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10C499C">
      <w:pPr>
        <w:spacing w:line="360" w:lineRule="auto"/>
        <w:jc w:val="center"/>
        <w:rPr>
          <w:rFonts w:hint="eastAsia" w:ascii="宋体" w:hAnsi="宋体" w:eastAsia="宋体" w:cs="宋体"/>
          <w:b w:val="0"/>
          <w:bCs/>
          <w:color w:val="auto"/>
          <w:sz w:val="30"/>
          <w:szCs w:val="30"/>
          <w:highlight w:val="none"/>
          <w:lang w:val="en-US" w:eastAsia="zh-CN"/>
        </w:rPr>
      </w:pPr>
      <w:bookmarkStart w:id="0" w:name="B05_项目名称"/>
      <w:bookmarkStart w:id="591" w:name="_GoBack"/>
      <w:r>
        <w:rPr>
          <w:rFonts w:hint="eastAsia" w:ascii="宋体" w:hAnsi="宋体" w:eastAsia="宋体" w:cs="宋体"/>
          <w:b w:val="0"/>
          <w:bCs/>
          <w:color w:val="auto"/>
          <w:sz w:val="30"/>
          <w:szCs w:val="30"/>
          <w:highlight w:val="none"/>
          <w:lang w:val="en-US" w:eastAsia="zh-CN"/>
        </w:rPr>
        <w:t xml:space="preserve"> </w:t>
      </w:r>
    </w:p>
    <w:bookmarkEnd w:id="0"/>
    <w:p w14:paraId="14006106">
      <w:pPr>
        <w:spacing w:line="360" w:lineRule="auto"/>
        <w:jc w:val="center"/>
        <w:rPr>
          <w:rFonts w:hint="eastAsia" w:ascii="宋体" w:hAnsi="宋体" w:eastAsia="宋体" w:cs="宋体"/>
          <w:b w:val="0"/>
          <w:bCs/>
          <w:color w:val="auto"/>
          <w:sz w:val="30"/>
          <w:szCs w:val="30"/>
          <w:highlight w:val="none"/>
        </w:rPr>
      </w:pPr>
    </w:p>
    <w:p w14:paraId="293DAEC2">
      <w:pPr>
        <w:pStyle w:val="328"/>
        <w:ind w:firstLine="0"/>
        <w:jc w:val="center"/>
        <w:rPr>
          <w:rFonts w:hint="eastAsia" w:ascii="宋体" w:hAnsi="宋体" w:eastAsia="宋体" w:cs="宋体"/>
          <w:b w:val="0"/>
          <w:bCs/>
          <w:color w:val="auto"/>
          <w:sz w:val="72"/>
          <w:szCs w:val="72"/>
          <w:highlight w:val="none"/>
        </w:rPr>
      </w:pPr>
      <w:r>
        <w:rPr>
          <w:rFonts w:hint="eastAsia" w:ascii="宋体" w:hAnsi="宋体" w:eastAsia="宋体" w:cs="宋体"/>
          <w:b w:val="0"/>
          <w:bCs/>
          <w:color w:val="auto"/>
          <w:sz w:val="72"/>
          <w:szCs w:val="72"/>
          <w:highlight w:val="none"/>
        </w:rPr>
        <w:t>竞争性磋商文件</w:t>
      </w:r>
    </w:p>
    <w:p w14:paraId="7B881498">
      <w:pPr>
        <w:spacing w:line="360" w:lineRule="auto"/>
        <w:jc w:val="center"/>
        <w:rPr>
          <w:rFonts w:hint="eastAsia" w:ascii="宋体" w:hAnsi="宋体" w:eastAsia="宋体" w:cs="宋体"/>
          <w:b w:val="0"/>
          <w:bCs/>
          <w:color w:val="auto"/>
          <w:sz w:val="28"/>
          <w:szCs w:val="28"/>
          <w:highlight w:val="none"/>
        </w:rPr>
      </w:pPr>
    </w:p>
    <w:p w14:paraId="0CA65C20">
      <w:pPr>
        <w:spacing w:line="360" w:lineRule="auto"/>
        <w:jc w:val="center"/>
        <w:rPr>
          <w:rFonts w:hint="eastAsia" w:ascii="宋体" w:hAnsi="宋体" w:eastAsia="宋体" w:cs="宋体"/>
          <w:b w:val="0"/>
          <w:bCs/>
          <w:color w:val="auto"/>
          <w:sz w:val="28"/>
          <w:szCs w:val="28"/>
          <w:highlight w:val="none"/>
        </w:rPr>
      </w:pPr>
    </w:p>
    <w:p w14:paraId="1D313FE1">
      <w:pPr>
        <w:spacing w:line="360" w:lineRule="auto"/>
        <w:jc w:val="center"/>
        <w:rPr>
          <w:rFonts w:hint="eastAsia" w:ascii="宋体" w:hAnsi="宋体" w:eastAsia="宋体" w:cs="宋体"/>
          <w:b w:val="0"/>
          <w:bCs/>
          <w:color w:val="auto"/>
          <w:sz w:val="28"/>
          <w:szCs w:val="28"/>
          <w:highlight w:val="none"/>
        </w:rPr>
      </w:pPr>
    </w:p>
    <w:p w14:paraId="10DFE824">
      <w:pPr>
        <w:spacing w:line="360" w:lineRule="auto"/>
        <w:jc w:val="center"/>
        <w:rPr>
          <w:rFonts w:hint="eastAsia" w:ascii="宋体" w:hAnsi="宋体" w:eastAsia="宋体" w:cs="宋体"/>
          <w:b w:val="0"/>
          <w:bCs/>
          <w:color w:val="auto"/>
          <w:sz w:val="28"/>
          <w:szCs w:val="28"/>
          <w:highlight w:val="none"/>
        </w:rPr>
      </w:pPr>
    </w:p>
    <w:p w14:paraId="4C4948AC">
      <w:pPr>
        <w:spacing w:line="360" w:lineRule="auto"/>
        <w:ind w:left="2877" w:right="508" w:hanging="1600"/>
        <w:rPr>
          <w:rFonts w:hint="eastAsia" w:ascii="宋体" w:hAnsi="宋体" w:eastAsia="宋体" w:cs="宋体"/>
          <w:b w:val="0"/>
          <w:bCs/>
          <w:color w:val="auto"/>
          <w:sz w:val="32"/>
          <w:szCs w:val="32"/>
          <w:highlight w:val="none"/>
          <w:lang w:eastAsia="zh-CN"/>
        </w:rPr>
      </w:pPr>
      <w:r>
        <w:rPr>
          <w:rFonts w:hint="eastAsia" w:ascii="宋体" w:hAnsi="宋体" w:eastAsia="宋体" w:cs="宋体"/>
          <w:b w:val="0"/>
          <w:bCs/>
          <w:color w:val="auto"/>
          <w:sz w:val="32"/>
          <w:szCs w:val="32"/>
          <w:highlight w:val="none"/>
        </w:rPr>
        <w:t>项目名称：</w:t>
      </w:r>
      <w:r>
        <w:rPr>
          <w:rFonts w:hint="eastAsia" w:ascii="宋体" w:hAnsi="宋体" w:cs="宋体"/>
          <w:b w:val="0"/>
          <w:bCs/>
          <w:color w:val="auto"/>
          <w:sz w:val="32"/>
          <w:szCs w:val="32"/>
          <w:highlight w:val="none"/>
          <w:lang w:eastAsia="zh-CN"/>
        </w:rPr>
        <w:t>2026年河道临水护栏安全隐患整治工程</w:t>
      </w:r>
    </w:p>
    <w:p w14:paraId="1F8F7B32">
      <w:pPr>
        <w:spacing w:line="360" w:lineRule="auto"/>
        <w:ind w:left="2877" w:right="508" w:hanging="1600"/>
        <w:rPr>
          <w:rFonts w:hint="default" w:ascii="宋体" w:hAnsi="宋体" w:eastAsia="宋体" w:cs="宋体"/>
          <w:b w:val="0"/>
          <w:bCs/>
          <w:color w:val="auto"/>
          <w:sz w:val="32"/>
          <w:szCs w:val="32"/>
          <w:highlight w:val="none"/>
          <w:lang w:val="en-US" w:eastAsia="zh-CN"/>
        </w:rPr>
      </w:pPr>
      <w:r>
        <w:rPr>
          <w:rFonts w:hint="eastAsia" w:ascii="宋体" w:hAnsi="宋体" w:eastAsia="宋体" w:cs="宋体"/>
          <w:b w:val="0"/>
          <w:bCs/>
          <w:color w:val="auto"/>
          <w:sz w:val="32"/>
          <w:szCs w:val="32"/>
          <w:highlight w:val="none"/>
          <w:lang w:eastAsia="zh-CN"/>
        </w:rPr>
        <w:t>项目编</w:t>
      </w:r>
      <w:r>
        <w:rPr>
          <w:rFonts w:hint="eastAsia" w:ascii="宋体" w:hAnsi="宋体" w:cs="宋体"/>
          <w:b w:val="0"/>
          <w:bCs/>
          <w:color w:val="auto"/>
          <w:sz w:val="32"/>
          <w:szCs w:val="32"/>
          <w:highlight w:val="none"/>
          <w:lang w:val="en-US" w:eastAsia="zh-CN"/>
        </w:rPr>
        <w:t>号</w:t>
      </w:r>
      <w:r>
        <w:rPr>
          <w:rFonts w:hint="eastAsia" w:ascii="宋体" w:hAnsi="宋体" w:eastAsia="宋体" w:cs="宋体"/>
          <w:b w:val="0"/>
          <w:bCs/>
          <w:color w:val="auto"/>
          <w:sz w:val="32"/>
          <w:szCs w:val="32"/>
          <w:highlight w:val="none"/>
          <w:lang w:eastAsia="zh-CN"/>
        </w:rPr>
        <w:t>：</w:t>
      </w:r>
      <w:r>
        <w:rPr>
          <w:rFonts w:hint="eastAsia" w:ascii="宋体" w:hAnsi="宋体" w:cs="宋体"/>
          <w:b w:val="0"/>
          <w:bCs/>
          <w:color w:val="auto"/>
          <w:sz w:val="32"/>
          <w:szCs w:val="32"/>
          <w:highlight w:val="none"/>
          <w:lang w:eastAsia="zh-CN"/>
        </w:rPr>
        <w:t>JSZC-321203-JSLB-C2026-0001</w:t>
      </w:r>
    </w:p>
    <w:p w14:paraId="08E29933">
      <w:pPr>
        <w:spacing w:line="360" w:lineRule="auto"/>
        <w:ind w:firstLine="600"/>
        <w:rPr>
          <w:rFonts w:hint="eastAsia" w:ascii="宋体" w:hAnsi="宋体" w:eastAsia="宋体" w:cs="宋体"/>
          <w:b w:val="0"/>
          <w:bCs/>
          <w:color w:val="auto"/>
          <w:sz w:val="30"/>
          <w:szCs w:val="30"/>
          <w:highlight w:val="none"/>
          <w:u w:val="single"/>
        </w:rPr>
      </w:pPr>
    </w:p>
    <w:p w14:paraId="4BD8EB5F">
      <w:pPr>
        <w:spacing w:line="360" w:lineRule="auto"/>
        <w:jc w:val="center"/>
        <w:rPr>
          <w:rFonts w:hint="eastAsia" w:ascii="宋体" w:hAnsi="宋体" w:eastAsia="宋体" w:cs="宋体"/>
          <w:b w:val="0"/>
          <w:bCs/>
          <w:color w:val="auto"/>
          <w:sz w:val="32"/>
          <w:szCs w:val="32"/>
          <w:highlight w:val="none"/>
        </w:rPr>
      </w:pPr>
    </w:p>
    <w:p w14:paraId="07AC57BC">
      <w:pPr>
        <w:spacing w:line="360" w:lineRule="auto"/>
        <w:jc w:val="center"/>
        <w:rPr>
          <w:rFonts w:hint="eastAsia" w:ascii="宋体" w:hAnsi="宋体" w:eastAsia="宋体" w:cs="宋体"/>
          <w:b w:val="0"/>
          <w:bCs/>
          <w:color w:val="auto"/>
          <w:sz w:val="32"/>
          <w:szCs w:val="32"/>
          <w:highlight w:val="none"/>
        </w:rPr>
      </w:pPr>
    </w:p>
    <w:p w14:paraId="5711F146">
      <w:pPr>
        <w:spacing w:line="360" w:lineRule="auto"/>
        <w:jc w:val="center"/>
        <w:rPr>
          <w:rFonts w:hint="eastAsia" w:ascii="宋体" w:hAnsi="宋体" w:eastAsia="宋体" w:cs="宋体"/>
          <w:b w:val="0"/>
          <w:bCs/>
          <w:color w:val="auto"/>
          <w:sz w:val="32"/>
          <w:szCs w:val="32"/>
          <w:highlight w:val="none"/>
        </w:rPr>
      </w:pPr>
    </w:p>
    <w:p w14:paraId="29ACAAC5">
      <w:pPr>
        <w:tabs>
          <w:tab w:val="left" w:pos="1980"/>
          <w:tab w:val="left" w:pos="3240"/>
          <w:tab w:val="left" w:pos="3420"/>
          <w:tab w:val="left" w:pos="3600"/>
          <w:tab w:val="left" w:pos="3780"/>
        </w:tabs>
        <w:spacing w:line="360" w:lineRule="auto"/>
        <w:ind w:firstLine="640"/>
        <w:rPr>
          <w:rFonts w:hint="eastAsia" w:ascii="宋体" w:hAnsi="宋体" w:eastAsia="宋体" w:cs="宋体"/>
          <w:b w:val="0"/>
          <w:bCs/>
          <w:color w:val="auto"/>
          <w:sz w:val="32"/>
          <w:szCs w:val="32"/>
          <w:highlight w:val="none"/>
        </w:rPr>
      </w:pPr>
    </w:p>
    <w:p w14:paraId="3BE49A9C">
      <w:pPr>
        <w:pStyle w:val="219"/>
        <w:spacing w:line="360" w:lineRule="auto"/>
        <w:ind w:left="420"/>
        <w:rPr>
          <w:rFonts w:hint="eastAsia" w:ascii="宋体" w:hAnsi="宋体" w:eastAsia="宋体" w:cs="宋体"/>
          <w:b w:val="0"/>
          <w:bCs/>
          <w:color w:val="auto"/>
          <w:highlight w:val="none"/>
        </w:rPr>
      </w:pPr>
    </w:p>
    <w:p w14:paraId="591A2EF8">
      <w:pPr>
        <w:pStyle w:val="328"/>
        <w:spacing w:before="0" w:after="0"/>
        <w:ind w:firstLine="953"/>
        <w:rPr>
          <w:rFonts w:hint="eastAsia" w:ascii="宋体" w:hAnsi="宋体" w:eastAsia="宋体" w:cs="宋体"/>
          <w:b w:val="0"/>
          <w:bCs/>
          <w:color w:val="auto"/>
          <w:sz w:val="32"/>
          <w:szCs w:val="32"/>
          <w:highlight w:val="none"/>
        </w:rPr>
      </w:pPr>
      <w:r>
        <w:rPr>
          <w:rFonts w:hint="eastAsia" w:ascii="宋体" w:hAnsi="宋体" w:eastAsia="宋体" w:cs="宋体"/>
          <w:b w:val="0"/>
          <w:bCs/>
          <w:color w:val="auto"/>
          <w:sz w:val="32"/>
          <w:szCs w:val="32"/>
          <w:highlight w:val="none"/>
        </w:rPr>
        <w:t>采购人：泰州医药高新技术产业开发区（泰州市高港区）区级政府投资项目集中建设中心</w:t>
      </w:r>
    </w:p>
    <w:p w14:paraId="7066E374">
      <w:pPr>
        <w:pStyle w:val="328"/>
        <w:spacing w:before="0" w:after="0"/>
        <w:ind w:firstLine="944"/>
        <w:rPr>
          <w:rFonts w:hint="eastAsia" w:ascii="宋体" w:hAnsi="宋体" w:eastAsia="宋体" w:cs="宋体"/>
          <w:b w:val="0"/>
          <w:bCs/>
          <w:color w:val="auto"/>
          <w:sz w:val="32"/>
          <w:szCs w:val="32"/>
          <w:highlight w:val="none"/>
          <w:lang w:eastAsia="zh-CN"/>
        </w:rPr>
      </w:pPr>
      <w:r>
        <w:rPr>
          <w:rFonts w:hint="eastAsia" w:ascii="宋体" w:hAnsi="宋体" w:eastAsia="宋体" w:cs="宋体"/>
          <w:b w:val="0"/>
          <w:bCs/>
          <w:color w:val="auto"/>
          <w:sz w:val="32"/>
          <w:szCs w:val="32"/>
          <w:highlight w:val="none"/>
        </w:rPr>
        <w:t>代理</w:t>
      </w:r>
      <w:r>
        <w:rPr>
          <w:rFonts w:hint="eastAsia" w:ascii="宋体" w:hAnsi="宋体" w:eastAsia="宋体" w:cs="宋体"/>
          <w:b w:val="0"/>
          <w:bCs/>
          <w:color w:val="auto"/>
          <w:sz w:val="32"/>
          <w:szCs w:val="32"/>
          <w:highlight w:val="none"/>
          <w:lang w:val="en-US" w:eastAsia="zh-CN"/>
        </w:rPr>
        <w:t>机构</w:t>
      </w:r>
      <w:r>
        <w:rPr>
          <w:rFonts w:hint="eastAsia" w:ascii="宋体" w:hAnsi="宋体" w:eastAsia="宋体" w:cs="宋体"/>
          <w:b w:val="0"/>
          <w:bCs/>
          <w:color w:val="auto"/>
          <w:sz w:val="32"/>
          <w:szCs w:val="32"/>
          <w:highlight w:val="none"/>
        </w:rPr>
        <w:t>：</w:t>
      </w:r>
      <w:r>
        <w:rPr>
          <w:rFonts w:hint="eastAsia" w:ascii="宋体" w:hAnsi="宋体" w:eastAsia="宋体" w:cs="宋体"/>
          <w:b w:val="0"/>
          <w:bCs/>
          <w:color w:val="auto"/>
          <w:sz w:val="32"/>
          <w:szCs w:val="32"/>
          <w:highlight w:val="none"/>
          <w:lang w:eastAsia="zh-CN"/>
        </w:rPr>
        <w:t>江苏鲁班咨询管理有限公司</w:t>
      </w:r>
    </w:p>
    <w:p w14:paraId="2DE5F99D">
      <w:pPr>
        <w:pStyle w:val="328"/>
        <w:spacing w:before="0" w:after="0"/>
        <w:ind w:firstLine="640"/>
        <w:jc w:val="center"/>
        <w:rPr>
          <w:rFonts w:hint="eastAsia" w:ascii="宋体" w:hAnsi="宋体" w:eastAsia="宋体" w:cs="宋体"/>
          <w:b w:val="0"/>
          <w:bCs/>
          <w:color w:val="auto"/>
          <w:sz w:val="32"/>
          <w:szCs w:val="32"/>
          <w:highlight w:val="none"/>
        </w:rPr>
      </w:pPr>
      <w:r>
        <w:rPr>
          <w:rFonts w:hint="eastAsia" w:ascii="宋体" w:hAnsi="宋体" w:eastAsia="宋体" w:cs="宋体"/>
          <w:b w:val="0"/>
          <w:bCs/>
          <w:color w:val="auto"/>
          <w:sz w:val="32"/>
          <w:szCs w:val="32"/>
          <w:highlight w:val="none"/>
        </w:rPr>
        <w:t>202</w:t>
      </w:r>
      <w:r>
        <w:rPr>
          <w:rFonts w:hint="eastAsia" w:ascii="宋体" w:hAnsi="宋体" w:cs="宋体"/>
          <w:b w:val="0"/>
          <w:bCs/>
          <w:color w:val="auto"/>
          <w:sz w:val="32"/>
          <w:szCs w:val="32"/>
          <w:highlight w:val="none"/>
          <w:lang w:val="en-US" w:eastAsia="zh-CN"/>
        </w:rPr>
        <w:t>6</w:t>
      </w:r>
      <w:r>
        <w:rPr>
          <w:rFonts w:hint="eastAsia" w:ascii="宋体" w:hAnsi="宋体" w:eastAsia="宋体" w:cs="宋体"/>
          <w:b w:val="0"/>
          <w:bCs/>
          <w:color w:val="auto"/>
          <w:sz w:val="32"/>
          <w:szCs w:val="32"/>
          <w:highlight w:val="none"/>
        </w:rPr>
        <w:t>年</w:t>
      </w:r>
      <w:r>
        <w:rPr>
          <w:rFonts w:hint="eastAsia" w:ascii="宋体" w:hAnsi="宋体" w:eastAsia="宋体" w:cs="宋体"/>
          <w:b w:val="0"/>
          <w:bCs/>
          <w:color w:val="auto"/>
          <w:sz w:val="32"/>
          <w:szCs w:val="32"/>
          <w:highlight w:val="none"/>
          <w:lang w:val="en-US" w:eastAsia="zh-CN"/>
        </w:rPr>
        <w:t>0</w:t>
      </w:r>
      <w:r>
        <w:rPr>
          <w:rFonts w:hint="eastAsia" w:ascii="宋体" w:hAnsi="宋体" w:cs="宋体"/>
          <w:b w:val="0"/>
          <w:bCs/>
          <w:color w:val="auto"/>
          <w:sz w:val="32"/>
          <w:szCs w:val="32"/>
          <w:highlight w:val="none"/>
          <w:lang w:val="en-US" w:eastAsia="zh-CN"/>
        </w:rPr>
        <w:t>7</w:t>
      </w:r>
      <w:r>
        <w:rPr>
          <w:rFonts w:hint="eastAsia" w:ascii="宋体" w:hAnsi="宋体" w:eastAsia="宋体" w:cs="宋体"/>
          <w:b w:val="0"/>
          <w:bCs/>
          <w:color w:val="auto"/>
          <w:sz w:val="32"/>
          <w:szCs w:val="32"/>
          <w:highlight w:val="none"/>
        </w:rPr>
        <w:t>月</w:t>
      </w:r>
    </w:p>
    <w:p w14:paraId="41051C05">
      <w:pPr>
        <w:tabs>
          <w:tab w:val="center" w:pos="4535"/>
          <w:tab w:val="left" w:pos="7980"/>
        </w:tabs>
        <w:spacing w:line="360" w:lineRule="auto"/>
        <w:jc w:val="center"/>
        <w:rPr>
          <w:rFonts w:hint="eastAsia" w:ascii="宋体" w:hAnsi="宋体" w:eastAsia="宋体" w:cs="宋体"/>
          <w:b w:val="0"/>
          <w:bCs/>
          <w:color w:val="auto"/>
          <w:sz w:val="32"/>
          <w:szCs w:val="32"/>
          <w:highlight w:val="none"/>
        </w:rPr>
        <w:sectPr>
          <w:headerReference r:id="rId4" w:type="first"/>
          <w:headerReference r:id="rId3" w:type="default"/>
          <w:footerReference r:id="rId5" w:type="default"/>
          <w:footerReference r:id="rId6" w:type="even"/>
          <w:pgSz w:w="11906" w:h="16838"/>
          <w:pgMar w:top="1418" w:right="1418" w:bottom="1418" w:left="1418" w:header="851" w:footer="992" w:gutter="0"/>
          <w:pgNumType w:start="1"/>
          <w:cols w:space="1701" w:num="1"/>
          <w:titlePg/>
          <w:docGrid w:linePitch="360" w:charSpace="0"/>
        </w:sectPr>
      </w:pPr>
      <w:r>
        <w:rPr>
          <w:rFonts w:hint="eastAsia" w:ascii="宋体" w:hAnsi="宋体" w:eastAsia="宋体" w:cs="宋体"/>
          <w:b w:val="0"/>
          <w:bCs/>
          <w:color w:val="auto"/>
          <w:sz w:val="32"/>
          <w:szCs w:val="32"/>
          <w:highlight w:val="none"/>
        </w:rPr>
        <w:t xml:space="preserve">      </w:t>
      </w:r>
    </w:p>
    <w:p w14:paraId="00285A39">
      <w:pPr>
        <w:spacing w:line="360" w:lineRule="auto"/>
        <w:jc w:val="center"/>
        <w:rPr>
          <w:rFonts w:hint="eastAsia" w:ascii="宋体" w:hAnsi="宋体" w:eastAsia="宋体" w:cs="宋体"/>
          <w:b w:val="0"/>
          <w:bCs/>
          <w:color w:val="auto"/>
          <w:sz w:val="44"/>
          <w:szCs w:val="44"/>
          <w:highlight w:val="none"/>
        </w:rPr>
      </w:pPr>
      <w:r>
        <w:rPr>
          <w:rFonts w:hint="eastAsia" w:ascii="宋体" w:hAnsi="宋体" w:eastAsia="宋体" w:cs="宋体"/>
          <w:b w:val="0"/>
          <w:bCs/>
          <w:color w:val="auto"/>
          <w:sz w:val="44"/>
          <w:szCs w:val="44"/>
          <w:highlight w:val="none"/>
        </w:rPr>
        <w:t>目    录</w:t>
      </w:r>
    </w:p>
    <w:p w14:paraId="77183531">
      <w:pPr>
        <w:spacing w:line="360" w:lineRule="auto"/>
        <w:jc w:val="center"/>
        <w:rPr>
          <w:rFonts w:hint="eastAsia" w:ascii="宋体" w:hAnsi="宋体" w:eastAsia="宋体" w:cs="宋体"/>
          <w:b w:val="0"/>
          <w:bCs/>
          <w:color w:val="auto"/>
          <w:sz w:val="44"/>
          <w:szCs w:val="44"/>
          <w:highlight w:val="none"/>
        </w:rPr>
      </w:pPr>
    </w:p>
    <w:p w14:paraId="6B73A33C">
      <w:pPr>
        <w:numPr>
          <w:ilvl w:val="0"/>
          <w:numId w:val="1"/>
        </w:numPr>
        <w:tabs>
          <w:tab w:val="left" w:pos="1440"/>
        </w:tabs>
        <w:spacing w:before="120" w:line="360" w:lineRule="auto"/>
        <w:ind w:left="1440"/>
        <w:rPr>
          <w:rFonts w:hint="eastAsia" w:ascii="宋体" w:hAnsi="宋体" w:eastAsia="宋体" w:cs="宋体"/>
          <w:b w:val="0"/>
          <w:bCs/>
          <w:color w:val="auto"/>
          <w:sz w:val="30"/>
          <w:highlight w:val="none"/>
        </w:rPr>
      </w:pPr>
      <w:r>
        <w:rPr>
          <w:rFonts w:hint="eastAsia" w:ascii="宋体" w:hAnsi="宋体" w:eastAsia="宋体" w:cs="宋体"/>
          <w:b w:val="0"/>
          <w:bCs/>
          <w:color w:val="auto"/>
          <w:sz w:val="30"/>
          <w:highlight w:val="none"/>
        </w:rPr>
        <w:t>竞争性磋商公告</w:t>
      </w:r>
    </w:p>
    <w:p w14:paraId="497DEB35">
      <w:pPr>
        <w:numPr>
          <w:ilvl w:val="0"/>
          <w:numId w:val="1"/>
        </w:numPr>
        <w:tabs>
          <w:tab w:val="left" w:pos="1440"/>
        </w:tabs>
        <w:spacing w:before="120" w:line="360" w:lineRule="auto"/>
        <w:ind w:left="1440"/>
        <w:rPr>
          <w:rFonts w:hint="eastAsia" w:ascii="宋体" w:hAnsi="宋体" w:eastAsia="宋体" w:cs="宋体"/>
          <w:b w:val="0"/>
          <w:bCs/>
          <w:color w:val="auto"/>
          <w:sz w:val="30"/>
          <w:highlight w:val="none"/>
        </w:rPr>
      </w:pPr>
      <w:r>
        <w:rPr>
          <w:rFonts w:hint="eastAsia" w:ascii="宋体" w:hAnsi="宋体" w:eastAsia="宋体" w:cs="宋体"/>
          <w:b w:val="0"/>
          <w:bCs/>
          <w:color w:val="auto"/>
          <w:sz w:val="30"/>
          <w:highlight w:val="none"/>
        </w:rPr>
        <w:t>供应商须知</w:t>
      </w:r>
    </w:p>
    <w:p w14:paraId="4CD14E0F">
      <w:pPr>
        <w:numPr>
          <w:ilvl w:val="0"/>
          <w:numId w:val="1"/>
        </w:numPr>
        <w:tabs>
          <w:tab w:val="left" w:pos="1440"/>
        </w:tabs>
        <w:spacing w:before="120" w:line="360" w:lineRule="auto"/>
        <w:ind w:left="1440"/>
        <w:rPr>
          <w:rFonts w:hint="eastAsia" w:ascii="宋体" w:hAnsi="宋体" w:eastAsia="宋体" w:cs="宋体"/>
          <w:b w:val="0"/>
          <w:bCs/>
          <w:color w:val="auto"/>
          <w:sz w:val="30"/>
          <w:highlight w:val="none"/>
        </w:rPr>
      </w:pPr>
      <w:r>
        <w:rPr>
          <w:rFonts w:hint="eastAsia" w:ascii="宋体" w:hAnsi="宋体" w:eastAsia="宋体" w:cs="宋体"/>
          <w:b w:val="0"/>
          <w:bCs/>
          <w:color w:val="auto"/>
          <w:sz w:val="30"/>
          <w:highlight w:val="none"/>
        </w:rPr>
        <w:t>采购需求</w:t>
      </w:r>
    </w:p>
    <w:p w14:paraId="3D34A05A">
      <w:pPr>
        <w:numPr>
          <w:ilvl w:val="0"/>
          <w:numId w:val="1"/>
        </w:numPr>
        <w:tabs>
          <w:tab w:val="left" w:pos="1440"/>
        </w:tabs>
        <w:spacing w:before="120" w:line="360" w:lineRule="auto"/>
        <w:ind w:left="1440"/>
        <w:rPr>
          <w:rFonts w:hint="eastAsia" w:ascii="宋体" w:hAnsi="宋体" w:eastAsia="宋体" w:cs="宋体"/>
          <w:b w:val="0"/>
          <w:bCs/>
          <w:color w:val="auto"/>
          <w:sz w:val="30"/>
          <w:highlight w:val="none"/>
        </w:rPr>
      </w:pPr>
      <w:r>
        <w:rPr>
          <w:rFonts w:hint="eastAsia" w:ascii="宋体" w:hAnsi="宋体" w:eastAsia="宋体" w:cs="宋体"/>
          <w:b w:val="0"/>
          <w:bCs/>
          <w:color w:val="auto"/>
          <w:sz w:val="30"/>
          <w:highlight w:val="none"/>
        </w:rPr>
        <w:t>评审办法及标准</w:t>
      </w:r>
    </w:p>
    <w:p w14:paraId="7EB65DF1">
      <w:pPr>
        <w:numPr>
          <w:ilvl w:val="0"/>
          <w:numId w:val="1"/>
        </w:numPr>
        <w:tabs>
          <w:tab w:val="left" w:pos="1440"/>
        </w:tabs>
        <w:spacing w:before="120" w:line="360" w:lineRule="auto"/>
        <w:ind w:left="1440"/>
        <w:rPr>
          <w:rFonts w:hint="eastAsia" w:ascii="宋体" w:hAnsi="宋体" w:eastAsia="宋体" w:cs="宋体"/>
          <w:b w:val="0"/>
          <w:bCs/>
          <w:color w:val="auto"/>
          <w:sz w:val="30"/>
          <w:highlight w:val="none"/>
        </w:rPr>
      </w:pPr>
      <w:r>
        <w:rPr>
          <w:rFonts w:hint="eastAsia" w:ascii="宋体" w:hAnsi="宋体" w:eastAsia="宋体" w:cs="宋体"/>
          <w:b w:val="0"/>
          <w:bCs/>
          <w:color w:val="auto"/>
          <w:sz w:val="30"/>
          <w:highlight w:val="none"/>
        </w:rPr>
        <w:t>合同条款及格式（参考）</w:t>
      </w:r>
    </w:p>
    <w:p w14:paraId="2D5D6E40">
      <w:pPr>
        <w:numPr>
          <w:ilvl w:val="0"/>
          <w:numId w:val="1"/>
        </w:numPr>
        <w:tabs>
          <w:tab w:val="left" w:pos="1440"/>
        </w:tabs>
        <w:spacing w:before="120" w:line="360" w:lineRule="auto"/>
        <w:ind w:left="1440"/>
        <w:rPr>
          <w:rFonts w:hint="eastAsia" w:ascii="宋体" w:hAnsi="宋体" w:eastAsia="宋体" w:cs="宋体"/>
          <w:b w:val="0"/>
          <w:bCs/>
          <w:color w:val="auto"/>
          <w:sz w:val="30"/>
          <w:highlight w:val="none"/>
        </w:rPr>
      </w:pPr>
      <w:r>
        <w:rPr>
          <w:rFonts w:hint="eastAsia" w:ascii="宋体" w:hAnsi="宋体" w:eastAsia="宋体" w:cs="宋体"/>
          <w:b w:val="0"/>
          <w:bCs/>
          <w:color w:val="auto"/>
          <w:sz w:val="30"/>
          <w:highlight w:val="none"/>
        </w:rPr>
        <w:t>响应文件格式</w:t>
      </w:r>
    </w:p>
    <w:p w14:paraId="79259269">
      <w:pPr>
        <w:tabs>
          <w:tab w:val="left" w:pos="1440"/>
          <w:tab w:val="left" w:pos="1815"/>
        </w:tabs>
        <w:spacing w:before="120" w:line="360" w:lineRule="auto"/>
        <w:ind w:left="1440"/>
        <w:jc w:val="center"/>
        <w:rPr>
          <w:rFonts w:hint="eastAsia" w:ascii="宋体" w:hAnsi="宋体" w:eastAsia="宋体" w:cs="宋体"/>
          <w:b w:val="0"/>
          <w:bCs/>
          <w:color w:val="auto"/>
          <w:sz w:val="32"/>
          <w:szCs w:val="32"/>
          <w:highlight w:val="none"/>
        </w:rPr>
      </w:pPr>
      <w:bookmarkStart w:id="1" w:name="OLE_LINK2"/>
      <w:bookmarkStart w:id="2" w:name="OLE_LINK1"/>
    </w:p>
    <w:p w14:paraId="217A41E0">
      <w:pPr>
        <w:tabs>
          <w:tab w:val="left" w:pos="2268"/>
        </w:tabs>
        <w:spacing w:line="360" w:lineRule="auto"/>
        <w:jc w:val="center"/>
        <w:rPr>
          <w:rFonts w:hint="eastAsia" w:ascii="宋体" w:hAnsi="宋体" w:eastAsia="宋体" w:cs="宋体"/>
          <w:b w:val="0"/>
          <w:bCs/>
          <w:color w:val="auto"/>
          <w:sz w:val="32"/>
          <w:szCs w:val="32"/>
          <w:highlight w:val="none"/>
        </w:rPr>
      </w:pPr>
      <w:r>
        <w:rPr>
          <w:rFonts w:hint="eastAsia" w:ascii="宋体" w:hAnsi="宋体" w:eastAsia="宋体" w:cs="宋体"/>
          <w:b w:val="0"/>
          <w:bCs/>
          <w:color w:val="auto"/>
          <w:sz w:val="32"/>
          <w:szCs w:val="32"/>
          <w:highlight w:val="none"/>
        </w:rPr>
        <w:br w:type="page" w:clear="all"/>
      </w:r>
      <w:r>
        <w:rPr>
          <w:rFonts w:hint="eastAsia" w:ascii="宋体" w:hAnsi="宋体" w:eastAsia="宋体" w:cs="宋体"/>
          <w:b w:val="0"/>
          <w:bCs/>
          <w:color w:val="auto"/>
          <w:sz w:val="32"/>
          <w:szCs w:val="32"/>
          <w:highlight w:val="none"/>
        </w:rPr>
        <w:t>第一章   竞争性磋商公告</w:t>
      </w:r>
      <w:bookmarkEnd w:id="1"/>
      <w:bookmarkEnd w:id="2"/>
    </w:p>
    <w:p w14:paraId="61B0A504">
      <w:pPr>
        <w:pageBreakBefore w:val="0"/>
        <w:pBdr>
          <w:top w:val="single" w:color="000000" w:sz="4" w:space="1"/>
          <w:left w:val="single" w:color="000000" w:sz="4" w:space="4"/>
          <w:bottom w:val="single" w:color="000000" w:sz="4" w:space="1"/>
          <w:right w:val="single" w:color="000000" w:sz="4" w:space="4"/>
        </w:pBdr>
        <w:spacing w:line="348" w:lineRule="auto"/>
        <w:jc w:val="both"/>
        <w:outlineLvl w:val="9"/>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项目概况</w:t>
      </w:r>
    </w:p>
    <w:p w14:paraId="447185F2">
      <w:pPr>
        <w:pageBreakBefore w:val="0"/>
        <w:pBdr>
          <w:top w:val="single" w:color="000000" w:sz="4" w:space="1"/>
          <w:left w:val="single" w:color="000000" w:sz="4" w:space="4"/>
          <w:bottom w:val="single" w:color="000000" w:sz="4" w:space="1"/>
          <w:right w:val="single" w:color="000000" w:sz="4" w:space="4"/>
        </w:pBdr>
        <w:spacing w:line="348" w:lineRule="auto"/>
        <w:ind w:firstLine="600"/>
        <w:jc w:val="both"/>
        <w:outlineLvl w:val="9"/>
        <w:rPr>
          <w:rFonts w:hint="eastAsia" w:ascii="宋体" w:hAnsi="宋体" w:eastAsia="宋体" w:cs="宋体"/>
          <w:b w:val="0"/>
          <w:bCs/>
          <w:color w:val="auto"/>
          <w:sz w:val="24"/>
          <w:highlight w:val="none"/>
        </w:rPr>
      </w:pPr>
      <w:r>
        <w:rPr>
          <w:rFonts w:hint="eastAsia" w:ascii="宋体" w:hAnsi="宋体" w:cs="宋体"/>
          <w:b w:val="0"/>
          <w:bCs/>
          <w:color w:val="auto"/>
          <w:sz w:val="24"/>
          <w:highlight w:val="none"/>
          <w:u w:val="single"/>
          <w:lang w:eastAsia="zh-CN"/>
        </w:rPr>
        <w:t>2026年河道临水护栏安全隐患整治工程</w:t>
      </w:r>
      <w:r>
        <w:rPr>
          <w:rFonts w:hint="eastAsia" w:ascii="宋体" w:hAnsi="宋体" w:eastAsia="宋体" w:cs="宋体"/>
          <w:b w:val="0"/>
          <w:bCs/>
          <w:color w:val="auto"/>
          <w:sz w:val="24"/>
          <w:highlight w:val="none"/>
          <w:u w:val="single"/>
          <w:lang w:val="en-US" w:eastAsia="zh-CN"/>
        </w:rPr>
        <w:t xml:space="preserve"> </w:t>
      </w:r>
      <w:r>
        <w:rPr>
          <w:rFonts w:hint="eastAsia" w:ascii="宋体" w:hAnsi="宋体" w:eastAsia="宋体" w:cs="宋体"/>
          <w:b w:val="0"/>
          <w:bCs/>
          <w:color w:val="auto"/>
          <w:sz w:val="24"/>
          <w:highlight w:val="none"/>
        </w:rPr>
        <w:t>潜在供应商应</w:t>
      </w:r>
      <w:r>
        <w:rPr>
          <w:rFonts w:hint="eastAsia" w:ascii="宋体" w:hAnsi="宋体" w:eastAsia="宋体" w:cs="宋体"/>
          <w:b w:val="0"/>
          <w:bCs/>
          <w:color w:val="auto"/>
          <w:sz w:val="24"/>
          <w:highlight w:val="none"/>
          <w:lang w:val="en-US" w:eastAsia="zh-CN"/>
        </w:rPr>
        <w:t>在</w:t>
      </w:r>
      <w:r>
        <w:rPr>
          <w:rFonts w:hint="eastAsia" w:ascii="宋体" w:hAnsi="宋体" w:eastAsia="宋体" w:cs="宋体"/>
          <w:b w:val="0"/>
          <w:bCs/>
          <w:color w:val="auto"/>
          <w:sz w:val="24"/>
          <w:highlight w:val="none"/>
          <w:u w:val="single"/>
        </w:rPr>
        <w:t>“苏采云”系统</w:t>
      </w:r>
      <w:r>
        <w:rPr>
          <w:rFonts w:hint="eastAsia" w:ascii="宋体" w:hAnsi="宋体" w:eastAsia="宋体" w:cs="宋体"/>
          <w:b w:val="0"/>
          <w:bCs/>
          <w:color w:val="auto"/>
          <w:sz w:val="24"/>
          <w:highlight w:val="none"/>
        </w:rPr>
        <w:t>获取采购文件，并于</w:t>
      </w:r>
      <w:r>
        <w:rPr>
          <w:rFonts w:hint="eastAsia" w:ascii="宋体" w:hAnsi="宋体" w:cs="宋体"/>
          <w:b w:val="0"/>
          <w:bCs/>
          <w:color w:val="auto"/>
          <w:sz w:val="24"/>
          <w:highlight w:val="none"/>
          <w:u w:val="single"/>
          <w:lang w:eastAsia="zh-CN"/>
        </w:rPr>
        <w:t>2026</w:t>
      </w:r>
      <w:r>
        <w:rPr>
          <w:rFonts w:hint="eastAsia" w:ascii="宋体" w:hAnsi="宋体" w:eastAsia="宋体" w:cs="宋体"/>
          <w:b w:val="0"/>
          <w:bCs/>
          <w:color w:val="auto"/>
          <w:sz w:val="24"/>
          <w:highlight w:val="none"/>
          <w:u w:val="single"/>
        </w:rPr>
        <w:t>年</w:t>
      </w:r>
      <w:r>
        <w:rPr>
          <w:rFonts w:hint="eastAsia" w:ascii="宋体" w:hAnsi="宋体" w:cs="宋体"/>
          <w:b w:val="0"/>
          <w:bCs/>
          <w:color w:val="auto"/>
          <w:sz w:val="24"/>
          <w:highlight w:val="none"/>
          <w:u w:val="single"/>
          <w:lang w:val="en-US" w:eastAsia="zh-CN"/>
        </w:rPr>
        <w:t>7</w:t>
      </w:r>
      <w:r>
        <w:rPr>
          <w:rFonts w:hint="eastAsia" w:ascii="宋体" w:hAnsi="宋体" w:eastAsia="宋体" w:cs="宋体"/>
          <w:b w:val="0"/>
          <w:bCs/>
          <w:color w:val="auto"/>
          <w:sz w:val="24"/>
          <w:highlight w:val="none"/>
          <w:u w:val="single"/>
        </w:rPr>
        <w:t>月</w:t>
      </w:r>
      <w:r>
        <w:rPr>
          <w:rFonts w:hint="eastAsia" w:ascii="宋体" w:hAnsi="宋体" w:cs="宋体"/>
          <w:b w:val="0"/>
          <w:bCs/>
          <w:color w:val="auto"/>
          <w:sz w:val="24"/>
          <w:highlight w:val="none"/>
          <w:u w:val="single"/>
          <w:lang w:val="en-US" w:eastAsia="zh-CN"/>
        </w:rPr>
        <w:t>24</w:t>
      </w:r>
      <w:r>
        <w:rPr>
          <w:rFonts w:hint="eastAsia" w:ascii="宋体" w:hAnsi="宋体" w:eastAsia="宋体" w:cs="宋体"/>
          <w:b w:val="0"/>
          <w:bCs/>
          <w:color w:val="auto"/>
          <w:sz w:val="24"/>
          <w:highlight w:val="none"/>
          <w:u w:val="single"/>
        </w:rPr>
        <w:t>日</w:t>
      </w:r>
      <w:r>
        <w:rPr>
          <w:rFonts w:hint="eastAsia" w:ascii="宋体" w:hAnsi="宋体" w:cs="宋体"/>
          <w:b w:val="0"/>
          <w:bCs/>
          <w:color w:val="auto"/>
          <w:sz w:val="24"/>
          <w:highlight w:val="none"/>
          <w:u w:val="single"/>
          <w:lang w:val="en-US" w:eastAsia="zh-CN"/>
        </w:rPr>
        <w:t>9</w:t>
      </w:r>
      <w:r>
        <w:rPr>
          <w:rFonts w:hint="eastAsia" w:ascii="宋体" w:hAnsi="宋体" w:eastAsia="宋体" w:cs="宋体"/>
          <w:b w:val="0"/>
          <w:bCs/>
          <w:color w:val="auto"/>
          <w:sz w:val="24"/>
          <w:highlight w:val="none"/>
          <w:u w:val="single"/>
        </w:rPr>
        <w:t>时</w:t>
      </w:r>
      <w:r>
        <w:rPr>
          <w:rFonts w:hint="eastAsia" w:ascii="宋体" w:hAnsi="宋体" w:eastAsia="宋体" w:cs="宋体"/>
          <w:b w:val="0"/>
          <w:bCs/>
          <w:color w:val="auto"/>
          <w:sz w:val="24"/>
          <w:highlight w:val="none"/>
          <w:u w:val="single"/>
          <w:lang w:val="en-US" w:eastAsia="zh-CN"/>
        </w:rPr>
        <w:t>30</w:t>
      </w:r>
      <w:r>
        <w:rPr>
          <w:rFonts w:hint="eastAsia" w:ascii="宋体" w:hAnsi="宋体" w:eastAsia="宋体" w:cs="宋体"/>
          <w:b w:val="0"/>
          <w:bCs/>
          <w:color w:val="auto"/>
          <w:sz w:val="24"/>
          <w:highlight w:val="none"/>
          <w:u w:val="single"/>
        </w:rPr>
        <w:t>分</w:t>
      </w:r>
      <w:r>
        <w:rPr>
          <w:rFonts w:hint="eastAsia" w:ascii="宋体" w:hAnsi="宋体" w:eastAsia="宋体" w:cs="宋体"/>
          <w:b w:val="0"/>
          <w:bCs/>
          <w:color w:val="auto"/>
          <w:sz w:val="24"/>
          <w:highlight w:val="none"/>
        </w:rPr>
        <w:t>（北京时间）前提交响应文件。</w:t>
      </w:r>
    </w:p>
    <w:p w14:paraId="64AF3F31">
      <w:pPr>
        <w:pStyle w:val="184"/>
        <w:pageBreakBefore w:val="0"/>
        <w:spacing w:before="0" w:after="0" w:line="348" w:lineRule="auto"/>
        <w:jc w:val="both"/>
        <w:outlineLvl w:val="9"/>
        <w:rPr>
          <w:rFonts w:hint="eastAsia" w:ascii="宋体" w:hAnsi="宋体" w:eastAsia="宋体" w:cs="宋体"/>
          <w:b/>
          <w:bCs w:val="0"/>
          <w:color w:val="auto"/>
          <w:sz w:val="24"/>
          <w:szCs w:val="24"/>
          <w:highlight w:val="none"/>
        </w:rPr>
      </w:pPr>
      <w:bookmarkStart w:id="3" w:name="_Toc28359089"/>
      <w:bookmarkStart w:id="4" w:name="_Toc35393629"/>
      <w:bookmarkStart w:id="5" w:name="_Toc28359012"/>
      <w:bookmarkStart w:id="6" w:name="_Toc35393798"/>
      <w:r>
        <w:rPr>
          <w:rFonts w:hint="eastAsia" w:ascii="宋体" w:hAnsi="宋体" w:eastAsia="宋体" w:cs="宋体"/>
          <w:b/>
          <w:bCs w:val="0"/>
          <w:color w:val="auto"/>
          <w:sz w:val="24"/>
          <w:szCs w:val="24"/>
          <w:highlight w:val="none"/>
        </w:rPr>
        <w:t>一、项目基本情况</w:t>
      </w:r>
      <w:bookmarkEnd w:id="3"/>
      <w:bookmarkEnd w:id="4"/>
      <w:bookmarkEnd w:id="5"/>
      <w:bookmarkEnd w:id="6"/>
    </w:p>
    <w:p w14:paraId="038944BB">
      <w:pPr>
        <w:pageBreakBefore w:val="0"/>
        <w:spacing w:line="348" w:lineRule="auto"/>
        <w:ind w:firstLine="480"/>
        <w:jc w:val="both"/>
        <w:outlineLvl w:val="9"/>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rPr>
        <w:t>项目编号：</w:t>
      </w:r>
      <w:r>
        <w:rPr>
          <w:rFonts w:hint="eastAsia" w:ascii="宋体" w:hAnsi="宋体" w:cs="宋体"/>
          <w:b w:val="0"/>
          <w:bCs/>
          <w:color w:val="auto"/>
          <w:sz w:val="24"/>
          <w:highlight w:val="none"/>
          <w:lang w:eastAsia="zh-CN"/>
        </w:rPr>
        <w:t>JSZC-321203-JSLB-C2026-0001</w:t>
      </w:r>
      <w:r>
        <w:rPr>
          <w:rFonts w:hint="eastAsia" w:ascii="宋体" w:hAnsi="宋体" w:eastAsia="宋体" w:cs="宋体"/>
          <w:b w:val="0"/>
          <w:bCs/>
          <w:color w:val="auto"/>
          <w:sz w:val="24"/>
          <w:highlight w:val="none"/>
          <w:lang w:val="en-US" w:eastAsia="zh-CN"/>
        </w:rPr>
        <w:t xml:space="preserve"> </w:t>
      </w:r>
    </w:p>
    <w:p w14:paraId="2A9C259A">
      <w:pPr>
        <w:pageBreakBefore w:val="0"/>
        <w:spacing w:line="348" w:lineRule="auto"/>
        <w:ind w:firstLine="480"/>
        <w:jc w:val="both"/>
        <w:outlineLvl w:val="9"/>
        <w:rPr>
          <w:rFonts w:hint="eastAsia" w:ascii="宋体" w:hAnsi="宋体" w:eastAsia="宋体" w:cs="宋体"/>
          <w:b w:val="0"/>
          <w:bCs/>
          <w:color w:val="auto"/>
          <w:sz w:val="24"/>
          <w:highlight w:val="none"/>
          <w:lang w:eastAsia="zh-CN"/>
        </w:rPr>
      </w:pPr>
      <w:r>
        <w:rPr>
          <w:rFonts w:hint="eastAsia" w:ascii="宋体" w:hAnsi="宋体" w:eastAsia="宋体" w:cs="宋体"/>
          <w:b w:val="0"/>
          <w:bCs/>
          <w:color w:val="auto"/>
          <w:sz w:val="24"/>
          <w:highlight w:val="none"/>
        </w:rPr>
        <w:t>项目名称：</w:t>
      </w:r>
      <w:r>
        <w:rPr>
          <w:rFonts w:hint="eastAsia" w:ascii="宋体" w:hAnsi="宋体" w:cs="宋体"/>
          <w:b w:val="0"/>
          <w:bCs/>
          <w:color w:val="auto"/>
          <w:sz w:val="24"/>
          <w:highlight w:val="none"/>
          <w:lang w:eastAsia="zh-CN"/>
        </w:rPr>
        <w:t>2026年河道临水护栏安全隐患整治工程</w:t>
      </w:r>
    </w:p>
    <w:p w14:paraId="3E1405FD">
      <w:pPr>
        <w:pageBreakBefore w:val="0"/>
        <w:spacing w:line="348" w:lineRule="auto"/>
        <w:ind w:firstLine="480"/>
        <w:jc w:val="both"/>
        <w:outlineLvl w:val="9"/>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采购方式：竞争性磋商</w:t>
      </w:r>
    </w:p>
    <w:p w14:paraId="586ACE27">
      <w:pPr>
        <w:pageBreakBefore w:val="0"/>
        <w:widowControl/>
        <w:spacing w:line="348" w:lineRule="auto"/>
        <w:ind w:firstLine="480"/>
        <w:jc w:val="both"/>
        <w:outlineLvl w:val="9"/>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预算金额：</w:t>
      </w:r>
      <w:r>
        <w:rPr>
          <w:rFonts w:hint="eastAsia" w:ascii="宋体" w:hAnsi="宋体" w:cs="宋体"/>
          <w:b w:val="0"/>
          <w:bCs/>
          <w:color w:val="auto"/>
          <w:sz w:val="24"/>
          <w:highlight w:val="none"/>
          <w:lang w:val="en-US" w:eastAsia="zh-CN"/>
        </w:rPr>
        <w:t xml:space="preserve">136.107956 </w:t>
      </w:r>
      <w:r>
        <w:rPr>
          <w:rFonts w:hint="eastAsia" w:ascii="宋体" w:hAnsi="宋体" w:eastAsia="宋体" w:cs="宋体"/>
          <w:b w:val="0"/>
          <w:bCs/>
          <w:color w:val="auto"/>
          <w:sz w:val="24"/>
          <w:highlight w:val="none"/>
          <w:lang w:val="en-US" w:eastAsia="zh-CN"/>
        </w:rPr>
        <w:t>万</w:t>
      </w:r>
      <w:r>
        <w:rPr>
          <w:rFonts w:hint="eastAsia" w:ascii="宋体" w:hAnsi="宋体" w:eastAsia="宋体" w:cs="宋体"/>
          <w:b w:val="0"/>
          <w:bCs/>
          <w:color w:val="auto"/>
          <w:sz w:val="24"/>
          <w:highlight w:val="none"/>
        </w:rPr>
        <w:t>元</w:t>
      </w:r>
    </w:p>
    <w:p w14:paraId="76CC93D2">
      <w:pPr>
        <w:pStyle w:val="219"/>
        <w:pageBreakBefore w:val="0"/>
        <w:spacing w:after="0" w:line="348" w:lineRule="auto"/>
        <w:ind w:left="0" w:firstLine="480"/>
        <w:jc w:val="both"/>
        <w:outlineLvl w:val="9"/>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最高限价（如有）：</w:t>
      </w:r>
      <w:r>
        <w:rPr>
          <w:rFonts w:hint="eastAsia" w:ascii="宋体" w:hAnsi="宋体" w:cs="宋体"/>
          <w:b w:val="0"/>
          <w:bCs/>
          <w:color w:val="auto"/>
          <w:sz w:val="24"/>
          <w:highlight w:val="none"/>
          <w:lang w:val="en-US" w:eastAsia="zh-CN"/>
        </w:rPr>
        <w:t xml:space="preserve">136.107956 </w:t>
      </w:r>
      <w:r>
        <w:rPr>
          <w:rFonts w:hint="eastAsia" w:ascii="宋体" w:hAnsi="宋体" w:eastAsia="宋体" w:cs="宋体"/>
          <w:b w:val="0"/>
          <w:bCs/>
          <w:color w:val="auto"/>
          <w:sz w:val="24"/>
          <w:highlight w:val="none"/>
          <w:lang w:val="en-US" w:eastAsia="zh-CN"/>
        </w:rPr>
        <w:t>万</w:t>
      </w:r>
      <w:r>
        <w:rPr>
          <w:rFonts w:hint="eastAsia" w:ascii="宋体" w:hAnsi="宋体" w:eastAsia="宋体" w:cs="宋体"/>
          <w:b w:val="0"/>
          <w:bCs/>
          <w:color w:val="auto"/>
          <w:sz w:val="24"/>
          <w:highlight w:val="none"/>
        </w:rPr>
        <w:t>元</w:t>
      </w:r>
    </w:p>
    <w:p w14:paraId="1BAFA352">
      <w:pPr>
        <w:pageBreakBefore w:val="0"/>
        <w:spacing w:line="348" w:lineRule="auto"/>
        <w:ind w:firstLine="480"/>
        <w:jc w:val="both"/>
        <w:outlineLvl w:val="9"/>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采购需求：</w:t>
      </w:r>
      <w:r>
        <w:rPr>
          <w:rFonts w:hint="eastAsia" w:ascii="宋体" w:hAnsi="宋体" w:eastAsia="宋体" w:cs="宋体"/>
          <w:b w:val="0"/>
          <w:bCs/>
          <w:color w:val="auto"/>
          <w:sz w:val="24"/>
          <w:highlight w:val="none"/>
          <w:lang w:eastAsia="zh-CN"/>
        </w:rPr>
        <w:t>本工程主要内容为道路侧边钢护栏安装，详见第三章采购需求</w:t>
      </w:r>
      <w:r>
        <w:rPr>
          <w:rFonts w:hint="eastAsia" w:ascii="宋体" w:hAnsi="宋体" w:eastAsia="宋体" w:cs="宋体"/>
          <w:b w:val="0"/>
          <w:bCs/>
          <w:color w:val="auto"/>
          <w:sz w:val="24"/>
          <w:highlight w:val="none"/>
        </w:rPr>
        <w:t>。</w:t>
      </w:r>
    </w:p>
    <w:p w14:paraId="74229A09">
      <w:pPr>
        <w:pageBreakBefore w:val="0"/>
        <w:spacing w:line="348" w:lineRule="auto"/>
        <w:ind w:firstLine="480"/>
        <w:jc w:val="both"/>
        <w:outlineLvl w:val="9"/>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合同履行期限：</w:t>
      </w:r>
      <w:r>
        <w:rPr>
          <w:rFonts w:hint="eastAsia" w:ascii="宋体" w:hAnsi="宋体" w:cs="宋体"/>
          <w:b w:val="0"/>
          <w:bCs/>
          <w:color w:val="auto"/>
          <w:sz w:val="24"/>
          <w:highlight w:val="none"/>
          <w:lang w:val="en-US" w:eastAsia="zh-CN"/>
        </w:rPr>
        <w:t>9</w:t>
      </w:r>
      <w:r>
        <w:rPr>
          <w:rFonts w:hint="eastAsia" w:ascii="宋体" w:hAnsi="宋体" w:eastAsia="宋体" w:cs="宋体"/>
          <w:b w:val="0"/>
          <w:bCs/>
          <w:color w:val="auto"/>
          <w:sz w:val="24"/>
          <w:highlight w:val="none"/>
          <w:lang w:val="en-US" w:eastAsia="zh-CN"/>
        </w:rPr>
        <w:t>0天</w:t>
      </w:r>
    </w:p>
    <w:p w14:paraId="1105B9E5">
      <w:pPr>
        <w:pageBreakBefore w:val="0"/>
        <w:widowControl/>
        <w:spacing w:line="348" w:lineRule="auto"/>
        <w:ind w:firstLine="480"/>
        <w:jc w:val="both"/>
        <w:outlineLvl w:val="9"/>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本项目（是/否）接受联合体：</w:t>
      </w:r>
      <w:r>
        <w:rPr>
          <w:rFonts w:hint="eastAsia" w:ascii="宋体" w:hAnsi="宋体" w:eastAsia="宋体" w:cs="宋体"/>
          <w:b w:val="0"/>
          <w:bCs/>
          <w:color w:val="auto"/>
          <w:sz w:val="24"/>
          <w:highlight w:val="none"/>
          <w:lang w:val="en-US" w:eastAsia="zh-CN"/>
        </w:rPr>
        <w:t>不</w:t>
      </w:r>
      <w:r>
        <w:rPr>
          <w:rFonts w:hint="eastAsia" w:ascii="宋体" w:hAnsi="宋体" w:eastAsia="宋体" w:cs="宋体"/>
          <w:b w:val="0"/>
          <w:bCs/>
          <w:color w:val="auto"/>
          <w:sz w:val="24"/>
          <w:highlight w:val="none"/>
        </w:rPr>
        <w:t>接受</w:t>
      </w:r>
    </w:p>
    <w:p w14:paraId="6EABAD06">
      <w:pPr>
        <w:pageBreakBefore w:val="0"/>
        <w:widowControl/>
        <w:spacing w:line="348" w:lineRule="auto"/>
        <w:jc w:val="both"/>
        <w:outlineLvl w:val="9"/>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rPr>
        <w:t>二、申请人的资格要求：</w:t>
      </w:r>
    </w:p>
    <w:p w14:paraId="11EF10A9">
      <w:pPr>
        <w:pageBreakBefore w:val="0"/>
        <w:widowControl/>
        <w:spacing w:line="348" w:lineRule="auto"/>
        <w:ind w:firstLine="480"/>
        <w:jc w:val="both"/>
        <w:outlineLvl w:val="9"/>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lang w:eastAsia="zh-CN"/>
        </w:rPr>
        <w:t>（</w:t>
      </w:r>
      <w:r>
        <w:rPr>
          <w:rFonts w:hint="eastAsia" w:ascii="宋体" w:hAnsi="宋体" w:eastAsia="宋体" w:cs="宋体"/>
          <w:b w:val="0"/>
          <w:bCs/>
          <w:color w:val="auto"/>
          <w:sz w:val="24"/>
          <w:highlight w:val="none"/>
          <w:lang w:val="en-US" w:eastAsia="zh-CN"/>
        </w:rPr>
        <w:t>一</w:t>
      </w:r>
      <w:r>
        <w:rPr>
          <w:rFonts w:hint="eastAsia" w:ascii="宋体" w:hAnsi="宋体" w:eastAsia="宋体" w:cs="宋体"/>
          <w:b w:val="0"/>
          <w:bCs/>
          <w:color w:val="auto"/>
          <w:sz w:val="24"/>
          <w:highlight w:val="none"/>
          <w:lang w:eastAsia="zh-CN"/>
        </w:rPr>
        <w:t>）</w:t>
      </w:r>
      <w:r>
        <w:rPr>
          <w:rFonts w:hint="eastAsia" w:ascii="宋体" w:hAnsi="宋体" w:eastAsia="宋体" w:cs="宋体"/>
          <w:b w:val="0"/>
          <w:bCs/>
          <w:color w:val="auto"/>
          <w:sz w:val="24"/>
          <w:highlight w:val="none"/>
        </w:rPr>
        <w:t>满足《中华人民共和国政府采购法》第二十二条规定；</w:t>
      </w:r>
    </w:p>
    <w:p w14:paraId="0B755914">
      <w:pPr>
        <w:pageBreakBefore w:val="0"/>
        <w:widowControl/>
        <w:spacing w:line="348" w:lineRule="auto"/>
        <w:ind w:firstLine="480"/>
        <w:jc w:val="both"/>
        <w:outlineLvl w:val="9"/>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1</w:t>
      </w:r>
      <w:r>
        <w:rPr>
          <w:rFonts w:hint="eastAsia" w:ascii="宋体" w:hAnsi="宋体" w:eastAsia="宋体" w:cs="宋体"/>
          <w:b w:val="0"/>
          <w:bCs/>
          <w:color w:val="auto"/>
          <w:sz w:val="24"/>
          <w:highlight w:val="none"/>
          <w:lang w:eastAsia="zh-CN"/>
        </w:rPr>
        <w:t>.</w:t>
      </w:r>
      <w:r>
        <w:rPr>
          <w:rFonts w:hint="eastAsia" w:ascii="宋体" w:hAnsi="宋体" w:eastAsia="宋体" w:cs="宋体"/>
          <w:b w:val="0"/>
          <w:bCs/>
          <w:color w:val="auto"/>
          <w:sz w:val="24"/>
          <w:highlight w:val="none"/>
        </w:rPr>
        <w:t>具有独立承担民事责任的能力；</w:t>
      </w:r>
    </w:p>
    <w:p w14:paraId="26098D3F">
      <w:pPr>
        <w:pageBreakBefore w:val="0"/>
        <w:widowControl/>
        <w:spacing w:line="348" w:lineRule="auto"/>
        <w:ind w:firstLine="480"/>
        <w:jc w:val="both"/>
        <w:outlineLvl w:val="9"/>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2</w:t>
      </w:r>
      <w:r>
        <w:rPr>
          <w:rFonts w:hint="eastAsia" w:ascii="宋体" w:hAnsi="宋体" w:eastAsia="宋体" w:cs="宋体"/>
          <w:b w:val="0"/>
          <w:bCs/>
          <w:color w:val="auto"/>
          <w:sz w:val="24"/>
          <w:highlight w:val="none"/>
          <w:lang w:eastAsia="zh-CN"/>
        </w:rPr>
        <w:t>.</w:t>
      </w:r>
      <w:r>
        <w:rPr>
          <w:rFonts w:hint="eastAsia" w:ascii="宋体" w:hAnsi="宋体" w:eastAsia="宋体" w:cs="宋体"/>
          <w:b w:val="0"/>
          <w:bCs/>
          <w:color w:val="auto"/>
          <w:sz w:val="24"/>
          <w:highlight w:val="none"/>
        </w:rPr>
        <w:t>具有良好的商业信誉和健全的财务会计制度；</w:t>
      </w:r>
    </w:p>
    <w:p w14:paraId="032FCB7C">
      <w:pPr>
        <w:pageBreakBefore w:val="0"/>
        <w:widowControl/>
        <w:spacing w:line="348" w:lineRule="auto"/>
        <w:ind w:firstLine="480"/>
        <w:jc w:val="both"/>
        <w:outlineLvl w:val="9"/>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3</w:t>
      </w:r>
      <w:r>
        <w:rPr>
          <w:rFonts w:hint="eastAsia" w:ascii="宋体" w:hAnsi="宋体" w:eastAsia="宋体" w:cs="宋体"/>
          <w:b w:val="0"/>
          <w:bCs/>
          <w:color w:val="auto"/>
          <w:sz w:val="24"/>
          <w:highlight w:val="none"/>
          <w:lang w:eastAsia="zh-CN"/>
        </w:rPr>
        <w:t>.</w:t>
      </w:r>
      <w:r>
        <w:rPr>
          <w:rFonts w:hint="eastAsia" w:ascii="宋体" w:hAnsi="宋体" w:eastAsia="宋体" w:cs="宋体"/>
          <w:b w:val="0"/>
          <w:bCs/>
          <w:color w:val="auto"/>
          <w:sz w:val="24"/>
          <w:highlight w:val="none"/>
        </w:rPr>
        <w:t>具有履行合同所必</w:t>
      </w:r>
      <w:r>
        <w:rPr>
          <w:rFonts w:hint="eastAsia" w:ascii="宋体" w:hAnsi="宋体" w:cs="宋体"/>
          <w:b w:val="0"/>
          <w:bCs/>
          <w:color w:val="auto"/>
          <w:sz w:val="24"/>
          <w:highlight w:val="none"/>
          <w:lang w:val="en-US" w:eastAsia="zh-CN"/>
        </w:rPr>
        <w:t>需</w:t>
      </w:r>
      <w:r>
        <w:rPr>
          <w:rFonts w:hint="eastAsia" w:ascii="宋体" w:hAnsi="宋体" w:eastAsia="宋体" w:cs="宋体"/>
          <w:b w:val="0"/>
          <w:bCs/>
          <w:color w:val="auto"/>
          <w:sz w:val="24"/>
          <w:highlight w:val="none"/>
        </w:rPr>
        <w:t>的设备和专业技术能力；</w:t>
      </w:r>
    </w:p>
    <w:p w14:paraId="7362AF92">
      <w:pPr>
        <w:pageBreakBefore w:val="0"/>
        <w:widowControl/>
        <w:spacing w:line="348" w:lineRule="auto"/>
        <w:ind w:firstLine="480"/>
        <w:jc w:val="both"/>
        <w:outlineLvl w:val="9"/>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4</w:t>
      </w:r>
      <w:r>
        <w:rPr>
          <w:rFonts w:hint="eastAsia" w:ascii="宋体" w:hAnsi="宋体" w:eastAsia="宋体" w:cs="宋体"/>
          <w:b w:val="0"/>
          <w:bCs/>
          <w:color w:val="auto"/>
          <w:sz w:val="24"/>
          <w:highlight w:val="none"/>
          <w:lang w:eastAsia="zh-CN"/>
        </w:rPr>
        <w:t>.</w:t>
      </w:r>
      <w:r>
        <w:rPr>
          <w:rFonts w:hint="eastAsia" w:ascii="宋体" w:hAnsi="宋体" w:eastAsia="宋体" w:cs="宋体"/>
          <w:b w:val="0"/>
          <w:bCs/>
          <w:color w:val="auto"/>
          <w:sz w:val="24"/>
          <w:highlight w:val="none"/>
        </w:rPr>
        <w:t>有依法缴纳税收和社会保障资金的良好记录；</w:t>
      </w:r>
    </w:p>
    <w:p w14:paraId="3FD0A104">
      <w:pPr>
        <w:pageBreakBefore w:val="0"/>
        <w:widowControl/>
        <w:spacing w:line="348" w:lineRule="auto"/>
        <w:ind w:firstLine="480"/>
        <w:jc w:val="both"/>
        <w:outlineLvl w:val="9"/>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5</w:t>
      </w:r>
      <w:r>
        <w:rPr>
          <w:rFonts w:hint="eastAsia" w:ascii="宋体" w:hAnsi="宋体" w:eastAsia="宋体" w:cs="宋体"/>
          <w:b w:val="0"/>
          <w:bCs/>
          <w:color w:val="auto"/>
          <w:sz w:val="24"/>
          <w:highlight w:val="none"/>
          <w:lang w:eastAsia="zh-CN"/>
        </w:rPr>
        <w:t>.</w:t>
      </w:r>
      <w:r>
        <w:rPr>
          <w:rFonts w:hint="eastAsia" w:ascii="宋体" w:hAnsi="宋体" w:eastAsia="宋体" w:cs="宋体"/>
          <w:b w:val="0"/>
          <w:bCs/>
          <w:color w:val="auto"/>
          <w:sz w:val="24"/>
          <w:highlight w:val="none"/>
        </w:rPr>
        <w:t>参加政府采购活动前三年内，在经营活动中没有重大违法记录；</w:t>
      </w:r>
    </w:p>
    <w:p w14:paraId="5884D253">
      <w:pPr>
        <w:pageBreakBefore w:val="0"/>
        <w:widowControl/>
        <w:spacing w:line="348" w:lineRule="auto"/>
        <w:ind w:firstLine="480"/>
        <w:jc w:val="both"/>
        <w:outlineLvl w:val="9"/>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6</w:t>
      </w:r>
      <w:r>
        <w:rPr>
          <w:rFonts w:hint="eastAsia" w:ascii="宋体" w:hAnsi="宋体" w:eastAsia="宋体" w:cs="宋体"/>
          <w:b w:val="0"/>
          <w:bCs/>
          <w:color w:val="auto"/>
          <w:sz w:val="24"/>
          <w:highlight w:val="none"/>
          <w:lang w:eastAsia="zh-CN"/>
        </w:rPr>
        <w:t>.</w:t>
      </w:r>
      <w:r>
        <w:rPr>
          <w:rFonts w:hint="eastAsia" w:ascii="宋体" w:hAnsi="宋体" w:eastAsia="宋体" w:cs="宋体"/>
          <w:b w:val="0"/>
          <w:bCs/>
          <w:color w:val="auto"/>
          <w:sz w:val="24"/>
          <w:highlight w:val="none"/>
        </w:rPr>
        <w:t>法律、行政法规规定的其他条件。</w:t>
      </w:r>
    </w:p>
    <w:p w14:paraId="184E38C8">
      <w:pPr>
        <w:pageBreakBefore w:val="0"/>
        <w:widowControl/>
        <w:spacing w:line="348" w:lineRule="auto"/>
        <w:ind w:firstLine="480"/>
        <w:jc w:val="both"/>
        <w:outlineLvl w:val="9"/>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lang w:eastAsia="zh-CN"/>
        </w:rPr>
        <w:t>（</w:t>
      </w:r>
      <w:r>
        <w:rPr>
          <w:rFonts w:hint="eastAsia" w:ascii="宋体" w:hAnsi="宋体" w:eastAsia="宋体" w:cs="宋体"/>
          <w:b w:val="0"/>
          <w:bCs/>
          <w:color w:val="auto"/>
          <w:sz w:val="24"/>
          <w:highlight w:val="none"/>
          <w:lang w:val="en-US" w:eastAsia="zh-CN"/>
        </w:rPr>
        <w:t>二</w:t>
      </w:r>
      <w:r>
        <w:rPr>
          <w:rFonts w:hint="eastAsia" w:ascii="宋体" w:hAnsi="宋体" w:eastAsia="宋体" w:cs="宋体"/>
          <w:b w:val="0"/>
          <w:bCs/>
          <w:color w:val="auto"/>
          <w:sz w:val="24"/>
          <w:highlight w:val="none"/>
          <w:lang w:eastAsia="zh-CN"/>
        </w:rPr>
        <w:t>）</w:t>
      </w:r>
      <w:r>
        <w:rPr>
          <w:rFonts w:hint="eastAsia" w:ascii="宋体" w:hAnsi="宋体" w:eastAsia="宋体" w:cs="宋体"/>
          <w:b w:val="0"/>
          <w:bCs/>
          <w:color w:val="auto"/>
          <w:sz w:val="24"/>
          <w:highlight w:val="none"/>
        </w:rPr>
        <w:t>落实政府采购政策需满足的资格要求：</w:t>
      </w:r>
      <w:r>
        <w:rPr>
          <w:rFonts w:hint="eastAsia" w:ascii="宋体" w:hAnsi="宋体" w:eastAsia="宋体" w:cs="宋体"/>
          <w:b w:val="0"/>
          <w:bCs/>
          <w:color w:val="auto"/>
          <w:sz w:val="24"/>
          <w:highlight w:val="none"/>
        </w:rPr>
        <w:t>本项目专门面向中小</w:t>
      </w:r>
      <w:r>
        <w:rPr>
          <w:rFonts w:hint="eastAsia" w:ascii="宋体" w:hAnsi="宋体" w:eastAsia="宋体" w:cs="宋体"/>
          <w:b w:val="0"/>
          <w:bCs/>
          <w:color w:val="auto"/>
          <w:sz w:val="24"/>
          <w:highlight w:val="none"/>
          <w:lang w:val="en-US" w:eastAsia="zh-CN"/>
        </w:rPr>
        <w:t>微</w:t>
      </w:r>
      <w:r>
        <w:rPr>
          <w:rFonts w:hint="eastAsia" w:ascii="宋体" w:hAnsi="宋体" w:eastAsia="宋体" w:cs="宋体"/>
          <w:b w:val="0"/>
          <w:bCs/>
          <w:color w:val="auto"/>
          <w:sz w:val="24"/>
          <w:highlight w:val="none"/>
        </w:rPr>
        <w:t>企业</w:t>
      </w:r>
      <w:r>
        <w:rPr>
          <w:rFonts w:hint="eastAsia" w:ascii="宋体" w:hAnsi="宋体" w:eastAsia="宋体" w:cs="宋体"/>
          <w:b w:val="0"/>
          <w:bCs/>
          <w:color w:val="auto"/>
          <w:sz w:val="24"/>
          <w:highlight w:val="none"/>
          <w:lang w:eastAsia="zh-CN"/>
        </w:rPr>
        <w:t>，</w:t>
      </w:r>
      <w:r>
        <w:rPr>
          <w:rFonts w:hint="eastAsia" w:ascii="宋体" w:hAnsi="宋体" w:eastAsia="宋体" w:cs="宋体"/>
          <w:b w:val="0"/>
          <w:bCs/>
          <w:color w:val="auto"/>
          <w:sz w:val="24"/>
          <w:highlight w:val="none"/>
        </w:rPr>
        <w:t>供应商应为中小微企业、监狱企业、残疾人福利性单位</w:t>
      </w:r>
      <w:r>
        <w:rPr>
          <w:rFonts w:hint="eastAsia" w:ascii="宋体" w:hAnsi="宋体" w:eastAsia="宋体" w:cs="宋体"/>
          <w:b w:val="0"/>
          <w:bCs/>
          <w:color w:val="auto"/>
          <w:sz w:val="24"/>
          <w:highlight w:val="none"/>
          <w:lang w:val="en-US" w:eastAsia="zh-CN"/>
        </w:rPr>
        <w:t>之一</w:t>
      </w:r>
      <w:r>
        <w:rPr>
          <w:rFonts w:hint="eastAsia" w:ascii="宋体" w:hAnsi="宋体" w:cs="宋体"/>
          <w:b w:val="0"/>
          <w:bCs/>
          <w:color w:val="auto"/>
          <w:sz w:val="24"/>
          <w:highlight w:val="none"/>
          <w:lang w:val="en-US" w:eastAsia="zh-CN"/>
        </w:rPr>
        <w:t>（须提供中小企业声明函）</w:t>
      </w:r>
      <w:r>
        <w:rPr>
          <w:rFonts w:hint="eastAsia" w:ascii="宋体" w:hAnsi="宋体" w:eastAsia="宋体" w:cs="宋体"/>
          <w:b w:val="0"/>
          <w:bCs/>
          <w:color w:val="auto"/>
          <w:sz w:val="24"/>
          <w:highlight w:val="none"/>
        </w:rPr>
        <w:t>。</w:t>
      </w:r>
    </w:p>
    <w:p w14:paraId="60231AFC">
      <w:pPr>
        <w:pageBreakBefore w:val="0"/>
        <w:widowControl/>
        <w:spacing w:line="348" w:lineRule="auto"/>
        <w:ind w:firstLine="480"/>
        <w:jc w:val="both"/>
        <w:outlineLvl w:val="9"/>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lang w:eastAsia="zh-CN"/>
        </w:rPr>
        <w:t>（</w:t>
      </w:r>
      <w:r>
        <w:rPr>
          <w:rFonts w:hint="eastAsia" w:ascii="宋体" w:hAnsi="宋体" w:eastAsia="宋体" w:cs="宋体"/>
          <w:b w:val="0"/>
          <w:bCs/>
          <w:color w:val="auto"/>
          <w:sz w:val="24"/>
          <w:highlight w:val="none"/>
          <w:lang w:val="en-US" w:eastAsia="zh-CN"/>
        </w:rPr>
        <w:t>三</w:t>
      </w:r>
      <w:r>
        <w:rPr>
          <w:rFonts w:hint="eastAsia" w:ascii="宋体" w:hAnsi="宋体" w:eastAsia="宋体" w:cs="宋体"/>
          <w:b w:val="0"/>
          <w:bCs/>
          <w:color w:val="auto"/>
          <w:sz w:val="24"/>
          <w:highlight w:val="none"/>
          <w:lang w:eastAsia="zh-CN"/>
        </w:rPr>
        <w:t>）</w:t>
      </w:r>
      <w:r>
        <w:rPr>
          <w:rFonts w:hint="eastAsia" w:ascii="宋体" w:hAnsi="宋体" w:eastAsia="宋体" w:cs="宋体"/>
          <w:b w:val="0"/>
          <w:bCs/>
          <w:color w:val="auto"/>
          <w:sz w:val="24"/>
          <w:highlight w:val="none"/>
        </w:rPr>
        <w:t>本项目的特定资格要求：</w:t>
      </w:r>
    </w:p>
    <w:p w14:paraId="2F7CE75E">
      <w:pPr>
        <w:pageBreakBefore w:val="0"/>
        <w:spacing w:line="348" w:lineRule="auto"/>
        <w:ind w:firstLine="480"/>
        <w:jc w:val="both"/>
        <w:outlineLvl w:val="9"/>
        <w:rPr>
          <w:rFonts w:hint="eastAsia" w:ascii="宋体" w:hAnsi="宋体" w:eastAsia="宋体" w:cs="宋体"/>
          <w:b w:val="0"/>
          <w:bCs/>
          <w:color w:val="auto"/>
          <w:sz w:val="24"/>
          <w:highlight w:val="none"/>
          <w:lang w:eastAsia="zh-CN"/>
        </w:rPr>
      </w:pPr>
      <w:r>
        <w:rPr>
          <w:rFonts w:hint="eastAsia" w:ascii="宋体" w:hAnsi="宋体" w:cs="宋体"/>
          <w:b w:val="0"/>
          <w:bCs/>
          <w:color w:val="auto"/>
          <w:sz w:val="24"/>
          <w:highlight w:val="none"/>
          <w:lang w:val="en-US" w:eastAsia="zh-CN"/>
        </w:rPr>
        <w:t>1</w:t>
      </w:r>
      <w:r>
        <w:rPr>
          <w:rFonts w:hint="eastAsia" w:ascii="宋体" w:hAnsi="宋体" w:eastAsia="宋体" w:cs="宋体"/>
          <w:b w:val="0"/>
          <w:bCs/>
          <w:color w:val="auto"/>
          <w:sz w:val="24"/>
          <w:highlight w:val="none"/>
          <w:lang w:eastAsia="zh-CN"/>
        </w:rPr>
        <w:t>.</w:t>
      </w:r>
      <w:r>
        <w:rPr>
          <w:rFonts w:hint="eastAsia" w:ascii="宋体" w:hAnsi="宋体" w:eastAsia="宋体" w:cs="宋体"/>
          <w:b w:val="0"/>
          <w:bCs/>
          <w:color w:val="auto"/>
          <w:sz w:val="24"/>
          <w:highlight w:val="none"/>
        </w:rPr>
        <w:t>具备有效的公路交通工程（公路安全设施分项）专业承包二级及以上资质</w:t>
      </w:r>
      <w:r>
        <w:rPr>
          <w:rFonts w:hint="eastAsia" w:ascii="宋体" w:hAnsi="宋体" w:cs="宋体"/>
          <w:b w:val="0"/>
          <w:bCs/>
          <w:color w:val="auto"/>
          <w:sz w:val="24"/>
          <w:highlight w:val="none"/>
          <w:lang w:eastAsia="zh-CN"/>
        </w:rPr>
        <w:t>；</w:t>
      </w:r>
    </w:p>
    <w:p w14:paraId="66C72C0D">
      <w:pPr>
        <w:pageBreakBefore w:val="0"/>
        <w:spacing w:line="348" w:lineRule="auto"/>
        <w:ind w:firstLine="480"/>
        <w:jc w:val="both"/>
        <w:outlineLvl w:val="9"/>
        <w:rPr>
          <w:rFonts w:hint="eastAsia" w:ascii="宋体" w:hAnsi="宋体" w:eastAsia="宋体" w:cs="宋体"/>
          <w:b w:val="0"/>
          <w:bCs/>
          <w:color w:val="auto"/>
          <w:sz w:val="24"/>
          <w:highlight w:val="none"/>
        </w:rPr>
      </w:pPr>
      <w:r>
        <w:rPr>
          <w:rFonts w:hint="eastAsia" w:ascii="宋体" w:hAnsi="宋体" w:cs="宋体"/>
          <w:b w:val="0"/>
          <w:bCs/>
          <w:color w:val="auto"/>
          <w:sz w:val="24"/>
          <w:highlight w:val="none"/>
          <w:lang w:val="en-US" w:eastAsia="zh-CN"/>
        </w:rPr>
        <w:t>2</w:t>
      </w:r>
      <w:r>
        <w:rPr>
          <w:rFonts w:hint="eastAsia" w:ascii="宋体" w:hAnsi="宋体" w:eastAsia="宋体" w:cs="宋体"/>
          <w:b w:val="0"/>
          <w:bCs/>
          <w:color w:val="auto"/>
          <w:sz w:val="24"/>
          <w:highlight w:val="none"/>
          <w:lang w:eastAsia="zh-CN"/>
        </w:rPr>
        <w:t>.</w:t>
      </w:r>
      <w:r>
        <w:rPr>
          <w:rFonts w:hint="eastAsia" w:ascii="宋体" w:hAnsi="宋体" w:eastAsia="宋体" w:cs="宋体"/>
          <w:b w:val="0"/>
          <w:bCs/>
          <w:color w:val="auto"/>
          <w:sz w:val="24"/>
          <w:highlight w:val="none"/>
        </w:rPr>
        <w:t>具备有效的安全生产许可证；</w:t>
      </w:r>
    </w:p>
    <w:p w14:paraId="6BE4CBD2">
      <w:pPr>
        <w:pageBreakBefore w:val="0"/>
        <w:spacing w:line="348" w:lineRule="auto"/>
        <w:ind w:firstLine="480"/>
        <w:jc w:val="both"/>
        <w:outlineLvl w:val="9"/>
        <w:rPr>
          <w:rFonts w:hint="eastAsia" w:ascii="宋体" w:hAnsi="宋体" w:eastAsia="宋体" w:cs="宋体"/>
          <w:b w:val="0"/>
          <w:bCs/>
          <w:color w:val="auto"/>
          <w:sz w:val="24"/>
          <w:highlight w:val="none"/>
          <w:lang w:eastAsia="zh-CN"/>
        </w:rPr>
      </w:pPr>
      <w:r>
        <w:rPr>
          <w:rFonts w:hint="eastAsia" w:ascii="宋体" w:hAnsi="宋体" w:cs="宋体"/>
          <w:b w:val="0"/>
          <w:bCs/>
          <w:color w:val="auto"/>
          <w:sz w:val="24"/>
          <w:highlight w:val="none"/>
          <w:lang w:val="en-US" w:eastAsia="zh-CN"/>
        </w:rPr>
        <w:t>3</w:t>
      </w:r>
      <w:r>
        <w:rPr>
          <w:rFonts w:hint="eastAsia" w:ascii="宋体" w:hAnsi="宋体" w:eastAsia="宋体" w:cs="宋体"/>
          <w:b w:val="0"/>
          <w:bCs/>
          <w:color w:val="auto"/>
          <w:sz w:val="24"/>
          <w:highlight w:val="none"/>
          <w:lang w:eastAsia="zh-CN"/>
        </w:rPr>
        <w:t>.</w:t>
      </w:r>
      <w:r>
        <w:rPr>
          <w:rFonts w:hint="eastAsia" w:ascii="宋体" w:hAnsi="宋体" w:eastAsia="宋体" w:cs="宋体"/>
          <w:b w:val="0"/>
          <w:bCs/>
          <w:color w:val="auto"/>
          <w:sz w:val="24"/>
          <w:highlight w:val="none"/>
        </w:rPr>
        <w:t>拟派的项目负责人系已在供应商单位注册并具备有效的公路工程专业二级（含以上）注册建造师执业资格，</w:t>
      </w:r>
      <w:r>
        <w:rPr>
          <w:rFonts w:hint="eastAsia" w:ascii="宋体" w:hAnsi="宋体" w:eastAsia="宋体" w:cs="宋体"/>
          <w:b w:val="0"/>
          <w:bCs/>
          <w:color w:val="auto"/>
          <w:sz w:val="24"/>
          <w:highlight w:val="none"/>
        </w:rPr>
        <w:t>具备有效的省级及以上交通运输主管部门核发的有效的《公路水运工程施工企业主要负责人和安全生产管理人员安全生产考核合格证书》(B证)或《公路水运工程施工单位主要负责人、项目负责人和专职安全生产管理人员安全生产考核合格证书》（B证）</w:t>
      </w:r>
      <w:r>
        <w:rPr>
          <w:rFonts w:hint="eastAsia" w:ascii="宋体" w:hAnsi="宋体" w:cs="宋体"/>
          <w:b w:val="0"/>
          <w:bCs/>
          <w:color w:val="auto"/>
          <w:sz w:val="24"/>
          <w:highlight w:val="none"/>
          <w:lang w:eastAsia="zh-CN"/>
        </w:rPr>
        <w:t>；</w:t>
      </w:r>
    </w:p>
    <w:p w14:paraId="204A128F">
      <w:pPr>
        <w:pageBreakBefore w:val="0"/>
        <w:spacing w:line="348" w:lineRule="auto"/>
        <w:ind w:firstLine="480"/>
        <w:jc w:val="both"/>
        <w:outlineLvl w:val="9"/>
        <w:rPr>
          <w:rFonts w:hint="eastAsia" w:ascii="宋体" w:hAnsi="宋体" w:eastAsia="宋体" w:cs="宋体"/>
          <w:color w:val="auto"/>
          <w:sz w:val="24"/>
          <w:szCs w:val="24"/>
          <w:highlight w:val="none"/>
          <w:lang w:val="en-US" w:eastAsia="zh-CN"/>
        </w:rPr>
      </w:pPr>
      <w:r>
        <w:rPr>
          <w:rFonts w:hint="eastAsia" w:ascii="宋体" w:hAnsi="宋体" w:cs="宋体"/>
          <w:bCs/>
          <w:color w:val="auto"/>
          <w:sz w:val="24"/>
          <w:szCs w:val="24"/>
          <w:highlight w:val="none"/>
          <w:lang w:val="en-US" w:eastAsia="zh-CN"/>
        </w:rPr>
        <w:t>4</w:t>
      </w:r>
      <w:r>
        <w:rPr>
          <w:rFonts w:hint="eastAsia" w:ascii="宋体" w:hAnsi="宋体" w:eastAsia="宋体" w:cs="宋体"/>
          <w:bCs/>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项目负责人无在建工程要求：</w:t>
      </w:r>
      <w:r>
        <w:rPr>
          <w:rFonts w:hint="eastAsia" w:ascii="宋体" w:hAnsi="宋体" w:cs="宋体"/>
          <w:color w:val="auto"/>
          <w:sz w:val="24"/>
          <w:szCs w:val="24"/>
          <w:highlight w:val="none"/>
          <w:lang w:val="en-US" w:eastAsia="zh-CN"/>
        </w:rPr>
        <w:t>项目</w:t>
      </w:r>
      <w:r>
        <w:rPr>
          <w:rFonts w:hint="eastAsia" w:ascii="宋体" w:hAnsi="宋体" w:eastAsia="宋体" w:cs="宋体"/>
          <w:color w:val="auto"/>
          <w:sz w:val="24"/>
          <w:szCs w:val="24"/>
          <w:highlight w:val="none"/>
          <w:lang w:val="en-US" w:eastAsia="zh-CN"/>
        </w:rPr>
        <w:t>负责人是非变更后无在建工程；或项目负责人是变更后无在建工程；或因非承包方原因致使工程项目停工超过120天(含),经建设单位同意的；或项目负责人有在建工程，但该在建工程与本次招标的工程属于同一工程项目、同一项目批文、同一施工地点分段发包或分期施工的情况且总的工程规模在项目负责人执业范围之内</w:t>
      </w:r>
      <w:r>
        <w:rPr>
          <w:rFonts w:hint="eastAsia" w:ascii="宋体" w:hAnsi="宋体" w:eastAsia="宋体" w:cs="宋体"/>
          <w:color w:val="auto"/>
          <w:sz w:val="24"/>
          <w:szCs w:val="24"/>
          <w:highlight w:val="none"/>
          <w:lang w:val="en-US" w:eastAsia="zh-CN"/>
        </w:rPr>
        <w:t>。</w:t>
      </w:r>
    </w:p>
    <w:p w14:paraId="3974EE7E">
      <w:pPr>
        <w:pageBreakBefore w:val="0"/>
        <w:spacing w:line="348" w:lineRule="auto"/>
        <w:ind w:firstLine="480"/>
        <w:jc w:val="both"/>
        <w:outlineLvl w:val="9"/>
        <w:rPr>
          <w:rFonts w:hint="eastAsia" w:ascii="宋体" w:hAnsi="宋体" w:eastAsia="宋体" w:cs="宋体"/>
          <w:color w:val="auto"/>
          <w:sz w:val="24"/>
          <w:szCs w:val="24"/>
          <w:highlight w:val="none"/>
        </w:rPr>
      </w:pPr>
      <w:r>
        <w:rPr>
          <w:rFonts w:hint="eastAsia" w:ascii="宋体" w:hAnsi="宋体" w:cs="宋体"/>
          <w:bCs/>
          <w:color w:val="auto"/>
          <w:sz w:val="24"/>
          <w:szCs w:val="24"/>
          <w:highlight w:val="none"/>
          <w:lang w:val="en-US" w:eastAsia="zh-CN"/>
        </w:rPr>
        <w:t>5</w:t>
      </w:r>
      <w:r>
        <w:rPr>
          <w:rFonts w:hint="eastAsia" w:ascii="宋体" w:hAnsi="宋体" w:eastAsia="宋体" w:cs="宋体"/>
          <w:bCs/>
          <w:color w:val="auto"/>
          <w:sz w:val="24"/>
          <w:szCs w:val="24"/>
          <w:highlight w:val="none"/>
          <w:lang w:val="en-US" w:eastAsia="zh-CN"/>
        </w:rPr>
        <w:t>.</w:t>
      </w:r>
      <w:r>
        <w:rPr>
          <w:rFonts w:hint="eastAsia" w:ascii="宋体" w:hAnsi="宋体" w:eastAsia="宋体" w:cs="宋体"/>
          <w:bCs/>
          <w:color w:val="auto"/>
          <w:sz w:val="24"/>
          <w:szCs w:val="24"/>
          <w:highlight w:val="none"/>
        </w:rPr>
        <w:t>提供供应商为拟派项目负责人缴纳的近3个月中任意一个月的社保缴纳证明材料（若为退休人员（不超过65周岁）需提供退休证明及返聘证明材料），需明确缴费月份、个人姓名、缴费单位，具有社保中心章或社保中心参保缴费专用章，或具有可验证的二维码或验证码；</w:t>
      </w:r>
    </w:p>
    <w:p w14:paraId="7056501E">
      <w:pPr>
        <w:pageBreakBefore w:val="0"/>
        <w:spacing w:line="348" w:lineRule="auto"/>
        <w:ind w:firstLine="480"/>
        <w:jc w:val="both"/>
        <w:outlineLvl w:val="9"/>
        <w:rPr>
          <w:rFonts w:hint="eastAsia" w:ascii="宋体" w:hAnsi="宋体" w:eastAsia="宋体" w:cs="宋体"/>
          <w:color w:val="auto"/>
          <w:sz w:val="24"/>
          <w:szCs w:val="24"/>
          <w:highlight w:val="none"/>
          <w:lang w:val="en-US" w:eastAsia="zh-CN"/>
        </w:rPr>
      </w:pPr>
      <w:r>
        <w:rPr>
          <w:rFonts w:hint="eastAsia" w:ascii="宋体" w:hAnsi="宋体" w:cs="宋体"/>
          <w:bCs/>
          <w:color w:val="auto"/>
          <w:sz w:val="24"/>
          <w:szCs w:val="24"/>
          <w:highlight w:val="none"/>
          <w:lang w:val="en-US" w:eastAsia="zh-CN"/>
        </w:rPr>
        <w:t>6</w:t>
      </w:r>
      <w:r>
        <w:rPr>
          <w:rFonts w:hint="eastAsia" w:ascii="宋体" w:hAnsi="宋体" w:eastAsia="宋体" w:cs="宋体"/>
          <w:bCs/>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项目负责人不得同时在两个或者两个以上单位受聘或者执业，仅限于以下情形：</w:t>
      </w:r>
    </w:p>
    <w:p w14:paraId="53CD350F">
      <w:pPr>
        <w:pageBreakBefore w:val="0"/>
        <w:spacing w:line="348" w:lineRule="auto"/>
        <w:ind w:firstLine="480"/>
        <w:jc w:val="both"/>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①同时在两个及以上单位签订劳动合同或交纳社会保险；</w:t>
      </w:r>
    </w:p>
    <w:p w14:paraId="756334A9">
      <w:pPr>
        <w:pageBreakBefore w:val="0"/>
        <w:spacing w:line="348" w:lineRule="auto"/>
        <w:ind w:firstLine="480"/>
        <w:jc w:val="both"/>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②将本人执（职）业资格证书同时注册在两个及以上单位；</w:t>
      </w:r>
    </w:p>
    <w:p w14:paraId="348D6790">
      <w:pPr>
        <w:pageBreakBefore w:val="0"/>
        <w:spacing w:line="348" w:lineRule="auto"/>
        <w:ind w:firstLine="480"/>
        <w:jc w:val="both"/>
        <w:outlineLvl w:val="9"/>
        <w:rPr>
          <w:rFonts w:hint="eastAsia" w:ascii="宋体" w:hAnsi="宋体" w:eastAsia="宋体" w:cs="宋体"/>
          <w:color w:val="auto"/>
          <w:highlight w:val="none"/>
          <w:lang w:eastAsia="zh-CN"/>
        </w:rPr>
      </w:pPr>
      <w:r>
        <w:rPr>
          <w:rFonts w:hint="eastAsia" w:ascii="宋体" w:hAnsi="宋体" w:eastAsia="宋体" w:cs="宋体"/>
          <w:color w:val="auto"/>
          <w:sz w:val="24"/>
          <w:szCs w:val="24"/>
          <w:highlight w:val="none"/>
          <w:lang w:val="en-US" w:eastAsia="zh-CN"/>
        </w:rPr>
        <w:t>③在其他企业担任法定代表人。</w:t>
      </w:r>
    </w:p>
    <w:p w14:paraId="1B4AC688">
      <w:pPr>
        <w:pageBreakBefore w:val="0"/>
        <w:spacing w:line="348" w:lineRule="auto"/>
        <w:ind w:firstLine="480"/>
        <w:jc w:val="both"/>
        <w:outlineLvl w:val="9"/>
        <w:rPr>
          <w:rFonts w:hint="eastAsia" w:ascii="宋体" w:hAnsi="宋体" w:eastAsia="宋体" w:cs="宋体"/>
          <w:b w:val="0"/>
          <w:bCs/>
          <w:color w:val="auto"/>
          <w:sz w:val="24"/>
          <w:highlight w:val="none"/>
        </w:rPr>
      </w:pPr>
      <w:r>
        <w:rPr>
          <w:rFonts w:hint="eastAsia" w:ascii="宋体" w:hAnsi="宋体" w:cs="宋体"/>
          <w:b w:val="0"/>
          <w:bCs/>
          <w:color w:val="auto"/>
          <w:sz w:val="24"/>
          <w:highlight w:val="none"/>
          <w:lang w:val="en-US" w:eastAsia="zh-CN"/>
        </w:rPr>
        <w:t>7</w:t>
      </w:r>
      <w:r>
        <w:rPr>
          <w:rFonts w:hint="eastAsia" w:ascii="宋体" w:hAnsi="宋体" w:eastAsia="宋体" w:cs="宋体"/>
          <w:b w:val="0"/>
          <w:bCs/>
          <w:color w:val="auto"/>
          <w:sz w:val="24"/>
          <w:highlight w:val="none"/>
          <w:lang w:val="en-US" w:eastAsia="zh-CN"/>
        </w:rPr>
        <w:t>.</w:t>
      </w:r>
      <w:r>
        <w:rPr>
          <w:rFonts w:hint="eastAsia" w:ascii="宋体" w:hAnsi="宋体" w:eastAsia="宋体" w:cs="宋体"/>
          <w:b w:val="0"/>
          <w:bCs/>
          <w:color w:val="auto"/>
          <w:sz w:val="24"/>
          <w:highlight w:val="none"/>
        </w:rPr>
        <w:t>未被列入“信用中国”网站(www.creditchina.gov.cn)失信被执行人名单、重大税收违法</w:t>
      </w:r>
      <w:r>
        <w:rPr>
          <w:rFonts w:hint="eastAsia" w:ascii="宋体" w:hAnsi="宋体" w:eastAsia="宋体" w:cs="宋体"/>
          <w:b w:val="0"/>
          <w:bCs/>
          <w:color w:val="auto"/>
          <w:sz w:val="24"/>
          <w:highlight w:val="none"/>
          <w:lang w:val="en-US" w:eastAsia="zh-CN"/>
        </w:rPr>
        <w:t>失信主体</w:t>
      </w:r>
      <w:r>
        <w:rPr>
          <w:rFonts w:hint="eastAsia" w:ascii="宋体" w:hAnsi="宋体" w:eastAsia="宋体" w:cs="宋体"/>
          <w:b w:val="0"/>
          <w:bCs/>
          <w:color w:val="auto"/>
          <w:sz w:val="24"/>
          <w:highlight w:val="none"/>
        </w:rPr>
        <w:t>名单和中国政府采购网(www.ccgp.gov.cn)政府采购严重违法失信行为记录名单；</w:t>
      </w:r>
    </w:p>
    <w:p w14:paraId="2FE590B8">
      <w:pPr>
        <w:pageBreakBefore w:val="0"/>
        <w:spacing w:line="348" w:lineRule="auto"/>
        <w:ind w:firstLine="480"/>
        <w:jc w:val="both"/>
        <w:outlineLvl w:val="9"/>
        <w:rPr>
          <w:rFonts w:hint="eastAsia" w:ascii="宋体" w:hAnsi="宋体" w:eastAsia="宋体" w:cs="宋体"/>
          <w:b w:val="0"/>
          <w:bCs/>
          <w:color w:val="auto"/>
          <w:sz w:val="24"/>
          <w:highlight w:val="none"/>
        </w:rPr>
      </w:pPr>
      <w:r>
        <w:rPr>
          <w:rFonts w:hint="eastAsia" w:ascii="宋体" w:hAnsi="宋体" w:cs="宋体"/>
          <w:b w:val="0"/>
          <w:bCs/>
          <w:color w:val="auto"/>
          <w:sz w:val="24"/>
          <w:highlight w:val="none"/>
          <w:lang w:val="en-US" w:eastAsia="zh-CN"/>
        </w:rPr>
        <w:t>8</w:t>
      </w:r>
      <w:r>
        <w:rPr>
          <w:rFonts w:hint="eastAsia" w:ascii="宋体" w:hAnsi="宋体" w:eastAsia="宋体" w:cs="宋体"/>
          <w:b w:val="0"/>
          <w:bCs/>
          <w:color w:val="auto"/>
          <w:sz w:val="24"/>
          <w:highlight w:val="none"/>
          <w:lang w:val="en-US" w:eastAsia="zh-CN"/>
        </w:rPr>
        <w:t>.</w:t>
      </w:r>
      <w:r>
        <w:rPr>
          <w:rFonts w:hint="eastAsia" w:ascii="宋体" w:hAnsi="宋体" w:eastAsia="宋体" w:cs="宋体"/>
          <w:b w:val="0"/>
          <w:bCs/>
          <w:color w:val="auto"/>
          <w:sz w:val="24"/>
          <w:highlight w:val="none"/>
        </w:rPr>
        <w:t>单位负责人为同一人或者存在直接控股、管理关系的不同供应商，不得参加同一合同项下的政府采购活动。</w:t>
      </w:r>
    </w:p>
    <w:p w14:paraId="4BA2E31A">
      <w:pPr>
        <w:pageBreakBefore w:val="0"/>
        <w:spacing w:line="348" w:lineRule="auto"/>
        <w:ind w:firstLine="480"/>
        <w:jc w:val="both"/>
        <w:outlineLvl w:val="9"/>
        <w:rPr>
          <w:rFonts w:hint="eastAsia" w:ascii="宋体" w:hAnsi="宋体" w:eastAsia="宋体" w:cs="宋体"/>
          <w:b w:val="0"/>
          <w:bCs/>
          <w:color w:val="auto"/>
          <w:sz w:val="24"/>
          <w:highlight w:val="none"/>
        </w:rPr>
      </w:pPr>
      <w:r>
        <w:rPr>
          <w:rFonts w:hint="eastAsia" w:ascii="宋体" w:hAnsi="宋体" w:cs="宋体"/>
          <w:b w:val="0"/>
          <w:bCs/>
          <w:color w:val="auto"/>
          <w:sz w:val="24"/>
          <w:highlight w:val="none"/>
          <w:lang w:val="en-US" w:eastAsia="zh-CN"/>
        </w:rPr>
        <w:t>9</w:t>
      </w:r>
      <w:r>
        <w:rPr>
          <w:rFonts w:hint="eastAsia" w:ascii="宋体" w:hAnsi="宋体" w:eastAsia="宋体" w:cs="宋体"/>
          <w:b w:val="0"/>
          <w:bCs/>
          <w:color w:val="auto"/>
          <w:sz w:val="24"/>
          <w:highlight w:val="none"/>
          <w:lang w:val="en-US" w:eastAsia="zh-CN"/>
        </w:rPr>
        <w:t>.</w:t>
      </w:r>
      <w:r>
        <w:rPr>
          <w:rFonts w:hint="eastAsia" w:ascii="宋体" w:hAnsi="宋体" w:eastAsia="宋体" w:cs="宋体"/>
          <w:b w:val="0"/>
          <w:bCs/>
          <w:color w:val="auto"/>
          <w:sz w:val="24"/>
          <w:highlight w:val="none"/>
        </w:rPr>
        <w:t>本项目不允许</w:t>
      </w:r>
      <w:r>
        <w:rPr>
          <w:rFonts w:hint="eastAsia" w:ascii="宋体" w:hAnsi="宋体" w:cs="宋体"/>
          <w:b w:val="0"/>
          <w:bCs/>
          <w:color w:val="auto"/>
          <w:sz w:val="24"/>
          <w:highlight w:val="none"/>
          <w:lang w:val="en-US" w:eastAsia="zh-CN"/>
        </w:rPr>
        <w:t>违法</w:t>
      </w:r>
      <w:r>
        <w:rPr>
          <w:rFonts w:hint="eastAsia" w:ascii="宋体" w:hAnsi="宋体" w:eastAsia="宋体" w:cs="宋体"/>
          <w:b w:val="0"/>
          <w:bCs/>
          <w:color w:val="auto"/>
          <w:sz w:val="24"/>
          <w:highlight w:val="none"/>
        </w:rPr>
        <w:t>分包或转包。</w:t>
      </w:r>
    </w:p>
    <w:p w14:paraId="3A042016">
      <w:pPr>
        <w:pageBreakBefore w:val="0"/>
        <w:widowControl/>
        <w:spacing w:line="348" w:lineRule="auto"/>
        <w:jc w:val="both"/>
        <w:outlineLvl w:val="9"/>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rPr>
        <w:t>三、获取</w:t>
      </w:r>
      <w:r>
        <w:rPr>
          <w:rFonts w:hint="eastAsia" w:ascii="宋体" w:hAnsi="宋体" w:eastAsia="宋体" w:cs="宋体"/>
          <w:b/>
          <w:bCs w:val="0"/>
          <w:color w:val="auto"/>
          <w:sz w:val="24"/>
          <w:highlight w:val="none"/>
          <w:lang w:val="en-US" w:eastAsia="zh-CN"/>
        </w:rPr>
        <w:t>采购</w:t>
      </w:r>
      <w:r>
        <w:rPr>
          <w:rFonts w:hint="eastAsia" w:ascii="宋体" w:hAnsi="宋体" w:eastAsia="宋体" w:cs="宋体"/>
          <w:b/>
          <w:bCs w:val="0"/>
          <w:color w:val="auto"/>
          <w:sz w:val="24"/>
          <w:highlight w:val="none"/>
        </w:rPr>
        <w:t>文件</w:t>
      </w:r>
    </w:p>
    <w:p w14:paraId="4BDC44DA">
      <w:pPr>
        <w:pageBreakBefore w:val="0"/>
        <w:widowControl/>
        <w:spacing w:line="348" w:lineRule="auto"/>
        <w:ind w:firstLine="480"/>
        <w:jc w:val="both"/>
        <w:outlineLvl w:val="9"/>
        <w:rPr>
          <w:rFonts w:hint="default"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rPr>
        <w:t>时间：</w:t>
      </w:r>
      <w:r>
        <w:rPr>
          <w:rFonts w:hint="eastAsia" w:ascii="宋体" w:hAnsi="宋体" w:cs="宋体"/>
          <w:b w:val="0"/>
          <w:bCs/>
          <w:color w:val="auto"/>
          <w:sz w:val="24"/>
          <w:highlight w:val="none"/>
          <w:lang w:val="en-US" w:eastAsia="zh-CN"/>
        </w:rPr>
        <w:t>2026年7月13日18:00至2026年7月20日18:00</w:t>
      </w:r>
    </w:p>
    <w:p w14:paraId="79BBB6CA">
      <w:pPr>
        <w:pageBreakBefore w:val="0"/>
        <w:widowControl/>
        <w:spacing w:line="348" w:lineRule="auto"/>
        <w:ind w:firstLine="480"/>
        <w:jc w:val="both"/>
        <w:outlineLvl w:val="9"/>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rPr>
        <w:t>地点：“苏采云”系统</w:t>
      </w:r>
    </w:p>
    <w:p w14:paraId="1671D720">
      <w:pPr>
        <w:pageBreakBefore w:val="0"/>
        <w:widowControl/>
        <w:spacing w:line="348" w:lineRule="auto"/>
        <w:ind w:firstLine="480"/>
        <w:jc w:val="both"/>
        <w:outlineLvl w:val="9"/>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rPr>
        <w:t>方式：</w:t>
      </w:r>
      <w:r>
        <w:rPr>
          <w:rFonts w:hint="eastAsia" w:ascii="宋体" w:hAnsi="宋体" w:eastAsia="宋体" w:cs="宋体"/>
          <w:b w:val="0"/>
          <w:bCs/>
          <w:color w:val="auto"/>
          <w:sz w:val="24"/>
          <w:highlight w:val="none"/>
          <w:lang w:val="en-US" w:eastAsia="zh-CN"/>
        </w:rPr>
        <w:t>登录</w:t>
      </w:r>
      <w:r>
        <w:rPr>
          <w:rFonts w:hint="eastAsia" w:ascii="宋体" w:hAnsi="宋体" w:eastAsia="宋体" w:cs="宋体"/>
          <w:b w:val="0"/>
          <w:bCs/>
          <w:color w:val="auto"/>
          <w:sz w:val="24"/>
          <w:highlight w:val="none"/>
        </w:rPr>
        <w:t>“苏采云”系统</w:t>
      </w:r>
      <w:r>
        <w:rPr>
          <w:rFonts w:hint="eastAsia" w:ascii="宋体" w:hAnsi="宋体" w:eastAsia="宋体" w:cs="宋体"/>
          <w:b w:val="0"/>
          <w:bCs/>
          <w:color w:val="auto"/>
          <w:sz w:val="24"/>
          <w:highlight w:val="none"/>
          <w:lang w:val="en-US" w:eastAsia="zh-CN"/>
        </w:rPr>
        <w:t>，</w:t>
      </w:r>
      <w:r>
        <w:rPr>
          <w:rFonts w:hint="eastAsia" w:ascii="宋体" w:hAnsi="宋体" w:eastAsia="宋体" w:cs="宋体"/>
          <w:b w:val="0"/>
          <w:bCs/>
          <w:color w:val="auto"/>
          <w:sz w:val="24"/>
          <w:highlight w:val="none"/>
        </w:rPr>
        <w:t>网上注册登记成功后可在系统内免费下载</w:t>
      </w:r>
    </w:p>
    <w:p w14:paraId="32AA38F9">
      <w:pPr>
        <w:pageBreakBefore w:val="0"/>
        <w:widowControl/>
        <w:shd w:val="clear" w:color="auto" w:fill="FFFFFF"/>
        <w:spacing w:line="348" w:lineRule="auto"/>
        <w:ind w:firstLine="480"/>
        <w:jc w:val="both"/>
        <w:outlineLvl w:val="9"/>
        <w:rPr>
          <w:rFonts w:hint="eastAsia" w:ascii="宋体" w:hAnsi="宋体" w:eastAsia="宋体" w:cs="宋体"/>
          <w:color w:val="auto"/>
          <w:highlight w:val="none"/>
          <w:lang w:val="en-US"/>
        </w:rPr>
      </w:pPr>
      <w:r>
        <w:rPr>
          <w:rFonts w:hint="eastAsia" w:ascii="宋体" w:hAnsi="宋体" w:eastAsia="宋体" w:cs="宋体"/>
          <w:color w:val="auto"/>
          <w:sz w:val="24"/>
          <w:highlight w:val="none"/>
          <w:lang w:val="en-US" w:eastAsia="zh-CN"/>
        </w:rPr>
        <w:t>售价：0.00元</w:t>
      </w:r>
    </w:p>
    <w:p w14:paraId="537FB3B9">
      <w:pPr>
        <w:pageBreakBefore w:val="0"/>
        <w:widowControl/>
        <w:spacing w:line="348" w:lineRule="auto"/>
        <w:jc w:val="both"/>
        <w:outlineLvl w:val="9"/>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rPr>
        <w:t>四、响应文件提交</w:t>
      </w:r>
    </w:p>
    <w:p w14:paraId="24F5EB40">
      <w:pPr>
        <w:pageBreakBefore w:val="0"/>
        <w:widowControl/>
        <w:spacing w:line="348" w:lineRule="auto"/>
        <w:ind w:firstLine="480"/>
        <w:jc w:val="both"/>
        <w:outlineLvl w:val="9"/>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截止时间：</w:t>
      </w:r>
      <w:r>
        <w:rPr>
          <w:rFonts w:hint="eastAsia" w:ascii="宋体" w:hAnsi="宋体" w:cs="宋体"/>
          <w:b w:val="0"/>
          <w:bCs/>
          <w:color w:val="auto"/>
          <w:spacing w:val="15"/>
          <w:sz w:val="24"/>
          <w:highlight w:val="none"/>
          <w:lang w:val="en-US" w:eastAsia="zh-CN"/>
        </w:rPr>
        <w:t>2026</w:t>
      </w:r>
      <w:r>
        <w:rPr>
          <w:rFonts w:hint="eastAsia" w:ascii="宋体" w:hAnsi="宋体" w:eastAsia="宋体" w:cs="宋体"/>
          <w:b w:val="0"/>
          <w:bCs/>
          <w:color w:val="auto"/>
          <w:spacing w:val="15"/>
          <w:sz w:val="24"/>
          <w:highlight w:val="none"/>
          <w:lang w:val="en-US" w:eastAsia="zh-CN"/>
        </w:rPr>
        <w:t>年</w:t>
      </w:r>
      <w:r>
        <w:rPr>
          <w:rFonts w:hint="eastAsia" w:ascii="宋体" w:hAnsi="宋体" w:cs="宋体"/>
          <w:b w:val="0"/>
          <w:bCs/>
          <w:color w:val="auto"/>
          <w:spacing w:val="15"/>
          <w:sz w:val="24"/>
          <w:highlight w:val="none"/>
          <w:lang w:val="en-US" w:eastAsia="zh-CN"/>
        </w:rPr>
        <w:t>7</w:t>
      </w:r>
      <w:r>
        <w:rPr>
          <w:rFonts w:hint="eastAsia" w:ascii="宋体" w:hAnsi="宋体" w:eastAsia="宋体" w:cs="宋体"/>
          <w:b w:val="0"/>
          <w:bCs/>
          <w:color w:val="auto"/>
          <w:spacing w:val="15"/>
          <w:sz w:val="24"/>
          <w:highlight w:val="none"/>
          <w:lang w:val="en-US" w:eastAsia="zh-CN"/>
        </w:rPr>
        <w:t>月</w:t>
      </w:r>
      <w:r>
        <w:rPr>
          <w:rFonts w:hint="eastAsia" w:ascii="宋体" w:hAnsi="宋体" w:cs="宋体"/>
          <w:b w:val="0"/>
          <w:bCs/>
          <w:color w:val="auto"/>
          <w:spacing w:val="15"/>
          <w:sz w:val="24"/>
          <w:highlight w:val="none"/>
          <w:lang w:val="en-US" w:eastAsia="zh-CN"/>
        </w:rPr>
        <w:t>24</w:t>
      </w:r>
      <w:r>
        <w:rPr>
          <w:rFonts w:hint="eastAsia" w:ascii="宋体" w:hAnsi="宋体" w:eastAsia="宋体" w:cs="宋体"/>
          <w:b w:val="0"/>
          <w:bCs/>
          <w:color w:val="auto"/>
          <w:spacing w:val="15"/>
          <w:sz w:val="24"/>
          <w:highlight w:val="none"/>
          <w:lang w:val="en-US" w:eastAsia="zh-CN"/>
        </w:rPr>
        <w:t>日</w:t>
      </w:r>
      <w:r>
        <w:rPr>
          <w:rFonts w:hint="eastAsia" w:ascii="宋体" w:hAnsi="宋体" w:cs="宋体"/>
          <w:b w:val="0"/>
          <w:bCs/>
          <w:color w:val="auto"/>
          <w:sz w:val="24"/>
          <w:highlight w:val="none"/>
          <w:lang w:val="en-US" w:eastAsia="zh-CN"/>
        </w:rPr>
        <w:t>9</w:t>
      </w:r>
      <w:r>
        <w:rPr>
          <w:rFonts w:hint="eastAsia" w:ascii="宋体" w:hAnsi="宋体" w:eastAsia="宋体" w:cs="宋体"/>
          <w:b w:val="0"/>
          <w:bCs/>
          <w:color w:val="auto"/>
          <w:sz w:val="24"/>
          <w:highlight w:val="none"/>
        </w:rPr>
        <w:t>时</w:t>
      </w:r>
      <w:r>
        <w:rPr>
          <w:rFonts w:hint="eastAsia" w:ascii="宋体" w:hAnsi="宋体" w:eastAsia="宋体" w:cs="宋体"/>
          <w:b w:val="0"/>
          <w:bCs/>
          <w:color w:val="auto"/>
          <w:sz w:val="24"/>
          <w:highlight w:val="none"/>
          <w:lang w:val="en-US" w:eastAsia="zh-CN"/>
        </w:rPr>
        <w:t>30</w:t>
      </w:r>
      <w:r>
        <w:rPr>
          <w:rFonts w:hint="eastAsia" w:ascii="宋体" w:hAnsi="宋体" w:eastAsia="宋体" w:cs="宋体"/>
          <w:b w:val="0"/>
          <w:bCs/>
          <w:color w:val="auto"/>
          <w:sz w:val="24"/>
          <w:highlight w:val="none"/>
        </w:rPr>
        <w:t>分（北京时间）</w:t>
      </w:r>
    </w:p>
    <w:p w14:paraId="3814E1C7">
      <w:pPr>
        <w:pageBreakBefore w:val="0"/>
        <w:widowControl/>
        <w:spacing w:line="348" w:lineRule="auto"/>
        <w:ind w:firstLine="480"/>
        <w:jc w:val="both"/>
        <w:outlineLvl w:val="9"/>
        <w:rPr>
          <w:rFonts w:hint="eastAsia" w:ascii="宋体" w:hAnsi="宋体" w:eastAsia="宋体" w:cs="宋体"/>
          <w:b w:val="0"/>
          <w:bCs/>
          <w:color w:val="auto"/>
          <w:spacing w:val="15"/>
          <w:sz w:val="24"/>
          <w:highlight w:val="none"/>
          <w:lang w:val="en-US" w:eastAsia="zh-CN"/>
        </w:rPr>
      </w:pPr>
      <w:r>
        <w:rPr>
          <w:rFonts w:hint="eastAsia" w:ascii="宋体" w:hAnsi="宋体" w:eastAsia="宋体" w:cs="宋体"/>
          <w:b w:val="0"/>
          <w:bCs/>
          <w:color w:val="auto"/>
          <w:sz w:val="24"/>
          <w:highlight w:val="none"/>
        </w:rPr>
        <w:t>地点：</w:t>
      </w:r>
      <w:r>
        <w:rPr>
          <w:rFonts w:hint="eastAsia" w:ascii="宋体" w:hAnsi="宋体" w:eastAsia="宋体" w:cs="宋体"/>
          <w:b w:val="0"/>
          <w:bCs/>
          <w:color w:val="auto"/>
          <w:spacing w:val="15"/>
          <w:sz w:val="24"/>
          <w:highlight w:val="none"/>
          <w:lang w:eastAsia="zh-CN"/>
        </w:rPr>
        <w:t>“苏采云”系统，</w:t>
      </w:r>
      <w:r>
        <w:rPr>
          <w:rFonts w:hint="eastAsia" w:ascii="宋体" w:hAnsi="宋体" w:eastAsia="宋体" w:cs="宋体"/>
          <w:b w:val="0"/>
          <w:bCs/>
          <w:color w:val="auto"/>
          <w:spacing w:val="15"/>
          <w:sz w:val="24"/>
          <w:highlight w:val="none"/>
          <w:lang w:val="en-US" w:eastAsia="zh-CN"/>
        </w:rPr>
        <w:t>不见面开标大厅</w:t>
      </w:r>
    </w:p>
    <w:p w14:paraId="219E7E9C">
      <w:pPr>
        <w:pageBreakBefore w:val="0"/>
        <w:widowControl/>
        <w:spacing w:line="348" w:lineRule="auto"/>
        <w:jc w:val="both"/>
        <w:outlineLvl w:val="9"/>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rPr>
        <w:t>五、开启</w:t>
      </w:r>
    </w:p>
    <w:p w14:paraId="4B0D0C86">
      <w:pPr>
        <w:pageBreakBefore w:val="0"/>
        <w:widowControl/>
        <w:spacing w:line="348" w:lineRule="auto"/>
        <w:ind w:firstLine="480"/>
        <w:jc w:val="both"/>
        <w:outlineLvl w:val="9"/>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时间：</w:t>
      </w:r>
      <w:r>
        <w:rPr>
          <w:rFonts w:hint="eastAsia" w:ascii="宋体" w:hAnsi="宋体" w:cs="宋体"/>
          <w:b w:val="0"/>
          <w:bCs/>
          <w:color w:val="auto"/>
          <w:spacing w:val="15"/>
          <w:sz w:val="24"/>
          <w:highlight w:val="none"/>
          <w:lang w:val="en-US" w:eastAsia="zh-CN"/>
        </w:rPr>
        <w:t>2026</w:t>
      </w:r>
      <w:r>
        <w:rPr>
          <w:rFonts w:hint="eastAsia" w:ascii="宋体" w:hAnsi="宋体" w:eastAsia="宋体" w:cs="宋体"/>
          <w:b w:val="0"/>
          <w:bCs/>
          <w:color w:val="auto"/>
          <w:spacing w:val="15"/>
          <w:sz w:val="24"/>
          <w:highlight w:val="none"/>
          <w:lang w:val="en-US" w:eastAsia="zh-CN"/>
        </w:rPr>
        <w:t>年</w:t>
      </w:r>
      <w:r>
        <w:rPr>
          <w:rFonts w:hint="eastAsia" w:ascii="宋体" w:hAnsi="宋体" w:cs="宋体"/>
          <w:b w:val="0"/>
          <w:bCs/>
          <w:color w:val="auto"/>
          <w:spacing w:val="15"/>
          <w:sz w:val="24"/>
          <w:highlight w:val="none"/>
          <w:lang w:val="en-US" w:eastAsia="zh-CN"/>
        </w:rPr>
        <w:t>7</w:t>
      </w:r>
      <w:r>
        <w:rPr>
          <w:rFonts w:hint="eastAsia" w:ascii="宋体" w:hAnsi="宋体" w:eastAsia="宋体" w:cs="宋体"/>
          <w:b w:val="0"/>
          <w:bCs/>
          <w:color w:val="auto"/>
          <w:spacing w:val="15"/>
          <w:sz w:val="24"/>
          <w:highlight w:val="none"/>
          <w:lang w:val="en-US" w:eastAsia="zh-CN"/>
        </w:rPr>
        <w:t>月</w:t>
      </w:r>
      <w:r>
        <w:rPr>
          <w:rFonts w:hint="eastAsia" w:ascii="宋体" w:hAnsi="宋体" w:cs="宋体"/>
          <w:b w:val="0"/>
          <w:bCs/>
          <w:color w:val="auto"/>
          <w:spacing w:val="15"/>
          <w:sz w:val="24"/>
          <w:highlight w:val="none"/>
          <w:lang w:val="en-US" w:eastAsia="zh-CN"/>
        </w:rPr>
        <w:t>24</w:t>
      </w:r>
      <w:r>
        <w:rPr>
          <w:rFonts w:hint="eastAsia" w:ascii="宋体" w:hAnsi="宋体" w:eastAsia="宋体" w:cs="宋体"/>
          <w:b w:val="0"/>
          <w:bCs/>
          <w:color w:val="auto"/>
          <w:spacing w:val="15"/>
          <w:sz w:val="24"/>
          <w:highlight w:val="none"/>
          <w:lang w:val="en-US" w:eastAsia="zh-CN"/>
        </w:rPr>
        <w:t>日</w:t>
      </w:r>
      <w:r>
        <w:rPr>
          <w:rFonts w:hint="eastAsia" w:ascii="宋体" w:hAnsi="宋体" w:cs="宋体"/>
          <w:b w:val="0"/>
          <w:bCs/>
          <w:color w:val="auto"/>
          <w:sz w:val="24"/>
          <w:highlight w:val="none"/>
          <w:lang w:val="en-US" w:eastAsia="zh-CN"/>
        </w:rPr>
        <w:t>9</w:t>
      </w:r>
      <w:r>
        <w:rPr>
          <w:rFonts w:hint="eastAsia" w:ascii="宋体" w:hAnsi="宋体" w:eastAsia="宋体" w:cs="宋体"/>
          <w:b w:val="0"/>
          <w:bCs/>
          <w:color w:val="auto"/>
          <w:sz w:val="24"/>
          <w:highlight w:val="none"/>
        </w:rPr>
        <w:t>时</w:t>
      </w:r>
      <w:r>
        <w:rPr>
          <w:rFonts w:hint="eastAsia" w:ascii="宋体" w:hAnsi="宋体" w:eastAsia="宋体" w:cs="宋体"/>
          <w:b w:val="0"/>
          <w:bCs/>
          <w:color w:val="auto"/>
          <w:sz w:val="24"/>
          <w:highlight w:val="none"/>
          <w:lang w:val="en-US" w:eastAsia="zh-CN"/>
        </w:rPr>
        <w:t>30</w:t>
      </w:r>
      <w:r>
        <w:rPr>
          <w:rFonts w:hint="eastAsia" w:ascii="宋体" w:hAnsi="宋体" w:eastAsia="宋体" w:cs="宋体"/>
          <w:b w:val="0"/>
          <w:bCs/>
          <w:color w:val="auto"/>
          <w:sz w:val="24"/>
          <w:highlight w:val="none"/>
        </w:rPr>
        <w:t>分（北京时间）</w:t>
      </w:r>
    </w:p>
    <w:p w14:paraId="5D7AF6BD">
      <w:pPr>
        <w:pageBreakBefore w:val="0"/>
        <w:widowControl/>
        <w:spacing w:line="348" w:lineRule="auto"/>
        <w:ind w:firstLine="480"/>
        <w:jc w:val="both"/>
        <w:outlineLvl w:val="9"/>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地点：</w:t>
      </w:r>
      <w:r>
        <w:rPr>
          <w:rFonts w:hint="eastAsia" w:ascii="宋体" w:hAnsi="宋体" w:eastAsia="宋体" w:cs="宋体"/>
          <w:b w:val="0"/>
          <w:bCs/>
          <w:color w:val="auto"/>
          <w:spacing w:val="15"/>
          <w:sz w:val="24"/>
          <w:highlight w:val="none"/>
          <w:lang w:eastAsia="zh-CN"/>
        </w:rPr>
        <w:t>“苏采云”系统</w:t>
      </w:r>
    </w:p>
    <w:p w14:paraId="74D4ECB9">
      <w:pPr>
        <w:pageBreakBefore w:val="0"/>
        <w:widowControl/>
        <w:spacing w:line="348" w:lineRule="auto"/>
        <w:jc w:val="both"/>
        <w:outlineLvl w:val="9"/>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rPr>
        <w:t>六、公告期限</w:t>
      </w:r>
    </w:p>
    <w:p w14:paraId="1B91C229">
      <w:pPr>
        <w:pageBreakBefore w:val="0"/>
        <w:widowControl/>
        <w:spacing w:line="348" w:lineRule="auto"/>
        <w:ind w:firstLine="480"/>
        <w:jc w:val="both"/>
        <w:outlineLvl w:val="9"/>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自本公告发布之日起</w:t>
      </w:r>
      <w:r>
        <w:rPr>
          <w:rFonts w:hint="eastAsia" w:ascii="宋体" w:hAnsi="宋体" w:eastAsia="宋体" w:cs="宋体"/>
          <w:b w:val="0"/>
          <w:bCs/>
          <w:color w:val="auto"/>
          <w:sz w:val="24"/>
          <w:highlight w:val="none"/>
          <w:lang w:val="en-US" w:eastAsia="zh-CN"/>
        </w:rPr>
        <w:t>3</w:t>
      </w:r>
      <w:r>
        <w:rPr>
          <w:rFonts w:hint="eastAsia" w:ascii="宋体" w:hAnsi="宋体" w:eastAsia="宋体" w:cs="宋体"/>
          <w:b w:val="0"/>
          <w:bCs/>
          <w:color w:val="auto"/>
          <w:sz w:val="24"/>
          <w:highlight w:val="none"/>
        </w:rPr>
        <w:t>个工作日。</w:t>
      </w:r>
    </w:p>
    <w:p w14:paraId="0C6DED45">
      <w:pPr>
        <w:pageBreakBefore w:val="0"/>
        <w:widowControl/>
        <w:spacing w:line="348" w:lineRule="auto"/>
        <w:jc w:val="both"/>
        <w:outlineLvl w:val="9"/>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rPr>
        <w:t>七、其他补充事宜</w:t>
      </w:r>
    </w:p>
    <w:p w14:paraId="79A4D260">
      <w:pPr>
        <w:pageBreakBefore w:val="0"/>
        <w:widowControl/>
        <w:spacing w:line="348" w:lineRule="auto"/>
        <w:ind w:firstLine="480"/>
        <w:jc w:val="both"/>
        <w:outlineLvl w:val="9"/>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jiangsu.gov.cn/jiangsu/zlxz/ee/ee3a4bc5a3454aa2b0d9312230633ce9.html。</w:t>
      </w:r>
    </w:p>
    <w:p w14:paraId="0584FE1D">
      <w:pPr>
        <w:pageBreakBefore w:val="0"/>
        <w:widowControl/>
        <w:spacing w:line="348" w:lineRule="auto"/>
        <w:ind w:firstLine="480"/>
        <w:jc w:val="both"/>
        <w:outlineLvl w:val="9"/>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领取CA和办理电子签章（请至泰州市高港区泰州大道388号（原中国医药城会展交易中心W3馆西南角）公共资源交易中心一楼大厅6号窗口办理，具体联系方式见《苏采云系统供应商操作手册》（以下简称《操作手册》）、进行注册并按《操作手册》要求制作、上传电子响应文件。</w:t>
      </w:r>
    </w:p>
    <w:p w14:paraId="5F91E193">
      <w:pPr>
        <w:pageBreakBefore w:val="0"/>
        <w:widowControl/>
        <w:spacing w:line="348" w:lineRule="auto"/>
        <w:ind w:firstLine="480"/>
        <w:jc w:val="both"/>
        <w:outlineLvl w:val="9"/>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2.有关本次招标的事项若存在变动或修改，敬请及时关注江苏鲁班咨询管理有限公司在“江苏政府采购网”发布的更正公告。</w:t>
      </w:r>
    </w:p>
    <w:p w14:paraId="2832F3D2">
      <w:pPr>
        <w:pageBreakBefore w:val="0"/>
        <w:widowControl/>
        <w:numPr>
          <w:ilvl w:val="0"/>
          <w:numId w:val="0"/>
        </w:numPr>
        <w:spacing w:line="348" w:lineRule="auto"/>
        <w:jc w:val="both"/>
        <w:outlineLvl w:val="9"/>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rPr>
        <w:t>八、凡对本次采购提出询问，请按以下方式联系。</w:t>
      </w:r>
    </w:p>
    <w:p w14:paraId="2B39F234">
      <w:pPr>
        <w:pageBreakBefore w:val="0"/>
        <w:widowControl/>
        <w:spacing w:line="348" w:lineRule="auto"/>
        <w:ind w:firstLine="480"/>
        <w:jc w:val="both"/>
        <w:outlineLvl w:val="9"/>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1.采购人信息</w:t>
      </w:r>
    </w:p>
    <w:p w14:paraId="628ABB70">
      <w:pPr>
        <w:pageBreakBefore w:val="0"/>
        <w:widowControl/>
        <w:spacing w:line="348" w:lineRule="auto"/>
        <w:ind w:firstLine="480"/>
        <w:jc w:val="both"/>
        <w:outlineLvl w:val="9"/>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名 称：泰州医药高新技术产业开发区（泰州市高港区）区级政府投资项目集中建设中心 </w:t>
      </w:r>
    </w:p>
    <w:p w14:paraId="4AE85AFD">
      <w:pPr>
        <w:pageBreakBefore w:val="0"/>
        <w:widowControl/>
        <w:spacing w:line="348" w:lineRule="auto"/>
        <w:ind w:firstLine="480"/>
        <w:jc w:val="both"/>
        <w:outlineLvl w:val="9"/>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地 址：泰州市医药高新区（高港区）金港中路119号建设大厦</w:t>
      </w:r>
    </w:p>
    <w:p w14:paraId="76993377">
      <w:pPr>
        <w:pageBreakBefore w:val="0"/>
        <w:widowControl/>
        <w:spacing w:line="348" w:lineRule="auto"/>
        <w:ind w:firstLine="480"/>
        <w:jc w:val="both"/>
        <w:outlineLvl w:val="9"/>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联系方式：王</w:t>
      </w:r>
      <w:r>
        <w:rPr>
          <w:rFonts w:hint="eastAsia" w:ascii="宋体" w:hAnsi="宋体" w:eastAsia="宋体" w:cs="宋体"/>
          <w:b w:val="0"/>
          <w:bCs/>
          <w:color w:val="auto"/>
          <w:sz w:val="24"/>
          <w:highlight w:val="none"/>
          <w:lang w:val="en-US" w:eastAsia="zh-CN"/>
        </w:rPr>
        <w:t>先生</w:t>
      </w:r>
      <w:r>
        <w:rPr>
          <w:rFonts w:hint="eastAsia" w:ascii="宋体" w:hAnsi="宋体" w:eastAsia="宋体" w:cs="宋体"/>
          <w:b w:val="0"/>
          <w:bCs/>
          <w:color w:val="auto"/>
          <w:sz w:val="24"/>
          <w:highlight w:val="none"/>
        </w:rPr>
        <w:t xml:space="preserve"> 0523-86969222 </w:t>
      </w:r>
    </w:p>
    <w:p w14:paraId="31D6F004">
      <w:pPr>
        <w:pageBreakBefore w:val="0"/>
        <w:widowControl/>
        <w:spacing w:line="348" w:lineRule="auto"/>
        <w:ind w:firstLine="480"/>
        <w:jc w:val="both"/>
        <w:outlineLvl w:val="9"/>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2.采购代理机构信息</w:t>
      </w:r>
    </w:p>
    <w:p w14:paraId="7D9E50D7">
      <w:pPr>
        <w:pageBreakBefore w:val="0"/>
        <w:widowControl/>
        <w:spacing w:line="348" w:lineRule="auto"/>
        <w:ind w:firstLine="480"/>
        <w:jc w:val="both"/>
        <w:outlineLvl w:val="9"/>
        <w:rPr>
          <w:rFonts w:hint="eastAsia" w:ascii="宋体" w:hAnsi="宋体" w:eastAsia="宋体" w:cs="宋体"/>
          <w:b w:val="0"/>
          <w:bCs/>
          <w:color w:val="auto"/>
          <w:sz w:val="24"/>
          <w:highlight w:val="none"/>
          <w:lang w:eastAsia="zh-CN"/>
        </w:rPr>
      </w:pPr>
      <w:bookmarkStart w:id="7" w:name="_Toc28359010"/>
      <w:bookmarkStart w:id="8" w:name="_Toc28359087"/>
      <w:r>
        <w:rPr>
          <w:rFonts w:hint="eastAsia" w:ascii="宋体" w:hAnsi="宋体" w:eastAsia="宋体" w:cs="宋体"/>
          <w:b w:val="0"/>
          <w:bCs/>
          <w:color w:val="auto"/>
          <w:sz w:val="24"/>
          <w:highlight w:val="none"/>
        </w:rPr>
        <w:t>名  称：</w:t>
      </w:r>
      <w:r>
        <w:rPr>
          <w:rFonts w:hint="eastAsia" w:ascii="宋体" w:hAnsi="宋体" w:eastAsia="宋体" w:cs="宋体"/>
          <w:b w:val="0"/>
          <w:bCs/>
          <w:color w:val="auto"/>
          <w:sz w:val="24"/>
          <w:highlight w:val="none"/>
          <w:lang w:eastAsia="zh-CN"/>
        </w:rPr>
        <w:t>江苏鲁班咨询管理有限公司</w:t>
      </w:r>
    </w:p>
    <w:p w14:paraId="210F455B">
      <w:pPr>
        <w:pageBreakBefore w:val="0"/>
        <w:widowControl/>
        <w:spacing w:line="348" w:lineRule="auto"/>
        <w:ind w:firstLine="480"/>
        <w:jc w:val="both"/>
        <w:outlineLvl w:val="9"/>
        <w:rPr>
          <w:rFonts w:hint="default"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rPr>
        <w:t>地　址：</w:t>
      </w:r>
      <w:r>
        <w:rPr>
          <w:rFonts w:hint="eastAsia" w:ascii="宋体" w:hAnsi="宋体" w:eastAsia="宋体" w:cs="宋体"/>
          <w:b w:val="0"/>
          <w:bCs/>
          <w:color w:val="auto"/>
          <w:sz w:val="24"/>
          <w:highlight w:val="none"/>
          <w:lang w:val="en-US" w:eastAsia="zh-CN"/>
        </w:rPr>
        <w:t>江苏省泰州市</w:t>
      </w:r>
      <w:r>
        <w:rPr>
          <w:rFonts w:hint="eastAsia" w:ascii="宋体" w:hAnsi="宋体" w:cs="宋体"/>
          <w:b w:val="0"/>
          <w:bCs/>
          <w:color w:val="auto"/>
          <w:sz w:val="24"/>
          <w:highlight w:val="none"/>
          <w:lang w:val="en-US" w:eastAsia="zh-CN"/>
        </w:rPr>
        <w:t>海陵区梅兰东路95号锦林大厦4楼413室</w:t>
      </w:r>
    </w:p>
    <w:p w14:paraId="3D28A241">
      <w:pPr>
        <w:pageBreakBefore w:val="0"/>
        <w:widowControl/>
        <w:spacing w:line="348" w:lineRule="auto"/>
        <w:ind w:firstLine="480"/>
        <w:jc w:val="both"/>
        <w:outlineLvl w:val="9"/>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联系</w:t>
      </w:r>
      <w:r>
        <w:rPr>
          <w:rFonts w:hint="eastAsia" w:ascii="宋体" w:hAnsi="宋体" w:eastAsia="宋体" w:cs="宋体"/>
          <w:b w:val="0"/>
          <w:bCs/>
          <w:color w:val="auto"/>
          <w:sz w:val="24"/>
          <w:highlight w:val="none"/>
          <w:lang w:val="en-US" w:eastAsia="zh-CN"/>
        </w:rPr>
        <w:t>人</w:t>
      </w:r>
      <w:r>
        <w:rPr>
          <w:rFonts w:hint="eastAsia" w:ascii="宋体" w:hAnsi="宋体" w:eastAsia="宋体" w:cs="宋体"/>
          <w:b w:val="0"/>
          <w:bCs/>
          <w:color w:val="auto"/>
          <w:sz w:val="24"/>
          <w:highlight w:val="none"/>
        </w:rPr>
        <w:t>：</w:t>
      </w:r>
      <w:r>
        <w:rPr>
          <w:rFonts w:hint="eastAsia" w:ascii="宋体" w:hAnsi="宋体" w:cs="宋体"/>
          <w:bCs/>
          <w:color w:val="auto"/>
          <w:sz w:val="24"/>
          <w:highlight w:val="none"/>
          <w:lang w:val="en-US" w:eastAsia="zh-CN"/>
        </w:rPr>
        <w:t>曹先生</w:t>
      </w:r>
      <w:r>
        <w:rPr>
          <w:rFonts w:hint="eastAsia" w:ascii="宋体" w:hAnsi="宋体" w:eastAsia="宋体" w:cs="宋体"/>
          <w:b w:val="0"/>
          <w:bCs/>
          <w:color w:val="auto"/>
          <w:sz w:val="24"/>
          <w:highlight w:val="none"/>
        </w:rPr>
        <w:t xml:space="preserve">   </w:t>
      </w:r>
    </w:p>
    <w:p w14:paraId="0AC7A4C1">
      <w:pPr>
        <w:pageBreakBefore w:val="0"/>
        <w:widowControl/>
        <w:spacing w:line="348" w:lineRule="auto"/>
        <w:ind w:firstLine="480"/>
        <w:jc w:val="both"/>
        <w:outlineLvl w:val="9"/>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lang w:val="en-US" w:eastAsia="zh-CN"/>
        </w:rPr>
        <w:t xml:space="preserve">联系电话：0523-86870007 </w:t>
      </w:r>
    </w:p>
    <w:p w14:paraId="6FCBC026">
      <w:pPr>
        <w:pageBreakBefore w:val="0"/>
        <w:widowControl/>
        <w:spacing w:line="348" w:lineRule="auto"/>
        <w:ind w:firstLine="480"/>
        <w:jc w:val="both"/>
        <w:outlineLvl w:val="9"/>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3.项目联系方式</w:t>
      </w:r>
      <w:bookmarkEnd w:id="7"/>
      <w:bookmarkEnd w:id="8"/>
    </w:p>
    <w:p w14:paraId="3864132E">
      <w:pPr>
        <w:pageBreakBefore w:val="0"/>
        <w:widowControl/>
        <w:spacing w:line="348" w:lineRule="auto"/>
        <w:ind w:firstLine="480"/>
        <w:jc w:val="both"/>
        <w:outlineLvl w:val="9"/>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项目联系人：</w:t>
      </w:r>
      <w:r>
        <w:rPr>
          <w:rFonts w:hint="eastAsia" w:ascii="宋体" w:hAnsi="宋体" w:cs="宋体"/>
          <w:bCs/>
          <w:color w:val="auto"/>
          <w:sz w:val="24"/>
          <w:highlight w:val="none"/>
          <w:lang w:val="en-US" w:eastAsia="zh-CN"/>
        </w:rPr>
        <w:t>曹先生</w:t>
      </w:r>
      <w:r>
        <w:rPr>
          <w:rFonts w:hint="eastAsia" w:ascii="宋体" w:hAnsi="宋体" w:eastAsia="宋体" w:cs="宋体"/>
          <w:b w:val="0"/>
          <w:bCs/>
          <w:color w:val="auto"/>
          <w:sz w:val="24"/>
          <w:highlight w:val="none"/>
        </w:rPr>
        <w:t xml:space="preserve">    </w:t>
      </w:r>
    </w:p>
    <w:p w14:paraId="5EC4FE03">
      <w:pPr>
        <w:pageBreakBefore w:val="0"/>
        <w:widowControl/>
        <w:spacing w:line="348" w:lineRule="auto"/>
        <w:ind w:firstLine="480"/>
        <w:jc w:val="both"/>
        <w:outlineLvl w:val="9"/>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24"/>
          <w:highlight w:val="none"/>
        </w:rPr>
        <w:t>电　话：</w:t>
      </w:r>
      <w:r>
        <w:rPr>
          <w:rFonts w:hint="eastAsia" w:ascii="宋体" w:hAnsi="宋体" w:eastAsia="宋体" w:cs="宋体"/>
          <w:b w:val="0"/>
          <w:bCs/>
          <w:color w:val="auto"/>
          <w:sz w:val="24"/>
          <w:highlight w:val="none"/>
          <w:lang w:val="en-US" w:eastAsia="zh-CN"/>
        </w:rPr>
        <w:t>0523-86870007</w:t>
      </w:r>
    </w:p>
    <w:p w14:paraId="2302B23F">
      <w:pPr>
        <w:spacing w:line="360" w:lineRule="auto"/>
        <w:jc w:val="center"/>
        <w:rPr>
          <w:rFonts w:hint="eastAsia" w:ascii="宋体" w:hAnsi="宋体" w:eastAsia="宋体" w:cs="宋体"/>
          <w:b w:val="0"/>
          <w:bCs/>
          <w:color w:val="auto"/>
          <w:sz w:val="36"/>
          <w:szCs w:val="36"/>
          <w:highlight w:val="none"/>
        </w:rPr>
      </w:pPr>
    </w:p>
    <w:p w14:paraId="327BDA6E">
      <w:pPr>
        <w:spacing w:line="360" w:lineRule="auto"/>
        <w:jc w:val="center"/>
        <w:rPr>
          <w:rFonts w:hint="eastAsia" w:ascii="宋体" w:hAnsi="宋体" w:eastAsia="宋体" w:cs="宋体"/>
          <w:b w:val="0"/>
          <w:bCs/>
          <w:color w:val="auto"/>
          <w:sz w:val="36"/>
          <w:szCs w:val="36"/>
          <w:highlight w:val="none"/>
        </w:rPr>
      </w:pPr>
    </w:p>
    <w:p w14:paraId="6FDCFF5C">
      <w:pPr>
        <w:spacing w:line="360" w:lineRule="auto"/>
        <w:jc w:val="center"/>
        <w:rPr>
          <w:rFonts w:hint="eastAsia" w:ascii="宋体" w:hAnsi="宋体" w:eastAsia="宋体" w:cs="宋体"/>
          <w:b w:val="0"/>
          <w:bCs/>
          <w:color w:val="auto"/>
          <w:sz w:val="36"/>
          <w:szCs w:val="36"/>
          <w:highlight w:val="none"/>
        </w:rPr>
      </w:pPr>
      <w:r>
        <w:rPr>
          <w:rFonts w:hint="eastAsia" w:ascii="宋体" w:hAnsi="宋体" w:eastAsia="宋体" w:cs="宋体"/>
          <w:b w:val="0"/>
          <w:bCs/>
          <w:color w:val="auto"/>
          <w:sz w:val="36"/>
          <w:szCs w:val="36"/>
          <w:highlight w:val="none"/>
        </w:rPr>
        <w:t>第二章  供应商须知</w:t>
      </w:r>
      <w:bookmarkStart w:id="9" w:name="_Toc194217867"/>
    </w:p>
    <w:p w14:paraId="19585DCC">
      <w:pPr>
        <w:spacing w:line="360" w:lineRule="auto"/>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前附表</w:t>
      </w:r>
      <w:bookmarkEnd w:id="9"/>
    </w:p>
    <w:tbl>
      <w:tblPr>
        <w:tblStyle w:val="3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7"/>
        <w:gridCol w:w="8647"/>
      </w:tblGrid>
      <w:tr w14:paraId="05BFEA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9" w:hRule="atLeast"/>
        </w:trPr>
        <w:tc>
          <w:tcPr>
            <w:tcW w:w="817" w:type="dxa"/>
            <w:noWrap w:val="0"/>
            <w:vAlign w:val="center"/>
          </w:tcPr>
          <w:p w14:paraId="4BCC20E2">
            <w:pPr>
              <w:keepNext w:val="0"/>
              <w:keepLines w:val="0"/>
              <w:pageBreakBefore w:val="0"/>
              <w:widowControl w:val="0"/>
              <w:spacing w:line="240" w:lineRule="auto"/>
              <w:jc w:val="center"/>
              <w:rPr>
                <w:rFonts w:hint="eastAsia" w:ascii="宋体" w:hAnsi="宋体" w:eastAsia="宋体" w:cs="宋体"/>
                <w:b w:val="0"/>
                <w:bCs/>
                <w:color w:val="auto"/>
                <w:sz w:val="24"/>
                <w:highlight w:val="none"/>
              </w:rPr>
            </w:pPr>
            <w:bookmarkStart w:id="10" w:name="_Toc91899903"/>
            <w:r>
              <w:rPr>
                <w:rFonts w:hint="eastAsia" w:ascii="宋体" w:hAnsi="宋体" w:eastAsia="宋体" w:cs="宋体"/>
                <w:b w:val="0"/>
                <w:bCs/>
                <w:color w:val="auto"/>
                <w:sz w:val="24"/>
                <w:highlight w:val="none"/>
              </w:rPr>
              <w:t>序号</w:t>
            </w:r>
          </w:p>
        </w:tc>
        <w:tc>
          <w:tcPr>
            <w:tcW w:w="8647" w:type="dxa"/>
            <w:noWrap w:val="0"/>
            <w:vAlign w:val="center"/>
          </w:tcPr>
          <w:p w14:paraId="4221E68D">
            <w:pPr>
              <w:keepNext w:val="0"/>
              <w:keepLines w:val="0"/>
              <w:pageBreakBefore w:val="0"/>
              <w:widowControl w:val="0"/>
              <w:spacing w:line="240" w:lineRule="auto"/>
              <w:ind w:firstLine="480"/>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内容、要求</w:t>
            </w:r>
          </w:p>
        </w:tc>
      </w:tr>
      <w:tr w14:paraId="4EA536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9" w:hRule="exact"/>
        </w:trPr>
        <w:tc>
          <w:tcPr>
            <w:tcW w:w="817" w:type="dxa"/>
            <w:noWrap w:val="0"/>
            <w:vAlign w:val="center"/>
          </w:tcPr>
          <w:p w14:paraId="0AC57CA8">
            <w:pPr>
              <w:keepNext w:val="0"/>
              <w:keepLines w:val="0"/>
              <w:pageBreakBefore w:val="0"/>
              <w:spacing w:line="240" w:lineRule="auto"/>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1</w:t>
            </w:r>
          </w:p>
        </w:tc>
        <w:tc>
          <w:tcPr>
            <w:tcW w:w="8647" w:type="dxa"/>
            <w:noWrap w:val="0"/>
            <w:vAlign w:val="center"/>
          </w:tcPr>
          <w:p w14:paraId="3B594FCB">
            <w:pPr>
              <w:keepNext w:val="0"/>
              <w:keepLines w:val="0"/>
              <w:pageBreakBefore w:val="0"/>
              <w:widowControl/>
              <w:spacing w:line="240" w:lineRule="auto"/>
              <w:jc w:val="left"/>
              <w:rPr>
                <w:rFonts w:hint="eastAsia" w:ascii="宋体" w:hAnsi="宋体" w:eastAsia="宋体" w:cs="宋体"/>
                <w:b w:val="0"/>
                <w:bCs/>
                <w:color w:val="auto"/>
                <w:sz w:val="24"/>
                <w:highlight w:val="none"/>
                <w:lang w:eastAsia="zh-CN"/>
              </w:rPr>
            </w:pPr>
            <w:r>
              <w:rPr>
                <w:rFonts w:hint="eastAsia" w:ascii="宋体" w:hAnsi="宋体" w:eastAsia="宋体" w:cs="宋体"/>
                <w:b w:val="0"/>
                <w:bCs/>
                <w:color w:val="auto"/>
                <w:sz w:val="24"/>
                <w:highlight w:val="none"/>
              </w:rPr>
              <w:t>项目名称：</w:t>
            </w:r>
            <w:r>
              <w:rPr>
                <w:rFonts w:hint="eastAsia" w:ascii="宋体" w:hAnsi="宋体" w:cs="宋体"/>
                <w:b w:val="0"/>
                <w:bCs/>
                <w:color w:val="auto"/>
                <w:sz w:val="24"/>
                <w:highlight w:val="none"/>
                <w:lang w:eastAsia="zh-CN"/>
              </w:rPr>
              <w:t>2026年河道临水护栏安全隐患整治工程</w:t>
            </w:r>
          </w:p>
        </w:tc>
      </w:tr>
      <w:tr w14:paraId="006403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6" w:hRule="exact"/>
        </w:trPr>
        <w:tc>
          <w:tcPr>
            <w:tcW w:w="817" w:type="dxa"/>
            <w:noWrap w:val="0"/>
            <w:vAlign w:val="center"/>
          </w:tcPr>
          <w:p w14:paraId="3F29A436">
            <w:pPr>
              <w:keepNext w:val="0"/>
              <w:keepLines w:val="0"/>
              <w:pageBreakBefore w:val="0"/>
              <w:spacing w:line="240" w:lineRule="auto"/>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2</w:t>
            </w:r>
          </w:p>
        </w:tc>
        <w:tc>
          <w:tcPr>
            <w:tcW w:w="8647" w:type="dxa"/>
            <w:noWrap w:val="0"/>
            <w:vAlign w:val="center"/>
          </w:tcPr>
          <w:p w14:paraId="0283BCB5">
            <w:pPr>
              <w:keepNext w:val="0"/>
              <w:keepLines w:val="0"/>
              <w:pageBreakBefore w:val="0"/>
              <w:spacing w:line="24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采购服务及要求：</w:t>
            </w:r>
            <w:r>
              <w:rPr>
                <w:rFonts w:hint="eastAsia" w:ascii="宋体" w:hAnsi="宋体" w:eastAsia="宋体" w:cs="宋体"/>
                <w:b w:val="0"/>
                <w:bCs/>
                <w:color w:val="auto"/>
                <w:sz w:val="24"/>
                <w:highlight w:val="none"/>
                <w:lang w:eastAsia="zh-CN"/>
              </w:rPr>
              <w:t>本工程主要内容为道路侧边钢护栏安装，详见第三章采购需求。</w:t>
            </w:r>
          </w:p>
        </w:tc>
      </w:tr>
      <w:tr w14:paraId="3B6138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40" w:hRule="atLeast"/>
        </w:trPr>
        <w:tc>
          <w:tcPr>
            <w:tcW w:w="817" w:type="dxa"/>
            <w:noWrap w:val="0"/>
            <w:vAlign w:val="center"/>
          </w:tcPr>
          <w:p w14:paraId="268E5A70">
            <w:pPr>
              <w:keepNext w:val="0"/>
              <w:keepLines w:val="0"/>
              <w:pageBreakBefore w:val="0"/>
              <w:spacing w:line="240" w:lineRule="auto"/>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3</w:t>
            </w:r>
          </w:p>
        </w:tc>
        <w:tc>
          <w:tcPr>
            <w:tcW w:w="8647" w:type="dxa"/>
            <w:noWrap w:val="0"/>
            <w:vAlign w:val="center"/>
          </w:tcPr>
          <w:p w14:paraId="6E801D5E">
            <w:pPr>
              <w:keepNext w:val="0"/>
              <w:keepLines w:val="0"/>
              <w:pageBreakBefore w:val="0"/>
              <w:spacing w:line="24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磋商报价及费用：（1）本项目磋商应以人民币报价；（2）不论磋商结果如何，供应商均应自行承担所有与磋商有关的全部费用。</w:t>
            </w:r>
          </w:p>
        </w:tc>
      </w:tr>
      <w:tr w14:paraId="1671DF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7" w:hRule="exact"/>
        </w:trPr>
        <w:tc>
          <w:tcPr>
            <w:tcW w:w="817" w:type="dxa"/>
            <w:noWrap w:val="0"/>
            <w:vAlign w:val="center"/>
          </w:tcPr>
          <w:p w14:paraId="0B26AE1D">
            <w:pPr>
              <w:keepNext w:val="0"/>
              <w:keepLines w:val="0"/>
              <w:pageBreakBefore w:val="0"/>
              <w:spacing w:line="240" w:lineRule="auto"/>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4</w:t>
            </w:r>
          </w:p>
        </w:tc>
        <w:tc>
          <w:tcPr>
            <w:tcW w:w="8647" w:type="dxa"/>
            <w:noWrap w:val="0"/>
            <w:vAlign w:val="center"/>
          </w:tcPr>
          <w:p w14:paraId="73B62BE5">
            <w:pPr>
              <w:keepNext w:val="0"/>
              <w:keepLines w:val="0"/>
              <w:pageBreakBefore w:val="0"/>
              <w:spacing w:line="24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磋商保证金：无</w:t>
            </w:r>
          </w:p>
        </w:tc>
      </w:tr>
      <w:tr w14:paraId="249C84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2" w:hRule="exact"/>
        </w:trPr>
        <w:tc>
          <w:tcPr>
            <w:tcW w:w="817" w:type="dxa"/>
            <w:noWrap w:val="0"/>
            <w:vAlign w:val="center"/>
          </w:tcPr>
          <w:p w14:paraId="402B9D94">
            <w:pPr>
              <w:keepNext w:val="0"/>
              <w:keepLines w:val="0"/>
              <w:pageBreakBefore w:val="0"/>
              <w:spacing w:line="240" w:lineRule="auto"/>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5</w:t>
            </w:r>
          </w:p>
        </w:tc>
        <w:tc>
          <w:tcPr>
            <w:tcW w:w="8647" w:type="dxa"/>
            <w:noWrap w:val="0"/>
            <w:vAlign w:val="center"/>
          </w:tcPr>
          <w:p w14:paraId="19BE1F83">
            <w:pPr>
              <w:keepNext w:val="0"/>
              <w:keepLines w:val="0"/>
              <w:pageBreakBefore w:val="0"/>
              <w:spacing w:line="24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现场踏勘：自行踏勘</w:t>
            </w:r>
          </w:p>
        </w:tc>
      </w:tr>
      <w:tr w14:paraId="31710E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6" w:hRule="exact"/>
        </w:trPr>
        <w:tc>
          <w:tcPr>
            <w:tcW w:w="817" w:type="dxa"/>
            <w:noWrap w:val="0"/>
            <w:vAlign w:val="center"/>
          </w:tcPr>
          <w:p w14:paraId="12CC98CD">
            <w:pPr>
              <w:keepNext w:val="0"/>
              <w:keepLines w:val="0"/>
              <w:pageBreakBefore w:val="0"/>
              <w:spacing w:line="240" w:lineRule="auto"/>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6</w:t>
            </w:r>
          </w:p>
        </w:tc>
        <w:tc>
          <w:tcPr>
            <w:tcW w:w="8647" w:type="dxa"/>
            <w:noWrap w:val="0"/>
            <w:vAlign w:val="center"/>
          </w:tcPr>
          <w:p w14:paraId="23509A5B">
            <w:pPr>
              <w:keepNext w:val="0"/>
              <w:keepLines w:val="0"/>
              <w:pageBreakBefore w:val="0"/>
              <w:spacing w:line="240" w:lineRule="auto"/>
              <w:rPr>
                <w:rFonts w:hint="eastAsia" w:ascii="宋体" w:hAnsi="宋体" w:eastAsia="宋体" w:cs="宋体"/>
                <w:b w:val="0"/>
                <w:bCs/>
                <w:color w:val="auto"/>
                <w:sz w:val="24"/>
                <w:highlight w:val="none"/>
                <w:lang w:eastAsia="zh-CN"/>
              </w:rPr>
            </w:pPr>
            <w:r>
              <w:rPr>
                <w:rFonts w:hint="eastAsia" w:ascii="宋体" w:hAnsi="宋体" w:eastAsia="宋体" w:cs="宋体"/>
                <w:b w:val="0"/>
                <w:bCs/>
                <w:color w:val="auto"/>
                <w:sz w:val="24"/>
                <w:highlight w:val="none"/>
              </w:rPr>
              <w:t>项目地点：</w:t>
            </w:r>
            <w:r>
              <w:rPr>
                <w:rFonts w:hint="eastAsia" w:ascii="宋体" w:hAnsi="宋体" w:eastAsia="宋体" w:cs="宋体"/>
                <w:b w:val="0"/>
                <w:bCs/>
                <w:color w:val="auto"/>
                <w:sz w:val="24"/>
                <w:highlight w:val="none"/>
                <w:lang w:val="en-US" w:eastAsia="zh-CN"/>
              </w:rPr>
              <w:t>泰州</w:t>
            </w:r>
            <w:r>
              <w:rPr>
                <w:rFonts w:hint="eastAsia" w:ascii="宋体" w:hAnsi="宋体" w:eastAsia="宋体" w:cs="宋体"/>
                <w:b w:val="0"/>
                <w:bCs/>
                <w:color w:val="auto"/>
                <w:sz w:val="24"/>
                <w:highlight w:val="none"/>
              </w:rPr>
              <w:t>医药高新区</w:t>
            </w:r>
            <w:r>
              <w:rPr>
                <w:rFonts w:hint="eastAsia" w:ascii="宋体" w:hAnsi="宋体" w:eastAsia="宋体" w:cs="宋体"/>
                <w:b w:val="0"/>
                <w:bCs/>
                <w:color w:val="auto"/>
                <w:sz w:val="24"/>
                <w:highlight w:val="none"/>
                <w:lang w:eastAsia="zh-CN"/>
              </w:rPr>
              <w:t>（</w:t>
            </w:r>
            <w:r>
              <w:rPr>
                <w:rFonts w:hint="eastAsia" w:ascii="宋体" w:hAnsi="宋体" w:eastAsia="宋体" w:cs="宋体"/>
                <w:b w:val="0"/>
                <w:bCs/>
                <w:color w:val="auto"/>
                <w:sz w:val="24"/>
                <w:highlight w:val="none"/>
                <w:lang w:val="en-US" w:eastAsia="zh-CN"/>
              </w:rPr>
              <w:t>高港区</w:t>
            </w:r>
            <w:r>
              <w:rPr>
                <w:rFonts w:hint="eastAsia" w:ascii="宋体" w:hAnsi="宋体" w:eastAsia="宋体" w:cs="宋体"/>
                <w:b w:val="0"/>
                <w:bCs/>
                <w:color w:val="auto"/>
                <w:sz w:val="24"/>
                <w:highlight w:val="none"/>
                <w:lang w:eastAsia="zh-CN"/>
              </w:rPr>
              <w:t>）</w:t>
            </w:r>
          </w:p>
        </w:tc>
      </w:tr>
      <w:tr w14:paraId="1C130E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47" w:hRule="exact"/>
        </w:trPr>
        <w:tc>
          <w:tcPr>
            <w:tcW w:w="817" w:type="dxa"/>
            <w:noWrap w:val="0"/>
            <w:vAlign w:val="center"/>
          </w:tcPr>
          <w:p w14:paraId="0F0460DE">
            <w:pPr>
              <w:keepNext w:val="0"/>
              <w:keepLines w:val="0"/>
              <w:pageBreakBefore w:val="0"/>
              <w:spacing w:line="240" w:lineRule="auto"/>
              <w:jc w:val="center"/>
              <w:rPr>
                <w:rFonts w:hint="eastAsia" w:ascii="宋体" w:hAnsi="宋体" w:eastAsia="宋体" w:cs="宋体"/>
                <w:b w:val="0"/>
                <w:bCs/>
                <w:color w:val="auto"/>
                <w:sz w:val="24"/>
                <w:highlight w:val="none"/>
                <w:lang w:eastAsia="zh-CN"/>
              </w:rPr>
            </w:pPr>
            <w:r>
              <w:rPr>
                <w:rFonts w:hint="eastAsia" w:ascii="宋体" w:hAnsi="宋体" w:eastAsia="宋体" w:cs="宋体"/>
                <w:b w:val="0"/>
                <w:bCs/>
                <w:color w:val="auto"/>
                <w:sz w:val="24"/>
                <w:highlight w:val="none"/>
                <w:lang w:val="en-US" w:eastAsia="zh-CN"/>
              </w:rPr>
              <w:t>7</w:t>
            </w:r>
          </w:p>
        </w:tc>
        <w:tc>
          <w:tcPr>
            <w:tcW w:w="8647" w:type="dxa"/>
            <w:noWrap w:val="0"/>
            <w:vAlign w:val="center"/>
          </w:tcPr>
          <w:p w14:paraId="785EC64D">
            <w:pPr>
              <w:keepNext w:val="0"/>
              <w:keepLines w:val="0"/>
              <w:pageBreakBefore w:val="0"/>
              <w:spacing w:line="240" w:lineRule="auto"/>
              <w:rPr>
                <w:rFonts w:hint="eastAsia" w:ascii="宋体" w:hAnsi="宋体" w:eastAsia="宋体" w:cs="宋体"/>
                <w:b w:val="0"/>
                <w:bCs/>
                <w:color w:val="auto"/>
                <w:sz w:val="24"/>
                <w:szCs w:val="21"/>
                <w:highlight w:val="none"/>
              </w:rPr>
            </w:pPr>
            <w:r>
              <w:rPr>
                <w:rFonts w:hint="eastAsia" w:ascii="宋体" w:hAnsi="宋体" w:eastAsia="宋体" w:cs="宋体"/>
                <w:b w:val="0"/>
                <w:bCs/>
                <w:color w:val="auto"/>
                <w:sz w:val="24"/>
                <w:szCs w:val="21"/>
                <w:highlight w:val="none"/>
              </w:rPr>
              <w:t>质量标准：合格。</w:t>
            </w:r>
          </w:p>
          <w:p w14:paraId="6BA11D61">
            <w:pPr>
              <w:keepNext w:val="0"/>
              <w:keepLines w:val="0"/>
              <w:pageBreakBefore w:val="0"/>
              <w:spacing w:line="240" w:lineRule="auto"/>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rPr>
              <w:t>质保期：2年。本项目质量保证期自工程完毕验收合格后，质保期内所有非人为原因造成的维修、更换全部免费，采购人不支付任何费用。如</w:t>
            </w:r>
            <w:r>
              <w:rPr>
                <w:rFonts w:hint="eastAsia" w:ascii="宋体" w:hAnsi="宋体" w:eastAsia="宋体" w:cs="宋体"/>
                <w:b w:val="0"/>
                <w:bCs/>
                <w:color w:val="auto"/>
                <w:sz w:val="24"/>
                <w:highlight w:val="none"/>
                <w:lang w:eastAsia="zh-CN"/>
              </w:rPr>
              <w:t>成交供应商</w:t>
            </w:r>
            <w:r>
              <w:rPr>
                <w:rFonts w:hint="eastAsia" w:ascii="宋体" w:hAnsi="宋体" w:eastAsia="宋体" w:cs="宋体"/>
                <w:b w:val="0"/>
                <w:bCs/>
                <w:color w:val="auto"/>
                <w:sz w:val="24"/>
                <w:highlight w:val="none"/>
              </w:rPr>
              <w:t>不履行质保要求的，采购人有权拒绝其参加本单位的其他项目并上报至泰州市高港区政府采购处</w:t>
            </w:r>
            <w:r>
              <w:rPr>
                <w:rFonts w:hint="eastAsia" w:ascii="宋体" w:hAnsi="宋体" w:eastAsia="宋体" w:cs="宋体"/>
                <w:b w:val="0"/>
                <w:bCs/>
                <w:color w:val="auto"/>
                <w:sz w:val="24"/>
                <w:highlight w:val="none"/>
                <w:lang w:eastAsia="zh-CN"/>
              </w:rPr>
              <w:t>。</w:t>
            </w:r>
          </w:p>
        </w:tc>
      </w:tr>
      <w:tr w14:paraId="1FF6AF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99" w:hRule="exact"/>
        </w:trPr>
        <w:tc>
          <w:tcPr>
            <w:tcW w:w="817" w:type="dxa"/>
            <w:noWrap w:val="0"/>
            <w:vAlign w:val="center"/>
          </w:tcPr>
          <w:p w14:paraId="0AA7B2DB">
            <w:pPr>
              <w:keepNext w:val="0"/>
              <w:keepLines w:val="0"/>
              <w:pageBreakBefore w:val="0"/>
              <w:spacing w:line="240" w:lineRule="auto"/>
              <w:jc w:val="center"/>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8</w:t>
            </w:r>
          </w:p>
        </w:tc>
        <w:tc>
          <w:tcPr>
            <w:tcW w:w="8647" w:type="dxa"/>
            <w:noWrap w:val="0"/>
            <w:vAlign w:val="center"/>
          </w:tcPr>
          <w:p w14:paraId="6DFBED06">
            <w:pPr>
              <w:keepNext w:val="0"/>
              <w:keepLines w:val="0"/>
              <w:pageBreakBefore w:val="0"/>
              <w:spacing w:line="24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履约保证金：中标价的10%</w:t>
            </w:r>
          </w:p>
          <w:p w14:paraId="1FC19D4A">
            <w:pPr>
              <w:keepNext w:val="0"/>
              <w:keepLines w:val="0"/>
              <w:pageBreakBefore w:val="0"/>
              <w:spacing w:line="24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递交时间：成交后签订合同前</w:t>
            </w:r>
          </w:p>
          <w:p w14:paraId="15B449FF">
            <w:pPr>
              <w:keepNext w:val="0"/>
              <w:keepLines w:val="0"/>
              <w:pageBreakBefore w:val="0"/>
              <w:spacing w:line="24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履约保证金形式：支票、汇票、本票、履约保函（保险）等法律法规允许的非现金形式，具体与采购人商定。</w:t>
            </w:r>
          </w:p>
          <w:p w14:paraId="50BF3CC3">
            <w:pPr>
              <w:keepNext w:val="0"/>
              <w:keepLines w:val="0"/>
              <w:pageBreakBefore w:val="0"/>
              <w:spacing w:line="240" w:lineRule="auto"/>
              <w:rPr>
                <w:rFonts w:hint="eastAsia" w:ascii="宋体" w:hAnsi="宋体" w:eastAsia="宋体" w:cs="宋体"/>
                <w:b w:val="0"/>
                <w:bCs/>
                <w:color w:val="auto"/>
                <w:sz w:val="24"/>
                <w:highlight w:val="none"/>
                <w:lang w:eastAsia="zh-CN"/>
              </w:rPr>
            </w:pPr>
            <w:r>
              <w:rPr>
                <w:rFonts w:hint="eastAsia" w:ascii="宋体" w:hAnsi="宋体" w:eastAsia="宋体" w:cs="宋体"/>
                <w:b w:val="0"/>
                <w:bCs/>
                <w:color w:val="auto"/>
                <w:sz w:val="24"/>
                <w:highlight w:val="none"/>
              </w:rPr>
              <w:t>递交方式：按</w:t>
            </w:r>
            <w:r>
              <w:rPr>
                <w:rFonts w:hint="eastAsia" w:ascii="宋体" w:hAnsi="宋体" w:eastAsia="宋体" w:cs="宋体"/>
                <w:b w:val="0"/>
                <w:bCs/>
                <w:color w:val="auto"/>
                <w:sz w:val="24"/>
                <w:highlight w:val="none"/>
                <w:lang w:eastAsia="zh-CN"/>
              </w:rPr>
              <w:t>磋商文件</w:t>
            </w:r>
            <w:r>
              <w:rPr>
                <w:rFonts w:hint="eastAsia" w:ascii="宋体" w:hAnsi="宋体" w:eastAsia="宋体" w:cs="宋体"/>
                <w:b w:val="0"/>
                <w:bCs/>
                <w:color w:val="auto"/>
                <w:sz w:val="24"/>
                <w:highlight w:val="none"/>
              </w:rPr>
              <w:t>的要求</w:t>
            </w:r>
            <w:r>
              <w:rPr>
                <w:rFonts w:hint="eastAsia" w:ascii="宋体" w:hAnsi="宋体" w:cs="宋体"/>
                <w:b w:val="0"/>
                <w:bCs/>
                <w:color w:val="auto"/>
                <w:sz w:val="24"/>
                <w:highlight w:val="none"/>
                <w:lang w:val="en-US" w:eastAsia="zh-CN"/>
              </w:rPr>
              <w:t>缴纳</w:t>
            </w:r>
            <w:r>
              <w:rPr>
                <w:rFonts w:hint="eastAsia" w:ascii="宋体" w:hAnsi="宋体" w:eastAsia="宋体" w:cs="宋体"/>
                <w:b w:val="0"/>
                <w:bCs/>
                <w:color w:val="auto"/>
                <w:sz w:val="24"/>
                <w:highlight w:val="none"/>
              </w:rPr>
              <w:t>，</w:t>
            </w:r>
            <w:r>
              <w:rPr>
                <w:rFonts w:hint="eastAsia" w:ascii="宋体" w:hAnsi="宋体" w:eastAsia="宋体" w:cs="宋体"/>
                <w:b w:val="0"/>
                <w:bCs/>
                <w:color w:val="auto"/>
                <w:sz w:val="24"/>
                <w:highlight w:val="none"/>
                <w:lang w:eastAsia="zh-CN"/>
              </w:rPr>
              <w:t>合同期满并经采购人验收合格</w:t>
            </w:r>
            <w:r>
              <w:rPr>
                <w:rFonts w:hint="eastAsia" w:ascii="宋体" w:hAnsi="宋体" w:eastAsia="宋体" w:cs="宋体"/>
                <w:b w:val="0"/>
                <w:bCs/>
                <w:color w:val="auto"/>
                <w:sz w:val="24"/>
                <w:highlight w:val="none"/>
              </w:rPr>
              <w:t>后退还</w:t>
            </w:r>
            <w:r>
              <w:rPr>
                <w:rFonts w:hint="eastAsia" w:ascii="宋体" w:hAnsi="宋体" w:eastAsia="宋体" w:cs="宋体"/>
                <w:b w:val="0"/>
                <w:bCs/>
                <w:color w:val="auto"/>
                <w:sz w:val="24"/>
                <w:highlight w:val="none"/>
                <w:lang w:eastAsia="zh-CN"/>
              </w:rPr>
              <w:t>。</w:t>
            </w:r>
          </w:p>
          <w:p w14:paraId="1C369067">
            <w:pPr>
              <w:keepNext w:val="0"/>
              <w:keepLines w:val="0"/>
              <w:pageBreakBefore w:val="0"/>
              <w:spacing w:line="240" w:lineRule="auto"/>
              <w:rPr>
                <w:rFonts w:hint="eastAsia" w:ascii="宋体" w:hAnsi="宋体" w:eastAsia="宋体" w:cs="宋体"/>
                <w:b w:val="0"/>
                <w:bCs/>
                <w:color w:val="auto"/>
                <w:sz w:val="24"/>
                <w:szCs w:val="21"/>
                <w:highlight w:val="none"/>
                <w:lang w:eastAsia="zh-CN"/>
              </w:rPr>
            </w:pPr>
            <w:r>
              <w:rPr>
                <w:rFonts w:hint="eastAsia" w:ascii="宋体" w:hAnsi="宋体" w:eastAsia="宋体" w:cs="宋体"/>
                <w:color w:val="auto"/>
                <w:sz w:val="24"/>
                <w:szCs w:val="24"/>
                <w:highlight w:val="none"/>
                <w:lang w:val="en-US" w:eastAsia="zh-CN"/>
              </w:rPr>
              <w:t>如采用电子履约保函，则相关要求执行市财政局 国家金融监督管理总局泰州监管分局 市地方金融监督管理局转发《江苏省财政厅 国家金融监督管理总局江苏监管局 江苏省地方金融监督管理局关于在全省政府采购领域推行电子履约保函（保险）的通知》。</w:t>
            </w:r>
          </w:p>
        </w:tc>
      </w:tr>
      <w:tr w14:paraId="08C016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3" w:hRule="exact"/>
        </w:trPr>
        <w:tc>
          <w:tcPr>
            <w:tcW w:w="817" w:type="dxa"/>
            <w:noWrap w:val="0"/>
            <w:vAlign w:val="center"/>
          </w:tcPr>
          <w:p w14:paraId="6D1B51FB">
            <w:pPr>
              <w:keepNext w:val="0"/>
              <w:keepLines w:val="0"/>
              <w:pageBreakBefore w:val="0"/>
              <w:spacing w:line="240" w:lineRule="auto"/>
              <w:jc w:val="center"/>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9</w:t>
            </w:r>
          </w:p>
        </w:tc>
        <w:tc>
          <w:tcPr>
            <w:tcW w:w="8647" w:type="dxa"/>
            <w:noWrap w:val="0"/>
            <w:vAlign w:val="center"/>
          </w:tcPr>
          <w:p w14:paraId="0C11DE05">
            <w:pPr>
              <w:keepNext w:val="0"/>
              <w:keepLines w:val="0"/>
              <w:pageBreakBefore w:val="0"/>
              <w:spacing w:line="24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szCs w:val="21"/>
                <w:highlight w:val="none"/>
              </w:rPr>
              <w:t>签订合同地点：采购人的办公室</w:t>
            </w:r>
          </w:p>
        </w:tc>
      </w:tr>
      <w:tr w14:paraId="0CB46D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8" w:hRule="exact"/>
        </w:trPr>
        <w:tc>
          <w:tcPr>
            <w:tcW w:w="817" w:type="dxa"/>
            <w:noWrap w:val="0"/>
            <w:vAlign w:val="center"/>
          </w:tcPr>
          <w:p w14:paraId="7E1312F9">
            <w:pPr>
              <w:keepNext w:val="0"/>
              <w:keepLines w:val="0"/>
              <w:pageBreakBefore w:val="0"/>
              <w:spacing w:line="240" w:lineRule="auto"/>
              <w:jc w:val="center"/>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rPr>
              <w:t>1</w:t>
            </w:r>
            <w:r>
              <w:rPr>
                <w:rFonts w:hint="eastAsia" w:ascii="宋体" w:hAnsi="宋体" w:eastAsia="宋体" w:cs="宋体"/>
                <w:b w:val="0"/>
                <w:bCs/>
                <w:color w:val="auto"/>
                <w:sz w:val="24"/>
                <w:highlight w:val="none"/>
                <w:lang w:val="en-US" w:eastAsia="zh-CN"/>
              </w:rPr>
              <w:t>0</w:t>
            </w:r>
          </w:p>
        </w:tc>
        <w:tc>
          <w:tcPr>
            <w:tcW w:w="8647" w:type="dxa"/>
            <w:noWrap w:val="0"/>
            <w:vAlign w:val="center"/>
          </w:tcPr>
          <w:p w14:paraId="0D88D073">
            <w:pPr>
              <w:keepNext w:val="0"/>
              <w:keepLines w:val="0"/>
              <w:pageBreakBefore w:val="0"/>
              <w:spacing w:line="240" w:lineRule="auto"/>
              <w:rPr>
                <w:rFonts w:hint="eastAsia" w:ascii="宋体" w:hAnsi="宋体" w:eastAsia="宋体" w:cs="宋体"/>
                <w:b w:val="0"/>
                <w:bCs/>
                <w:color w:val="auto"/>
                <w:sz w:val="24"/>
                <w:szCs w:val="21"/>
                <w:highlight w:val="none"/>
              </w:rPr>
            </w:pPr>
            <w:r>
              <w:rPr>
                <w:rFonts w:hint="eastAsia" w:ascii="宋体" w:hAnsi="宋体" w:eastAsia="宋体" w:cs="宋体"/>
                <w:b w:val="0"/>
                <w:bCs/>
                <w:color w:val="auto"/>
                <w:sz w:val="24"/>
                <w:highlight w:val="none"/>
              </w:rPr>
              <w:t>是否允许递交备选投标方案：不允许</w:t>
            </w:r>
          </w:p>
        </w:tc>
      </w:tr>
      <w:tr w14:paraId="256634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67" w:hRule="exact"/>
        </w:trPr>
        <w:tc>
          <w:tcPr>
            <w:tcW w:w="817" w:type="dxa"/>
            <w:noWrap w:val="0"/>
            <w:vAlign w:val="center"/>
          </w:tcPr>
          <w:p w14:paraId="079F5AEC">
            <w:pPr>
              <w:keepNext w:val="0"/>
              <w:keepLines w:val="0"/>
              <w:pageBreakBefore w:val="0"/>
              <w:spacing w:line="240" w:lineRule="auto"/>
              <w:jc w:val="center"/>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rPr>
              <w:t>1</w:t>
            </w:r>
            <w:r>
              <w:rPr>
                <w:rFonts w:hint="eastAsia" w:ascii="宋体" w:hAnsi="宋体" w:eastAsia="宋体" w:cs="宋体"/>
                <w:b w:val="0"/>
                <w:bCs/>
                <w:color w:val="auto"/>
                <w:sz w:val="24"/>
                <w:highlight w:val="none"/>
                <w:lang w:val="en-US" w:eastAsia="zh-CN"/>
              </w:rPr>
              <w:t>1</w:t>
            </w:r>
          </w:p>
        </w:tc>
        <w:tc>
          <w:tcPr>
            <w:tcW w:w="8647" w:type="dxa"/>
            <w:noWrap w:val="0"/>
            <w:vAlign w:val="center"/>
          </w:tcPr>
          <w:p w14:paraId="6285FF52">
            <w:pPr>
              <w:keepNext w:val="0"/>
              <w:keepLines w:val="0"/>
              <w:pageBreakBefore w:val="0"/>
              <w:spacing w:line="24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合同价格形式：固定单价合同，供应商应充分考虑本项目合同实施期间可能发生的费用，并承担由此而带来的风险。</w:t>
            </w:r>
          </w:p>
          <w:p w14:paraId="7F5B9D79">
            <w:pPr>
              <w:keepNext w:val="0"/>
              <w:keepLines w:val="0"/>
              <w:pageBreakBefore w:val="0"/>
              <w:spacing w:line="24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付款方式：</w:t>
            </w:r>
            <w:r>
              <w:rPr>
                <w:rFonts w:hint="eastAsia" w:ascii="宋体" w:hAnsi="宋体" w:eastAsia="宋体" w:cs="宋体"/>
                <w:b w:val="0"/>
                <w:bCs/>
                <w:color w:val="auto"/>
                <w:sz w:val="24"/>
                <w:highlight w:val="none"/>
              </w:rPr>
              <w:t>合同签订进场后预付合同价（扣除暂列金额）的10%，工程竣工验收合格后付至已完合同工程价款的70%，竣工结算核对并经双方确认签字后付至双方确认价的97%，待工程缺陷责任期满后付清余款（无息）。</w:t>
            </w:r>
          </w:p>
          <w:p w14:paraId="24B6B8A4">
            <w:pPr>
              <w:keepNext w:val="0"/>
              <w:keepLines w:val="0"/>
              <w:pageBreakBefore w:val="0"/>
              <w:spacing w:line="24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每次支付工程款时，</w:t>
            </w:r>
            <w:r>
              <w:rPr>
                <w:rFonts w:hint="eastAsia" w:ascii="宋体" w:hAnsi="宋体" w:eastAsia="宋体" w:cs="宋体"/>
                <w:b w:val="0"/>
                <w:bCs/>
                <w:color w:val="auto"/>
                <w:sz w:val="24"/>
                <w:highlight w:val="none"/>
                <w:lang w:val="en-US" w:eastAsia="zh-CN"/>
              </w:rPr>
              <w:t>成交供应商</w:t>
            </w:r>
            <w:r>
              <w:rPr>
                <w:rFonts w:hint="eastAsia" w:ascii="宋体" w:hAnsi="宋体" w:eastAsia="宋体" w:cs="宋体"/>
                <w:b w:val="0"/>
                <w:bCs/>
                <w:color w:val="auto"/>
                <w:sz w:val="24"/>
                <w:highlight w:val="none"/>
              </w:rPr>
              <w:t>须提供增值税专用发票。(每次支付工程款都包含</w:t>
            </w:r>
            <w:r>
              <w:rPr>
                <w:rFonts w:hint="eastAsia" w:ascii="宋体" w:hAnsi="宋体" w:eastAsia="宋体" w:cs="宋体"/>
                <w:b w:val="0"/>
                <w:bCs/>
                <w:color w:val="auto"/>
                <w:sz w:val="24"/>
                <w:highlight w:val="none"/>
                <w:lang w:val="en-US" w:eastAsia="zh-CN"/>
              </w:rPr>
              <w:t>采购</w:t>
            </w:r>
            <w:r>
              <w:rPr>
                <w:rFonts w:hint="eastAsia" w:ascii="宋体" w:hAnsi="宋体" w:eastAsia="宋体" w:cs="宋体"/>
                <w:b w:val="0"/>
                <w:bCs/>
                <w:color w:val="auto"/>
                <w:sz w:val="24"/>
                <w:highlight w:val="none"/>
              </w:rPr>
              <w:t>人已支付的农民工工资，为保障农民工工资按时足额支付，本工程人工费由</w:t>
            </w:r>
            <w:r>
              <w:rPr>
                <w:rFonts w:hint="eastAsia" w:ascii="宋体" w:hAnsi="宋体" w:eastAsia="宋体" w:cs="宋体"/>
                <w:b w:val="0"/>
                <w:bCs/>
                <w:color w:val="auto"/>
                <w:sz w:val="24"/>
                <w:highlight w:val="none"/>
                <w:lang w:val="en-US" w:eastAsia="zh-CN"/>
              </w:rPr>
              <w:t>采购人</w:t>
            </w:r>
            <w:r>
              <w:rPr>
                <w:rFonts w:hint="eastAsia" w:ascii="宋体" w:hAnsi="宋体" w:eastAsia="宋体" w:cs="宋体"/>
                <w:b w:val="0"/>
                <w:bCs/>
                <w:color w:val="auto"/>
                <w:sz w:val="24"/>
                <w:highlight w:val="none"/>
              </w:rPr>
              <w:t>按月拨付至</w:t>
            </w:r>
            <w:r>
              <w:rPr>
                <w:rFonts w:hint="eastAsia" w:ascii="宋体" w:hAnsi="宋体" w:eastAsia="宋体" w:cs="宋体"/>
                <w:b w:val="0"/>
                <w:bCs/>
                <w:color w:val="auto"/>
                <w:sz w:val="24"/>
                <w:highlight w:val="none"/>
                <w:lang w:val="en-US" w:eastAsia="zh-CN"/>
              </w:rPr>
              <w:t>成交供应商</w:t>
            </w:r>
            <w:r>
              <w:rPr>
                <w:rFonts w:hint="eastAsia" w:ascii="宋体" w:hAnsi="宋体" w:eastAsia="宋体" w:cs="宋体"/>
                <w:b w:val="0"/>
                <w:bCs/>
                <w:color w:val="auto"/>
                <w:sz w:val="24"/>
                <w:highlight w:val="none"/>
              </w:rPr>
              <w:t>农民工工资专用账户。每月10日前</w:t>
            </w:r>
            <w:r>
              <w:rPr>
                <w:rFonts w:hint="eastAsia" w:ascii="宋体" w:hAnsi="宋体" w:eastAsia="宋体" w:cs="宋体"/>
                <w:b w:val="0"/>
                <w:bCs/>
                <w:color w:val="auto"/>
                <w:sz w:val="24"/>
                <w:highlight w:val="none"/>
                <w:lang w:val="en-US" w:eastAsia="zh-CN"/>
              </w:rPr>
              <w:t>成交供应商</w:t>
            </w:r>
            <w:r>
              <w:rPr>
                <w:rFonts w:hint="eastAsia" w:ascii="宋体" w:hAnsi="宋体" w:eastAsia="宋体" w:cs="宋体"/>
                <w:b w:val="0"/>
                <w:bCs/>
                <w:color w:val="auto"/>
                <w:sz w:val="24"/>
                <w:highlight w:val="none"/>
              </w:rPr>
              <w:t>须将上月已完工程的人工费报</w:t>
            </w:r>
            <w:r>
              <w:rPr>
                <w:rFonts w:hint="eastAsia" w:ascii="宋体" w:hAnsi="宋体" w:eastAsia="宋体" w:cs="宋体"/>
                <w:b w:val="0"/>
                <w:bCs/>
                <w:color w:val="auto"/>
                <w:sz w:val="24"/>
                <w:highlight w:val="none"/>
                <w:lang w:val="en-US" w:eastAsia="zh-CN"/>
              </w:rPr>
              <w:t>采购</w:t>
            </w:r>
            <w:r>
              <w:rPr>
                <w:rFonts w:hint="eastAsia" w:ascii="宋体" w:hAnsi="宋体" w:eastAsia="宋体" w:cs="宋体"/>
                <w:b w:val="0"/>
                <w:bCs/>
                <w:color w:val="auto"/>
                <w:sz w:val="24"/>
                <w:highlight w:val="none"/>
              </w:rPr>
              <w:t>人审核，每次支付工程款中所包含农民工工资不足以支付已完工程的人工费时，</w:t>
            </w:r>
            <w:r>
              <w:rPr>
                <w:rFonts w:hint="eastAsia" w:ascii="宋体" w:hAnsi="宋体" w:eastAsia="宋体" w:cs="宋体"/>
                <w:b w:val="0"/>
                <w:bCs/>
                <w:color w:val="auto"/>
                <w:sz w:val="24"/>
                <w:highlight w:val="none"/>
                <w:lang w:val="en-US" w:eastAsia="zh-CN"/>
              </w:rPr>
              <w:t>采购</w:t>
            </w:r>
            <w:r>
              <w:rPr>
                <w:rFonts w:hint="eastAsia" w:ascii="宋体" w:hAnsi="宋体" w:eastAsia="宋体" w:cs="宋体"/>
                <w:b w:val="0"/>
                <w:bCs/>
                <w:color w:val="auto"/>
                <w:sz w:val="24"/>
                <w:highlight w:val="none"/>
              </w:rPr>
              <w:t>人在当月的月底前付清上个月的人工费，且最终支付的人工费总额不得超过合同范围内所有工作中所含人工费总额，同时已拨付的人工费用在应付工程款中扣减。此工程所涉及款项皆不计取利息。)</w:t>
            </w:r>
          </w:p>
        </w:tc>
      </w:tr>
      <w:tr w14:paraId="24D454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25" w:hRule="atLeast"/>
        </w:trPr>
        <w:tc>
          <w:tcPr>
            <w:tcW w:w="817" w:type="dxa"/>
            <w:noWrap w:val="0"/>
            <w:vAlign w:val="center"/>
          </w:tcPr>
          <w:p w14:paraId="2FA0BF62">
            <w:pPr>
              <w:keepNext w:val="0"/>
              <w:keepLines w:val="0"/>
              <w:pageBreakBefore w:val="0"/>
              <w:spacing w:line="240" w:lineRule="auto"/>
              <w:jc w:val="center"/>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12</w:t>
            </w:r>
          </w:p>
        </w:tc>
        <w:tc>
          <w:tcPr>
            <w:tcW w:w="8647" w:type="dxa"/>
            <w:noWrap w:val="0"/>
            <w:vAlign w:val="center"/>
          </w:tcPr>
          <w:p w14:paraId="451A0013">
            <w:pPr>
              <w:keepNext w:val="0"/>
              <w:keepLines w:val="0"/>
              <w:pageBreakBefore w:val="0"/>
              <w:spacing w:line="24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lang w:val="en-US" w:eastAsia="zh-CN"/>
              </w:rPr>
              <w:t>1.</w:t>
            </w:r>
            <w:r>
              <w:rPr>
                <w:rFonts w:hint="eastAsia" w:ascii="宋体" w:hAnsi="宋体" w:cs="宋体"/>
                <w:b w:val="0"/>
                <w:bCs/>
                <w:color w:val="auto"/>
                <w:sz w:val="24"/>
                <w:highlight w:val="none"/>
                <w:lang w:val="en-US" w:eastAsia="zh-CN"/>
              </w:rPr>
              <w:t>最后</w:t>
            </w:r>
            <w:r>
              <w:rPr>
                <w:rFonts w:hint="eastAsia" w:ascii="宋体" w:hAnsi="宋体" w:eastAsia="宋体" w:cs="宋体"/>
                <w:b w:val="0"/>
                <w:bCs/>
                <w:color w:val="auto"/>
                <w:sz w:val="24"/>
                <w:highlight w:val="none"/>
              </w:rPr>
              <w:t>报价将在磋商现场进行，响应文件提交时只需填写磋商报价表（首次）。在</w:t>
            </w:r>
            <w:r>
              <w:rPr>
                <w:rFonts w:hint="eastAsia" w:ascii="宋体" w:hAnsi="宋体" w:cs="宋体"/>
                <w:b w:val="0"/>
                <w:bCs/>
                <w:color w:val="auto"/>
                <w:sz w:val="24"/>
                <w:highlight w:val="none"/>
                <w:lang w:val="en-US" w:eastAsia="zh-CN"/>
              </w:rPr>
              <w:t>最后</w:t>
            </w:r>
            <w:r>
              <w:rPr>
                <w:rFonts w:hint="eastAsia" w:ascii="宋体" w:hAnsi="宋体" w:eastAsia="宋体" w:cs="宋体"/>
                <w:b w:val="0"/>
                <w:bCs/>
                <w:color w:val="auto"/>
                <w:sz w:val="24"/>
                <w:highlight w:val="none"/>
              </w:rPr>
              <w:t>报价环节，代理机构在苏采云系统发送</w:t>
            </w:r>
            <w:r>
              <w:rPr>
                <w:rFonts w:hint="eastAsia" w:ascii="宋体" w:hAnsi="宋体" w:cs="宋体"/>
                <w:b w:val="0"/>
                <w:bCs/>
                <w:color w:val="auto"/>
                <w:sz w:val="24"/>
                <w:highlight w:val="none"/>
                <w:lang w:val="en-US" w:eastAsia="zh-CN"/>
              </w:rPr>
              <w:t>最后</w:t>
            </w:r>
            <w:r>
              <w:rPr>
                <w:rFonts w:hint="eastAsia" w:ascii="宋体" w:hAnsi="宋体" w:eastAsia="宋体" w:cs="宋体"/>
                <w:b w:val="0"/>
                <w:bCs/>
                <w:color w:val="auto"/>
                <w:sz w:val="24"/>
                <w:highlight w:val="none"/>
              </w:rPr>
              <w:t>报价通知后，所有的响应供应商须在</w:t>
            </w:r>
            <w:r>
              <w:rPr>
                <w:rFonts w:hint="eastAsia" w:ascii="宋体" w:hAnsi="宋体" w:eastAsia="宋体" w:cs="宋体"/>
                <w:b w:val="0"/>
                <w:bCs/>
                <w:color w:val="auto"/>
                <w:sz w:val="24"/>
                <w:highlight w:val="none"/>
                <w:lang w:val="en-US" w:eastAsia="zh-CN"/>
              </w:rPr>
              <w:t>规定时间内</w:t>
            </w:r>
            <w:r>
              <w:rPr>
                <w:rFonts w:hint="eastAsia" w:ascii="宋体" w:hAnsi="宋体" w:eastAsia="宋体" w:cs="宋体"/>
                <w:b w:val="0"/>
                <w:bCs/>
                <w:color w:val="auto"/>
                <w:sz w:val="24"/>
                <w:highlight w:val="none"/>
              </w:rPr>
              <w:t>填写完成</w:t>
            </w:r>
            <w:r>
              <w:rPr>
                <w:rFonts w:hint="eastAsia" w:ascii="宋体" w:hAnsi="宋体" w:cs="宋体"/>
                <w:b w:val="0"/>
                <w:bCs/>
                <w:color w:val="auto"/>
                <w:sz w:val="24"/>
                <w:highlight w:val="none"/>
                <w:lang w:val="en-US" w:eastAsia="zh-CN"/>
              </w:rPr>
              <w:t>最后</w:t>
            </w:r>
            <w:r>
              <w:rPr>
                <w:rFonts w:hint="eastAsia" w:ascii="宋体" w:hAnsi="宋体" w:eastAsia="宋体" w:cs="宋体"/>
                <w:b w:val="0"/>
                <w:bCs/>
                <w:color w:val="auto"/>
                <w:sz w:val="24"/>
                <w:highlight w:val="none"/>
              </w:rPr>
              <w:t>报价，并按苏采云系统要求提交</w:t>
            </w:r>
            <w:r>
              <w:rPr>
                <w:rFonts w:hint="eastAsia" w:ascii="宋体" w:hAnsi="宋体" w:cs="宋体"/>
                <w:b w:val="0"/>
                <w:bCs/>
                <w:color w:val="auto"/>
                <w:sz w:val="24"/>
                <w:highlight w:val="none"/>
                <w:lang w:val="en-US" w:eastAsia="zh-CN"/>
              </w:rPr>
              <w:t>最后</w:t>
            </w:r>
            <w:r>
              <w:rPr>
                <w:rFonts w:hint="eastAsia" w:ascii="宋体" w:hAnsi="宋体" w:eastAsia="宋体" w:cs="宋体"/>
                <w:b w:val="0"/>
                <w:bCs/>
                <w:color w:val="auto"/>
                <w:sz w:val="24"/>
                <w:highlight w:val="none"/>
              </w:rPr>
              <w:t>报价表。</w:t>
            </w:r>
          </w:p>
          <w:p w14:paraId="665BA8B1">
            <w:pPr>
              <w:keepNext w:val="0"/>
              <w:keepLines w:val="0"/>
              <w:pageBreakBefore w:val="0"/>
              <w:spacing w:line="24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lang w:val="en-US" w:eastAsia="zh-CN"/>
              </w:rPr>
              <w:t>2.</w:t>
            </w:r>
            <w:r>
              <w:rPr>
                <w:rFonts w:hint="eastAsia" w:ascii="宋体" w:hAnsi="宋体" w:eastAsia="宋体" w:cs="宋体"/>
                <w:b w:val="0"/>
                <w:bCs/>
                <w:color w:val="auto"/>
                <w:sz w:val="24"/>
                <w:highlight w:val="none"/>
              </w:rPr>
              <w:t>供应商无需编制最终报价清单，最终报价清单与第一次报价下浮比率同比下浮到各个子目形成综合单价，作为最终报价依据，其中不可竞争费不参与下浮。</w:t>
            </w:r>
          </w:p>
          <w:p w14:paraId="28CB706A">
            <w:pPr>
              <w:keepNext w:val="0"/>
              <w:keepLines w:val="0"/>
              <w:pageBreakBefore w:val="0"/>
              <w:spacing w:line="240" w:lineRule="auto"/>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3.</w:t>
            </w:r>
            <w:r>
              <w:rPr>
                <w:rFonts w:hint="eastAsia" w:ascii="宋体" w:hAnsi="宋体" w:eastAsia="宋体" w:cs="宋体"/>
                <w:b w:val="0"/>
                <w:bCs/>
                <w:color w:val="auto"/>
                <w:sz w:val="24"/>
                <w:highlight w:val="none"/>
              </w:rPr>
              <w:t>磋商小组所有成员集中与单一供应商分别进行磋商。供应商在项目评审全过程中应保持通讯畅通，并安排专人与采购人及磋商小组联系。</w:t>
            </w:r>
          </w:p>
        </w:tc>
      </w:tr>
      <w:tr w14:paraId="3ABBBC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1" w:hRule="exact"/>
        </w:trPr>
        <w:tc>
          <w:tcPr>
            <w:tcW w:w="817" w:type="dxa"/>
            <w:noWrap w:val="0"/>
            <w:vAlign w:val="center"/>
          </w:tcPr>
          <w:p w14:paraId="1B85F670">
            <w:pPr>
              <w:keepNext w:val="0"/>
              <w:keepLines w:val="0"/>
              <w:pageBreakBefore w:val="0"/>
              <w:spacing w:line="240" w:lineRule="auto"/>
              <w:jc w:val="center"/>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13</w:t>
            </w:r>
          </w:p>
        </w:tc>
        <w:tc>
          <w:tcPr>
            <w:tcW w:w="8647" w:type="dxa"/>
            <w:noWrap w:val="0"/>
            <w:vAlign w:val="center"/>
          </w:tcPr>
          <w:p w14:paraId="1300071D">
            <w:pPr>
              <w:keepNext w:val="0"/>
              <w:keepLines w:val="0"/>
              <w:pageBreakBefore w:val="0"/>
              <w:spacing w:line="240" w:lineRule="auto"/>
              <w:jc w:val="left"/>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响应文件有效期：</w:t>
            </w:r>
            <w:r>
              <w:rPr>
                <w:rFonts w:hint="eastAsia" w:ascii="宋体" w:hAnsi="宋体" w:cs="宋体"/>
                <w:b w:val="0"/>
                <w:bCs/>
                <w:color w:val="auto"/>
                <w:sz w:val="24"/>
                <w:highlight w:val="none"/>
                <w:lang w:val="en-US" w:eastAsia="zh-CN"/>
              </w:rPr>
              <w:t>9</w:t>
            </w:r>
            <w:r>
              <w:rPr>
                <w:rFonts w:hint="eastAsia" w:ascii="宋体" w:hAnsi="宋体" w:eastAsia="宋体" w:cs="宋体"/>
                <w:b w:val="0"/>
                <w:bCs/>
                <w:color w:val="auto"/>
                <w:sz w:val="24"/>
                <w:highlight w:val="none"/>
              </w:rPr>
              <w:t>0天</w:t>
            </w:r>
          </w:p>
        </w:tc>
      </w:tr>
      <w:tr w14:paraId="74A787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4" w:hRule="exact"/>
        </w:trPr>
        <w:tc>
          <w:tcPr>
            <w:tcW w:w="817" w:type="dxa"/>
            <w:noWrap w:val="0"/>
            <w:vAlign w:val="center"/>
          </w:tcPr>
          <w:p w14:paraId="57BFF4EB">
            <w:pPr>
              <w:keepNext w:val="0"/>
              <w:keepLines w:val="0"/>
              <w:pageBreakBefore w:val="0"/>
              <w:spacing w:line="240" w:lineRule="auto"/>
              <w:jc w:val="center"/>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14</w:t>
            </w:r>
          </w:p>
        </w:tc>
        <w:tc>
          <w:tcPr>
            <w:tcW w:w="8647" w:type="dxa"/>
            <w:noWrap w:val="0"/>
            <w:vAlign w:val="center"/>
          </w:tcPr>
          <w:p w14:paraId="45156509">
            <w:pPr>
              <w:keepNext w:val="0"/>
              <w:keepLines w:val="0"/>
              <w:pageBreakBefore w:val="0"/>
              <w:spacing w:line="240" w:lineRule="auto"/>
              <w:jc w:val="left"/>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解释：本文件的解释权属于采购人（或代理机构）</w:t>
            </w:r>
          </w:p>
        </w:tc>
      </w:tr>
      <w:tr w14:paraId="4AAC20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3" w:hRule="exact"/>
        </w:trPr>
        <w:tc>
          <w:tcPr>
            <w:tcW w:w="817" w:type="dxa"/>
            <w:noWrap w:val="0"/>
            <w:vAlign w:val="center"/>
          </w:tcPr>
          <w:p w14:paraId="78F0DD88">
            <w:pPr>
              <w:keepNext w:val="0"/>
              <w:keepLines w:val="0"/>
              <w:pageBreakBefore w:val="0"/>
              <w:spacing w:line="240" w:lineRule="auto"/>
              <w:jc w:val="center"/>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15</w:t>
            </w:r>
          </w:p>
        </w:tc>
        <w:tc>
          <w:tcPr>
            <w:tcW w:w="8647" w:type="dxa"/>
            <w:noWrap w:val="0"/>
            <w:vAlign w:val="center"/>
          </w:tcPr>
          <w:p w14:paraId="2B220F93">
            <w:pPr>
              <w:keepNext w:val="0"/>
              <w:keepLines w:val="0"/>
              <w:pageBreakBefore w:val="0"/>
              <w:spacing w:line="240" w:lineRule="auto"/>
              <w:jc w:val="left"/>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采购标的所属行业：参照《关于印发中小企业划型标准规定的通知》（工信部联企业〔2011〕300号）文件，本项目采购标的所属行业为</w:t>
            </w:r>
            <w:r>
              <w:rPr>
                <w:rFonts w:hint="eastAsia" w:ascii="宋体" w:hAnsi="宋体" w:eastAsia="宋体" w:cs="宋体"/>
                <w:b w:val="0"/>
                <w:bCs/>
                <w:color w:val="auto"/>
                <w:sz w:val="24"/>
                <w:highlight w:val="none"/>
                <w:u w:val="single"/>
                <w:lang w:val="en-US" w:eastAsia="zh-CN"/>
              </w:rPr>
              <w:t xml:space="preserve"> </w:t>
            </w:r>
            <w:r>
              <w:rPr>
                <w:rFonts w:hint="eastAsia" w:ascii="宋体" w:hAnsi="宋体" w:eastAsia="宋体" w:cs="宋体"/>
                <w:b/>
                <w:bCs w:val="0"/>
                <w:color w:val="auto"/>
                <w:sz w:val="24"/>
                <w:highlight w:val="none"/>
                <w:u w:val="single"/>
              </w:rPr>
              <w:t>建筑业</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w:t>
            </w:r>
          </w:p>
        </w:tc>
      </w:tr>
      <w:tr w14:paraId="782147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87" w:hRule="exact"/>
        </w:trPr>
        <w:tc>
          <w:tcPr>
            <w:tcW w:w="817" w:type="dxa"/>
            <w:noWrap w:val="0"/>
            <w:vAlign w:val="center"/>
          </w:tcPr>
          <w:p w14:paraId="4D4EA5E5">
            <w:pPr>
              <w:keepNext w:val="0"/>
              <w:keepLines w:val="0"/>
              <w:pageBreakBefore w:val="0"/>
              <w:spacing w:line="240" w:lineRule="auto"/>
              <w:jc w:val="center"/>
              <w:rPr>
                <w:rFonts w:hint="default"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16</w:t>
            </w:r>
          </w:p>
        </w:tc>
        <w:tc>
          <w:tcPr>
            <w:tcW w:w="8647" w:type="dxa"/>
            <w:noWrap w:val="0"/>
            <w:vAlign w:val="center"/>
          </w:tcPr>
          <w:p w14:paraId="317A8096">
            <w:pPr>
              <w:keepNext w:val="0"/>
              <w:keepLines w:val="0"/>
              <w:pageBreakBefore w:val="0"/>
              <w:spacing w:line="240" w:lineRule="auto"/>
              <w:jc w:val="left"/>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请</w:t>
            </w:r>
            <w:r>
              <w:rPr>
                <w:rFonts w:hint="eastAsia" w:ascii="宋体" w:hAnsi="宋体" w:eastAsia="宋体" w:cs="宋体"/>
                <w:b w:val="0"/>
                <w:bCs/>
                <w:color w:val="auto"/>
                <w:sz w:val="24"/>
                <w:highlight w:val="none"/>
                <w:lang w:val="en-US" w:eastAsia="zh-CN"/>
              </w:rPr>
              <w:t>供应商</w:t>
            </w:r>
            <w:r>
              <w:rPr>
                <w:rFonts w:hint="eastAsia" w:ascii="宋体" w:hAnsi="宋体" w:eastAsia="宋体" w:cs="宋体"/>
                <w:b w:val="0"/>
                <w:bCs/>
                <w:color w:val="auto"/>
                <w:sz w:val="24"/>
                <w:highlight w:val="none"/>
              </w:rPr>
              <w:t>认真阅读《住房城乡建设部办公厅关于全面实行一级建造师电子注册证书的通知》（建办市〔2021〕40 号），并按该文件提供有效的一级建造师电子注册证书，因一级建造师注册证书作废、无效引起的一切后果由投标人承担。</w:t>
            </w:r>
          </w:p>
          <w:p w14:paraId="4D110139">
            <w:pPr>
              <w:keepNext w:val="0"/>
              <w:keepLines w:val="0"/>
              <w:pageBreakBefore w:val="0"/>
              <w:spacing w:line="240" w:lineRule="auto"/>
              <w:jc w:val="left"/>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注：</w:t>
            </w:r>
            <w:r>
              <w:rPr>
                <w:rFonts w:hint="eastAsia" w:ascii="宋体" w:hAnsi="宋体" w:cs="宋体"/>
                <w:b w:val="0"/>
                <w:bCs/>
                <w:color w:val="auto"/>
                <w:sz w:val="24"/>
                <w:highlight w:val="none"/>
                <w:lang w:eastAsia="zh-CN"/>
              </w:rPr>
              <w:t>202</w:t>
            </w:r>
            <w:r>
              <w:rPr>
                <w:rFonts w:hint="eastAsia" w:ascii="宋体" w:hAnsi="宋体" w:cs="宋体"/>
                <w:b w:val="0"/>
                <w:bCs/>
                <w:color w:val="auto"/>
                <w:sz w:val="24"/>
                <w:highlight w:val="none"/>
                <w:lang w:val="en-US" w:eastAsia="zh-CN"/>
              </w:rPr>
              <w:t>5</w:t>
            </w:r>
            <w:r>
              <w:rPr>
                <w:rFonts w:hint="eastAsia" w:ascii="宋体" w:hAnsi="宋体" w:eastAsia="宋体" w:cs="宋体"/>
                <w:b w:val="0"/>
                <w:bCs/>
                <w:color w:val="auto"/>
                <w:sz w:val="24"/>
                <w:highlight w:val="none"/>
              </w:rPr>
              <w:t xml:space="preserve"> 年 1 月 20 日起，核发的一级建造师电子注册证书加盖“中华人民共和国住房和城乡建设部行政审批专用章(3)”。原加盖“中华人民共和国住房和城乡建设部一级建造师行政许可专用章”的电子注册证书在使用有效期内仍具效力。</w:t>
            </w:r>
          </w:p>
          <w:p w14:paraId="5C2B7841">
            <w:pPr>
              <w:keepNext w:val="0"/>
              <w:keepLines w:val="0"/>
              <w:pageBreakBefore w:val="0"/>
              <w:spacing w:line="240" w:lineRule="auto"/>
              <w:jc w:val="left"/>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根据《省住房和城乡建设厅关于我省二级建造师、二级造价工程师、二级注册建筑师、二级注册结构工程师注册证书电子证照换发的公告》（2023 第 26 号）文件要求，2024年 3 月 9 日起，旧版电子证照停止使用，因拟派项目负责人二级建造师注册证书作废、无效引起的一切后果由投标人承担。</w:t>
            </w:r>
          </w:p>
        </w:tc>
      </w:tr>
    </w:tbl>
    <w:p w14:paraId="55011FE9">
      <w:pPr>
        <w:pStyle w:val="227"/>
        <w:spacing w:line="360" w:lineRule="auto"/>
        <w:ind w:firstLine="480"/>
        <w:rPr>
          <w:rFonts w:hint="eastAsia" w:ascii="宋体" w:hAnsi="宋体" w:eastAsia="宋体" w:cs="宋体"/>
          <w:b w:val="0"/>
          <w:bCs/>
          <w:color w:val="auto"/>
          <w:sz w:val="24"/>
          <w:highlight w:val="none"/>
        </w:rPr>
      </w:pPr>
    </w:p>
    <w:p w14:paraId="71E58960">
      <w:pPr>
        <w:pStyle w:val="227"/>
        <w:spacing w:line="360" w:lineRule="auto"/>
        <w:ind w:firstLine="480"/>
        <w:rPr>
          <w:rFonts w:hint="eastAsia" w:ascii="宋体" w:hAnsi="宋体" w:eastAsia="宋体" w:cs="宋体"/>
          <w:b w:val="0"/>
          <w:bCs/>
          <w:color w:val="auto"/>
          <w:sz w:val="24"/>
          <w:highlight w:val="none"/>
        </w:rPr>
      </w:pPr>
    </w:p>
    <w:p w14:paraId="49578B16">
      <w:pPr>
        <w:pStyle w:val="227"/>
        <w:spacing w:line="360" w:lineRule="auto"/>
        <w:ind w:firstLine="480"/>
        <w:rPr>
          <w:rFonts w:hint="eastAsia" w:ascii="宋体" w:hAnsi="宋体" w:eastAsia="宋体" w:cs="宋体"/>
          <w:b w:val="0"/>
          <w:bCs/>
          <w:color w:val="auto"/>
          <w:sz w:val="24"/>
          <w:highlight w:val="none"/>
        </w:rPr>
      </w:pPr>
    </w:p>
    <w:p w14:paraId="07B4E1F6">
      <w:pPr>
        <w:pStyle w:val="227"/>
        <w:spacing w:line="360" w:lineRule="auto"/>
        <w:ind w:firstLine="480"/>
        <w:rPr>
          <w:rFonts w:hint="eastAsia" w:ascii="宋体" w:hAnsi="宋体" w:eastAsia="宋体" w:cs="宋体"/>
          <w:b w:val="0"/>
          <w:bCs/>
          <w:color w:val="auto"/>
          <w:sz w:val="24"/>
          <w:highlight w:val="none"/>
        </w:rPr>
      </w:pPr>
    </w:p>
    <w:p w14:paraId="1F517D29">
      <w:pPr>
        <w:pStyle w:val="227"/>
        <w:keepNext w:val="0"/>
        <w:keepLines w:val="0"/>
        <w:pageBreakBefore w:val="0"/>
        <w:spacing w:line="360" w:lineRule="auto"/>
        <w:ind w:left="0" w:firstLine="480"/>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一、总则</w:t>
      </w:r>
    </w:p>
    <w:p w14:paraId="33881A65">
      <w:pPr>
        <w:pStyle w:val="227"/>
        <w:keepNext w:val="0"/>
        <w:keepLines w:val="0"/>
        <w:pageBreakBefore w:val="0"/>
        <w:spacing w:line="360" w:lineRule="auto"/>
        <w:ind w:left="0" w:firstLine="480"/>
        <w:jc w:val="both"/>
        <w:rPr>
          <w:rFonts w:hint="eastAsia" w:ascii="宋体" w:hAnsi="宋体" w:eastAsia="宋体" w:cs="宋体"/>
          <w:b w:val="0"/>
          <w:bCs/>
          <w:color w:val="auto"/>
          <w:sz w:val="24"/>
          <w:szCs w:val="24"/>
          <w:highlight w:val="none"/>
        </w:rPr>
      </w:pPr>
      <w:bookmarkStart w:id="11" w:name="_Toc177824939"/>
      <w:bookmarkStart w:id="12" w:name="_Toc177825120"/>
      <w:bookmarkStart w:id="13" w:name="_Toc177870537"/>
      <w:bookmarkStart w:id="14" w:name="_Toc177824872"/>
      <w:r>
        <w:rPr>
          <w:rFonts w:hint="eastAsia" w:ascii="宋体" w:hAnsi="宋体" w:eastAsia="宋体" w:cs="宋体"/>
          <w:b w:val="0"/>
          <w:bCs/>
          <w:color w:val="auto"/>
          <w:sz w:val="24"/>
          <w:szCs w:val="24"/>
          <w:highlight w:val="none"/>
        </w:rPr>
        <w:t>（一）适用范围</w:t>
      </w:r>
      <w:bookmarkEnd w:id="11"/>
      <w:bookmarkEnd w:id="12"/>
      <w:bookmarkEnd w:id="13"/>
      <w:bookmarkEnd w:id="14"/>
    </w:p>
    <w:p w14:paraId="76071738">
      <w:pPr>
        <w:keepNext w:val="0"/>
        <w:keepLines w:val="0"/>
        <w:pageBreakBefore w:val="0"/>
        <w:spacing w:line="360" w:lineRule="auto"/>
        <w:ind w:left="0" w:firstLine="480"/>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本竞争性磋商文件适用于本采购项目的磋商、评审、确定供应商、验收、合同履约、付款等（法律、法规另有规定的，从其规定）。</w:t>
      </w:r>
    </w:p>
    <w:p w14:paraId="259A8FBF">
      <w:pPr>
        <w:pStyle w:val="227"/>
        <w:keepNext w:val="0"/>
        <w:keepLines w:val="0"/>
        <w:pageBreakBefore w:val="0"/>
        <w:spacing w:line="360" w:lineRule="auto"/>
        <w:ind w:left="0" w:firstLine="480"/>
        <w:jc w:val="both"/>
        <w:rPr>
          <w:rFonts w:hint="eastAsia" w:ascii="宋体" w:hAnsi="宋体" w:eastAsia="宋体" w:cs="宋体"/>
          <w:b w:val="0"/>
          <w:bCs/>
          <w:color w:val="auto"/>
          <w:sz w:val="24"/>
          <w:szCs w:val="24"/>
          <w:highlight w:val="none"/>
        </w:rPr>
      </w:pPr>
      <w:bookmarkStart w:id="15" w:name="_Toc177824873"/>
      <w:bookmarkStart w:id="16" w:name="_Toc177824940"/>
      <w:bookmarkStart w:id="17" w:name="_Toc177825121"/>
      <w:bookmarkStart w:id="18" w:name="_Toc177870538"/>
      <w:r>
        <w:rPr>
          <w:rFonts w:hint="eastAsia" w:ascii="宋体" w:hAnsi="宋体" w:eastAsia="宋体" w:cs="宋体"/>
          <w:b w:val="0"/>
          <w:bCs/>
          <w:color w:val="auto"/>
          <w:sz w:val="24"/>
          <w:szCs w:val="24"/>
          <w:highlight w:val="none"/>
        </w:rPr>
        <w:t>（二）定义</w:t>
      </w:r>
      <w:bookmarkEnd w:id="15"/>
      <w:bookmarkEnd w:id="16"/>
      <w:bookmarkEnd w:id="17"/>
      <w:bookmarkEnd w:id="18"/>
    </w:p>
    <w:p w14:paraId="21037099">
      <w:pPr>
        <w:keepNext w:val="0"/>
        <w:keepLines w:val="0"/>
        <w:pageBreakBefore w:val="0"/>
        <w:spacing w:line="360" w:lineRule="auto"/>
        <w:ind w:left="0" w:firstLine="480"/>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w:t>
      </w:r>
      <w:r>
        <w:rPr>
          <w:rFonts w:hint="eastAsia" w:ascii="宋体" w:hAnsi="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rPr>
        <w:t>“供应商”、“响应人”是指参加项目竞争，并符合磋商文件规定资格条件的法人、其他组织或者自然人。</w:t>
      </w:r>
    </w:p>
    <w:p w14:paraId="5BC6239E">
      <w:pPr>
        <w:keepNext w:val="0"/>
        <w:keepLines w:val="0"/>
        <w:pageBreakBefore w:val="0"/>
        <w:spacing w:line="360" w:lineRule="auto"/>
        <w:ind w:left="0" w:firstLine="480"/>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2</w:t>
      </w:r>
      <w:r>
        <w:rPr>
          <w:rFonts w:hint="eastAsia" w:ascii="宋体" w:hAnsi="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rPr>
        <w:t>“法定代表人”是指响应人的营业执照或相关部门的登记证明文件中的“法定代表人”或“负责人”。</w:t>
      </w:r>
    </w:p>
    <w:p w14:paraId="252076B4">
      <w:pPr>
        <w:keepNext w:val="0"/>
        <w:keepLines w:val="0"/>
        <w:pageBreakBefore w:val="0"/>
        <w:spacing w:line="360" w:lineRule="auto"/>
        <w:ind w:left="0" w:firstLine="480"/>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3</w:t>
      </w:r>
      <w:r>
        <w:rPr>
          <w:rFonts w:hint="eastAsia" w:ascii="宋体" w:hAnsi="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rPr>
        <w:t>“用户或使用单位”是指使用货物、服务的单位。</w:t>
      </w:r>
    </w:p>
    <w:p w14:paraId="4603335E">
      <w:pPr>
        <w:keepNext w:val="0"/>
        <w:keepLines w:val="0"/>
        <w:pageBreakBefore w:val="0"/>
        <w:spacing w:line="360" w:lineRule="auto"/>
        <w:ind w:left="0" w:firstLine="480"/>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4</w:t>
      </w:r>
      <w:r>
        <w:rPr>
          <w:rFonts w:hint="eastAsia" w:ascii="宋体" w:hAnsi="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rPr>
        <w:t>“★”是指实质性要求条款。</w:t>
      </w:r>
    </w:p>
    <w:p w14:paraId="1E35A8B6">
      <w:pPr>
        <w:pStyle w:val="227"/>
        <w:keepNext w:val="0"/>
        <w:keepLines w:val="0"/>
        <w:pageBreakBefore w:val="0"/>
        <w:spacing w:line="360" w:lineRule="auto"/>
        <w:ind w:left="0" w:firstLine="480"/>
        <w:jc w:val="both"/>
        <w:rPr>
          <w:rFonts w:hint="eastAsia" w:ascii="宋体" w:hAnsi="宋体" w:eastAsia="宋体" w:cs="宋体"/>
          <w:b w:val="0"/>
          <w:bCs/>
          <w:color w:val="auto"/>
          <w:sz w:val="24"/>
          <w:szCs w:val="24"/>
          <w:highlight w:val="none"/>
        </w:rPr>
      </w:pPr>
      <w:bookmarkStart w:id="19" w:name="_Toc177870539"/>
      <w:r>
        <w:rPr>
          <w:rFonts w:hint="eastAsia" w:ascii="宋体" w:hAnsi="宋体" w:eastAsia="宋体" w:cs="宋体"/>
          <w:b w:val="0"/>
          <w:bCs/>
          <w:color w:val="auto"/>
          <w:sz w:val="24"/>
          <w:szCs w:val="24"/>
          <w:highlight w:val="none"/>
        </w:rPr>
        <w:t>（三）采购方式</w:t>
      </w:r>
      <w:bookmarkEnd w:id="19"/>
    </w:p>
    <w:p w14:paraId="2B8220AB">
      <w:pPr>
        <w:keepNext w:val="0"/>
        <w:keepLines w:val="0"/>
        <w:pageBreakBefore w:val="0"/>
        <w:spacing w:line="360" w:lineRule="auto"/>
        <w:ind w:left="0" w:firstLine="480"/>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本项目采用竞争性磋商方式进行。</w:t>
      </w:r>
    </w:p>
    <w:p w14:paraId="6437CC90">
      <w:pPr>
        <w:pStyle w:val="227"/>
        <w:keepNext w:val="0"/>
        <w:keepLines w:val="0"/>
        <w:pageBreakBefore w:val="0"/>
        <w:spacing w:line="360" w:lineRule="auto"/>
        <w:ind w:left="0" w:firstLine="480"/>
        <w:jc w:val="both"/>
        <w:rPr>
          <w:rFonts w:hint="eastAsia" w:ascii="宋体" w:hAnsi="宋体" w:eastAsia="宋体" w:cs="宋体"/>
          <w:b w:val="0"/>
          <w:bCs/>
          <w:color w:val="auto"/>
          <w:sz w:val="24"/>
          <w:szCs w:val="24"/>
          <w:highlight w:val="none"/>
        </w:rPr>
      </w:pPr>
      <w:bookmarkStart w:id="20" w:name="_Toc177825123"/>
      <w:bookmarkStart w:id="21" w:name="_Toc177870541"/>
      <w:bookmarkStart w:id="22" w:name="_Toc177824875"/>
      <w:bookmarkStart w:id="23" w:name="_Toc177824942"/>
      <w:r>
        <w:rPr>
          <w:rFonts w:hint="eastAsia" w:ascii="宋体" w:hAnsi="宋体" w:eastAsia="宋体" w:cs="宋体"/>
          <w:b w:val="0"/>
          <w:bCs/>
          <w:color w:val="auto"/>
          <w:sz w:val="24"/>
          <w:szCs w:val="24"/>
          <w:highlight w:val="none"/>
        </w:rPr>
        <w:t>（</w:t>
      </w:r>
      <w:r>
        <w:rPr>
          <w:rFonts w:hint="eastAsia" w:ascii="宋体" w:hAnsi="宋体" w:eastAsia="宋体" w:cs="宋体"/>
          <w:b w:val="0"/>
          <w:bCs/>
          <w:color w:val="auto"/>
          <w:sz w:val="24"/>
          <w:szCs w:val="24"/>
          <w:highlight w:val="none"/>
          <w:lang w:val="en-US" w:eastAsia="zh-CN"/>
        </w:rPr>
        <w:t>四</w:t>
      </w:r>
      <w:r>
        <w:rPr>
          <w:rFonts w:hint="eastAsia" w:ascii="宋体" w:hAnsi="宋体" w:eastAsia="宋体" w:cs="宋体"/>
          <w:b w:val="0"/>
          <w:bCs/>
          <w:color w:val="auto"/>
          <w:sz w:val="24"/>
          <w:szCs w:val="24"/>
          <w:highlight w:val="none"/>
        </w:rPr>
        <w:t>）磋商费用</w:t>
      </w:r>
      <w:bookmarkEnd w:id="20"/>
      <w:bookmarkEnd w:id="21"/>
      <w:bookmarkEnd w:id="22"/>
      <w:bookmarkEnd w:id="23"/>
    </w:p>
    <w:p w14:paraId="5E8F1A2B">
      <w:pPr>
        <w:pStyle w:val="326"/>
        <w:keepNext w:val="0"/>
        <w:keepLines w:val="0"/>
        <w:pageBreakBefore w:val="0"/>
        <w:spacing w:line="360" w:lineRule="auto"/>
        <w:ind w:left="0" w:firstLine="480"/>
        <w:jc w:val="both"/>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不论磋商结果如何，供应商均应自行承担所有与磋商有关的全部费用。</w:t>
      </w:r>
    </w:p>
    <w:p w14:paraId="4A553AFD">
      <w:pPr>
        <w:pStyle w:val="227"/>
        <w:keepNext w:val="0"/>
        <w:keepLines w:val="0"/>
        <w:pageBreakBefore w:val="0"/>
        <w:spacing w:line="360" w:lineRule="auto"/>
        <w:ind w:left="0" w:firstLine="480"/>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w:t>
      </w:r>
      <w:r>
        <w:rPr>
          <w:rFonts w:hint="eastAsia" w:ascii="宋体" w:hAnsi="宋体" w:eastAsia="宋体" w:cs="宋体"/>
          <w:b w:val="0"/>
          <w:bCs/>
          <w:color w:val="auto"/>
          <w:sz w:val="24"/>
          <w:szCs w:val="24"/>
          <w:highlight w:val="none"/>
          <w:lang w:val="en-US" w:eastAsia="zh-CN"/>
        </w:rPr>
        <w:t>五</w:t>
      </w:r>
      <w:r>
        <w:rPr>
          <w:rFonts w:hint="eastAsia" w:ascii="宋体" w:hAnsi="宋体" w:eastAsia="宋体" w:cs="宋体"/>
          <w:b w:val="0"/>
          <w:bCs/>
          <w:color w:val="auto"/>
          <w:sz w:val="24"/>
          <w:szCs w:val="24"/>
          <w:highlight w:val="none"/>
        </w:rPr>
        <w:t>）特别说明：</w:t>
      </w:r>
    </w:p>
    <w:p w14:paraId="68F8D261">
      <w:pPr>
        <w:keepNext w:val="0"/>
        <w:keepLines w:val="0"/>
        <w:pageBreakBefore w:val="0"/>
        <w:spacing w:line="360" w:lineRule="auto"/>
        <w:ind w:left="0" w:firstLine="480"/>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供应商应仔细阅读本竞争性磋商文件的所有内容，按照竞争性磋商文件的要求提交响应文件。响应文件应对竞争性磋商文件的要求作出实质性响应，并对所提供的全部资料的真实性承担法律责任。</w:t>
      </w:r>
      <w:bookmarkStart w:id="24" w:name="_Toc177870544"/>
    </w:p>
    <w:p w14:paraId="535BB753">
      <w:pPr>
        <w:pStyle w:val="227"/>
        <w:keepNext w:val="0"/>
        <w:keepLines w:val="0"/>
        <w:pageBreakBefore w:val="0"/>
        <w:spacing w:line="360" w:lineRule="auto"/>
        <w:ind w:left="0" w:firstLine="480"/>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二、 竞争性磋商文件</w:t>
      </w:r>
      <w:bookmarkEnd w:id="24"/>
    </w:p>
    <w:p w14:paraId="3022A7E3">
      <w:pPr>
        <w:pStyle w:val="227"/>
        <w:keepNext w:val="0"/>
        <w:keepLines w:val="0"/>
        <w:pageBreakBefore w:val="0"/>
        <w:spacing w:line="360" w:lineRule="auto"/>
        <w:ind w:left="0" w:firstLine="480"/>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（一）竞争性磋商文件的构成</w:t>
      </w:r>
    </w:p>
    <w:p w14:paraId="51BAFBBD">
      <w:pPr>
        <w:keepNext w:val="0"/>
        <w:keepLines w:val="0"/>
        <w:pageBreakBefore w:val="0"/>
        <w:spacing w:line="360" w:lineRule="auto"/>
        <w:ind w:left="0" w:firstLine="480"/>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w:t>
      </w:r>
      <w:r>
        <w:rPr>
          <w:rFonts w:hint="eastAsia" w:ascii="宋体" w:hAnsi="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rPr>
        <w:t>竞争性磋商公告</w:t>
      </w:r>
    </w:p>
    <w:p w14:paraId="53C85C9A">
      <w:pPr>
        <w:keepNext w:val="0"/>
        <w:keepLines w:val="0"/>
        <w:pageBreakBefore w:val="0"/>
        <w:spacing w:line="360" w:lineRule="auto"/>
        <w:ind w:left="0" w:firstLine="480"/>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2</w:t>
      </w:r>
      <w:r>
        <w:rPr>
          <w:rFonts w:hint="eastAsia" w:ascii="宋体" w:hAnsi="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rPr>
        <w:t>供应商须知</w:t>
      </w:r>
    </w:p>
    <w:p w14:paraId="1EA136D5">
      <w:pPr>
        <w:keepNext w:val="0"/>
        <w:keepLines w:val="0"/>
        <w:pageBreakBefore w:val="0"/>
        <w:spacing w:line="360" w:lineRule="auto"/>
        <w:ind w:left="0" w:firstLine="480"/>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3</w:t>
      </w:r>
      <w:r>
        <w:rPr>
          <w:rFonts w:hint="eastAsia" w:ascii="宋体" w:hAnsi="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rPr>
        <w:t>采购需求</w:t>
      </w:r>
    </w:p>
    <w:p w14:paraId="0411E934">
      <w:pPr>
        <w:keepNext w:val="0"/>
        <w:keepLines w:val="0"/>
        <w:pageBreakBefore w:val="0"/>
        <w:spacing w:line="360" w:lineRule="auto"/>
        <w:ind w:left="0" w:firstLine="480"/>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4</w:t>
      </w:r>
      <w:r>
        <w:rPr>
          <w:rFonts w:hint="eastAsia" w:ascii="宋体" w:hAnsi="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rPr>
        <w:t>评审办法及标准</w:t>
      </w:r>
    </w:p>
    <w:p w14:paraId="2CBB208B">
      <w:pPr>
        <w:keepNext w:val="0"/>
        <w:keepLines w:val="0"/>
        <w:pageBreakBefore w:val="0"/>
        <w:spacing w:line="360" w:lineRule="auto"/>
        <w:ind w:left="0" w:firstLine="480"/>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5</w:t>
      </w:r>
      <w:r>
        <w:rPr>
          <w:rFonts w:hint="eastAsia" w:ascii="宋体" w:hAnsi="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rPr>
        <w:t>合同条款及格式（参考）</w:t>
      </w:r>
    </w:p>
    <w:p w14:paraId="736E682D">
      <w:pPr>
        <w:keepNext w:val="0"/>
        <w:keepLines w:val="0"/>
        <w:pageBreakBefore w:val="0"/>
        <w:spacing w:line="360" w:lineRule="auto"/>
        <w:ind w:left="0" w:firstLine="480"/>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6</w:t>
      </w:r>
      <w:r>
        <w:rPr>
          <w:rFonts w:hint="eastAsia" w:ascii="宋体" w:hAnsi="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rPr>
        <w:t>响应文件格式</w:t>
      </w:r>
    </w:p>
    <w:p w14:paraId="2335A9D9">
      <w:pPr>
        <w:pStyle w:val="227"/>
        <w:keepNext w:val="0"/>
        <w:keepLines w:val="0"/>
        <w:pageBreakBefore w:val="0"/>
        <w:spacing w:line="360" w:lineRule="auto"/>
        <w:ind w:left="0" w:firstLine="480"/>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（二）竞争性磋商文件的澄清与修改 </w:t>
      </w:r>
    </w:p>
    <w:p w14:paraId="3655F592">
      <w:pPr>
        <w:pStyle w:val="227"/>
        <w:keepNext w:val="0"/>
        <w:keepLines w:val="0"/>
        <w:pageBreakBefore w:val="0"/>
        <w:spacing w:line="360" w:lineRule="auto"/>
        <w:ind w:left="0" w:firstLine="480"/>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w:t>
      </w:r>
      <w:r>
        <w:rPr>
          <w:rFonts w:hint="eastAsia" w:hAnsi="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rPr>
        <w:t>供应商应认真阅读本竞争性磋商文件，发现其中有误或有要求不合理的，供应商应当于收到采购文件之日或者采购文件公告期限届满之日后7个工作日内以书面形式要求采购人（或代理机构）澄清。</w:t>
      </w:r>
    </w:p>
    <w:p w14:paraId="0F3B9735">
      <w:pPr>
        <w:pStyle w:val="227"/>
        <w:keepNext w:val="0"/>
        <w:keepLines w:val="0"/>
        <w:pageBreakBefore w:val="0"/>
        <w:spacing w:line="360" w:lineRule="auto"/>
        <w:ind w:left="0" w:firstLine="480"/>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2</w:t>
      </w:r>
      <w:r>
        <w:rPr>
          <w:rFonts w:hint="eastAsia" w:hAnsi="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rPr>
        <w:t>采购人对已发出的竞争性磋商文件进行必要澄清、答复、修改或补充的，将在“江苏省政府采购网”上发布更正公告，请供应商自行到网上查看和下载，供应商因漏看带来的后果由供应商自行承担。</w:t>
      </w:r>
    </w:p>
    <w:p w14:paraId="3E120A74">
      <w:pPr>
        <w:pStyle w:val="227"/>
        <w:keepNext w:val="0"/>
        <w:keepLines w:val="0"/>
        <w:pageBreakBefore w:val="0"/>
        <w:spacing w:line="360" w:lineRule="auto"/>
        <w:ind w:left="0" w:firstLine="480"/>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3</w:t>
      </w:r>
      <w:r>
        <w:rPr>
          <w:rFonts w:hint="eastAsia" w:hAnsi="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rPr>
        <w:t>竞争性磋商文件澄清、答复、修改、补充的内容为竞争性磋商文件的组成部分。当竞争性磋商文件与竞争性磋商文件的答复、澄清、修改、补充通知就同一内容的表述不一致时，以最后发出的文件为准。</w:t>
      </w:r>
      <w:bookmarkStart w:id="25" w:name="_Toc177870545"/>
    </w:p>
    <w:p w14:paraId="7F0F194D">
      <w:pPr>
        <w:keepNext w:val="0"/>
        <w:keepLines w:val="0"/>
        <w:pageBreakBefore w:val="0"/>
        <w:spacing w:line="360" w:lineRule="auto"/>
        <w:ind w:left="0" w:firstLine="480"/>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三、政策功能</w:t>
      </w:r>
    </w:p>
    <w:p w14:paraId="5C59E57D">
      <w:pPr>
        <w:pStyle w:val="227"/>
        <w:keepNext w:val="0"/>
        <w:keepLines w:val="0"/>
        <w:pageBreakBefore w:val="0"/>
        <w:spacing w:line="360" w:lineRule="auto"/>
        <w:ind w:left="0" w:firstLine="480"/>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本项目专门面向中小企业</w:t>
      </w:r>
      <w:r>
        <w:rPr>
          <w:rFonts w:hint="eastAsia" w:ascii="宋体" w:hAnsi="宋体" w:eastAsia="宋体" w:cs="宋体"/>
          <w:b w:val="0"/>
          <w:bCs/>
          <w:color w:val="auto"/>
          <w:sz w:val="24"/>
          <w:szCs w:val="24"/>
          <w:highlight w:val="none"/>
          <w:lang w:eastAsia="zh-CN"/>
        </w:rPr>
        <w:t>，</w:t>
      </w:r>
      <w:r>
        <w:rPr>
          <w:rFonts w:hint="eastAsia" w:ascii="宋体" w:hAnsi="宋体" w:eastAsia="宋体" w:cs="宋体"/>
          <w:b w:val="0"/>
          <w:bCs/>
          <w:color w:val="auto"/>
          <w:sz w:val="24"/>
          <w:szCs w:val="24"/>
          <w:highlight w:val="none"/>
        </w:rPr>
        <w:t>供应商应为中小微企业、监狱企业、残疾人福利性单位。</w:t>
      </w:r>
    </w:p>
    <w:p w14:paraId="171F5861">
      <w:pPr>
        <w:pStyle w:val="227"/>
        <w:keepNext w:val="0"/>
        <w:keepLines w:val="0"/>
        <w:pageBreakBefore w:val="0"/>
        <w:spacing w:line="360" w:lineRule="auto"/>
        <w:ind w:left="0" w:firstLine="480"/>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四、竞争性磋商文件</w:t>
      </w:r>
      <w:bookmarkEnd w:id="25"/>
      <w:r>
        <w:rPr>
          <w:rFonts w:hint="eastAsia" w:ascii="宋体" w:hAnsi="宋体" w:eastAsia="宋体" w:cs="宋体"/>
          <w:b w:val="0"/>
          <w:bCs/>
          <w:color w:val="auto"/>
          <w:sz w:val="24"/>
          <w:szCs w:val="24"/>
          <w:highlight w:val="none"/>
        </w:rPr>
        <w:t>的编制</w:t>
      </w:r>
    </w:p>
    <w:p w14:paraId="40A652B0">
      <w:pPr>
        <w:pStyle w:val="227"/>
        <w:keepNext w:val="0"/>
        <w:keepLines w:val="0"/>
        <w:pageBreakBefore w:val="0"/>
        <w:spacing w:line="360" w:lineRule="auto"/>
        <w:ind w:left="0" w:firstLine="480"/>
        <w:jc w:val="both"/>
        <w:rPr>
          <w:rFonts w:hint="eastAsia" w:ascii="宋体" w:hAnsi="宋体" w:eastAsia="宋体" w:cs="宋体"/>
          <w:b w:val="0"/>
          <w:bCs/>
          <w:color w:val="auto"/>
          <w:sz w:val="24"/>
          <w:szCs w:val="24"/>
          <w:highlight w:val="none"/>
        </w:rPr>
      </w:pPr>
      <w:bookmarkStart w:id="26" w:name="_Toc177870546"/>
      <w:bookmarkStart w:id="27" w:name="_Toc177824943"/>
      <w:bookmarkStart w:id="28" w:name="_Toc177825124"/>
      <w:bookmarkStart w:id="29" w:name="_Toc177824876"/>
      <w:r>
        <w:rPr>
          <w:rFonts w:hint="eastAsia" w:ascii="宋体" w:hAnsi="宋体" w:eastAsia="宋体" w:cs="宋体"/>
          <w:b w:val="0"/>
          <w:bCs/>
          <w:color w:val="auto"/>
          <w:sz w:val="24"/>
          <w:szCs w:val="24"/>
          <w:highlight w:val="none"/>
        </w:rPr>
        <w:t>（一）竞争性磋商响应文件的组成</w:t>
      </w:r>
      <w:bookmarkEnd w:id="26"/>
      <w:bookmarkEnd w:id="27"/>
      <w:bookmarkEnd w:id="28"/>
      <w:bookmarkEnd w:id="29"/>
    </w:p>
    <w:p w14:paraId="0C8A353A">
      <w:pPr>
        <w:keepNext w:val="0"/>
        <w:keepLines w:val="0"/>
        <w:pageBreakBefore w:val="0"/>
        <w:spacing w:line="360" w:lineRule="auto"/>
        <w:ind w:left="0" w:firstLine="480"/>
        <w:jc w:val="both"/>
        <w:rPr>
          <w:rFonts w:hint="eastAsia" w:ascii="宋体" w:hAnsi="宋体" w:eastAsia="宋体" w:cs="宋体"/>
          <w:color w:val="auto"/>
          <w:sz w:val="24"/>
          <w:szCs w:val="24"/>
          <w:highlight w:val="none"/>
        </w:rPr>
      </w:pPr>
      <w:bookmarkStart w:id="30" w:name="_Toc177870547"/>
      <w:bookmarkStart w:id="31" w:name="_Toc177825125"/>
      <w:bookmarkStart w:id="32" w:name="_Toc177824877"/>
      <w:bookmarkStart w:id="33" w:name="_Toc177824944"/>
      <w:r>
        <w:rPr>
          <w:rFonts w:hint="eastAsia" w:ascii="宋体" w:hAnsi="宋体" w:eastAsia="宋体" w:cs="宋体"/>
          <w:color w:val="auto"/>
          <w:sz w:val="24"/>
          <w:szCs w:val="24"/>
          <w:highlight w:val="none"/>
        </w:rPr>
        <w:t>（1）</w:t>
      </w:r>
      <w:r>
        <w:rPr>
          <w:rFonts w:hint="eastAsia" w:ascii="宋体" w:hAnsi="宋体" w:eastAsia="宋体" w:cs="宋体"/>
          <w:b/>
          <w:bCs/>
          <w:color w:val="auto"/>
          <w:sz w:val="24"/>
          <w:szCs w:val="24"/>
          <w:highlight w:val="none"/>
        </w:rPr>
        <w:t>具有独立承担民事责任的能力</w:t>
      </w:r>
      <w:r>
        <w:rPr>
          <w:rFonts w:hint="eastAsia" w:ascii="宋体" w:hAnsi="宋体" w:eastAsia="宋体" w:cs="宋体"/>
          <w:b/>
          <w:bCs/>
          <w:color w:val="auto"/>
          <w:sz w:val="24"/>
          <w:szCs w:val="24"/>
          <w:highlight w:val="none"/>
          <w:lang w:eastAsia="zh-CN"/>
        </w:rPr>
        <w:t>：</w:t>
      </w:r>
      <w:r>
        <w:rPr>
          <w:rFonts w:hint="eastAsia" w:ascii="宋体" w:hAnsi="宋体" w:eastAsia="宋体" w:cs="宋体"/>
          <w:color w:val="auto"/>
          <w:sz w:val="24"/>
          <w:szCs w:val="24"/>
          <w:highlight w:val="none"/>
        </w:rPr>
        <w:t>法人或者其他组织的营业执照等证明文件或自然人的身份证明；</w:t>
      </w:r>
    </w:p>
    <w:p w14:paraId="07F56EFB">
      <w:pPr>
        <w:keepNext w:val="0"/>
        <w:keepLines w:val="0"/>
        <w:pageBreakBefore w:val="0"/>
        <w:spacing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b/>
          <w:bCs/>
          <w:color w:val="auto"/>
          <w:sz w:val="24"/>
          <w:szCs w:val="24"/>
          <w:highlight w:val="none"/>
        </w:rPr>
        <w:t>具有良好的商业信誉和健全的财务会计制度</w:t>
      </w:r>
      <w:r>
        <w:rPr>
          <w:rFonts w:hint="eastAsia" w:ascii="宋体" w:hAnsi="宋体" w:eastAsia="宋体" w:cs="宋体"/>
          <w:b/>
          <w:bCs/>
          <w:color w:val="auto"/>
          <w:sz w:val="24"/>
          <w:szCs w:val="24"/>
          <w:highlight w:val="none"/>
          <w:lang w:eastAsia="zh-CN"/>
        </w:rPr>
        <w:t>：</w:t>
      </w:r>
      <w:r>
        <w:rPr>
          <w:rFonts w:hint="eastAsia" w:ascii="宋体" w:hAnsi="宋体" w:eastAsia="宋体" w:cs="宋体"/>
          <w:color w:val="auto"/>
          <w:sz w:val="24"/>
          <w:szCs w:val="24"/>
          <w:highlight w:val="none"/>
        </w:rPr>
        <w:t>供应商近</w:t>
      </w:r>
      <w:r>
        <w:rPr>
          <w:rFonts w:hint="eastAsia" w:ascii="宋体" w:hAnsi="宋体" w:eastAsia="宋体" w:cs="宋体"/>
          <w:color w:val="auto"/>
          <w:sz w:val="24"/>
          <w:szCs w:val="24"/>
          <w:highlight w:val="none"/>
          <w:lang w:val="en-US" w:eastAsia="zh-CN"/>
        </w:rPr>
        <w:t>六</w:t>
      </w:r>
      <w:r>
        <w:rPr>
          <w:rFonts w:hint="eastAsia" w:ascii="宋体" w:hAnsi="宋体" w:eastAsia="宋体" w:cs="宋体"/>
          <w:color w:val="auto"/>
          <w:sz w:val="24"/>
          <w:szCs w:val="24"/>
          <w:highlight w:val="none"/>
        </w:rPr>
        <w:t>个月中任意一个月份（不含磋商响应文件递交当月）的财务状况报告（资产负债表和利润表）或由会计师事务所出具的近两年中任意一个年度的审计报告复印件；其他组织、自然人及成立未满一年的法人应提供银行出具的资信证明；</w:t>
      </w:r>
    </w:p>
    <w:p w14:paraId="6CE5CE92">
      <w:pPr>
        <w:keepNext w:val="0"/>
        <w:keepLines w:val="0"/>
        <w:pageBreakBefore w:val="0"/>
        <w:spacing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b/>
          <w:bCs/>
          <w:color w:val="auto"/>
          <w:sz w:val="24"/>
          <w:szCs w:val="24"/>
          <w:highlight w:val="none"/>
        </w:rPr>
        <w:t>有依法缴纳税收和社会保障资金的良好记录</w:t>
      </w:r>
      <w:r>
        <w:rPr>
          <w:rFonts w:hint="eastAsia" w:ascii="宋体" w:hAnsi="宋体" w:eastAsia="宋体" w:cs="宋体"/>
          <w:b/>
          <w:bCs/>
          <w:color w:val="auto"/>
          <w:sz w:val="24"/>
          <w:szCs w:val="24"/>
          <w:highlight w:val="none"/>
          <w:lang w:eastAsia="zh-CN"/>
        </w:rPr>
        <w:t>：</w:t>
      </w:r>
      <w:r>
        <w:rPr>
          <w:rFonts w:hint="eastAsia" w:ascii="宋体" w:hAnsi="宋体" w:eastAsia="宋体" w:cs="宋体"/>
          <w:color w:val="auto"/>
          <w:sz w:val="24"/>
          <w:szCs w:val="24"/>
          <w:highlight w:val="none"/>
        </w:rPr>
        <w:t>依法缴纳税收和社会保障资金的相关材料（提供提交磋商响应文件截止时间前</w:t>
      </w:r>
      <w:r>
        <w:rPr>
          <w:rFonts w:hint="eastAsia" w:ascii="宋体" w:hAnsi="宋体" w:eastAsia="宋体" w:cs="宋体"/>
          <w:color w:val="auto"/>
          <w:sz w:val="24"/>
          <w:szCs w:val="24"/>
          <w:highlight w:val="none"/>
          <w:lang w:val="en-US" w:eastAsia="zh-CN"/>
        </w:rPr>
        <w:t>六</w:t>
      </w:r>
      <w:r>
        <w:rPr>
          <w:rFonts w:hint="eastAsia" w:ascii="宋体" w:hAnsi="宋体" w:eastAsia="宋体" w:cs="宋体"/>
          <w:color w:val="auto"/>
          <w:sz w:val="24"/>
          <w:szCs w:val="24"/>
          <w:highlight w:val="none"/>
        </w:rPr>
        <w:t>个月中任意一个月份（不含磋商响应文件递交当月）依法缴纳税收及缴纳社会保障资金的证明材料。磋商供应商依法享受缓缴、免缴税收、社会保障资金的提供证明材料）；</w:t>
      </w:r>
    </w:p>
    <w:p w14:paraId="65138B61">
      <w:pPr>
        <w:keepNext w:val="0"/>
        <w:keepLines w:val="0"/>
        <w:pageBreakBefore w:val="0"/>
        <w:spacing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（4）具备履行合同所必需的设备和专业技术能力的书面声明（格式自拟）；</w:t>
      </w:r>
    </w:p>
    <w:p w14:paraId="14AFA22E">
      <w:pPr>
        <w:keepNext w:val="0"/>
        <w:keepLines w:val="0"/>
        <w:pageBreakBefore w:val="0"/>
        <w:spacing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（5）参加政府采购活动前3年内在经营活动中没有重大违法记录的书面声明；</w:t>
      </w:r>
    </w:p>
    <w:p w14:paraId="1E1ADC1A">
      <w:pPr>
        <w:keepNext w:val="0"/>
        <w:keepLines w:val="0"/>
        <w:pageBreakBefore w:val="0"/>
        <w:spacing w:line="360" w:lineRule="auto"/>
        <w:ind w:left="0"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（6）特定资格要求的证明文件</w:t>
      </w:r>
      <w:r>
        <w:rPr>
          <w:rFonts w:hint="eastAsia" w:ascii="宋体" w:hAnsi="宋体" w:eastAsia="宋体" w:cs="宋体"/>
          <w:color w:val="auto"/>
          <w:sz w:val="24"/>
          <w:szCs w:val="24"/>
          <w:highlight w:val="none"/>
          <w:lang w:eastAsia="zh-CN"/>
        </w:rPr>
        <w:t>：</w:t>
      </w:r>
    </w:p>
    <w:p w14:paraId="5C02FEB6">
      <w:pPr>
        <w:keepNext w:val="0"/>
        <w:keepLines w:val="0"/>
        <w:pageBreakBefore w:val="0"/>
        <w:spacing w:line="360" w:lineRule="auto"/>
        <w:ind w:left="0" w:firstLine="480"/>
        <w:jc w:val="both"/>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eastAsia="zh-CN"/>
        </w:rPr>
        <w:t>①</w:t>
      </w:r>
      <w:r>
        <w:rPr>
          <w:rFonts w:hint="eastAsia" w:ascii="宋体" w:hAnsi="宋体" w:eastAsia="宋体" w:cs="宋体"/>
          <w:color w:val="auto"/>
          <w:sz w:val="24"/>
          <w:szCs w:val="24"/>
          <w:highlight w:val="none"/>
          <w:lang w:val="en-US" w:eastAsia="zh-CN"/>
        </w:rPr>
        <w:t>供应商资质证书、安全生产许可证；</w:t>
      </w:r>
    </w:p>
    <w:p w14:paraId="2F9754FE">
      <w:pPr>
        <w:keepNext w:val="0"/>
        <w:keepLines w:val="0"/>
        <w:pageBreakBefore w:val="0"/>
        <w:spacing w:line="360" w:lineRule="auto"/>
        <w:ind w:left="0" w:firstLine="480"/>
        <w:jc w:val="both"/>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②</w:t>
      </w:r>
      <w:r>
        <w:rPr>
          <w:rFonts w:hint="eastAsia" w:ascii="宋体" w:hAnsi="宋体" w:eastAsia="宋体" w:cs="宋体"/>
          <w:color w:val="auto"/>
          <w:sz w:val="24"/>
          <w:szCs w:val="24"/>
          <w:highlight w:val="none"/>
          <w:lang w:val="en-US" w:eastAsia="zh-CN"/>
        </w:rPr>
        <w:t>项目负责人注册建造师证书、安全生产考核合格B证及</w:t>
      </w:r>
      <w:r>
        <w:rPr>
          <w:rFonts w:hint="eastAsia" w:ascii="宋体" w:hAnsi="宋体" w:eastAsia="宋体" w:cs="宋体"/>
          <w:color w:val="auto"/>
          <w:sz w:val="24"/>
          <w:szCs w:val="24"/>
          <w:highlight w:val="none"/>
        </w:rPr>
        <w:t>养老保险证明材料</w:t>
      </w:r>
      <w:r>
        <w:rPr>
          <w:rFonts w:hint="eastAsia" w:ascii="宋体" w:hAnsi="宋体" w:eastAsia="宋体" w:cs="宋体"/>
          <w:color w:val="auto"/>
          <w:sz w:val="24"/>
          <w:szCs w:val="24"/>
          <w:highlight w:val="none"/>
          <w:lang w:val="en-US" w:eastAsia="zh-CN"/>
        </w:rPr>
        <w:t>；</w:t>
      </w:r>
    </w:p>
    <w:p w14:paraId="6B2E0726">
      <w:pPr>
        <w:keepNext w:val="0"/>
        <w:keepLines w:val="0"/>
        <w:pageBreakBefore w:val="0"/>
        <w:spacing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（7）法人授权书；</w:t>
      </w:r>
    </w:p>
    <w:p w14:paraId="5621B515">
      <w:pPr>
        <w:keepNext w:val="0"/>
        <w:keepLines w:val="0"/>
        <w:pageBreakBefore w:val="0"/>
        <w:spacing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（8）磋商响应函、首次响应报价表、已标价的工程量清单；</w:t>
      </w:r>
    </w:p>
    <w:p w14:paraId="091CAC0C">
      <w:pPr>
        <w:keepNext w:val="0"/>
        <w:keepLines w:val="0"/>
        <w:pageBreakBefore w:val="0"/>
        <w:spacing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（9）中小企业声明函</w:t>
      </w:r>
      <w:r>
        <w:rPr>
          <w:rFonts w:hint="eastAsia" w:ascii="宋体" w:hAnsi="宋体" w:eastAsia="宋体" w:cs="宋体"/>
          <w:color w:val="auto"/>
          <w:sz w:val="24"/>
          <w:szCs w:val="24"/>
          <w:highlight w:val="none"/>
          <w:lang w:val="en-US" w:eastAsia="zh-CN"/>
        </w:rPr>
        <w:t>或</w:t>
      </w:r>
      <w:r>
        <w:rPr>
          <w:rFonts w:hint="eastAsia" w:ascii="宋体" w:hAnsi="宋体" w:eastAsia="宋体" w:cs="宋体"/>
          <w:color w:val="auto"/>
          <w:sz w:val="24"/>
          <w:szCs w:val="24"/>
          <w:highlight w:val="none"/>
        </w:rPr>
        <w:t>残疾人福利性单位声明函</w:t>
      </w:r>
      <w:r>
        <w:rPr>
          <w:rFonts w:hint="eastAsia" w:ascii="宋体" w:hAnsi="宋体" w:eastAsia="宋体" w:cs="宋体"/>
          <w:color w:val="auto"/>
          <w:sz w:val="24"/>
          <w:szCs w:val="24"/>
          <w:highlight w:val="none"/>
          <w:lang w:val="en-US" w:eastAsia="zh-CN"/>
        </w:rPr>
        <w:t>或</w:t>
      </w:r>
      <w:r>
        <w:rPr>
          <w:rFonts w:hint="eastAsia" w:ascii="宋体" w:hAnsi="宋体" w:eastAsia="宋体" w:cs="宋体"/>
          <w:color w:val="auto"/>
          <w:sz w:val="24"/>
          <w:szCs w:val="24"/>
          <w:highlight w:val="none"/>
        </w:rPr>
        <w:t>监狱企业证明文件；</w:t>
      </w:r>
    </w:p>
    <w:p w14:paraId="75AF0D8E">
      <w:pPr>
        <w:keepNext w:val="0"/>
        <w:keepLines w:val="0"/>
        <w:pageBreakBefore w:val="0"/>
        <w:spacing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）技术要求响应及偏离表；</w:t>
      </w:r>
    </w:p>
    <w:p w14:paraId="27AABFB5">
      <w:pPr>
        <w:keepNext w:val="0"/>
        <w:keepLines w:val="0"/>
        <w:pageBreakBefore w:val="0"/>
        <w:spacing w:line="360" w:lineRule="auto"/>
        <w:ind w:lef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）商务要求响应及偏离表；</w:t>
      </w:r>
    </w:p>
    <w:p w14:paraId="60BEF35C">
      <w:pPr>
        <w:keepNext w:val="0"/>
        <w:keepLines w:val="0"/>
        <w:pageBreakBefore w:val="0"/>
        <w:spacing w:line="360" w:lineRule="auto"/>
        <w:ind w:left="0"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投标承诺书</w:t>
      </w:r>
      <w:r>
        <w:rPr>
          <w:rFonts w:hint="eastAsia" w:ascii="宋体" w:hAnsi="宋体" w:eastAsia="宋体" w:cs="宋体"/>
          <w:color w:val="auto"/>
          <w:sz w:val="24"/>
          <w:szCs w:val="24"/>
          <w:highlight w:val="none"/>
          <w:lang w:eastAsia="zh-CN"/>
        </w:rPr>
        <w:t>；</w:t>
      </w:r>
    </w:p>
    <w:p w14:paraId="544DCA8A">
      <w:pPr>
        <w:keepNext w:val="0"/>
        <w:keepLines w:val="0"/>
        <w:pageBreakBefore w:val="0"/>
        <w:spacing w:line="360" w:lineRule="auto"/>
        <w:ind w:left="0"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13</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按照评分办法应当递交的其他资料</w:t>
      </w:r>
      <w:r>
        <w:rPr>
          <w:rFonts w:hint="eastAsia" w:ascii="宋体" w:hAnsi="宋体" w:eastAsia="宋体" w:cs="宋体"/>
          <w:color w:val="auto"/>
          <w:sz w:val="24"/>
          <w:szCs w:val="24"/>
          <w:highlight w:val="none"/>
          <w:lang w:eastAsia="zh-CN"/>
        </w:rPr>
        <w:t>。</w:t>
      </w:r>
    </w:p>
    <w:p w14:paraId="738FD34F">
      <w:pPr>
        <w:keepNext w:val="0"/>
        <w:keepLines w:val="0"/>
        <w:pageBreakBefore w:val="0"/>
        <w:spacing w:line="360" w:lineRule="auto"/>
        <w:ind w:left="0" w:firstLine="480"/>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（二）响应文件的语言及计量</w:t>
      </w:r>
      <w:bookmarkEnd w:id="30"/>
      <w:bookmarkEnd w:id="31"/>
      <w:bookmarkEnd w:id="32"/>
      <w:bookmarkEnd w:id="33"/>
    </w:p>
    <w:p w14:paraId="07A95200">
      <w:pPr>
        <w:keepNext w:val="0"/>
        <w:keepLines w:val="0"/>
        <w:pageBreakBefore w:val="0"/>
        <w:spacing w:line="360" w:lineRule="auto"/>
        <w:ind w:left="0" w:firstLine="480"/>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 1</w:t>
      </w:r>
      <w:r>
        <w:rPr>
          <w:rFonts w:hint="eastAsia" w:ascii="宋体" w:hAnsi="宋体" w:cs="宋体"/>
          <w:b w:val="0"/>
          <w:bCs/>
          <w:color w:val="auto"/>
          <w:sz w:val="24"/>
          <w:szCs w:val="24"/>
          <w:highlight w:val="none"/>
          <w:lang w:val="en-US" w:eastAsia="zh-CN"/>
        </w:rPr>
        <w:t>.</w:t>
      </w:r>
      <w:r>
        <w:rPr>
          <w:rFonts w:hint="eastAsia" w:ascii="宋体" w:hAnsi="宋体" w:eastAsia="宋体" w:cs="宋体"/>
          <w:b w:val="0"/>
          <w:bCs/>
          <w:color w:val="auto"/>
          <w:sz w:val="24"/>
          <w:szCs w:val="24"/>
          <w:highlight w:val="none"/>
        </w:rPr>
        <w:t>响应文件以及供应商与采购机构就有关磋商事宜的所有来往函电，均应以中文汉语书写。除签名、盖章、专用名称等特殊情形外，磋商响应文件中必须使用其他文字的，必须附有中文译本，且以中文译本为准。对于未附有中文译本和中文译本不准确的响应文件可能引起的对供应商不利的后果，采购人概不负责。</w:t>
      </w:r>
    </w:p>
    <w:p w14:paraId="1F40AA9F">
      <w:pPr>
        <w:keepNext w:val="0"/>
        <w:keepLines w:val="0"/>
        <w:pageBreakBefore w:val="0"/>
        <w:spacing w:line="360" w:lineRule="auto"/>
        <w:ind w:left="0" w:firstLine="480"/>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 2</w:t>
      </w:r>
      <w:r>
        <w:rPr>
          <w:rFonts w:hint="eastAsia" w:ascii="宋体" w:hAnsi="宋体" w:cs="宋体"/>
          <w:b w:val="0"/>
          <w:bCs/>
          <w:color w:val="auto"/>
          <w:sz w:val="24"/>
          <w:szCs w:val="24"/>
          <w:highlight w:val="none"/>
          <w:lang w:val="en-US" w:eastAsia="zh-CN"/>
        </w:rPr>
        <w:t>.</w:t>
      </w:r>
      <w:r>
        <w:rPr>
          <w:rFonts w:hint="eastAsia" w:ascii="宋体" w:hAnsi="宋体" w:eastAsia="宋体" w:cs="宋体"/>
          <w:b w:val="0"/>
          <w:bCs/>
          <w:color w:val="auto"/>
          <w:sz w:val="24"/>
          <w:szCs w:val="24"/>
          <w:highlight w:val="none"/>
        </w:rPr>
        <w:t>计量单位，竞争性磋商文件已有明确规定的，使用竞争性磋商文件规定的计量单位；竞争性磋商文件没有规定的，应采用中华人民共和国法定计量单位，否则视同未响应。</w:t>
      </w:r>
      <w:bookmarkStart w:id="34" w:name="_Toc177825126"/>
      <w:bookmarkStart w:id="35" w:name="_Toc177824878"/>
      <w:bookmarkStart w:id="36" w:name="_Toc177870548"/>
      <w:bookmarkStart w:id="37" w:name="_Toc177824945"/>
    </w:p>
    <w:p w14:paraId="13337BCC">
      <w:pPr>
        <w:pStyle w:val="227"/>
        <w:keepNext w:val="0"/>
        <w:keepLines w:val="0"/>
        <w:pageBreakBefore w:val="0"/>
        <w:spacing w:line="360" w:lineRule="auto"/>
        <w:ind w:left="0" w:firstLine="480"/>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（三）磋商报价</w:t>
      </w:r>
      <w:bookmarkEnd w:id="34"/>
      <w:bookmarkEnd w:id="35"/>
      <w:bookmarkEnd w:id="36"/>
      <w:bookmarkEnd w:id="37"/>
    </w:p>
    <w:p w14:paraId="0CEDB1F6">
      <w:pPr>
        <w:keepNext w:val="0"/>
        <w:keepLines w:val="0"/>
        <w:pageBreakBefore w:val="0"/>
        <w:spacing w:line="360" w:lineRule="auto"/>
        <w:ind w:left="0" w:firstLine="480"/>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 1</w:t>
      </w:r>
      <w:r>
        <w:rPr>
          <w:rFonts w:hint="eastAsia" w:ascii="宋体" w:hAnsi="宋体" w:cs="宋体"/>
          <w:b w:val="0"/>
          <w:bCs/>
          <w:color w:val="auto"/>
          <w:sz w:val="24"/>
          <w:szCs w:val="24"/>
          <w:highlight w:val="none"/>
          <w:lang w:val="en-US" w:eastAsia="zh-CN"/>
        </w:rPr>
        <w:t>.</w:t>
      </w:r>
      <w:r>
        <w:rPr>
          <w:rFonts w:hint="eastAsia" w:ascii="宋体" w:hAnsi="宋体" w:eastAsia="宋体" w:cs="宋体"/>
          <w:b w:val="0"/>
          <w:bCs/>
          <w:color w:val="auto"/>
          <w:sz w:val="24"/>
          <w:szCs w:val="24"/>
          <w:highlight w:val="none"/>
        </w:rPr>
        <w:t>磋商报价应按本竞争性磋商文件中相关附表格式填写。</w:t>
      </w:r>
    </w:p>
    <w:p w14:paraId="7743807D">
      <w:pPr>
        <w:keepNext w:val="0"/>
        <w:keepLines w:val="0"/>
        <w:pageBreakBefore w:val="0"/>
        <w:spacing w:line="360" w:lineRule="auto"/>
        <w:ind w:left="0" w:firstLine="480"/>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★2</w:t>
      </w:r>
      <w:r>
        <w:rPr>
          <w:rFonts w:hint="eastAsia" w:ascii="宋体" w:hAnsi="宋体" w:cs="宋体"/>
          <w:b w:val="0"/>
          <w:bCs/>
          <w:color w:val="auto"/>
          <w:sz w:val="24"/>
          <w:szCs w:val="24"/>
          <w:highlight w:val="none"/>
          <w:lang w:val="en-US" w:eastAsia="zh-CN"/>
        </w:rPr>
        <w:t>.</w:t>
      </w:r>
      <w:r>
        <w:rPr>
          <w:rFonts w:hint="eastAsia" w:ascii="宋体" w:hAnsi="宋体" w:eastAsia="宋体" w:cs="宋体"/>
          <w:b w:val="0"/>
          <w:bCs/>
          <w:color w:val="auto"/>
          <w:sz w:val="24"/>
          <w:szCs w:val="24"/>
          <w:highlight w:val="none"/>
        </w:rPr>
        <w:t>磋商报价是履行合同的最终价格，应包括全部人工、材料、机具使用、措施费、规费、税金、安全文明施工、公积金、成品保护、运输、装卸、保险、安装、检测、培训、保修等一切税金和费用。</w:t>
      </w:r>
    </w:p>
    <w:p w14:paraId="389BDB1E">
      <w:pPr>
        <w:keepNext w:val="0"/>
        <w:keepLines w:val="0"/>
        <w:pageBreakBefore w:val="0"/>
        <w:spacing w:line="360" w:lineRule="auto"/>
        <w:ind w:left="0" w:firstLine="480"/>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★3</w:t>
      </w:r>
      <w:r>
        <w:rPr>
          <w:rFonts w:hint="eastAsia" w:ascii="宋体" w:hAnsi="宋体" w:cs="宋体"/>
          <w:b w:val="0"/>
          <w:bCs/>
          <w:color w:val="auto"/>
          <w:sz w:val="24"/>
          <w:szCs w:val="24"/>
          <w:highlight w:val="none"/>
          <w:lang w:val="en-US" w:eastAsia="zh-CN"/>
        </w:rPr>
        <w:t>.</w:t>
      </w:r>
      <w:r>
        <w:rPr>
          <w:rFonts w:hint="eastAsia" w:ascii="宋体" w:hAnsi="宋体" w:eastAsia="宋体" w:cs="宋体"/>
          <w:b w:val="0"/>
          <w:bCs/>
          <w:color w:val="auto"/>
          <w:sz w:val="24"/>
          <w:szCs w:val="24"/>
          <w:highlight w:val="none"/>
        </w:rPr>
        <w:t>竞争性磋商响应文件只允许有一个报价，有选择性的报价将不予接受。</w:t>
      </w:r>
    </w:p>
    <w:p w14:paraId="7DFA2EA6">
      <w:pPr>
        <w:pStyle w:val="227"/>
        <w:keepNext w:val="0"/>
        <w:keepLines w:val="0"/>
        <w:pageBreakBefore w:val="0"/>
        <w:spacing w:line="360" w:lineRule="auto"/>
        <w:ind w:left="0" w:firstLine="480"/>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（四）竞争性磋商文件的有效期</w:t>
      </w:r>
    </w:p>
    <w:p w14:paraId="042060DE">
      <w:pPr>
        <w:keepNext w:val="0"/>
        <w:keepLines w:val="0"/>
        <w:pageBreakBefore w:val="0"/>
        <w:tabs>
          <w:tab w:val="left" w:pos="525"/>
        </w:tabs>
        <w:spacing w:line="360" w:lineRule="auto"/>
        <w:ind w:left="0" w:firstLine="480"/>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★磋商响应文件的有效期：自磋商截止日起90天。</w:t>
      </w:r>
      <w:bookmarkStart w:id="38" w:name="_Toc177870550"/>
      <w:bookmarkEnd w:id="38"/>
      <w:bookmarkStart w:id="39" w:name="_Toc177825128"/>
      <w:bookmarkEnd w:id="39"/>
      <w:bookmarkStart w:id="40" w:name="_Toc177824880"/>
      <w:bookmarkEnd w:id="40"/>
      <w:bookmarkStart w:id="41" w:name="_Toc177824947"/>
      <w:bookmarkEnd w:id="41"/>
    </w:p>
    <w:p w14:paraId="54E6C808">
      <w:pPr>
        <w:pStyle w:val="227"/>
        <w:keepNext w:val="0"/>
        <w:keepLines w:val="0"/>
        <w:pageBreakBefore w:val="0"/>
        <w:numPr>
          <w:ilvl w:val="0"/>
          <w:numId w:val="4"/>
        </w:numPr>
        <w:spacing w:line="360" w:lineRule="auto"/>
        <w:ind w:left="0" w:firstLine="480"/>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电子响应文件其他要求</w:t>
      </w:r>
    </w:p>
    <w:p w14:paraId="72197634">
      <w:pPr>
        <w:keepNext w:val="0"/>
        <w:keepLines w:val="0"/>
        <w:pageBreakBefore w:val="0"/>
        <w:spacing w:line="360" w:lineRule="auto"/>
        <w:ind w:left="0" w:firstLine="480"/>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1</w:t>
      </w:r>
      <w:r>
        <w:rPr>
          <w:rFonts w:hint="eastAsia" w:ascii="宋体" w:hAnsi="宋体" w:cs="宋体"/>
          <w:b w:val="0"/>
          <w:bCs/>
          <w:color w:val="auto"/>
          <w:sz w:val="24"/>
          <w:szCs w:val="24"/>
          <w:highlight w:val="none"/>
          <w:lang w:val="en-US" w:eastAsia="zh-CN"/>
        </w:rPr>
        <w:t>.</w:t>
      </w:r>
      <w:r>
        <w:rPr>
          <w:rFonts w:hint="eastAsia" w:ascii="宋体" w:hAnsi="宋体" w:eastAsia="宋体" w:cs="宋体"/>
          <w:b w:val="0"/>
          <w:bCs/>
          <w:color w:val="auto"/>
          <w:sz w:val="24"/>
          <w:szCs w:val="24"/>
          <w:highlight w:val="none"/>
        </w:rPr>
        <w:t>电子招标投标交易平台（即“苏采云”系统）相关要求是本采购文件的组成部分。</w:t>
      </w:r>
    </w:p>
    <w:p w14:paraId="3D8538FE">
      <w:pPr>
        <w:keepNext w:val="0"/>
        <w:keepLines w:val="0"/>
        <w:pageBreakBefore w:val="0"/>
        <w:spacing w:line="360" w:lineRule="auto"/>
        <w:ind w:left="0" w:firstLine="480"/>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2</w:t>
      </w:r>
      <w:r>
        <w:rPr>
          <w:rFonts w:hint="eastAsia" w:ascii="宋体" w:hAnsi="宋体" w:cs="宋体"/>
          <w:b w:val="0"/>
          <w:bCs/>
          <w:color w:val="auto"/>
          <w:sz w:val="24"/>
          <w:szCs w:val="24"/>
          <w:highlight w:val="none"/>
          <w:lang w:val="en-US" w:eastAsia="zh-CN"/>
        </w:rPr>
        <w:t>.</w:t>
      </w:r>
      <w:r>
        <w:rPr>
          <w:rFonts w:hint="eastAsia" w:ascii="宋体" w:hAnsi="宋体" w:eastAsia="宋体" w:cs="宋体"/>
          <w:b w:val="0"/>
          <w:bCs/>
          <w:color w:val="auto"/>
          <w:sz w:val="24"/>
          <w:szCs w:val="24"/>
          <w:highlight w:val="none"/>
        </w:rPr>
        <w:t>供应商应对CA证书妥善保管，如被他人盗用投标，因此带来的后果均由供应商自行承担。</w:t>
      </w:r>
    </w:p>
    <w:p w14:paraId="3E7D4AEF">
      <w:pPr>
        <w:keepNext w:val="0"/>
        <w:keepLines w:val="0"/>
        <w:pageBreakBefore w:val="0"/>
        <w:spacing w:line="360" w:lineRule="auto"/>
        <w:ind w:left="0" w:firstLine="480"/>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3</w:t>
      </w:r>
      <w:r>
        <w:rPr>
          <w:rFonts w:hint="eastAsia" w:ascii="宋体" w:hAnsi="宋体" w:cs="宋体"/>
          <w:b w:val="0"/>
          <w:bCs/>
          <w:color w:val="auto"/>
          <w:sz w:val="24"/>
          <w:szCs w:val="24"/>
          <w:highlight w:val="none"/>
          <w:lang w:val="en-US" w:eastAsia="zh-CN"/>
        </w:rPr>
        <w:t>.</w:t>
      </w:r>
      <w:r>
        <w:rPr>
          <w:rFonts w:hint="eastAsia" w:ascii="宋体" w:hAnsi="宋体" w:eastAsia="宋体" w:cs="宋体"/>
          <w:b w:val="0"/>
          <w:bCs/>
          <w:color w:val="auto"/>
          <w:sz w:val="24"/>
          <w:szCs w:val="24"/>
          <w:highlight w:val="none"/>
        </w:rPr>
        <w:t>供应商应当对采购文件提出的实质性要求和条件作出实质性响应，并在电子投标系统逐条应答。</w:t>
      </w:r>
    </w:p>
    <w:p w14:paraId="43F75A25">
      <w:pPr>
        <w:keepNext w:val="0"/>
        <w:keepLines w:val="0"/>
        <w:pageBreakBefore w:val="0"/>
        <w:spacing w:line="360" w:lineRule="auto"/>
        <w:ind w:left="0" w:firstLine="480"/>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4</w:t>
      </w:r>
      <w:r>
        <w:rPr>
          <w:rFonts w:hint="eastAsia" w:ascii="宋体" w:hAnsi="宋体" w:cs="宋体"/>
          <w:b w:val="0"/>
          <w:bCs/>
          <w:color w:val="auto"/>
          <w:sz w:val="24"/>
          <w:szCs w:val="24"/>
          <w:highlight w:val="none"/>
          <w:lang w:val="en-US" w:eastAsia="zh-CN"/>
        </w:rPr>
        <w:t>.</w:t>
      </w:r>
      <w:r>
        <w:rPr>
          <w:rFonts w:hint="eastAsia" w:ascii="宋体" w:hAnsi="宋体" w:eastAsia="宋体" w:cs="宋体"/>
          <w:b w:val="0"/>
          <w:bCs/>
          <w:color w:val="auto"/>
          <w:sz w:val="24"/>
          <w:szCs w:val="24"/>
          <w:highlight w:val="none"/>
        </w:rPr>
        <w:t>供应商应</w:t>
      </w:r>
      <w:r>
        <w:rPr>
          <w:rFonts w:hint="eastAsia" w:ascii="宋体" w:hAnsi="宋体" w:eastAsia="宋体" w:cs="宋体"/>
          <w:b w:val="0"/>
          <w:bCs/>
          <w:color w:val="auto"/>
          <w:sz w:val="24"/>
          <w:szCs w:val="24"/>
          <w:highlight w:val="none"/>
          <w:lang w:val="en-US" w:eastAsia="zh-CN"/>
        </w:rPr>
        <w:t>将</w:t>
      </w:r>
      <w:r>
        <w:rPr>
          <w:rFonts w:hint="eastAsia" w:ascii="宋体" w:hAnsi="宋体" w:eastAsia="宋体" w:cs="宋体"/>
          <w:b w:val="0"/>
          <w:bCs/>
          <w:color w:val="auto"/>
          <w:sz w:val="24"/>
          <w:szCs w:val="24"/>
          <w:highlight w:val="none"/>
        </w:rPr>
        <w:t xml:space="preserve">要求提供的资格证明文件（如资质证书、资格证书）、技术资料（如白皮书、彩页、手册、检测报告等）扫描上传至投标系统。 </w:t>
      </w:r>
    </w:p>
    <w:p w14:paraId="2AF834E4">
      <w:pPr>
        <w:keepNext w:val="0"/>
        <w:keepLines w:val="0"/>
        <w:pageBreakBefore w:val="0"/>
        <w:spacing w:line="360" w:lineRule="auto"/>
        <w:ind w:left="0" w:firstLine="480"/>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5</w:t>
      </w:r>
      <w:r>
        <w:rPr>
          <w:rFonts w:hint="eastAsia" w:ascii="宋体" w:hAnsi="宋体" w:cs="宋体"/>
          <w:b w:val="0"/>
          <w:bCs/>
          <w:color w:val="auto"/>
          <w:sz w:val="24"/>
          <w:szCs w:val="24"/>
          <w:highlight w:val="none"/>
          <w:lang w:val="en-US" w:eastAsia="zh-CN"/>
        </w:rPr>
        <w:t>.</w:t>
      </w:r>
      <w:r>
        <w:rPr>
          <w:rFonts w:hint="eastAsia" w:ascii="宋体" w:hAnsi="宋体" w:eastAsia="宋体" w:cs="宋体"/>
          <w:b w:val="0"/>
          <w:bCs/>
          <w:color w:val="auto"/>
          <w:sz w:val="24"/>
          <w:szCs w:val="24"/>
          <w:highlight w:val="none"/>
        </w:rPr>
        <w:t>供应商应当在采购文件要求提交响应文件的截止时间前，将响应文件提交至“苏采云”系统，逾期提交的响应文件，“苏采云”系统将自动拒收。各供应商应在规定时间内凭CA证书进行网上解密。</w:t>
      </w:r>
    </w:p>
    <w:p w14:paraId="75476F80">
      <w:pPr>
        <w:keepNext w:val="0"/>
        <w:keepLines w:val="0"/>
        <w:pageBreakBefore w:val="0"/>
        <w:spacing w:line="360" w:lineRule="auto"/>
        <w:ind w:left="0" w:firstLine="480"/>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6</w:t>
      </w:r>
      <w:r>
        <w:rPr>
          <w:rFonts w:hint="eastAsia" w:ascii="宋体" w:hAnsi="宋体" w:cs="宋体"/>
          <w:b w:val="0"/>
          <w:bCs/>
          <w:color w:val="auto"/>
          <w:sz w:val="24"/>
          <w:szCs w:val="24"/>
          <w:highlight w:val="none"/>
          <w:lang w:val="en-US" w:eastAsia="zh-CN"/>
        </w:rPr>
        <w:t>.</w:t>
      </w:r>
      <w:r>
        <w:rPr>
          <w:rFonts w:hint="eastAsia" w:ascii="宋体" w:hAnsi="宋体" w:eastAsia="宋体" w:cs="宋体"/>
          <w:b w:val="0"/>
          <w:bCs/>
          <w:color w:val="auto"/>
          <w:sz w:val="24"/>
          <w:szCs w:val="24"/>
          <w:highlight w:val="none"/>
        </w:rPr>
        <w:t>供应商上传电子响应文件的时间不得迟于竞争性磋商公告中规定的响应文件提交截止时间。</w:t>
      </w:r>
    </w:p>
    <w:p w14:paraId="072287F3">
      <w:pPr>
        <w:keepNext w:val="0"/>
        <w:keepLines w:val="0"/>
        <w:pageBreakBefore w:val="0"/>
        <w:spacing w:line="360" w:lineRule="auto"/>
        <w:ind w:left="0" w:firstLine="480"/>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7</w:t>
      </w:r>
      <w:r>
        <w:rPr>
          <w:rFonts w:hint="eastAsia" w:ascii="宋体" w:hAnsi="宋体" w:cs="宋体"/>
          <w:b w:val="0"/>
          <w:bCs/>
          <w:color w:val="auto"/>
          <w:sz w:val="24"/>
          <w:szCs w:val="24"/>
          <w:highlight w:val="none"/>
          <w:lang w:val="en-US" w:eastAsia="zh-CN"/>
        </w:rPr>
        <w:t>.</w:t>
      </w:r>
      <w:r>
        <w:rPr>
          <w:rFonts w:hint="eastAsia" w:ascii="宋体" w:hAnsi="宋体" w:eastAsia="宋体" w:cs="宋体"/>
          <w:b w:val="0"/>
          <w:bCs/>
          <w:color w:val="auto"/>
          <w:sz w:val="24"/>
          <w:szCs w:val="24"/>
          <w:highlight w:val="none"/>
        </w:rPr>
        <w:t>供应商应充分考虑网络环境、网络带宽等风险因素，如因供应商自身原因造成的电子响应文件上传不成功</w:t>
      </w:r>
      <w:r>
        <w:rPr>
          <w:rFonts w:hint="eastAsia" w:ascii="宋体" w:hAnsi="宋体" w:cs="宋体"/>
          <w:b w:val="0"/>
          <w:bCs/>
          <w:color w:val="auto"/>
          <w:sz w:val="24"/>
          <w:szCs w:val="24"/>
          <w:highlight w:val="none"/>
          <w:lang w:val="en-US" w:eastAsia="zh-CN"/>
        </w:rPr>
        <w:t>,</w:t>
      </w:r>
      <w:r>
        <w:rPr>
          <w:rFonts w:hint="eastAsia" w:ascii="宋体" w:hAnsi="宋体" w:eastAsia="宋体" w:cs="宋体"/>
          <w:b w:val="0"/>
          <w:bCs/>
          <w:color w:val="auto"/>
          <w:sz w:val="24"/>
          <w:szCs w:val="24"/>
          <w:highlight w:val="none"/>
        </w:rPr>
        <w:t>由供应商自行承担全部责任。</w:t>
      </w:r>
    </w:p>
    <w:p w14:paraId="4F7C640F">
      <w:pPr>
        <w:keepNext w:val="0"/>
        <w:keepLines w:val="0"/>
        <w:pageBreakBefore w:val="0"/>
        <w:spacing w:line="360" w:lineRule="auto"/>
        <w:ind w:left="0" w:firstLine="480"/>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8</w:t>
      </w:r>
      <w:r>
        <w:rPr>
          <w:rFonts w:hint="eastAsia" w:ascii="宋体" w:hAnsi="宋体" w:cs="宋体"/>
          <w:b w:val="0"/>
          <w:bCs/>
          <w:color w:val="auto"/>
          <w:sz w:val="24"/>
          <w:szCs w:val="24"/>
          <w:highlight w:val="none"/>
          <w:lang w:val="en-US" w:eastAsia="zh-CN"/>
        </w:rPr>
        <w:t>.</w:t>
      </w:r>
      <w:r>
        <w:rPr>
          <w:rFonts w:hint="eastAsia" w:ascii="宋体" w:hAnsi="宋体" w:eastAsia="宋体" w:cs="宋体"/>
          <w:b w:val="0"/>
          <w:bCs/>
          <w:color w:val="auto"/>
          <w:sz w:val="24"/>
          <w:szCs w:val="24"/>
          <w:highlight w:val="none"/>
        </w:rPr>
        <w:t>供应商应当按照采购文件和“苏采云”系统的要求编制并加密响应文件。本项目供应商须通过“苏采云”系统提供的政府采购客户端工具（使用“CA数字证书”）对其数据电文形式的响应文件加密。</w:t>
      </w:r>
    </w:p>
    <w:p w14:paraId="7D60F6E0">
      <w:pPr>
        <w:keepNext w:val="0"/>
        <w:keepLines w:val="0"/>
        <w:pageBreakBefore w:val="0"/>
        <w:spacing w:line="360" w:lineRule="auto"/>
        <w:ind w:left="0" w:firstLine="480"/>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9</w:t>
      </w:r>
      <w:r>
        <w:rPr>
          <w:rFonts w:hint="eastAsia" w:ascii="宋体" w:hAnsi="宋体" w:cs="宋体"/>
          <w:b w:val="0"/>
          <w:bCs/>
          <w:color w:val="auto"/>
          <w:sz w:val="24"/>
          <w:szCs w:val="24"/>
          <w:highlight w:val="none"/>
          <w:lang w:val="en-US" w:eastAsia="zh-CN"/>
        </w:rPr>
        <w:t>.</w:t>
      </w:r>
      <w:r>
        <w:rPr>
          <w:rFonts w:hint="eastAsia" w:ascii="宋体" w:hAnsi="宋体" w:eastAsia="宋体" w:cs="宋体"/>
          <w:b w:val="0"/>
          <w:bCs/>
          <w:color w:val="auto"/>
          <w:sz w:val="24"/>
          <w:szCs w:val="24"/>
          <w:highlight w:val="none"/>
        </w:rPr>
        <w:t>供应商须通过“苏采云”系统提供的政府采购客户端工具（使用“CA数字证书”）加盖电子签章。</w:t>
      </w:r>
    </w:p>
    <w:p w14:paraId="33E61E04">
      <w:pPr>
        <w:keepNext w:val="0"/>
        <w:keepLines w:val="0"/>
        <w:pageBreakBefore w:val="0"/>
        <w:spacing w:line="360" w:lineRule="auto"/>
        <w:ind w:left="0" w:firstLine="480"/>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10</w:t>
      </w:r>
      <w:r>
        <w:rPr>
          <w:rFonts w:hint="eastAsia" w:ascii="宋体" w:hAnsi="宋体" w:cs="宋体"/>
          <w:b w:val="0"/>
          <w:bCs/>
          <w:color w:val="auto"/>
          <w:sz w:val="24"/>
          <w:szCs w:val="24"/>
          <w:highlight w:val="none"/>
          <w:lang w:val="en-US" w:eastAsia="zh-CN"/>
        </w:rPr>
        <w:t>.</w:t>
      </w:r>
      <w:r>
        <w:rPr>
          <w:rFonts w:hint="eastAsia" w:ascii="宋体" w:hAnsi="宋体" w:eastAsia="宋体" w:cs="宋体"/>
          <w:b w:val="0"/>
          <w:bCs/>
          <w:color w:val="auto"/>
          <w:sz w:val="24"/>
          <w:szCs w:val="24"/>
          <w:highlight w:val="none"/>
        </w:rPr>
        <w:t>供应商可在响应文件提交截止时间前，撤回其电子响应文件，具体操作方法见“苏采云”系统供应商操作手册。</w:t>
      </w:r>
    </w:p>
    <w:p w14:paraId="5CB6FC50">
      <w:pPr>
        <w:keepNext w:val="0"/>
        <w:keepLines w:val="0"/>
        <w:pageBreakBefore w:val="0"/>
        <w:spacing w:line="360" w:lineRule="auto"/>
        <w:ind w:left="0" w:firstLine="480"/>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11</w:t>
      </w:r>
      <w:r>
        <w:rPr>
          <w:rFonts w:hint="eastAsia" w:ascii="宋体" w:hAnsi="宋体" w:cs="宋体"/>
          <w:b w:val="0"/>
          <w:bCs/>
          <w:color w:val="auto"/>
          <w:sz w:val="24"/>
          <w:szCs w:val="24"/>
          <w:highlight w:val="none"/>
          <w:lang w:val="en-US" w:eastAsia="zh-CN"/>
        </w:rPr>
        <w:t>.</w:t>
      </w:r>
      <w:r>
        <w:rPr>
          <w:rFonts w:hint="eastAsia" w:ascii="宋体" w:hAnsi="宋体" w:eastAsia="宋体" w:cs="宋体"/>
          <w:b w:val="0"/>
          <w:bCs/>
          <w:color w:val="auto"/>
          <w:sz w:val="24"/>
          <w:szCs w:val="24"/>
          <w:highlight w:val="none"/>
        </w:rPr>
        <w:t>供应商撤回电子响应文件，则认为其不再参与本项目竞争性磋商活动。</w:t>
      </w:r>
    </w:p>
    <w:p w14:paraId="45D066C1">
      <w:pPr>
        <w:keepNext w:val="0"/>
        <w:keepLines w:val="0"/>
        <w:pageBreakBefore w:val="0"/>
        <w:spacing w:line="360" w:lineRule="auto"/>
        <w:ind w:left="0" w:firstLine="480"/>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12</w:t>
      </w:r>
      <w:r>
        <w:rPr>
          <w:rFonts w:hint="eastAsia" w:ascii="宋体" w:hAnsi="宋体" w:cs="宋体"/>
          <w:b w:val="0"/>
          <w:bCs/>
          <w:color w:val="auto"/>
          <w:sz w:val="24"/>
          <w:szCs w:val="24"/>
          <w:highlight w:val="none"/>
          <w:lang w:val="en-US" w:eastAsia="zh-CN"/>
        </w:rPr>
        <w:t>.</w:t>
      </w:r>
      <w:r>
        <w:rPr>
          <w:rFonts w:hint="eastAsia" w:ascii="宋体" w:hAnsi="宋体" w:eastAsia="宋体" w:cs="宋体"/>
          <w:b w:val="0"/>
          <w:bCs/>
          <w:color w:val="auto"/>
          <w:sz w:val="24"/>
          <w:szCs w:val="24"/>
          <w:highlight w:val="none"/>
        </w:rPr>
        <w:t>供应商可在响应文件提交截止时间前，对其电子响应文件进行修改。具体操作方法见“苏采云”系统供应商操作手册。</w:t>
      </w:r>
    </w:p>
    <w:p w14:paraId="22D81E30">
      <w:pPr>
        <w:keepNext w:val="0"/>
        <w:keepLines w:val="0"/>
        <w:pageBreakBefore w:val="0"/>
        <w:spacing w:line="360" w:lineRule="auto"/>
        <w:ind w:left="0" w:firstLine="480"/>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13</w:t>
      </w:r>
      <w:r>
        <w:rPr>
          <w:rFonts w:hint="eastAsia" w:ascii="宋体" w:hAnsi="宋体" w:cs="宋体"/>
          <w:b w:val="0"/>
          <w:bCs/>
          <w:color w:val="auto"/>
          <w:sz w:val="24"/>
          <w:szCs w:val="24"/>
          <w:highlight w:val="none"/>
          <w:lang w:val="en-US" w:eastAsia="zh-CN"/>
        </w:rPr>
        <w:t>.</w:t>
      </w:r>
      <w:r>
        <w:rPr>
          <w:rFonts w:hint="eastAsia" w:ascii="宋体" w:hAnsi="宋体" w:eastAsia="宋体" w:cs="宋体"/>
          <w:b w:val="0"/>
          <w:bCs/>
          <w:color w:val="auto"/>
          <w:sz w:val="24"/>
          <w:szCs w:val="24"/>
          <w:highlight w:val="none"/>
        </w:rPr>
        <w:t>在响应文件提交截止时间之后，供应商不得对其电子响应文件做任何修改。</w:t>
      </w:r>
    </w:p>
    <w:p w14:paraId="7804E30C">
      <w:pPr>
        <w:keepNext w:val="0"/>
        <w:keepLines w:val="0"/>
        <w:pageBreakBefore w:val="0"/>
        <w:spacing w:line="360" w:lineRule="auto"/>
        <w:ind w:left="0" w:firstLine="480"/>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14</w:t>
      </w:r>
      <w:r>
        <w:rPr>
          <w:rFonts w:hint="eastAsia" w:ascii="宋体" w:hAnsi="宋体" w:cs="宋体"/>
          <w:b w:val="0"/>
          <w:bCs/>
          <w:color w:val="auto"/>
          <w:sz w:val="24"/>
          <w:szCs w:val="24"/>
          <w:highlight w:val="none"/>
          <w:lang w:val="en-US" w:eastAsia="zh-CN"/>
        </w:rPr>
        <w:t>.</w:t>
      </w:r>
      <w:r>
        <w:rPr>
          <w:rFonts w:hint="eastAsia" w:ascii="宋体" w:hAnsi="宋体" w:eastAsia="宋体" w:cs="宋体"/>
          <w:b w:val="0"/>
          <w:bCs/>
          <w:color w:val="auto"/>
          <w:sz w:val="24"/>
          <w:szCs w:val="24"/>
          <w:highlight w:val="none"/>
        </w:rPr>
        <w:t>在响应文件提交截止时间至磋商文件中规定的磋商响应有效期满之间的这段时间内，供应商不得撤回其响应文件。</w:t>
      </w:r>
    </w:p>
    <w:p w14:paraId="483409E8">
      <w:pPr>
        <w:keepNext w:val="0"/>
        <w:keepLines w:val="0"/>
        <w:pageBreakBefore w:val="0"/>
        <w:spacing w:line="360" w:lineRule="auto"/>
        <w:ind w:left="0" w:firstLine="482"/>
        <w:jc w:val="both"/>
        <w:rPr>
          <w:rFonts w:hint="eastAsia" w:ascii="宋体" w:hAnsi="宋体" w:eastAsia="宋体" w:cs="宋体"/>
          <w:b w:val="0"/>
          <w:bCs/>
          <w:color w:val="auto"/>
          <w:sz w:val="24"/>
          <w:szCs w:val="24"/>
          <w:highlight w:val="none"/>
          <w:lang w:val="en-US" w:eastAsia="zh-CN"/>
        </w:rPr>
      </w:pPr>
      <w:r>
        <w:rPr>
          <w:rFonts w:hint="eastAsia" w:ascii="宋体" w:hAnsi="宋体" w:eastAsia="宋体" w:cs="宋体"/>
          <w:b/>
          <w:bCs/>
          <w:color w:val="auto"/>
          <w:sz w:val="24"/>
          <w:szCs w:val="24"/>
          <w:highlight w:val="none"/>
        </w:rPr>
        <w:t>说明：电子响应文件应由其法定代表人或被授权人在规定的网上投标时间内，凭CA证书登录“苏采云”系统在线编制响应文件（电子数据），并在投标截止时间之前上传磋商响应文件。供应商应在开标时间</w:t>
      </w:r>
      <w:r>
        <w:rPr>
          <w:rFonts w:hint="eastAsia" w:ascii="宋体" w:hAnsi="宋体" w:eastAsia="宋体" w:cs="宋体"/>
          <w:b/>
          <w:bCs/>
          <w:color w:val="auto"/>
          <w:sz w:val="24"/>
          <w:szCs w:val="24"/>
          <w:highlight w:val="none"/>
          <w:lang w:val="en-US" w:eastAsia="zh-CN"/>
        </w:rPr>
        <w:t>内</w:t>
      </w:r>
      <w:r>
        <w:rPr>
          <w:rFonts w:hint="eastAsia" w:ascii="宋体" w:hAnsi="宋体" w:eastAsia="宋体" w:cs="宋体"/>
          <w:b/>
          <w:bCs/>
          <w:color w:val="auto"/>
          <w:sz w:val="24"/>
          <w:szCs w:val="24"/>
          <w:highlight w:val="none"/>
        </w:rPr>
        <w:t>，使用CA数字证书解密各自磋商响应文件。</w:t>
      </w:r>
    </w:p>
    <w:p w14:paraId="20087031">
      <w:pPr>
        <w:pStyle w:val="227"/>
        <w:keepNext w:val="0"/>
        <w:keepLines w:val="0"/>
        <w:pageBreakBefore w:val="0"/>
        <w:spacing w:line="360" w:lineRule="auto"/>
        <w:ind w:left="0" w:firstLine="480"/>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五、磋商</w:t>
      </w:r>
    </w:p>
    <w:p w14:paraId="254BCF71">
      <w:pPr>
        <w:keepNext w:val="0"/>
        <w:keepLines w:val="0"/>
        <w:pageBreakBefore w:val="0"/>
        <w:spacing w:line="360" w:lineRule="auto"/>
        <w:ind w:left="0" w:firstLine="480"/>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（一）、磋商会议</w:t>
      </w:r>
    </w:p>
    <w:p w14:paraId="4C829CE3">
      <w:pPr>
        <w:keepNext w:val="0"/>
        <w:keepLines w:val="0"/>
        <w:pageBreakBefore w:val="0"/>
        <w:spacing w:line="360" w:lineRule="auto"/>
        <w:ind w:left="0" w:firstLine="480"/>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1</w:t>
      </w:r>
      <w:r>
        <w:rPr>
          <w:rFonts w:hint="eastAsia" w:ascii="宋体" w:hAnsi="宋体" w:cs="宋体"/>
          <w:b w:val="0"/>
          <w:bCs/>
          <w:color w:val="auto"/>
          <w:sz w:val="24"/>
          <w:szCs w:val="24"/>
          <w:highlight w:val="none"/>
          <w:lang w:val="en-US" w:eastAsia="zh-CN"/>
        </w:rPr>
        <w:t>.</w:t>
      </w:r>
      <w:r>
        <w:rPr>
          <w:rFonts w:hint="eastAsia" w:ascii="宋体" w:hAnsi="宋体" w:eastAsia="宋体" w:cs="宋体"/>
          <w:b w:val="0"/>
          <w:bCs/>
          <w:color w:val="auto"/>
          <w:sz w:val="24"/>
          <w:szCs w:val="24"/>
          <w:highlight w:val="none"/>
        </w:rPr>
        <w:t>采购人或采购代理机构将在磋商公告中规定的时间和地点组织磋商开始仪式。</w:t>
      </w:r>
    </w:p>
    <w:p w14:paraId="0B0496D8">
      <w:pPr>
        <w:keepNext w:val="0"/>
        <w:keepLines w:val="0"/>
        <w:pageBreakBefore w:val="0"/>
        <w:spacing w:line="360" w:lineRule="auto"/>
        <w:ind w:left="0" w:firstLine="482"/>
        <w:jc w:val="both"/>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开标当天</w:t>
      </w:r>
      <w:r>
        <w:rPr>
          <w:rFonts w:hint="eastAsia" w:ascii="宋体" w:hAnsi="宋体" w:eastAsia="宋体" w:cs="宋体"/>
          <w:b/>
          <w:bCs w:val="0"/>
          <w:color w:val="auto"/>
          <w:sz w:val="24"/>
          <w:szCs w:val="24"/>
          <w:highlight w:val="none"/>
          <w:lang w:val="en-US" w:eastAsia="zh-CN"/>
        </w:rPr>
        <w:t>,</w:t>
      </w:r>
      <w:r>
        <w:rPr>
          <w:rFonts w:hint="eastAsia" w:ascii="宋体" w:hAnsi="宋体" w:eastAsia="宋体" w:cs="宋体"/>
          <w:b/>
          <w:bCs w:val="0"/>
          <w:color w:val="auto"/>
          <w:sz w:val="24"/>
          <w:szCs w:val="24"/>
          <w:highlight w:val="none"/>
        </w:rPr>
        <w:t>各供应商及时登录不见面开标大厅，响应文件提交截止时间后，采购代理机构将在系统内公布供应商名单，然后通过开标会议区发出响应文件解密的指令，供应商按规定时间自行实施远程解密，供应商解密限定在开标后30分钟之内完成。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p>
    <w:p w14:paraId="24CB9EFF">
      <w:pPr>
        <w:keepNext w:val="0"/>
        <w:keepLines w:val="0"/>
        <w:pageBreakBefore w:val="0"/>
        <w:spacing w:line="360" w:lineRule="auto"/>
        <w:ind w:left="0" w:firstLine="480"/>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2</w:t>
      </w:r>
      <w:r>
        <w:rPr>
          <w:rFonts w:hint="eastAsia" w:ascii="宋体" w:hAnsi="宋体" w:cs="宋体"/>
          <w:b w:val="0"/>
          <w:bCs/>
          <w:color w:val="auto"/>
          <w:sz w:val="24"/>
          <w:szCs w:val="24"/>
          <w:highlight w:val="none"/>
          <w:lang w:val="en-US" w:eastAsia="zh-CN"/>
        </w:rPr>
        <w:t>.</w:t>
      </w:r>
      <w:r>
        <w:rPr>
          <w:rFonts w:hint="eastAsia" w:ascii="宋体" w:hAnsi="宋体" w:eastAsia="宋体" w:cs="宋体"/>
          <w:b w:val="0"/>
          <w:bCs/>
          <w:color w:val="auto"/>
          <w:sz w:val="24"/>
          <w:szCs w:val="24"/>
          <w:highlight w:val="none"/>
        </w:rPr>
        <w:t>磋商活动的文件解密工作由采购代理机构组织。</w:t>
      </w:r>
    </w:p>
    <w:p w14:paraId="5268CA24">
      <w:pPr>
        <w:keepNext w:val="0"/>
        <w:keepLines w:val="0"/>
        <w:pageBreakBefore w:val="0"/>
        <w:spacing w:line="360" w:lineRule="auto"/>
        <w:ind w:left="0" w:firstLine="482"/>
        <w:jc w:val="both"/>
        <w:rPr>
          <w:rFonts w:hint="eastAsia" w:ascii="宋体" w:hAnsi="宋体" w:eastAsia="宋体" w:cs="宋体"/>
          <w:b w:val="0"/>
          <w:bCs/>
          <w:color w:val="auto"/>
          <w:sz w:val="24"/>
          <w:szCs w:val="24"/>
          <w:highlight w:val="none"/>
        </w:rPr>
      </w:pPr>
      <w:r>
        <w:rPr>
          <w:rFonts w:hint="eastAsia" w:ascii="宋体" w:hAnsi="宋体" w:eastAsia="宋体" w:cs="宋体"/>
          <w:b/>
          <w:bCs w:val="0"/>
          <w:color w:val="auto"/>
          <w:sz w:val="24"/>
          <w:szCs w:val="24"/>
          <w:highlight w:val="none"/>
        </w:rPr>
        <w:t>注：各供应商请关注开标大厅交流区，在开标结束后，请勿离开开标大厅，采购人或采购代理机构通知最后报价填报后，所有的响应供应商须在</w:t>
      </w:r>
      <w:r>
        <w:rPr>
          <w:rFonts w:hint="eastAsia" w:ascii="宋体" w:hAnsi="宋体" w:eastAsia="宋体" w:cs="宋体"/>
          <w:b/>
          <w:bCs w:val="0"/>
          <w:color w:val="auto"/>
          <w:sz w:val="24"/>
          <w:szCs w:val="24"/>
          <w:highlight w:val="none"/>
          <w:lang w:val="en-US" w:eastAsia="zh-CN"/>
        </w:rPr>
        <w:t>规定时间</w:t>
      </w:r>
      <w:r>
        <w:rPr>
          <w:rFonts w:hint="eastAsia" w:ascii="宋体" w:hAnsi="宋体" w:eastAsia="宋体" w:cs="宋体"/>
          <w:b/>
          <w:bCs w:val="0"/>
          <w:color w:val="auto"/>
          <w:sz w:val="24"/>
          <w:szCs w:val="24"/>
          <w:highlight w:val="none"/>
        </w:rPr>
        <w:t>内填写并提交最后报价，未在规定时间内提交最后报价的，视作无效响应处理。</w:t>
      </w:r>
    </w:p>
    <w:p w14:paraId="420A1187">
      <w:pPr>
        <w:keepNext w:val="0"/>
        <w:keepLines w:val="0"/>
        <w:pageBreakBefore w:val="0"/>
        <w:spacing w:line="360" w:lineRule="auto"/>
        <w:ind w:left="0" w:firstLine="480"/>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（二）磋商小组的组建</w:t>
      </w:r>
    </w:p>
    <w:p w14:paraId="3A71C20F">
      <w:pPr>
        <w:keepNext w:val="0"/>
        <w:keepLines w:val="0"/>
        <w:pageBreakBefore w:val="0"/>
        <w:spacing w:line="360" w:lineRule="auto"/>
        <w:ind w:left="0" w:firstLine="480"/>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采购人依法组建磋商小组，负责对响应文件进行审查、质询、评审和比较等。磋商小组由有关专家共三人（含）及以上的单数组成。</w:t>
      </w:r>
    </w:p>
    <w:p w14:paraId="6BEE92CE">
      <w:pPr>
        <w:keepNext w:val="0"/>
        <w:keepLines w:val="0"/>
        <w:pageBreakBefore w:val="0"/>
        <w:spacing w:line="360" w:lineRule="auto"/>
        <w:ind w:left="0" w:firstLine="480"/>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（三）磋商的方式</w:t>
      </w:r>
    </w:p>
    <w:p w14:paraId="485258BE">
      <w:pPr>
        <w:pStyle w:val="227"/>
        <w:keepNext w:val="0"/>
        <w:keepLines w:val="0"/>
        <w:pageBreakBefore w:val="0"/>
        <w:spacing w:line="360" w:lineRule="auto"/>
        <w:ind w:left="0" w:firstLine="480"/>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本项目采用竞争性磋商方式，磋商的依据为竞争性磋商文件和响应文件。</w:t>
      </w:r>
    </w:p>
    <w:p w14:paraId="0289DD88">
      <w:pPr>
        <w:pStyle w:val="227"/>
        <w:keepNext w:val="0"/>
        <w:keepLines w:val="0"/>
        <w:pageBreakBefore w:val="0"/>
        <w:spacing w:line="360" w:lineRule="auto"/>
        <w:ind w:left="0" w:firstLine="480"/>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（四）磋商原则</w:t>
      </w:r>
    </w:p>
    <w:p w14:paraId="40329242">
      <w:pPr>
        <w:pStyle w:val="227"/>
        <w:keepNext w:val="0"/>
        <w:keepLines w:val="0"/>
        <w:pageBreakBefore w:val="0"/>
        <w:spacing w:line="360" w:lineRule="auto"/>
        <w:ind w:left="0" w:firstLine="480"/>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磋商小组必须公平、公正、客观，不带任何倾向性和启发性；不得向外界透露任何与磋商有关的内容；任何单位和个人不得干扰、影响磋商的正常进行；磋商小组及有关工作人员不得私下与供应商接触。</w:t>
      </w:r>
    </w:p>
    <w:p w14:paraId="7886938A">
      <w:pPr>
        <w:pStyle w:val="227"/>
        <w:keepNext w:val="0"/>
        <w:keepLines w:val="0"/>
        <w:pageBreakBefore w:val="0"/>
        <w:spacing w:line="360" w:lineRule="auto"/>
        <w:ind w:left="0" w:firstLine="480"/>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（五） 磋商与评审</w:t>
      </w:r>
    </w:p>
    <w:p w14:paraId="4CE3F8B5">
      <w:pPr>
        <w:pStyle w:val="227"/>
        <w:keepNext w:val="0"/>
        <w:keepLines w:val="0"/>
        <w:pageBreakBefore w:val="0"/>
        <w:spacing w:line="360" w:lineRule="auto"/>
        <w:ind w:left="0" w:firstLine="480"/>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w:t>
      </w:r>
      <w:r>
        <w:rPr>
          <w:rFonts w:hint="eastAsia" w:hAnsi="宋体" w:cs="宋体"/>
          <w:b w:val="0"/>
          <w:bCs/>
          <w:color w:val="auto"/>
          <w:sz w:val="24"/>
          <w:szCs w:val="24"/>
          <w:highlight w:val="none"/>
          <w:lang w:val="en-US" w:eastAsia="zh-CN"/>
        </w:rPr>
        <w:t>.</w:t>
      </w:r>
      <w:r>
        <w:rPr>
          <w:rFonts w:hint="eastAsia" w:ascii="宋体" w:hAnsi="宋体" w:eastAsia="宋体" w:cs="宋体"/>
          <w:b w:val="0"/>
          <w:bCs/>
          <w:color w:val="auto"/>
          <w:sz w:val="24"/>
          <w:szCs w:val="24"/>
          <w:highlight w:val="none"/>
        </w:rPr>
        <w:t>资格审查。磋商小组依照竞争性磋商文件的资信文件要求对供应商进行资格审核，确定合格磋商人。如响应文件不满足磋商资格条件，作为符合性审查未通过予以无效，不再进行磋商。</w:t>
      </w:r>
    </w:p>
    <w:p w14:paraId="02FFA12A">
      <w:pPr>
        <w:pStyle w:val="227"/>
        <w:keepNext w:val="0"/>
        <w:keepLines w:val="0"/>
        <w:pageBreakBefore w:val="0"/>
        <w:spacing w:line="360" w:lineRule="auto"/>
        <w:ind w:left="0" w:firstLine="480"/>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2</w:t>
      </w:r>
      <w:r>
        <w:rPr>
          <w:rFonts w:hint="eastAsia" w:hAnsi="宋体" w:cs="宋体"/>
          <w:b w:val="0"/>
          <w:bCs/>
          <w:color w:val="auto"/>
          <w:sz w:val="24"/>
          <w:szCs w:val="24"/>
          <w:highlight w:val="none"/>
          <w:lang w:val="en-US" w:eastAsia="zh-CN"/>
        </w:rPr>
        <w:t>.</w:t>
      </w:r>
      <w:r>
        <w:rPr>
          <w:rFonts w:hint="eastAsia" w:ascii="宋体" w:hAnsi="宋体" w:eastAsia="宋体" w:cs="宋体"/>
          <w:b w:val="0"/>
          <w:bCs/>
          <w:color w:val="auto"/>
          <w:sz w:val="24"/>
          <w:szCs w:val="24"/>
          <w:highlight w:val="none"/>
        </w:rPr>
        <w:t>磋商小组将对资格审查通过的供应商的商务文件、技术文件内容进行符合性审查、核对，审查其是否实质性满足竞争性磋商文件的要求，如有疑问，将对供应商进行质询，供应商应向磋商小组澄清有关问题，并最终以书面形式进行答复。</w:t>
      </w:r>
    </w:p>
    <w:p w14:paraId="60A9AB53">
      <w:pPr>
        <w:pStyle w:val="227"/>
        <w:keepNext w:val="0"/>
        <w:keepLines w:val="0"/>
        <w:pageBreakBefore w:val="0"/>
        <w:spacing w:line="360" w:lineRule="auto"/>
        <w:ind w:left="0" w:firstLine="480"/>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3</w:t>
      </w:r>
      <w:r>
        <w:rPr>
          <w:rFonts w:hint="eastAsia" w:hAnsi="宋体" w:cs="宋体"/>
          <w:b w:val="0"/>
          <w:bCs/>
          <w:color w:val="auto"/>
          <w:sz w:val="24"/>
          <w:szCs w:val="24"/>
          <w:highlight w:val="none"/>
          <w:lang w:val="en-US" w:eastAsia="zh-CN"/>
        </w:rPr>
        <w:t>.</w:t>
      </w:r>
      <w:r>
        <w:rPr>
          <w:rFonts w:hint="eastAsia" w:ascii="宋体" w:hAnsi="宋体" w:eastAsia="宋体" w:cs="宋体"/>
          <w:b w:val="0"/>
          <w:bCs/>
          <w:color w:val="auto"/>
          <w:sz w:val="24"/>
          <w:szCs w:val="24"/>
          <w:highlight w:val="none"/>
        </w:rPr>
        <w:t>供应商代表未到场或者拒绝澄清或者澄清的内容改变了响应文件的实质性内容的，磋商小组有权对该响应文件作出不利于供应商的评判。</w:t>
      </w:r>
    </w:p>
    <w:p w14:paraId="17EED7AB">
      <w:pPr>
        <w:pStyle w:val="227"/>
        <w:keepNext w:val="0"/>
        <w:keepLines w:val="0"/>
        <w:pageBreakBefore w:val="0"/>
        <w:spacing w:line="360" w:lineRule="auto"/>
        <w:ind w:left="0" w:firstLine="480"/>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4</w:t>
      </w:r>
      <w:r>
        <w:rPr>
          <w:rFonts w:hint="eastAsia" w:hAnsi="宋体" w:cs="宋体"/>
          <w:b w:val="0"/>
          <w:bCs/>
          <w:color w:val="auto"/>
          <w:sz w:val="24"/>
          <w:szCs w:val="24"/>
          <w:highlight w:val="none"/>
          <w:lang w:val="en-US" w:eastAsia="zh-CN"/>
        </w:rPr>
        <w:t>.</w:t>
      </w:r>
      <w:r>
        <w:rPr>
          <w:rFonts w:hint="eastAsia" w:ascii="宋体" w:hAnsi="宋体" w:eastAsia="宋体" w:cs="宋体"/>
          <w:b w:val="0"/>
          <w:bCs/>
          <w:color w:val="auto"/>
          <w:sz w:val="24"/>
          <w:szCs w:val="24"/>
          <w:highlight w:val="none"/>
        </w:rPr>
        <w:t>磋商顺序。对通过资格审查及符合性审查的合格供应商按响应文件送达时间的先后确定磋商顺序。</w:t>
      </w:r>
    </w:p>
    <w:p w14:paraId="40C8E2FB">
      <w:pPr>
        <w:pStyle w:val="227"/>
        <w:keepNext w:val="0"/>
        <w:keepLines w:val="0"/>
        <w:pageBreakBefore w:val="0"/>
        <w:spacing w:line="360" w:lineRule="auto"/>
        <w:ind w:left="0" w:firstLine="480"/>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5</w:t>
      </w:r>
      <w:r>
        <w:rPr>
          <w:rFonts w:hint="eastAsia" w:hAnsi="宋体" w:cs="宋体"/>
          <w:b w:val="0"/>
          <w:bCs/>
          <w:color w:val="auto"/>
          <w:sz w:val="24"/>
          <w:szCs w:val="24"/>
          <w:highlight w:val="none"/>
          <w:lang w:val="en-US" w:eastAsia="zh-CN"/>
        </w:rPr>
        <w:t>.</w:t>
      </w:r>
      <w:r>
        <w:rPr>
          <w:rFonts w:hint="eastAsia" w:ascii="宋体" w:hAnsi="宋体" w:eastAsia="宋体" w:cs="宋体"/>
          <w:b w:val="0"/>
          <w:bCs/>
          <w:color w:val="auto"/>
          <w:sz w:val="24"/>
          <w:szCs w:val="24"/>
          <w:highlight w:val="none"/>
        </w:rPr>
        <w:t>磋商内容。磋商小组所有成员集中分别与每个资格审查及符合性审查通过的供应商就价格、服务等认为需要磋商的内容进行磋商。</w:t>
      </w:r>
    </w:p>
    <w:p w14:paraId="30AF2DA9">
      <w:pPr>
        <w:keepNext w:val="0"/>
        <w:keepLines w:val="0"/>
        <w:pageBreakBefore w:val="0"/>
        <w:spacing w:line="360" w:lineRule="auto"/>
        <w:ind w:left="0" w:firstLine="480"/>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6</w:t>
      </w:r>
      <w:r>
        <w:rPr>
          <w:rFonts w:hint="eastAsia" w:ascii="宋体" w:hAnsi="宋体" w:cs="宋体"/>
          <w:b w:val="0"/>
          <w:bCs/>
          <w:color w:val="auto"/>
          <w:sz w:val="24"/>
          <w:szCs w:val="24"/>
          <w:highlight w:val="none"/>
          <w:lang w:val="en-US" w:eastAsia="zh-CN"/>
        </w:rPr>
        <w:t>.</w:t>
      </w:r>
      <w:r>
        <w:rPr>
          <w:rFonts w:hint="eastAsia" w:ascii="宋体" w:hAnsi="宋体" w:eastAsia="宋体" w:cs="宋体"/>
          <w:b w:val="0"/>
          <w:bCs/>
          <w:color w:val="auto"/>
          <w:sz w:val="24"/>
          <w:szCs w:val="24"/>
          <w:highlight w:val="none"/>
        </w:rPr>
        <w:t>在磋商过程中，磋商小组可以根据竞争性磋商文件和磋商情况实质性变动采购需求中的技术、服务要求以及合同草案条款，但不得变动竞争性磋商文件中的其他内容。对采购文件作出的实质性变动是竞争性磋商文件的有效组成部分。如有实质性变动，磋商小组将通过“苏采云系统”开标大厅告知所有参加磋商的供应商。供应商应当按照竞争性磋商文件的变动情况和磋商小组的要求在规定的时间内重新提交响应文件，并由其法定代表人或授权代表签字或者加盖公章。如有负偏离，将作为无效报价。</w:t>
      </w:r>
    </w:p>
    <w:p w14:paraId="2BF11FDC">
      <w:pPr>
        <w:pStyle w:val="227"/>
        <w:keepNext w:val="0"/>
        <w:keepLines w:val="0"/>
        <w:pageBreakBefore w:val="0"/>
        <w:spacing w:line="360" w:lineRule="auto"/>
        <w:ind w:left="0" w:firstLine="480"/>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7</w:t>
      </w:r>
      <w:r>
        <w:rPr>
          <w:rFonts w:hint="eastAsia" w:hAnsi="宋体" w:cs="宋体"/>
          <w:b w:val="0"/>
          <w:bCs/>
          <w:color w:val="auto"/>
          <w:sz w:val="24"/>
          <w:szCs w:val="24"/>
          <w:highlight w:val="none"/>
          <w:lang w:val="en-US" w:eastAsia="zh-CN"/>
        </w:rPr>
        <w:t>.</w:t>
      </w:r>
      <w:r>
        <w:rPr>
          <w:rFonts w:hint="eastAsia" w:ascii="宋体" w:hAnsi="宋体" w:eastAsia="宋体" w:cs="宋体"/>
          <w:b w:val="0"/>
          <w:bCs/>
          <w:color w:val="auto"/>
          <w:sz w:val="24"/>
          <w:szCs w:val="24"/>
          <w:highlight w:val="none"/>
        </w:rPr>
        <w:t>磋商结束后，磋商小组要求所有实质性响应的供应商在规定时间内进行最后一次不得更改的报价。供应商放弃报价的其响应文件做无效响应文件处理。供应商最终承诺报价在工程量没有增加，配置、服务没有重大提高的情况下，不允许高于第一次报价总价（即响应文件中的报价）。</w:t>
      </w:r>
    </w:p>
    <w:p w14:paraId="659E991F">
      <w:pPr>
        <w:pStyle w:val="227"/>
        <w:keepNext w:val="0"/>
        <w:keepLines w:val="0"/>
        <w:pageBreakBefore w:val="0"/>
        <w:spacing w:line="360" w:lineRule="auto"/>
        <w:ind w:left="0" w:firstLine="480"/>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参照关于推动解决政府采购异常低价问题相关文件（苏财购〔2026〕36号）精神，政府采购评审中出现下列情形之一的，评审委员会应当启动低价投标（响应）审查程序：</w:t>
      </w:r>
    </w:p>
    <w:p w14:paraId="37AF021C">
      <w:pPr>
        <w:pStyle w:val="227"/>
        <w:keepNext w:val="0"/>
        <w:keepLines w:val="0"/>
        <w:pageBreakBefore w:val="0"/>
        <w:spacing w:line="360" w:lineRule="auto"/>
        <w:ind w:left="0" w:firstLine="480"/>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（1）投标（响应）报价低于全部通过符合性审查供应商投标（响应）报价平均值50%的，即投标（响应）报价&lt;全部通过符合性审查供应商投标（响应）报价平均值×50%；</w:t>
      </w:r>
    </w:p>
    <w:p w14:paraId="50C92C3C">
      <w:pPr>
        <w:pStyle w:val="227"/>
        <w:keepNext w:val="0"/>
        <w:keepLines w:val="0"/>
        <w:pageBreakBefore w:val="0"/>
        <w:spacing w:line="360" w:lineRule="auto"/>
        <w:ind w:left="0" w:firstLine="480"/>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（2）投标（响应）报价低于通过符合性审查的次低报价供应商投标（响应）报价50%的，即投标（响应）报价&lt;通过符合性审查的次低报价供应商投标（响应）报价×50%；</w:t>
      </w:r>
    </w:p>
    <w:p w14:paraId="0B247F44">
      <w:pPr>
        <w:pStyle w:val="227"/>
        <w:keepNext w:val="0"/>
        <w:keepLines w:val="0"/>
        <w:pageBreakBefore w:val="0"/>
        <w:spacing w:line="360" w:lineRule="auto"/>
        <w:ind w:left="0" w:firstLine="480"/>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（3）投标（响应）报价低于采购项目最高限价45%的，即投标（响应）报价&lt;采购项目最高限价×45%；</w:t>
      </w:r>
    </w:p>
    <w:p w14:paraId="3590AC2F">
      <w:pPr>
        <w:pStyle w:val="227"/>
        <w:keepNext w:val="0"/>
        <w:keepLines w:val="0"/>
        <w:pageBreakBefore w:val="0"/>
        <w:spacing w:line="360" w:lineRule="auto"/>
        <w:ind w:left="0" w:firstLine="480"/>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（4）评标委员会基于专业判断，认为供应商报价过低，有可能影响产品质量或者不能诚信履约的其他情形。</w:t>
      </w:r>
    </w:p>
    <w:p w14:paraId="5FA10014">
      <w:pPr>
        <w:pStyle w:val="227"/>
        <w:keepNext w:val="0"/>
        <w:keepLines w:val="0"/>
        <w:pageBreakBefore w:val="0"/>
        <w:spacing w:line="360" w:lineRule="auto"/>
        <w:ind w:left="0" w:firstLine="480"/>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评审委员会启动异常低价投标（响应）审查后，属于前述第（1）项至第（4）项情形的，应当要求相关供应商在评标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标现场可不再重复提交。</w:t>
      </w:r>
    </w:p>
    <w:p w14:paraId="4B25FC76">
      <w:pPr>
        <w:pStyle w:val="227"/>
        <w:keepNext w:val="0"/>
        <w:keepLines w:val="0"/>
        <w:pageBreakBefore w:val="0"/>
        <w:spacing w:line="360" w:lineRule="auto"/>
        <w:ind w:left="0" w:firstLine="480"/>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329150BD">
      <w:pPr>
        <w:pStyle w:val="227"/>
        <w:keepNext w:val="0"/>
        <w:keepLines w:val="0"/>
        <w:pageBreakBefore w:val="0"/>
        <w:spacing w:line="360" w:lineRule="auto"/>
        <w:ind w:left="0" w:firstLine="480"/>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采购人、采购代理机构应当为评审委员会在评标现场及时获取同类项目中标（成交）价格、类似产品市场价格水平、行业人工费用标准、国家有关部门指导行业协会发布的行业平均成本等相关信息资料提供便利。评标委员会借助互联网等渠道查询相关信息的，应当严格遵守评标工作纪律，不得实施影响评标公正的行为。</w:t>
      </w:r>
    </w:p>
    <w:p w14:paraId="28161839">
      <w:pPr>
        <w:pStyle w:val="227"/>
        <w:keepNext w:val="0"/>
        <w:keepLines w:val="0"/>
        <w:pageBreakBefore w:val="0"/>
        <w:spacing w:line="360" w:lineRule="auto"/>
        <w:ind w:left="0" w:firstLine="480"/>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异常低价投标（响应）审查的启动原因、审查意见和审查结果应当在评标报告中记录，并随供应商提供的相关书面说明及证明材料，以及评审委员会有关互联网浏览、查询历史一并归档。</w:t>
      </w:r>
    </w:p>
    <w:p w14:paraId="1260E1AA">
      <w:pPr>
        <w:pStyle w:val="227"/>
        <w:keepNext w:val="0"/>
        <w:keepLines w:val="0"/>
        <w:pageBreakBefore w:val="0"/>
        <w:spacing w:line="360" w:lineRule="auto"/>
        <w:ind w:left="0" w:firstLine="480"/>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8</w:t>
      </w:r>
      <w:r>
        <w:rPr>
          <w:rFonts w:hint="eastAsia" w:hAnsi="宋体" w:cs="宋体"/>
          <w:b w:val="0"/>
          <w:bCs/>
          <w:color w:val="auto"/>
          <w:sz w:val="24"/>
          <w:szCs w:val="24"/>
          <w:highlight w:val="none"/>
          <w:lang w:val="en-US" w:eastAsia="zh-CN"/>
        </w:rPr>
        <w:t>.</w:t>
      </w:r>
      <w:r>
        <w:rPr>
          <w:rFonts w:hint="eastAsia" w:ascii="宋体" w:hAnsi="宋体" w:eastAsia="宋体" w:cs="宋体"/>
          <w:b w:val="0"/>
          <w:bCs/>
          <w:color w:val="auto"/>
          <w:sz w:val="24"/>
          <w:szCs w:val="24"/>
          <w:highlight w:val="none"/>
        </w:rPr>
        <w:t>经磋商确定最终采购需求和供应商提交最后的报价后，由磋商小组采用综合评分法对提交最后报价的供应商的响应文件和最后报价进行综合评分。综合评分法是指响应文件满足磋商文件全部实质性要求且按评审因素的量化指标评审得分最高的供应商为成交候选供应商的评审方法。</w:t>
      </w:r>
    </w:p>
    <w:p w14:paraId="6D77D13F">
      <w:pPr>
        <w:pStyle w:val="227"/>
        <w:keepNext w:val="0"/>
        <w:keepLines w:val="0"/>
        <w:pageBreakBefore w:val="0"/>
        <w:spacing w:line="360" w:lineRule="auto"/>
        <w:ind w:left="0" w:firstLine="480"/>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9</w:t>
      </w:r>
      <w:r>
        <w:rPr>
          <w:rFonts w:hint="eastAsia" w:hAnsi="宋体" w:cs="宋体"/>
          <w:b w:val="0"/>
          <w:bCs/>
          <w:color w:val="auto"/>
          <w:sz w:val="24"/>
          <w:szCs w:val="24"/>
          <w:highlight w:val="none"/>
          <w:lang w:val="en-US" w:eastAsia="zh-CN"/>
        </w:rPr>
        <w:t>.</w:t>
      </w:r>
      <w:r>
        <w:rPr>
          <w:rFonts w:hint="eastAsia" w:ascii="宋体" w:hAnsi="宋体" w:eastAsia="宋体" w:cs="宋体"/>
          <w:b w:val="0"/>
          <w:bCs/>
          <w:color w:val="auto"/>
          <w:sz w:val="24"/>
          <w:szCs w:val="24"/>
          <w:highlight w:val="none"/>
        </w:rPr>
        <w:t>评审时，磋商小组各成员独立对每个有效响应的文件进行评价、打分，然后汇总每个供应商每项评分因素的得分。</w:t>
      </w:r>
    </w:p>
    <w:p w14:paraId="1F1B5131">
      <w:pPr>
        <w:pStyle w:val="227"/>
        <w:keepNext w:val="0"/>
        <w:keepLines w:val="0"/>
        <w:pageBreakBefore w:val="0"/>
        <w:spacing w:line="360" w:lineRule="auto"/>
        <w:ind w:left="0" w:firstLine="480"/>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10</w:t>
      </w:r>
      <w:r>
        <w:rPr>
          <w:rFonts w:hint="eastAsia" w:hAnsi="宋体" w:cs="宋体"/>
          <w:b w:val="0"/>
          <w:bCs/>
          <w:color w:val="auto"/>
          <w:sz w:val="24"/>
          <w:szCs w:val="24"/>
          <w:highlight w:val="none"/>
          <w:lang w:val="en-US" w:eastAsia="zh-CN"/>
        </w:rPr>
        <w:t>.</w:t>
      </w:r>
      <w:r>
        <w:rPr>
          <w:rFonts w:hint="eastAsia" w:ascii="宋体" w:hAnsi="宋体" w:eastAsia="宋体" w:cs="宋体"/>
          <w:b w:val="0"/>
          <w:bCs/>
          <w:color w:val="auto"/>
          <w:sz w:val="24"/>
          <w:szCs w:val="24"/>
          <w:highlight w:val="none"/>
        </w:rPr>
        <w:t>磋商小组应当根据综合评分情况，按照评审得分由高到低顺序推荐3名成交供应商，并编写评审报告。评审得分相同的，按照最后报价由低到高的顺序推荐。评审得分且最后报价相同的，按照技术指标优劣顺序推荐。（评审办法详见《第四章：评审办法及评分标准》）。</w:t>
      </w:r>
    </w:p>
    <w:p w14:paraId="0155AF4F">
      <w:pPr>
        <w:pStyle w:val="227"/>
        <w:keepNext w:val="0"/>
        <w:keepLines w:val="0"/>
        <w:pageBreakBefore w:val="0"/>
        <w:spacing w:line="360" w:lineRule="auto"/>
        <w:ind w:left="0" w:firstLine="480"/>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11</w:t>
      </w:r>
      <w:r>
        <w:rPr>
          <w:rFonts w:hint="eastAsia" w:hAnsi="宋体" w:cs="宋体"/>
          <w:b w:val="0"/>
          <w:bCs/>
          <w:color w:val="auto"/>
          <w:sz w:val="24"/>
          <w:szCs w:val="24"/>
          <w:highlight w:val="none"/>
          <w:lang w:val="en-US" w:eastAsia="zh-CN"/>
        </w:rPr>
        <w:t>.</w:t>
      </w:r>
      <w:r>
        <w:rPr>
          <w:rFonts w:hint="eastAsia" w:ascii="宋体" w:hAnsi="宋体" w:eastAsia="宋体" w:cs="宋体"/>
          <w:b w:val="0"/>
          <w:bCs/>
          <w:color w:val="auto"/>
          <w:sz w:val="24"/>
          <w:szCs w:val="24"/>
          <w:highlight w:val="none"/>
        </w:rPr>
        <w:t>磋商小组在整个磋商过程中须形成书面磋商报告。</w:t>
      </w:r>
    </w:p>
    <w:p w14:paraId="36C39614">
      <w:pPr>
        <w:pStyle w:val="227"/>
        <w:keepNext w:val="0"/>
        <w:keepLines w:val="0"/>
        <w:pageBreakBefore w:val="0"/>
        <w:spacing w:line="360" w:lineRule="auto"/>
        <w:ind w:left="0" w:firstLine="480"/>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（六）澄清问题的形式</w:t>
      </w:r>
    </w:p>
    <w:p w14:paraId="1C840687">
      <w:pPr>
        <w:pStyle w:val="227"/>
        <w:keepNext w:val="0"/>
        <w:keepLines w:val="0"/>
        <w:pageBreakBefore w:val="0"/>
        <w:spacing w:line="360" w:lineRule="auto"/>
        <w:ind w:left="0" w:firstLine="480"/>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1</w:t>
      </w:r>
      <w:r>
        <w:rPr>
          <w:rFonts w:hint="eastAsia" w:hAnsi="宋体" w:cs="宋体"/>
          <w:b w:val="0"/>
          <w:bCs/>
          <w:color w:val="auto"/>
          <w:sz w:val="24"/>
          <w:szCs w:val="24"/>
          <w:highlight w:val="none"/>
          <w:lang w:val="en-US" w:eastAsia="zh-CN"/>
        </w:rPr>
        <w:t>.</w:t>
      </w:r>
      <w:r>
        <w:rPr>
          <w:rFonts w:hint="eastAsia" w:ascii="宋体" w:hAnsi="宋体" w:eastAsia="宋体" w:cs="宋体"/>
          <w:b w:val="0"/>
          <w:bCs/>
          <w:color w:val="auto"/>
          <w:sz w:val="24"/>
          <w:szCs w:val="24"/>
          <w:highlight w:val="none"/>
        </w:rPr>
        <w:t>评审期间，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p>
    <w:p w14:paraId="77E86165">
      <w:pPr>
        <w:pStyle w:val="227"/>
        <w:keepNext w:val="0"/>
        <w:keepLines w:val="0"/>
        <w:pageBreakBefore w:val="0"/>
        <w:spacing w:line="360" w:lineRule="auto"/>
        <w:ind w:left="0" w:firstLine="480"/>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2</w:t>
      </w:r>
      <w:r>
        <w:rPr>
          <w:rFonts w:hint="eastAsia" w:hAnsi="宋体" w:cs="宋体"/>
          <w:b w:val="0"/>
          <w:bCs/>
          <w:color w:val="auto"/>
          <w:sz w:val="24"/>
          <w:szCs w:val="24"/>
          <w:highlight w:val="none"/>
          <w:lang w:val="en-US" w:eastAsia="zh-CN"/>
        </w:rPr>
        <w:t>.</w:t>
      </w:r>
      <w:r>
        <w:rPr>
          <w:rFonts w:hint="eastAsia" w:ascii="宋体" w:hAnsi="宋体" w:eastAsia="宋体" w:cs="宋体"/>
          <w:b w:val="0"/>
          <w:bCs/>
          <w:color w:val="auto"/>
          <w:sz w:val="24"/>
          <w:szCs w:val="24"/>
          <w:highlight w:val="none"/>
        </w:rPr>
        <w:t>需要供应商进行澄清、说明或更正的，磋商小组将通过苏采云系统向供应商发布“澄清要求函”，接到“澄清要求函”的供应商应当按照要求在苏采云系统中提交“澄清响应函”并加盖CA电子公章。澄清、说明或更正的内容作为响应文件的补充部分，具体操作方式见《操作手册》。</w:t>
      </w:r>
    </w:p>
    <w:p w14:paraId="5CC01DFC">
      <w:pPr>
        <w:pStyle w:val="227"/>
        <w:keepNext w:val="0"/>
        <w:keepLines w:val="0"/>
        <w:pageBreakBefore w:val="0"/>
        <w:spacing w:line="360" w:lineRule="auto"/>
        <w:ind w:left="0" w:firstLine="480"/>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3</w:t>
      </w:r>
      <w:r>
        <w:rPr>
          <w:rFonts w:hint="eastAsia" w:hAnsi="宋体" w:cs="宋体"/>
          <w:b w:val="0"/>
          <w:bCs/>
          <w:color w:val="auto"/>
          <w:sz w:val="24"/>
          <w:szCs w:val="24"/>
          <w:highlight w:val="none"/>
          <w:lang w:val="en-US" w:eastAsia="zh-CN"/>
        </w:rPr>
        <w:t>.</w:t>
      </w:r>
      <w:r>
        <w:rPr>
          <w:rFonts w:hint="eastAsia" w:ascii="宋体" w:hAnsi="宋体" w:eastAsia="宋体" w:cs="宋体"/>
          <w:b w:val="0"/>
          <w:bCs/>
          <w:color w:val="auto"/>
          <w:sz w:val="24"/>
          <w:szCs w:val="24"/>
          <w:highlight w:val="none"/>
        </w:rPr>
        <w:t>接到磋商小组澄清、说明或更正要求的供应商应按磋商小组规定的时间和格式做出澄清、说明或更正，澄清、说明或更正的内容作为响应文件的补充部分，但实质性的内容不得做任何更改。</w:t>
      </w:r>
    </w:p>
    <w:p w14:paraId="7B373906">
      <w:pPr>
        <w:pStyle w:val="227"/>
        <w:keepNext w:val="0"/>
        <w:keepLines w:val="0"/>
        <w:pageBreakBefore w:val="0"/>
        <w:spacing w:line="360" w:lineRule="auto"/>
        <w:ind w:left="0" w:firstLine="480"/>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4</w:t>
      </w:r>
      <w:r>
        <w:rPr>
          <w:rFonts w:hint="eastAsia" w:hAnsi="宋体" w:cs="宋体"/>
          <w:b w:val="0"/>
          <w:bCs/>
          <w:color w:val="auto"/>
          <w:sz w:val="24"/>
          <w:szCs w:val="24"/>
          <w:highlight w:val="none"/>
          <w:lang w:val="en-US" w:eastAsia="zh-CN"/>
        </w:rPr>
        <w:t>.</w:t>
      </w:r>
      <w:r>
        <w:rPr>
          <w:rFonts w:hint="eastAsia" w:ascii="宋体" w:hAnsi="宋体" w:eastAsia="宋体" w:cs="宋体"/>
          <w:b w:val="0"/>
          <w:bCs/>
          <w:color w:val="auto"/>
          <w:sz w:val="24"/>
          <w:szCs w:val="24"/>
          <w:highlight w:val="none"/>
        </w:rPr>
        <w:t>接到磋商小组澄清、说明或更正要求的供应商如未按规定作出澄清、说明或更正的，其风险由供应商自行承担。</w:t>
      </w:r>
    </w:p>
    <w:p w14:paraId="1AEE022E">
      <w:pPr>
        <w:pStyle w:val="227"/>
        <w:keepNext w:val="0"/>
        <w:keepLines w:val="0"/>
        <w:pageBreakBefore w:val="0"/>
        <w:spacing w:line="360" w:lineRule="auto"/>
        <w:ind w:left="0" w:firstLine="480"/>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（七） 错误修正</w:t>
      </w:r>
    </w:p>
    <w:p w14:paraId="37592CFB">
      <w:pPr>
        <w:keepNext w:val="0"/>
        <w:keepLines w:val="0"/>
        <w:pageBreakBefore w:val="0"/>
        <w:tabs>
          <w:tab w:val="left" w:pos="945"/>
          <w:tab w:val="left" w:pos="1155"/>
        </w:tabs>
        <w:spacing w:line="360" w:lineRule="auto"/>
        <w:ind w:left="0" w:firstLine="480"/>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响应文件如果出现计算或表达上的错误，修正错误的原则如下：</w:t>
      </w:r>
    </w:p>
    <w:p w14:paraId="7E2D33E9">
      <w:pPr>
        <w:keepNext w:val="0"/>
        <w:keepLines w:val="0"/>
        <w:pageBreakBefore w:val="0"/>
        <w:tabs>
          <w:tab w:val="left" w:pos="945"/>
          <w:tab w:val="left" w:pos="1155"/>
        </w:tabs>
        <w:spacing w:line="360" w:lineRule="auto"/>
        <w:ind w:left="0" w:firstLine="480"/>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①响应文件中报价总表内容与响应文件中相应内容不一致的，以报价总表为准。</w:t>
      </w:r>
    </w:p>
    <w:p w14:paraId="0EC28775">
      <w:pPr>
        <w:keepNext w:val="0"/>
        <w:keepLines w:val="0"/>
        <w:pageBreakBefore w:val="0"/>
        <w:tabs>
          <w:tab w:val="left" w:pos="945"/>
          <w:tab w:val="left" w:pos="1155"/>
        </w:tabs>
        <w:spacing w:line="360" w:lineRule="auto"/>
        <w:ind w:left="0" w:firstLine="480"/>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②大写金额和小写金额不一致的，以大写金额为准。</w:t>
      </w:r>
    </w:p>
    <w:p w14:paraId="0F83B7EA">
      <w:pPr>
        <w:keepNext w:val="0"/>
        <w:keepLines w:val="0"/>
        <w:pageBreakBefore w:val="0"/>
        <w:tabs>
          <w:tab w:val="left" w:pos="945"/>
          <w:tab w:val="left" w:pos="1155"/>
        </w:tabs>
        <w:spacing w:line="360" w:lineRule="auto"/>
        <w:ind w:left="0" w:firstLine="480"/>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③单价金额小数点或者百分比有明显错位的，以报价总表的总价为准，并修改单价。</w:t>
      </w:r>
    </w:p>
    <w:p w14:paraId="7EAD1754">
      <w:pPr>
        <w:keepNext w:val="0"/>
        <w:keepLines w:val="0"/>
        <w:pageBreakBefore w:val="0"/>
        <w:tabs>
          <w:tab w:val="left" w:pos="945"/>
          <w:tab w:val="left" w:pos="1155"/>
        </w:tabs>
        <w:spacing w:line="360" w:lineRule="auto"/>
        <w:ind w:left="0" w:firstLine="480"/>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④总价金额与按单价汇总金额不一致的，以单价金额计算结果为准。</w:t>
      </w:r>
    </w:p>
    <w:p w14:paraId="2A754D1F">
      <w:pPr>
        <w:keepNext w:val="0"/>
        <w:keepLines w:val="0"/>
        <w:pageBreakBefore w:val="0"/>
        <w:tabs>
          <w:tab w:val="left" w:pos="945"/>
          <w:tab w:val="left" w:pos="1155"/>
        </w:tabs>
        <w:spacing w:line="360" w:lineRule="auto"/>
        <w:ind w:left="0" w:firstLine="480"/>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同时出现以上两种不一致的，按照前款规定的顺序修正。</w:t>
      </w:r>
    </w:p>
    <w:p w14:paraId="336C2606">
      <w:pPr>
        <w:keepNext w:val="0"/>
        <w:keepLines w:val="0"/>
        <w:pageBreakBefore w:val="0"/>
        <w:spacing w:line="360" w:lineRule="auto"/>
        <w:ind w:left="0" w:firstLine="480"/>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磋商小组将按上述修正错误的方法调整响应文件中的报价，通过“苏采云系统”开标大厅告知供应商，调整后的价格应对供应商具有约束力。如果供应商不接受修正后的价格，则其磋商响应文件将被拒绝。</w:t>
      </w:r>
    </w:p>
    <w:p w14:paraId="3ACF9BC5">
      <w:pPr>
        <w:keepNext w:val="0"/>
        <w:keepLines w:val="0"/>
        <w:pageBreakBefore w:val="0"/>
        <w:spacing w:line="360" w:lineRule="auto"/>
        <w:ind w:left="0" w:firstLine="480"/>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六、无效响应文件的确认：</w:t>
      </w:r>
    </w:p>
    <w:p w14:paraId="6D54F4E7">
      <w:pPr>
        <w:keepNext w:val="0"/>
        <w:keepLines w:val="0"/>
        <w:pageBreakBefore w:val="0"/>
        <w:spacing w:line="360" w:lineRule="auto"/>
        <w:ind w:left="0" w:firstLine="480"/>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被认定为未实质性响应磋商采购文件的情形：</w:t>
      </w:r>
    </w:p>
    <w:p w14:paraId="79D87204">
      <w:pPr>
        <w:pStyle w:val="219"/>
        <w:keepNext w:val="0"/>
        <w:keepLines w:val="0"/>
        <w:pageBreakBefore w:val="0"/>
        <w:spacing w:after="0" w:line="360" w:lineRule="auto"/>
        <w:ind w:left="0" w:firstLine="480"/>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出现下列情形之一的，</w:t>
      </w:r>
      <w:r>
        <w:rPr>
          <w:rFonts w:hint="eastAsia" w:ascii="宋体" w:hAnsi="宋体" w:eastAsia="宋体" w:cs="宋体"/>
          <w:b w:val="0"/>
          <w:bCs/>
          <w:color w:val="auto"/>
          <w:sz w:val="24"/>
          <w:szCs w:val="24"/>
          <w:highlight w:val="none"/>
          <w:lang w:val="en-US" w:eastAsia="zh-CN"/>
        </w:rPr>
        <w:t>做</w:t>
      </w:r>
      <w:r>
        <w:rPr>
          <w:rFonts w:hint="eastAsia" w:ascii="宋体" w:hAnsi="宋体" w:eastAsia="宋体" w:cs="宋体"/>
          <w:b w:val="0"/>
          <w:bCs/>
          <w:color w:val="auto"/>
          <w:sz w:val="24"/>
          <w:szCs w:val="24"/>
          <w:highlight w:val="none"/>
        </w:rPr>
        <w:t>无效响应处理，并视情报监管部门调查其相互串通投标嫌疑。</w:t>
      </w:r>
    </w:p>
    <w:p w14:paraId="48FB55BA">
      <w:pPr>
        <w:pStyle w:val="219"/>
        <w:keepNext w:val="0"/>
        <w:keepLines w:val="0"/>
        <w:pageBreakBefore w:val="0"/>
        <w:spacing w:after="0" w:line="360" w:lineRule="auto"/>
        <w:ind w:left="0" w:firstLine="480"/>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1</w:t>
      </w:r>
      <w:r>
        <w:rPr>
          <w:rFonts w:hint="eastAsia" w:ascii="宋体" w:hAnsi="宋体" w:cs="宋体"/>
          <w:b w:val="0"/>
          <w:bCs/>
          <w:color w:val="auto"/>
          <w:sz w:val="24"/>
          <w:szCs w:val="24"/>
          <w:highlight w:val="none"/>
          <w:lang w:val="en-US" w:eastAsia="zh-CN"/>
        </w:rPr>
        <w:t>.</w:t>
      </w:r>
      <w:r>
        <w:rPr>
          <w:rFonts w:hint="eastAsia" w:ascii="宋体" w:hAnsi="宋体" w:eastAsia="宋体" w:cs="宋体"/>
          <w:b w:val="0"/>
          <w:bCs/>
          <w:color w:val="auto"/>
          <w:sz w:val="24"/>
          <w:szCs w:val="24"/>
          <w:highlight w:val="none"/>
        </w:rPr>
        <w:t>供应商在规定的时间内未在苏采云系统内成功提交磋商响应文件的。</w:t>
      </w:r>
    </w:p>
    <w:p w14:paraId="09D592A9">
      <w:pPr>
        <w:pStyle w:val="219"/>
        <w:keepNext w:val="0"/>
        <w:keepLines w:val="0"/>
        <w:pageBreakBefore w:val="0"/>
        <w:spacing w:after="0" w:line="360" w:lineRule="auto"/>
        <w:ind w:left="0" w:firstLine="480"/>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2</w:t>
      </w:r>
      <w:r>
        <w:rPr>
          <w:rFonts w:hint="eastAsia" w:ascii="宋体" w:hAnsi="宋体" w:cs="宋体"/>
          <w:b w:val="0"/>
          <w:bCs/>
          <w:color w:val="auto"/>
          <w:sz w:val="24"/>
          <w:szCs w:val="24"/>
          <w:highlight w:val="none"/>
          <w:lang w:val="en-US" w:eastAsia="zh-CN"/>
        </w:rPr>
        <w:t>.</w:t>
      </w:r>
      <w:r>
        <w:rPr>
          <w:rFonts w:hint="eastAsia" w:ascii="宋体" w:hAnsi="宋体" w:eastAsia="宋体" w:cs="宋体"/>
          <w:b w:val="0"/>
          <w:bCs/>
          <w:color w:val="auto"/>
          <w:sz w:val="24"/>
          <w:szCs w:val="24"/>
          <w:highlight w:val="none"/>
        </w:rPr>
        <w:t>未完整提交响应文件的。</w:t>
      </w:r>
    </w:p>
    <w:p w14:paraId="43C1F462">
      <w:pPr>
        <w:pStyle w:val="219"/>
        <w:keepNext w:val="0"/>
        <w:keepLines w:val="0"/>
        <w:pageBreakBefore w:val="0"/>
        <w:spacing w:after="0" w:line="360" w:lineRule="auto"/>
        <w:ind w:left="0" w:firstLine="480"/>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3</w:t>
      </w:r>
      <w:r>
        <w:rPr>
          <w:rFonts w:hint="eastAsia" w:ascii="宋体" w:hAnsi="宋体" w:cs="宋体"/>
          <w:b w:val="0"/>
          <w:bCs/>
          <w:color w:val="auto"/>
          <w:sz w:val="24"/>
          <w:szCs w:val="24"/>
          <w:highlight w:val="none"/>
          <w:lang w:val="en-US" w:eastAsia="zh-CN"/>
        </w:rPr>
        <w:t>.</w:t>
      </w:r>
      <w:r>
        <w:rPr>
          <w:rFonts w:hint="eastAsia" w:ascii="宋体" w:hAnsi="宋体" w:eastAsia="宋体" w:cs="宋体"/>
          <w:b w:val="0"/>
          <w:bCs/>
          <w:color w:val="auto"/>
          <w:sz w:val="24"/>
          <w:szCs w:val="24"/>
          <w:highlight w:val="none"/>
        </w:rPr>
        <w:t>同一供应商提交两个（含两个）以上不同的响应报价的。</w:t>
      </w:r>
    </w:p>
    <w:p w14:paraId="3CBEDE05">
      <w:pPr>
        <w:pStyle w:val="219"/>
        <w:keepNext w:val="0"/>
        <w:keepLines w:val="0"/>
        <w:pageBreakBefore w:val="0"/>
        <w:spacing w:after="0" w:line="360" w:lineRule="auto"/>
        <w:ind w:left="0" w:firstLine="480"/>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4</w:t>
      </w:r>
      <w:r>
        <w:rPr>
          <w:rFonts w:hint="eastAsia" w:ascii="宋体" w:hAnsi="宋体" w:cs="宋体"/>
          <w:b w:val="0"/>
          <w:bCs/>
          <w:color w:val="auto"/>
          <w:sz w:val="24"/>
          <w:szCs w:val="24"/>
          <w:highlight w:val="none"/>
          <w:lang w:val="en-US" w:eastAsia="zh-CN"/>
        </w:rPr>
        <w:t>.</w:t>
      </w:r>
      <w:r>
        <w:rPr>
          <w:rFonts w:hint="eastAsia" w:ascii="宋体" w:hAnsi="宋体" w:eastAsia="宋体" w:cs="宋体"/>
          <w:b w:val="0"/>
          <w:bCs/>
          <w:color w:val="auto"/>
          <w:sz w:val="24"/>
          <w:szCs w:val="24"/>
          <w:highlight w:val="none"/>
        </w:rPr>
        <w:t xml:space="preserve">不具备磋商文件中规定的资格要求的。 </w:t>
      </w:r>
    </w:p>
    <w:p w14:paraId="3A8E33AD">
      <w:pPr>
        <w:pStyle w:val="219"/>
        <w:keepNext w:val="0"/>
        <w:keepLines w:val="0"/>
        <w:pageBreakBefore w:val="0"/>
        <w:spacing w:after="0" w:line="360" w:lineRule="auto"/>
        <w:ind w:left="0" w:firstLine="480"/>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5</w:t>
      </w:r>
      <w:r>
        <w:rPr>
          <w:rFonts w:hint="eastAsia" w:ascii="宋体" w:hAnsi="宋体" w:cs="宋体"/>
          <w:b w:val="0"/>
          <w:bCs/>
          <w:color w:val="auto"/>
          <w:sz w:val="24"/>
          <w:szCs w:val="24"/>
          <w:highlight w:val="none"/>
          <w:lang w:val="en-US" w:eastAsia="zh-CN"/>
        </w:rPr>
        <w:t>.</w:t>
      </w:r>
      <w:r>
        <w:rPr>
          <w:rFonts w:hint="eastAsia" w:ascii="宋体" w:hAnsi="宋体" w:eastAsia="宋体" w:cs="宋体"/>
          <w:b w:val="0"/>
          <w:bCs/>
          <w:color w:val="auto"/>
          <w:sz w:val="24"/>
          <w:szCs w:val="24"/>
          <w:highlight w:val="none"/>
        </w:rPr>
        <w:t>供应商在系统规定的时间内未成功解密电子响应文件的。</w:t>
      </w:r>
    </w:p>
    <w:p w14:paraId="0CF87079">
      <w:pPr>
        <w:pStyle w:val="219"/>
        <w:keepNext w:val="0"/>
        <w:keepLines w:val="0"/>
        <w:pageBreakBefore w:val="0"/>
        <w:spacing w:after="0" w:line="360" w:lineRule="auto"/>
        <w:ind w:left="0" w:firstLine="480"/>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6</w:t>
      </w:r>
      <w:r>
        <w:rPr>
          <w:rFonts w:hint="eastAsia" w:ascii="宋体" w:hAnsi="宋体" w:cs="宋体"/>
          <w:b w:val="0"/>
          <w:bCs/>
          <w:color w:val="auto"/>
          <w:sz w:val="24"/>
          <w:szCs w:val="24"/>
          <w:highlight w:val="none"/>
          <w:lang w:val="en-US" w:eastAsia="zh-CN"/>
        </w:rPr>
        <w:t>.</w:t>
      </w:r>
      <w:r>
        <w:rPr>
          <w:rFonts w:hint="eastAsia" w:ascii="宋体" w:hAnsi="宋体" w:eastAsia="宋体" w:cs="宋体"/>
          <w:b w:val="0"/>
          <w:bCs/>
          <w:color w:val="auto"/>
          <w:sz w:val="24"/>
          <w:szCs w:val="24"/>
          <w:highlight w:val="none"/>
        </w:rPr>
        <w:t>未完整上传响应文件电子文档的，或上传的文件打不开的。</w:t>
      </w:r>
    </w:p>
    <w:p w14:paraId="6A9B7275">
      <w:pPr>
        <w:pStyle w:val="219"/>
        <w:keepNext w:val="0"/>
        <w:keepLines w:val="0"/>
        <w:pageBreakBefore w:val="0"/>
        <w:spacing w:after="0" w:line="360" w:lineRule="auto"/>
        <w:ind w:left="0" w:firstLine="480"/>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7</w:t>
      </w:r>
      <w:r>
        <w:rPr>
          <w:rFonts w:hint="eastAsia" w:ascii="宋体" w:hAnsi="宋体" w:cs="宋体"/>
          <w:b w:val="0"/>
          <w:bCs/>
          <w:color w:val="auto"/>
          <w:sz w:val="24"/>
          <w:szCs w:val="24"/>
          <w:highlight w:val="none"/>
          <w:lang w:val="en-US" w:eastAsia="zh-CN"/>
        </w:rPr>
        <w:t>.</w:t>
      </w:r>
      <w:r>
        <w:rPr>
          <w:rFonts w:hint="eastAsia" w:ascii="宋体" w:hAnsi="宋体" w:eastAsia="宋体" w:cs="宋体"/>
          <w:b w:val="0"/>
          <w:bCs/>
          <w:color w:val="auto"/>
          <w:sz w:val="24"/>
          <w:szCs w:val="24"/>
          <w:highlight w:val="none"/>
        </w:rPr>
        <w:t>磋商小组</w:t>
      </w:r>
      <w:r>
        <w:rPr>
          <w:rFonts w:hint="eastAsia" w:ascii="宋体" w:hAnsi="宋体" w:cs="宋体"/>
          <w:b w:val="0"/>
          <w:bCs/>
          <w:color w:val="auto"/>
          <w:sz w:val="24"/>
          <w:szCs w:val="24"/>
          <w:highlight w:val="none"/>
          <w:lang w:val="en-US" w:eastAsia="zh-CN"/>
        </w:rPr>
        <w:t>认定</w:t>
      </w:r>
      <w:r>
        <w:rPr>
          <w:rFonts w:hint="eastAsia" w:ascii="宋体" w:hAnsi="宋体" w:eastAsia="宋体" w:cs="宋体"/>
          <w:b w:val="0"/>
          <w:bCs/>
          <w:color w:val="auto"/>
          <w:sz w:val="24"/>
          <w:szCs w:val="24"/>
          <w:highlight w:val="none"/>
        </w:rPr>
        <w:t>供应商的报价</w:t>
      </w:r>
      <w:r>
        <w:rPr>
          <w:rFonts w:hint="eastAsia" w:ascii="宋体" w:hAnsi="宋体" w:cs="宋体"/>
          <w:b w:val="0"/>
          <w:bCs/>
          <w:color w:val="auto"/>
          <w:sz w:val="24"/>
          <w:szCs w:val="24"/>
          <w:highlight w:val="none"/>
          <w:lang w:val="en-US" w:eastAsia="zh-CN"/>
        </w:rPr>
        <w:t>为异常低价，且</w:t>
      </w:r>
      <w:r>
        <w:rPr>
          <w:rFonts w:hint="eastAsia" w:ascii="宋体" w:hAnsi="宋体" w:eastAsia="宋体" w:cs="宋体"/>
          <w:b w:val="0"/>
          <w:bCs/>
          <w:color w:val="auto"/>
          <w:sz w:val="24"/>
          <w:szCs w:val="24"/>
          <w:highlight w:val="none"/>
        </w:rPr>
        <w:t>将其作为无效响应处理</w:t>
      </w:r>
      <w:r>
        <w:rPr>
          <w:rFonts w:hint="eastAsia" w:ascii="宋体" w:hAnsi="宋体" w:cs="宋体"/>
          <w:b w:val="0"/>
          <w:bCs/>
          <w:color w:val="auto"/>
          <w:sz w:val="24"/>
          <w:szCs w:val="24"/>
          <w:highlight w:val="none"/>
          <w:lang w:val="en-US" w:eastAsia="zh-CN"/>
        </w:rPr>
        <w:t>的</w:t>
      </w:r>
      <w:r>
        <w:rPr>
          <w:rFonts w:hint="eastAsia" w:ascii="宋体" w:hAnsi="宋体" w:eastAsia="宋体" w:cs="宋体"/>
          <w:b w:val="0"/>
          <w:bCs/>
          <w:color w:val="auto"/>
          <w:sz w:val="24"/>
          <w:szCs w:val="24"/>
          <w:highlight w:val="none"/>
        </w:rPr>
        <w:t>。</w:t>
      </w:r>
    </w:p>
    <w:p w14:paraId="7672BC11">
      <w:pPr>
        <w:pStyle w:val="219"/>
        <w:keepNext w:val="0"/>
        <w:keepLines w:val="0"/>
        <w:pageBreakBefore w:val="0"/>
        <w:spacing w:after="0" w:line="360" w:lineRule="auto"/>
        <w:ind w:left="0" w:firstLine="480"/>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8</w:t>
      </w:r>
      <w:r>
        <w:rPr>
          <w:rFonts w:hint="eastAsia" w:ascii="宋体" w:hAnsi="宋体" w:cs="宋体"/>
          <w:b w:val="0"/>
          <w:bCs/>
          <w:color w:val="auto"/>
          <w:sz w:val="24"/>
          <w:szCs w:val="24"/>
          <w:highlight w:val="none"/>
          <w:lang w:val="en-US" w:eastAsia="zh-CN"/>
        </w:rPr>
        <w:t>.</w:t>
      </w:r>
      <w:r>
        <w:rPr>
          <w:rFonts w:hint="eastAsia" w:ascii="宋体" w:hAnsi="宋体" w:eastAsia="宋体" w:cs="宋体"/>
          <w:b w:val="0"/>
          <w:bCs/>
          <w:color w:val="auto"/>
          <w:sz w:val="24"/>
          <w:szCs w:val="24"/>
          <w:highlight w:val="none"/>
        </w:rPr>
        <w:t>响应报价超过了采购预算或最高限价的</w:t>
      </w:r>
      <w:r>
        <w:rPr>
          <w:rFonts w:hint="eastAsia" w:ascii="宋体" w:hAnsi="宋体" w:cs="宋体"/>
          <w:b w:val="0"/>
          <w:bCs/>
          <w:color w:val="auto"/>
          <w:sz w:val="24"/>
          <w:szCs w:val="24"/>
          <w:highlight w:val="none"/>
          <w:lang w:eastAsia="zh-CN"/>
        </w:rPr>
        <w:t>，</w:t>
      </w:r>
      <w:r>
        <w:rPr>
          <w:rFonts w:hint="eastAsia" w:ascii="宋体" w:hAnsi="宋体" w:cs="宋体"/>
          <w:b w:val="0"/>
          <w:bCs/>
          <w:color w:val="auto"/>
          <w:sz w:val="24"/>
          <w:szCs w:val="24"/>
          <w:highlight w:val="none"/>
          <w:lang w:val="en-US" w:eastAsia="zh-CN"/>
        </w:rPr>
        <w:t>或者二轮报价超过前一轮报价的</w:t>
      </w:r>
      <w:r>
        <w:rPr>
          <w:rFonts w:hint="eastAsia" w:ascii="宋体" w:hAnsi="宋体" w:eastAsia="宋体" w:cs="宋体"/>
          <w:b w:val="0"/>
          <w:bCs/>
          <w:color w:val="auto"/>
          <w:sz w:val="24"/>
          <w:szCs w:val="24"/>
          <w:highlight w:val="none"/>
        </w:rPr>
        <w:t xml:space="preserve">。 </w:t>
      </w:r>
    </w:p>
    <w:p w14:paraId="3C839063">
      <w:pPr>
        <w:pStyle w:val="219"/>
        <w:keepNext w:val="0"/>
        <w:keepLines w:val="0"/>
        <w:pageBreakBefore w:val="0"/>
        <w:spacing w:after="0" w:line="360" w:lineRule="auto"/>
        <w:ind w:left="0" w:firstLine="480"/>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9</w:t>
      </w:r>
      <w:r>
        <w:rPr>
          <w:rFonts w:hint="eastAsia" w:ascii="宋体" w:hAnsi="宋体" w:cs="宋体"/>
          <w:b w:val="0"/>
          <w:bCs/>
          <w:color w:val="auto"/>
          <w:sz w:val="24"/>
          <w:szCs w:val="24"/>
          <w:highlight w:val="none"/>
          <w:lang w:val="en-US" w:eastAsia="zh-CN"/>
        </w:rPr>
        <w:t>.</w:t>
      </w:r>
      <w:r>
        <w:rPr>
          <w:rFonts w:hint="eastAsia" w:ascii="宋体" w:hAnsi="宋体" w:eastAsia="宋体" w:cs="宋体"/>
          <w:b w:val="0"/>
          <w:bCs/>
          <w:color w:val="auto"/>
          <w:sz w:val="24"/>
          <w:szCs w:val="24"/>
          <w:highlight w:val="none"/>
        </w:rPr>
        <w:t>未通过符合性检查的。</w:t>
      </w:r>
    </w:p>
    <w:p w14:paraId="3745AAED">
      <w:pPr>
        <w:pStyle w:val="219"/>
        <w:keepNext w:val="0"/>
        <w:keepLines w:val="0"/>
        <w:pageBreakBefore w:val="0"/>
        <w:spacing w:after="0" w:line="360" w:lineRule="auto"/>
        <w:ind w:left="0" w:firstLine="480"/>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10</w:t>
      </w:r>
      <w:r>
        <w:rPr>
          <w:rFonts w:hint="eastAsia" w:ascii="宋体" w:hAnsi="宋体" w:cs="宋体"/>
          <w:b w:val="0"/>
          <w:bCs/>
          <w:color w:val="auto"/>
          <w:sz w:val="24"/>
          <w:szCs w:val="24"/>
          <w:highlight w:val="none"/>
          <w:lang w:val="en-US" w:eastAsia="zh-CN"/>
        </w:rPr>
        <w:t>.</w:t>
      </w:r>
      <w:r>
        <w:rPr>
          <w:rFonts w:hint="eastAsia" w:ascii="宋体" w:hAnsi="宋体" w:eastAsia="宋体" w:cs="宋体"/>
          <w:b w:val="0"/>
          <w:bCs/>
          <w:color w:val="auto"/>
          <w:sz w:val="24"/>
          <w:szCs w:val="24"/>
          <w:highlight w:val="none"/>
        </w:rPr>
        <w:t>不符合法律法规和磋商文件中规定的其他实质性要求的。</w:t>
      </w:r>
    </w:p>
    <w:p w14:paraId="00ACC181">
      <w:pPr>
        <w:pStyle w:val="219"/>
        <w:keepNext w:val="0"/>
        <w:keepLines w:val="0"/>
        <w:pageBreakBefore w:val="0"/>
        <w:spacing w:after="0" w:line="360" w:lineRule="auto"/>
        <w:ind w:left="0" w:firstLine="480"/>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11</w:t>
      </w:r>
      <w:r>
        <w:rPr>
          <w:rFonts w:hint="eastAsia" w:ascii="宋体" w:hAnsi="宋体" w:cs="宋体"/>
          <w:b w:val="0"/>
          <w:bCs/>
          <w:color w:val="auto"/>
          <w:sz w:val="24"/>
          <w:szCs w:val="24"/>
          <w:highlight w:val="none"/>
          <w:lang w:val="en-US" w:eastAsia="zh-CN"/>
        </w:rPr>
        <w:t>.</w:t>
      </w:r>
      <w:r>
        <w:rPr>
          <w:rFonts w:hint="eastAsia" w:ascii="宋体" w:hAnsi="宋体" w:eastAsia="宋体" w:cs="宋体"/>
          <w:b w:val="0"/>
          <w:bCs/>
          <w:color w:val="auto"/>
          <w:sz w:val="24"/>
          <w:szCs w:val="24"/>
          <w:highlight w:val="none"/>
        </w:rPr>
        <w:t>供应商被“信用中国”网站（www.creditchina.gov.cn）列入失信被执行人或政府采购严重失信行为记录名单，或查询“信用中国”网站后发现供应商存在其他不符合《中华人民共和国政府采购法》第二十二条规定条件的信用记录。</w:t>
      </w:r>
    </w:p>
    <w:p w14:paraId="563D61D4">
      <w:pPr>
        <w:pStyle w:val="219"/>
        <w:keepNext w:val="0"/>
        <w:keepLines w:val="0"/>
        <w:pageBreakBefore w:val="0"/>
        <w:spacing w:after="0" w:line="360" w:lineRule="auto"/>
        <w:ind w:left="0" w:firstLine="480"/>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12</w:t>
      </w:r>
      <w:r>
        <w:rPr>
          <w:rFonts w:hint="eastAsia" w:ascii="宋体" w:hAnsi="宋体" w:cs="宋体"/>
          <w:b w:val="0"/>
          <w:bCs/>
          <w:color w:val="auto"/>
          <w:sz w:val="24"/>
          <w:szCs w:val="24"/>
          <w:highlight w:val="none"/>
          <w:lang w:val="en-US" w:eastAsia="zh-CN"/>
        </w:rPr>
        <w:t>.</w:t>
      </w:r>
      <w:r>
        <w:rPr>
          <w:rFonts w:hint="eastAsia" w:ascii="宋体" w:hAnsi="宋体" w:eastAsia="宋体" w:cs="宋体"/>
          <w:b w:val="0"/>
          <w:bCs/>
          <w:color w:val="auto"/>
          <w:sz w:val="24"/>
          <w:szCs w:val="24"/>
          <w:highlight w:val="none"/>
        </w:rPr>
        <w:t>响应文件含有采购人不能接受的附加条件的。</w:t>
      </w:r>
    </w:p>
    <w:p w14:paraId="7EE16CCC">
      <w:pPr>
        <w:pStyle w:val="219"/>
        <w:keepNext w:val="0"/>
        <w:keepLines w:val="0"/>
        <w:pageBreakBefore w:val="0"/>
        <w:spacing w:after="0" w:line="360" w:lineRule="auto"/>
        <w:ind w:left="0" w:firstLine="480"/>
        <w:jc w:val="both"/>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13</w:t>
      </w:r>
      <w:r>
        <w:rPr>
          <w:rFonts w:hint="eastAsia" w:ascii="宋体" w:hAnsi="宋体" w:cs="宋体"/>
          <w:b w:val="0"/>
          <w:bCs/>
          <w:color w:val="auto"/>
          <w:sz w:val="24"/>
          <w:szCs w:val="24"/>
          <w:highlight w:val="none"/>
          <w:lang w:val="en-US" w:eastAsia="zh-CN"/>
        </w:rPr>
        <w:t>.</w:t>
      </w:r>
      <w:r>
        <w:rPr>
          <w:rFonts w:hint="eastAsia" w:ascii="宋体" w:hAnsi="宋体" w:eastAsia="宋体" w:cs="宋体"/>
          <w:b w:val="0"/>
          <w:bCs/>
          <w:color w:val="auto"/>
          <w:sz w:val="24"/>
          <w:szCs w:val="24"/>
          <w:highlight w:val="none"/>
          <w:lang w:val="en-US" w:eastAsia="zh-CN"/>
        </w:rPr>
        <w:t>改变招标工程量清单项目名称、工程量、计量单位、项目特征描述的；</w:t>
      </w:r>
      <w:r>
        <w:rPr>
          <w:rFonts w:hint="eastAsia" w:ascii="宋体" w:hAnsi="宋体" w:eastAsia="宋体" w:cs="宋体"/>
          <w:bCs/>
          <w:color w:val="auto"/>
          <w:sz w:val="24"/>
          <w:szCs w:val="24"/>
          <w:highlight w:val="none"/>
          <w:lang w:val="zh-CN"/>
        </w:rPr>
        <w:t>改变招标工程量清单中暂列金额、暂估价、规费、税金、安全文明施工措施费等不可竞争费用的。</w:t>
      </w:r>
    </w:p>
    <w:p w14:paraId="3EEEFF67">
      <w:pPr>
        <w:pStyle w:val="219"/>
        <w:keepNext w:val="0"/>
        <w:keepLines w:val="0"/>
        <w:pageBreakBefore w:val="0"/>
        <w:spacing w:after="0" w:line="360" w:lineRule="auto"/>
        <w:ind w:left="0" w:firstLine="480"/>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14</w:t>
      </w:r>
      <w:r>
        <w:rPr>
          <w:rFonts w:hint="eastAsia" w:ascii="宋体" w:hAnsi="宋体" w:cs="宋体"/>
          <w:b w:val="0"/>
          <w:bCs/>
          <w:color w:val="auto"/>
          <w:sz w:val="24"/>
          <w:szCs w:val="24"/>
          <w:highlight w:val="none"/>
          <w:lang w:val="en-US" w:eastAsia="zh-CN"/>
        </w:rPr>
        <w:t>.</w:t>
      </w:r>
      <w:r>
        <w:rPr>
          <w:rFonts w:hint="eastAsia" w:ascii="宋体" w:hAnsi="宋体" w:eastAsia="宋体" w:cs="宋体"/>
          <w:b w:val="0"/>
          <w:bCs/>
          <w:color w:val="auto"/>
          <w:sz w:val="24"/>
          <w:szCs w:val="24"/>
          <w:highlight w:val="none"/>
        </w:rPr>
        <w:t>响应文件未按照磋商文件要求加盖电子签章。</w:t>
      </w:r>
    </w:p>
    <w:p w14:paraId="43384B84">
      <w:pPr>
        <w:pStyle w:val="219"/>
        <w:keepNext w:val="0"/>
        <w:keepLines w:val="0"/>
        <w:pageBreakBefore w:val="0"/>
        <w:spacing w:after="0" w:line="360" w:lineRule="auto"/>
        <w:ind w:left="0" w:firstLine="480"/>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注：凡是响应文件中要求法定代表人或授权委托人签字，和以供应商名称落款并注明需要盖章的，均需相应盖章（或电子签章）或签字。否则视为未按照采购文件要求盖章或签字。</w:t>
      </w:r>
    </w:p>
    <w:p w14:paraId="1172DFDE">
      <w:pPr>
        <w:pStyle w:val="219"/>
        <w:keepNext w:val="0"/>
        <w:keepLines w:val="0"/>
        <w:pageBreakBefore w:val="0"/>
        <w:spacing w:after="0" w:line="360" w:lineRule="auto"/>
        <w:ind w:left="0" w:firstLine="480"/>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15</w:t>
      </w:r>
      <w:r>
        <w:rPr>
          <w:rFonts w:hint="eastAsia" w:ascii="宋体" w:hAnsi="宋体" w:cs="宋体"/>
          <w:b w:val="0"/>
          <w:bCs/>
          <w:color w:val="auto"/>
          <w:sz w:val="24"/>
          <w:szCs w:val="24"/>
          <w:highlight w:val="none"/>
          <w:lang w:val="en-US" w:eastAsia="zh-CN"/>
        </w:rPr>
        <w:t>.</w:t>
      </w:r>
      <w:r>
        <w:rPr>
          <w:rFonts w:hint="eastAsia" w:ascii="宋体" w:hAnsi="宋体" w:eastAsia="宋体" w:cs="宋体"/>
          <w:b w:val="0"/>
          <w:bCs/>
          <w:color w:val="auto"/>
          <w:sz w:val="24"/>
          <w:szCs w:val="24"/>
          <w:highlight w:val="none"/>
        </w:rPr>
        <w:t>供应商的商务技术部分得分相差悬殊，评审委员会认为得分畸低者没有实质性响应的。</w:t>
      </w:r>
    </w:p>
    <w:p w14:paraId="769793A0">
      <w:pPr>
        <w:pStyle w:val="219"/>
        <w:keepNext w:val="0"/>
        <w:keepLines w:val="0"/>
        <w:pageBreakBefore w:val="0"/>
        <w:spacing w:after="0" w:line="360" w:lineRule="auto"/>
        <w:ind w:left="0" w:firstLine="480"/>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16</w:t>
      </w:r>
      <w:r>
        <w:rPr>
          <w:rFonts w:hint="eastAsia" w:ascii="宋体" w:hAnsi="宋体" w:cs="宋体"/>
          <w:b w:val="0"/>
          <w:bCs/>
          <w:color w:val="auto"/>
          <w:sz w:val="24"/>
          <w:szCs w:val="24"/>
          <w:highlight w:val="none"/>
          <w:lang w:val="en-US" w:eastAsia="zh-CN"/>
        </w:rPr>
        <w:t>.</w:t>
      </w:r>
      <w:r>
        <w:rPr>
          <w:rFonts w:hint="eastAsia" w:ascii="宋体" w:hAnsi="宋体" w:eastAsia="宋体" w:cs="宋体"/>
          <w:b w:val="0"/>
          <w:bCs/>
          <w:color w:val="auto"/>
          <w:sz w:val="24"/>
          <w:szCs w:val="24"/>
          <w:highlight w:val="none"/>
        </w:rPr>
        <w:t>不同供应商的响应文件由同一单位或者个人编制的；不同供应商的磋商响应文件相互混传；</w:t>
      </w:r>
    </w:p>
    <w:p w14:paraId="7180C7D7">
      <w:pPr>
        <w:pStyle w:val="219"/>
        <w:keepNext w:val="0"/>
        <w:keepLines w:val="0"/>
        <w:pageBreakBefore w:val="0"/>
        <w:spacing w:after="0" w:line="360" w:lineRule="auto"/>
        <w:ind w:left="0" w:firstLine="480"/>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17</w:t>
      </w:r>
      <w:r>
        <w:rPr>
          <w:rFonts w:hint="eastAsia" w:ascii="宋体" w:hAnsi="宋体" w:cs="宋体"/>
          <w:b w:val="0"/>
          <w:bCs/>
          <w:color w:val="auto"/>
          <w:sz w:val="24"/>
          <w:szCs w:val="24"/>
          <w:highlight w:val="none"/>
          <w:lang w:val="en-US" w:eastAsia="zh-CN"/>
        </w:rPr>
        <w:t>.</w:t>
      </w:r>
      <w:r>
        <w:rPr>
          <w:rFonts w:hint="eastAsia" w:ascii="宋体" w:hAnsi="宋体" w:eastAsia="宋体" w:cs="宋体"/>
          <w:b w:val="0"/>
          <w:bCs/>
          <w:color w:val="auto"/>
          <w:sz w:val="24"/>
          <w:szCs w:val="24"/>
          <w:highlight w:val="none"/>
        </w:rPr>
        <w:t>不同供应商委托同一单位或者个人办理磋商事宜；不同供应商的磋商响应文件错漏之处雷同；</w:t>
      </w:r>
    </w:p>
    <w:p w14:paraId="6439E93B">
      <w:pPr>
        <w:pStyle w:val="219"/>
        <w:keepNext w:val="0"/>
        <w:keepLines w:val="0"/>
        <w:pageBreakBefore w:val="0"/>
        <w:spacing w:after="0" w:line="360" w:lineRule="auto"/>
        <w:ind w:left="0" w:firstLine="480"/>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18</w:t>
      </w:r>
      <w:r>
        <w:rPr>
          <w:rFonts w:hint="eastAsia" w:ascii="宋体" w:hAnsi="宋体" w:cs="宋体"/>
          <w:b w:val="0"/>
          <w:bCs/>
          <w:color w:val="auto"/>
          <w:sz w:val="24"/>
          <w:szCs w:val="24"/>
          <w:highlight w:val="none"/>
          <w:lang w:val="en-US" w:eastAsia="zh-CN"/>
        </w:rPr>
        <w:t>.</w:t>
      </w:r>
      <w:r>
        <w:rPr>
          <w:rFonts w:hint="eastAsia" w:ascii="宋体" w:hAnsi="宋体" w:eastAsia="宋体" w:cs="宋体"/>
          <w:b w:val="0"/>
          <w:bCs/>
          <w:color w:val="auto"/>
          <w:sz w:val="24"/>
          <w:szCs w:val="24"/>
          <w:highlight w:val="none"/>
        </w:rPr>
        <w:t>不同供应商的响应文件载明的项目管理成员或者联系人员为同一人；</w:t>
      </w:r>
    </w:p>
    <w:p w14:paraId="25CC9B36">
      <w:pPr>
        <w:pStyle w:val="219"/>
        <w:keepNext w:val="0"/>
        <w:keepLines w:val="0"/>
        <w:pageBreakBefore w:val="0"/>
        <w:spacing w:after="0" w:line="360" w:lineRule="auto"/>
        <w:ind w:left="0" w:firstLine="480"/>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19</w:t>
      </w:r>
      <w:r>
        <w:rPr>
          <w:rFonts w:hint="eastAsia" w:ascii="宋体" w:hAnsi="宋体" w:cs="宋体"/>
          <w:b w:val="0"/>
          <w:bCs/>
          <w:color w:val="auto"/>
          <w:sz w:val="24"/>
          <w:szCs w:val="24"/>
          <w:highlight w:val="none"/>
          <w:lang w:val="en-US" w:eastAsia="zh-CN"/>
        </w:rPr>
        <w:t>.</w:t>
      </w:r>
      <w:r>
        <w:rPr>
          <w:rFonts w:hint="eastAsia" w:ascii="宋体" w:hAnsi="宋体" w:eastAsia="宋体" w:cs="宋体"/>
          <w:b w:val="0"/>
          <w:bCs/>
          <w:color w:val="auto"/>
          <w:sz w:val="24"/>
          <w:szCs w:val="24"/>
          <w:highlight w:val="none"/>
        </w:rPr>
        <w:t>不同供应商的响应文件异常一致或者响应报价呈规律性差异。</w:t>
      </w:r>
    </w:p>
    <w:p w14:paraId="3AD04B79">
      <w:pPr>
        <w:pStyle w:val="219"/>
        <w:keepNext w:val="0"/>
        <w:keepLines w:val="0"/>
        <w:pageBreakBefore w:val="0"/>
        <w:spacing w:after="0" w:line="360" w:lineRule="auto"/>
        <w:ind w:left="0" w:firstLine="480"/>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20</w:t>
      </w:r>
      <w:r>
        <w:rPr>
          <w:rFonts w:hint="eastAsia" w:ascii="宋体" w:hAnsi="宋体" w:cs="宋体"/>
          <w:b w:val="0"/>
          <w:bCs/>
          <w:color w:val="auto"/>
          <w:sz w:val="24"/>
          <w:szCs w:val="24"/>
          <w:highlight w:val="none"/>
          <w:lang w:val="en-US" w:eastAsia="zh-CN"/>
        </w:rPr>
        <w:t>.</w:t>
      </w:r>
      <w:r>
        <w:rPr>
          <w:rFonts w:hint="eastAsia" w:ascii="宋体" w:hAnsi="宋体" w:eastAsia="宋体" w:cs="宋体"/>
          <w:b w:val="0"/>
          <w:bCs/>
          <w:color w:val="auto"/>
          <w:sz w:val="24"/>
          <w:szCs w:val="24"/>
          <w:highlight w:val="none"/>
        </w:rPr>
        <w:t>供应商之间相互约定，一致抬高或压低投标报价；</w:t>
      </w:r>
    </w:p>
    <w:p w14:paraId="04B6B1B2">
      <w:pPr>
        <w:pStyle w:val="219"/>
        <w:keepNext w:val="0"/>
        <w:keepLines w:val="0"/>
        <w:pageBreakBefore w:val="0"/>
        <w:spacing w:after="0" w:line="360" w:lineRule="auto"/>
        <w:ind w:left="0" w:firstLine="480"/>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21</w:t>
      </w:r>
      <w:r>
        <w:rPr>
          <w:rFonts w:hint="eastAsia" w:ascii="宋体" w:hAnsi="宋体" w:cs="宋体"/>
          <w:b w:val="0"/>
          <w:bCs/>
          <w:color w:val="auto"/>
          <w:sz w:val="24"/>
          <w:szCs w:val="24"/>
          <w:highlight w:val="none"/>
          <w:lang w:val="en-US" w:eastAsia="zh-CN"/>
        </w:rPr>
        <w:t>.</w:t>
      </w:r>
      <w:r>
        <w:rPr>
          <w:rFonts w:hint="eastAsia" w:ascii="宋体" w:hAnsi="宋体" w:eastAsia="宋体" w:cs="宋体"/>
          <w:b w:val="0"/>
          <w:bCs/>
          <w:color w:val="auto"/>
          <w:sz w:val="24"/>
          <w:szCs w:val="24"/>
          <w:highlight w:val="none"/>
        </w:rPr>
        <w:t>供应商之间相互约定，在招标项目中轮流以高价位或低价位成交；</w:t>
      </w:r>
    </w:p>
    <w:p w14:paraId="73350123">
      <w:pPr>
        <w:pStyle w:val="219"/>
        <w:keepNext w:val="0"/>
        <w:keepLines w:val="0"/>
        <w:pageBreakBefore w:val="0"/>
        <w:spacing w:after="0" w:line="360" w:lineRule="auto"/>
        <w:ind w:left="0" w:firstLine="480"/>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22</w:t>
      </w:r>
      <w:r>
        <w:rPr>
          <w:rFonts w:hint="eastAsia" w:ascii="宋体" w:hAnsi="宋体" w:cs="宋体"/>
          <w:b w:val="0"/>
          <w:bCs/>
          <w:color w:val="auto"/>
          <w:sz w:val="24"/>
          <w:szCs w:val="24"/>
          <w:highlight w:val="none"/>
          <w:lang w:val="en-US" w:eastAsia="zh-CN"/>
        </w:rPr>
        <w:t>.</w:t>
      </w:r>
      <w:r>
        <w:rPr>
          <w:rFonts w:hint="eastAsia" w:ascii="宋体" w:hAnsi="宋体" w:eastAsia="宋体" w:cs="宋体"/>
          <w:b w:val="0"/>
          <w:bCs/>
          <w:color w:val="auto"/>
          <w:sz w:val="24"/>
          <w:szCs w:val="24"/>
          <w:highlight w:val="none"/>
        </w:rPr>
        <w:t>不同供应商的技术服务方案（或施工组织设计方案）基本雷同的；不同供应商的磋商响应文件出现了评审委员会认为不应当雷同的情况；</w:t>
      </w:r>
    </w:p>
    <w:p w14:paraId="6E45C3F4">
      <w:pPr>
        <w:pStyle w:val="219"/>
        <w:keepNext w:val="0"/>
        <w:keepLines w:val="0"/>
        <w:pageBreakBefore w:val="0"/>
        <w:spacing w:after="0" w:line="360" w:lineRule="auto"/>
        <w:ind w:left="0" w:firstLine="480"/>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23</w:t>
      </w:r>
      <w:r>
        <w:rPr>
          <w:rFonts w:hint="eastAsia" w:ascii="宋体" w:hAnsi="宋体" w:cs="宋体"/>
          <w:b w:val="0"/>
          <w:bCs/>
          <w:color w:val="auto"/>
          <w:sz w:val="24"/>
          <w:szCs w:val="24"/>
          <w:highlight w:val="none"/>
          <w:lang w:val="en-US" w:eastAsia="zh-CN"/>
        </w:rPr>
        <w:t>.</w:t>
      </w:r>
      <w:r>
        <w:rPr>
          <w:rFonts w:hint="eastAsia" w:ascii="宋体" w:hAnsi="宋体" w:eastAsia="宋体" w:cs="宋体"/>
          <w:b w:val="0"/>
          <w:bCs/>
          <w:color w:val="auto"/>
          <w:sz w:val="24"/>
          <w:szCs w:val="24"/>
          <w:highlight w:val="none"/>
        </w:rPr>
        <w:t>开标前已有举报，开标后发现各投标单位的报价情况与举报情况相吻合的；</w:t>
      </w:r>
    </w:p>
    <w:p w14:paraId="6DB7C39E">
      <w:pPr>
        <w:pStyle w:val="219"/>
        <w:keepNext w:val="0"/>
        <w:keepLines w:val="0"/>
        <w:pageBreakBefore w:val="0"/>
        <w:spacing w:after="0" w:line="360" w:lineRule="auto"/>
        <w:ind w:left="0" w:firstLine="480"/>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24</w:t>
      </w:r>
      <w:r>
        <w:rPr>
          <w:rFonts w:hint="eastAsia" w:ascii="宋体" w:hAnsi="宋体" w:cs="宋体"/>
          <w:b w:val="0"/>
          <w:bCs/>
          <w:color w:val="auto"/>
          <w:sz w:val="24"/>
          <w:szCs w:val="24"/>
          <w:highlight w:val="none"/>
          <w:lang w:val="en-US" w:eastAsia="zh-CN"/>
        </w:rPr>
        <w:t>.</w:t>
      </w:r>
      <w:r>
        <w:rPr>
          <w:rFonts w:hint="eastAsia" w:ascii="宋体" w:hAnsi="宋体" w:eastAsia="宋体" w:cs="宋体"/>
          <w:b w:val="0"/>
          <w:bCs/>
          <w:color w:val="auto"/>
          <w:sz w:val="24"/>
          <w:szCs w:val="24"/>
          <w:highlight w:val="none"/>
        </w:rPr>
        <w:t>磋商小组一致认定判为无效响应的；</w:t>
      </w:r>
    </w:p>
    <w:p w14:paraId="5EBA2F3D">
      <w:pPr>
        <w:pStyle w:val="219"/>
        <w:keepNext w:val="0"/>
        <w:keepLines w:val="0"/>
        <w:pageBreakBefore w:val="0"/>
        <w:spacing w:after="0" w:line="360" w:lineRule="auto"/>
        <w:ind w:left="0" w:firstLine="480"/>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25</w:t>
      </w:r>
      <w:r>
        <w:rPr>
          <w:rFonts w:hint="eastAsia" w:ascii="宋体" w:hAnsi="宋体" w:cs="宋体"/>
          <w:b w:val="0"/>
          <w:bCs/>
          <w:color w:val="auto"/>
          <w:sz w:val="24"/>
          <w:szCs w:val="24"/>
          <w:highlight w:val="none"/>
          <w:lang w:val="en-US" w:eastAsia="zh-CN"/>
        </w:rPr>
        <w:t>.</w:t>
      </w:r>
      <w:r>
        <w:rPr>
          <w:rFonts w:hint="eastAsia" w:ascii="宋体" w:hAnsi="宋体" w:eastAsia="宋体" w:cs="宋体"/>
          <w:b w:val="0"/>
          <w:bCs/>
          <w:color w:val="auto"/>
          <w:sz w:val="24"/>
          <w:szCs w:val="24"/>
          <w:highlight w:val="none"/>
        </w:rPr>
        <w:t>不同的供应商响应文件制作机器码、文件创建标识码一致的。</w:t>
      </w:r>
    </w:p>
    <w:p w14:paraId="69AB6AE8">
      <w:pPr>
        <w:pStyle w:val="219"/>
        <w:keepNext w:val="0"/>
        <w:keepLines w:val="0"/>
        <w:pageBreakBefore w:val="0"/>
        <w:spacing w:after="0" w:line="360" w:lineRule="auto"/>
        <w:ind w:left="0" w:firstLine="480"/>
        <w:jc w:val="both"/>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val="en-US" w:eastAsia="zh-CN"/>
        </w:rPr>
        <w:t>26</w:t>
      </w:r>
      <w:r>
        <w:rPr>
          <w:rFonts w:hint="eastAsia" w:ascii="宋体" w:hAnsi="宋体" w:cs="宋体"/>
          <w:b w:val="0"/>
          <w:bCs/>
          <w:color w:val="auto"/>
          <w:sz w:val="24"/>
          <w:szCs w:val="24"/>
          <w:highlight w:val="none"/>
          <w:lang w:val="en-US" w:eastAsia="zh-CN"/>
        </w:rPr>
        <w:t>.</w:t>
      </w:r>
      <w:r>
        <w:rPr>
          <w:rFonts w:hint="eastAsia" w:ascii="宋体" w:hAnsi="宋体" w:eastAsia="宋体" w:cs="宋体"/>
          <w:b w:val="0"/>
          <w:bCs/>
          <w:color w:val="auto"/>
          <w:sz w:val="24"/>
          <w:szCs w:val="24"/>
          <w:highlight w:val="none"/>
        </w:rPr>
        <w:t>组成联合体参加磋商活动的，磋商响应文件未附联合体各方共同投标协议的</w:t>
      </w:r>
      <w:r>
        <w:rPr>
          <w:rFonts w:hint="eastAsia" w:ascii="宋体" w:hAnsi="宋体" w:eastAsia="宋体" w:cs="宋体"/>
          <w:b w:val="0"/>
          <w:bCs/>
          <w:color w:val="auto"/>
          <w:sz w:val="24"/>
          <w:szCs w:val="24"/>
          <w:highlight w:val="none"/>
          <w:lang w:eastAsia="zh-CN"/>
        </w:rPr>
        <w:t>；</w:t>
      </w:r>
    </w:p>
    <w:p w14:paraId="35CF6369">
      <w:pPr>
        <w:pStyle w:val="219"/>
        <w:keepNext w:val="0"/>
        <w:keepLines w:val="0"/>
        <w:pageBreakBefore w:val="0"/>
        <w:spacing w:after="0" w:line="360" w:lineRule="auto"/>
        <w:ind w:left="0" w:firstLine="480"/>
        <w:jc w:val="both"/>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val="en-US" w:eastAsia="zh-CN"/>
        </w:rPr>
        <w:t>27</w:t>
      </w:r>
      <w:r>
        <w:rPr>
          <w:rFonts w:hint="eastAsia" w:ascii="宋体" w:hAnsi="宋体" w:cs="宋体"/>
          <w:b w:val="0"/>
          <w:bCs/>
          <w:color w:val="auto"/>
          <w:sz w:val="24"/>
          <w:szCs w:val="24"/>
          <w:highlight w:val="none"/>
          <w:lang w:val="en-US" w:eastAsia="zh-CN"/>
        </w:rPr>
        <w:t>.</w:t>
      </w:r>
      <w:r>
        <w:rPr>
          <w:rFonts w:hint="eastAsia" w:ascii="宋体" w:hAnsi="宋体" w:eastAsia="宋体" w:cs="宋体"/>
          <w:b w:val="0"/>
          <w:bCs/>
          <w:color w:val="auto"/>
          <w:sz w:val="24"/>
          <w:szCs w:val="24"/>
          <w:highlight w:val="none"/>
          <w:lang w:eastAsia="zh-CN"/>
        </w:rPr>
        <w:t>在同一采购项目中，联合体成员以自己名义单独参加磋商或者参加其他联合体磋商活动的；</w:t>
      </w:r>
    </w:p>
    <w:p w14:paraId="559E01D8">
      <w:pPr>
        <w:pStyle w:val="219"/>
        <w:keepNext w:val="0"/>
        <w:keepLines w:val="0"/>
        <w:pageBreakBefore w:val="0"/>
        <w:spacing w:after="0" w:line="360" w:lineRule="auto"/>
        <w:ind w:left="0" w:firstLine="480"/>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2</w:t>
      </w:r>
      <w:r>
        <w:rPr>
          <w:rFonts w:hint="eastAsia" w:ascii="宋体" w:hAnsi="宋体" w:cs="宋体"/>
          <w:b w:val="0"/>
          <w:bCs/>
          <w:color w:val="auto"/>
          <w:sz w:val="24"/>
          <w:szCs w:val="24"/>
          <w:highlight w:val="none"/>
          <w:lang w:val="en-US" w:eastAsia="zh-CN"/>
        </w:rPr>
        <w:t>8.</w:t>
      </w:r>
      <w:r>
        <w:rPr>
          <w:rFonts w:hint="eastAsia" w:ascii="宋体" w:hAnsi="宋体" w:eastAsia="宋体" w:cs="宋体"/>
          <w:b w:val="0"/>
          <w:bCs/>
          <w:color w:val="auto"/>
          <w:sz w:val="24"/>
          <w:szCs w:val="24"/>
          <w:highlight w:val="none"/>
        </w:rPr>
        <w:t>其他不满足法律法规、磋商文件规定或磋商小组讨论通过确定为无效响应文件的情形。</w:t>
      </w:r>
    </w:p>
    <w:p w14:paraId="76E7669B">
      <w:pPr>
        <w:pStyle w:val="219"/>
        <w:keepNext w:val="0"/>
        <w:keepLines w:val="0"/>
        <w:pageBreakBefore w:val="0"/>
        <w:spacing w:after="0" w:line="360" w:lineRule="auto"/>
        <w:ind w:left="0" w:firstLine="482"/>
        <w:jc w:val="both"/>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出现下列情形之一的，磋商失败。</w:t>
      </w:r>
    </w:p>
    <w:p w14:paraId="1EA7C762">
      <w:pPr>
        <w:pStyle w:val="219"/>
        <w:keepNext w:val="0"/>
        <w:keepLines w:val="0"/>
        <w:pageBreakBefore w:val="0"/>
        <w:spacing w:after="0" w:line="360" w:lineRule="auto"/>
        <w:ind w:left="0" w:firstLine="480"/>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1</w:t>
      </w:r>
      <w:r>
        <w:rPr>
          <w:rFonts w:hint="eastAsia" w:ascii="宋体" w:hAnsi="宋体" w:cs="宋体"/>
          <w:b w:val="0"/>
          <w:bCs/>
          <w:color w:val="auto"/>
          <w:sz w:val="24"/>
          <w:szCs w:val="24"/>
          <w:highlight w:val="none"/>
          <w:lang w:val="en-US" w:eastAsia="zh-CN"/>
        </w:rPr>
        <w:t>.</w:t>
      </w:r>
      <w:r>
        <w:rPr>
          <w:rFonts w:hint="eastAsia" w:ascii="宋体" w:hAnsi="宋体" w:eastAsia="宋体" w:cs="宋体"/>
          <w:b w:val="0"/>
          <w:bCs/>
          <w:color w:val="auto"/>
          <w:sz w:val="24"/>
          <w:szCs w:val="24"/>
          <w:highlight w:val="none"/>
        </w:rPr>
        <w:t>符合条件的供应商或者对磋商文件作实质响应的供应商不足3家的（符合《政府采购竞争性磋商采购方式管理办法》第三条第四项及《财政部关于竞争性磋商采购方式管理暂行办法有关问题的补充通知》（财库〔2015〕124号）规定情形的，提交最后报价的供应商可以为2家）；</w:t>
      </w:r>
    </w:p>
    <w:p w14:paraId="787201A0">
      <w:pPr>
        <w:pStyle w:val="219"/>
        <w:keepNext w:val="0"/>
        <w:keepLines w:val="0"/>
        <w:pageBreakBefore w:val="0"/>
        <w:spacing w:after="0" w:line="360" w:lineRule="auto"/>
        <w:ind w:left="0" w:firstLine="480"/>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2</w:t>
      </w:r>
      <w:r>
        <w:rPr>
          <w:rFonts w:hint="eastAsia" w:ascii="宋体" w:hAnsi="宋体" w:cs="宋体"/>
          <w:b w:val="0"/>
          <w:bCs/>
          <w:color w:val="auto"/>
          <w:sz w:val="24"/>
          <w:szCs w:val="24"/>
          <w:highlight w:val="none"/>
          <w:lang w:val="en-US" w:eastAsia="zh-CN"/>
        </w:rPr>
        <w:t>.</w:t>
      </w:r>
      <w:r>
        <w:rPr>
          <w:rFonts w:hint="eastAsia" w:ascii="宋体" w:hAnsi="宋体" w:eastAsia="宋体" w:cs="宋体"/>
          <w:b w:val="0"/>
          <w:bCs/>
          <w:color w:val="auto"/>
          <w:sz w:val="24"/>
          <w:szCs w:val="24"/>
          <w:highlight w:val="none"/>
        </w:rPr>
        <w:t>出现影响采购公正的违法违规行为的；</w:t>
      </w:r>
    </w:p>
    <w:p w14:paraId="509D1C74">
      <w:pPr>
        <w:pStyle w:val="219"/>
        <w:keepNext w:val="0"/>
        <w:keepLines w:val="0"/>
        <w:pageBreakBefore w:val="0"/>
        <w:spacing w:after="0" w:line="360" w:lineRule="auto"/>
        <w:ind w:left="0" w:firstLine="480"/>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3</w:t>
      </w:r>
      <w:r>
        <w:rPr>
          <w:rFonts w:hint="eastAsia" w:ascii="宋体" w:hAnsi="宋体" w:cs="宋体"/>
          <w:b w:val="0"/>
          <w:bCs/>
          <w:color w:val="auto"/>
          <w:sz w:val="24"/>
          <w:szCs w:val="24"/>
          <w:highlight w:val="none"/>
          <w:lang w:val="en-US" w:eastAsia="zh-CN"/>
        </w:rPr>
        <w:t>.</w:t>
      </w:r>
      <w:r>
        <w:rPr>
          <w:rFonts w:hint="eastAsia" w:ascii="宋体" w:hAnsi="宋体" w:eastAsia="宋体" w:cs="宋体"/>
          <w:b w:val="0"/>
          <w:bCs/>
          <w:color w:val="auto"/>
          <w:sz w:val="24"/>
          <w:szCs w:val="24"/>
          <w:highlight w:val="none"/>
        </w:rPr>
        <w:t>因重大变故，采购任务取消的。</w:t>
      </w:r>
    </w:p>
    <w:p w14:paraId="5B6B02FF">
      <w:pPr>
        <w:pStyle w:val="219"/>
        <w:keepNext w:val="0"/>
        <w:keepLines w:val="0"/>
        <w:pageBreakBefore w:val="0"/>
        <w:spacing w:after="0" w:line="360" w:lineRule="auto"/>
        <w:ind w:left="0" w:firstLine="480"/>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4</w:t>
      </w:r>
      <w:r>
        <w:rPr>
          <w:rFonts w:hint="eastAsia" w:ascii="宋体" w:hAnsi="宋体" w:cs="宋体"/>
          <w:b w:val="0"/>
          <w:bCs/>
          <w:color w:val="auto"/>
          <w:sz w:val="24"/>
          <w:szCs w:val="24"/>
          <w:highlight w:val="none"/>
          <w:lang w:val="en-US" w:eastAsia="zh-CN"/>
        </w:rPr>
        <w:t>.</w:t>
      </w:r>
      <w:r>
        <w:rPr>
          <w:rFonts w:hint="eastAsia" w:ascii="宋体" w:hAnsi="宋体" w:eastAsia="宋体" w:cs="宋体"/>
          <w:b w:val="0"/>
          <w:bCs/>
          <w:color w:val="auto"/>
          <w:sz w:val="24"/>
          <w:szCs w:val="24"/>
          <w:highlight w:val="none"/>
        </w:rPr>
        <w:t>磋商小组认定磋商文件存在歧义、重大缺陷导致评审工作无法进行。</w:t>
      </w:r>
    </w:p>
    <w:p w14:paraId="1322CEE3">
      <w:pPr>
        <w:pStyle w:val="219"/>
        <w:keepNext w:val="0"/>
        <w:keepLines w:val="0"/>
        <w:pageBreakBefore w:val="0"/>
        <w:spacing w:after="0" w:line="360" w:lineRule="auto"/>
        <w:ind w:left="0" w:firstLine="480"/>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5</w:t>
      </w:r>
      <w:r>
        <w:rPr>
          <w:rFonts w:hint="eastAsia" w:ascii="宋体" w:hAnsi="宋体" w:cs="宋体"/>
          <w:b w:val="0"/>
          <w:bCs/>
          <w:color w:val="auto"/>
          <w:sz w:val="24"/>
          <w:szCs w:val="24"/>
          <w:highlight w:val="none"/>
          <w:lang w:val="en-US" w:eastAsia="zh-CN"/>
        </w:rPr>
        <w:t>.</w:t>
      </w:r>
      <w:r>
        <w:rPr>
          <w:rFonts w:hint="eastAsia" w:ascii="宋体" w:hAnsi="宋体" w:eastAsia="宋体" w:cs="宋体"/>
          <w:b w:val="0"/>
          <w:bCs/>
          <w:color w:val="auto"/>
          <w:sz w:val="24"/>
          <w:szCs w:val="24"/>
          <w:highlight w:val="none"/>
        </w:rPr>
        <w:t>因系统故障原因造成磋商无法继续进行的（适用于不见面磋商模式）。</w:t>
      </w:r>
    </w:p>
    <w:p w14:paraId="60AD285F">
      <w:pPr>
        <w:pStyle w:val="219"/>
        <w:keepNext w:val="0"/>
        <w:keepLines w:val="0"/>
        <w:pageBreakBefore w:val="0"/>
        <w:spacing w:after="0" w:line="360" w:lineRule="auto"/>
        <w:ind w:left="0" w:firstLine="482"/>
        <w:jc w:val="both"/>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 响应文件提交截止时间结束后参加磋商的供应商不足三家的处理：</w:t>
      </w:r>
    </w:p>
    <w:p w14:paraId="3CC8A6AD">
      <w:pPr>
        <w:pStyle w:val="219"/>
        <w:keepNext w:val="0"/>
        <w:keepLines w:val="0"/>
        <w:pageBreakBefore w:val="0"/>
        <w:spacing w:after="0" w:line="360" w:lineRule="auto"/>
        <w:ind w:left="0" w:firstLine="480"/>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1</w:t>
      </w:r>
      <w:r>
        <w:rPr>
          <w:rFonts w:hint="eastAsia" w:ascii="宋体" w:hAnsi="宋体" w:cs="宋体"/>
          <w:b w:val="0"/>
          <w:bCs/>
          <w:color w:val="auto"/>
          <w:sz w:val="24"/>
          <w:szCs w:val="24"/>
          <w:highlight w:val="none"/>
          <w:lang w:val="en-US" w:eastAsia="zh-CN"/>
        </w:rPr>
        <w:t>.</w:t>
      </w:r>
      <w:r>
        <w:rPr>
          <w:rFonts w:hint="eastAsia" w:ascii="宋体" w:hAnsi="宋体" w:eastAsia="宋体" w:cs="宋体"/>
          <w:b w:val="0"/>
          <w:bCs/>
          <w:color w:val="auto"/>
          <w:sz w:val="24"/>
          <w:szCs w:val="24"/>
          <w:highlight w:val="none"/>
        </w:rPr>
        <w:t>如出现响应文件提交截止时间结束后参加磋商的供应商或者在评审期间对磋商文件做出实质响应的供应商不足三家情况，按政府采购相关规定执行。</w:t>
      </w:r>
    </w:p>
    <w:p w14:paraId="0912672E">
      <w:pPr>
        <w:pStyle w:val="227"/>
        <w:keepNext w:val="0"/>
        <w:keepLines w:val="0"/>
        <w:pageBreakBefore w:val="0"/>
        <w:spacing w:line="360" w:lineRule="auto"/>
        <w:ind w:left="0" w:firstLine="480"/>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七、确定成交供应商</w:t>
      </w:r>
    </w:p>
    <w:p w14:paraId="2D278DA1">
      <w:pPr>
        <w:pStyle w:val="227"/>
        <w:keepNext w:val="0"/>
        <w:keepLines w:val="0"/>
        <w:pageBreakBefore w:val="0"/>
        <w:spacing w:line="360" w:lineRule="auto"/>
        <w:ind w:left="0" w:firstLine="480"/>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磋商小组根据采购文件规定的评审方法和评分标准进行评审，按采购文件的要求依法确定成交供应商。</w:t>
      </w:r>
    </w:p>
    <w:p w14:paraId="2010F98F">
      <w:pPr>
        <w:pStyle w:val="227"/>
        <w:keepNext w:val="0"/>
        <w:keepLines w:val="0"/>
        <w:pageBreakBefore w:val="0"/>
        <w:spacing w:line="360" w:lineRule="auto"/>
        <w:ind w:left="0" w:firstLine="480"/>
        <w:jc w:val="both"/>
        <w:rPr>
          <w:rFonts w:hint="eastAsia" w:ascii="宋体" w:hAnsi="宋体" w:eastAsia="宋体" w:cs="宋体"/>
          <w:b w:val="0"/>
          <w:bCs/>
          <w:color w:val="auto"/>
          <w:sz w:val="24"/>
          <w:szCs w:val="24"/>
          <w:highlight w:val="none"/>
        </w:rPr>
      </w:pPr>
      <w:bookmarkStart w:id="42" w:name="_Toc107820051"/>
      <w:bookmarkStart w:id="43" w:name="_Toc170792772"/>
      <w:r>
        <w:rPr>
          <w:rFonts w:hint="eastAsia" w:ascii="宋体" w:hAnsi="宋体" w:eastAsia="宋体" w:cs="宋体"/>
          <w:b w:val="0"/>
          <w:bCs/>
          <w:color w:val="auto"/>
          <w:sz w:val="24"/>
          <w:szCs w:val="24"/>
          <w:highlight w:val="none"/>
        </w:rPr>
        <w:t>八、质疑处理</w:t>
      </w:r>
    </w:p>
    <w:p w14:paraId="34FF8E5D">
      <w:pPr>
        <w:keepNext w:val="0"/>
        <w:keepLines w:val="0"/>
        <w:pageBreakBefore w:val="0"/>
        <w:tabs>
          <w:tab w:val="left" w:pos="945"/>
          <w:tab w:val="left" w:pos="1155"/>
        </w:tabs>
        <w:spacing w:line="360" w:lineRule="auto"/>
        <w:ind w:left="0" w:firstLine="480"/>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w:t>
      </w:r>
      <w:r>
        <w:rPr>
          <w:rFonts w:hint="eastAsia" w:ascii="宋体" w:hAnsi="宋体" w:cs="宋体"/>
          <w:b w:val="0"/>
          <w:bCs/>
          <w:color w:val="auto"/>
          <w:sz w:val="24"/>
          <w:szCs w:val="24"/>
          <w:highlight w:val="none"/>
          <w:lang w:val="en-US" w:eastAsia="zh-CN"/>
        </w:rPr>
        <w:t>.</w:t>
      </w:r>
      <w:r>
        <w:rPr>
          <w:rFonts w:hint="eastAsia" w:ascii="宋体" w:hAnsi="宋体" w:eastAsia="宋体" w:cs="宋体"/>
          <w:b w:val="0"/>
          <w:bCs/>
          <w:color w:val="auto"/>
          <w:sz w:val="24"/>
          <w:szCs w:val="24"/>
          <w:highlight w:val="none"/>
        </w:rPr>
        <w:t>提出质疑的供应商应当是参与项目采购活动的供应商。潜在供应商依法获取其可质疑的采购文件的，可以对采购文件提出质疑。供应商对本项目特定资格条件、采购需求的质疑，请向采购人提出并由采购人负责答复。</w:t>
      </w:r>
    </w:p>
    <w:p w14:paraId="671D3421">
      <w:pPr>
        <w:keepNext w:val="0"/>
        <w:keepLines w:val="0"/>
        <w:pageBreakBefore w:val="0"/>
        <w:tabs>
          <w:tab w:val="left" w:pos="945"/>
          <w:tab w:val="left" w:pos="1155"/>
        </w:tabs>
        <w:spacing w:line="360" w:lineRule="auto"/>
        <w:ind w:left="0" w:firstLine="480"/>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2</w:t>
      </w:r>
      <w:r>
        <w:rPr>
          <w:rFonts w:hint="eastAsia" w:ascii="宋体" w:hAnsi="宋体" w:cs="宋体"/>
          <w:b w:val="0"/>
          <w:bCs/>
          <w:color w:val="auto"/>
          <w:sz w:val="24"/>
          <w:szCs w:val="24"/>
          <w:highlight w:val="none"/>
          <w:lang w:val="en-US" w:eastAsia="zh-CN"/>
        </w:rPr>
        <w:t>.</w:t>
      </w:r>
      <w:r>
        <w:rPr>
          <w:rFonts w:hint="eastAsia" w:ascii="宋体" w:hAnsi="宋体" w:eastAsia="宋体" w:cs="宋体"/>
          <w:b w:val="0"/>
          <w:bCs/>
          <w:color w:val="auto"/>
          <w:sz w:val="24"/>
          <w:szCs w:val="24"/>
          <w:highlight w:val="none"/>
        </w:rPr>
        <w:t>供应商认为采购文件、采购过程和采购结果使自己的权益受到损害的，可以在知道或应知其权益受到损害之日起七个工作日内，以书面形式向采购人（或代理机构）提出质疑，联系方式详见公告。上述应知其权益受到损害之日，是指：</w:t>
      </w:r>
    </w:p>
    <w:p w14:paraId="4EA86645">
      <w:pPr>
        <w:keepNext w:val="0"/>
        <w:keepLines w:val="0"/>
        <w:pageBreakBefore w:val="0"/>
        <w:tabs>
          <w:tab w:val="left" w:pos="945"/>
          <w:tab w:val="left" w:pos="1155"/>
        </w:tabs>
        <w:spacing w:line="360" w:lineRule="auto"/>
        <w:ind w:left="0" w:firstLine="480"/>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（1）对可以质疑的采购文件提出质疑的，为收到采购文件之日或者采购文件公告期限届满之日；</w:t>
      </w:r>
    </w:p>
    <w:p w14:paraId="249E4E13">
      <w:pPr>
        <w:keepNext w:val="0"/>
        <w:keepLines w:val="0"/>
        <w:pageBreakBefore w:val="0"/>
        <w:tabs>
          <w:tab w:val="left" w:pos="945"/>
          <w:tab w:val="left" w:pos="1155"/>
        </w:tabs>
        <w:spacing w:line="360" w:lineRule="auto"/>
        <w:ind w:left="0" w:firstLine="480"/>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（2）对采购过程提出质疑的，为各采购程序环节结束之日；</w:t>
      </w:r>
    </w:p>
    <w:p w14:paraId="1C1F520B">
      <w:pPr>
        <w:keepNext w:val="0"/>
        <w:keepLines w:val="0"/>
        <w:pageBreakBefore w:val="0"/>
        <w:tabs>
          <w:tab w:val="left" w:pos="945"/>
          <w:tab w:val="left" w:pos="1155"/>
        </w:tabs>
        <w:spacing w:line="360" w:lineRule="auto"/>
        <w:ind w:left="0" w:firstLine="480"/>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（3）对成交结果提出质疑的，为成交结果公告期限届满之日。</w:t>
      </w:r>
    </w:p>
    <w:p w14:paraId="515A39A7">
      <w:pPr>
        <w:keepNext w:val="0"/>
        <w:keepLines w:val="0"/>
        <w:pageBreakBefore w:val="0"/>
        <w:tabs>
          <w:tab w:val="left" w:pos="945"/>
          <w:tab w:val="left" w:pos="1155"/>
        </w:tabs>
        <w:spacing w:line="360" w:lineRule="auto"/>
        <w:ind w:left="0" w:firstLine="480"/>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供应商应当在法定质疑期内一次性提出针对同一采购程序环节的质疑。供应商如在法定期限内对同一采购程序环节提出多次质疑的采购人（或代理机构）将只对供应商第一次质疑作出答复。</w:t>
      </w:r>
    </w:p>
    <w:p w14:paraId="78BE9A48">
      <w:pPr>
        <w:keepNext w:val="0"/>
        <w:keepLines w:val="0"/>
        <w:pageBreakBefore w:val="0"/>
        <w:tabs>
          <w:tab w:val="left" w:pos="945"/>
          <w:tab w:val="left" w:pos="1155"/>
        </w:tabs>
        <w:spacing w:line="360" w:lineRule="auto"/>
        <w:ind w:left="0" w:firstLine="480"/>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3</w:t>
      </w:r>
      <w:r>
        <w:rPr>
          <w:rFonts w:hint="eastAsia" w:ascii="宋体" w:hAnsi="宋体" w:cs="宋体"/>
          <w:b w:val="0"/>
          <w:bCs/>
          <w:color w:val="auto"/>
          <w:sz w:val="24"/>
          <w:szCs w:val="24"/>
          <w:highlight w:val="none"/>
          <w:lang w:val="en-US" w:eastAsia="zh-CN"/>
        </w:rPr>
        <w:t>.</w:t>
      </w:r>
      <w:r>
        <w:rPr>
          <w:rFonts w:hint="eastAsia" w:ascii="宋体" w:hAnsi="宋体" w:eastAsia="宋体" w:cs="宋体"/>
          <w:b w:val="0"/>
          <w:bCs/>
          <w:color w:val="auto"/>
          <w:sz w:val="24"/>
          <w:szCs w:val="24"/>
          <w:highlight w:val="none"/>
        </w:rPr>
        <w:t>质疑函必须按照江苏省政府采购规范要求格式和内容进行填写。</w:t>
      </w:r>
    </w:p>
    <w:p w14:paraId="091AEC1F">
      <w:pPr>
        <w:keepNext w:val="0"/>
        <w:keepLines w:val="0"/>
        <w:pageBreakBefore w:val="0"/>
        <w:tabs>
          <w:tab w:val="left" w:pos="945"/>
          <w:tab w:val="left" w:pos="1155"/>
        </w:tabs>
        <w:spacing w:line="360" w:lineRule="auto"/>
        <w:ind w:left="0" w:firstLine="480"/>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4</w:t>
      </w:r>
      <w:r>
        <w:rPr>
          <w:rFonts w:hint="eastAsia" w:ascii="宋体" w:hAnsi="宋体" w:cs="宋体"/>
          <w:b w:val="0"/>
          <w:bCs/>
          <w:color w:val="auto"/>
          <w:sz w:val="24"/>
          <w:szCs w:val="24"/>
          <w:highlight w:val="none"/>
          <w:lang w:val="en-US" w:eastAsia="zh-CN"/>
        </w:rPr>
        <w:t>.</w:t>
      </w:r>
      <w:r>
        <w:rPr>
          <w:rFonts w:hint="eastAsia" w:ascii="宋体" w:hAnsi="宋体" w:eastAsia="宋体" w:cs="宋体"/>
          <w:b w:val="0"/>
          <w:bCs/>
          <w:color w:val="auto"/>
          <w:sz w:val="24"/>
          <w:szCs w:val="24"/>
          <w:highlight w:val="none"/>
        </w:rPr>
        <w:t>本项目只接收以纸质原件形式送达的质疑，联系方式详见竞争性磋商公告。</w:t>
      </w:r>
    </w:p>
    <w:p w14:paraId="4239C101">
      <w:pPr>
        <w:keepNext w:val="0"/>
        <w:keepLines w:val="0"/>
        <w:pageBreakBefore w:val="0"/>
        <w:spacing w:line="360" w:lineRule="auto"/>
        <w:ind w:left="0" w:firstLine="482"/>
        <w:jc w:val="both"/>
        <w:rPr>
          <w:rFonts w:hint="eastAsia" w:ascii="宋体" w:hAnsi="宋体" w:eastAsia="宋体" w:cs="宋体"/>
          <w:b w:val="0"/>
          <w:bCs/>
          <w:color w:val="auto"/>
          <w:sz w:val="24"/>
          <w:szCs w:val="24"/>
          <w:highlight w:val="none"/>
        </w:rPr>
      </w:pPr>
      <w:r>
        <w:rPr>
          <w:rFonts w:hint="eastAsia" w:ascii="宋体" w:hAnsi="宋体" w:eastAsia="宋体" w:cs="宋体"/>
          <w:b/>
          <w:color w:val="auto"/>
          <w:sz w:val="24"/>
          <w:szCs w:val="24"/>
          <w:highlight w:val="none"/>
        </w:rPr>
        <w:t>其中：对评审过程中涉及的身份核对、澄清等程序性事项，供应商如有异议的，必须当场提出。否则，均视为供应商无异议。无论是否成交，供应商事后不得再就前述事项提出任何异议或质疑投诉。</w:t>
      </w:r>
    </w:p>
    <w:p w14:paraId="2E642910">
      <w:pPr>
        <w:keepNext w:val="0"/>
        <w:keepLines w:val="0"/>
        <w:pageBreakBefore w:val="0"/>
        <w:tabs>
          <w:tab w:val="left" w:pos="945"/>
          <w:tab w:val="left" w:pos="1155"/>
        </w:tabs>
        <w:spacing w:line="360" w:lineRule="auto"/>
        <w:ind w:left="0" w:firstLine="480"/>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5</w:t>
      </w:r>
      <w:r>
        <w:rPr>
          <w:rFonts w:hint="eastAsia" w:ascii="宋体" w:hAnsi="宋体" w:cs="宋体"/>
          <w:b w:val="0"/>
          <w:bCs/>
          <w:color w:val="auto"/>
          <w:sz w:val="24"/>
          <w:szCs w:val="24"/>
          <w:highlight w:val="none"/>
          <w:lang w:val="en-US" w:eastAsia="zh-CN"/>
        </w:rPr>
        <w:t>.</w:t>
      </w:r>
      <w:r>
        <w:rPr>
          <w:rFonts w:hint="eastAsia" w:ascii="宋体" w:hAnsi="宋体" w:eastAsia="宋体" w:cs="宋体"/>
          <w:b w:val="0"/>
          <w:bCs/>
          <w:color w:val="auto"/>
          <w:sz w:val="24"/>
          <w:szCs w:val="24"/>
          <w:highlight w:val="none"/>
        </w:rPr>
        <w:t>以下情形的质疑不予受理</w:t>
      </w:r>
    </w:p>
    <w:p w14:paraId="55B3A72A">
      <w:pPr>
        <w:keepNext w:val="0"/>
        <w:keepLines w:val="0"/>
        <w:pageBreakBefore w:val="0"/>
        <w:tabs>
          <w:tab w:val="left" w:pos="945"/>
          <w:tab w:val="left" w:pos="1155"/>
        </w:tabs>
        <w:spacing w:line="360" w:lineRule="auto"/>
        <w:ind w:left="0" w:firstLine="480"/>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（1）质疑主体和内容不符合《政府采购质疑和投诉办法》第十一条、第十二条规定的；</w:t>
      </w:r>
    </w:p>
    <w:p w14:paraId="61129D59">
      <w:pPr>
        <w:keepNext w:val="0"/>
        <w:keepLines w:val="0"/>
        <w:pageBreakBefore w:val="0"/>
        <w:tabs>
          <w:tab w:val="left" w:pos="945"/>
          <w:tab w:val="left" w:pos="1155"/>
        </w:tabs>
        <w:spacing w:line="360" w:lineRule="auto"/>
        <w:ind w:left="0" w:firstLine="480"/>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（2）供应商超过法定质疑期提出质疑的；</w:t>
      </w:r>
    </w:p>
    <w:p w14:paraId="78ADD2EB">
      <w:pPr>
        <w:keepNext w:val="0"/>
        <w:keepLines w:val="0"/>
        <w:pageBreakBefore w:val="0"/>
        <w:tabs>
          <w:tab w:val="left" w:pos="945"/>
          <w:tab w:val="left" w:pos="1155"/>
        </w:tabs>
        <w:spacing w:line="360" w:lineRule="auto"/>
        <w:ind w:left="0" w:firstLine="480"/>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（3）供应商以传真、电子邮件等方式递交的非原件形式的；</w:t>
      </w:r>
    </w:p>
    <w:p w14:paraId="702E711D">
      <w:pPr>
        <w:keepNext w:val="0"/>
        <w:keepLines w:val="0"/>
        <w:pageBreakBefore w:val="0"/>
        <w:tabs>
          <w:tab w:val="left" w:pos="945"/>
          <w:tab w:val="left" w:pos="1155"/>
        </w:tabs>
        <w:spacing w:line="360" w:lineRule="auto"/>
        <w:ind w:left="0" w:firstLine="480"/>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（4）供应商组成联合体参加投标（响应）的，联合体中任何一方或多方未按要求签字、盖章、加盖公章的；</w:t>
      </w:r>
    </w:p>
    <w:p w14:paraId="79CF0BA2">
      <w:pPr>
        <w:keepNext w:val="0"/>
        <w:keepLines w:val="0"/>
        <w:pageBreakBefore w:val="0"/>
        <w:tabs>
          <w:tab w:val="left" w:pos="945"/>
          <w:tab w:val="left" w:pos="1155"/>
        </w:tabs>
        <w:spacing w:line="360" w:lineRule="auto"/>
        <w:ind w:left="0" w:firstLine="480"/>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（5）供应商对自身提出质疑的。</w:t>
      </w:r>
    </w:p>
    <w:p w14:paraId="277F6F08">
      <w:pPr>
        <w:pStyle w:val="227"/>
        <w:keepNext w:val="0"/>
        <w:keepLines w:val="0"/>
        <w:pageBreakBefore w:val="0"/>
        <w:spacing w:line="360" w:lineRule="auto"/>
        <w:ind w:left="0" w:firstLine="480"/>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6</w:t>
      </w:r>
      <w:r>
        <w:rPr>
          <w:rFonts w:hint="eastAsia" w:hAnsi="宋体" w:cs="宋体"/>
          <w:b w:val="0"/>
          <w:bCs/>
          <w:color w:val="auto"/>
          <w:sz w:val="24"/>
          <w:szCs w:val="24"/>
          <w:highlight w:val="none"/>
          <w:lang w:val="en-US" w:eastAsia="zh-CN"/>
        </w:rPr>
        <w:t>.</w:t>
      </w:r>
      <w:r>
        <w:rPr>
          <w:rFonts w:hint="eastAsia" w:ascii="宋体" w:hAnsi="宋体" w:eastAsia="宋体" w:cs="宋体"/>
          <w:b w:val="0"/>
          <w:bCs/>
          <w:color w:val="auto"/>
          <w:sz w:val="24"/>
          <w:szCs w:val="24"/>
          <w:highlight w:val="none"/>
        </w:rPr>
        <w:t>供应商提出书面质疑必须有理、有据，不得捏造事实、提供虚假材料进行恶意质疑。否则，报请政府采购监管部门对该供应商进行相应的行政处罚和记录该供应商的失信信息。</w:t>
      </w:r>
    </w:p>
    <w:p w14:paraId="2F9236CC">
      <w:pPr>
        <w:keepNext w:val="0"/>
        <w:keepLines w:val="0"/>
        <w:pageBreakBefore w:val="0"/>
        <w:spacing w:line="360" w:lineRule="auto"/>
        <w:ind w:left="0" w:firstLine="480"/>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九、采购终止：</w:t>
      </w:r>
    </w:p>
    <w:p w14:paraId="17E75F0D">
      <w:pPr>
        <w:keepNext w:val="0"/>
        <w:keepLines w:val="0"/>
        <w:pageBreakBefore w:val="0"/>
        <w:spacing w:line="360" w:lineRule="auto"/>
        <w:ind w:left="0" w:firstLine="480"/>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在磋商采购中，出现下列情况之一的，本次采购活动终止：</w:t>
      </w:r>
    </w:p>
    <w:p w14:paraId="45C3620F">
      <w:pPr>
        <w:keepNext w:val="0"/>
        <w:keepLines w:val="0"/>
        <w:pageBreakBefore w:val="0"/>
        <w:spacing w:line="360" w:lineRule="auto"/>
        <w:ind w:left="0" w:firstLine="480"/>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w:t>
      </w:r>
      <w:r>
        <w:rPr>
          <w:rFonts w:hint="eastAsia" w:ascii="宋体" w:hAnsi="宋体" w:cs="宋体"/>
          <w:b w:val="0"/>
          <w:bCs/>
          <w:color w:val="auto"/>
          <w:sz w:val="24"/>
          <w:szCs w:val="24"/>
          <w:highlight w:val="none"/>
          <w:lang w:val="en-US" w:eastAsia="zh-CN"/>
        </w:rPr>
        <w:t>.</w:t>
      </w:r>
      <w:r>
        <w:rPr>
          <w:rFonts w:hint="eastAsia" w:ascii="宋体" w:hAnsi="宋体" w:eastAsia="宋体" w:cs="宋体"/>
          <w:b w:val="0"/>
          <w:bCs/>
          <w:color w:val="auto"/>
          <w:sz w:val="24"/>
          <w:szCs w:val="24"/>
          <w:highlight w:val="none"/>
        </w:rPr>
        <w:t>因情况变化，不再符合规定的竞争性磋商采购方式适用情形的；</w:t>
      </w:r>
    </w:p>
    <w:p w14:paraId="5771182D">
      <w:pPr>
        <w:keepNext w:val="0"/>
        <w:keepLines w:val="0"/>
        <w:pageBreakBefore w:val="0"/>
        <w:spacing w:line="360" w:lineRule="auto"/>
        <w:ind w:left="0" w:firstLine="480"/>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2</w:t>
      </w:r>
      <w:r>
        <w:rPr>
          <w:rFonts w:hint="eastAsia" w:ascii="宋体" w:hAnsi="宋体" w:cs="宋体"/>
          <w:b w:val="0"/>
          <w:bCs/>
          <w:color w:val="auto"/>
          <w:sz w:val="24"/>
          <w:szCs w:val="24"/>
          <w:highlight w:val="none"/>
          <w:lang w:val="en-US" w:eastAsia="zh-CN"/>
        </w:rPr>
        <w:t>.</w:t>
      </w:r>
      <w:r>
        <w:rPr>
          <w:rFonts w:hint="eastAsia" w:ascii="宋体" w:hAnsi="宋体" w:eastAsia="宋体" w:cs="宋体"/>
          <w:b w:val="0"/>
          <w:bCs/>
          <w:color w:val="auto"/>
          <w:sz w:val="24"/>
          <w:szCs w:val="24"/>
          <w:highlight w:val="none"/>
        </w:rPr>
        <w:t>出现影响采购公正的违法、违规行为的；</w:t>
      </w:r>
    </w:p>
    <w:p w14:paraId="0FBB23B1">
      <w:pPr>
        <w:keepNext w:val="0"/>
        <w:keepLines w:val="0"/>
        <w:pageBreakBefore w:val="0"/>
        <w:spacing w:line="360" w:lineRule="auto"/>
        <w:ind w:left="0" w:firstLine="480"/>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3</w:t>
      </w:r>
      <w:r>
        <w:rPr>
          <w:rFonts w:hint="eastAsia" w:ascii="宋体" w:hAnsi="宋体" w:cs="宋体"/>
          <w:b w:val="0"/>
          <w:bCs/>
          <w:color w:val="auto"/>
          <w:sz w:val="24"/>
          <w:szCs w:val="24"/>
          <w:highlight w:val="none"/>
          <w:lang w:val="en-US" w:eastAsia="zh-CN"/>
        </w:rPr>
        <w:t>.</w:t>
      </w:r>
      <w:r>
        <w:rPr>
          <w:rFonts w:hint="eastAsia" w:ascii="宋体" w:hAnsi="宋体" w:eastAsia="宋体" w:cs="宋体"/>
          <w:b w:val="0"/>
          <w:bCs/>
          <w:color w:val="auto"/>
          <w:sz w:val="24"/>
          <w:szCs w:val="24"/>
          <w:highlight w:val="none"/>
        </w:rPr>
        <w:t>因重大变故，采购任务取消的。</w:t>
      </w:r>
    </w:p>
    <w:p w14:paraId="3D913A6F">
      <w:pPr>
        <w:keepNext w:val="0"/>
        <w:keepLines w:val="0"/>
        <w:pageBreakBefore w:val="0"/>
        <w:spacing w:line="360" w:lineRule="auto"/>
        <w:ind w:left="0" w:firstLine="480"/>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4</w:t>
      </w:r>
      <w:r>
        <w:rPr>
          <w:rFonts w:hint="eastAsia" w:ascii="宋体" w:hAnsi="宋体" w:cs="宋体"/>
          <w:b w:val="0"/>
          <w:bCs/>
          <w:color w:val="auto"/>
          <w:sz w:val="24"/>
          <w:szCs w:val="24"/>
          <w:highlight w:val="none"/>
          <w:lang w:val="en-US" w:eastAsia="zh-CN"/>
        </w:rPr>
        <w:t>.</w:t>
      </w:r>
      <w:r>
        <w:rPr>
          <w:rFonts w:hint="eastAsia" w:ascii="宋体" w:hAnsi="宋体" w:eastAsia="宋体" w:cs="宋体"/>
          <w:b w:val="0"/>
          <w:bCs/>
          <w:color w:val="auto"/>
          <w:sz w:val="24"/>
          <w:szCs w:val="24"/>
          <w:highlight w:val="none"/>
        </w:rPr>
        <w:t>符合要求的供应商或者报价未超过采购预算的供应商不足3家的，法律法规另有规定的除外。</w:t>
      </w:r>
    </w:p>
    <w:p w14:paraId="440B3942">
      <w:pPr>
        <w:pStyle w:val="227"/>
        <w:keepNext w:val="0"/>
        <w:keepLines w:val="0"/>
        <w:pageBreakBefore w:val="0"/>
        <w:spacing w:line="360" w:lineRule="auto"/>
        <w:ind w:left="0" w:firstLine="480"/>
        <w:jc w:val="both"/>
        <w:rPr>
          <w:rFonts w:hint="eastAsia" w:ascii="宋体" w:hAnsi="宋体" w:eastAsia="宋体" w:cs="宋体"/>
          <w:b w:val="0"/>
          <w:bCs/>
          <w:color w:val="auto"/>
          <w:sz w:val="24"/>
          <w:szCs w:val="24"/>
          <w:highlight w:val="none"/>
        </w:rPr>
      </w:pPr>
      <w:bookmarkStart w:id="44" w:name="_Toc177870556"/>
      <w:r>
        <w:rPr>
          <w:rFonts w:hint="eastAsia" w:ascii="宋体" w:hAnsi="宋体" w:eastAsia="宋体" w:cs="宋体"/>
          <w:b w:val="0"/>
          <w:bCs/>
          <w:color w:val="auto"/>
          <w:sz w:val="24"/>
          <w:szCs w:val="24"/>
          <w:highlight w:val="none"/>
        </w:rPr>
        <w:t>十、合同</w:t>
      </w:r>
      <w:bookmarkEnd w:id="42"/>
      <w:bookmarkEnd w:id="43"/>
      <w:r>
        <w:rPr>
          <w:rFonts w:hint="eastAsia" w:ascii="宋体" w:hAnsi="宋体" w:eastAsia="宋体" w:cs="宋体"/>
          <w:b w:val="0"/>
          <w:bCs/>
          <w:color w:val="auto"/>
          <w:sz w:val="24"/>
          <w:szCs w:val="24"/>
          <w:highlight w:val="none"/>
        </w:rPr>
        <w:t>授予</w:t>
      </w:r>
      <w:bookmarkEnd w:id="44"/>
    </w:p>
    <w:p w14:paraId="0760DEB1">
      <w:pPr>
        <w:pStyle w:val="227"/>
        <w:keepNext w:val="0"/>
        <w:keepLines w:val="0"/>
        <w:pageBreakBefore w:val="0"/>
        <w:spacing w:line="360" w:lineRule="auto"/>
        <w:ind w:left="0" w:firstLine="480"/>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（一）签订合同</w:t>
      </w:r>
    </w:p>
    <w:p w14:paraId="024FBF45">
      <w:pPr>
        <w:pStyle w:val="227"/>
        <w:keepNext w:val="0"/>
        <w:keepLines w:val="0"/>
        <w:pageBreakBefore w:val="0"/>
        <w:spacing w:line="360" w:lineRule="auto"/>
        <w:ind w:left="0" w:firstLine="480"/>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w:t>
      </w:r>
      <w:r>
        <w:rPr>
          <w:rFonts w:hint="eastAsia" w:hAnsi="宋体" w:cs="宋体"/>
          <w:b w:val="0"/>
          <w:bCs/>
          <w:color w:val="auto"/>
          <w:sz w:val="24"/>
          <w:szCs w:val="24"/>
          <w:highlight w:val="none"/>
          <w:lang w:val="en-US" w:eastAsia="zh-CN"/>
        </w:rPr>
        <w:t>.</w:t>
      </w:r>
      <w:r>
        <w:rPr>
          <w:rFonts w:hint="eastAsia" w:ascii="宋体" w:hAnsi="宋体" w:eastAsia="宋体" w:cs="宋体"/>
          <w:b w:val="0"/>
          <w:bCs/>
          <w:color w:val="auto"/>
          <w:sz w:val="24"/>
          <w:szCs w:val="24"/>
          <w:highlight w:val="none"/>
        </w:rPr>
        <w:t>成交结果确定后，采购人或者采购代理机构将向成交供应商发出成交通知书。请成交供应商在成交结果公告届满之日起30日内，使用CA数字证书登录苏采云系统及时下载成交通知书或联系采购代理机构领取成交通知书。因系统存储空间有限，自成交结果公告届满之日起30日后，苏采云系统不再保证提供下载成交通知书服务，因未及时下载而造成的不利后果由成交供应商自行承担。</w:t>
      </w:r>
    </w:p>
    <w:p w14:paraId="4776631E">
      <w:pPr>
        <w:pStyle w:val="227"/>
        <w:keepNext w:val="0"/>
        <w:keepLines w:val="0"/>
        <w:pageBreakBefore w:val="0"/>
        <w:spacing w:line="360" w:lineRule="auto"/>
        <w:ind w:left="0" w:firstLine="480"/>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2</w:t>
      </w:r>
      <w:r>
        <w:rPr>
          <w:rFonts w:hint="eastAsia" w:hAnsi="宋体" w:cs="宋体"/>
          <w:b w:val="0"/>
          <w:bCs/>
          <w:color w:val="auto"/>
          <w:sz w:val="24"/>
          <w:szCs w:val="24"/>
          <w:highlight w:val="none"/>
          <w:lang w:val="en-US" w:eastAsia="zh-CN"/>
        </w:rPr>
        <w:t>.</w:t>
      </w:r>
      <w:r>
        <w:rPr>
          <w:rFonts w:hint="eastAsia" w:ascii="宋体" w:hAnsi="宋体" w:eastAsia="宋体" w:cs="宋体"/>
          <w:b w:val="0"/>
          <w:bCs/>
          <w:color w:val="auto"/>
          <w:sz w:val="24"/>
          <w:szCs w:val="24"/>
          <w:highlight w:val="none"/>
        </w:rPr>
        <w:t>成交供应商应按成交通知书规定的时间、地点,按照磋商文件确定的事项与采购人签订政府采购合同，且不得迟于成交通知书发出之日起</w:t>
      </w:r>
      <w:r>
        <w:rPr>
          <w:rFonts w:hint="eastAsia" w:ascii="宋体" w:hAnsi="宋体" w:eastAsia="宋体" w:cs="宋体"/>
          <w:b w:val="0"/>
          <w:bCs/>
          <w:color w:val="auto"/>
          <w:sz w:val="24"/>
          <w:szCs w:val="24"/>
          <w:highlight w:val="none"/>
          <w:lang w:val="en-US" w:eastAsia="zh-CN"/>
        </w:rPr>
        <w:t>三十</w:t>
      </w:r>
      <w:r>
        <w:rPr>
          <w:rFonts w:hint="eastAsia" w:ascii="宋体" w:hAnsi="宋体" w:eastAsia="宋体" w:cs="宋体"/>
          <w:b w:val="0"/>
          <w:bCs/>
          <w:color w:val="auto"/>
          <w:sz w:val="24"/>
          <w:szCs w:val="24"/>
          <w:highlight w:val="none"/>
        </w:rPr>
        <w:t>日内，否则由此给采购人造成损失的，成交供应商还应承担赔偿责任。</w:t>
      </w:r>
    </w:p>
    <w:p w14:paraId="1008581E">
      <w:pPr>
        <w:pStyle w:val="227"/>
        <w:keepNext w:val="0"/>
        <w:keepLines w:val="0"/>
        <w:pageBreakBefore w:val="0"/>
        <w:spacing w:line="360" w:lineRule="auto"/>
        <w:ind w:left="0" w:firstLine="480"/>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3</w:t>
      </w:r>
      <w:r>
        <w:rPr>
          <w:rFonts w:hint="eastAsia" w:hAnsi="宋体" w:cs="宋体"/>
          <w:b w:val="0"/>
          <w:bCs/>
          <w:color w:val="auto"/>
          <w:sz w:val="24"/>
          <w:szCs w:val="24"/>
          <w:highlight w:val="none"/>
          <w:lang w:val="en-US" w:eastAsia="zh-CN"/>
        </w:rPr>
        <w:t>.</w:t>
      </w:r>
      <w:r>
        <w:rPr>
          <w:rFonts w:hint="eastAsia" w:ascii="宋体" w:hAnsi="宋体" w:eastAsia="宋体" w:cs="宋体"/>
          <w:b w:val="0"/>
          <w:bCs/>
          <w:color w:val="auto"/>
          <w:sz w:val="24"/>
          <w:szCs w:val="24"/>
          <w:highlight w:val="none"/>
        </w:rPr>
        <w:t>磋商文件、成交供应商的响应文件及磋商采购过程中有关澄清、承诺文件均应作为合同附件。</w:t>
      </w:r>
    </w:p>
    <w:p w14:paraId="3C2252AA">
      <w:pPr>
        <w:pStyle w:val="227"/>
        <w:keepNext w:val="0"/>
        <w:keepLines w:val="0"/>
        <w:pageBreakBefore w:val="0"/>
        <w:spacing w:line="360" w:lineRule="auto"/>
        <w:ind w:left="0" w:firstLine="480"/>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4</w:t>
      </w:r>
      <w:r>
        <w:rPr>
          <w:rFonts w:hint="eastAsia" w:hAnsi="宋体" w:cs="宋体"/>
          <w:b w:val="0"/>
          <w:bCs/>
          <w:color w:val="auto"/>
          <w:sz w:val="24"/>
          <w:szCs w:val="24"/>
          <w:highlight w:val="none"/>
          <w:lang w:val="en-US" w:eastAsia="zh-CN"/>
        </w:rPr>
        <w:t>.</w:t>
      </w:r>
      <w:r>
        <w:rPr>
          <w:rFonts w:hint="eastAsia" w:ascii="宋体" w:hAnsi="宋体" w:eastAsia="宋体" w:cs="宋体"/>
          <w:b w:val="0"/>
          <w:bCs/>
          <w:color w:val="auto"/>
          <w:sz w:val="24"/>
          <w:szCs w:val="24"/>
          <w:highlight w:val="none"/>
        </w:rPr>
        <w:t>成交供应商拖延、拒签合同的,取消成交资格。</w:t>
      </w:r>
    </w:p>
    <w:p w14:paraId="73672EEF">
      <w:pPr>
        <w:pStyle w:val="227"/>
        <w:keepNext w:val="0"/>
        <w:keepLines w:val="0"/>
        <w:pageBreakBefore w:val="0"/>
        <w:spacing w:line="360" w:lineRule="auto"/>
        <w:ind w:left="0" w:firstLine="480"/>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5</w:t>
      </w:r>
      <w:r>
        <w:rPr>
          <w:rFonts w:hint="eastAsia" w:hAnsi="宋体" w:cs="宋体"/>
          <w:b w:val="0"/>
          <w:bCs/>
          <w:color w:val="auto"/>
          <w:sz w:val="24"/>
          <w:szCs w:val="24"/>
          <w:highlight w:val="none"/>
          <w:lang w:val="en-US" w:eastAsia="zh-CN"/>
        </w:rPr>
        <w:t>.</w:t>
      </w:r>
      <w:r>
        <w:rPr>
          <w:rFonts w:hint="eastAsia" w:ascii="宋体" w:hAnsi="宋体" w:eastAsia="宋体" w:cs="宋体"/>
          <w:b w:val="0"/>
          <w:bCs/>
          <w:color w:val="auto"/>
          <w:sz w:val="24"/>
          <w:szCs w:val="24"/>
          <w:highlight w:val="none"/>
        </w:rPr>
        <w:t>签订合同后，成交供应商不得将成交产品或服务或工程进行转包。未经采购人同意，成交供应商也不得采用分包的形式履行合同，否则采购人有权终止合同，成交供应商的履约保证金将不予退还。转包或分包造成采购人损失的，成交供应商应承担相应赔偿责任。</w:t>
      </w:r>
    </w:p>
    <w:p w14:paraId="13D0D856">
      <w:pPr>
        <w:pStyle w:val="227"/>
        <w:keepNext w:val="0"/>
        <w:keepLines w:val="0"/>
        <w:pageBreakBefore w:val="0"/>
        <w:spacing w:line="360" w:lineRule="auto"/>
        <w:ind w:left="0" w:firstLine="480"/>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（二）履约保证金</w:t>
      </w:r>
    </w:p>
    <w:p w14:paraId="7E313D5F">
      <w:pPr>
        <w:pStyle w:val="227"/>
        <w:keepNext w:val="0"/>
        <w:keepLines w:val="0"/>
        <w:pageBreakBefore w:val="0"/>
        <w:spacing w:line="360" w:lineRule="auto"/>
        <w:ind w:left="0" w:firstLine="480"/>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w:t>
      </w:r>
      <w:r>
        <w:rPr>
          <w:rFonts w:hint="eastAsia" w:hAnsi="宋体" w:cs="宋体"/>
          <w:b w:val="0"/>
          <w:bCs/>
          <w:color w:val="auto"/>
          <w:sz w:val="24"/>
          <w:szCs w:val="24"/>
          <w:highlight w:val="none"/>
          <w:lang w:val="en-US" w:eastAsia="zh-CN"/>
        </w:rPr>
        <w:t>.</w:t>
      </w:r>
      <w:r>
        <w:rPr>
          <w:rFonts w:hint="eastAsia" w:ascii="宋体" w:hAnsi="宋体" w:eastAsia="宋体" w:cs="宋体"/>
          <w:b w:val="0"/>
          <w:bCs/>
          <w:color w:val="auto"/>
          <w:sz w:val="24"/>
          <w:szCs w:val="24"/>
          <w:highlight w:val="none"/>
        </w:rPr>
        <w:t>签订合同前，成交供应商应按竞争性磋商文件规定向采购人提交履约保证金。履约保证金可以以银行</w:t>
      </w:r>
      <w:r>
        <w:rPr>
          <w:rFonts w:hint="eastAsia" w:hAnsi="宋体" w:cs="宋体"/>
          <w:b w:val="0"/>
          <w:bCs/>
          <w:color w:val="auto"/>
          <w:sz w:val="24"/>
          <w:szCs w:val="24"/>
          <w:highlight w:val="none"/>
          <w:lang w:val="en-US" w:eastAsia="zh-CN"/>
        </w:rPr>
        <w:t>转账</w:t>
      </w:r>
      <w:r>
        <w:rPr>
          <w:rFonts w:hint="eastAsia" w:ascii="宋体" w:hAnsi="宋体" w:eastAsia="宋体" w:cs="宋体"/>
          <w:b w:val="0"/>
          <w:bCs/>
          <w:color w:val="auto"/>
          <w:sz w:val="24"/>
          <w:szCs w:val="24"/>
          <w:highlight w:val="none"/>
        </w:rPr>
        <w:t>、支票、汇票、本票或者金融机构、担保机构出具的保函</w:t>
      </w:r>
      <w:r>
        <w:rPr>
          <w:rFonts w:hint="eastAsia" w:ascii="宋体" w:hAnsi="宋体" w:eastAsia="宋体" w:cs="宋体"/>
          <w:b w:val="0"/>
          <w:bCs/>
          <w:color w:val="auto"/>
          <w:sz w:val="24"/>
          <w:szCs w:val="24"/>
          <w:highlight w:val="none"/>
          <w:lang w:eastAsia="zh-CN"/>
        </w:rPr>
        <w:t>、履约保证保险</w:t>
      </w:r>
      <w:r>
        <w:rPr>
          <w:rFonts w:hint="eastAsia" w:ascii="宋体" w:hAnsi="宋体" w:eastAsia="宋体" w:cs="宋体"/>
          <w:b w:val="0"/>
          <w:bCs/>
          <w:color w:val="auto"/>
          <w:sz w:val="24"/>
          <w:szCs w:val="24"/>
          <w:highlight w:val="none"/>
        </w:rPr>
        <w:t>等非现金形式提交给采购人。</w:t>
      </w:r>
    </w:p>
    <w:p w14:paraId="06FCDC76">
      <w:pPr>
        <w:pStyle w:val="227"/>
        <w:keepNext w:val="0"/>
        <w:keepLines w:val="0"/>
        <w:pageBreakBefore w:val="0"/>
        <w:spacing w:line="360" w:lineRule="auto"/>
        <w:ind w:left="0" w:firstLine="480"/>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2</w:t>
      </w:r>
      <w:r>
        <w:rPr>
          <w:rFonts w:hint="eastAsia" w:hAnsi="宋体" w:cs="宋体"/>
          <w:b w:val="0"/>
          <w:bCs/>
          <w:color w:val="auto"/>
          <w:sz w:val="24"/>
          <w:szCs w:val="24"/>
          <w:highlight w:val="none"/>
          <w:lang w:val="en-US" w:eastAsia="zh-CN"/>
        </w:rPr>
        <w:t>.</w:t>
      </w:r>
      <w:r>
        <w:rPr>
          <w:rFonts w:hint="eastAsia" w:ascii="宋体" w:hAnsi="宋体" w:eastAsia="宋体" w:cs="宋体"/>
          <w:b w:val="0"/>
          <w:bCs/>
          <w:color w:val="auto"/>
          <w:sz w:val="24"/>
          <w:szCs w:val="24"/>
          <w:highlight w:val="none"/>
        </w:rPr>
        <w:t>签订合同后，如成交供应商不按合同履行约定的，则其全部履约保证金不予退还，履约保证金不足以赔偿损失的，按实际损失赔偿。</w:t>
      </w:r>
    </w:p>
    <w:p w14:paraId="348CAD23">
      <w:pPr>
        <w:pStyle w:val="227"/>
        <w:keepNext w:val="0"/>
        <w:keepLines w:val="0"/>
        <w:pageBreakBefore w:val="0"/>
        <w:spacing w:line="360" w:lineRule="auto"/>
        <w:ind w:left="0" w:firstLine="480"/>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3</w:t>
      </w:r>
      <w:r>
        <w:rPr>
          <w:rFonts w:hint="eastAsia" w:hAnsi="宋体" w:cs="宋体"/>
          <w:b w:val="0"/>
          <w:bCs/>
          <w:color w:val="auto"/>
          <w:sz w:val="24"/>
          <w:szCs w:val="24"/>
          <w:highlight w:val="none"/>
          <w:lang w:val="en-US" w:eastAsia="zh-CN"/>
        </w:rPr>
        <w:t>.</w:t>
      </w:r>
      <w:r>
        <w:rPr>
          <w:rFonts w:hint="eastAsia" w:ascii="宋体" w:hAnsi="宋体" w:eastAsia="宋体" w:cs="宋体"/>
          <w:b w:val="0"/>
          <w:bCs/>
          <w:color w:val="auto"/>
          <w:sz w:val="24"/>
          <w:szCs w:val="24"/>
          <w:highlight w:val="none"/>
        </w:rPr>
        <w:t>履约保证金的有效期自提交之日起至工程竣工验收合格止，不计取利息。</w:t>
      </w:r>
    </w:p>
    <w:p w14:paraId="686F8543">
      <w:pPr>
        <w:keepNext w:val="0"/>
        <w:keepLines w:val="0"/>
        <w:pageBreakBefore w:val="0"/>
        <w:tabs>
          <w:tab w:val="left" w:pos="315"/>
          <w:tab w:val="left" w:pos="735"/>
          <w:tab w:val="left" w:pos="1155"/>
        </w:tabs>
        <w:spacing w:line="360" w:lineRule="auto"/>
        <w:ind w:left="0" w:firstLine="480"/>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4</w:t>
      </w:r>
      <w:r>
        <w:rPr>
          <w:rFonts w:hint="eastAsia" w:ascii="宋体" w:hAnsi="宋体" w:cs="宋体"/>
          <w:b w:val="0"/>
          <w:bCs/>
          <w:color w:val="auto"/>
          <w:sz w:val="24"/>
          <w:szCs w:val="24"/>
          <w:highlight w:val="none"/>
          <w:lang w:val="en-US" w:eastAsia="zh-CN"/>
        </w:rPr>
        <w:t>.</w:t>
      </w:r>
      <w:r>
        <w:rPr>
          <w:rFonts w:hint="eastAsia" w:ascii="宋体" w:hAnsi="宋体" w:eastAsia="宋体" w:cs="宋体"/>
          <w:b w:val="0"/>
          <w:bCs/>
          <w:color w:val="auto"/>
          <w:sz w:val="24"/>
          <w:szCs w:val="24"/>
          <w:highlight w:val="none"/>
        </w:rPr>
        <w:t>如果中标单位未按上述规定缴纳履约保证金的，采购人有充分理由取消其中标资格。除此之外，采购人保留进一步追究该投标人法律责任的权利。</w:t>
      </w:r>
    </w:p>
    <w:p w14:paraId="7AA6EBC0">
      <w:pPr>
        <w:pStyle w:val="227"/>
        <w:keepNext w:val="0"/>
        <w:keepLines w:val="0"/>
        <w:pageBreakBefore w:val="0"/>
        <w:spacing w:line="360" w:lineRule="auto"/>
        <w:ind w:left="0" w:firstLine="480"/>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十一、合同追加</w:t>
      </w:r>
    </w:p>
    <w:p w14:paraId="31CE69FE">
      <w:pPr>
        <w:pStyle w:val="227"/>
        <w:keepNext w:val="0"/>
        <w:keepLines w:val="0"/>
        <w:pageBreakBefore w:val="0"/>
        <w:spacing w:line="360" w:lineRule="auto"/>
        <w:ind w:left="0" w:firstLine="480"/>
        <w:jc w:val="both"/>
        <w:rPr>
          <w:rFonts w:hint="eastAsia" w:ascii="宋体" w:hAnsi="宋体" w:eastAsia="宋体" w:cs="宋体"/>
          <w:b w:val="0"/>
          <w:bCs/>
          <w:color w:val="auto"/>
          <w:sz w:val="24"/>
          <w:szCs w:val="24"/>
          <w:highlight w:val="none"/>
        </w:rPr>
      </w:pPr>
      <w:r>
        <w:rPr>
          <w:rFonts w:hint="eastAsia" w:hAnsi="宋体" w:cs="宋体"/>
          <w:b w:val="0"/>
          <w:bCs/>
          <w:color w:val="auto"/>
          <w:sz w:val="24"/>
          <w:szCs w:val="24"/>
          <w:highlight w:val="none"/>
          <w:lang w:val="en-US" w:eastAsia="zh-CN"/>
        </w:rPr>
        <w:t>本项目不可以</w:t>
      </w:r>
      <w:r>
        <w:rPr>
          <w:rFonts w:hint="eastAsia" w:ascii="宋体" w:hAnsi="宋体" w:eastAsia="宋体" w:cs="宋体"/>
          <w:b w:val="0"/>
          <w:bCs/>
          <w:color w:val="auto"/>
          <w:sz w:val="24"/>
          <w:szCs w:val="24"/>
          <w:highlight w:val="none"/>
        </w:rPr>
        <w:t>追加合同中的货物或服务或工程。</w:t>
      </w:r>
    </w:p>
    <w:p w14:paraId="6C059B40">
      <w:pPr>
        <w:pStyle w:val="227"/>
        <w:keepNext w:val="0"/>
        <w:keepLines w:val="0"/>
        <w:pageBreakBefore w:val="0"/>
        <w:spacing w:line="360" w:lineRule="auto"/>
        <w:ind w:left="0" w:firstLine="480"/>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十二、保密</w:t>
      </w:r>
    </w:p>
    <w:p w14:paraId="3DA17342">
      <w:pPr>
        <w:pStyle w:val="227"/>
        <w:keepNext w:val="0"/>
        <w:keepLines w:val="0"/>
        <w:pageBreakBefore w:val="0"/>
        <w:spacing w:line="360" w:lineRule="auto"/>
        <w:ind w:left="0" w:firstLine="480"/>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参与此项目活动的各方应对竞争性磋商文件和响应文件中的商业和技术等秘密保密，违者应对由此造成的后果承担法律责任。</w:t>
      </w:r>
      <w:bookmarkEnd w:id="10"/>
    </w:p>
    <w:p w14:paraId="13E69054">
      <w:pPr>
        <w:pStyle w:val="219"/>
        <w:keepNext w:val="0"/>
        <w:keepLines w:val="0"/>
        <w:pageBreakBefore w:val="0"/>
        <w:spacing w:after="0" w:line="360" w:lineRule="auto"/>
        <w:ind w:left="0" w:firstLine="420"/>
        <w:jc w:val="both"/>
        <w:rPr>
          <w:rFonts w:hint="eastAsia" w:ascii="宋体" w:hAnsi="宋体" w:eastAsia="宋体" w:cs="宋体"/>
          <w:b w:val="0"/>
          <w:bCs/>
          <w:color w:val="auto"/>
          <w:highlight w:val="none"/>
        </w:rPr>
      </w:pPr>
    </w:p>
    <w:p w14:paraId="2E84AAB5">
      <w:pPr>
        <w:pStyle w:val="219"/>
        <w:keepNext w:val="0"/>
        <w:keepLines w:val="0"/>
        <w:pageBreakBefore w:val="0"/>
        <w:spacing w:after="0" w:line="360" w:lineRule="auto"/>
        <w:ind w:left="0" w:firstLine="420"/>
        <w:jc w:val="both"/>
        <w:rPr>
          <w:rFonts w:hint="eastAsia" w:ascii="宋体" w:hAnsi="宋体" w:eastAsia="宋体" w:cs="宋体"/>
          <w:b w:val="0"/>
          <w:bCs/>
          <w:color w:val="auto"/>
          <w:highlight w:val="none"/>
        </w:rPr>
      </w:pPr>
    </w:p>
    <w:p w14:paraId="72683234">
      <w:pPr>
        <w:pStyle w:val="219"/>
        <w:keepNext w:val="0"/>
        <w:keepLines w:val="0"/>
        <w:pageBreakBefore w:val="0"/>
        <w:spacing w:after="0" w:line="360" w:lineRule="auto"/>
        <w:ind w:left="0" w:firstLine="420"/>
        <w:jc w:val="both"/>
        <w:rPr>
          <w:rFonts w:hint="eastAsia" w:ascii="宋体" w:hAnsi="宋体" w:eastAsia="宋体" w:cs="宋体"/>
          <w:b w:val="0"/>
          <w:bCs/>
          <w:color w:val="auto"/>
          <w:highlight w:val="none"/>
        </w:rPr>
      </w:pPr>
    </w:p>
    <w:p w14:paraId="6FCC1B3E">
      <w:pPr>
        <w:pStyle w:val="219"/>
        <w:keepNext w:val="0"/>
        <w:keepLines w:val="0"/>
        <w:pageBreakBefore w:val="0"/>
        <w:spacing w:after="0" w:line="360" w:lineRule="auto"/>
        <w:ind w:left="0" w:firstLine="420"/>
        <w:jc w:val="both"/>
        <w:rPr>
          <w:rFonts w:hint="eastAsia" w:ascii="宋体" w:hAnsi="宋体" w:eastAsia="宋体" w:cs="宋体"/>
          <w:b w:val="0"/>
          <w:bCs/>
          <w:color w:val="auto"/>
          <w:highlight w:val="none"/>
        </w:rPr>
      </w:pPr>
    </w:p>
    <w:p w14:paraId="09B3B3B8">
      <w:pPr>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br w:type="page"/>
      </w:r>
    </w:p>
    <w:p w14:paraId="27857380">
      <w:pPr>
        <w:keepNext w:val="0"/>
        <w:keepLines w:val="0"/>
        <w:pageBreakBefore w:val="0"/>
        <w:spacing w:line="360" w:lineRule="auto"/>
        <w:jc w:val="center"/>
        <w:rPr>
          <w:rFonts w:hint="eastAsia" w:ascii="宋体" w:hAnsi="宋体" w:eastAsia="宋体" w:cs="宋体"/>
          <w:b w:val="0"/>
          <w:bCs/>
          <w:color w:val="auto"/>
          <w:sz w:val="32"/>
          <w:szCs w:val="32"/>
          <w:highlight w:val="none"/>
        </w:rPr>
      </w:pPr>
      <w:r>
        <w:rPr>
          <w:rFonts w:hint="eastAsia" w:ascii="宋体" w:hAnsi="宋体" w:eastAsia="宋体" w:cs="宋体"/>
          <w:b/>
          <w:bCs w:val="0"/>
          <w:color w:val="auto"/>
          <w:sz w:val="32"/>
          <w:szCs w:val="32"/>
          <w:highlight w:val="none"/>
        </w:rPr>
        <w:t>第三章  采购需求</w:t>
      </w:r>
    </w:p>
    <w:p w14:paraId="535177D1">
      <w:pPr>
        <w:keepNext w:val="0"/>
        <w:keepLines w:val="0"/>
        <w:pageBreakBefore w:val="0"/>
        <w:tabs>
          <w:tab w:val="left" w:pos="900"/>
        </w:tabs>
        <w:spacing w:line="360" w:lineRule="auto"/>
        <w:ind w:left="0" w:firstLine="482"/>
        <w:jc w:val="both"/>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一、项目概况：</w:t>
      </w:r>
    </w:p>
    <w:p w14:paraId="0A25FDC7">
      <w:pPr>
        <w:keepNext w:val="0"/>
        <w:keepLines w:val="0"/>
        <w:pageBreakBefore w:val="0"/>
        <w:tabs>
          <w:tab w:val="left" w:pos="900"/>
        </w:tabs>
        <w:spacing w:line="360" w:lineRule="auto"/>
        <w:ind w:left="0" w:firstLine="480"/>
        <w:jc w:val="both"/>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lang w:val="en-US" w:eastAsia="zh-CN"/>
        </w:rPr>
        <w:t>项目名称：</w:t>
      </w:r>
      <w:r>
        <w:rPr>
          <w:rFonts w:hint="eastAsia" w:ascii="宋体" w:hAnsi="宋体" w:cs="宋体"/>
          <w:color w:val="auto"/>
          <w:sz w:val="24"/>
          <w:szCs w:val="24"/>
          <w:highlight w:val="none"/>
          <w:u w:val="none"/>
          <w:lang w:val="en-US" w:eastAsia="zh-CN"/>
        </w:rPr>
        <w:t>2026年河道临水护栏安全隐患整治工程</w:t>
      </w:r>
      <w:r>
        <w:rPr>
          <w:rFonts w:hint="eastAsia" w:ascii="宋体" w:hAnsi="宋体" w:eastAsia="宋体" w:cs="宋体"/>
          <w:color w:val="auto"/>
          <w:sz w:val="24"/>
          <w:szCs w:val="24"/>
          <w:highlight w:val="none"/>
          <w:u w:val="none"/>
          <w:lang w:val="en-US" w:eastAsia="zh-CN"/>
        </w:rPr>
        <w:t>项目</w:t>
      </w:r>
    </w:p>
    <w:p w14:paraId="13A2892D">
      <w:pPr>
        <w:keepNext w:val="0"/>
        <w:keepLines w:val="0"/>
        <w:pageBreakBefore w:val="0"/>
        <w:tabs>
          <w:tab w:val="left" w:pos="900"/>
        </w:tabs>
        <w:spacing w:line="360" w:lineRule="auto"/>
        <w:ind w:left="0"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项目建设地点：泰州医药高新区（高港区）</w:t>
      </w:r>
    </w:p>
    <w:p w14:paraId="3DFB679D">
      <w:pPr>
        <w:keepNext w:val="0"/>
        <w:keepLines w:val="0"/>
        <w:pageBreakBefore w:val="0"/>
        <w:tabs>
          <w:tab w:val="left" w:pos="900"/>
        </w:tabs>
        <w:spacing w:line="360" w:lineRule="auto"/>
        <w:ind w:left="0"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项目概况：本工程主要内容为道路侧边钢护栏安装。</w:t>
      </w:r>
    </w:p>
    <w:p w14:paraId="365674CB">
      <w:pPr>
        <w:keepNext w:val="0"/>
        <w:keepLines w:val="0"/>
        <w:pageBreakBefore w:val="0"/>
        <w:tabs>
          <w:tab w:val="left" w:pos="900"/>
        </w:tabs>
        <w:spacing w:line="360" w:lineRule="auto"/>
        <w:ind w:left="0" w:firstLine="482"/>
        <w:jc w:val="both"/>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二、</w:t>
      </w:r>
      <w:r>
        <w:rPr>
          <w:rFonts w:hint="eastAsia" w:ascii="宋体" w:hAnsi="宋体" w:eastAsia="宋体" w:cs="宋体"/>
          <w:b/>
          <w:bCs/>
          <w:color w:val="auto"/>
          <w:sz w:val="24"/>
          <w:szCs w:val="24"/>
          <w:highlight w:val="none"/>
          <w:lang w:val="en-US" w:eastAsia="zh-CN"/>
        </w:rPr>
        <w:t>合同履行期限</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施工工期</w:t>
      </w:r>
      <w:r>
        <w:rPr>
          <w:rFonts w:hint="eastAsia" w:ascii="宋体" w:hAnsi="宋体" w:cs="宋体"/>
          <w:color w:val="auto"/>
          <w:sz w:val="24"/>
          <w:szCs w:val="24"/>
          <w:highlight w:val="none"/>
          <w:u w:val="single"/>
          <w:lang w:val="en-US" w:eastAsia="zh-CN"/>
        </w:rPr>
        <w:t>90</w:t>
      </w:r>
      <w:r>
        <w:rPr>
          <w:rFonts w:hint="eastAsia" w:ascii="宋体" w:hAnsi="宋体" w:eastAsia="宋体" w:cs="宋体"/>
          <w:color w:val="auto"/>
          <w:sz w:val="24"/>
          <w:szCs w:val="24"/>
          <w:highlight w:val="none"/>
        </w:rPr>
        <w:t>天。</w:t>
      </w:r>
    </w:p>
    <w:p w14:paraId="20486502">
      <w:pPr>
        <w:keepNext w:val="0"/>
        <w:keepLines w:val="0"/>
        <w:pageBreakBefore w:val="0"/>
        <w:tabs>
          <w:tab w:val="left" w:pos="900"/>
        </w:tabs>
        <w:spacing w:line="360" w:lineRule="auto"/>
        <w:ind w:left="0" w:firstLine="482"/>
        <w:jc w:val="both"/>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三</w:t>
      </w:r>
      <w:r>
        <w:rPr>
          <w:rFonts w:hint="eastAsia" w:ascii="宋体" w:hAnsi="宋体" w:eastAsia="宋体" w:cs="宋体"/>
          <w:b/>
          <w:bCs/>
          <w:color w:val="auto"/>
          <w:sz w:val="24"/>
          <w:szCs w:val="24"/>
          <w:highlight w:val="none"/>
        </w:rPr>
        <w:t>、缺陷责任期</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年</w:t>
      </w:r>
    </w:p>
    <w:p w14:paraId="76BF6044">
      <w:pPr>
        <w:keepNext w:val="0"/>
        <w:keepLines w:val="0"/>
        <w:pageBreakBefore w:val="0"/>
        <w:tabs>
          <w:tab w:val="left" w:pos="900"/>
        </w:tabs>
        <w:spacing w:line="360" w:lineRule="auto"/>
        <w:ind w:left="0" w:firstLine="482"/>
        <w:jc w:val="both"/>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四</w:t>
      </w:r>
      <w:r>
        <w:rPr>
          <w:rFonts w:hint="eastAsia" w:ascii="宋体" w:hAnsi="宋体" w:eastAsia="宋体" w:cs="宋体"/>
          <w:b/>
          <w:bCs/>
          <w:color w:val="auto"/>
          <w:sz w:val="24"/>
          <w:szCs w:val="24"/>
          <w:highlight w:val="none"/>
        </w:rPr>
        <w:t>、合同形式</w:t>
      </w:r>
      <w:r>
        <w:rPr>
          <w:rFonts w:hint="eastAsia" w:ascii="宋体" w:hAnsi="宋体" w:eastAsia="宋体" w:cs="宋体"/>
          <w:color w:val="auto"/>
          <w:sz w:val="24"/>
          <w:szCs w:val="24"/>
          <w:highlight w:val="none"/>
        </w:rPr>
        <w:t>：固定</w:t>
      </w:r>
      <w:r>
        <w:rPr>
          <w:rFonts w:hint="eastAsia" w:ascii="宋体" w:hAnsi="宋体" w:eastAsia="宋体" w:cs="宋体"/>
          <w:color w:val="auto"/>
          <w:sz w:val="24"/>
          <w:szCs w:val="24"/>
          <w:highlight w:val="none"/>
          <w:lang w:val="en-US" w:eastAsia="zh-CN"/>
        </w:rPr>
        <w:t>单价</w:t>
      </w:r>
      <w:r>
        <w:rPr>
          <w:rFonts w:hint="eastAsia" w:ascii="宋体" w:hAnsi="宋体" w:eastAsia="宋体" w:cs="宋体"/>
          <w:color w:val="auto"/>
          <w:sz w:val="24"/>
          <w:szCs w:val="24"/>
          <w:highlight w:val="none"/>
        </w:rPr>
        <w:t>合同</w:t>
      </w:r>
    </w:p>
    <w:p w14:paraId="17C21A86">
      <w:pPr>
        <w:keepNext w:val="0"/>
        <w:keepLines w:val="0"/>
        <w:pageBreakBefore w:val="0"/>
        <w:tabs>
          <w:tab w:val="left" w:pos="900"/>
        </w:tabs>
        <w:spacing w:line="360" w:lineRule="auto"/>
        <w:ind w:left="0" w:firstLine="482"/>
        <w:jc w:val="both"/>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五</w:t>
      </w:r>
      <w:r>
        <w:rPr>
          <w:rFonts w:hint="eastAsia" w:ascii="宋体" w:hAnsi="宋体" w:eastAsia="宋体" w:cs="宋体"/>
          <w:b/>
          <w:bCs/>
          <w:color w:val="auto"/>
          <w:sz w:val="24"/>
          <w:szCs w:val="24"/>
          <w:highlight w:val="none"/>
        </w:rPr>
        <w:t>、报价说明：</w:t>
      </w:r>
    </w:p>
    <w:p w14:paraId="5A49FD1C">
      <w:pPr>
        <w:keepNext w:val="0"/>
        <w:keepLines w:val="0"/>
        <w:pageBreakBefore w:val="0"/>
        <w:tabs>
          <w:tab w:val="left" w:pos="900"/>
        </w:tabs>
        <w:spacing w:line="360" w:lineRule="auto"/>
        <w:ind w:left="0"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承包人的投标价，应是完成标段的全部工程的投标价，并以承包人在工程量清单报价表中提出的单价或总额价为根据。承包人所报的单价或总额价应包括为实施和完成合同工程所需的全部人工、材料、机具使用、措施费、规费</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lang w:eastAsia="zh-CN"/>
        </w:rPr>
        <w:t>税金</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lang w:eastAsia="zh-CN"/>
        </w:rPr>
        <w:t>安全文明施工、公积金、成品保护、运输、装卸、保险、安装、检测、培训、保修等一切税金和费用，以及因供应商工作不当引发的相关处理费用等。</w:t>
      </w:r>
    </w:p>
    <w:p w14:paraId="17E3E5EE">
      <w:pPr>
        <w:keepNext w:val="0"/>
        <w:keepLines w:val="0"/>
        <w:pageBreakBefore w:val="0"/>
        <w:tabs>
          <w:tab w:val="left" w:pos="900"/>
        </w:tabs>
        <w:spacing w:line="360" w:lineRule="auto"/>
        <w:ind w:left="0"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工程量清单中承包人没有填入单价或价格的子目，其费用视为已分摊在工程量清单中其他相关子目的单价或价格之中，发包人将不予支付，并认为该细目的价款已包括在工程量清单其他细目或单价、总额价中。承包人应按照监理人指令完成工程量中未填入单价或价格的子目，但不能得到结算与支付。</w:t>
      </w:r>
    </w:p>
    <w:p w14:paraId="15C33BFA">
      <w:pPr>
        <w:keepNext w:val="0"/>
        <w:keepLines w:val="0"/>
        <w:pageBreakBefore w:val="0"/>
        <w:tabs>
          <w:tab w:val="left" w:pos="900"/>
        </w:tabs>
        <w:spacing w:line="360" w:lineRule="auto"/>
        <w:ind w:left="0"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2.中国政府(江苏省)根据现行税法和有关部门现行规定</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lang w:eastAsia="zh-CN"/>
        </w:rPr>
        <w:t>就本合同项下向承包人征收的所有税金及其他应</w:t>
      </w:r>
      <w:r>
        <w:rPr>
          <w:rFonts w:hint="eastAsia" w:ascii="宋体" w:hAnsi="宋体" w:cs="宋体"/>
          <w:color w:val="auto"/>
          <w:sz w:val="24"/>
          <w:szCs w:val="24"/>
          <w:highlight w:val="none"/>
          <w:lang w:val="en-US" w:eastAsia="zh-CN"/>
        </w:rPr>
        <w:t>缴纳</w:t>
      </w:r>
      <w:r>
        <w:rPr>
          <w:rFonts w:hint="eastAsia" w:ascii="宋体" w:hAnsi="宋体" w:eastAsia="宋体" w:cs="宋体"/>
          <w:color w:val="auto"/>
          <w:sz w:val="24"/>
          <w:szCs w:val="24"/>
          <w:highlight w:val="none"/>
          <w:lang w:eastAsia="zh-CN"/>
        </w:rPr>
        <w:t>的所有费用均由承包人摊入各工程</w:t>
      </w:r>
      <w:r>
        <w:rPr>
          <w:rFonts w:hint="eastAsia" w:ascii="宋体" w:hAnsi="宋体" w:cs="宋体"/>
          <w:color w:val="auto"/>
          <w:sz w:val="24"/>
          <w:szCs w:val="24"/>
          <w:highlight w:val="none"/>
          <w:lang w:val="en-US" w:eastAsia="zh-CN"/>
        </w:rPr>
        <w:t>项目</w:t>
      </w:r>
      <w:r>
        <w:rPr>
          <w:rFonts w:hint="eastAsia" w:ascii="宋体" w:hAnsi="宋体" w:eastAsia="宋体" w:cs="宋体"/>
          <w:color w:val="auto"/>
          <w:sz w:val="24"/>
          <w:szCs w:val="24"/>
          <w:highlight w:val="none"/>
          <w:lang w:eastAsia="zh-CN"/>
        </w:rPr>
        <w:t>的单价中。</w:t>
      </w:r>
    </w:p>
    <w:p w14:paraId="392BAF73">
      <w:pPr>
        <w:keepNext w:val="0"/>
        <w:keepLines w:val="0"/>
        <w:pageBreakBefore w:val="0"/>
        <w:tabs>
          <w:tab w:val="left" w:pos="900"/>
        </w:tabs>
        <w:spacing w:line="360" w:lineRule="auto"/>
        <w:ind w:left="0"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3.本项目承包人应在发包人或监理人的指示下，为本项目其他工程提供必要的便利条件。承包人因此发生的一切费用均应含入所报的单价或总额价内，发包人不再单独计列。</w:t>
      </w:r>
    </w:p>
    <w:p w14:paraId="2211143E">
      <w:pPr>
        <w:keepNext w:val="0"/>
        <w:keepLines w:val="0"/>
        <w:pageBreakBefore w:val="0"/>
        <w:tabs>
          <w:tab w:val="left" w:pos="900"/>
        </w:tabs>
        <w:spacing w:line="360" w:lineRule="auto"/>
        <w:ind w:left="0"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承包人应按发包人要求及时将废弃材料等施工垃圾清理外运（抛弃点自行考虑并承担相关费用）、处理，承包人垃圾处理必须满足环保、国土等相关部门的规定。上述费用均含在相关的单价或总额价内，发包人不再单独计列。</w:t>
      </w:r>
    </w:p>
    <w:p w14:paraId="3E68DE64">
      <w:pPr>
        <w:keepNext w:val="0"/>
        <w:keepLines w:val="0"/>
        <w:pageBreakBefore w:val="0"/>
        <w:tabs>
          <w:tab w:val="left" w:pos="900"/>
        </w:tabs>
        <w:spacing w:line="360" w:lineRule="auto"/>
        <w:ind w:left="0"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5.承包人须负责施工区域的保洁工作，所发生费用在投标报价中综合考虑，发包人不另计列。</w:t>
      </w:r>
    </w:p>
    <w:p w14:paraId="5B05883C">
      <w:pPr>
        <w:keepNext w:val="0"/>
        <w:keepLines w:val="0"/>
        <w:pageBreakBefore w:val="0"/>
        <w:tabs>
          <w:tab w:val="left" w:pos="900"/>
        </w:tabs>
        <w:spacing w:line="360" w:lineRule="auto"/>
        <w:ind w:left="0"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6.承包人在施工过程中应在服从全局、保障施工期的基础上，遵循公安、交通、水利、环保等行政部门提出的相关要求，制定详细可行的交通组织方案及临时安全设施设置方案，并经发包人同意并办理相关的行政审批手续。承包人的投标报价中应充分考虑相关行政部门可能收取的各项费用、可能发生的全部现场工程措施费用、临时安全设施设置费用、方案审查费、协调工作费用和规费等，上述费用均含在相关的单价或总额价内，发包人不再单独计列。</w:t>
      </w:r>
    </w:p>
    <w:p w14:paraId="32AFCF24">
      <w:pPr>
        <w:keepNext w:val="0"/>
        <w:keepLines w:val="0"/>
        <w:pageBreakBefore w:val="0"/>
        <w:tabs>
          <w:tab w:val="left" w:pos="900"/>
        </w:tabs>
        <w:spacing w:line="360" w:lineRule="auto"/>
        <w:ind w:left="0"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承包人应考虑到施工过程中可能会发生的由于施工及各种原因造成的地方矛盾（红线范围内的征地矛盾除外）和阻工问题，以及由此产生的工期延迟及费用增加，承包人自行负责解决，并支付所发生的一切费用。发包人协助做好协调工作，发包人的协调不免除承包人自行解决矛盾的任何责任。</w:t>
      </w:r>
    </w:p>
    <w:p w14:paraId="3D8515A0">
      <w:pPr>
        <w:keepNext w:val="0"/>
        <w:keepLines w:val="0"/>
        <w:pageBreakBefore w:val="0"/>
        <w:tabs>
          <w:tab w:val="left" w:pos="900"/>
        </w:tabs>
        <w:spacing w:line="360" w:lineRule="auto"/>
        <w:ind w:left="0"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8.本项目交（竣）工验收合格后，承包人提交纸质交（竣）工资料的同时，必须提交全部相应资料的电子档案（含所有资料的扫描件），由此产生的费用由承包人自行报价，总量控制，计量支付。在本项目交（竣）工验收过程中，与本项目有关的交（竣）工会议相关费用等由承包人承担，含在投标报价中，不单独计列。</w:t>
      </w:r>
    </w:p>
    <w:p w14:paraId="4C3E1828">
      <w:pPr>
        <w:keepNext w:val="0"/>
        <w:keepLines w:val="0"/>
        <w:pageBreakBefore w:val="0"/>
        <w:tabs>
          <w:tab w:val="left" w:pos="900"/>
        </w:tabs>
        <w:spacing w:line="360" w:lineRule="auto"/>
        <w:ind w:left="0"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全部工程完工后，在全部工程的交（竣）工验收证书签发之前，承包人须按合同条款规定向发包人提交监理人认为完整、合格的交（竣）工文件。在缺陷责任期内，承包人应补充交（竣）工资料，并在签发缺陷责任期终止证书之前提交。</w:t>
      </w:r>
    </w:p>
    <w:p w14:paraId="2B186554">
      <w:pPr>
        <w:keepNext w:val="0"/>
        <w:keepLines w:val="0"/>
        <w:pageBreakBefore w:val="0"/>
        <w:tabs>
          <w:tab w:val="left" w:pos="900"/>
        </w:tabs>
        <w:spacing w:line="360" w:lineRule="auto"/>
        <w:ind w:left="0"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9.工程量清单中所列工程数量是估算的或设计的预计数量，仅作为投标报价的报价基础，不能作为最终结算与支付的依据。支付应按实际完成的工程量，由承包人按技术规范规定的计量方法，以监理人认可的尺寸、断面计量，按本工程量清单的单价和总额价计算支付金额；或者，根据具体情况，按合同条款的规定，由监理人确定的单价或总额价计算支付额。工程量清单中所列工程量的变动，丝毫不会降低或影响合同条款的效力，也不免除承包人按规定的标准进行施工和修复缺陷的责任。</w:t>
      </w:r>
    </w:p>
    <w:p w14:paraId="72EB28E7">
      <w:pPr>
        <w:keepNext w:val="0"/>
        <w:keepLines w:val="0"/>
        <w:pageBreakBefore w:val="0"/>
        <w:tabs>
          <w:tab w:val="left" w:pos="900"/>
        </w:tabs>
        <w:spacing w:line="360" w:lineRule="auto"/>
        <w:ind w:left="0"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10.投标文件不得改变或者遗漏工程量清单中的项目编码、项目名称、项目特征描述、计量单位、工程量，否则作无效投标文件处理。</w:t>
      </w:r>
    </w:p>
    <w:p w14:paraId="5C7E91E2">
      <w:pPr>
        <w:keepNext w:val="0"/>
        <w:keepLines w:val="0"/>
        <w:pageBreakBefore w:val="0"/>
        <w:tabs>
          <w:tab w:val="left" w:pos="900"/>
        </w:tabs>
        <w:spacing w:line="360" w:lineRule="auto"/>
        <w:ind w:left="0"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11.投标文件不得改变暂列金额、专业工程暂估价，否则作无效投标文件处理。</w:t>
      </w:r>
    </w:p>
    <w:p w14:paraId="202C231E">
      <w:pPr>
        <w:pStyle w:val="219"/>
        <w:ind w:left="420"/>
        <w:rPr>
          <w:rFonts w:hint="eastAsia" w:ascii="宋体" w:hAnsi="宋体" w:eastAsia="宋体" w:cs="宋体"/>
          <w:b w:val="0"/>
          <w:bCs/>
          <w:color w:val="auto"/>
          <w:sz w:val="24"/>
          <w:szCs w:val="24"/>
          <w:highlight w:val="none"/>
        </w:rPr>
      </w:pPr>
    </w:p>
    <w:p w14:paraId="477851D8">
      <w:pPr>
        <w:pStyle w:val="227"/>
        <w:spacing w:line="360" w:lineRule="auto"/>
        <w:ind w:left="1440" w:hanging="1440"/>
        <w:jc w:val="center"/>
        <w:rPr>
          <w:rFonts w:hint="eastAsia" w:ascii="宋体" w:hAnsi="宋体" w:eastAsia="宋体" w:cs="宋体"/>
          <w:b w:val="0"/>
          <w:bCs/>
          <w:color w:val="auto"/>
          <w:sz w:val="36"/>
          <w:szCs w:val="36"/>
          <w:highlight w:val="none"/>
        </w:rPr>
      </w:pPr>
    </w:p>
    <w:p w14:paraId="5D0156C7">
      <w:pPr>
        <w:pStyle w:val="227"/>
        <w:spacing w:line="360" w:lineRule="auto"/>
        <w:ind w:left="1440" w:hanging="1440"/>
        <w:jc w:val="center"/>
        <w:rPr>
          <w:rFonts w:hint="eastAsia" w:ascii="宋体" w:hAnsi="宋体" w:eastAsia="宋体" w:cs="宋体"/>
          <w:b w:val="0"/>
          <w:bCs/>
          <w:color w:val="auto"/>
          <w:sz w:val="36"/>
          <w:szCs w:val="36"/>
          <w:highlight w:val="none"/>
        </w:rPr>
      </w:pPr>
    </w:p>
    <w:p w14:paraId="384C66FC">
      <w:pPr>
        <w:pStyle w:val="227"/>
        <w:spacing w:line="360" w:lineRule="auto"/>
        <w:ind w:left="1440" w:hanging="1440"/>
        <w:jc w:val="center"/>
        <w:rPr>
          <w:rFonts w:hint="eastAsia" w:ascii="宋体" w:hAnsi="宋体" w:eastAsia="宋体" w:cs="宋体"/>
          <w:b w:val="0"/>
          <w:bCs/>
          <w:color w:val="auto"/>
          <w:sz w:val="36"/>
          <w:szCs w:val="36"/>
          <w:highlight w:val="none"/>
        </w:rPr>
      </w:pPr>
    </w:p>
    <w:p w14:paraId="0ABB3BF6">
      <w:pPr>
        <w:pStyle w:val="227"/>
        <w:spacing w:line="360" w:lineRule="auto"/>
        <w:ind w:left="1440" w:hanging="1440"/>
        <w:jc w:val="center"/>
        <w:rPr>
          <w:rFonts w:hint="eastAsia" w:ascii="宋体" w:hAnsi="宋体" w:eastAsia="宋体" w:cs="宋体"/>
          <w:b w:val="0"/>
          <w:bCs/>
          <w:color w:val="auto"/>
          <w:sz w:val="36"/>
          <w:szCs w:val="36"/>
          <w:highlight w:val="none"/>
        </w:rPr>
      </w:pPr>
      <w:r>
        <w:rPr>
          <w:rFonts w:hint="eastAsia" w:ascii="宋体" w:hAnsi="宋体" w:eastAsia="宋体" w:cs="宋体"/>
          <w:b w:val="0"/>
          <w:bCs/>
          <w:color w:val="auto"/>
          <w:sz w:val="36"/>
          <w:szCs w:val="36"/>
          <w:highlight w:val="none"/>
        </w:rPr>
        <w:t>第四章  评审办法及评分标准</w:t>
      </w:r>
    </w:p>
    <w:p w14:paraId="3AC906CA">
      <w:pPr>
        <w:keepNext w:val="0"/>
        <w:keepLines w:val="0"/>
        <w:pageBreakBefore w:val="0"/>
        <w:widowControl w:val="0"/>
        <w:spacing w:line="360" w:lineRule="auto"/>
        <w:ind w:firstLine="482"/>
        <w:jc w:val="both"/>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政府采购政策功能</w:t>
      </w:r>
      <w:r>
        <w:rPr>
          <w:rFonts w:hint="eastAsia" w:ascii="宋体" w:hAnsi="宋体" w:cs="宋体"/>
          <w:b/>
          <w:bCs/>
          <w:color w:val="auto"/>
          <w:sz w:val="24"/>
          <w:szCs w:val="24"/>
          <w:highlight w:val="none"/>
          <w:lang w:val="en-US" w:eastAsia="zh-CN"/>
        </w:rPr>
        <w:t>的</w:t>
      </w:r>
      <w:r>
        <w:rPr>
          <w:rFonts w:hint="eastAsia" w:ascii="宋体" w:hAnsi="宋体" w:eastAsia="宋体" w:cs="宋体"/>
          <w:b/>
          <w:bCs/>
          <w:color w:val="auto"/>
          <w:sz w:val="24"/>
          <w:szCs w:val="24"/>
          <w:highlight w:val="none"/>
        </w:rPr>
        <w:t>落实</w:t>
      </w:r>
    </w:p>
    <w:p w14:paraId="511C05BB">
      <w:pPr>
        <w:keepNext w:val="0"/>
        <w:keepLines w:val="0"/>
        <w:pageBreakBefore w:val="0"/>
        <w:widowControl w:val="0"/>
        <w:spacing w:line="360" w:lineRule="auto"/>
        <w:ind w:firstLine="480"/>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rPr>
        <w:t>参加报价的中小企业，应当按照《政府采购促进中小企业发展管理办法》（财库〔2020〕46号）的规定提供《中小企业声明函》（中小企业划型标准详见《工业和信息化部、国家统计局、国家发展和改革委员会、财政部关于印发中小企业划型标准规定的通知》工信部联企业〔2011〕300号），格式见附件。若不提供，视为资格审查不合格。</w:t>
      </w:r>
    </w:p>
    <w:p w14:paraId="603C752D">
      <w:pPr>
        <w:keepNext w:val="0"/>
        <w:keepLines w:val="0"/>
        <w:pageBreakBefore w:val="0"/>
        <w:widowControl w:val="0"/>
        <w:spacing w:line="360" w:lineRule="auto"/>
        <w:ind w:firstLine="480"/>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根据《财政部 司法部关于政府采购支持监狱企业发展有关问题的通知》（财库〔2014〕68号）要求，监狱和戒毒企业视同小型、微型企业，享受与小型、微型企业产品价格同比例扣除的优惠政策，不重复享受政策。监狱和戒毒企业应当提供由省级以上监狱管理局、戒毒管理局（含新疆生产建设兵团）出具的属于监狱企业的证明文件。若不提供，视为资格审查不合格。（如有，非监狱和戒毒企业不需提供）</w:t>
      </w:r>
    </w:p>
    <w:p w14:paraId="61EB9929">
      <w:pPr>
        <w:keepNext w:val="0"/>
        <w:keepLines w:val="0"/>
        <w:pageBreakBefore w:val="0"/>
        <w:widowControl w:val="0"/>
        <w:spacing w:line="360" w:lineRule="auto"/>
        <w:ind w:firstLine="480"/>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格式见附件。若不提供，视为资格审查不合格。（如有，非残疾人福利性单位不需提供）</w:t>
      </w:r>
    </w:p>
    <w:p w14:paraId="1A7C0A31">
      <w:pPr>
        <w:keepNext w:val="0"/>
        <w:keepLines w:val="0"/>
        <w:pageBreakBefore w:val="0"/>
        <w:widowControl w:val="0"/>
        <w:spacing w:line="360" w:lineRule="auto"/>
        <w:ind w:firstLine="480"/>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.本项目属于</w:t>
      </w:r>
      <w:r>
        <w:rPr>
          <w:rFonts w:hint="eastAsia" w:ascii="宋体" w:hAnsi="宋体" w:eastAsia="宋体" w:cs="宋体"/>
          <w:b/>
          <w:bCs/>
          <w:color w:val="auto"/>
          <w:sz w:val="24"/>
          <w:highlight w:val="none"/>
          <w:u w:val="single"/>
        </w:rPr>
        <w:t>建筑业</w:t>
      </w:r>
      <w:r>
        <w:rPr>
          <w:rFonts w:hint="eastAsia" w:ascii="宋体" w:hAnsi="宋体" w:eastAsia="宋体" w:cs="宋体"/>
          <w:color w:val="auto"/>
          <w:sz w:val="24"/>
          <w:highlight w:val="none"/>
        </w:rPr>
        <w:t>。</w:t>
      </w:r>
    </w:p>
    <w:p w14:paraId="7284F7C0">
      <w:pPr>
        <w:keepNext w:val="0"/>
        <w:keepLines w:val="0"/>
        <w:pageBreakBefore w:val="0"/>
        <w:widowControl w:val="0"/>
        <w:spacing w:line="360" w:lineRule="auto"/>
        <w:ind w:firstLine="480"/>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 xml:space="preserve">.国务院办公厅关于建立政府强制采购节能产品制度的通知--国办发[2007]51号 </w:t>
      </w:r>
    </w:p>
    <w:p w14:paraId="7C14F1CC">
      <w:pPr>
        <w:keepNext w:val="0"/>
        <w:keepLines w:val="0"/>
        <w:pageBreakBefore w:val="0"/>
        <w:widowControl w:val="0"/>
        <w:spacing w:line="360" w:lineRule="auto"/>
        <w:ind w:firstLine="480"/>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6</w:t>
      </w:r>
      <w:r>
        <w:rPr>
          <w:rFonts w:hint="eastAsia" w:ascii="宋体" w:hAnsi="宋体" w:eastAsia="宋体" w:cs="宋体"/>
          <w:color w:val="auto"/>
          <w:sz w:val="24"/>
          <w:highlight w:val="none"/>
        </w:rPr>
        <w:t>.节能产品政府采购实施意见--财库[2004]185号</w:t>
      </w:r>
    </w:p>
    <w:p w14:paraId="1946EE30">
      <w:pPr>
        <w:keepNext w:val="0"/>
        <w:keepLines w:val="0"/>
        <w:pageBreakBefore w:val="0"/>
        <w:widowControl w:val="0"/>
        <w:spacing w:line="360" w:lineRule="auto"/>
        <w:ind w:firstLine="480"/>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7.</w:t>
      </w:r>
      <w:r>
        <w:rPr>
          <w:rFonts w:hint="eastAsia" w:ascii="宋体" w:hAnsi="宋体" w:eastAsia="宋体" w:cs="宋体"/>
          <w:color w:val="auto"/>
          <w:sz w:val="24"/>
          <w:highlight w:val="none"/>
        </w:rPr>
        <w:t>环境标志产品政府采购实施的意见--财库[2006]90号</w:t>
      </w:r>
    </w:p>
    <w:p w14:paraId="7BEC4E21">
      <w:pPr>
        <w:keepNext w:val="0"/>
        <w:keepLines w:val="0"/>
        <w:pageBreakBefore w:val="0"/>
        <w:widowControl w:val="0"/>
        <w:spacing w:line="360" w:lineRule="auto"/>
        <w:ind w:firstLine="480"/>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t>评审过程中，如涉及，在同等条件下优先采购具有环境标志、节能、自主创新的产品。（注：环境标志产品是指由财政部、国家环境保护总局颁布的</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环境标志产品政府采购清单”中的有效期内的产品；节能产品是指由财政部、国家发展改革委颁布的“节能产品政府采购清单”中的有效期内的产品）</w:t>
      </w:r>
    </w:p>
    <w:p w14:paraId="108E9557">
      <w:pPr>
        <w:keepNext w:val="0"/>
        <w:keepLines w:val="0"/>
        <w:pageBreakBefore w:val="0"/>
        <w:widowControl w:val="0"/>
        <w:spacing w:line="360" w:lineRule="auto"/>
        <w:ind w:firstLine="480"/>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8</w:t>
      </w:r>
      <w:r>
        <w:rPr>
          <w:rFonts w:hint="eastAsia" w:ascii="宋体" w:hAnsi="宋体" w:eastAsia="宋体" w:cs="宋体"/>
          <w:color w:val="auto"/>
          <w:sz w:val="24"/>
          <w:highlight w:val="none"/>
        </w:rPr>
        <w:t>.</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 xml:space="preserve">关于促进残疾人就业政府采购政策的通知》财库[2017]141号 </w:t>
      </w:r>
    </w:p>
    <w:p w14:paraId="34C080CE">
      <w:pPr>
        <w:keepNext w:val="0"/>
        <w:keepLines w:val="0"/>
        <w:pageBreakBefore w:val="0"/>
        <w:widowControl w:val="0"/>
        <w:spacing w:line="360" w:lineRule="auto"/>
        <w:ind w:firstLine="480"/>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t>根据《财政部 民政部 中国残疾人联合会关于促进残疾人就业政府采购政策的通知》（财库〔2017〕，符合条件的残疾人福利性单位在参加政府采购活动时，应当提供本通知规定的《残疾人福利性单位声明函》（见附件），并对声明的真实性负责。中标、成交供应商为残疾人福利性单位的，采购人或者其委托的采购代理机构应当随中标、成交结果同时公告其《残疾人福利性单位声明函》，接受社会监督。供应商提供的《残疾人福利性单位声明函》与事实不符的，依照《</w:t>
      </w:r>
      <w:r>
        <w:rPr>
          <w:rFonts w:hint="eastAsia" w:ascii="宋体" w:hAnsi="宋体" w:eastAsia="宋体" w:cs="宋体"/>
          <w:color w:val="auto"/>
          <w:sz w:val="24"/>
          <w:highlight w:val="none"/>
          <w:lang w:val="en-US" w:eastAsia="zh-CN"/>
        </w:rPr>
        <w:t>中华人民共和国</w:t>
      </w:r>
      <w:r>
        <w:rPr>
          <w:rFonts w:hint="eastAsia" w:ascii="宋体" w:hAnsi="宋体" w:eastAsia="宋体" w:cs="宋体"/>
          <w:color w:val="auto"/>
          <w:sz w:val="24"/>
          <w:highlight w:val="none"/>
        </w:rPr>
        <w:t>政府采购法》第七十七条第一款的规定追究法律责任。</w:t>
      </w:r>
    </w:p>
    <w:p w14:paraId="1CA7F65B">
      <w:pPr>
        <w:keepNext w:val="0"/>
        <w:keepLines w:val="0"/>
        <w:pageBreakBefore w:val="0"/>
        <w:widowControl w:val="0"/>
        <w:spacing w:line="360" w:lineRule="auto"/>
        <w:ind w:firstLine="480"/>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9</w:t>
      </w:r>
      <w:r>
        <w:rPr>
          <w:rFonts w:hint="eastAsia" w:ascii="宋体" w:hAnsi="宋体" w:eastAsia="宋体" w:cs="宋体"/>
          <w:color w:val="auto"/>
          <w:sz w:val="24"/>
          <w:highlight w:val="none"/>
        </w:rPr>
        <w:t>.根据《商品包装政府采购需求标准（试行）》、《快递包装政府采购需求标准（试行）》的通知（财办库[2020]123号要求，商品使用的塑料、纸质、木材等包装需达到环保要求。</w:t>
      </w:r>
    </w:p>
    <w:p w14:paraId="5FC0DBC2">
      <w:pPr>
        <w:pStyle w:val="316"/>
        <w:ind w:firstLine="562"/>
        <w:rPr>
          <w:rFonts w:hint="eastAsia" w:ascii="宋体" w:hAnsi="宋体" w:eastAsia="宋体" w:cs="宋体"/>
          <w:b w:val="0"/>
          <w:bCs/>
          <w:color w:val="auto"/>
          <w:sz w:val="28"/>
          <w:szCs w:val="28"/>
          <w:highlight w:val="none"/>
        </w:rPr>
      </w:pPr>
    </w:p>
    <w:p w14:paraId="26D338A8">
      <w:pPr>
        <w:pStyle w:val="316"/>
        <w:ind w:firstLine="562"/>
        <w:rPr>
          <w:rFonts w:hint="eastAsia" w:ascii="宋体" w:hAnsi="宋体" w:eastAsia="宋体" w:cs="宋体"/>
          <w:b w:val="0"/>
          <w:bCs/>
          <w:color w:val="auto"/>
          <w:sz w:val="28"/>
          <w:szCs w:val="28"/>
          <w:highlight w:val="none"/>
        </w:rPr>
      </w:pPr>
    </w:p>
    <w:p w14:paraId="073626C9">
      <w:pPr>
        <w:pStyle w:val="316"/>
        <w:ind w:firstLine="562"/>
        <w:rPr>
          <w:rFonts w:hint="eastAsia" w:ascii="宋体" w:hAnsi="宋体" w:eastAsia="宋体" w:cs="宋体"/>
          <w:b w:val="0"/>
          <w:bCs/>
          <w:color w:val="auto"/>
          <w:sz w:val="28"/>
          <w:szCs w:val="28"/>
          <w:highlight w:val="none"/>
        </w:rPr>
      </w:pPr>
    </w:p>
    <w:p w14:paraId="40FA27B0">
      <w:pPr>
        <w:pStyle w:val="316"/>
        <w:ind w:firstLine="562"/>
        <w:rPr>
          <w:rFonts w:hint="eastAsia" w:ascii="宋体" w:hAnsi="宋体" w:eastAsia="宋体" w:cs="宋体"/>
          <w:b w:val="0"/>
          <w:bCs/>
          <w:color w:val="auto"/>
          <w:sz w:val="28"/>
          <w:szCs w:val="28"/>
          <w:highlight w:val="none"/>
        </w:rPr>
      </w:pPr>
    </w:p>
    <w:p w14:paraId="63D6CF9A">
      <w:pPr>
        <w:pStyle w:val="316"/>
        <w:ind w:firstLine="562"/>
        <w:rPr>
          <w:rFonts w:hint="eastAsia" w:ascii="宋体" w:hAnsi="宋体" w:eastAsia="宋体" w:cs="宋体"/>
          <w:b w:val="0"/>
          <w:bCs/>
          <w:color w:val="auto"/>
          <w:sz w:val="28"/>
          <w:szCs w:val="28"/>
          <w:highlight w:val="none"/>
        </w:rPr>
      </w:pPr>
    </w:p>
    <w:p w14:paraId="171BA7B3">
      <w:pPr>
        <w:pStyle w:val="316"/>
        <w:ind w:firstLine="562"/>
        <w:rPr>
          <w:rFonts w:hint="eastAsia" w:ascii="宋体" w:hAnsi="宋体" w:eastAsia="宋体" w:cs="宋体"/>
          <w:b w:val="0"/>
          <w:bCs/>
          <w:color w:val="auto"/>
          <w:sz w:val="28"/>
          <w:szCs w:val="28"/>
          <w:highlight w:val="none"/>
        </w:rPr>
      </w:pPr>
    </w:p>
    <w:p w14:paraId="01303878">
      <w:pPr>
        <w:pStyle w:val="316"/>
        <w:ind w:firstLine="562"/>
        <w:rPr>
          <w:rFonts w:hint="eastAsia" w:ascii="宋体" w:hAnsi="宋体" w:eastAsia="宋体" w:cs="宋体"/>
          <w:b w:val="0"/>
          <w:bCs/>
          <w:color w:val="auto"/>
          <w:sz w:val="28"/>
          <w:szCs w:val="28"/>
          <w:highlight w:val="none"/>
        </w:rPr>
      </w:pPr>
    </w:p>
    <w:p w14:paraId="782536CD">
      <w:pPr>
        <w:pStyle w:val="316"/>
        <w:ind w:firstLine="562"/>
        <w:rPr>
          <w:rFonts w:hint="eastAsia" w:ascii="宋体" w:hAnsi="宋体" w:eastAsia="宋体" w:cs="宋体"/>
          <w:b w:val="0"/>
          <w:bCs/>
          <w:color w:val="auto"/>
          <w:sz w:val="28"/>
          <w:szCs w:val="28"/>
          <w:highlight w:val="none"/>
        </w:rPr>
      </w:pPr>
    </w:p>
    <w:p w14:paraId="66F2D87A">
      <w:pPr>
        <w:pStyle w:val="316"/>
        <w:ind w:firstLine="562"/>
        <w:rPr>
          <w:rFonts w:hint="eastAsia" w:ascii="宋体" w:hAnsi="宋体" w:eastAsia="宋体" w:cs="宋体"/>
          <w:b w:val="0"/>
          <w:bCs/>
          <w:color w:val="auto"/>
          <w:sz w:val="28"/>
          <w:szCs w:val="28"/>
          <w:highlight w:val="none"/>
        </w:rPr>
      </w:pPr>
    </w:p>
    <w:p w14:paraId="1AFCEC06">
      <w:pPr>
        <w:pStyle w:val="316"/>
        <w:ind w:firstLine="562"/>
        <w:rPr>
          <w:rFonts w:hint="eastAsia" w:ascii="宋体" w:hAnsi="宋体" w:eastAsia="宋体" w:cs="宋体"/>
          <w:b w:val="0"/>
          <w:bCs/>
          <w:color w:val="auto"/>
          <w:sz w:val="28"/>
          <w:szCs w:val="28"/>
          <w:highlight w:val="none"/>
        </w:rPr>
      </w:pPr>
    </w:p>
    <w:p w14:paraId="10467192">
      <w:pPr>
        <w:pStyle w:val="316"/>
        <w:ind w:firstLine="562"/>
        <w:rPr>
          <w:rFonts w:hint="eastAsia" w:ascii="宋体" w:hAnsi="宋体" w:eastAsia="宋体" w:cs="宋体"/>
          <w:b w:val="0"/>
          <w:bCs/>
          <w:color w:val="auto"/>
          <w:sz w:val="28"/>
          <w:szCs w:val="28"/>
          <w:highlight w:val="none"/>
        </w:rPr>
      </w:pPr>
    </w:p>
    <w:p w14:paraId="67E2A350">
      <w:pPr>
        <w:pStyle w:val="316"/>
        <w:ind w:firstLine="562"/>
        <w:rPr>
          <w:rFonts w:hint="eastAsia" w:ascii="宋体" w:hAnsi="宋体" w:eastAsia="宋体" w:cs="宋体"/>
          <w:b w:val="0"/>
          <w:bCs/>
          <w:color w:val="auto"/>
          <w:sz w:val="28"/>
          <w:szCs w:val="28"/>
          <w:highlight w:val="none"/>
        </w:rPr>
      </w:pPr>
    </w:p>
    <w:p w14:paraId="63DC7E75">
      <w:pPr>
        <w:pStyle w:val="316"/>
        <w:ind w:firstLine="562"/>
        <w:rPr>
          <w:rFonts w:hint="eastAsia" w:ascii="宋体" w:hAnsi="宋体" w:eastAsia="宋体" w:cs="宋体"/>
          <w:b w:val="0"/>
          <w:bCs/>
          <w:color w:val="auto"/>
          <w:sz w:val="28"/>
          <w:szCs w:val="28"/>
          <w:highlight w:val="none"/>
        </w:rPr>
      </w:pPr>
    </w:p>
    <w:p w14:paraId="20330E20">
      <w:pPr>
        <w:pStyle w:val="316"/>
        <w:ind w:firstLine="562"/>
        <w:rPr>
          <w:rFonts w:hint="eastAsia" w:ascii="宋体" w:hAnsi="宋体" w:eastAsia="宋体" w:cs="宋体"/>
          <w:b w:val="0"/>
          <w:bCs/>
          <w:color w:val="auto"/>
          <w:sz w:val="28"/>
          <w:szCs w:val="28"/>
          <w:highlight w:val="none"/>
        </w:rPr>
      </w:pPr>
    </w:p>
    <w:p w14:paraId="1CE7E8C9">
      <w:pPr>
        <w:pStyle w:val="316"/>
        <w:ind w:firstLine="562"/>
        <w:rPr>
          <w:rFonts w:hint="eastAsia" w:ascii="宋体" w:hAnsi="宋体" w:eastAsia="宋体" w:cs="宋体"/>
          <w:b w:val="0"/>
          <w:bCs/>
          <w:color w:val="auto"/>
          <w:sz w:val="28"/>
          <w:szCs w:val="28"/>
          <w:highlight w:val="none"/>
        </w:rPr>
      </w:pPr>
    </w:p>
    <w:p w14:paraId="1B7FA08F">
      <w:pPr>
        <w:pStyle w:val="316"/>
        <w:ind w:firstLine="562"/>
        <w:rPr>
          <w:rFonts w:hint="eastAsia" w:ascii="宋体" w:hAnsi="宋体" w:eastAsia="宋体" w:cs="宋体"/>
          <w:b w:val="0"/>
          <w:bCs/>
          <w:color w:val="auto"/>
          <w:sz w:val="28"/>
          <w:szCs w:val="28"/>
          <w:highlight w:val="none"/>
        </w:rPr>
      </w:pPr>
    </w:p>
    <w:p w14:paraId="4DE8F021">
      <w:pPr>
        <w:pStyle w:val="316"/>
        <w:ind w:firstLine="562"/>
        <w:rPr>
          <w:rFonts w:hint="eastAsia" w:ascii="宋体" w:hAnsi="宋体" w:eastAsia="宋体" w:cs="宋体"/>
          <w:b w:val="0"/>
          <w:bCs/>
          <w:color w:val="auto"/>
          <w:sz w:val="28"/>
          <w:szCs w:val="28"/>
          <w:highlight w:val="none"/>
        </w:rPr>
      </w:pPr>
    </w:p>
    <w:p w14:paraId="4AC2C3A0">
      <w:pPr>
        <w:pStyle w:val="316"/>
        <w:ind w:firstLine="562"/>
        <w:rPr>
          <w:rFonts w:hint="eastAsia" w:ascii="宋体" w:hAnsi="宋体" w:eastAsia="宋体" w:cs="宋体"/>
          <w:b w:val="0"/>
          <w:bCs/>
          <w:color w:val="auto"/>
          <w:sz w:val="28"/>
          <w:szCs w:val="28"/>
          <w:highlight w:val="none"/>
        </w:rPr>
      </w:pPr>
    </w:p>
    <w:p w14:paraId="6C770167">
      <w:pPr>
        <w:pStyle w:val="316"/>
        <w:ind w:firstLine="562"/>
        <w:rPr>
          <w:rFonts w:hint="eastAsia" w:ascii="宋体" w:hAnsi="宋体" w:eastAsia="宋体" w:cs="宋体"/>
          <w:b w:val="0"/>
          <w:bCs/>
          <w:color w:val="auto"/>
          <w:sz w:val="28"/>
          <w:szCs w:val="28"/>
          <w:highlight w:val="none"/>
        </w:rPr>
      </w:pPr>
    </w:p>
    <w:p w14:paraId="4E9158B3">
      <w:pPr>
        <w:pStyle w:val="316"/>
        <w:ind w:firstLine="562"/>
        <w:rPr>
          <w:rFonts w:hint="eastAsia" w:ascii="宋体" w:hAnsi="宋体" w:eastAsia="宋体" w:cs="宋体"/>
          <w:b w:val="0"/>
          <w:bCs/>
          <w:color w:val="auto"/>
          <w:sz w:val="28"/>
          <w:szCs w:val="28"/>
          <w:highlight w:val="none"/>
        </w:rPr>
      </w:pPr>
    </w:p>
    <w:p w14:paraId="762BB4C7">
      <w:pPr>
        <w:pStyle w:val="316"/>
        <w:ind w:firstLine="562"/>
        <w:rPr>
          <w:rFonts w:hint="eastAsia" w:ascii="宋体" w:hAnsi="宋体" w:eastAsia="宋体" w:cs="宋体"/>
          <w:b w:val="0"/>
          <w:bCs/>
          <w:color w:val="auto"/>
          <w:sz w:val="28"/>
          <w:szCs w:val="28"/>
          <w:highlight w:val="none"/>
        </w:rPr>
      </w:pPr>
    </w:p>
    <w:p w14:paraId="70BB4E15">
      <w:pPr>
        <w:pStyle w:val="316"/>
        <w:ind w:firstLine="562"/>
        <w:rPr>
          <w:rFonts w:hint="eastAsia" w:ascii="宋体" w:hAnsi="宋体" w:eastAsia="宋体" w:cs="宋体"/>
          <w:b w:val="0"/>
          <w:bCs/>
          <w:color w:val="auto"/>
          <w:sz w:val="28"/>
          <w:szCs w:val="28"/>
          <w:highlight w:val="none"/>
        </w:rPr>
      </w:pPr>
    </w:p>
    <w:p w14:paraId="3660E93B">
      <w:pPr>
        <w:pStyle w:val="316"/>
        <w:ind w:firstLine="562"/>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一、总则</w:t>
      </w:r>
    </w:p>
    <w:p w14:paraId="2322DE1C">
      <w:pPr>
        <w:pStyle w:val="227"/>
        <w:spacing w:line="360" w:lineRule="auto"/>
        <w:ind w:firstLine="480"/>
        <w:jc w:val="left"/>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本项目评审采用综合评分法，总分为100分。合格响应人的综合得分为各评分项目汇总得分，最终得分为各评委所评定综合得分分值的平均值，并按高低顺序排列。得分相同的，按报价由低到高顺序排列；得分且报价相同的，按技术部分优劣顺序推荐成交候选供应商。排名第一的响应人放弃成交，因不可抗力不能履行合同，或者被查实存在影响成交结果的违法行为等情形不具备成交条件的，采购人可依次确定排名在前的其他响应人为成交候选人，也可依法重新组织采购。评分过程中采用“四舍五入”法，并保留两位小数。</w:t>
      </w:r>
    </w:p>
    <w:p w14:paraId="2426E190">
      <w:pPr>
        <w:pStyle w:val="227"/>
        <w:spacing w:line="360" w:lineRule="auto"/>
        <w:ind w:firstLine="560"/>
        <w:jc w:val="left"/>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二、评审内容及标准</w:t>
      </w:r>
      <w:r>
        <w:rPr>
          <w:rFonts w:hint="eastAsia" w:ascii="宋体" w:hAnsi="宋体" w:eastAsia="宋体" w:cs="宋体"/>
          <w:b w:val="0"/>
          <w:bCs/>
          <w:color w:val="auto"/>
          <w:sz w:val="28"/>
          <w:szCs w:val="28"/>
          <w:highlight w:val="none"/>
        </w:rPr>
        <w:tab/>
      </w:r>
    </w:p>
    <w:tbl>
      <w:tblPr>
        <w:tblStyle w:val="30"/>
        <w:tblW w:w="510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
      <w:tblGrid>
        <w:gridCol w:w="719"/>
        <w:gridCol w:w="1453"/>
        <w:gridCol w:w="6769"/>
        <w:gridCol w:w="648"/>
      </w:tblGrid>
      <w:tr w14:paraId="388CCF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497" w:hRule="atLeast"/>
          <w:jc w:val="center"/>
        </w:trPr>
        <w:tc>
          <w:tcPr>
            <w:tcW w:w="374" w:type="dxa"/>
            <w:noWrap w:val="0"/>
            <w:tcMar>
              <w:top w:w="15" w:type="dxa"/>
              <w:left w:w="15" w:type="dxa"/>
              <w:bottom w:w="0" w:type="dxa"/>
              <w:right w:w="15" w:type="dxa"/>
            </w:tcMar>
            <w:vAlign w:val="center"/>
          </w:tcPr>
          <w:p w14:paraId="22E97B02">
            <w:pPr>
              <w:spacing w:line="300" w:lineRule="auto"/>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序号</w:t>
            </w:r>
          </w:p>
        </w:tc>
        <w:tc>
          <w:tcPr>
            <w:tcW w:w="757" w:type="dxa"/>
            <w:noWrap w:val="0"/>
            <w:tcMar>
              <w:top w:w="15" w:type="dxa"/>
              <w:left w:w="15" w:type="dxa"/>
              <w:bottom w:w="0" w:type="dxa"/>
              <w:right w:w="15" w:type="dxa"/>
            </w:tcMar>
            <w:vAlign w:val="center"/>
          </w:tcPr>
          <w:p w14:paraId="1C2551C1">
            <w:pPr>
              <w:spacing w:line="300" w:lineRule="auto"/>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评审因素</w:t>
            </w:r>
          </w:p>
        </w:tc>
        <w:tc>
          <w:tcPr>
            <w:tcW w:w="3529" w:type="dxa"/>
            <w:noWrap w:val="0"/>
            <w:tcMar>
              <w:top w:w="15" w:type="dxa"/>
              <w:left w:w="15" w:type="dxa"/>
              <w:bottom w:w="0" w:type="dxa"/>
              <w:right w:w="15" w:type="dxa"/>
            </w:tcMar>
            <w:vAlign w:val="center"/>
          </w:tcPr>
          <w:p w14:paraId="6E1080AB">
            <w:pPr>
              <w:spacing w:line="300" w:lineRule="auto"/>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评分标准说明</w:t>
            </w:r>
          </w:p>
        </w:tc>
        <w:tc>
          <w:tcPr>
            <w:tcW w:w="337" w:type="dxa"/>
            <w:noWrap w:val="0"/>
            <w:tcMar>
              <w:top w:w="15" w:type="dxa"/>
              <w:left w:w="15" w:type="dxa"/>
              <w:bottom w:w="0" w:type="dxa"/>
              <w:right w:w="15" w:type="dxa"/>
            </w:tcMar>
            <w:vAlign w:val="center"/>
          </w:tcPr>
          <w:p w14:paraId="2FBBCEAB">
            <w:pPr>
              <w:spacing w:line="300" w:lineRule="auto"/>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分值</w:t>
            </w:r>
          </w:p>
        </w:tc>
      </w:tr>
      <w:tr w14:paraId="460FBD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422" w:hRule="atLeast"/>
          <w:jc w:val="center"/>
        </w:trPr>
        <w:tc>
          <w:tcPr>
            <w:tcW w:w="374" w:type="dxa"/>
            <w:noWrap w:val="0"/>
            <w:tcMar>
              <w:top w:w="15" w:type="dxa"/>
              <w:left w:w="15" w:type="dxa"/>
              <w:bottom w:w="0" w:type="dxa"/>
              <w:right w:w="15" w:type="dxa"/>
            </w:tcMar>
            <w:vAlign w:val="center"/>
          </w:tcPr>
          <w:p w14:paraId="6FC73C67">
            <w:pPr>
              <w:spacing w:line="300" w:lineRule="auto"/>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一</w:t>
            </w:r>
          </w:p>
        </w:tc>
        <w:tc>
          <w:tcPr>
            <w:tcW w:w="8222" w:type="dxa"/>
            <w:gridSpan w:val="2"/>
            <w:noWrap w:val="0"/>
            <w:tcMar>
              <w:top w:w="15" w:type="dxa"/>
              <w:left w:w="15" w:type="dxa"/>
              <w:bottom w:w="0" w:type="dxa"/>
              <w:right w:w="15" w:type="dxa"/>
            </w:tcMar>
            <w:vAlign w:val="center"/>
          </w:tcPr>
          <w:p w14:paraId="348FF76F">
            <w:pPr>
              <w:spacing w:line="300" w:lineRule="auto"/>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投标报价部分</w:t>
            </w:r>
          </w:p>
        </w:tc>
        <w:tc>
          <w:tcPr>
            <w:tcW w:w="337" w:type="dxa"/>
            <w:noWrap w:val="0"/>
            <w:tcMar>
              <w:top w:w="15" w:type="dxa"/>
              <w:left w:w="15" w:type="dxa"/>
              <w:bottom w:w="0" w:type="dxa"/>
              <w:right w:w="15" w:type="dxa"/>
            </w:tcMar>
            <w:vAlign w:val="center"/>
          </w:tcPr>
          <w:p w14:paraId="72B3379A">
            <w:pPr>
              <w:spacing w:line="300" w:lineRule="auto"/>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3</w:t>
            </w:r>
            <w:r>
              <w:rPr>
                <w:rFonts w:hint="eastAsia" w:ascii="宋体" w:hAnsi="宋体" w:eastAsia="宋体" w:cs="宋体"/>
                <w:b/>
                <w:color w:val="auto"/>
                <w:sz w:val="24"/>
                <w:szCs w:val="24"/>
                <w:highlight w:val="none"/>
              </w:rPr>
              <w:t>0</w:t>
            </w:r>
          </w:p>
        </w:tc>
      </w:tr>
      <w:tr w14:paraId="784772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1091" w:hRule="atLeast"/>
          <w:jc w:val="center"/>
        </w:trPr>
        <w:tc>
          <w:tcPr>
            <w:tcW w:w="374" w:type="dxa"/>
            <w:noWrap w:val="0"/>
            <w:tcMar>
              <w:top w:w="15" w:type="dxa"/>
              <w:left w:w="15" w:type="dxa"/>
              <w:bottom w:w="0" w:type="dxa"/>
              <w:right w:w="15" w:type="dxa"/>
            </w:tcMar>
            <w:vAlign w:val="center"/>
          </w:tcPr>
          <w:p w14:paraId="03D7BC9F">
            <w:pPr>
              <w:spacing w:line="30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757" w:type="dxa"/>
            <w:noWrap w:val="0"/>
            <w:tcMar>
              <w:top w:w="15" w:type="dxa"/>
              <w:left w:w="15" w:type="dxa"/>
              <w:bottom w:w="0" w:type="dxa"/>
              <w:right w:w="15" w:type="dxa"/>
            </w:tcMar>
            <w:vAlign w:val="center"/>
          </w:tcPr>
          <w:p w14:paraId="780C2C5E">
            <w:pPr>
              <w:spacing w:line="30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投标报价</w:t>
            </w:r>
          </w:p>
        </w:tc>
        <w:tc>
          <w:tcPr>
            <w:tcW w:w="3529" w:type="dxa"/>
            <w:noWrap w:val="0"/>
            <w:tcMar>
              <w:top w:w="15" w:type="dxa"/>
              <w:left w:w="15" w:type="dxa"/>
              <w:bottom w:w="0" w:type="dxa"/>
              <w:right w:w="15" w:type="dxa"/>
            </w:tcMar>
            <w:vAlign w:val="center"/>
          </w:tcPr>
          <w:p w14:paraId="09844BFD">
            <w:pPr>
              <w:spacing w:line="30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按满足竞争性磋商文件要求且最终有效报价最低的作为磋商基准价，其价格分为满分；其他供应商的价格分按以下公式计算：磋商报价得分＝（磋商基准价/最终响应报价）×</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0（分值保留两位小数）。</w:t>
            </w:r>
          </w:p>
        </w:tc>
        <w:tc>
          <w:tcPr>
            <w:tcW w:w="337" w:type="dxa"/>
            <w:noWrap w:val="0"/>
            <w:tcMar>
              <w:top w:w="15" w:type="dxa"/>
              <w:left w:w="15" w:type="dxa"/>
              <w:bottom w:w="0" w:type="dxa"/>
              <w:right w:w="15" w:type="dxa"/>
            </w:tcMar>
            <w:vAlign w:val="center"/>
          </w:tcPr>
          <w:p w14:paraId="1A405541">
            <w:pPr>
              <w:spacing w:line="30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0</w:t>
            </w:r>
          </w:p>
        </w:tc>
      </w:tr>
      <w:tr w14:paraId="19A78F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410" w:hRule="atLeast"/>
          <w:jc w:val="center"/>
        </w:trPr>
        <w:tc>
          <w:tcPr>
            <w:tcW w:w="374" w:type="dxa"/>
            <w:noWrap w:val="0"/>
            <w:tcMar>
              <w:top w:w="15" w:type="dxa"/>
              <w:left w:w="15" w:type="dxa"/>
              <w:bottom w:w="0" w:type="dxa"/>
              <w:right w:w="15" w:type="dxa"/>
            </w:tcMar>
            <w:vAlign w:val="center"/>
          </w:tcPr>
          <w:p w14:paraId="7CE6A203">
            <w:pPr>
              <w:spacing w:line="300" w:lineRule="auto"/>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二</w:t>
            </w:r>
          </w:p>
        </w:tc>
        <w:tc>
          <w:tcPr>
            <w:tcW w:w="8222" w:type="dxa"/>
            <w:gridSpan w:val="2"/>
            <w:noWrap w:val="0"/>
            <w:tcMar>
              <w:top w:w="15" w:type="dxa"/>
              <w:left w:w="15" w:type="dxa"/>
              <w:bottom w:w="0" w:type="dxa"/>
              <w:right w:w="15" w:type="dxa"/>
            </w:tcMar>
            <w:vAlign w:val="center"/>
          </w:tcPr>
          <w:p w14:paraId="764871E2">
            <w:pPr>
              <w:spacing w:line="300" w:lineRule="auto"/>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商务部分</w:t>
            </w:r>
          </w:p>
        </w:tc>
        <w:tc>
          <w:tcPr>
            <w:tcW w:w="337" w:type="dxa"/>
            <w:noWrap w:val="0"/>
            <w:tcMar>
              <w:top w:w="15" w:type="dxa"/>
              <w:left w:w="15" w:type="dxa"/>
              <w:bottom w:w="0" w:type="dxa"/>
              <w:right w:w="15" w:type="dxa"/>
            </w:tcMar>
            <w:vAlign w:val="center"/>
          </w:tcPr>
          <w:p w14:paraId="065E6E09">
            <w:pPr>
              <w:spacing w:line="300" w:lineRule="auto"/>
              <w:jc w:val="center"/>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20</w:t>
            </w:r>
          </w:p>
        </w:tc>
      </w:tr>
      <w:tr w14:paraId="3E4038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1324" w:hRule="atLeast"/>
          <w:jc w:val="center"/>
        </w:trPr>
        <w:tc>
          <w:tcPr>
            <w:tcW w:w="374" w:type="dxa"/>
            <w:noWrap w:val="0"/>
            <w:tcMar>
              <w:top w:w="15" w:type="dxa"/>
              <w:left w:w="15" w:type="dxa"/>
              <w:bottom w:w="0" w:type="dxa"/>
              <w:right w:w="15" w:type="dxa"/>
            </w:tcMar>
            <w:vAlign w:val="center"/>
          </w:tcPr>
          <w:p w14:paraId="29E2C3B3">
            <w:pPr>
              <w:spacing w:line="30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757" w:type="dxa"/>
            <w:noWrap w:val="0"/>
            <w:tcMar>
              <w:top w:w="15" w:type="dxa"/>
              <w:left w:w="15" w:type="dxa"/>
              <w:bottom w:w="0" w:type="dxa"/>
              <w:right w:w="15" w:type="dxa"/>
            </w:tcMar>
            <w:vAlign w:val="center"/>
          </w:tcPr>
          <w:p w14:paraId="2B353639">
            <w:pPr>
              <w:spacing w:line="30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企业资信</w:t>
            </w:r>
          </w:p>
        </w:tc>
        <w:tc>
          <w:tcPr>
            <w:tcW w:w="3529" w:type="dxa"/>
            <w:noWrap w:val="0"/>
            <w:tcMar>
              <w:top w:w="15" w:type="dxa"/>
              <w:left w:w="15" w:type="dxa"/>
              <w:bottom w:w="0" w:type="dxa"/>
              <w:right w:w="15" w:type="dxa"/>
            </w:tcMar>
            <w:vAlign w:val="center"/>
          </w:tcPr>
          <w:p w14:paraId="4E571C38">
            <w:pPr>
              <w:widowControl/>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具备质量管理体系认证证书的得</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分；</w:t>
            </w:r>
          </w:p>
          <w:p w14:paraId="5CB86BDB">
            <w:pPr>
              <w:widowControl/>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具备环境管理体系认证证书的得</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分；</w:t>
            </w:r>
          </w:p>
          <w:p w14:paraId="48E23214">
            <w:pPr>
              <w:widowControl/>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具备职业健康安全管理体系认证证书的得</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分。</w:t>
            </w:r>
          </w:p>
          <w:p w14:paraId="43E950FF">
            <w:pPr>
              <w:widowControl/>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注：以上证书必须在有效期</w:t>
            </w:r>
            <w:r>
              <w:rPr>
                <w:rFonts w:hint="eastAsia" w:ascii="宋体" w:hAnsi="宋体" w:eastAsia="宋体" w:cs="宋体"/>
                <w:color w:val="auto"/>
                <w:sz w:val="24"/>
                <w:szCs w:val="24"/>
                <w:highlight w:val="none"/>
                <w:lang w:eastAsia="zh-CN"/>
              </w:rPr>
              <w:t>内</w:t>
            </w:r>
            <w:r>
              <w:rPr>
                <w:rFonts w:hint="eastAsia" w:ascii="宋体" w:hAnsi="宋体" w:eastAsia="宋体" w:cs="宋体"/>
                <w:strike w:val="0"/>
                <w:dstrike w:val="0"/>
                <w:color w:val="auto"/>
                <w:sz w:val="24"/>
                <w:szCs w:val="24"/>
                <w:highlight w:val="none"/>
              </w:rPr>
              <w:t>。</w:t>
            </w:r>
          </w:p>
        </w:tc>
        <w:tc>
          <w:tcPr>
            <w:tcW w:w="337" w:type="dxa"/>
            <w:noWrap w:val="0"/>
            <w:tcMar>
              <w:top w:w="15" w:type="dxa"/>
              <w:left w:w="15" w:type="dxa"/>
              <w:bottom w:w="0" w:type="dxa"/>
              <w:right w:w="15" w:type="dxa"/>
            </w:tcMar>
            <w:vAlign w:val="center"/>
          </w:tcPr>
          <w:p w14:paraId="4BC58E0A">
            <w:pPr>
              <w:spacing w:line="300" w:lineRule="auto"/>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3</w:t>
            </w:r>
          </w:p>
        </w:tc>
      </w:tr>
      <w:tr w14:paraId="0537AA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37" w:hRule="atLeast"/>
          <w:jc w:val="center"/>
        </w:trPr>
        <w:tc>
          <w:tcPr>
            <w:tcW w:w="374" w:type="dxa"/>
            <w:noWrap w:val="0"/>
            <w:tcMar>
              <w:top w:w="15" w:type="dxa"/>
              <w:left w:w="15" w:type="dxa"/>
              <w:bottom w:w="0" w:type="dxa"/>
              <w:right w:w="15" w:type="dxa"/>
            </w:tcMar>
            <w:vAlign w:val="center"/>
          </w:tcPr>
          <w:p w14:paraId="6005C7DF">
            <w:pPr>
              <w:spacing w:line="30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757" w:type="dxa"/>
            <w:noWrap w:val="0"/>
            <w:tcMar>
              <w:top w:w="15" w:type="dxa"/>
              <w:left w:w="15" w:type="dxa"/>
              <w:bottom w:w="0" w:type="dxa"/>
              <w:right w:w="15" w:type="dxa"/>
            </w:tcMar>
            <w:vAlign w:val="center"/>
          </w:tcPr>
          <w:p w14:paraId="6FBA876C">
            <w:pPr>
              <w:spacing w:line="30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企业</w:t>
            </w:r>
            <w:r>
              <w:rPr>
                <w:rFonts w:hint="eastAsia" w:ascii="宋体" w:hAnsi="宋体" w:eastAsia="宋体" w:cs="宋体"/>
                <w:color w:val="auto"/>
                <w:sz w:val="24"/>
                <w:szCs w:val="24"/>
                <w:highlight w:val="none"/>
              </w:rPr>
              <w:t>类似业绩</w:t>
            </w:r>
          </w:p>
        </w:tc>
        <w:tc>
          <w:tcPr>
            <w:tcW w:w="3529" w:type="dxa"/>
            <w:noWrap w:val="0"/>
            <w:tcMar>
              <w:top w:w="15" w:type="dxa"/>
              <w:left w:w="15" w:type="dxa"/>
              <w:bottom w:w="0" w:type="dxa"/>
              <w:right w:w="15" w:type="dxa"/>
            </w:tcMar>
            <w:vAlign w:val="center"/>
          </w:tcPr>
          <w:p w14:paraId="2BCAD619">
            <w:pPr>
              <w:widowControl/>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供应商自</w:t>
            </w:r>
            <w:r>
              <w:rPr>
                <w:rFonts w:hint="eastAsia" w:ascii="宋体" w:hAnsi="宋体" w:eastAsia="宋体" w:cs="宋体"/>
                <w:color w:val="auto"/>
                <w:sz w:val="24"/>
                <w:szCs w:val="24"/>
                <w:highlight w:val="none"/>
                <w:lang w:val="en-US" w:eastAsia="zh-CN"/>
              </w:rPr>
              <w:t>2021</w:t>
            </w:r>
            <w:r>
              <w:rPr>
                <w:rFonts w:hint="eastAsia" w:ascii="宋体" w:hAnsi="宋体" w:eastAsia="宋体" w:cs="宋体"/>
                <w:color w:val="auto"/>
                <w:sz w:val="24"/>
                <w:szCs w:val="24"/>
                <w:highlight w:val="none"/>
              </w:rPr>
              <w:t>年1月1日以来(以竣（交）工验收证明材料载明的日期为准)承担过类似</w:t>
            </w:r>
            <w:r>
              <w:rPr>
                <w:rFonts w:hint="eastAsia" w:ascii="宋体" w:hAnsi="宋体" w:eastAsia="宋体" w:cs="宋体"/>
                <w:color w:val="auto"/>
                <w:sz w:val="24"/>
                <w:szCs w:val="24"/>
                <w:highlight w:val="none"/>
                <w:lang w:val="en-US" w:eastAsia="zh-CN"/>
              </w:rPr>
              <w:t>交通安全设施工程施工</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rPr>
              <w:t>有一个得</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分，本项最高得</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rPr>
              <w:t>分。</w:t>
            </w:r>
          </w:p>
          <w:p w14:paraId="5119F204">
            <w:pPr>
              <w:widowControl/>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w:t>
            </w:r>
            <w:r>
              <w:rPr>
                <w:rFonts w:hint="eastAsia" w:ascii="宋体" w:hAnsi="宋体" w:eastAsia="宋体" w:cs="宋体"/>
                <w:color w:val="auto"/>
                <w:sz w:val="24"/>
                <w:szCs w:val="24"/>
                <w:highlight w:val="none"/>
                <w:lang w:val="en-US" w:eastAsia="zh-CN"/>
              </w:rPr>
              <w:t>需同时</w:t>
            </w:r>
            <w:r>
              <w:rPr>
                <w:rFonts w:hint="eastAsia" w:ascii="宋体" w:hAnsi="宋体" w:eastAsia="宋体" w:cs="宋体"/>
                <w:color w:val="auto"/>
                <w:sz w:val="24"/>
                <w:szCs w:val="24"/>
                <w:highlight w:val="none"/>
                <w:lang w:eastAsia="zh-CN"/>
              </w:rPr>
              <w:t>提供</w:t>
            </w:r>
            <w:r>
              <w:rPr>
                <w:rFonts w:hint="eastAsia" w:ascii="宋体" w:hAnsi="宋体" w:eastAsia="宋体" w:cs="宋体"/>
                <w:color w:val="auto"/>
                <w:sz w:val="24"/>
                <w:szCs w:val="24"/>
                <w:highlight w:val="none"/>
              </w:rPr>
              <w:t>中标通知书（或直接发包通知书）</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合同</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竣（交）工验收证明</w:t>
            </w:r>
            <w:r>
              <w:rPr>
                <w:rFonts w:hint="eastAsia" w:ascii="宋体" w:hAnsi="宋体" w:eastAsia="宋体" w:cs="宋体"/>
                <w:color w:val="auto"/>
                <w:sz w:val="24"/>
                <w:szCs w:val="24"/>
                <w:highlight w:val="none"/>
                <w:lang w:eastAsia="zh-CN"/>
              </w:rPr>
              <w:t>的</w:t>
            </w:r>
            <w:r>
              <w:rPr>
                <w:rFonts w:hint="eastAsia" w:ascii="宋体" w:hAnsi="宋体" w:eastAsia="宋体" w:cs="宋体"/>
                <w:color w:val="auto"/>
                <w:sz w:val="24"/>
                <w:szCs w:val="24"/>
                <w:highlight w:val="none"/>
                <w:lang w:val="en-US" w:eastAsia="zh-CN"/>
              </w:rPr>
              <w:t>扫描件，缺一不可</w:t>
            </w:r>
            <w:r>
              <w:rPr>
                <w:rFonts w:hint="eastAsia" w:ascii="宋体" w:hAnsi="宋体" w:eastAsia="宋体" w:cs="宋体"/>
                <w:color w:val="auto"/>
                <w:sz w:val="24"/>
                <w:szCs w:val="24"/>
                <w:highlight w:val="none"/>
              </w:rPr>
              <w:t>。</w:t>
            </w:r>
          </w:p>
        </w:tc>
        <w:tc>
          <w:tcPr>
            <w:tcW w:w="337" w:type="dxa"/>
            <w:noWrap w:val="0"/>
            <w:tcMar>
              <w:top w:w="15" w:type="dxa"/>
              <w:left w:w="15" w:type="dxa"/>
              <w:bottom w:w="0" w:type="dxa"/>
              <w:right w:w="15" w:type="dxa"/>
            </w:tcMar>
            <w:vAlign w:val="center"/>
          </w:tcPr>
          <w:p w14:paraId="74DD8B61">
            <w:pPr>
              <w:spacing w:line="300" w:lineRule="auto"/>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6</w:t>
            </w:r>
          </w:p>
        </w:tc>
      </w:tr>
      <w:tr w14:paraId="7E5E54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37" w:hRule="atLeast"/>
          <w:jc w:val="center"/>
        </w:trPr>
        <w:tc>
          <w:tcPr>
            <w:tcW w:w="374" w:type="dxa"/>
            <w:noWrap w:val="0"/>
            <w:tcMar>
              <w:top w:w="15" w:type="dxa"/>
              <w:left w:w="15" w:type="dxa"/>
              <w:bottom w:w="0" w:type="dxa"/>
              <w:right w:w="15" w:type="dxa"/>
            </w:tcMar>
            <w:vAlign w:val="center"/>
          </w:tcPr>
          <w:p w14:paraId="05D4F431">
            <w:pPr>
              <w:spacing w:line="30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p>
        </w:tc>
        <w:tc>
          <w:tcPr>
            <w:tcW w:w="757" w:type="dxa"/>
            <w:noWrap w:val="0"/>
            <w:tcMar>
              <w:top w:w="15" w:type="dxa"/>
              <w:left w:w="15" w:type="dxa"/>
              <w:bottom w:w="0" w:type="dxa"/>
              <w:right w:w="15" w:type="dxa"/>
            </w:tcMar>
            <w:vAlign w:val="center"/>
          </w:tcPr>
          <w:p w14:paraId="6AE88669">
            <w:pPr>
              <w:spacing w:line="30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项目负责人类似业绩</w:t>
            </w:r>
          </w:p>
        </w:tc>
        <w:tc>
          <w:tcPr>
            <w:tcW w:w="3529" w:type="dxa"/>
            <w:noWrap w:val="0"/>
            <w:tcMar>
              <w:top w:w="15" w:type="dxa"/>
              <w:left w:w="15" w:type="dxa"/>
              <w:bottom w:w="0" w:type="dxa"/>
              <w:right w:w="15" w:type="dxa"/>
            </w:tcMar>
            <w:vAlign w:val="center"/>
          </w:tcPr>
          <w:p w14:paraId="03ABD085">
            <w:pPr>
              <w:widowControl/>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w:t>
            </w:r>
            <w:r>
              <w:rPr>
                <w:rFonts w:hint="eastAsia" w:ascii="宋体" w:hAnsi="宋体" w:eastAsia="宋体" w:cs="宋体"/>
                <w:color w:val="auto"/>
                <w:sz w:val="24"/>
                <w:szCs w:val="24"/>
                <w:highlight w:val="none"/>
                <w:lang w:eastAsia="zh-CN"/>
              </w:rPr>
              <w:t>拟派的项目负责人</w:t>
            </w:r>
            <w:r>
              <w:rPr>
                <w:rFonts w:hint="eastAsia" w:ascii="宋体" w:hAnsi="宋体" w:eastAsia="宋体" w:cs="宋体"/>
                <w:color w:val="auto"/>
                <w:sz w:val="24"/>
                <w:szCs w:val="24"/>
                <w:highlight w:val="none"/>
              </w:rPr>
              <w:t>自</w:t>
            </w:r>
            <w:r>
              <w:rPr>
                <w:rFonts w:hint="eastAsia" w:ascii="宋体" w:hAnsi="宋体" w:eastAsia="宋体" w:cs="宋体"/>
                <w:color w:val="auto"/>
                <w:sz w:val="24"/>
                <w:szCs w:val="24"/>
                <w:highlight w:val="none"/>
                <w:lang w:val="en-US" w:eastAsia="zh-CN"/>
              </w:rPr>
              <w:t>2021</w:t>
            </w:r>
            <w:r>
              <w:rPr>
                <w:rFonts w:hint="eastAsia" w:ascii="宋体" w:hAnsi="宋体" w:eastAsia="宋体" w:cs="宋体"/>
                <w:color w:val="auto"/>
                <w:sz w:val="24"/>
                <w:szCs w:val="24"/>
                <w:highlight w:val="none"/>
              </w:rPr>
              <w:t>年1月1日以来(以竣（交）工验收证明材料载明的日期为准)担任过类似</w:t>
            </w:r>
            <w:r>
              <w:rPr>
                <w:rFonts w:hint="eastAsia" w:ascii="宋体" w:hAnsi="宋体" w:eastAsia="宋体" w:cs="宋体"/>
                <w:color w:val="auto"/>
                <w:sz w:val="24"/>
                <w:szCs w:val="24"/>
                <w:highlight w:val="none"/>
                <w:lang w:val="en-US" w:eastAsia="zh-CN"/>
              </w:rPr>
              <w:t>交通安全设施工程施工</w:t>
            </w:r>
            <w:r>
              <w:rPr>
                <w:rFonts w:hint="eastAsia" w:ascii="宋体" w:hAnsi="宋体" w:eastAsia="宋体" w:cs="宋体"/>
                <w:color w:val="auto"/>
                <w:sz w:val="24"/>
                <w:szCs w:val="24"/>
                <w:highlight w:val="none"/>
              </w:rPr>
              <w:t>项目的项目经理（项目负责人）（含副职、技术负责人），有一个得</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分，本项最高得</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分。</w:t>
            </w:r>
          </w:p>
          <w:p w14:paraId="5D68DD19">
            <w:pPr>
              <w:widowControl/>
              <w:spacing w:line="30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注：</w:t>
            </w:r>
            <w:r>
              <w:rPr>
                <w:rFonts w:hint="eastAsia" w:ascii="宋体" w:hAnsi="宋体" w:eastAsia="宋体" w:cs="宋体"/>
                <w:color w:val="auto"/>
                <w:sz w:val="24"/>
                <w:szCs w:val="24"/>
                <w:highlight w:val="none"/>
                <w:lang w:val="en-US" w:eastAsia="zh-CN"/>
              </w:rPr>
              <w:t>需同时</w:t>
            </w:r>
            <w:r>
              <w:rPr>
                <w:rFonts w:hint="eastAsia" w:ascii="宋体" w:hAnsi="宋体" w:eastAsia="宋体" w:cs="宋体"/>
                <w:color w:val="auto"/>
                <w:sz w:val="24"/>
                <w:szCs w:val="24"/>
                <w:highlight w:val="none"/>
                <w:lang w:eastAsia="zh-CN"/>
              </w:rPr>
              <w:t>提供</w:t>
            </w:r>
            <w:r>
              <w:rPr>
                <w:rFonts w:hint="eastAsia" w:ascii="宋体" w:hAnsi="宋体" w:eastAsia="宋体" w:cs="宋体"/>
                <w:color w:val="auto"/>
                <w:sz w:val="24"/>
                <w:szCs w:val="24"/>
                <w:highlight w:val="none"/>
              </w:rPr>
              <w:t>中标通知书（或直接发包通知书）</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合同</w:t>
            </w:r>
            <w:r>
              <w:rPr>
                <w:rFonts w:hint="eastAsia" w:ascii="宋体" w:hAnsi="宋体" w:eastAsia="宋体" w:cs="宋体"/>
                <w:color w:val="auto"/>
                <w:sz w:val="24"/>
                <w:szCs w:val="24"/>
                <w:highlight w:val="none"/>
                <w:lang w:eastAsia="zh-CN"/>
              </w:rPr>
              <w:t>、交</w:t>
            </w:r>
            <w:r>
              <w:rPr>
                <w:rFonts w:hint="eastAsia" w:ascii="宋体" w:hAnsi="宋体" w:eastAsia="宋体" w:cs="宋体"/>
                <w:color w:val="auto"/>
                <w:sz w:val="24"/>
                <w:szCs w:val="24"/>
                <w:highlight w:val="none"/>
                <w:lang w:val="en-US" w:eastAsia="zh-CN"/>
              </w:rPr>
              <w:t>（竣）工验收证明</w:t>
            </w:r>
            <w:r>
              <w:rPr>
                <w:rFonts w:hint="eastAsia" w:ascii="宋体" w:hAnsi="宋体" w:eastAsia="宋体" w:cs="宋体"/>
                <w:color w:val="auto"/>
                <w:sz w:val="24"/>
                <w:szCs w:val="24"/>
                <w:highlight w:val="none"/>
                <w:lang w:eastAsia="zh-CN"/>
              </w:rPr>
              <w:t>的</w:t>
            </w:r>
            <w:r>
              <w:rPr>
                <w:rFonts w:hint="eastAsia" w:ascii="宋体" w:hAnsi="宋体" w:eastAsia="宋体" w:cs="宋体"/>
                <w:color w:val="auto"/>
                <w:sz w:val="24"/>
                <w:szCs w:val="24"/>
                <w:highlight w:val="none"/>
                <w:lang w:val="en-US" w:eastAsia="zh-CN"/>
              </w:rPr>
              <w:t>扫描件</w:t>
            </w:r>
            <w:r>
              <w:rPr>
                <w:rFonts w:hint="eastAsia" w:ascii="宋体" w:hAnsi="宋体" w:eastAsia="宋体" w:cs="宋体"/>
                <w:color w:val="auto"/>
                <w:sz w:val="24"/>
                <w:szCs w:val="24"/>
                <w:highlight w:val="none"/>
              </w:rPr>
              <w:t>。</w:t>
            </w:r>
          </w:p>
        </w:tc>
        <w:tc>
          <w:tcPr>
            <w:tcW w:w="337" w:type="dxa"/>
            <w:noWrap w:val="0"/>
            <w:tcMar>
              <w:top w:w="15" w:type="dxa"/>
              <w:left w:w="15" w:type="dxa"/>
              <w:bottom w:w="0" w:type="dxa"/>
              <w:right w:w="15" w:type="dxa"/>
            </w:tcMar>
            <w:vAlign w:val="center"/>
          </w:tcPr>
          <w:p w14:paraId="3DE69362">
            <w:pPr>
              <w:spacing w:line="30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w:t>
            </w:r>
          </w:p>
        </w:tc>
      </w:tr>
      <w:tr w14:paraId="463CD5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231" w:hRule="atLeast"/>
          <w:jc w:val="center"/>
        </w:trPr>
        <w:tc>
          <w:tcPr>
            <w:tcW w:w="374" w:type="dxa"/>
            <w:noWrap w:val="0"/>
            <w:tcMar>
              <w:top w:w="15" w:type="dxa"/>
              <w:left w:w="15" w:type="dxa"/>
              <w:bottom w:w="0" w:type="dxa"/>
              <w:right w:w="15" w:type="dxa"/>
            </w:tcMar>
            <w:vAlign w:val="center"/>
          </w:tcPr>
          <w:p w14:paraId="0EA9B159">
            <w:pPr>
              <w:spacing w:line="30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w:t>
            </w:r>
          </w:p>
        </w:tc>
        <w:tc>
          <w:tcPr>
            <w:tcW w:w="757" w:type="dxa"/>
            <w:noWrap w:val="0"/>
            <w:tcMar>
              <w:top w:w="15" w:type="dxa"/>
              <w:left w:w="15" w:type="dxa"/>
              <w:bottom w:w="0" w:type="dxa"/>
              <w:right w:w="15" w:type="dxa"/>
            </w:tcMar>
            <w:vAlign w:val="center"/>
          </w:tcPr>
          <w:p w14:paraId="675C9550">
            <w:pPr>
              <w:spacing w:line="300" w:lineRule="auto"/>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人员配备</w:t>
            </w:r>
          </w:p>
        </w:tc>
        <w:tc>
          <w:tcPr>
            <w:tcW w:w="3529" w:type="dxa"/>
            <w:noWrap w:val="0"/>
            <w:tcMar>
              <w:top w:w="15" w:type="dxa"/>
              <w:left w:w="15" w:type="dxa"/>
              <w:bottom w:w="0" w:type="dxa"/>
              <w:right w:w="15" w:type="dxa"/>
            </w:tcMar>
            <w:vAlign w:val="center"/>
          </w:tcPr>
          <w:p w14:paraId="582C90AF">
            <w:pPr>
              <w:widowControl/>
              <w:spacing w:line="30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w:t>
            </w:r>
            <w:r>
              <w:rPr>
                <w:rFonts w:hint="eastAsia" w:ascii="宋体" w:hAnsi="宋体" w:eastAsia="宋体" w:cs="宋体"/>
                <w:color w:val="auto"/>
                <w:sz w:val="24"/>
                <w:szCs w:val="24"/>
                <w:highlight w:val="none"/>
                <w:lang w:eastAsia="zh-CN"/>
              </w:rPr>
              <w:t>拟派的项目负责人具备公路工程及相关专业中级及以上职称的得</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分</w:t>
            </w:r>
            <w:r>
              <w:rPr>
                <w:rFonts w:hint="eastAsia" w:ascii="宋体" w:hAnsi="宋体" w:eastAsia="宋体" w:cs="宋体"/>
                <w:color w:val="auto"/>
                <w:sz w:val="24"/>
                <w:szCs w:val="24"/>
                <w:highlight w:val="none"/>
                <w:lang w:eastAsia="zh-CN"/>
              </w:rPr>
              <w:t>；</w:t>
            </w:r>
          </w:p>
          <w:p w14:paraId="00F7CFD8">
            <w:pPr>
              <w:widowControl/>
              <w:spacing w:line="30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2.拟派的项目负责人具备二级注册造价工程师的得1分；具备一级注册造价工程师的得</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分；</w:t>
            </w:r>
            <w:r>
              <w:rPr>
                <w:rFonts w:hint="eastAsia" w:ascii="宋体" w:hAnsi="宋体" w:eastAsia="宋体" w:cs="宋体"/>
                <w:color w:val="auto"/>
                <w:sz w:val="24"/>
                <w:szCs w:val="24"/>
                <w:highlight w:val="none"/>
                <w:lang w:val="en-US" w:eastAsia="zh-CN"/>
              </w:rPr>
              <w:t>本项最高得3分；</w:t>
            </w:r>
          </w:p>
          <w:p w14:paraId="3595464B">
            <w:pPr>
              <w:widowControl/>
              <w:spacing w:line="30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3.拟派的项目</w:t>
            </w:r>
            <w:r>
              <w:rPr>
                <w:rFonts w:hint="eastAsia" w:ascii="宋体" w:hAnsi="宋体" w:eastAsia="宋体" w:cs="宋体"/>
                <w:color w:val="auto"/>
                <w:sz w:val="24"/>
                <w:szCs w:val="24"/>
                <w:highlight w:val="none"/>
                <w:lang w:val="en-US" w:eastAsia="zh-CN"/>
              </w:rPr>
              <w:t>技术负责人</w:t>
            </w:r>
            <w:r>
              <w:rPr>
                <w:rFonts w:hint="eastAsia" w:ascii="宋体" w:hAnsi="宋体" w:eastAsia="宋体" w:cs="宋体"/>
                <w:color w:val="auto"/>
                <w:sz w:val="24"/>
                <w:szCs w:val="24"/>
                <w:highlight w:val="none"/>
                <w:lang w:eastAsia="zh-CN"/>
              </w:rPr>
              <w:t>具备公路工程及相关专业</w:t>
            </w:r>
            <w:r>
              <w:rPr>
                <w:rFonts w:hint="eastAsia" w:ascii="宋体" w:hAnsi="宋体" w:eastAsia="宋体" w:cs="宋体"/>
                <w:color w:val="auto"/>
                <w:sz w:val="24"/>
                <w:szCs w:val="24"/>
                <w:highlight w:val="none"/>
                <w:lang w:val="en-US" w:eastAsia="zh-CN"/>
              </w:rPr>
              <w:t>中级职称的得1分；</w:t>
            </w:r>
            <w:r>
              <w:rPr>
                <w:rFonts w:hint="eastAsia" w:ascii="宋体" w:hAnsi="宋体" w:eastAsia="宋体" w:cs="宋体"/>
                <w:color w:val="auto"/>
                <w:sz w:val="24"/>
                <w:szCs w:val="24"/>
                <w:highlight w:val="none"/>
                <w:lang w:val="en-US" w:eastAsia="zh-CN"/>
              </w:rPr>
              <w:t>具备</w:t>
            </w:r>
            <w:r>
              <w:rPr>
                <w:rFonts w:hint="eastAsia" w:ascii="宋体" w:hAnsi="宋体" w:eastAsia="宋体" w:cs="宋体"/>
                <w:color w:val="auto"/>
                <w:sz w:val="24"/>
                <w:szCs w:val="24"/>
                <w:highlight w:val="none"/>
                <w:lang w:eastAsia="zh-CN"/>
              </w:rPr>
              <w:t>公路工程及相关专业高级职称的得</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本项最高得3分；</w:t>
            </w:r>
          </w:p>
          <w:p w14:paraId="0E891200">
            <w:pPr>
              <w:widowControl/>
              <w:spacing w:line="30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注：投标文件中提供相关人员证书</w:t>
            </w:r>
            <w:r>
              <w:rPr>
                <w:rFonts w:hint="eastAsia" w:ascii="宋体" w:hAnsi="宋体" w:eastAsia="宋体" w:cs="宋体"/>
                <w:color w:val="auto"/>
                <w:sz w:val="24"/>
                <w:szCs w:val="24"/>
                <w:highlight w:val="none"/>
                <w:lang w:val="en-US" w:eastAsia="zh-CN"/>
              </w:rPr>
              <w:t>扫描件</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并且</w:t>
            </w:r>
            <w:r>
              <w:rPr>
                <w:rFonts w:hint="eastAsia" w:ascii="宋体" w:hAnsi="宋体" w:eastAsia="宋体" w:cs="宋体"/>
                <w:color w:val="auto"/>
                <w:sz w:val="24"/>
                <w:szCs w:val="24"/>
                <w:highlight w:val="none"/>
                <w:lang w:eastAsia="zh-CN"/>
              </w:rPr>
              <w:t>提供供应商为</w:t>
            </w:r>
            <w:r>
              <w:rPr>
                <w:rFonts w:hint="eastAsia" w:ascii="宋体" w:hAnsi="宋体" w:cs="宋体"/>
                <w:color w:val="auto"/>
                <w:sz w:val="24"/>
                <w:szCs w:val="24"/>
                <w:highlight w:val="none"/>
                <w:lang w:val="en-US" w:eastAsia="zh-CN"/>
              </w:rPr>
              <w:t>以上人员</w:t>
            </w:r>
            <w:r>
              <w:rPr>
                <w:rFonts w:hint="eastAsia" w:ascii="宋体" w:hAnsi="宋体" w:eastAsia="宋体" w:cs="宋体"/>
                <w:color w:val="auto"/>
                <w:sz w:val="24"/>
                <w:szCs w:val="24"/>
                <w:highlight w:val="none"/>
                <w:lang w:eastAsia="zh-CN"/>
              </w:rPr>
              <w:t>缴纳的近3个月中任意一个月的社保缴纳证明材料（若为退休人员（不超过65周岁）需提供退休证明及返聘证明材料），需明确缴费月份、个人姓名、缴费单位，具有社保中心章或社保中心参保缴费专用章，或具有可验证的二维码或验证码</w:t>
            </w:r>
            <w:r>
              <w:rPr>
                <w:rFonts w:hint="eastAsia" w:ascii="宋体" w:hAnsi="宋体" w:eastAsia="宋体" w:cs="宋体"/>
                <w:color w:val="auto"/>
                <w:sz w:val="24"/>
                <w:szCs w:val="24"/>
                <w:highlight w:val="none"/>
                <w:lang w:val="en-US" w:eastAsia="zh-CN"/>
              </w:rPr>
              <w:t>。</w:t>
            </w:r>
          </w:p>
        </w:tc>
        <w:tc>
          <w:tcPr>
            <w:tcW w:w="337" w:type="dxa"/>
            <w:noWrap w:val="0"/>
            <w:tcMar>
              <w:top w:w="15" w:type="dxa"/>
              <w:left w:w="15" w:type="dxa"/>
              <w:bottom w:w="0" w:type="dxa"/>
              <w:right w:w="15" w:type="dxa"/>
            </w:tcMar>
            <w:vAlign w:val="center"/>
          </w:tcPr>
          <w:p w14:paraId="6A30FD09">
            <w:pPr>
              <w:spacing w:line="30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w:t>
            </w:r>
          </w:p>
        </w:tc>
      </w:tr>
      <w:tr w14:paraId="5EC303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472" w:hRule="atLeast"/>
          <w:jc w:val="center"/>
        </w:trPr>
        <w:tc>
          <w:tcPr>
            <w:tcW w:w="374" w:type="dxa"/>
            <w:noWrap w:val="0"/>
            <w:tcMar>
              <w:top w:w="15" w:type="dxa"/>
              <w:left w:w="15" w:type="dxa"/>
              <w:bottom w:w="0" w:type="dxa"/>
              <w:right w:w="15" w:type="dxa"/>
            </w:tcMar>
            <w:vAlign w:val="center"/>
          </w:tcPr>
          <w:p w14:paraId="2376491E">
            <w:pPr>
              <w:spacing w:line="30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w:t>
            </w:r>
          </w:p>
        </w:tc>
        <w:tc>
          <w:tcPr>
            <w:tcW w:w="8222" w:type="dxa"/>
            <w:gridSpan w:val="2"/>
            <w:noWrap w:val="0"/>
            <w:tcMar>
              <w:top w:w="15" w:type="dxa"/>
              <w:left w:w="15" w:type="dxa"/>
              <w:bottom w:w="0" w:type="dxa"/>
              <w:right w:w="15" w:type="dxa"/>
            </w:tcMar>
            <w:vAlign w:val="center"/>
          </w:tcPr>
          <w:p w14:paraId="373118E5">
            <w:pPr>
              <w:widowControl/>
              <w:spacing w:line="300" w:lineRule="auto"/>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技术部分</w:t>
            </w:r>
          </w:p>
        </w:tc>
        <w:tc>
          <w:tcPr>
            <w:tcW w:w="337" w:type="dxa"/>
            <w:noWrap w:val="0"/>
            <w:tcMar>
              <w:top w:w="15" w:type="dxa"/>
              <w:left w:w="15" w:type="dxa"/>
              <w:bottom w:w="0" w:type="dxa"/>
              <w:right w:w="15" w:type="dxa"/>
            </w:tcMar>
            <w:vAlign w:val="center"/>
          </w:tcPr>
          <w:p w14:paraId="68FEEA00">
            <w:pPr>
              <w:spacing w:line="300" w:lineRule="auto"/>
              <w:jc w:val="center"/>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50</w:t>
            </w:r>
          </w:p>
        </w:tc>
      </w:tr>
      <w:tr w14:paraId="05DAEB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3666" w:hRule="atLeast"/>
          <w:jc w:val="center"/>
        </w:trPr>
        <w:tc>
          <w:tcPr>
            <w:tcW w:w="374" w:type="dxa"/>
            <w:noWrap w:val="0"/>
            <w:tcMar>
              <w:top w:w="15" w:type="dxa"/>
              <w:left w:w="15" w:type="dxa"/>
              <w:bottom w:w="0" w:type="dxa"/>
              <w:right w:w="15" w:type="dxa"/>
            </w:tcMar>
            <w:vAlign w:val="center"/>
          </w:tcPr>
          <w:p w14:paraId="06F49E5C">
            <w:pPr>
              <w:spacing w:line="30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757" w:type="dxa"/>
            <w:noWrap w:val="0"/>
            <w:tcMar>
              <w:top w:w="15" w:type="dxa"/>
              <w:left w:w="15" w:type="dxa"/>
              <w:bottom w:w="0" w:type="dxa"/>
              <w:right w:w="15" w:type="dxa"/>
            </w:tcMar>
            <w:vAlign w:val="center"/>
          </w:tcPr>
          <w:p w14:paraId="231FBC0E">
            <w:pPr>
              <w:spacing w:line="30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总体规划、施工组织设计</w:t>
            </w:r>
          </w:p>
        </w:tc>
        <w:tc>
          <w:tcPr>
            <w:tcW w:w="3529" w:type="dxa"/>
            <w:noWrap w:val="0"/>
            <w:vAlign w:val="center"/>
          </w:tcPr>
          <w:p w14:paraId="6A420169">
            <w:pPr>
              <w:spacing w:line="300" w:lineRule="auto"/>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对总体施工布置及规划、施工组织内容的完整性和合理性、施工工艺流程、工序计划安排进行评审</w:t>
            </w:r>
            <w:r>
              <w:rPr>
                <w:rFonts w:hint="eastAsia" w:ascii="宋体" w:hAnsi="宋体" w:eastAsia="宋体" w:cs="宋体"/>
                <w:color w:val="auto"/>
                <w:sz w:val="24"/>
                <w:szCs w:val="24"/>
                <w:highlight w:val="none"/>
                <w:lang w:eastAsia="zh-CN"/>
              </w:rPr>
              <w:t>：</w:t>
            </w:r>
          </w:p>
          <w:p w14:paraId="597A5DEE">
            <w:pPr>
              <w:spacing w:line="30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(1)施工组织设计内容完整且契合项目特点，施工工艺流程、工序计划详细、合理，得10分;</w:t>
            </w:r>
          </w:p>
          <w:p w14:paraId="099C65CB">
            <w:pPr>
              <w:spacing w:line="30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(2)施工组织设计内容较完整，施工工艺流程、工序计划安排较合理得8分;</w:t>
            </w:r>
          </w:p>
          <w:p w14:paraId="06080482">
            <w:pPr>
              <w:spacing w:line="300" w:lineRule="auto"/>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(3)施工组织设计内容的没有项目特点，施工工艺流程、工序计划安排简单得</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eastAsia="zh-CN"/>
              </w:rPr>
              <w:t>；</w:t>
            </w:r>
          </w:p>
          <w:p w14:paraId="3743BD61">
            <w:pPr>
              <w:spacing w:line="300" w:lineRule="auto"/>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)无相关内容，不得分</w:t>
            </w:r>
            <w:r>
              <w:rPr>
                <w:rFonts w:hint="eastAsia" w:ascii="宋体" w:hAnsi="宋体" w:eastAsia="宋体" w:cs="宋体"/>
                <w:color w:val="auto"/>
                <w:sz w:val="24"/>
                <w:szCs w:val="24"/>
                <w:highlight w:val="none"/>
                <w:lang w:eastAsia="zh-CN"/>
              </w:rPr>
              <w:t>。</w:t>
            </w:r>
          </w:p>
        </w:tc>
        <w:tc>
          <w:tcPr>
            <w:tcW w:w="337" w:type="dxa"/>
            <w:noWrap w:val="0"/>
            <w:tcMar>
              <w:top w:w="15" w:type="dxa"/>
              <w:left w:w="15" w:type="dxa"/>
              <w:bottom w:w="0" w:type="dxa"/>
              <w:right w:w="15" w:type="dxa"/>
            </w:tcMar>
            <w:vAlign w:val="center"/>
          </w:tcPr>
          <w:p w14:paraId="07D35849">
            <w:pPr>
              <w:spacing w:line="30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w:t>
            </w:r>
          </w:p>
        </w:tc>
      </w:tr>
      <w:tr w14:paraId="07E3B5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2804" w:hRule="atLeast"/>
          <w:jc w:val="center"/>
        </w:trPr>
        <w:tc>
          <w:tcPr>
            <w:tcW w:w="374" w:type="dxa"/>
            <w:noWrap w:val="0"/>
            <w:tcMar>
              <w:top w:w="15" w:type="dxa"/>
              <w:left w:w="15" w:type="dxa"/>
              <w:bottom w:w="0" w:type="dxa"/>
              <w:right w:w="15" w:type="dxa"/>
            </w:tcMar>
            <w:vAlign w:val="center"/>
          </w:tcPr>
          <w:p w14:paraId="598C8BD8">
            <w:pPr>
              <w:spacing w:line="30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757" w:type="dxa"/>
            <w:noWrap w:val="0"/>
            <w:tcMar>
              <w:top w:w="15" w:type="dxa"/>
              <w:left w:w="15" w:type="dxa"/>
              <w:bottom w:w="0" w:type="dxa"/>
              <w:right w:w="15" w:type="dxa"/>
            </w:tcMar>
            <w:vAlign w:val="center"/>
          </w:tcPr>
          <w:p w14:paraId="7FEAE98D">
            <w:pPr>
              <w:spacing w:line="30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施工方案、重难点分析</w:t>
            </w:r>
          </w:p>
        </w:tc>
        <w:tc>
          <w:tcPr>
            <w:tcW w:w="3529" w:type="dxa"/>
            <w:noWrap w:val="0"/>
            <w:vAlign w:val="center"/>
          </w:tcPr>
          <w:p w14:paraId="666608C0">
            <w:pPr>
              <w:spacing w:line="300" w:lineRule="auto"/>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对本项目主要工程项目的施工方案、施工方法与技术措施，特别是重点难点工程的施工方案、方法进行评审</w:t>
            </w:r>
            <w:r>
              <w:rPr>
                <w:rFonts w:hint="eastAsia" w:ascii="宋体" w:hAnsi="宋体" w:eastAsia="宋体" w:cs="宋体"/>
                <w:color w:val="auto"/>
                <w:sz w:val="24"/>
                <w:szCs w:val="24"/>
                <w:highlight w:val="none"/>
                <w:lang w:eastAsia="zh-CN"/>
              </w:rPr>
              <w:t>：</w:t>
            </w:r>
          </w:p>
          <w:p w14:paraId="6E3F0AA8">
            <w:pPr>
              <w:spacing w:line="300" w:lineRule="auto"/>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(1)针对本项目关键施工技术、重点、难点的分析及合理化建议科学、可行、全面、针对性强的得10分</w:t>
            </w:r>
            <w:r>
              <w:rPr>
                <w:rFonts w:hint="eastAsia" w:ascii="宋体" w:hAnsi="宋体" w:eastAsia="宋体" w:cs="宋体"/>
                <w:color w:val="auto"/>
                <w:sz w:val="24"/>
                <w:szCs w:val="24"/>
                <w:highlight w:val="none"/>
                <w:lang w:eastAsia="zh-CN"/>
              </w:rPr>
              <w:t>；</w:t>
            </w:r>
          </w:p>
          <w:p w14:paraId="08B77321">
            <w:pPr>
              <w:spacing w:line="300" w:lineRule="auto"/>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(2)较为科学、可行、全面、针对性较强的得8分</w:t>
            </w:r>
            <w:r>
              <w:rPr>
                <w:rFonts w:hint="eastAsia" w:ascii="宋体" w:hAnsi="宋体" w:eastAsia="宋体" w:cs="宋体"/>
                <w:color w:val="auto"/>
                <w:sz w:val="24"/>
                <w:szCs w:val="24"/>
                <w:highlight w:val="none"/>
                <w:lang w:eastAsia="zh-CN"/>
              </w:rPr>
              <w:t>；</w:t>
            </w:r>
          </w:p>
          <w:p w14:paraId="2D1C5AD1">
            <w:pPr>
              <w:spacing w:line="300" w:lineRule="auto"/>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(3)科学性、可行性、全面性、针对性一般的得</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eastAsia="zh-CN"/>
              </w:rPr>
              <w:t>；</w:t>
            </w:r>
          </w:p>
          <w:p w14:paraId="26B4DA3B">
            <w:pPr>
              <w:spacing w:line="300" w:lineRule="auto"/>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)无相关内容，不得分</w:t>
            </w:r>
            <w:r>
              <w:rPr>
                <w:rFonts w:hint="eastAsia" w:ascii="宋体" w:hAnsi="宋体" w:eastAsia="宋体" w:cs="宋体"/>
                <w:color w:val="auto"/>
                <w:sz w:val="24"/>
                <w:szCs w:val="24"/>
                <w:highlight w:val="none"/>
                <w:lang w:eastAsia="zh-CN"/>
              </w:rPr>
              <w:t>。</w:t>
            </w:r>
          </w:p>
        </w:tc>
        <w:tc>
          <w:tcPr>
            <w:tcW w:w="337" w:type="dxa"/>
            <w:noWrap w:val="0"/>
            <w:tcMar>
              <w:top w:w="15" w:type="dxa"/>
              <w:left w:w="15" w:type="dxa"/>
              <w:bottom w:w="0" w:type="dxa"/>
              <w:right w:w="15" w:type="dxa"/>
            </w:tcMar>
            <w:vAlign w:val="center"/>
          </w:tcPr>
          <w:p w14:paraId="38EF0F5A">
            <w:pPr>
              <w:spacing w:line="30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w:t>
            </w:r>
          </w:p>
        </w:tc>
      </w:tr>
      <w:tr w14:paraId="214DBE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2009" w:hRule="atLeast"/>
          <w:jc w:val="center"/>
        </w:trPr>
        <w:tc>
          <w:tcPr>
            <w:tcW w:w="374" w:type="dxa"/>
            <w:noWrap w:val="0"/>
            <w:tcMar>
              <w:top w:w="15" w:type="dxa"/>
              <w:left w:w="15" w:type="dxa"/>
              <w:bottom w:w="0" w:type="dxa"/>
              <w:right w:w="15" w:type="dxa"/>
            </w:tcMar>
            <w:vAlign w:val="center"/>
          </w:tcPr>
          <w:p w14:paraId="29633398">
            <w:pPr>
              <w:spacing w:line="30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757" w:type="dxa"/>
            <w:noWrap w:val="0"/>
            <w:tcMar>
              <w:top w:w="15" w:type="dxa"/>
              <w:left w:w="15" w:type="dxa"/>
              <w:bottom w:w="0" w:type="dxa"/>
              <w:right w:w="15" w:type="dxa"/>
            </w:tcMar>
            <w:vAlign w:val="center"/>
          </w:tcPr>
          <w:p w14:paraId="422008E4">
            <w:pPr>
              <w:spacing w:line="30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质量保证措施</w:t>
            </w:r>
          </w:p>
        </w:tc>
        <w:tc>
          <w:tcPr>
            <w:tcW w:w="3529" w:type="dxa"/>
            <w:noWrap w:val="0"/>
            <w:vAlign w:val="center"/>
          </w:tcPr>
          <w:p w14:paraId="2CF55F0B">
            <w:pPr>
              <w:spacing w:line="300" w:lineRule="auto"/>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对工程质量保证体系及保证措施等进行评审</w:t>
            </w:r>
            <w:r>
              <w:rPr>
                <w:rFonts w:hint="eastAsia" w:ascii="宋体" w:hAnsi="宋体" w:eastAsia="宋体" w:cs="宋体"/>
                <w:color w:val="auto"/>
                <w:sz w:val="24"/>
                <w:szCs w:val="24"/>
                <w:highlight w:val="none"/>
                <w:lang w:eastAsia="zh-CN"/>
              </w:rPr>
              <w:t>：</w:t>
            </w:r>
          </w:p>
          <w:p w14:paraId="74FD3FDB">
            <w:pPr>
              <w:numPr>
                <w:ilvl w:val="0"/>
                <w:numId w:val="5"/>
              </w:numPr>
              <w:spacing w:line="30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质量保证措施合理、完善，内容完整、详细，得10分</w:t>
            </w:r>
            <w:r>
              <w:rPr>
                <w:rFonts w:hint="eastAsia" w:ascii="宋体" w:hAnsi="宋体" w:eastAsia="宋体" w:cs="宋体"/>
                <w:color w:val="auto"/>
                <w:sz w:val="24"/>
                <w:szCs w:val="24"/>
                <w:highlight w:val="none"/>
                <w:lang w:eastAsia="zh-CN"/>
              </w:rPr>
              <w:t>；</w:t>
            </w:r>
          </w:p>
          <w:p w14:paraId="7F5B155C">
            <w:pPr>
              <w:numPr>
                <w:ilvl w:val="0"/>
                <w:numId w:val="5"/>
              </w:numPr>
              <w:spacing w:line="30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质量保证措施较合理、较完善得8分</w:t>
            </w:r>
            <w:r>
              <w:rPr>
                <w:rFonts w:hint="eastAsia" w:ascii="宋体" w:hAnsi="宋体" w:eastAsia="宋体" w:cs="宋体"/>
                <w:color w:val="auto"/>
                <w:sz w:val="24"/>
                <w:szCs w:val="24"/>
                <w:highlight w:val="none"/>
                <w:lang w:eastAsia="zh-CN"/>
              </w:rPr>
              <w:t>；</w:t>
            </w:r>
          </w:p>
          <w:p w14:paraId="578401CA">
            <w:pPr>
              <w:spacing w:line="300" w:lineRule="auto"/>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(3)质量保证措施一般得</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eastAsia="zh-CN"/>
              </w:rPr>
              <w:t>；</w:t>
            </w:r>
          </w:p>
          <w:p w14:paraId="1799B685">
            <w:pPr>
              <w:spacing w:line="30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)无相关内容，不得分</w:t>
            </w:r>
            <w:r>
              <w:rPr>
                <w:rFonts w:hint="eastAsia" w:ascii="宋体" w:hAnsi="宋体" w:eastAsia="宋体" w:cs="宋体"/>
                <w:color w:val="auto"/>
                <w:sz w:val="24"/>
                <w:szCs w:val="24"/>
                <w:highlight w:val="none"/>
                <w:lang w:eastAsia="zh-CN"/>
              </w:rPr>
              <w:t>。</w:t>
            </w:r>
          </w:p>
        </w:tc>
        <w:tc>
          <w:tcPr>
            <w:tcW w:w="337" w:type="dxa"/>
            <w:noWrap w:val="0"/>
            <w:tcMar>
              <w:top w:w="15" w:type="dxa"/>
              <w:left w:w="15" w:type="dxa"/>
              <w:bottom w:w="0" w:type="dxa"/>
              <w:right w:w="15" w:type="dxa"/>
            </w:tcMar>
            <w:vAlign w:val="center"/>
          </w:tcPr>
          <w:p w14:paraId="2626CB44">
            <w:pPr>
              <w:spacing w:line="30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w:t>
            </w:r>
          </w:p>
        </w:tc>
      </w:tr>
      <w:tr w14:paraId="4B066F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354" w:hRule="atLeast"/>
          <w:jc w:val="center"/>
        </w:trPr>
        <w:tc>
          <w:tcPr>
            <w:tcW w:w="374" w:type="dxa"/>
            <w:noWrap w:val="0"/>
            <w:tcMar>
              <w:top w:w="15" w:type="dxa"/>
              <w:left w:w="15" w:type="dxa"/>
              <w:bottom w:w="0" w:type="dxa"/>
              <w:right w:w="15" w:type="dxa"/>
            </w:tcMar>
            <w:vAlign w:val="center"/>
          </w:tcPr>
          <w:p w14:paraId="3AD3CA3B">
            <w:pPr>
              <w:spacing w:line="30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757" w:type="dxa"/>
            <w:noWrap w:val="0"/>
            <w:tcMar>
              <w:top w:w="15" w:type="dxa"/>
              <w:left w:w="15" w:type="dxa"/>
              <w:bottom w:w="0" w:type="dxa"/>
              <w:right w:w="15" w:type="dxa"/>
            </w:tcMar>
            <w:vAlign w:val="center"/>
          </w:tcPr>
          <w:p w14:paraId="2F408DDB">
            <w:pPr>
              <w:spacing w:line="30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工期进度保证措施</w:t>
            </w:r>
          </w:p>
        </w:tc>
        <w:tc>
          <w:tcPr>
            <w:tcW w:w="3529" w:type="dxa"/>
            <w:noWrap w:val="0"/>
            <w:vAlign w:val="center"/>
          </w:tcPr>
          <w:p w14:paraId="0882936E">
            <w:pPr>
              <w:spacing w:line="30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对工程进度保证体系及保证措施等进行评审</w:t>
            </w:r>
            <w:r>
              <w:rPr>
                <w:rFonts w:hint="eastAsia" w:ascii="宋体" w:hAnsi="宋体" w:eastAsia="宋体" w:cs="宋体"/>
                <w:color w:val="auto"/>
                <w:sz w:val="24"/>
                <w:szCs w:val="24"/>
                <w:highlight w:val="none"/>
                <w:lang w:eastAsia="zh-CN"/>
              </w:rPr>
              <w:t>：</w:t>
            </w:r>
          </w:p>
          <w:p w14:paraId="1AA2BF9D">
            <w:pPr>
              <w:spacing w:line="30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(1)工程进度保证措施合理、完善，内容完整、详细，得10分</w:t>
            </w:r>
            <w:r>
              <w:rPr>
                <w:rFonts w:hint="eastAsia" w:ascii="宋体" w:hAnsi="宋体" w:eastAsia="宋体" w:cs="宋体"/>
                <w:color w:val="auto"/>
                <w:sz w:val="24"/>
                <w:szCs w:val="24"/>
                <w:highlight w:val="none"/>
                <w:lang w:eastAsia="zh-CN"/>
              </w:rPr>
              <w:t>；</w:t>
            </w:r>
          </w:p>
          <w:p w14:paraId="784E01DB">
            <w:pPr>
              <w:spacing w:line="30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(2)工程进度保证措施较合理、较完善得8分</w:t>
            </w:r>
            <w:r>
              <w:rPr>
                <w:rFonts w:hint="eastAsia" w:ascii="宋体" w:hAnsi="宋体" w:eastAsia="宋体" w:cs="宋体"/>
                <w:color w:val="auto"/>
                <w:sz w:val="24"/>
                <w:szCs w:val="24"/>
                <w:highlight w:val="none"/>
                <w:lang w:eastAsia="zh-CN"/>
              </w:rPr>
              <w:t>；</w:t>
            </w:r>
          </w:p>
          <w:p w14:paraId="587B8C85">
            <w:pPr>
              <w:spacing w:line="30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(3)工程进度保证措施一般得</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eastAsia="zh-CN"/>
              </w:rPr>
              <w:t>；</w:t>
            </w:r>
          </w:p>
          <w:p w14:paraId="42049C67">
            <w:pPr>
              <w:spacing w:line="30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)无相关内容，不得分</w:t>
            </w:r>
            <w:r>
              <w:rPr>
                <w:rFonts w:hint="eastAsia" w:ascii="宋体" w:hAnsi="宋体" w:eastAsia="宋体" w:cs="宋体"/>
                <w:color w:val="auto"/>
                <w:sz w:val="24"/>
                <w:szCs w:val="24"/>
                <w:highlight w:val="none"/>
                <w:lang w:eastAsia="zh-CN"/>
              </w:rPr>
              <w:t>。</w:t>
            </w:r>
          </w:p>
        </w:tc>
        <w:tc>
          <w:tcPr>
            <w:tcW w:w="337" w:type="dxa"/>
            <w:noWrap w:val="0"/>
            <w:tcMar>
              <w:top w:w="15" w:type="dxa"/>
              <w:left w:w="15" w:type="dxa"/>
              <w:bottom w:w="0" w:type="dxa"/>
              <w:right w:w="15" w:type="dxa"/>
            </w:tcMar>
            <w:vAlign w:val="center"/>
          </w:tcPr>
          <w:p w14:paraId="06C36E93">
            <w:pPr>
              <w:spacing w:line="30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w:t>
            </w:r>
          </w:p>
        </w:tc>
      </w:tr>
      <w:tr w14:paraId="11B523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67" w:hRule="atLeast"/>
          <w:jc w:val="center"/>
        </w:trPr>
        <w:tc>
          <w:tcPr>
            <w:tcW w:w="374" w:type="dxa"/>
            <w:noWrap w:val="0"/>
            <w:tcMar>
              <w:top w:w="15" w:type="dxa"/>
              <w:left w:w="15" w:type="dxa"/>
              <w:bottom w:w="0" w:type="dxa"/>
              <w:right w:w="15" w:type="dxa"/>
            </w:tcMar>
            <w:vAlign w:val="center"/>
          </w:tcPr>
          <w:p w14:paraId="6DB3B705">
            <w:pPr>
              <w:spacing w:line="30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w:t>
            </w:r>
          </w:p>
        </w:tc>
        <w:tc>
          <w:tcPr>
            <w:tcW w:w="757" w:type="dxa"/>
            <w:noWrap w:val="0"/>
            <w:tcMar>
              <w:top w:w="15" w:type="dxa"/>
              <w:left w:w="15" w:type="dxa"/>
              <w:bottom w:w="0" w:type="dxa"/>
              <w:right w:w="15" w:type="dxa"/>
            </w:tcMar>
            <w:vAlign w:val="center"/>
          </w:tcPr>
          <w:p w14:paraId="0402F612">
            <w:pPr>
              <w:spacing w:line="30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安全环保措施、应急预案等</w:t>
            </w:r>
          </w:p>
        </w:tc>
        <w:tc>
          <w:tcPr>
            <w:tcW w:w="3529" w:type="dxa"/>
            <w:noWrap w:val="0"/>
            <w:vAlign w:val="center"/>
          </w:tcPr>
          <w:p w14:paraId="65513923">
            <w:pPr>
              <w:spacing w:line="30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本项目施工过程中存在的安全环保措施、应急预案等进行评审</w:t>
            </w:r>
            <w:r>
              <w:rPr>
                <w:rFonts w:hint="eastAsia" w:ascii="宋体" w:hAnsi="宋体" w:eastAsia="宋体" w:cs="宋体"/>
                <w:color w:val="auto"/>
                <w:sz w:val="24"/>
                <w:szCs w:val="24"/>
                <w:highlight w:val="none"/>
                <w:lang w:eastAsia="zh-CN"/>
              </w:rPr>
              <w:t>：</w:t>
            </w:r>
          </w:p>
          <w:p w14:paraId="65DED5F4">
            <w:pPr>
              <w:spacing w:line="30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(1)安全环保措施、应急预案等合理、完善，得10分</w:t>
            </w:r>
            <w:r>
              <w:rPr>
                <w:rFonts w:hint="eastAsia" w:ascii="宋体" w:hAnsi="宋体" w:eastAsia="宋体" w:cs="宋体"/>
                <w:color w:val="auto"/>
                <w:sz w:val="24"/>
                <w:szCs w:val="24"/>
                <w:highlight w:val="none"/>
                <w:lang w:eastAsia="zh-CN"/>
              </w:rPr>
              <w:t>；</w:t>
            </w:r>
          </w:p>
          <w:p w14:paraId="44CEEDE0">
            <w:pPr>
              <w:spacing w:line="30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(2)安全环保措施、应急预案较合理、较完善得8分</w:t>
            </w:r>
            <w:r>
              <w:rPr>
                <w:rFonts w:hint="eastAsia" w:ascii="宋体" w:hAnsi="宋体" w:eastAsia="宋体" w:cs="宋体"/>
                <w:color w:val="auto"/>
                <w:sz w:val="24"/>
                <w:szCs w:val="24"/>
                <w:highlight w:val="none"/>
                <w:lang w:eastAsia="zh-CN"/>
              </w:rPr>
              <w:t>；</w:t>
            </w:r>
          </w:p>
          <w:p w14:paraId="6959F830">
            <w:pPr>
              <w:spacing w:line="30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(3)安全环保措施、应急预案一般得</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eastAsia="zh-CN"/>
              </w:rPr>
              <w:t>；</w:t>
            </w:r>
          </w:p>
          <w:p w14:paraId="54F5EBE4">
            <w:pPr>
              <w:spacing w:line="30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)无相关内容，不得分</w:t>
            </w:r>
            <w:r>
              <w:rPr>
                <w:rFonts w:hint="eastAsia" w:ascii="宋体" w:hAnsi="宋体" w:eastAsia="宋体" w:cs="宋体"/>
                <w:color w:val="auto"/>
                <w:sz w:val="24"/>
                <w:szCs w:val="24"/>
                <w:highlight w:val="none"/>
                <w:lang w:eastAsia="zh-CN"/>
              </w:rPr>
              <w:t>。</w:t>
            </w:r>
          </w:p>
        </w:tc>
        <w:tc>
          <w:tcPr>
            <w:tcW w:w="337" w:type="dxa"/>
            <w:noWrap w:val="0"/>
            <w:tcMar>
              <w:top w:w="15" w:type="dxa"/>
              <w:left w:w="15" w:type="dxa"/>
              <w:bottom w:w="0" w:type="dxa"/>
              <w:right w:w="15" w:type="dxa"/>
            </w:tcMar>
            <w:vAlign w:val="center"/>
          </w:tcPr>
          <w:p w14:paraId="1A7BE2B3">
            <w:pPr>
              <w:spacing w:line="30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w:t>
            </w:r>
          </w:p>
        </w:tc>
      </w:tr>
    </w:tbl>
    <w:p w14:paraId="3DF4DA55">
      <w:pPr>
        <w:keepNext w:val="0"/>
        <w:keepLines w:val="0"/>
        <w:pageBreakBefore w:val="0"/>
        <w:widowControl w:val="0"/>
        <w:tabs>
          <w:tab w:val="left" w:pos="2850"/>
          <w:tab w:val="center" w:pos="4153"/>
        </w:tabs>
        <w:spacing w:line="360" w:lineRule="auto"/>
        <w:ind w:firstLine="482"/>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注：供应商必须保证</w:t>
      </w:r>
      <w:r>
        <w:rPr>
          <w:rFonts w:hint="eastAsia" w:ascii="宋体" w:hAnsi="宋体" w:eastAsia="宋体" w:cs="宋体"/>
          <w:b w:val="0"/>
          <w:bCs/>
          <w:color w:val="auto"/>
          <w:sz w:val="24"/>
          <w:highlight w:val="none"/>
          <w:lang w:val="en-US" w:eastAsia="zh-CN"/>
        </w:rPr>
        <w:t>以上</w:t>
      </w:r>
      <w:r>
        <w:rPr>
          <w:rFonts w:hint="eastAsia" w:ascii="宋体" w:hAnsi="宋体" w:eastAsia="宋体" w:cs="宋体"/>
          <w:b w:val="0"/>
          <w:bCs/>
          <w:color w:val="auto"/>
          <w:sz w:val="24"/>
          <w:highlight w:val="none"/>
        </w:rPr>
        <w:t>所提供资料的真实性和完整性，如发现存在骗取中标等虚假行为，将依据法律规定取消其成交资格。</w:t>
      </w:r>
    </w:p>
    <w:p w14:paraId="44374004">
      <w:pPr>
        <w:keepNext w:val="0"/>
        <w:keepLines w:val="0"/>
        <w:pageBreakBefore w:val="0"/>
        <w:widowControl w:val="0"/>
        <w:spacing w:line="360" w:lineRule="auto"/>
        <w:ind w:firstLine="482"/>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三、评标专家按照评分标准进行打分，得分最高的为第一中标候选人（评审得分相同的，按照最后报价由低到高的顺序推荐。评审得分且最后报价相同的，按照技术指标优劣顺序推荐）。</w:t>
      </w:r>
    </w:p>
    <w:p w14:paraId="77B8D990">
      <w:pPr>
        <w:keepNext w:val="0"/>
        <w:keepLines w:val="0"/>
        <w:pageBreakBefore w:val="0"/>
        <w:widowControl w:val="0"/>
        <w:spacing w:line="360" w:lineRule="auto"/>
        <w:ind w:firstLine="482"/>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四、采购人按磋商文件规定的定标办法确定成交供应商。成交供应商放弃中标、因不可抗力提出不能履行合同，采购人可以确定排名第二的中标候选人为成交供应商，依次类推，或选择重新组织招标。</w:t>
      </w:r>
    </w:p>
    <w:p w14:paraId="4B880EB6">
      <w:pPr>
        <w:keepNext w:val="0"/>
        <w:keepLines w:val="0"/>
        <w:pageBreakBefore w:val="0"/>
        <w:widowControl w:val="0"/>
        <w:spacing w:line="360" w:lineRule="auto"/>
        <w:ind w:firstLine="482"/>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五、本办法未尽事宜，经评标专家集体通过后，形成书面材料，作为本评标办法的补充条款，并按本评标办法及补充条款评标。</w:t>
      </w:r>
    </w:p>
    <w:p w14:paraId="3A902203">
      <w:pPr>
        <w:pStyle w:val="219"/>
        <w:ind w:left="420"/>
        <w:rPr>
          <w:rFonts w:hint="eastAsia" w:ascii="宋体" w:hAnsi="宋体" w:eastAsia="宋体" w:cs="宋体"/>
          <w:b w:val="0"/>
          <w:bCs/>
          <w:color w:val="auto"/>
          <w:highlight w:val="none"/>
        </w:rPr>
      </w:pPr>
    </w:p>
    <w:p w14:paraId="2419C35C">
      <w:pPr>
        <w:spacing w:line="360" w:lineRule="auto"/>
        <w:jc w:val="center"/>
        <w:rPr>
          <w:rFonts w:hint="eastAsia" w:ascii="宋体" w:hAnsi="宋体" w:eastAsia="宋体" w:cs="宋体"/>
          <w:b w:val="0"/>
          <w:bCs/>
          <w:color w:val="auto"/>
          <w:sz w:val="32"/>
          <w:szCs w:val="32"/>
          <w:highlight w:val="none"/>
        </w:rPr>
      </w:pPr>
    </w:p>
    <w:p w14:paraId="712B22F9">
      <w:pPr>
        <w:pStyle w:val="219"/>
        <w:ind w:left="420"/>
        <w:rPr>
          <w:rFonts w:hint="eastAsia" w:ascii="宋体" w:hAnsi="宋体" w:eastAsia="宋体" w:cs="宋体"/>
          <w:b w:val="0"/>
          <w:bCs/>
          <w:color w:val="auto"/>
          <w:highlight w:val="none"/>
        </w:rPr>
      </w:pPr>
    </w:p>
    <w:p w14:paraId="32EBF5E0">
      <w:pPr>
        <w:pStyle w:val="219"/>
        <w:ind w:left="420"/>
        <w:rPr>
          <w:rFonts w:hint="eastAsia" w:ascii="宋体" w:hAnsi="宋体" w:eastAsia="宋体" w:cs="宋体"/>
          <w:b w:val="0"/>
          <w:bCs/>
          <w:color w:val="auto"/>
          <w:highlight w:val="none"/>
        </w:rPr>
      </w:pPr>
    </w:p>
    <w:p w14:paraId="03BCF676">
      <w:pPr>
        <w:pStyle w:val="219"/>
        <w:ind w:left="420"/>
        <w:rPr>
          <w:rFonts w:hint="eastAsia" w:ascii="宋体" w:hAnsi="宋体" w:eastAsia="宋体" w:cs="宋体"/>
          <w:b w:val="0"/>
          <w:bCs/>
          <w:color w:val="auto"/>
          <w:highlight w:val="none"/>
        </w:rPr>
      </w:pPr>
    </w:p>
    <w:p w14:paraId="6F9E72AB">
      <w:pPr>
        <w:pStyle w:val="219"/>
        <w:ind w:left="420"/>
        <w:rPr>
          <w:rFonts w:hint="eastAsia" w:ascii="宋体" w:hAnsi="宋体" w:eastAsia="宋体" w:cs="宋体"/>
          <w:b w:val="0"/>
          <w:bCs/>
          <w:color w:val="auto"/>
          <w:highlight w:val="none"/>
        </w:rPr>
      </w:pPr>
    </w:p>
    <w:p w14:paraId="770B0649">
      <w:pPr>
        <w:pStyle w:val="219"/>
        <w:ind w:left="420"/>
        <w:rPr>
          <w:rFonts w:hint="eastAsia" w:ascii="宋体" w:hAnsi="宋体" w:eastAsia="宋体" w:cs="宋体"/>
          <w:b w:val="0"/>
          <w:bCs/>
          <w:color w:val="auto"/>
          <w:highlight w:val="none"/>
        </w:rPr>
      </w:pPr>
    </w:p>
    <w:p w14:paraId="31BDAC98">
      <w:pPr>
        <w:pStyle w:val="219"/>
        <w:ind w:left="420"/>
        <w:rPr>
          <w:rFonts w:hint="eastAsia" w:ascii="宋体" w:hAnsi="宋体" w:eastAsia="宋体" w:cs="宋体"/>
          <w:b w:val="0"/>
          <w:bCs/>
          <w:color w:val="auto"/>
          <w:highlight w:val="none"/>
        </w:rPr>
      </w:pPr>
    </w:p>
    <w:p w14:paraId="3C92DB06">
      <w:pPr>
        <w:pStyle w:val="219"/>
        <w:ind w:left="420"/>
        <w:rPr>
          <w:rFonts w:hint="eastAsia" w:ascii="宋体" w:hAnsi="宋体" w:eastAsia="宋体" w:cs="宋体"/>
          <w:b w:val="0"/>
          <w:bCs/>
          <w:color w:val="auto"/>
          <w:highlight w:val="none"/>
        </w:rPr>
      </w:pPr>
    </w:p>
    <w:p w14:paraId="64AF0D65">
      <w:pPr>
        <w:pStyle w:val="219"/>
        <w:ind w:left="420"/>
        <w:rPr>
          <w:rFonts w:hint="eastAsia" w:ascii="宋体" w:hAnsi="宋体" w:eastAsia="宋体" w:cs="宋体"/>
          <w:b w:val="0"/>
          <w:bCs/>
          <w:color w:val="auto"/>
          <w:highlight w:val="none"/>
        </w:rPr>
      </w:pPr>
    </w:p>
    <w:p w14:paraId="61EB58DF">
      <w:pPr>
        <w:spacing w:line="360" w:lineRule="auto"/>
        <w:jc w:val="center"/>
        <w:rPr>
          <w:rFonts w:hint="eastAsia" w:ascii="宋体" w:hAnsi="宋体" w:eastAsia="宋体" w:cs="宋体"/>
          <w:b w:val="0"/>
          <w:bCs/>
          <w:color w:val="auto"/>
          <w:sz w:val="32"/>
          <w:szCs w:val="32"/>
          <w:highlight w:val="none"/>
        </w:rPr>
      </w:pPr>
    </w:p>
    <w:p w14:paraId="657569E0">
      <w:pPr>
        <w:spacing w:line="360" w:lineRule="auto"/>
        <w:jc w:val="center"/>
        <w:rPr>
          <w:rFonts w:hint="eastAsia" w:ascii="宋体" w:hAnsi="宋体" w:eastAsia="宋体" w:cs="宋体"/>
          <w:b w:val="0"/>
          <w:bCs/>
          <w:color w:val="auto"/>
          <w:sz w:val="32"/>
          <w:szCs w:val="32"/>
          <w:highlight w:val="none"/>
        </w:rPr>
      </w:pPr>
    </w:p>
    <w:p w14:paraId="20C9A880">
      <w:pPr>
        <w:rPr>
          <w:rFonts w:hint="eastAsia" w:ascii="宋体" w:hAnsi="宋体" w:eastAsia="宋体" w:cs="宋体"/>
          <w:b w:val="0"/>
          <w:bCs/>
          <w:color w:val="auto"/>
          <w:sz w:val="32"/>
          <w:szCs w:val="32"/>
          <w:highlight w:val="none"/>
        </w:rPr>
      </w:pPr>
      <w:r>
        <w:rPr>
          <w:rFonts w:hint="eastAsia" w:ascii="宋体" w:hAnsi="宋体" w:eastAsia="宋体" w:cs="宋体"/>
          <w:b w:val="0"/>
          <w:bCs/>
          <w:color w:val="auto"/>
          <w:sz w:val="32"/>
          <w:szCs w:val="32"/>
          <w:highlight w:val="none"/>
        </w:rPr>
        <w:br w:type="page"/>
      </w:r>
    </w:p>
    <w:p w14:paraId="11D5A047">
      <w:pPr>
        <w:spacing w:line="360" w:lineRule="auto"/>
        <w:jc w:val="center"/>
        <w:rPr>
          <w:rFonts w:hint="eastAsia" w:ascii="宋体" w:hAnsi="宋体" w:eastAsia="宋体" w:cs="宋体"/>
          <w:b w:val="0"/>
          <w:bCs/>
          <w:color w:val="auto"/>
          <w:sz w:val="32"/>
          <w:szCs w:val="32"/>
          <w:highlight w:val="none"/>
        </w:rPr>
      </w:pPr>
      <w:r>
        <w:rPr>
          <w:rFonts w:hint="eastAsia" w:ascii="宋体" w:hAnsi="宋体" w:eastAsia="宋体" w:cs="宋体"/>
          <w:b w:val="0"/>
          <w:bCs/>
          <w:color w:val="auto"/>
          <w:sz w:val="32"/>
          <w:szCs w:val="32"/>
          <w:highlight w:val="none"/>
        </w:rPr>
        <w:t>第五章  合同条款及格式（仅供参考）</w:t>
      </w:r>
    </w:p>
    <w:p w14:paraId="5F8782C8">
      <w:pPr>
        <w:pStyle w:val="443"/>
        <w:spacing w:line="360" w:lineRule="auto"/>
        <w:jc w:val="center"/>
        <w:rPr>
          <w:rFonts w:hint="eastAsia" w:ascii="宋体" w:hAnsi="宋体" w:eastAsia="宋体" w:cs="宋体"/>
          <w:b w:val="0"/>
          <w:bCs/>
          <w:color w:val="auto"/>
          <w:sz w:val="72"/>
          <w:szCs w:val="52"/>
          <w:highlight w:val="none"/>
        </w:rPr>
      </w:pPr>
      <w:r>
        <w:rPr>
          <w:rFonts w:hint="eastAsia" w:ascii="宋体" w:hAnsi="宋体" w:eastAsia="宋体" w:cs="宋体"/>
          <w:b w:val="0"/>
          <w:bCs/>
          <w:color w:val="auto"/>
          <w:sz w:val="32"/>
          <w:szCs w:val="32"/>
          <w:highlight w:val="none"/>
        </w:rPr>
        <w:t>（GF—2019—0201）</w:t>
      </w:r>
    </w:p>
    <w:p w14:paraId="28B0BBB7">
      <w:pPr>
        <w:pStyle w:val="443"/>
        <w:spacing w:line="360" w:lineRule="auto"/>
        <w:jc w:val="center"/>
        <w:rPr>
          <w:rFonts w:hint="eastAsia" w:ascii="宋体" w:hAnsi="宋体" w:eastAsia="宋体" w:cs="宋体"/>
          <w:b w:val="0"/>
          <w:bCs/>
          <w:color w:val="auto"/>
          <w:sz w:val="72"/>
          <w:szCs w:val="52"/>
          <w:highlight w:val="none"/>
        </w:rPr>
      </w:pPr>
    </w:p>
    <w:p w14:paraId="679DFE3A">
      <w:pPr>
        <w:pStyle w:val="443"/>
        <w:spacing w:line="360" w:lineRule="auto"/>
        <w:jc w:val="center"/>
        <w:rPr>
          <w:rFonts w:hint="eastAsia" w:ascii="宋体" w:hAnsi="宋体" w:eastAsia="宋体" w:cs="宋体"/>
          <w:b w:val="0"/>
          <w:bCs/>
          <w:color w:val="auto"/>
          <w:sz w:val="72"/>
          <w:szCs w:val="52"/>
          <w:highlight w:val="none"/>
        </w:rPr>
      </w:pPr>
    </w:p>
    <w:p w14:paraId="40DD5103">
      <w:pPr>
        <w:pStyle w:val="443"/>
        <w:spacing w:line="360" w:lineRule="auto"/>
        <w:jc w:val="center"/>
        <w:rPr>
          <w:rFonts w:hint="eastAsia" w:ascii="宋体" w:hAnsi="宋体" w:eastAsia="宋体" w:cs="宋体"/>
          <w:b w:val="0"/>
          <w:bCs/>
          <w:color w:val="auto"/>
          <w:sz w:val="72"/>
          <w:szCs w:val="52"/>
          <w:highlight w:val="none"/>
        </w:rPr>
      </w:pPr>
      <w:r>
        <w:rPr>
          <w:rFonts w:hint="eastAsia" w:ascii="宋体" w:hAnsi="宋体" w:eastAsia="宋体" w:cs="宋体"/>
          <w:b w:val="0"/>
          <w:bCs/>
          <w:color w:val="auto"/>
          <w:sz w:val="72"/>
          <w:szCs w:val="52"/>
          <w:highlight w:val="none"/>
        </w:rPr>
        <w:t>建设工程施工合同</w:t>
      </w:r>
    </w:p>
    <w:p w14:paraId="2059654D">
      <w:pPr>
        <w:pStyle w:val="443"/>
        <w:spacing w:line="360" w:lineRule="auto"/>
        <w:jc w:val="center"/>
        <w:rPr>
          <w:rFonts w:hint="eastAsia" w:ascii="宋体" w:hAnsi="宋体" w:eastAsia="宋体" w:cs="宋体"/>
          <w:b w:val="0"/>
          <w:bCs/>
          <w:color w:val="auto"/>
          <w:sz w:val="72"/>
          <w:szCs w:val="52"/>
          <w:highlight w:val="none"/>
        </w:rPr>
      </w:pPr>
    </w:p>
    <w:p w14:paraId="2815CBEC">
      <w:pPr>
        <w:pStyle w:val="443"/>
        <w:spacing w:line="360" w:lineRule="auto"/>
        <w:rPr>
          <w:rFonts w:hint="eastAsia" w:ascii="宋体" w:hAnsi="宋体" w:eastAsia="宋体" w:cs="宋体"/>
          <w:b w:val="0"/>
          <w:bCs/>
          <w:color w:val="auto"/>
          <w:sz w:val="72"/>
          <w:szCs w:val="72"/>
          <w:highlight w:val="none"/>
        </w:rPr>
      </w:pPr>
    </w:p>
    <w:p w14:paraId="6980D71B">
      <w:pPr>
        <w:pStyle w:val="443"/>
        <w:spacing w:line="360" w:lineRule="auto"/>
        <w:rPr>
          <w:rFonts w:hint="eastAsia" w:ascii="宋体" w:hAnsi="宋体" w:eastAsia="宋体" w:cs="宋体"/>
          <w:b w:val="0"/>
          <w:bCs/>
          <w:color w:val="auto"/>
          <w:sz w:val="72"/>
          <w:szCs w:val="72"/>
          <w:highlight w:val="none"/>
        </w:rPr>
      </w:pPr>
    </w:p>
    <w:p w14:paraId="7503A8D3">
      <w:pPr>
        <w:pStyle w:val="443"/>
        <w:spacing w:line="360" w:lineRule="auto"/>
        <w:jc w:val="center"/>
        <w:rPr>
          <w:rFonts w:hint="eastAsia" w:ascii="宋体" w:hAnsi="宋体" w:eastAsia="宋体" w:cs="宋体"/>
          <w:b w:val="0"/>
          <w:bCs/>
          <w:color w:val="auto"/>
          <w:sz w:val="52"/>
          <w:szCs w:val="52"/>
          <w:highlight w:val="none"/>
        </w:rPr>
      </w:pPr>
    </w:p>
    <w:p w14:paraId="2093D150">
      <w:pPr>
        <w:pStyle w:val="443"/>
        <w:spacing w:line="360" w:lineRule="auto"/>
        <w:rPr>
          <w:rFonts w:hint="eastAsia" w:ascii="宋体" w:hAnsi="宋体" w:eastAsia="宋体" w:cs="宋体"/>
          <w:b w:val="0"/>
          <w:bCs/>
          <w:color w:val="auto"/>
          <w:sz w:val="28"/>
          <w:szCs w:val="28"/>
          <w:highlight w:val="none"/>
        </w:rPr>
      </w:pPr>
    </w:p>
    <w:p w14:paraId="20ED8C06">
      <w:pPr>
        <w:pStyle w:val="443"/>
        <w:spacing w:line="360" w:lineRule="auto"/>
        <w:ind w:right="2719"/>
        <w:jc w:val="both"/>
        <w:rPr>
          <w:rFonts w:hint="eastAsia" w:ascii="宋体" w:hAnsi="宋体" w:eastAsia="宋体" w:cs="宋体"/>
          <w:b w:val="0"/>
          <w:bCs/>
          <w:color w:val="auto"/>
          <w:sz w:val="32"/>
          <w:szCs w:val="28"/>
          <w:highlight w:val="none"/>
        </w:rPr>
      </w:pPr>
      <w:r>
        <w:rPr>
          <w:rFonts w:hint="eastAsia" w:ascii="宋体" w:hAnsi="宋体" w:eastAsia="宋体" w:cs="宋体"/>
          <w:b w:val="0"/>
          <w:bCs/>
          <w:color w:val="auto"/>
          <w:highlight w:val="none"/>
        </w:rPr>
        <mc:AlternateContent>
          <mc:Choice Requires="wps">
            <w:drawing>
              <wp:anchor distT="0" distB="0" distL="114300" distR="114300" simplePos="0" relativeHeight="251659264" behindDoc="0" locked="0" layoutInCell="1" allowOverlap="1">
                <wp:simplePos x="0" y="0"/>
                <wp:positionH relativeFrom="column">
                  <wp:posOffset>4429760</wp:posOffset>
                </wp:positionH>
                <wp:positionV relativeFrom="paragraph">
                  <wp:posOffset>128905</wp:posOffset>
                </wp:positionV>
                <wp:extent cx="723900" cy="4572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723900" cy="457200"/>
                        </a:xfrm>
                        <a:prstGeom prst="rect">
                          <a:avLst/>
                        </a:prstGeom>
                        <a:noFill/>
                        <a:ln>
                          <a:solidFill>
                            <a:srgbClr val="FFFFFF"/>
                          </a:solidFill>
                        </a:ln>
                      </wps:spPr>
                      <wps:txbx>
                        <w:txbxContent>
                          <w:p w14:paraId="20E61610">
                            <w:pPr>
                              <w:pStyle w:val="443"/>
                              <w:rPr>
                                <w:b/>
                                <w:bCs/>
                                <w:sz w:val="32"/>
                              </w:rPr>
                            </w:pPr>
                            <w:r>
                              <w:rPr>
                                <w:rFonts w:hint="eastAsia"/>
                                <w:b/>
                                <w:bCs/>
                                <w:sz w:val="32"/>
                              </w:rPr>
                              <w:t>制定</w:t>
                            </w:r>
                          </w:p>
                          <w:p w14:paraId="4D8CE61A"/>
                        </w:txbxContent>
                      </wps:txbx>
                      <wps:bodyPr wrap="square" upright="1"/>
                    </wps:wsp>
                  </a:graphicData>
                </a:graphic>
              </wp:anchor>
            </w:drawing>
          </mc:Choice>
          <mc:Fallback>
            <w:pict>
              <v:shape id="_x0000_s1026" o:spid="_x0000_s1026" o:spt="202" type="#_x0000_t202" style="position:absolute;left:0pt;margin-left:348.8pt;margin-top:10.15pt;height:36pt;width:57pt;z-index:251659264;mso-width-relative:page;mso-height-relative:page;" filled="f" stroked="t" coordsize="21600,21600" o:gfxdata="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MdeNA3ZAAAACQEAAA8AAAAAAAAAAQAg&#10;AAAAIgAAAGRycy9kb3ducmV2LnhtbFBLAQIUABQAAAAIAIdO4kCb62DK1AEAAJIDAAAOAAAAAAAA&#10;AAEAIAAAACgBAABkcnMvZTJvRG9jLnhtbFBLBQYAAAAABgAGAFkBAABuBQAAAAA=&#10;">
                <v:fill on="f" focussize="0,0"/>
                <v:stroke color="#FFFFFF" joinstyle="round"/>
                <v:imagedata o:title=""/>
                <o:lock v:ext="edit" aspectratio="f"/>
                <v:textbox>
                  <w:txbxContent>
                    <w:p w14:paraId="20E61610">
                      <w:pPr>
                        <w:pStyle w:val="443"/>
                        <w:rPr>
                          <w:b/>
                          <w:bCs/>
                          <w:sz w:val="32"/>
                        </w:rPr>
                      </w:pPr>
                      <w:r>
                        <w:rPr>
                          <w:rFonts w:hint="eastAsia"/>
                          <w:b/>
                          <w:bCs/>
                          <w:sz w:val="32"/>
                        </w:rPr>
                        <w:t>制定</w:t>
                      </w:r>
                    </w:p>
                    <w:p w14:paraId="4D8CE61A"/>
                  </w:txbxContent>
                </v:textbox>
              </v:shape>
            </w:pict>
          </mc:Fallback>
        </mc:AlternateContent>
      </w:r>
      <w:r>
        <w:rPr>
          <w:rFonts w:hint="eastAsia" w:ascii="宋体" w:hAnsi="宋体" w:eastAsia="宋体" w:cs="宋体"/>
          <w:b w:val="0"/>
          <w:bCs/>
          <w:color w:val="auto"/>
          <w:sz w:val="32"/>
          <w:szCs w:val="28"/>
          <w:highlight w:val="none"/>
        </w:rPr>
        <w:t xml:space="preserve">           住房和城乡建设部</w:t>
      </w:r>
    </w:p>
    <w:p w14:paraId="2A25019A">
      <w:pPr>
        <w:pStyle w:val="443"/>
        <w:spacing w:line="360" w:lineRule="auto"/>
        <w:ind w:right="2719"/>
        <w:jc w:val="center"/>
        <w:rPr>
          <w:rFonts w:hint="eastAsia" w:ascii="宋体" w:hAnsi="宋体" w:eastAsia="宋体" w:cs="宋体"/>
          <w:b w:val="0"/>
          <w:bCs/>
          <w:color w:val="auto"/>
          <w:sz w:val="32"/>
          <w:szCs w:val="28"/>
          <w:highlight w:val="none"/>
        </w:rPr>
      </w:pPr>
      <w:r>
        <w:rPr>
          <w:rFonts w:hint="eastAsia" w:ascii="宋体" w:hAnsi="宋体" w:eastAsia="宋体" w:cs="宋体"/>
          <w:b w:val="0"/>
          <w:bCs/>
          <w:color w:val="auto"/>
          <w:sz w:val="32"/>
          <w:szCs w:val="28"/>
          <w:highlight w:val="none"/>
        </w:rPr>
        <w:t xml:space="preserve">  国家工商行政管理总局</w:t>
      </w:r>
    </w:p>
    <w:p w14:paraId="600B00BE">
      <w:pPr>
        <w:pStyle w:val="4"/>
        <w:spacing w:before="0" w:after="0" w:line="360" w:lineRule="auto"/>
        <w:ind w:firstLine="200"/>
        <w:jc w:val="center"/>
        <w:rPr>
          <w:rFonts w:hint="eastAsia" w:ascii="宋体" w:hAnsi="宋体" w:eastAsia="宋体" w:cs="宋体"/>
          <w:b w:val="0"/>
          <w:bCs/>
          <w:color w:val="auto"/>
          <w:szCs w:val="21"/>
          <w:highlight w:val="none"/>
        </w:rPr>
      </w:pPr>
      <w:bookmarkStart w:id="45" w:name="_Toc296890982"/>
      <w:bookmarkStart w:id="46" w:name="_Toc351203480"/>
      <w:bookmarkStart w:id="47" w:name="_Toc296503025"/>
    </w:p>
    <w:p w14:paraId="6D81132B">
      <w:pPr>
        <w:pStyle w:val="5"/>
        <w:rPr>
          <w:rFonts w:hint="eastAsia" w:ascii="宋体" w:hAnsi="宋体" w:eastAsia="宋体" w:cs="宋体"/>
          <w:b w:val="0"/>
          <w:bCs/>
          <w:color w:val="auto"/>
          <w:szCs w:val="21"/>
          <w:highlight w:val="none"/>
        </w:rPr>
      </w:pPr>
    </w:p>
    <w:p w14:paraId="45E24613">
      <w:pPr>
        <w:rPr>
          <w:rFonts w:hint="eastAsia" w:ascii="宋体" w:hAnsi="宋体" w:eastAsia="宋体" w:cs="宋体"/>
          <w:b w:val="0"/>
          <w:bCs/>
          <w:color w:val="auto"/>
          <w:szCs w:val="21"/>
          <w:highlight w:val="none"/>
        </w:rPr>
      </w:pPr>
    </w:p>
    <w:p w14:paraId="5D26A121">
      <w:pPr>
        <w:rPr>
          <w:rFonts w:hint="eastAsia" w:ascii="宋体" w:hAnsi="宋体" w:eastAsia="宋体" w:cs="宋体"/>
          <w:b w:val="0"/>
          <w:bCs/>
          <w:color w:val="auto"/>
          <w:szCs w:val="21"/>
          <w:highlight w:val="none"/>
        </w:rPr>
      </w:pPr>
    </w:p>
    <w:p w14:paraId="3DA41BFC">
      <w:pPr>
        <w:pStyle w:val="5"/>
        <w:rPr>
          <w:rFonts w:hint="eastAsia" w:ascii="宋体" w:hAnsi="宋体" w:eastAsia="宋体" w:cs="宋体"/>
          <w:b w:val="0"/>
          <w:bCs/>
          <w:color w:val="auto"/>
          <w:highlight w:val="none"/>
        </w:rPr>
      </w:pPr>
    </w:p>
    <w:p w14:paraId="1793B456">
      <w:pPr>
        <w:pStyle w:val="4"/>
        <w:spacing w:before="0" w:after="0" w:line="360" w:lineRule="auto"/>
        <w:ind w:firstLine="200"/>
        <w:jc w:val="center"/>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第一部分 合同协议书</w:t>
      </w:r>
      <w:bookmarkEnd w:id="45"/>
      <w:bookmarkEnd w:id="46"/>
      <w:bookmarkEnd w:id="47"/>
    </w:p>
    <w:p w14:paraId="78D3730D">
      <w:pPr>
        <w:pStyle w:val="5"/>
        <w:spacing w:line="360" w:lineRule="auto"/>
        <w:ind w:firstLine="200"/>
        <w:rPr>
          <w:rFonts w:hint="eastAsia" w:ascii="宋体" w:hAnsi="宋体" w:eastAsia="宋体" w:cs="宋体"/>
          <w:b w:val="0"/>
          <w:bCs/>
          <w:color w:val="auto"/>
          <w:sz w:val="21"/>
          <w:szCs w:val="21"/>
          <w:highlight w:val="none"/>
        </w:rPr>
      </w:pPr>
    </w:p>
    <w:p w14:paraId="12D0A45E">
      <w:pPr>
        <w:pStyle w:val="5"/>
        <w:spacing w:line="360" w:lineRule="auto"/>
        <w:ind w:firstLine="200"/>
        <w:rPr>
          <w:rFonts w:hint="eastAsia" w:ascii="宋体" w:hAnsi="宋体" w:eastAsia="宋体" w:cs="宋体"/>
          <w:b w:val="0"/>
          <w:bCs/>
          <w:color w:val="auto"/>
          <w:sz w:val="21"/>
          <w:szCs w:val="21"/>
          <w:highlight w:val="none"/>
          <w:u w:val="single"/>
        </w:rPr>
      </w:pPr>
      <w:r>
        <w:rPr>
          <w:rFonts w:hint="eastAsia" w:ascii="宋体" w:hAnsi="宋体" w:eastAsia="宋体" w:cs="宋体"/>
          <w:b w:val="0"/>
          <w:bCs/>
          <w:color w:val="auto"/>
          <w:sz w:val="21"/>
          <w:szCs w:val="21"/>
          <w:highlight w:val="none"/>
        </w:rPr>
        <w:t xml:space="preserve">发包人（全称）： </w:t>
      </w:r>
    </w:p>
    <w:p w14:paraId="6FCD40A8">
      <w:pPr>
        <w:pStyle w:val="5"/>
        <w:spacing w:line="360" w:lineRule="auto"/>
        <w:ind w:firstLine="200"/>
        <w:rPr>
          <w:rFonts w:hint="eastAsia" w:ascii="宋体" w:hAnsi="宋体" w:eastAsia="宋体" w:cs="宋体"/>
          <w:b w:val="0"/>
          <w:bCs/>
          <w:color w:val="auto"/>
          <w:sz w:val="21"/>
          <w:szCs w:val="21"/>
          <w:highlight w:val="none"/>
          <w:u w:val="single"/>
        </w:rPr>
      </w:pPr>
      <w:r>
        <w:rPr>
          <w:rFonts w:hint="eastAsia" w:ascii="宋体" w:hAnsi="宋体" w:eastAsia="宋体" w:cs="宋体"/>
          <w:b w:val="0"/>
          <w:bCs/>
          <w:color w:val="auto"/>
          <w:sz w:val="21"/>
          <w:szCs w:val="21"/>
          <w:highlight w:val="none"/>
        </w:rPr>
        <w:t>承包人（全称）：</w:t>
      </w:r>
    </w:p>
    <w:p w14:paraId="19359186">
      <w:pPr>
        <w:pStyle w:val="5"/>
        <w:spacing w:line="360" w:lineRule="auto"/>
        <w:ind w:firstLine="42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根据《中华人民共和国民法典》、《中华人民共和国建筑法》及有关法律规定，遵循平等、自愿、公平和诚实信用的原则，双方就</w:t>
      </w:r>
      <w:r>
        <w:rPr>
          <w:rFonts w:hint="eastAsia" w:ascii="宋体" w:hAnsi="宋体" w:cs="宋体"/>
          <w:b w:val="0"/>
          <w:bCs/>
          <w:color w:val="auto"/>
          <w:sz w:val="21"/>
          <w:szCs w:val="21"/>
          <w:highlight w:val="none"/>
          <w:u w:val="single"/>
          <w:lang w:eastAsia="zh-CN"/>
        </w:rPr>
        <w:t>2026年河道临水护栏安全隐患整治工程</w:t>
      </w:r>
      <w:r>
        <w:rPr>
          <w:rFonts w:hint="eastAsia" w:ascii="宋体" w:hAnsi="宋体" w:eastAsia="宋体" w:cs="宋体"/>
          <w:b w:val="0"/>
          <w:bCs/>
          <w:color w:val="auto"/>
          <w:sz w:val="21"/>
          <w:szCs w:val="21"/>
          <w:highlight w:val="none"/>
          <w:u w:val="single"/>
        </w:rPr>
        <w:t xml:space="preserve"> </w:t>
      </w:r>
      <w:r>
        <w:rPr>
          <w:rFonts w:hint="eastAsia" w:ascii="宋体" w:hAnsi="宋体" w:eastAsia="宋体" w:cs="宋体"/>
          <w:b w:val="0"/>
          <w:bCs/>
          <w:color w:val="auto"/>
          <w:sz w:val="21"/>
          <w:szCs w:val="21"/>
          <w:highlight w:val="none"/>
        </w:rPr>
        <w:t>施工及有关事项协商一致，共同达成如下协议：</w:t>
      </w:r>
    </w:p>
    <w:p w14:paraId="75343EE2">
      <w:pPr>
        <w:pStyle w:val="6"/>
        <w:spacing w:before="0" w:after="0" w:line="360" w:lineRule="auto"/>
        <w:ind w:firstLine="200"/>
        <w:rPr>
          <w:rFonts w:hint="eastAsia" w:ascii="宋体" w:hAnsi="宋体" w:eastAsia="宋体" w:cs="宋体"/>
          <w:b w:val="0"/>
          <w:bCs/>
          <w:color w:val="auto"/>
          <w:sz w:val="21"/>
          <w:szCs w:val="21"/>
          <w:highlight w:val="none"/>
        </w:rPr>
      </w:pPr>
      <w:bookmarkStart w:id="48" w:name="_Toc351203481"/>
      <w:r>
        <w:rPr>
          <w:rFonts w:hint="eastAsia" w:ascii="宋体" w:hAnsi="宋体" w:eastAsia="宋体" w:cs="宋体"/>
          <w:b w:val="0"/>
          <w:bCs/>
          <w:color w:val="auto"/>
          <w:sz w:val="21"/>
          <w:szCs w:val="21"/>
          <w:highlight w:val="none"/>
        </w:rPr>
        <w:t>一、工程概况</w:t>
      </w:r>
      <w:bookmarkEnd w:id="48"/>
    </w:p>
    <w:p w14:paraId="7C0AD8D0">
      <w:pPr>
        <w:pStyle w:val="5"/>
        <w:spacing w:line="360" w:lineRule="auto"/>
        <w:ind w:firstLine="411"/>
        <w:rPr>
          <w:rFonts w:hint="eastAsia" w:ascii="宋体" w:hAnsi="宋体" w:eastAsia="宋体" w:cs="宋体"/>
          <w:b w:val="0"/>
          <w:bCs/>
          <w:color w:val="auto"/>
          <w:sz w:val="21"/>
          <w:szCs w:val="21"/>
          <w:highlight w:val="none"/>
          <w:u w:val="single"/>
        </w:rPr>
      </w:pPr>
      <w:r>
        <w:rPr>
          <w:rFonts w:hint="eastAsia" w:ascii="宋体" w:hAnsi="宋体" w:eastAsia="宋体" w:cs="宋体"/>
          <w:b w:val="0"/>
          <w:bCs/>
          <w:color w:val="auto"/>
          <w:sz w:val="21"/>
          <w:szCs w:val="21"/>
          <w:highlight w:val="none"/>
        </w:rPr>
        <w:t>1.工程名称：</w:t>
      </w:r>
      <w:r>
        <w:rPr>
          <w:rFonts w:hint="eastAsia" w:ascii="宋体" w:hAnsi="宋体" w:eastAsia="宋体" w:cs="宋体"/>
          <w:b w:val="0"/>
          <w:bCs/>
          <w:color w:val="auto"/>
          <w:sz w:val="21"/>
          <w:szCs w:val="21"/>
          <w:highlight w:val="none"/>
          <w:u w:val="single"/>
        </w:rPr>
        <w:t xml:space="preserve">  </w:t>
      </w:r>
      <w:r>
        <w:rPr>
          <w:rFonts w:hint="eastAsia" w:ascii="宋体" w:hAnsi="宋体" w:cs="宋体"/>
          <w:b w:val="0"/>
          <w:bCs/>
          <w:color w:val="auto"/>
          <w:sz w:val="21"/>
          <w:szCs w:val="21"/>
          <w:highlight w:val="none"/>
          <w:u w:val="single"/>
          <w:lang w:eastAsia="zh-CN"/>
        </w:rPr>
        <w:t>2026年河道临水护栏安全隐患整治工程</w:t>
      </w:r>
      <w:r>
        <w:rPr>
          <w:rFonts w:hint="eastAsia" w:ascii="宋体" w:hAnsi="宋体" w:eastAsia="宋体" w:cs="宋体"/>
          <w:b w:val="0"/>
          <w:bCs/>
          <w:color w:val="auto"/>
          <w:sz w:val="21"/>
          <w:szCs w:val="21"/>
          <w:highlight w:val="none"/>
          <w:u w:val="single"/>
        </w:rPr>
        <w:t xml:space="preserve"> </w:t>
      </w:r>
    </w:p>
    <w:p w14:paraId="7D4E2E1B">
      <w:pPr>
        <w:pStyle w:val="5"/>
        <w:spacing w:line="360" w:lineRule="auto"/>
        <w:ind w:firstLine="411"/>
        <w:rPr>
          <w:rFonts w:hint="eastAsia" w:ascii="宋体" w:hAnsi="宋体" w:eastAsia="宋体" w:cs="宋体"/>
          <w:b w:val="0"/>
          <w:bCs/>
          <w:color w:val="auto"/>
          <w:sz w:val="21"/>
          <w:szCs w:val="21"/>
          <w:highlight w:val="none"/>
          <w:u w:val="single"/>
        </w:rPr>
      </w:pPr>
      <w:r>
        <w:rPr>
          <w:rFonts w:hint="eastAsia" w:ascii="宋体" w:hAnsi="宋体" w:eastAsia="宋体" w:cs="宋体"/>
          <w:b w:val="0"/>
          <w:bCs/>
          <w:color w:val="auto"/>
          <w:sz w:val="21"/>
          <w:szCs w:val="21"/>
          <w:highlight w:val="none"/>
        </w:rPr>
        <w:t>2.工程地点：</w:t>
      </w:r>
      <w:r>
        <w:rPr>
          <w:rFonts w:hint="eastAsia" w:ascii="宋体" w:hAnsi="宋体" w:eastAsia="宋体" w:cs="宋体"/>
          <w:b w:val="0"/>
          <w:bCs/>
          <w:color w:val="auto"/>
          <w:sz w:val="21"/>
          <w:szCs w:val="21"/>
          <w:highlight w:val="none"/>
          <w:u w:val="single"/>
        </w:rPr>
        <w:t xml:space="preserve">                </w:t>
      </w:r>
    </w:p>
    <w:p w14:paraId="6F90AF34">
      <w:pPr>
        <w:pStyle w:val="5"/>
        <w:spacing w:line="360" w:lineRule="auto"/>
        <w:ind w:firstLine="411"/>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3.工程立项批准文号：</w:t>
      </w:r>
      <w:r>
        <w:rPr>
          <w:rFonts w:hint="eastAsia" w:ascii="宋体" w:hAnsi="宋体" w:eastAsia="宋体" w:cs="宋体"/>
          <w:b w:val="0"/>
          <w:bCs/>
          <w:color w:val="auto"/>
          <w:sz w:val="21"/>
          <w:szCs w:val="21"/>
          <w:highlight w:val="none"/>
          <w:u w:val="single"/>
        </w:rPr>
        <w:t xml:space="preserve">          </w:t>
      </w:r>
    </w:p>
    <w:p w14:paraId="3635E7E9">
      <w:pPr>
        <w:pStyle w:val="5"/>
        <w:spacing w:line="360" w:lineRule="auto"/>
        <w:ind w:firstLine="411"/>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4.资金来源：</w:t>
      </w:r>
      <w:r>
        <w:rPr>
          <w:rFonts w:hint="eastAsia" w:ascii="宋体" w:hAnsi="宋体" w:eastAsia="宋体" w:cs="宋体"/>
          <w:b w:val="0"/>
          <w:bCs/>
          <w:color w:val="auto"/>
          <w:sz w:val="21"/>
          <w:szCs w:val="21"/>
          <w:highlight w:val="none"/>
          <w:u w:val="single"/>
        </w:rPr>
        <w:t xml:space="preserve">  财政   </w:t>
      </w:r>
    </w:p>
    <w:p w14:paraId="5D9164C2">
      <w:pPr>
        <w:pStyle w:val="5"/>
        <w:spacing w:line="360" w:lineRule="auto"/>
        <w:ind w:firstLine="411"/>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5.工程内容：</w:t>
      </w:r>
      <w:r>
        <w:rPr>
          <w:rFonts w:hint="eastAsia" w:ascii="宋体" w:hAnsi="宋体" w:eastAsia="宋体" w:cs="宋体"/>
          <w:b w:val="0"/>
          <w:bCs/>
          <w:color w:val="auto"/>
          <w:sz w:val="21"/>
          <w:szCs w:val="21"/>
          <w:highlight w:val="none"/>
          <w:u w:val="single"/>
        </w:rPr>
        <w:t xml:space="preserve">                      </w:t>
      </w:r>
    </w:p>
    <w:p w14:paraId="68A19A14">
      <w:pPr>
        <w:pStyle w:val="5"/>
        <w:spacing w:line="360" w:lineRule="auto"/>
        <w:ind w:firstLine="411"/>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6.工程承包范围：</w:t>
      </w:r>
      <w:r>
        <w:rPr>
          <w:rFonts w:hint="eastAsia" w:ascii="宋体" w:hAnsi="宋体" w:eastAsia="宋体" w:cs="宋体"/>
          <w:b w:val="0"/>
          <w:bCs/>
          <w:color w:val="auto"/>
          <w:sz w:val="21"/>
          <w:szCs w:val="21"/>
          <w:highlight w:val="none"/>
          <w:u w:val="single"/>
        </w:rPr>
        <w:t xml:space="preserve">主要内容为道路侧边钢护栏安装。 </w:t>
      </w:r>
    </w:p>
    <w:p w14:paraId="02D5384E">
      <w:pPr>
        <w:pStyle w:val="6"/>
        <w:spacing w:before="0" w:after="0" w:line="360" w:lineRule="auto"/>
        <w:ind w:firstLine="200"/>
        <w:rPr>
          <w:rFonts w:hint="eastAsia" w:ascii="宋体" w:hAnsi="宋体" w:eastAsia="宋体" w:cs="宋体"/>
          <w:b w:val="0"/>
          <w:bCs/>
          <w:color w:val="auto"/>
          <w:sz w:val="21"/>
          <w:szCs w:val="21"/>
          <w:highlight w:val="none"/>
        </w:rPr>
      </w:pPr>
      <w:bookmarkStart w:id="49" w:name="_Toc351203482"/>
      <w:r>
        <w:rPr>
          <w:rFonts w:hint="eastAsia" w:ascii="宋体" w:hAnsi="宋体" w:eastAsia="宋体" w:cs="宋体"/>
          <w:b w:val="0"/>
          <w:bCs/>
          <w:color w:val="auto"/>
          <w:sz w:val="21"/>
          <w:szCs w:val="21"/>
          <w:highlight w:val="none"/>
        </w:rPr>
        <w:t>二、合同工期</w:t>
      </w:r>
      <w:bookmarkEnd w:id="49"/>
    </w:p>
    <w:p w14:paraId="6F1377DA">
      <w:pPr>
        <w:pStyle w:val="5"/>
        <w:spacing w:line="360" w:lineRule="auto"/>
        <w:ind w:firstLine="20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计划开工日期：   年  月  日</w:t>
      </w:r>
      <w:r>
        <w:rPr>
          <w:rFonts w:hint="eastAsia" w:ascii="宋体" w:hAnsi="宋体" w:eastAsia="宋体" w:cs="宋体"/>
          <w:b w:val="0"/>
          <w:bCs/>
          <w:color w:val="auto"/>
          <w:sz w:val="21"/>
          <w:szCs w:val="21"/>
          <w:highlight w:val="none"/>
          <w:u w:val="single"/>
        </w:rPr>
        <w:t>（具体以发包人或监理签发的开工令时间为准）</w:t>
      </w:r>
      <w:r>
        <w:rPr>
          <w:rFonts w:hint="eastAsia" w:ascii="宋体" w:hAnsi="宋体" w:eastAsia="宋体" w:cs="宋体"/>
          <w:b w:val="0"/>
          <w:bCs/>
          <w:color w:val="auto"/>
          <w:sz w:val="21"/>
          <w:szCs w:val="21"/>
          <w:highlight w:val="none"/>
        </w:rPr>
        <w:t>。</w:t>
      </w:r>
    </w:p>
    <w:p w14:paraId="35BBB950">
      <w:pPr>
        <w:pStyle w:val="5"/>
        <w:spacing w:line="360" w:lineRule="auto"/>
        <w:ind w:firstLine="20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计划竣工日期：   年  月  日。</w:t>
      </w:r>
    </w:p>
    <w:p w14:paraId="62BF6133">
      <w:pPr>
        <w:pStyle w:val="5"/>
        <w:spacing w:line="360" w:lineRule="auto"/>
        <w:ind w:firstLine="20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工期总日历天数：</w:t>
      </w:r>
      <w:r>
        <w:rPr>
          <w:rFonts w:hint="eastAsia" w:ascii="宋体" w:hAnsi="宋体" w:eastAsia="宋体" w:cs="宋体"/>
          <w:b w:val="0"/>
          <w:bCs/>
          <w:color w:val="auto"/>
          <w:sz w:val="21"/>
          <w:szCs w:val="21"/>
          <w:highlight w:val="none"/>
          <w:u w:val="single"/>
          <w:lang w:val="en-US" w:eastAsia="zh-CN"/>
        </w:rPr>
        <w:t xml:space="preserve">   </w:t>
      </w:r>
      <w:r>
        <w:rPr>
          <w:rFonts w:hint="eastAsia" w:ascii="宋体" w:hAnsi="宋体" w:eastAsia="宋体" w:cs="宋体"/>
          <w:b w:val="0"/>
          <w:bCs/>
          <w:color w:val="auto"/>
          <w:sz w:val="21"/>
          <w:szCs w:val="21"/>
          <w:highlight w:val="none"/>
          <w:u w:val="single"/>
        </w:rPr>
        <w:t xml:space="preserve"> </w:t>
      </w:r>
      <w:r>
        <w:rPr>
          <w:rFonts w:hint="eastAsia" w:ascii="宋体" w:hAnsi="宋体" w:eastAsia="宋体" w:cs="宋体"/>
          <w:b w:val="0"/>
          <w:bCs/>
          <w:color w:val="auto"/>
          <w:sz w:val="21"/>
          <w:szCs w:val="21"/>
          <w:highlight w:val="none"/>
        </w:rPr>
        <w:t>天。工期总日历天数与根据前述计划开竣工日期计算的工期天数不一致的，以工期总日历天数为准。</w:t>
      </w:r>
    </w:p>
    <w:p w14:paraId="73E658A6">
      <w:pPr>
        <w:pStyle w:val="6"/>
        <w:spacing w:before="0" w:after="0" w:line="360" w:lineRule="auto"/>
        <w:ind w:firstLine="200"/>
        <w:rPr>
          <w:rFonts w:hint="eastAsia" w:ascii="宋体" w:hAnsi="宋体" w:eastAsia="宋体" w:cs="宋体"/>
          <w:b w:val="0"/>
          <w:bCs/>
          <w:color w:val="auto"/>
          <w:sz w:val="21"/>
          <w:szCs w:val="21"/>
          <w:highlight w:val="none"/>
        </w:rPr>
      </w:pPr>
      <w:bookmarkStart w:id="50" w:name="_Toc351203483"/>
      <w:r>
        <w:rPr>
          <w:rFonts w:hint="eastAsia" w:ascii="宋体" w:hAnsi="宋体" w:eastAsia="宋体" w:cs="宋体"/>
          <w:b w:val="0"/>
          <w:bCs/>
          <w:color w:val="auto"/>
          <w:sz w:val="21"/>
          <w:szCs w:val="21"/>
          <w:highlight w:val="none"/>
        </w:rPr>
        <w:t>三、质量标准</w:t>
      </w:r>
      <w:bookmarkEnd w:id="50"/>
    </w:p>
    <w:p w14:paraId="2BB0DD73">
      <w:pPr>
        <w:pStyle w:val="5"/>
        <w:spacing w:line="360" w:lineRule="auto"/>
        <w:ind w:firstLine="20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工程质量符合</w:t>
      </w:r>
      <w:r>
        <w:rPr>
          <w:rFonts w:hint="eastAsia" w:ascii="宋体" w:hAnsi="宋体" w:eastAsia="宋体" w:cs="宋体"/>
          <w:b w:val="0"/>
          <w:bCs/>
          <w:color w:val="auto"/>
          <w:sz w:val="21"/>
          <w:szCs w:val="21"/>
          <w:highlight w:val="none"/>
          <w:u w:val="single"/>
        </w:rPr>
        <w:t xml:space="preserve">   合格   </w:t>
      </w:r>
      <w:r>
        <w:rPr>
          <w:rFonts w:hint="eastAsia" w:ascii="宋体" w:hAnsi="宋体" w:eastAsia="宋体" w:cs="宋体"/>
          <w:b w:val="0"/>
          <w:bCs/>
          <w:color w:val="auto"/>
          <w:sz w:val="21"/>
          <w:szCs w:val="21"/>
          <w:highlight w:val="none"/>
        </w:rPr>
        <w:t>标准。</w:t>
      </w:r>
    </w:p>
    <w:p w14:paraId="283F24FE">
      <w:pPr>
        <w:pStyle w:val="6"/>
        <w:spacing w:before="0" w:after="0" w:line="360" w:lineRule="auto"/>
        <w:ind w:firstLine="200"/>
        <w:rPr>
          <w:rFonts w:hint="eastAsia" w:ascii="宋体" w:hAnsi="宋体" w:eastAsia="宋体" w:cs="宋体"/>
          <w:b w:val="0"/>
          <w:bCs/>
          <w:color w:val="auto"/>
          <w:sz w:val="21"/>
          <w:szCs w:val="21"/>
          <w:highlight w:val="none"/>
        </w:rPr>
      </w:pPr>
      <w:bookmarkStart w:id="51" w:name="_Toc351203484"/>
      <w:r>
        <w:rPr>
          <w:rFonts w:hint="eastAsia" w:ascii="宋体" w:hAnsi="宋体" w:eastAsia="宋体" w:cs="宋体"/>
          <w:b w:val="0"/>
          <w:bCs/>
          <w:color w:val="auto"/>
          <w:sz w:val="21"/>
          <w:szCs w:val="21"/>
          <w:highlight w:val="none"/>
        </w:rPr>
        <w:t>四、签约合同价与合同价格形式</w:t>
      </w:r>
      <w:bookmarkEnd w:id="51"/>
      <w:r>
        <w:rPr>
          <w:rFonts w:hint="eastAsia" w:ascii="宋体" w:hAnsi="宋体" w:eastAsia="宋体" w:cs="宋体"/>
          <w:b w:val="0"/>
          <w:bCs/>
          <w:color w:val="auto"/>
          <w:sz w:val="21"/>
          <w:szCs w:val="21"/>
          <w:highlight w:val="none"/>
        </w:rPr>
        <w:tab/>
      </w:r>
    </w:p>
    <w:p w14:paraId="3599F36A">
      <w:pPr>
        <w:pStyle w:val="5"/>
        <w:spacing w:line="360" w:lineRule="auto"/>
        <w:ind w:firstLine="42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1.签约合同价为：</w:t>
      </w:r>
      <w:r>
        <w:rPr>
          <w:rFonts w:hint="eastAsia" w:ascii="宋体" w:hAnsi="宋体" w:eastAsia="宋体" w:cs="宋体"/>
          <w:b w:val="0"/>
          <w:bCs/>
          <w:color w:val="auto"/>
          <w:sz w:val="21"/>
          <w:szCs w:val="21"/>
          <w:highlight w:val="none"/>
          <w:u w:val="single"/>
        </w:rPr>
        <w:t xml:space="preserve">          人民币   （大写）         (¥     元)。</w:t>
      </w:r>
    </w:p>
    <w:p w14:paraId="36D2168F">
      <w:pPr>
        <w:pStyle w:val="5"/>
        <w:spacing w:line="360" w:lineRule="auto"/>
        <w:ind w:firstLine="42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其中：</w:t>
      </w:r>
    </w:p>
    <w:p w14:paraId="3357EBDF">
      <w:pPr>
        <w:pStyle w:val="5"/>
        <w:spacing w:line="360" w:lineRule="auto"/>
        <w:ind w:firstLine="42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（1）安全文明施工费：</w:t>
      </w:r>
    </w:p>
    <w:p w14:paraId="48D46111">
      <w:pPr>
        <w:pStyle w:val="5"/>
        <w:spacing w:line="360" w:lineRule="auto"/>
        <w:ind w:firstLine="945"/>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人民币（大写）</w:t>
      </w:r>
      <w:r>
        <w:rPr>
          <w:rFonts w:hint="eastAsia" w:ascii="宋体" w:hAnsi="宋体" w:eastAsia="宋体" w:cs="宋体"/>
          <w:b w:val="0"/>
          <w:bCs/>
          <w:color w:val="auto"/>
          <w:sz w:val="21"/>
          <w:szCs w:val="21"/>
          <w:highlight w:val="none"/>
          <w:u w:val="single"/>
        </w:rPr>
        <w:t xml:space="preserve">       </w:t>
      </w:r>
      <w:r>
        <w:rPr>
          <w:rFonts w:hint="eastAsia" w:ascii="宋体" w:hAnsi="宋体" w:eastAsia="宋体" w:cs="宋体"/>
          <w:b w:val="0"/>
          <w:bCs/>
          <w:color w:val="auto"/>
          <w:sz w:val="21"/>
          <w:szCs w:val="21"/>
          <w:highlight w:val="none"/>
        </w:rPr>
        <w:t>(¥元)；</w:t>
      </w:r>
    </w:p>
    <w:p w14:paraId="346EB3B2">
      <w:pPr>
        <w:pStyle w:val="5"/>
        <w:spacing w:line="360" w:lineRule="auto"/>
        <w:ind w:firstLine="42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（2）材料和工程设备暂估价金额：</w:t>
      </w:r>
    </w:p>
    <w:p w14:paraId="11462F47">
      <w:pPr>
        <w:pStyle w:val="5"/>
        <w:spacing w:line="360" w:lineRule="auto"/>
        <w:ind w:firstLine="945"/>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人民币（大写）</w:t>
      </w:r>
      <w:r>
        <w:rPr>
          <w:rFonts w:hint="eastAsia" w:ascii="宋体" w:hAnsi="宋体" w:eastAsia="宋体" w:cs="宋体"/>
          <w:b w:val="0"/>
          <w:bCs/>
          <w:color w:val="auto"/>
          <w:sz w:val="21"/>
          <w:szCs w:val="21"/>
          <w:highlight w:val="none"/>
          <w:u w:val="single"/>
        </w:rPr>
        <w:t xml:space="preserve">             </w:t>
      </w:r>
      <w:r>
        <w:rPr>
          <w:rFonts w:hint="eastAsia" w:ascii="宋体" w:hAnsi="宋体" w:eastAsia="宋体" w:cs="宋体"/>
          <w:b w:val="0"/>
          <w:bCs/>
          <w:color w:val="auto"/>
          <w:sz w:val="21"/>
          <w:szCs w:val="21"/>
          <w:highlight w:val="none"/>
        </w:rPr>
        <w:t xml:space="preserve"> (¥元)；</w:t>
      </w:r>
    </w:p>
    <w:p w14:paraId="7D34CB7C">
      <w:pPr>
        <w:pStyle w:val="5"/>
        <w:spacing w:line="360" w:lineRule="auto"/>
        <w:ind w:firstLine="42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（3）专业工程暂估价金额：</w:t>
      </w:r>
    </w:p>
    <w:p w14:paraId="18C83C33">
      <w:pPr>
        <w:pStyle w:val="5"/>
        <w:spacing w:line="360" w:lineRule="auto"/>
        <w:ind w:firstLine="945"/>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人民币（大写）</w:t>
      </w:r>
      <w:r>
        <w:rPr>
          <w:rFonts w:hint="eastAsia" w:ascii="宋体" w:hAnsi="宋体" w:eastAsia="宋体" w:cs="宋体"/>
          <w:b w:val="0"/>
          <w:bCs/>
          <w:color w:val="auto"/>
          <w:sz w:val="21"/>
          <w:szCs w:val="21"/>
          <w:highlight w:val="none"/>
          <w:u w:val="single"/>
        </w:rPr>
        <w:t xml:space="preserve">       </w:t>
      </w:r>
      <w:r>
        <w:rPr>
          <w:rFonts w:hint="eastAsia" w:ascii="宋体" w:hAnsi="宋体" w:eastAsia="宋体" w:cs="宋体"/>
          <w:b w:val="0"/>
          <w:bCs/>
          <w:color w:val="auto"/>
          <w:sz w:val="21"/>
          <w:szCs w:val="21"/>
          <w:highlight w:val="none"/>
        </w:rPr>
        <w:t xml:space="preserve"> (¥元)；</w:t>
      </w:r>
    </w:p>
    <w:p w14:paraId="774CC557">
      <w:pPr>
        <w:pStyle w:val="5"/>
        <w:spacing w:line="360" w:lineRule="auto"/>
        <w:ind w:firstLine="42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（4）暂列金额：</w:t>
      </w:r>
    </w:p>
    <w:p w14:paraId="5A294E7E">
      <w:pPr>
        <w:pStyle w:val="5"/>
        <w:spacing w:line="360" w:lineRule="auto"/>
        <w:ind w:firstLine="945"/>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人民币（大写）</w:t>
      </w:r>
      <w:r>
        <w:rPr>
          <w:rFonts w:hint="eastAsia" w:ascii="宋体" w:hAnsi="宋体" w:eastAsia="宋体" w:cs="宋体"/>
          <w:b w:val="0"/>
          <w:bCs/>
          <w:color w:val="auto"/>
          <w:sz w:val="21"/>
          <w:szCs w:val="21"/>
          <w:highlight w:val="none"/>
          <w:u w:val="single"/>
        </w:rPr>
        <w:t xml:space="preserve">                </w:t>
      </w:r>
      <w:r>
        <w:rPr>
          <w:rFonts w:hint="eastAsia" w:ascii="宋体" w:hAnsi="宋体" w:eastAsia="宋体" w:cs="宋体"/>
          <w:b w:val="0"/>
          <w:bCs/>
          <w:color w:val="auto"/>
          <w:sz w:val="21"/>
          <w:szCs w:val="21"/>
          <w:highlight w:val="none"/>
        </w:rPr>
        <w:t>(¥元)。</w:t>
      </w:r>
    </w:p>
    <w:p w14:paraId="2A080F03">
      <w:pPr>
        <w:pStyle w:val="5"/>
        <w:spacing w:line="360" w:lineRule="auto"/>
        <w:ind w:firstLine="42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2.合同价格形式：</w:t>
      </w:r>
      <w:r>
        <w:rPr>
          <w:rFonts w:hint="eastAsia" w:ascii="宋体" w:hAnsi="宋体" w:eastAsia="宋体" w:cs="宋体"/>
          <w:b w:val="0"/>
          <w:bCs/>
          <w:color w:val="auto"/>
          <w:sz w:val="21"/>
          <w:szCs w:val="21"/>
          <w:highlight w:val="none"/>
          <w:u w:val="single"/>
        </w:rPr>
        <w:t xml:space="preserve">固定单价合同  </w:t>
      </w:r>
      <w:r>
        <w:rPr>
          <w:rFonts w:hint="eastAsia" w:ascii="宋体" w:hAnsi="宋体" w:eastAsia="宋体" w:cs="宋体"/>
          <w:b w:val="0"/>
          <w:bCs/>
          <w:color w:val="auto"/>
          <w:sz w:val="21"/>
          <w:szCs w:val="21"/>
          <w:highlight w:val="none"/>
        </w:rPr>
        <w:t>。</w:t>
      </w:r>
    </w:p>
    <w:p w14:paraId="7BC37E76">
      <w:pPr>
        <w:pStyle w:val="6"/>
        <w:spacing w:before="0" w:after="0" w:line="360" w:lineRule="auto"/>
        <w:ind w:firstLine="200"/>
        <w:rPr>
          <w:rFonts w:hint="eastAsia" w:ascii="宋体" w:hAnsi="宋体" w:eastAsia="宋体" w:cs="宋体"/>
          <w:b w:val="0"/>
          <w:bCs/>
          <w:color w:val="auto"/>
          <w:sz w:val="21"/>
          <w:szCs w:val="21"/>
          <w:highlight w:val="none"/>
        </w:rPr>
      </w:pPr>
      <w:bookmarkStart w:id="52" w:name="_Toc351203485"/>
      <w:r>
        <w:rPr>
          <w:rFonts w:hint="eastAsia" w:ascii="宋体" w:hAnsi="宋体" w:eastAsia="宋体" w:cs="宋体"/>
          <w:b w:val="0"/>
          <w:bCs/>
          <w:color w:val="auto"/>
          <w:sz w:val="21"/>
          <w:szCs w:val="21"/>
          <w:highlight w:val="none"/>
        </w:rPr>
        <w:t>五、</w:t>
      </w:r>
      <w:bookmarkEnd w:id="52"/>
      <w:r>
        <w:rPr>
          <w:rFonts w:hint="eastAsia" w:ascii="宋体" w:hAnsi="宋体" w:eastAsia="宋体" w:cs="宋体"/>
          <w:b w:val="0"/>
          <w:bCs/>
          <w:color w:val="auto"/>
          <w:sz w:val="21"/>
          <w:szCs w:val="21"/>
          <w:highlight w:val="none"/>
        </w:rPr>
        <w:t>项目经理</w:t>
      </w:r>
    </w:p>
    <w:p w14:paraId="4B72FA5F">
      <w:pPr>
        <w:pStyle w:val="5"/>
        <w:spacing w:line="360" w:lineRule="auto"/>
        <w:ind w:firstLine="42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承包人项目经理：</w:t>
      </w:r>
      <w:r>
        <w:rPr>
          <w:rFonts w:hint="eastAsia" w:ascii="宋体" w:hAnsi="宋体" w:eastAsia="宋体" w:cs="宋体"/>
          <w:b w:val="0"/>
          <w:bCs/>
          <w:color w:val="auto"/>
          <w:sz w:val="21"/>
          <w:szCs w:val="21"/>
          <w:highlight w:val="none"/>
          <w:u w:val="single"/>
        </w:rPr>
        <w:t xml:space="preserve">             </w:t>
      </w:r>
      <w:r>
        <w:rPr>
          <w:rFonts w:hint="eastAsia" w:ascii="宋体" w:hAnsi="宋体" w:eastAsia="宋体" w:cs="宋体"/>
          <w:b w:val="0"/>
          <w:bCs/>
          <w:color w:val="auto"/>
          <w:sz w:val="21"/>
          <w:szCs w:val="21"/>
          <w:highlight w:val="none"/>
        </w:rPr>
        <w:t xml:space="preserve">     联系方式</w:t>
      </w:r>
      <w:r>
        <w:rPr>
          <w:rFonts w:hint="eastAsia" w:ascii="宋体" w:hAnsi="宋体" w:eastAsia="宋体" w:cs="宋体"/>
          <w:b w:val="0"/>
          <w:bCs/>
          <w:color w:val="auto"/>
          <w:sz w:val="21"/>
          <w:szCs w:val="21"/>
          <w:highlight w:val="none"/>
          <w:u w:val="single"/>
        </w:rPr>
        <w:t xml:space="preserve">：        </w:t>
      </w:r>
      <w:r>
        <w:rPr>
          <w:rFonts w:hint="eastAsia" w:ascii="宋体" w:hAnsi="宋体" w:eastAsia="宋体" w:cs="宋体"/>
          <w:b w:val="0"/>
          <w:bCs/>
          <w:color w:val="auto"/>
          <w:sz w:val="21"/>
          <w:szCs w:val="21"/>
          <w:highlight w:val="none"/>
        </w:rPr>
        <w:t>。</w:t>
      </w:r>
    </w:p>
    <w:p w14:paraId="0BAFA8D0">
      <w:pPr>
        <w:pStyle w:val="6"/>
        <w:spacing w:before="0" w:after="0" w:line="360" w:lineRule="auto"/>
        <w:ind w:firstLine="200"/>
        <w:rPr>
          <w:rFonts w:hint="eastAsia" w:ascii="宋体" w:hAnsi="宋体" w:eastAsia="宋体" w:cs="宋体"/>
          <w:b w:val="0"/>
          <w:bCs/>
          <w:color w:val="auto"/>
          <w:sz w:val="21"/>
          <w:szCs w:val="21"/>
          <w:highlight w:val="none"/>
        </w:rPr>
      </w:pPr>
      <w:bookmarkStart w:id="53" w:name="_Toc351203486"/>
      <w:r>
        <w:rPr>
          <w:rFonts w:hint="eastAsia" w:ascii="宋体" w:hAnsi="宋体" w:eastAsia="宋体" w:cs="宋体"/>
          <w:b w:val="0"/>
          <w:bCs/>
          <w:color w:val="auto"/>
          <w:sz w:val="21"/>
          <w:szCs w:val="21"/>
          <w:highlight w:val="none"/>
        </w:rPr>
        <w:t>六、合同文件构成</w:t>
      </w:r>
      <w:bookmarkEnd w:id="53"/>
    </w:p>
    <w:p w14:paraId="5B7A51C6">
      <w:pPr>
        <w:pStyle w:val="5"/>
        <w:spacing w:line="360" w:lineRule="auto"/>
        <w:ind w:firstLine="42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本协议书与下列文件一起构成合同文件：</w:t>
      </w:r>
    </w:p>
    <w:p w14:paraId="3C7FCAB6">
      <w:pPr>
        <w:pStyle w:val="5"/>
        <w:spacing w:line="360" w:lineRule="auto"/>
        <w:ind w:firstLine="42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（1）协议书</w:t>
      </w:r>
    </w:p>
    <w:p w14:paraId="30E24A01">
      <w:pPr>
        <w:pStyle w:val="5"/>
        <w:spacing w:line="360" w:lineRule="auto"/>
        <w:ind w:firstLine="42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（2）招标文件及中标通知书；</w:t>
      </w:r>
    </w:p>
    <w:p w14:paraId="1C4D49FE">
      <w:pPr>
        <w:pStyle w:val="5"/>
        <w:spacing w:line="360" w:lineRule="auto"/>
        <w:ind w:firstLine="42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（3）投标函及其附录（如果有）；</w:t>
      </w:r>
    </w:p>
    <w:p w14:paraId="386B787D">
      <w:pPr>
        <w:pStyle w:val="5"/>
        <w:spacing w:line="360" w:lineRule="auto"/>
        <w:ind w:firstLine="42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（4）专用合同条款及其附件；</w:t>
      </w:r>
    </w:p>
    <w:p w14:paraId="7B890E5D">
      <w:pPr>
        <w:pStyle w:val="5"/>
        <w:spacing w:line="360" w:lineRule="auto"/>
        <w:ind w:firstLine="42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（5）通用合同条款</w:t>
      </w:r>
    </w:p>
    <w:p w14:paraId="42A821E0">
      <w:pPr>
        <w:pStyle w:val="5"/>
        <w:spacing w:line="360" w:lineRule="auto"/>
        <w:ind w:firstLine="42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（6）技术标准和要求；</w:t>
      </w:r>
    </w:p>
    <w:p w14:paraId="312479A9">
      <w:pPr>
        <w:pStyle w:val="5"/>
        <w:spacing w:line="360" w:lineRule="auto"/>
        <w:ind w:firstLine="42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（7）图纸（如果有）；</w:t>
      </w:r>
    </w:p>
    <w:p w14:paraId="3E9EAD29">
      <w:pPr>
        <w:pStyle w:val="5"/>
        <w:spacing w:line="360" w:lineRule="auto"/>
        <w:ind w:firstLine="42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（8）已标价工程量清单或预算书；</w:t>
      </w:r>
    </w:p>
    <w:p w14:paraId="406AB7AB">
      <w:pPr>
        <w:pStyle w:val="5"/>
        <w:spacing w:line="360" w:lineRule="auto"/>
        <w:ind w:firstLine="42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（9）其他合同文件。</w:t>
      </w:r>
    </w:p>
    <w:p w14:paraId="3FDCE344">
      <w:pPr>
        <w:pStyle w:val="5"/>
        <w:spacing w:line="360" w:lineRule="auto"/>
        <w:ind w:firstLine="42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在合同订立及履行过程中形成的与合同有关的文件均构成合同文件组成部分。</w:t>
      </w:r>
    </w:p>
    <w:p w14:paraId="5123DE61">
      <w:pPr>
        <w:pStyle w:val="5"/>
        <w:spacing w:line="360" w:lineRule="auto"/>
        <w:ind w:firstLine="42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专用合同条款的效力优先于通用合同条款，二者不一致时，应以专用合同条款为准。上述各项合同文件包括合同当事人就该项合同文件所作出的补充和修改，属于同一类内容的文件，应以最新签署的为准。专用合同条款及其附件须经合同当事人签字或盖章。</w:t>
      </w:r>
    </w:p>
    <w:p w14:paraId="269AFC24">
      <w:pPr>
        <w:pStyle w:val="6"/>
        <w:spacing w:before="0" w:after="0" w:line="360" w:lineRule="auto"/>
        <w:ind w:firstLine="200"/>
        <w:rPr>
          <w:rFonts w:hint="eastAsia" w:ascii="宋体" w:hAnsi="宋体" w:eastAsia="宋体" w:cs="宋体"/>
          <w:b w:val="0"/>
          <w:bCs/>
          <w:color w:val="auto"/>
          <w:sz w:val="21"/>
          <w:szCs w:val="21"/>
          <w:highlight w:val="none"/>
        </w:rPr>
      </w:pPr>
      <w:bookmarkStart w:id="54" w:name="_Toc351203487"/>
      <w:r>
        <w:rPr>
          <w:rFonts w:hint="eastAsia" w:ascii="宋体" w:hAnsi="宋体" w:eastAsia="宋体" w:cs="宋体"/>
          <w:b w:val="0"/>
          <w:bCs/>
          <w:color w:val="auto"/>
          <w:sz w:val="21"/>
          <w:szCs w:val="21"/>
          <w:highlight w:val="none"/>
        </w:rPr>
        <w:t>七、承诺</w:t>
      </w:r>
      <w:bookmarkEnd w:id="54"/>
    </w:p>
    <w:p w14:paraId="4A0CFBA0">
      <w:pPr>
        <w:pStyle w:val="5"/>
        <w:spacing w:line="360" w:lineRule="auto"/>
        <w:ind w:firstLine="42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1.发包人承诺按照法律规定履行项目审批手续、筹集工程建设资金并按照合同约定的期限和方式支付合同价款。</w:t>
      </w:r>
    </w:p>
    <w:p w14:paraId="09D66A32">
      <w:pPr>
        <w:pStyle w:val="5"/>
        <w:spacing w:line="360" w:lineRule="auto"/>
        <w:ind w:firstLine="42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2.承包人承诺按照法律规定及合同约定组织完成工程施工，确保工程质量和安全，不进行转包及违法分包，并在缺陷责任期及保修期内承担相应的工程维修责任。</w:t>
      </w:r>
    </w:p>
    <w:p w14:paraId="6EC4DA0B">
      <w:pPr>
        <w:pStyle w:val="6"/>
        <w:spacing w:before="0" w:after="0" w:line="360" w:lineRule="auto"/>
        <w:ind w:firstLine="200"/>
        <w:rPr>
          <w:rFonts w:hint="eastAsia" w:ascii="宋体" w:hAnsi="宋体" w:eastAsia="宋体" w:cs="宋体"/>
          <w:b w:val="0"/>
          <w:bCs/>
          <w:color w:val="auto"/>
          <w:sz w:val="21"/>
          <w:szCs w:val="21"/>
          <w:highlight w:val="none"/>
        </w:rPr>
      </w:pPr>
      <w:bookmarkStart w:id="55" w:name="_Toc351203488"/>
      <w:r>
        <w:rPr>
          <w:rFonts w:hint="eastAsia" w:ascii="宋体" w:hAnsi="宋体" w:eastAsia="宋体" w:cs="宋体"/>
          <w:b w:val="0"/>
          <w:bCs/>
          <w:color w:val="auto"/>
          <w:sz w:val="21"/>
          <w:szCs w:val="21"/>
          <w:highlight w:val="none"/>
        </w:rPr>
        <w:t>八、词语含义</w:t>
      </w:r>
      <w:bookmarkEnd w:id="55"/>
    </w:p>
    <w:p w14:paraId="7CA81D05">
      <w:pPr>
        <w:pStyle w:val="5"/>
        <w:spacing w:line="360" w:lineRule="auto"/>
        <w:ind w:firstLine="42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本协议书中词语含义与第二部分通用合同条款中赋予的含义相同。</w:t>
      </w:r>
    </w:p>
    <w:p w14:paraId="5580187F">
      <w:pPr>
        <w:pStyle w:val="6"/>
        <w:spacing w:before="0" w:after="0" w:line="360" w:lineRule="auto"/>
        <w:ind w:firstLine="200"/>
        <w:rPr>
          <w:rFonts w:hint="eastAsia" w:ascii="宋体" w:hAnsi="宋体" w:eastAsia="宋体" w:cs="宋体"/>
          <w:b w:val="0"/>
          <w:bCs/>
          <w:color w:val="auto"/>
          <w:sz w:val="21"/>
          <w:szCs w:val="21"/>
          <w:highlight w:val="none"/>
        </w:rPr>
      </w:pPr>
      <w:bookmarkStart w:id="56" w:name="_Toc351203489"/>
      <w:r>
        <w:rPr>
          <w:rFonts w:hint="eastAsia" w:ascii="宋体" w:hAnsi="宋体" w:eastAsia="宋体" w:cs="宋体"/>
          <w:b w:val="0"/>
          <w:bCs/>
          <w:color w:val="auto"/>
          <w:sz w:val="21"/>
          <w:szCs w:val="21"/>
          <w:highlight w:val="none"/>
        </w:rPr>
        <w:t>九、签订时间</w:t>
      </w:r>
      <w:bookmarkEnd w:id="56"/>
    </w:p>
    <w:p w14:paraId="7A482A73">
      <w:pPr>
        <w:pStyle w:val="5"/>
        <w:spacing w:line="360" w:lineRule="auto"/>
        <w:ind w:firstLine="42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本合同于   年  月  日签订。</w:t>
      </w:r>
    </w:p>
    <w:p w14:paraId="39586D84">
      <w:pPr>
        <w:pStyle w:val="6"/>
        <w:spacing w:before="0" w:after="0" w:line="360" w:lineRule="auto"/>
        <w:ind w:firstLine="200"/>
        <w:rPr>
          <w:rFonts w:hint="eastAsia" w:ascii="宋体" w:hAnsi="宋体" w:eastAsia="宋体" w:cs="宋体"/>
          <w:b w:val="0"/>
          <w:bCs/>
          <w:color w:val="auto"/>
          <w:sz w:val="21"/>
          <w:szCs w:val="21"/>
          <w:highlight w:val="none"/>
        </w:rPr>
      </w:pPr>
      <w:bookmarkStart w:id="57" w:name="_Toc351203490"/>
      <w:r>
        <w:rPr>
          <w:rFonts w:hint="eastAsia" w:ascii="宋体" w:hAnsi="宋体" w:eastAsia="宋体" w:cs="宋体"/>
          <w:b w:val="0"/>
          <w:bCs/>
          <w:color w:val="auto"/>
          <w:sz w:val="21"/>
          <w:szCs w:val="21"/>
          <w:highlight w:val="none"/>
        </w:rPr>
        <w:t>十、签订地点</w:t>
      </w:r>
      <w:bookmarkEnd w:id="57"/>
    </w:p>
    <w:p w14:paraId="7CDAA6AF">
      <w:pPr>
        <w:pStyle w:val="5"/>
        <w:spacing w:line="360" w:lineRule="auto"/>
        <w:ind w:firstLine="42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本合同在签订。</w:t>
      </w:r>
    </w:p>
    <w:p w14:paraId="48968452">
      <w:pPr>
        <w:pStyle w:val="6"/>
        <w:spacing w:before="0" w:after="0" w:line="360" w:lineRule="auto"/>
        <w:ind w:firstLine="200"/>
        <w:rPr>
          <w:rFonts w:hint="eastAsia" w:ascii="宋体" w:hAnsi="宋体" w:eastAsia="宋体" w:cs="宋体"/>
          <w:b w:val="0"/>
          <w:bCs/>
          <w:color w:val="auto"/>
          <w:sz w:val="21"/>
          <w:szCs w:val="21"/>
          <w:highlight w:val="none"/>
        </w:rPr>
      </w:pPr>
      <w:bookmarkStart w:id="58" w:name="_Toc351203491"/>
      <w:r>
        <w:rPr>
          <w:rFonts w:hint="eastAsia" w:ascii="宋体" w:hAnsi="宋体" w:eastAsia="宋体" w:cs="宋体"/>
          <w:b w:val="0"/>
          <w:bCs/>
          <w:color w:val="auto"/>
          <w:sz w:val="21"/>
          <w:szCs w:val="21"/>
          <w:highlight w:val="none"/>
        </w:rPr>
        <w:t>十一、补充协议</w:t>
      </w:r>
      <w:bookmarkEnd w:id="58"/>
    </w:p>
    <w:p w14:paraId="725832A2">
      <w:pPr>
        <w:pStyle w:val="5"/>
        <w:spacing w:line="360" w:lineRule="auto"/>
        <w:ind w:firstLine="42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合同未尽事宜，合同当事人另行签订补充协议，补充协议是合同的组成部分。如有争议，由泰州仲裁委员会仲裁解决。</w:t>
      </w:r>
    </w:p>
    <w:p w14:paraId="4C6E0F65">
      <w:pPr>
        <w:pStyle w:val="6"/>
        <w:spacing w:before="0" w:after="0" w:line="360" w:lineRule="auto"/>
        <w:ind w:firstLine="200"/>
        <w:rPr>
          <w:rFonts w:hint="eastAsia" w:ascii="宋体" w:hAnsi="宋体" w:eastAsia="宋体" w:cs="宋体"/>
          <w:b w:val="0"/>
          <w:bCs/>
          <w:color w:val="auto"/>
          <w:sz w:val="21"/>
          <w:szCs w:val="21"/>
          <w:highlight w:val="none"/>
        </w:rPr>
      </w:pPr>
      <w:bookmarkStart w:id="59" w:name="_Toc351203492"/>
      <w:r>
        <w:rPr>
          <w:rFonts w:hint="eastAsia" w:ascii="宋体" w:hAnsi="宋体" w:eastAsia="宋体" w:cs="宋体"/>
          <w:b w:val="0"/>
          <w:bCs/>
          <w:color w:val="auto"/>
          <w:sz w:val="21"/>
          <w:szCs w:val="21"/>
          <w:highlight w:val="none"/>
        </w:rPr>
        <w:t>十二、合同生效</w:t>
      </w:r>
      <w:bookmarkEnd w:id="59"/>
    </w:p>
    <w:p w14:paraId="72E220F2">
      <w:pPr>
        <w:pStyle w:val="6"/>
        <w:spacing w:before="0" w:after="0" w:line="360" w:lineRule="auto"/>
        <w:ind w:firstLine="20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本合同自</w:t>
      </w:r>
      <w:r>
        <w:rPr>
          <w:rFonts w:hint="eastAsia" w:ascii="宋体" w:hAnsi="宋体" w:eastAsia="宋体" w:cs="宋体"/>
          <w:b w:val="0"/>
          <w:bCs/>
          <w:color w:val="auto"/>
          <w:sz w:val="21"/>
          <w:szCs w:val="21"/>
          <w:highlight w:val="none"/>
          <w:u w:val="single"/>
        </w:rPr>
        <w:t xml:space="preserve"> 发承包双方签字盖章后 </w:t>
      </w:r>
      <w:r>
        <w:rPr>
          <w:rFonts w:hint="eastAsia" w:ascii="宋体" w:hAnsi="宋体" w:eastAsia="宋体" w:cs="宋体"/>
          <w:b w:val="0"/>
          <w:bCs/>
          <w:color w:val="auto"/>
          <w:sz w:val="21"/>
          <w:szCs w:val="21"/>
          <w:highlight w:val="none"/>
        </w:rPr>
        <w:t>生效。</w:t>
      </w:r>
    </w:p>
    <w:p w14:paraId="2C930508">
      <w:pPr>
        <w:pStyle w:val="6"/>
        <w:spacing w:before="0" w:after="0" w:line="360" w:lineRule="auto"/>
        <w:ind w:firstLine="200"/>
        <w:rPr>
          <w:rFonts w:hint="eastAsia" w:ascii="宋体" w:hAnsi="宋体" w:eastAsia="宋体" w:cs="宋体"/>
          <w:b w:val="0"/>
          <w:bCs/>
          <w:color w:val="auto"/>
          <w:sz w:val="21"/>
          <w:szCs w:val="21"/>
          <w:highlight w:val="none"/>
        </w:rPr>
      </w:pPr>
      <w:bookmarkStart w:id="60" w:name="_Toc351203493"/>
      <w:r>
        <w:rPr>
          <w:rFonts w:hint="eastAsia" w:ascii="宋体" w:hAnsi="宋体" w:eastAsia="宋体" w:cs="宋体"/>
          <w:b w:val="0"/>
          <w:bCs/>
          <w:color w:val="auto"/>
          <w:sz w:val="21"/>
          <w:szCs w:val="21"/>
          <w:highlight w:val="none"/>
        </w:rPr>
        <w:t>十三、合同份数</w:t>
      </w:r>
      <w:bookmarkEnd w:id="60"/>
    </w:p>
    <w:p w14:paraId="044984B6">
      <w:pPr>
        <w:pStyle w:val="5"/>
        <w:spacing w:line="360" w:lineRule="auto"/>
        <w:ind w:firstLine="42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本合同一式</w:t>
      </w:r>
      <w:r>
        <w:rPr>
          <w:rFonts w:hint="eastAsia" w:ascii="宋体" w:hAnsi="宋体" w:eastAsia="宋体" w:cs="宋体"/>
          <w:b w:val="0"/>
          <w:bCs/>
          <w:color w:val="auto"/>
          <w:sz w:val="21"/>
          <w:szCs w:val="21"/>
          <w:highlight w:val="none"/>
          <w:u w:val="single"/>
        </w:rPr>
        <w:t xml:space="preserve"> 六 </w:t>
      </w:r>
      <w:r>
        <w:rPr>
          <w:rFonts w:hint="eastAsia" w:ascii="宋体" w:hAnsi="宋体" w:eastAsia="宋体" w:cs="宋体"/>
          <w:b w:val="0"/>
          <w:bCs/>
          <w:color w:val="auto"/>
          <w:sz w:val="21"/>
          <w:szCs w:val="21"/>
          <w:highlight w:val="none"/>
        </w:rPr>
        <w:t>份，均具有同等法律效力，发包人执</w:t>
      </w:r>
      <w:r>
        <w:rPr>
          <w:rFonts w:hint="eastAsia" w:ascii="宋体" w:hAnsi="宋体" w:eastAsia="宋体" w:cs="宋体"/>
          <w:b w:val="0"/>
          <w:bCs/>
          <w:color w:val="auto"/>
          <w:sz w:val="21"/>
          <w:szCs w:val="21"/>
          <w:highlight w:val="none"/>
          <w:u w:val="single"/>
        </w:rPr>
        <w:t xml:space="preserve"> 叁 </w:t>
      </w:r>
      <w:r>
        <w:rPr>
          <w:rFonts w:hint="eastAsia" w:ascii="宋体" w:hAnsi="宋体" w:eastAsia="宋体" w:cs="宋体"/>
          <w:b w:val="0"/>
          <w:bCs/>
          <w:color w:val="auto"/>
          <w:sz w:val="21"/>
          <w:szCs w:val="21"/>
          <w:highlight w:val="none"/>
        </w:rPr>
        <w:t>份，承包人执</w:t>
      </w:r>
      <w:r>
        <w:rPr>
          <w:rFonts w:hint="eastAsia" w:ascii="宋体" w:hAnsi="宋体" w:eastAsia="宋体" w:cs="宋体"/>
          <w:b w:val="0"/>
          <w:bCs/>
          <w:color w:val="auto"/>
          <w:sz w:val="21"/>
          <w:szCs w:val="21"/>
          <w:highlight w:val="none"/>
          <w:u w:val="single"/>
        </w:rPr>
        <w:t xml:space="preserve"> 叁 </w:t>
      </w:r>
      <w:r>
        <w:rPr>
          <w:rFonts w:hint="eastAsia" w:ascii="宋体" w:hAnsi="宋体" w:eastAsia="宋体" w:cs="宋体"/>
          <w:b w:val="0"/>
          <w:bCs/>
          <w:color w:val="auto"/>
          <w:sz w:val="21"/>
          <w:szCs w:val="21"/>
          <w:highlight w:val="none"/>
        </w:rPr>
        <w:t>份。</w:t>
      </w:r>
    </w:p>
    <w:p w14:paraId="4A02CC8E">
      <w:pPr>
        <w:pStyle w:val="5"/>
        <w:spacing w:line="360" w:lineRule="auto"/>
        <w:ind w:firstLine="200"/>
        <w:rPr>
          <w:rFonts w:hint="eastAsia" w:ascii="宋体" w:hAnsi="宋体" w:eastAsia="宋体" w:cs="宋体"/>
          <w:b w:val="0"/>
          <w:bCs/>
          <w:color w:val="auto"/>
          <w:sz w:val="21"/>
          <w:szCs w:val="21"/>
          <w:highlight w:val="none"/>
          <w:u w:val="single"/>
        </w:rPr>
      </w:pPr>
      <w:r>
        <w:rPr>
          <w:rFonts w:hint="eastAsia" w:ascii="宋体" w:hAnsi="宋体" w:eastAsia="宋体" w:cs="宋体"/>
          <w:b w:val="0"/>
          <w:bCs/>
          <w:color w:val="auto"/>
          <w:sz w:val="21"/>
          <w:szCs w:val="21"/>
          <w:highlight w:val="none"/>
        </w:rPr>
        <w:t xml:space="preserve">发包人：  (公章)                        承包人：  (公章)                                </w:t>
      </w:r>
    </w:p>
    <w:p w14:paraId="0ECBDE78">
      <w:pPr>
        <w:pStyle w:val="5"/>
        <w:spacing w:line="360" w:lineRule="auto"/>
        <w:ind w:firstLine="20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法定代表人或其委托代理人：              法定代表人或其委托代理人：</w:t>
      </w:r>
    </w:p>
    <w:p w14:paraId="27733D2E">
      <w:pPr>
        <w:pStyle w:val="5"/>
        <w:spacing w:line="360" w:lineRule="auto"/>
        <w:ind w:firstLine="20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（签字）                                （签字）</w:t>
      </w:r>
    </w:p>
    <w:p w14:paraId="625BEA66">
      <w:pPr>
        <w:pStyle w:val="5"/>
        <w:tabs>
          <w:tab w:val="left" w:pos="4410"/>
        </w:tabs>
        <w:spacing w:line="360" w:lineRule="auto"/>
        <w:ind w:firstLine="20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组织机构代码：                          组织机构代码：</w:t>
      </w:r>
    </w:p>
    <w:p w14:paraId="571670BA">
      <w:pPr>
        <w:pStyle w:val="5"/>
        <w:spacing w:line="360" w:lineRule="auto"/>
        <w:ind w:firstLine="20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地  址：                                地  址：</w:t>
      </w:r>
    </w:p>
    <w:p w14:paraId="6CA10772">
      <w:pPr>
        <w:pStyle w:val="5"/>
        <w:spacing w:line="360" w:lineRule="auto"/>
        <w:ind w:firstLine="20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邮政编码：                              邮政编码：</w:t>
      </w:r>
    </w:p>
    <w:p w14:paraId="25E61279">
      <w:pPr>
        <w:pStyle w:val="5"/>
        <w:spacing w:line="360" w:lineRule="auto"/>
        <w:ind w:firstLine="20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法定代表人：                            法定代表人：</w:t>
      </w:r>
    </w:p>
    <w:p w14:paraId="6019C82F">
      <w:pPr>
        <w:pStyle w:val="5"/>
        <w:spacing w:line="360" w:lineRule="auto"/>
        <w:ind w:firstLine="20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委托代理人：                            委托代理人：</w:t>
      </w:r>
    </w:p>
    <w:p w14:paraId="1551AC75">
      <w:pPr>
        <w:pStyle w:val="5"/>
        <w:spacing w:line="360" w:lineRule="auto"/>
        <w:ind w:firstLine="20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电  话：                                电  话：</w:t>
      </w:r>
    </w:p>
    <w:p w14:paraId="01E07DF5">
      <w:pPr>
        <w:pStyle w:val="5"/>
        <w:spacing w:line="360" w:lineRule="auto"/>
        <w:ind w:firstLine="20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传  真：                                传  真：</w:t>
      </w:r>
    </w:p>
    <w:p w14:paraId="0B85B794">
      <w:pPr>
        <w:pStyle w:val="5"/>
        <w:spacing w:line="360" w:lineRule="auto"/>
        <w:ind w:firstLine="20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电子信箱：                              电子信箱：</w:t>
      </w:r>
    </w:p>
    <w:p w14:paraId="5C819590">
      <w:pPr>
        <w:pStyle w:val="5"/>
        <w:spacing w:line="360" w:lineRule="auto"/>
        <w:ind w:firstLine="20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开户银行：                              开户银行：</w:t>
      </w:r>
    </w:p>
    <w:p w14:paraId="02A13E2F">
      <w:pPr>
        <w:pStyle w:val="5"/>
        <w:spacing w:line="360" w:lineRule="auto"/>
        <w:ind w:firstLine="200"/>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账  号：                                账  号：</w:t>
      </w:r>
    </w:p>
    <w:p w14:paraId="176B7554">
      <w:pPr>
        <w:pStyle w:val="5"/>
        <w:spacing w:line="360" w:lineRule="auto"/>
        <w:ind w:firstLine="200"/>
        <w:rPr>
          <w:rFonts w:hint="eastAsia" w:ascii="宋体" w:hAnsi="宋体" w:eastAsia="宋体" w:cs="宋体"/>
          <w:b w:val="0"/>
          <w:bCs/>
          <w:color w:val="auto"/>
          <w:sz w:val="21"/>
          <w:szCs w:val="21"/>
          <w:highlight w:val="none"/>
        </w:rPr>
      </w:pPr>
    </w:p>
    <w:p w14:paraId="10BC31AE">
      <w:pPr>
        <w:pStyle w:val="5"/>
        <w:spacing w:line="360" w:lineRule="auto"/>
        <w:ind w:firstLine="200"/>
        <w:rPr>
          <w:rFonts w:hint="eastAsia" w:ascii="宋体" w:hAnsi="宋体" w:eastAsia="宋体" w:cs="宋体"/>
          <w:b w:val="0"/>
          <w:bCs/>
          <w:color w:val="auto"/>
          <w:sz w:val="21"/>
          <w:szCs w:val="21"/>
          <w:highlight w:val="none"/>
        </w:rPr>
      </w:pPr>
    </w:p>
    <w:p w14:paraId="303E44D7">
      <w:pPr>
        <w:pStyle w:val="5"/>
        <w:spacing w:line="360" w:lineRule="auto"/>
        <w:ind w:firstLine="200"/>
        <w:rPr>
          <w:rFonts w:hint="eastAsia" w:ascii="宋体" w:hAnsi="宋体" w:eastAsia="宋体" w:cs="宋体"/>
          <w:b w:val="0"/>
          <w:bCs/>
          <w:color w:val="auto"/>
          <w:sz w:val="21"/>
          <w:szCs w:val="21"/>
          <w:highlight w:val="none"/>
        </w:rPr>
      </w:pPr>
    </w:p>
    <w:p w14:paraId="3F332806">
      <w:pPr>
        <w:pStyle w:val="5"/>
        <w:spacing w:line="360" w:lineRule="auto"/>
        <w:ind w:firstLine="200"/>
        <w:rPr>
          <w:rFonts w:hint="eastAsia" w:ascii="宋体" w:hAnsi="宋体" w:eastAsia="宋体" w:cs="宋体"/>
          <w:b w:val="0"/>
          <w:bCs/>
          <w:color w:val="auto"/>
          <w:sz w:val="21"/>
          <w:szCs w:val="21"/>
          <w:highlight w:val="none"/>
        </w:rPr>
      </w:pPr>
    </w:p>
    <w:p w14:paraId="02CF53E3">
      <w:pPr>
        <w:pStyle w:val="5"/>
        <w:spacing w:line="360" w:lineRule="auto"/>
        <w:ind w:firstLine="200"/>
        <w:rPr>
          <w:rFonts w:hint="eastAsia" w:ascii="宋体" w:hAnsi="宋体" w:eastAsia="宋体" w:cs="宋体"/>
          <w:b w:val="0"/>
          <w:bCs/>
          <w:color w:val="auto"/>
          <w:sz w:val="21"/>
          <w:szCs w:val="21"/>
          <w:highlight w:val="none"/>
        </w:rPr>
      </w:pPr>
    </w:p>
    <w:p w14:paraId="64CC4CDF">
      <w:pPr>
        <w:pStyle w:val="5"/>
        <w:spacing w:line="360" w:lineRule="auto"/>
        <w:ind w:firstLine="200"/>
        <w:rPr>
          <w:rFonts w:hint="eastAsia" w:ascii="宋体" w:hAnsi="宋体" w:eastAsia="宋体" w:cs="宋体"/>
          <w:b w:val="0"/>
          <w:bCs/>
          <w:color w:val="auto"/>
          <w:sz w:val="21"/>
          <w:szCs w:val="21"/>
          <w:highlight w:val="none"/>
        </w:rPr>
      </w:pPr>
    </w:p>
    <w:p w14:paraId="5EFFDBEF">
      <w:pPr>
        <w:pStyle w:val="5"/>
        <w:spacing w:line="360" w:lineRule="auto"/>
        <w:ind w:firstLine="200"/>
        <w:rPr>
          <w:rFonts w:hint="eastAsia" w:ascii="宋体" w:hAnsi="宋体" w:eastAsia="宋体" w:cs="宋体"/>
          <w:b w:val="0"/>
          <w:bCs/>
          <w:color w:val="auto"/>
          <w:sz w:val="21"/>
          <w:szCs w:val="21"/>
          <w:highlight w:val="none"/>
        </w:rPr>
      </w:pPr>
    </w:p>
    <w:p w14:paraId="3FD42A6E">
      <w:pPr>
        <w:pStyle w:val="5"/>
        <w:spacing w:line="360" w:lineRule="auto"/>
        <w:ind w:firstLine="200"/>
        <w:rPr>
          <w:rFonts w:hint="eastAsia" w:ascii="宋体" w:hAnsi="宋体" w:eastAsia="宋体" w:cs="宋体"/>
          <w:b w:val="0"/>
          <w:bCs/>
          <w:color w:val="auto"/>
          <w:sz w:val="21"/>
          <w:szCs w:val="21"/>
          <w:highlight w:val="none"/>
        </w:rPr>
      </w:pPr>
    </w:p>
    <w:p w14:paraId="30602321">
      <w:pPr>
        <w:pStyle w:val="5"/>
        <w:spacing w:line="360" w:lineRule="auto"/>
        <w:ind w:firstLine="200"/>
        <w:rPr>
          <w:rFonts w:hint="eastAsia" w:ascii="宋体" w:hAnsi="宋体" w:eastAsia="宋体" w:cs="宋体"/>
          <w:b w:val="0"/>
          <w:bCs/>
          <w:color w:val="auto"/>
          <w:sz w:val="21"/>
          <w:szCs w:val="21"/>
          <w:highlight w:val="none"/>
        </w:rPr>
      </w:pPr>
    </w:p>
    <w:p w14:paraId="26FB5CF5">
      <w:pPr>
        <w:pStyle w:val="5"/>
        <w:spacing w:line="360" w:lineRule="auto"/>
        <w:ind w:firstLine="200"/>
        <w:rPr>
          <w:rFonts w:hint="eastAsia" w:ascii="宋体" w:hAnsi="宋体" w:eastAsia="宋体" w:cs="宋体"/>
          <w:b w:val="0"/>
          <w:bCs/>
          <w:color w:val="auto"/>
          <w:sz w:val="21"/>
          <w:szCs w:val="21"/>
          <w:highlight w:val="none"/>
        </w:rPr>
      </w:pPr>
    </w:p>
    <w:p w14:paraId="20B1DFF4">
      <w:pPr>
        <w:pStyle w:val="5"/>
        <w:spacing w:line="360" w:lineRule="auto"/>
        <w:ind w:firstLine="200"/>
        <w:rPr>
          <w:rFonts w:hint="eastAsia" w:ascii="宋体" w:hAnsi="宋体" w:eastAsia="宋体" w:cs="宋体"/>
          <w:b w:val="0"/>
          <w:bCs/>
          <w:color w:val="auto"/>
          <w:sz w:val="21"/>
          <w:szCs w:val="21"/>
          <w:highlight w:val="none"/>
        </w:rPr>
      </w:pPr>
    </w:p>
    <w:p w14:paraId="2982E39B">
      <w:pPr>
        <w:pStyle w:val="5"/>
        <w:spacing w:line="360" w:lineRule="auto"/>
        <w:ind w:firstLine="200"/>
        <w:rPr>
          <w:rFonts w:hint="eastAsia" w:ascii="宋体" w:hAnsi="宋体" w:eastAsia="宋体" w:cs="宋体"/>
          <w:b w:val="0"/>
          <w:bCs/>
          <w:color w:val="auto"/>
          <w:sz w:val="21"/>
          <w:szCs w:val="21"/>
          <w:highlight w:val="none"/>
        </w:rPr>
      </w:pPr>
    </w:p>
    <w:p w14:paraId="0A59C91B">
      <w:pPr>
        <w:pStyle w:val="5"/>
        <w:spacing w:line="360" w:lineRule="auto"/>
        <w:ind w:firstLine="200"/>
        <w:rPr>
          <w:rFonts w:hint="eastAsia" w:ascii="宋体" w:hAnsi="宋体" w:eastAsia="宋体" w:cs="宋体"/>
          <w:b w:val="0"/>
          <w:bCs/>
          <w:color w:val="auto"/>
          <w:sz w:val="21"/>
          <w:szCs w:val="21"/>
          <w:highlight w:val="none"/>
        </w:rPr>
      </w:pPr>
    </w:p>
    <w:p w14:paraId="61845A6F">
      <w:pPr>
        <w:pStyle w:val="5"/>
        <w:spacing w:line="360" w:lineRule="auto"/>
        <w:ind w:firstLine="200"/>
        <w:rPr>
          <w:rFonts w:hint="eastAsia" w:ascii="宋体" w:hAnsi="宋体" w:eastAsia="宋体" w:cs="宋体"/>
          <w:b w:val="0"/>
          <w:bCs/>
          <w:color w:val="auto"/>
          <w:sz w:val="21"/>
          <w:szCs w:val="21"/>
          <w:highlight w:val="none"/>
        </w:rPr>
      </w:pPr>
    </w:p>
    <w:p w14:paraId="09800209">
      <w:pPr>
        <w:pStyle w:val="5"/>
        <w:spacing w:line="360" w:lineRule="auto"/>
        <w:ind w:firstLine="200"/>
        <w:rPr>
          <w:rFonts w:hint="eastAsia" w:ascii="宋体" w:hAnsi="宋体" w:eastAsia="宋体" w:cs="宋体"/>
          <w:b w:val="0"/>
          <w:bCs/>
          <w:color w:val="auto"/>
          <w:sz w:val="21"/>
          <w:szCs w:val="21"/>
          <w:highlight w:val="none"/>
        </w:rPr>
      </w:pPr>
    </w:p>
    <w:p w14:paraId="2D199BBA">
      <w:pPr>
        <w:pStyle w:val="5"/>
        <w:spacing w:line="360" w:lineRule="auto"/>
        <w:ind w:firstLine="200"/>
        <w:rPr>
          <w:rFonts w:hint="eastAsia" w:ascii="宋体" w:hAnsi="宋体" w:eastAsia="宋体" w:cs="宋体"/>
          <w:b w:val="0"/>
          <w:bCs/>
          <w:color w:val="auto"/>
          <w:sz w:val="21"/>
          <w:szCs w:val="21"/>
          <w:highlight w:val="none"/>
        </w:rPr>
      </w:pPr>
    </w:p>
    <w:p w14:paraId="49C3D8C0">
      <w:pPr>
        <w:pStyle w:val="5"/>
        <w:spacing w:line="360" w:lineRule="auto"/>
        <w:ind w:firstLine="200"/>
        <w:rPr>
          <w:rFonts w:hint="eastAsia" w:ascii="宋体" w:hAnsi="宋体" w:eastAsia="宋体" w:cs="宋体"/>
          <w:b w:val="0"/>
          <w:bCs/>
          <w:color w:val="auto"/>
          <w:sz w:val="21"/>
          <w:szCs w:val="21"/>
          <w:highlight w:val="none"/>
        </w:rPr>
      </w:pPr>
    </w:p>
    <w:p w14:paraId="1A066B1E">
      <w:pPr>
        <w:pStyle w:val="5"/>
        <w:spacing w:line="360" w:lineRule="auto"/>
        <w:ind w:firstLine="200"/>
        <w:rPr>
          <w:rFonts w:hint="eastAsia" w:ascii="宋体" w:hAnsi="宋体" w:eastAsia="宋体" w:cs="宋体"/>
          <w:b w:val="0"/>
          <w:bCs/>
          <w:color w:val="auto"/>
          <w:sz w:val="21"/>
          <w:szCs w:val="21"/>
          <w:highlight w:val="none"/>
        </w:rPr>
      </w:pPr>
    </w:p>
    <w:p w14:paraId="78C3F230">
      <w:pPr>
        <w:pStyle w:val="5"/>
        <w:spacing w:line="360" w:lineRule="auto"/>
        <w:ind w:firstLine="200"/>
        <w:rPr>
          <w:rFonts w:hint="eastAsia" w:ascii="宋体" w:hAnsi="宋体" w:eastAsia="宋体" w:cs="宋体"/>
          <w:b w:val="0"/>
          <w:bCs/>
          <w:color w:val="auto"/>
          <w:sz w:val="21"/>
          <w:szCs w:val="21"/>
          <w:highlight w:val="none"/>
        </w:rPr>
      </w:pPr>
    </w:p>
    <w:p w14:paraId="5A2D1B2D">
      <w:pPr>
        <w:pStyle w:val="5"/>
        <w:spacing w:line="360" w:lineRule="auto"/>
        <w:ind w:firstLine="200"/>
        <w:rPr>
          <w:rFonts w:hint="eastAsia" w:ascii="宋体" w:hAnsi="宋体" w:eastAsia="宋体" w:cs="宋体"/>
          <w:b w:val="0"/>
          <w:bCs/>
          <w:color w:val="auto"/>
          <w:sz w:val="21"/>
          <w:szCs w:val="21"/>
          <w:highlight w:val="none"/>
        </w:rPr>
      </w:pPr>
    </w:p>
    <w:p w14:paraId="40A6786D">
      <w:pPr>
        <w:pStyle w:val="5"/>
        <w:spacing w:line="360" w:lineRule="auto"/>
        <w:ind w:firstLine="200"/>
        <w:rPr>
          <w:rFonts w:hint="eastAsia" w:ascii="宋体" w:hAnsi="宋体" w:eastAsia="宋体" w:cs="宋体"/>
          <w:b w:val="0"/>
          <w:bCs/>
          <w:color w:val="auto"/>
          <w:sz w:val="21"/>
          <w:szCs w:val="21"/>
          <w:highlight w:val="none"/>
        </w:rPr>
      </w:pPr>
    </w:p>
    <w:p w14:paraId="75E737CD">
      <w:pPr>
        <w:pStyle w:val="5"/>
        <w:spacing w:line="360" w:lineRule="auto"/>
        <w:ind w:firstLine="200"/>
        <w:rPr>
          <w:rFonts w:hint="eastAsia" w:ascii="宋体" w:hAnsi="宋体" w:eastAsia="宋体" w:cs="宋体"/>
          <w:b w:val="0"/>
          <w:bCs/>
          <w:color w:val="auto"/>
          <w:sz w:val="21"/>
          <w:szCs w:val="21"/>
          <w:highlight w:val="none"/>
        </w:rPr>
      </w:pPr>
    </w:p>
    <w:p w14:paraId="3024823D">
      <w:pPr>
        <w:pStyle w:val="355"/>
        <w:spacing w:line="360" w:lineRule="auto"/>
        <w:ind w:left="0" w:right="720" w:firstLine="0"/>
        <w:jc w:val="center"/>
        <w:rPr>
          <w:rFonts w:hint="eastAsia" w:ascii="宋体" w:hAnsi="宋体" w:eastAsia="宋体" w:cs="宋体"/>
          <w:b w:val="0"/>
          <w:bCs/>
          <w:color w:val="auto"/>
          <w:sz w:val="28"/>
          <w:szCs w:val="28"/>
          <w:highlight w:val="none"/>
        </w:rPr>
      </w:pPr>
      <w:bookmarkStart w:id="61" w:name="_Toc267251513"/>
      <w:bookmarkStart w:id="62" w:name="_Toc267251514"/>
      <w:bookmarkStart w:id="63" w:name="_Toc267251511"/>
      <w:bookmarkStart w:id="64" w:name="_Toc267251510"/>
      <w:bookmarkStart w:id="65" w:name="_Toc267251515"/>
      <w:bookmarkStart w:id="66" w:name="_Toc267251509"/>
      <w:r>
        <w:rPr>
          <w:rFonts w:hint="eastAsia" w:ascii="宋体" w:hAnsi="宋体" w:eastAsia="宋体" w:cs="宋体"/>
          <w:b w:val="0"/>
          <w:bCs/>
          <w:color w:val="auto"/>
          <w:sz w:val="28"/>
          <w:szCs w:val="28"/>
          <w:highlight w:val="none"/>
        </w:rPr>
        <w:t>第二部分　　通用条款  (略)</w:t>
      </w:r>
    </w:p>
    <w:p w14:paraId="79753F11">
      <w:pPr>
        <w:pStyle w:val="355"/>
        <w:spacing w:line="360" w:lineRule="auto"/>
        <w:ind w:left="0" w:right="720" w:firstLine="0"/>
        <w:jc w:val="cente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第三部分　  专用条款</w:t>
      </w:r>
    </w:p>
    <w:p w14:paraId="48F0AFFD">
      <w:pPr>
        <w:pStyle w:val="395"/>
        <w:pageBreakBefore w:val="0"/>
        <w:spacing w:before="0" w:after="0" w:line="360" w:lineRule="auto"/>
        <w:ind w:firstLine="420"/>
        <w:contextualSpacing/>
        <w:jc w:val="left"/>
        <w:outlineLvl w:val="9"/>
        <w:rPr>
          <w:rFonts w:hint="eastAsia" w:ascii="宋体" w:hAnsi="宋体" w:eastAsia="宋体" w:cs="宋体"/>
          <w:b w:val="0"/>
          <w:bCs/>
          <w:color w:val="auto"/>
          <w:sz w:val="21"/>
          <w:szCs w:val="21"/>
          <w:highlight w:val="none"/>
        </w:rPr>
      </w:pPr>
      <w:bookmarkStart w:id="67" w:name="_Toc351203633"/>
      <w:r>
        <w:rPr>
          <w:rFonts w:hint="eastAsia" w:ascii="宋体" w:hAnsi="宋体" w:eastAsia="宋体" w:cs="宋体"/>
          <w:b w:val="0"/>
          <w:bCs/>
          <w:color w:val="auto"/>
          <w:sz w:val="21"/>
          <w:szCs w:val="21"/>
          <w:highlight w:val="none"/>
        </w:rPr>
        <w:t>1</w:t>
      </w:r>
      <w:bookmarkStart w:id="68" w:name="_Toc296347155"/>
      <w:bookmarkStart w:id="69" w:name="_Toc297048342"/>
      <w:bookmarkStart w:id="70" w:name="_Toc296346657"/>
      <w:bookmarkStart w:id="71" w:name="_Toc296890984"/>
      <w:bookmarkStart w:id="72" w:name="_Toc297120456"/>
      <w:bookmarkStart w:id="73" w:name="_Toc292559361"/>
      <w:bookmarkStart w:id="74" w:name="_Toc292559866"/>
      <w:bookmarkStart w:id="75" w:name="_Toc296944495"/>
      <w:bookmarkStart w:id="76" w:name="_Toc296891196"/>
      <w:bookmarkStart w:id="77" w:name="_Toc296503156"/>
      <w:r>
        <w:rPr>
          <w:rFonts w:hint="eastAsia" w:ascii="宋体" w:hAnsi="宋体" w:eastAsia="宋体" w:cs="宋体"/>
          <w:b w:val="0"/>
          <w:bCs/>
          <w:color w:val="auto"/>
          <w:sz w:val="21"/>
          <w:szCs w:val="21"/>
          <w:highlight w:val="none"/>
        </w:rPr>
        <w:t>. 一般约定</w:t>
      </w:r>
      <w:bookmarkEnd w:id="67"/>
      <w:bookmarkEnd w:id="68"/>
      <w:bookmarkEnd w:id="69"/>
      <w:bookmarkEnd w:id="70"/>
      <w:bookmarkEnd w:id="71"/>
      <w:bookmarkEnd w:id="72"/>
      <w:bookmarkEnd w:id="73"/>
      <w:bookmarkEnd w:id="74"/>
      <w:bookmarkEnd w:id="75"/>
      <w:bookmarkEnd w:id="76"/>
      <w:bookmarkEnd w:id="77"/>
    </w:p>
    <w:p w14:paraId="5E2B2F72">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1.1 词语定义</w:t>
      </w:r>
    </w:p>
    <w:p w14:paraId="323F50EC">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1.2合同</w:t>
      </w:r>
    </w:p>
    <w:p w14:paraId="35A60661">
      <w:pPr>
        <w:pStyle w:val="366"/>
        <w:pageBreakBefore w:val="0"/>
        <w:spacing w:line="360" w:lineRule="auto"/>
        <w:ind w:firstLine="420"/>
        <w:contextualSpacing/>
        <w:jc w:val="left"/>
        <w:rPr>
          <w:rFonts w:hint="eastAsia" w:ascii="宋体" w:hAnsi="宋体" w:eastAsia="宋体" w:cs="宋体"/>
          <w:b w:val="0"/>
          <w:bCs/>
          <w:color w:val="auto"/>
          <w:szCs w:val="21"/>
          <w:highlight w:val="none"/>
          <w:u w:val="single"/>
        </w:rPr>
      </w:pPr>
      <w:r>
        <w:rPr>
          <w:rFonts w:hint="eastAsia" w:ascii="宋体" w:hAnsi="宋体" w:eastAsia="宋体" w:cs="宋体"/>
          <w:b w:val="0"/>
          <w:bCs/>
          <w:color w:val="auto"/>
          <w:szCs w:val="21"/>
          <w:highlight w:val="none"/>
        </w:rPr>
        <w:t>其他合同文件包括：</w:t>
      </w:r>
      <w:r>
        <w:rPr>
          <w:rFonts w:hint="eastAsia" w:ascii="宋体" w:hAnsi="宋体" w:eastAsia="宋体" w:cs="宋体"/>
          <w:b w:val="0"/>
          <w:bCs/>
          <w:color w:val="auto"/>
          <w:szCs w:val="21"/>
          <w:highlight w:val="none"/>
          <w:u w:val="single"/>
        </w:rPr>
        <w:t>本合同协议书、通用条款、专用条款、中标通知书、招标文件及其附件、投标文件及其附件、双方确认的工程量清单及报价书、标准、规范及有关技术文件等。</w:t>
      </w:r>
    </w:p>
    <w:p w14:paraId="760454C4">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1.3 合同当事人及其他相关方</w:t>
      </w:r>
    </w:p>
    <w:p w14:paraId="531A7299">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1.3.1监理人：</w:t>
      </w:r>
    </w:p>
    <w:p w14:paraId="3344D6A1">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名    称：；</w:t>
      </w:r>
    </w:p>
    <w:p w14:paraId="42794FBD">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资质类别和等级：；</w:t>
      </w:r>
    </w:p>
    <w:p w14:paraId="094EC4AE">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联系电话：；</w:t>
      </w:r>
    </w:p>
    <w:p w14:paraId="0955ECC1">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电子信箱：；</w:t>
      </w:r>
    </w:p>
    <w:p w14:paraId="4BC16E93">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通信地址：。</w:t>
      </w:r>
    </w:p>
    <w:p w14:paraId="0E081839">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1.3.2设计人：</w:t>
      </w:r>
    </w:p>
    <w:p w14:paraId="3492313E">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名    称：；</w:t>
      </w:r>
    </w:p>
    <w:p w14:paraId="6E55C769">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资质类别和等级：；</w:t>
      </w:r>
    </w:p>
    <w:p w14:paraId="57B1BA1A">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联系电话：；</w:t>
      </w:r>
    </w:p>
    <w:p w14:paraId="2B2A48DB">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电子信箱：；</w:t>
      </w:r>
    </w:p>
    <w:p w14:paraId="15F03E2B">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通信地址：。</w:t>
      </w:r>
    </w:p>
    <w:p w14:paraId="7E1774B3">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1.3.3工程和设备：作为施工现场组成部分的其他场所包括：</w:t>
      </w:r>
      <w:r>
        <w:rPr>
          <w:rFonts w:hint="eastAsia" w:ascii="宋体" w:hAnsi="宋体" w:eastAsia="宋体" w:cs="宋体"/>
          <w:b w:val="0"/>
          <w:bCs/>
          <w:color w:val="auto"/>
          <w:szCs w:val="21"/>
          <w:highlight w:val="none"/>
          <w:u w:val="single"/>
        </w:rPr>
        <w:t xml:space="preserve">业主、监理等非施工方办公、生活区域等。  </w:t>
      </w:r>
    </w:p>
    <w:p w14:paraId="5570F9E0">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1.4法律 </w:t>
      </w:r>
    </w:p>
    <w:p w14:paraId="73E86ADF">
      <w:pPr>
        <w:pStyle w:val="5"/>
        <w:pageBreakBefore w:val="0"/>
        <w:spacing w:line="360" w:lineRule="auto"/>
        <w:ind w:firstLine="420"/>
        <w:contextualSpacing/>
        <w:rPr>
          <w:rFonts w:hint="eastAsia" w:ascii="宋体" w:hAnsi="宋体" w:eastAsia="宋体" w:cs="宋体"/>
          <w:b w:val="0"/>
          <w:bCs/>
          <w:color w:val="auto"/>
          <w:sz w:val="21"/>
          <w:szCs w:val="21"/>
          <w:highlight w:val="none"/>
          <w:u w:val="single"/>
        </w:rPr>
      </w:pPr>
      <w:r>
        <w:rPr>
          <w:rFonts w:hint="eastAsia" w:ascii="宋体" w:hAnsi="宋体" w:eastAsia="宋体" w:cs="宋体"/>
          <w:b w:val="0"/>
          <w:bCs/>
          <w:color w:val="auto"/>
          <w:sz w:val="21"/>
          <w:szCs w:val="21"/>
          <w:highlight w:val="none"/>
        </w:rPr>
        <w:t>适用于合同的其他规范性文件：</w:t>
      </w:r>
      <w:r>
        <w:rPr>
          <w:rFonts w:hint="eastAsia" w:ascii="宋体" w:hAnsi="宋体" w:eastAsia="宋体" w:cs="宋体"/>
          <w:b w:val="0"/>
          <w:bCs/>
          <w:color w:val="auto"/>
          <w:sz w:val="21"/>
          <w:szCs w:val="21"/>
          <w:highlight w:val="none"/>
          <w:u w:val="single"/>
        </w:rPr>
        <w:t>《中华人民共和国民法典法》、《中华人民共和国建筑法》、《建设工程质量管理条例》、《工程建设标准强制性条文》、国家现行的施工、验收规范及泰州现行质量、安全生产管理条例等。</w:t>
      </w:r>
    </w:p>
    <w:p w14:paraId="73C10D47">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1.5 标准和规范</w:t>
      </w:r>
    </w:p>
    <w:p w14:paraId="4F13CE38">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1.5.1适用于工程的标准规范包括：</w:t>
      </w:r>
      <w:r>
        <w:rPr>
          <w:rFonts w:hint="eastAsia" w:ascii="宋体" w:hAnsi="宋体" w:eastAsia="宋体" w:cs="宋体"/>
          <w:b w:val="0"/>
          <w:bCs/>
          <w:color w:val="auto"/>
          <w:szCs w:val="21"/>
          <w:highlight w:val="none"/>
          <w:u w:val="single"/>
        </w:rPr>
        <w:t>1）与工程相关的现行图集、施工说明；（2）现行国家施工规范及验收标准。</w:t>
      </w:r>
    </w:p>
    <w:p w14:paraId="204363F8">
      <w:pPr>
        <w:pStyle w:val="366"/>
        <w:pageBreakBefore w:val="0"/>
        <w:spacing w:line="360" w:lineRule="auto"/>
        <w:ind w:firstLine="420"/>
        <w:contextualSpacing/>
        <w:jc w:val="left"/>
        <w:rPr>
          <w:rFonts w:hint="eastAsia" w:ascii="宋体" w:hAnsi="宋体" w:eastAsia="宋体" w:cs="宋体"/>
          <w:b w:val="0"/>
          <w:bCs/>
          <w:color w:val="auto"/>
          <w:szCs w:val="21"/>
          <w:highlight w:val="none"/>
          <w:u w:val="single"/>
        </w:rPr>
      </w:pPr>
      <w:r>
        <w:rPr>
          <w:rFonts w:hint="eastAsia" w:ascii="宋体" w:hAnsi="宋体" w:eastAsia="宋体" w:cs="宋体"/>
          <w:b w:val="0"/>
          <w:bCs/>
          <w:color w:val="auto"/>
          <w:szCs w:val="21"/>
          <w:highlight w:val="none"/>
        </w:rPr>
        <w:t>1.5.2发包人提供国外标准、规范的名称：</w:t>
      </w:r>
      <w:r>
        <w:rPr>
          <w:rFonts w:hint="eastAsia" w:ascii="宋体" w:hAnsi="宋体" w:eastAsia="宋体" w:cs="宋体"/>
          <w:b w:val="0"/>
          <w:bCs/>
          <w:color w:val="auto"/>
          <w:szCs w:val="21"/>
          <w:highlight w:val="none"/>
          <w:u w:val="single"/>
        </w:rPr>
        <w:t xml:space="preserve">       /    </w:t>
      </w:r>
    </w:p>
    <w:p w14:paraId="55423465">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发包人提供国外标准、规范的份数：</w:t>
      </w:r>
      <w:r>
        <w:rPr>
          <w:rFonts w:hint="eastAsia" w:ascii="宋体" w:hAnsi="宋体" w:eastAsia="宋体" w:cs="宋体"/>
          <w:b w:val="0"/>
          <w:bCs/>
          <w:color w:val="auto"/>
          <w:szCs w:val="21"/>
          <w:highlight w:val="none"/>
          <w:u w:val="single"/>
        </w:rPr>
        <w:t xml:space="preserve">        /          </w:t>
      </w:r>
      <w:r>
        <w:rPr>
          <w:rFonts w:hint="eastAsia" w:ascii="宋体" w:hAnsi="宋体" w:eastAsia="宋体" w:cs="宋体"/>
          <w:b w:val="0"/>
          <w:bCs/>
          <w:color w:val="auto"/>
          <w:szCs w:val="21"/>
          <w:highlight w:val="none"/>
        </w:rPr>
        <w:t>；</w:t>
      </w:r>
    </w:p>
    <w:p w14:paraId="2F82F15C">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发包人提供国外标准、规范的名称：</w:t>
      </w:r>
      <w:r>
        <w:rPr>
          <w:rFonts w:hint="eastAsia" w:ascii="宋体" w:hAnsi="宋体" w:eastAsia="宋体" w:cs="宋体"/>
          <w:b w:val="0"/>
          <w:bCs/>
          <w:color w:val="auto"/>
          <w:szCs w:val="21"/>
          <w:highlight w:val="none"/>
          <w:u w:val="single"/>
        </w:rPr>
        <w:t xml:space="preserve">        /        </w:t>
      </w:r>
      <w:r>
        <w:rPr>
          <w:rFonts w:hint="eastAsia" w:ascii="宋体" w:hAnsi="宋体" w:eastAsia="宋体" w:cs="宋体"/>
          <w:b w:val="0"/>
          <w:bCs/>
          <w:color w:val="auto"/>
          <w:szCs w:val="21"/>
          <w:highlight w:val="none"/>
        </w:rPr>
        <w:t>。</w:t>
      </w:r>
    </w:p>
    <w:p w14:paraId="7E5AD537">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1.5.3发包人对工程的技术标准和功能要求的特殊要求：</w:t>
      </w:r>
    </w:p>
    <w:p w14:paraId="59B8587F">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u w:val="single"/>
        </w:rPr>
        <w:t xml:space="preserve">                  /                                                  </w:t>
      </w:r>
      <w:r>
        <w:rPr>
          <w:rFonts w:hint="eastAsia" w:ascii="宋体" w:hAnsi="宋体" w:eastAsia="宋体" w:cs="宋体"/>
          <w:b w:val="0"/>
          <w:bCs/>
          <w:color w:val="auto"/>
          <w:szCs w:val="21"/>
          <w:highlight w:val="none"/>
        </w:rPr>
        <w:t>。</w:t>
      </w:r>
    </w:p>
    <w:p w14:paraId="53C6B26D">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1.6合同文件的优先顺序</w:t>
      </w:r>
    </w:p>
    <w:p w14:paraId="418155DB">
      <w:pPr>
        <w:pStyle w:val="366"/>
        <w:pageBreakBefore w:val="0"/>
        <w:spacing w:line="360" w:lineRule="auto"/>
        <w:ind w:firstLine="420"/>
        <w:contextualSpacing/>
        <w:jc w:val="left"/>
        <w:rPr>
          <w:rFonts w:hint="eastAsia" w:ascii="宋体" w:hAnsi="宋体" w:eastAsia="宋体" w:cs="宋体"/>
          <w:b w:val="0"/>
          <w:bCs/>
          <w:color w:val="auto"/>
          <w:szCs w:val="21"/>
          <w:highlight w:val="none"/>
          <w:u w:val="single"/>
        </w:rPr>
      </w:pPr>
      <w:r>
        <w:rPr>
          <w:rFonts w:hint="eastAsia" w:ascii="宋体" w:hAnsi="宋体" w:eastAsia="宋体" w:cs="宋体"/>
          <w:b w:val="0"/>
          <w:bCs/>
          <w:color w:val="auto"/>
          <w:szCs w:val="21"/>
          <w:highlight w:val="none"/>
        </w:rPr>
        <w:t>合同文件组成及优先顺序为：</w:t>
      </w:r>
      <w:r>
        <w:rPr>
          <w:rFonts w:hint="eastAsia" w:ascii="宋体" w:hAnsi="宋体" w:eastAsia="宋体" w:cs="宋体"/>
          <w:b w:val="0"/>
          <w:bCs/>
          <w:color w:val="auto"/>
          <w:szCs w:val="21"/>
          <w:highlight w:val="none"/>
          <w:u w:val="single"/>
        </w:rPr>
        <w:t>（1）本合同协议书（关于工程合同、变更等书面协议或文件）；（2）中标通知书；（3）招标文件及其附件；（4）投标文件及其附件；（5）本合同专用条款；（6）本合同通用条款；（7）标准、规范及有关技术文件；（8）施工图纸（如有）；（9）经双方确认标价的工程量清单；（10）工程报价单或预算书。上述各项合同文件包括合同当事人就该项合同文件所作出的补充和修改，属于同一类内容的文件，应以最新签署的为准。在合同订立及履行过程中形成的与合同有关的文件均构成合同文件组成部分，并根据其性质确定优先解释顺序。</w:t>
      </w:r>
    </w:p>
    <w:p w14:paraId="5F725B92">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1.7 图纸和承包人文件</w:t>
      </w:r>
      <w:r>
        <w:rPr>
          <w:rFonts w:hint="eastAsia" w:ascii="宋体" w:hAnsi="宋体" w:eastAsia="宋体" w:cs="宋体"/>
          <w:b w:val="0"/>
          <w:bCs/>
          <w:color w:val="auto"/>
          <w:szCs w:val="21"/>
          <w:highlight w:val="none"/>
        </w:rPr>
        <w:tab/>
      </w:r>
    </w:p>
    <w:p w14:paraId="29F960F6">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1.7.1 图纸的提供</w:t>
      </w:r>
    </w:p>
    <w:p w14:paraId="769EE18A">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发包人向承包人提供图纸的期限：</w:t>
      </w:r>
      <w:r>
        <w:rPr>
          <w:rFonts w:hint="eastAsia" w:ascii="宋体" w:hAnsi="宋体" w:eastAsia="宋体" w:cs="宋体"/>
          <w:b w:val="0"/>
          <w:bCs/>
          <w:color w:val="auto"/>
          <w:szCs w:val="21"/>
          <w:highlight w:val="none"/>
          <w:u w:val="single"/>
        </w:rPr>
        <w:t>签订合同后叁天内提供</w:t>
      </w:r>
      <w:r>
        <w:rPr>
          <w:rFonts w:hint="eastAsia" w:ascii="宋体" w:hAnsi="宋体" w:eastAsia="宋体" w:cs="宋体"/>
          <w:b w:val="0"/>
          <w:bCs/>
          <w:color w:val="auto"/>
          <w:szCs w:val="21"/>
          <w:highlight w:val="none"/>
        </w:rPr>
        <w:t>；</w:t>
      </w:r>
    </w:p>
    <w:p w14:paraId="1960D21F">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发包人向承包人提供图纸（如有）的数量：</w:t>
      </w:r>
      <w:r>
        <w:rPr>
          <w:rFonts w:hint="eastAsia" w:ascii="宋体" w:hAnsi="宋体" w:eastAsia="宋体" w:cs="宋体"/>
          <w:b w:val="0"/>
          <w:bCs/>
          <w:color w:val="auto"/>
          <w:szCs w:val="21"/>
          <w:highlight w:val="none"/>
          <w:u w:val="single"/>
        </w:rPr>
        <w:t xml:space="preserve"> 免费提供承包人2套，承包人需要更多复制件时，应自行解决，费用自理 </w:t>
      </w:r>
      <w:r>
        <w:rPr>
          <w:rFonts w:hint="eastAsia" w:ascii="宋体" w:hAnsi="宋体" w:eastAsia="宋体" w:cs="宋体"/>
          <w:b w:val="0"/>
          <w:bCs/>
          <w:color w:val="auto"/>
          <w:szCs w:val="21"/>
          <w:highlight w:val="none"/>
        </w:rPr>
        <w:t>；</w:t>
      </w:r>
    </w:p>
    <w:p w14:paraId="6A0F7AA3">
      <w:pPr>
        <w:pStyle w:val="5"/>
        <w:pageBreakBefore w:val="0"/>
        <w:spacing w:line="360" w:lineRule="auto"/>
        <w:ind w:firstLine="420"/>
        <w:contextualSpacing/>
        <w:rPr>
          <w:rFonts w:hint="eastAsia" w:ascii="宋体" w:hAnsi="宋体" w:eastAsia="宋体" w:cs="宋体"/>
          <w:b w:val="0"/>
          <w:bCs/>
          <w:color w:val="auto"/>
          <w:sz w:val="21"/>
          <w:szCs w:val="21"/>
          <w:highlight w:val="none"/>
          <w:u w:val="single"/>
        </w:rPr>
      </w:pPr>
      <w:r>
        <w:rPr>
          <w:rFonts w:hint="eastAsia" w:ascii="宋体" w:hAnsi="宋体" w:eastAsia="宋体" w:cs="宋体"/>
          <w:b w:val="0"/>
          <w:bCs/>
          <w:color w:val="auto"/>
          <w:sz w:val="21"/>
          <w:szCs w:val="21"/>
          <w:highlight w:val="none"/>
        </w:rPr>
        <w:t>发包人向承包人提供图纸</w:t>
      </w:r>
      <w:r>
        <w:rPr>
          <w:rFonts w:hint="eastAsia" w:ascii="宋体" w:hAnsi="宋体" w:eastAsia="宋体" w:cs="宋体"/>
          <w:b w:val="0"/>
          <w:bCs/>
          <w:color w:val="auto"/>
          <w:szCs w:val="21"/>
          <w:highlight w:val="none"/>
        </w:rPr>
        <w:t>（如有）</w:t>
      </w:r>
      <w:r>
        <w:rPr>
          <w:rFonts w:hint="eastAsia" w:ascii="宋体" w:hAnsi="宋体" w:eastAsia="宋体" w:cs="宋体"/>
          <w:b w:val="0"/>
          <w:bCs/>
          <w:color w:val="auto"/>
          <w:sz w:val="21"/>
          <w:szCs w:val="21"/>
          <w:highlight w:val="none"/>
        </w:rPr>
        <w:t>的内容：</w:t>
      </w:r>
      <w:r>
        <w:rPr>
          <w:rFonts w:hint="eastAsia" w:ascii="宋体" w:hAnsi="宋体" w:eastAsia="宋体" w:cs="宋体"/>
          <w:b w:val="0"/>
          <w:bCs/>
          <w:color w:val="auto"/>
          <w:sz w:val="21"/>
          <w:szCs w:val="21"/>
          <w:highlight w:val="none"/>
          <w:u w:val="single"/>
        </w:rPr>
        <w:t>本工程涉及所有专业图纸，施工图纸要求投标人保密，保密费用承包人自行承担。</w:t>
      </w:r>
    </w:p>
    <w:p w14:paraId="1CF0AB95">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1.7.4 承包人文件</w:t>
      </w:r>
    </w:p>
    <w:p w14:paraId="6A5F1CF5">
      <w:pPr>
        <w:pStyle w:val="366"/>
        <w:pageBreakBefore w:val="0"/>
        <w:spacing w:line="360" w:lineRule="auto"/>
        <w:ind w:firstLine="420"/>
        <w:contextualSpacing/>
        <w:jc w:val="left"/>
        <w:rPr>
          <w:rFonts w:hint="eastAsia" w:ascii="宋体" w:hAnsi="宋体" w:eastAsia="宋体" w:cs="宋体"/>
          <w:b w:val="0"/>
          <w:bCs/>
          <w:color w:val="auto"/>
          <w:szCs w:val="21"/>
          <w:highlight w:val="none"/>
          <w:u w:val="single"/>
        </w:rPr>
      </w:pPr>
      <w:r>
        <w:rPr>
          <w:rFonts w:hint="eastAsia" w:ascii="宋体" w:hAnsi="宋体" w:eastAsia="宋体" w:cs="宋体"/>
          <w:b w:val="0"/>
          <w:bCs/>
          <w:color w:val="auto"/>
          <w:szCs w:val="21"/>
          <w:highlight w:val="none"/>
        </w:rPr>
        <w:t>需要由承包人提供的文件，包括：</w:t>
      </w:r>
      <w:r>
        <w:rPr>
          <w:rFonts w:hint="eastAsia" w:ascii="宋体" w:hAnsi="宋体" w:eastAsia="宋体" w:cs="宋体"/>
          <w:b w:val="0"/>
          <w:bCs/>
          <w:color w:val="auto"/>
          <w:szCs w:val="21"/>
          <w:highlight w:val="none"/>
          <w:u w:val="single"/>
        </w:rPr>
        <w:t xml:space="preserve">施工总计划、施工组织设计、现场布置图、现场组织机构图及联系方式、安全文明施工细则及措施、设计图纸疑问（如有）等    </w:t>
      </w:r>
      <w:r>
        <w:rPr>
          <w:rFonts w:hint="eastAsia" w:ascii="宋体" w:hAnsi="宋体" w:eastAsia="宋体" w:cs="宋体"/>
          <w:b w:val="0"/>
          <w:bCs/>
          <w:color w:val="auto"/>
          <w:szCs w:val="21"/>
          <w:highlight w:val="none"/>
        </w:rPr>
        <w:t>；</w:t>
      </w:r>
    </w:p>
    <w:p w14:paraId="7E0BF3B9">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承包人提供的文件的期限为：</w:t>
      </w:r>
      <w:r>
        <w:rPr>
          <w:rFonts w:hint="eastAsia" w:ascii="宋体" w:hAnsi="宋体" w:eastAsia="宋体" w:cs="宋体"/>
          <w:b w:val="0"/>
          <w:bCs/>
          <w:color w:val="auto"/>
          <w:szCs w:val="21"/>
          <w:highlight w:val="none"/>
          <w:u w:val="single"/>
        </w:rPr>
        <w:t>开工前五天</w:t>
      </w:r>
      <w:r>
        <w:rPr>
          <w:rFonts w:hint="eastAsia" w:ascii="宋体" w:hAnsi="宋体" w:eastAsia="宋体" w:cs="宋体"/>
          <w:b w:val="0"/>
          <w:bCs/>
          <w:color w:val="auto"/>
          <w:szCs w:val="21"/>
          <w:highlight w:val="none"/>
        </w:rPr>
        <w:t>；</w:t>
      </w:r>
    </w:p>
    <w:p w14:paraId="20E79F6C">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承包人提供的文件的数量为：</w:t>
      </w:r>
      <w:r>
        <w:rPr>
          <w:rFonts w:hint="eastAsia" w:ascii="宋体" w:hAnsi="宋体" w:eastAsia="宋体" w:cs="宋体"/>
          <w:b w:val="0"/>
          <w:bCs/>
          <w:color w:val="auto"/>
          <w:szCs w:val="21"/>
          <w:highlight w:val="none"/>
          <w:u w:val="single"/>
        </w:rPr>
        <w:t>叁份</w:t>
      </w:r>
      <w:r>
        <w:rPr>
          <w:rFonts w:hint="eastAsia" w:ascii="宋体" w:hAnsi="宋体" w:eastAsia="宋体" w:cs="宋体"/>
          <w:b w:val="0"/>
          <w:bCs/>
          <w:color w:val="auto"/>
          <w:szCs w:val="21"/>
          <w:highlight w:val="none"/>
        </w:rPr>
        <w:t>；</w:t>
      </w:r>
    </w:p>
    <w:p w14:paraId="66DD2524">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承包人提供的文件的形式为：</w:t>
      </w:r>
      <w:r>
        <w:rPr>
          <w:rFonts w:hint="eastAsia" w:ascii="宋体" w:hAnsi="宋体" w:eastAsia="宋体" w:cs="宋体"/>
          <w:b w:val="0"/>
          <w:bCs/>
          <w:color w:val="auto"/>
          <w:szCs w:val="21"/>
          <w:highlight w:val="none"/>
          <w:u w:val="single"/>
        </w:rPr>
        <w:t xml:space="preserve"> 书面及电子版     </w:t>
      </w:r>
      <w:r>
        <w:rPr>
          <w:rFonts w:hint="eastAsia" w:ascii="宋体" w:hAnsi="宋体" w:eastAsia="宋体" w:cs="宋体"/>
          <w:b w:val="0"/>
          <w:bCs/>
          <w:color w:val="auto"/>
          <w:szCs w:val="21"/>
          <w:highlight w:val="none"/>
        </w:rPr>
        <w:t>；</w:t>
      </w:r>
    </w:p>
    <w:p w14:paraId="23E07A1A">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1.8 联络</w:t>
      </w:r>
    </w:p>
    <w:p w14:paraId="7AFB4ED4">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1.8.1发包人和承包人应当在</w:t>
      </w:r>
      <w:r>
        <w:rPr>
          <w:rFonts w:hint="eastAsia" w:ascii="宋体" w:hAnsi="宋体" w:eastAsia="宋体" w:cs="宋体"/>
          <w:b w:val="0"/>
          <w:bCs/>
          <w:color w:val="auto"/>
          <w:szCs w:val="21"/>
          <w:highlight w:val="none"/>
          <w:u w:val="single"/>
        </w:rPr>
        <w:t xml:space="preserve"> 3   </w:t>
      </w:r>
      <w:r>
        <w:rPr>
          <w:rFonts w:hint="eastAsia" w:ascii="宋体" w:hAnsi="宋体" w:eastAsia="宋体" w:cs="宋体"/>
          <w:b w:val="0"/>
          <w:bCs/>
          <w:color w:val="auto"/>
          <w:szCs w:val="21"/>
          <w:highlight w:val="none"/>
        </w:rPr>
        <w:t>天内将与合同有关的通知、批准、证明、证书、指示、指令、要求、请求、同意、意见、确定和决定等书面函件送达对方当事人。</w:t>
      </w:r>
    </w:p>
    <w:p w14:paraId="367E0906">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1.8.2 发包人接收文件的地点：</w:t>
      </w:r>
      <w:r>
        <w:rPr>
          <w:rFonts w:hint="eastAsia" w:ascii="宋体" w:hAnsi="宋体" w:eastAsia="宋体" w:cs="宋体"/>
          <w:b w:val="0"/>
          <w:bCs/>
          <w:color w:val="auto"/>
          <w:szCs w:val="21"/>
          <w:highlight w:val="none"/>
          <w:u w:val="single"/>
        </w:rPr>
        <w:t xml:space="preserve">工地现场办公室   </w:t>
      </w:r>
      <w:r>
        <w:rPr>
          <w:rFonts w:hint="eastAsia" w:ascii="宋体" w:hAnsi="宋体" w:eastAsia="宋体" w:cs="宋体"/>
          <w:b w:val="0"/>
          <w:bCs/>
          <w:color w:val="auto"/>
          <w:szCs w:val="21"/>
          <w:highlight w:val="none"/>
        </w:rPr>
        <w:t>；</w:t>
      </w:r>
    </w:p>
    <w:p w14:paraId="129B59D7">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发包人指定的接收人为：。</w:t>
      </w:r>
    </w:p>
    <w:p w14:paraId="750AA647">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承包人接收文件的地点：</w:t>
      </w:r>
      <w:r>
        <w:rPr>
          <w:rFonts w:hint="eastAsia" w:ascii="宋体" w:hAnsi="宋体" w:eastAsia="宋体" w:cs="宋体"/>
          <w:b w:val="0"/>
          <w:bCs/>
          <w:color w:val="auto"/>
          <w:szCs w:val="21"/>
          <w:highlight w:val="none"/>
          <w:u w:val="single"/>
        </w:rPr>
        <w:t xml:space="preserve">施工现场承包人办公室     </w:t>
      </w:r>
      <w:r>
        <w:rPr>
          <w:rFonts w:hint="eastAsia" w:ascii="宋体" w:hAnsi="宋体" w:eastAsia="宋体" w:cs="宋体"/>
          <w:b w:val="0"/>
          <w:bCs/>
          <w:color w:val="auto"/>
          <w:szCs w:val="21"/>
          <w:highlight w:val="none"/>
        </w:rPr>
        <w:t>；</w:t>
      </w:r>
    </w:p>
    <w:p w14:paraId="7F25752C">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承包人指定的接收人为：。</w:t>
      </w:r>
    </w:p>
    <w:p w14:paraId="18B8DCD2">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监理人接收文件的地点：</w:t>
      </w:r>
      <w:r>
        <w:rPr>
          <w:rFonts w:hint="eastAsia" w:ascii="宋体" w:hAnsi="宋体" w:eastAsia="宋体" w:cs="宋体"/>
          <w:b w:val="0"/>
          <w:bCs/>
          <w:color w:val="auto"/>
          <w:szCs w:val="21"/>
          <w:highlight w:val="none"/>
          <w:u w:val="single"/>
        </w:rPr>
        <w:t xml:space="preserve"> 工地现场办公室 </w:t>
      </w:r>
      <w:r>
        <w:rPr>
          <w:rFonts w:hint="eastAsia" w:ascii="宋体" w:hAnsi="宋体" w:eastAsia="宋体" w:cs="宋体"/>
          <w:b w:val="0"/>
          <w:bCs/>
          <w:color w:val="auto"/>
          <w:szCs w:val="21"/>
          <w:highlight w:val="none"/>
        </w:rPr>
        <w:t>；</w:t>
      </w:r>
    </w:p>
    <w:p w14:paraId="57B2EE33">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监理人指定的接收人为：。</w:t>
      </w:r>
    </w:p>
    <w:p w14:paraId="7A80BEB3">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1.9 交通运输</w:t>
      </w:r>
    </w:p>
    <w:p w14:paraId="5D55FAFB">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1</w:t>
      </w:r>
      <w:bookmarkStart w:id="78" w:name="_Toc303539100"/>
      <w:bookmarkStart w:id="79" w:name="_Toc300934943"/>
      <w:bookmarkStart w:id="80" w:name="_Toc312677986"/>
      <w:bookmarkStart w:id="81" w:name="_Toc318581155"/>
      <w:bookmarkStart w:id="82" w:name="_Toc304295521"/>
      <w:r>
        <w:rPr>
          <w:rFonts w:hint="eastAsia" w:ascii="宋体" w:hAnsi="宋体" w:eastAsia="宋体" w:cs="宋体"/>
          <w:b w:val="0"/>
          <w:bCs/>
          <w:color w:val="auto"/>
          <w:szCs w:val="21"/>
          <w:highlight w:val="none"/>
        </w:rPr>
        <w:t>.9.1 出入现场的权利</w:t>
      </w:r>
    </w:p>
    <w:p w14:paraId="2B60C997">
      <w:pPr>
        <w:pStyle w:val="366"/>
        <w:pageBreakBefore w:val="0"/>
        <w:spacing w:line="360" w:lineRule="auto"/>
        <w:ind w:firstLine="420"/>
        <w:contextualSpacing/>
        <w:jc w:val="left"/>
        <w:rPr>
          <w:rFonts w:hint="eastAsia" w:ascii="宋体" w:hAnsi="宋体" w:eastAsia="宋体" w:cs="宋体"/>
          <w:b w:val="0"/>
          <w:bCs/>
          <w:color w:val="auto"/>
          <w:szCs w:val="21"/>
          <w:highlight w:val="none"/>
          <w:u w:val="single"/>
        </w:rPr>
      </w:pPr>
      <w:r>
        <w:rPr>
          <w:rFonts w:hint="eastAsia" w:ascii="宋体" w:hAnsi="宋体" w:eastAsia="宋体" w:cs="宋体"/>
          <w:b w:val="0"/>
          <w:bCs/>
          <w:color w:val="auto"/>
          <w:szCs w:val="21"/>
          <w:highlight w:val="none"/>
        </w:rPr>
        <w:t>关于出入现场的权利的约定：</w:t>
      </w:r>
      <w:r>
        <w:rPr>
          <w:rFonts w:hint="eastAsia" w:ascii="宋体" w:hAnsi="宋体" w:eastAsia="宋体" w:cs="宋体"/>
          <w:b w:val="0"/>
          <w:bCs/>
          <w:color w:val="auto"/>
          <w:szCs w:val="21"/>
          <w:highlight w:val="none"/>
          <w:u w:val="single"/>
        </w:rPr>
        <w:t>执行通用条款。</w:t>
      </w:r>
      <w:bookmarkEnd w:id="78"/>
      <w:bookmarkEnd w:id="79"/>
      <w:bookmarkEnd w:id="80"/>
      <w:bookmarkEnd w:id="81"/>
      <w:bookmarkEnd w:id="82"/>
    </w:p>
    <w:p w14:paraId="613FFA4F">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1</w:t>
      </w:r>
      <w:bookmarkStart w:id="83" w:name="_Toc304295522"/>
      <w:bookmarkStart w:id="84" w:name="_Toc318581156"/>
      <w:bookmarkStart w:id="85" w:name="_Toc300934944"/>
      <w:bookmarkStart w:id="86" w:name="_Toc303539101"/>
      <w:bookmarkStart w:id="87" w:name="_Toc312677987"/>
      <w:r>
        <w:rPr>
          <w:rFonts w:hint="eastAsia" w:ascii="宋体" w:hAnsi="宋体" w:eastAsia="宋体" w:cs="宋体"/>
          <w:b w:val="0"/>
          <w:bCs/>
          <w:color w:val="auto"/>
          <w:szCs w:val="21"/>
          <w:highlight w:val="none"/>
        </w:rPr>
        <w:t>.9.2场内交通</w:t>
      </w:r>
    </w:p>
    <w:p w14:paraId="21AC6A65">
      <w:pPr>
        <w:pStyle w:val="366"/>
        <w:pageBreakBefore w:val="0"/>
        <w:spacing w:line="360" w:lineRule="auto"/>
        <w:ind w:firstLine="420"/>
        <w:contextualSpacing/>
        <w:jc w:val="left"/>
        <w:rPr>
          <w:rFonts w:hint="eastAsia" w:ascii="宋体" w:hAnsi="宋体" w:eastAsia="宋体" w:cs="宋体"/>
          <w:b w:val="0"/>
          <w:bCs/>
          <w:color w:val="auto"/>
          <w:szCs w:val="21"/>
          <w:highlight w:val="none"/>
          <w:u w:val="single"/>
        </w:rPr>
      </w:pPr>
      <w:r>
        <w:rPr>
          <w:rFonts w:hint="eastAsia" w:ascii="宋体" w:hAnsi="宋体" w:eastAsia="宋体" w:cs="宋体"/>
          <w:b w:val="0"/>
          <w:bCs/>
          <w:color w:val="auto"/>
          <w:szCs w:val="21"/>
          <w:highlight w:val="none"/>
        </w:rPr>
        <w:t>关于场外交通和场内交通的边界的约定：</w:t>
      </w:r>
      <w:r>
        <w:rPr>
          <w:rFonts w:hint="eastAsia" w:ascii="宋体" w:hAnsi="宋体" w:eastAsia="宋体" w:cs="宋体"/>
          <w:b w:val="0"/>
          <w:bCs/>
          <w:color w:val="auto"/>
          <w:szCs w:val="21"/>
          <w:highlight w:val="none"/>
          <w:u w:val="single"/>
        </w:rPr>
        <w:t>执行通用条款。</w:t>
      </w:r>
      <w:bookmarkEnd w:id="83"/>
      <w:bookmarkEnd w:id="84"/>
      <w:bookmarkEnd w:id="85"/>
      <w:bookmarkEnd w:id="86"/>
      <w:bookmarkEnd w:id="87"/>
      <w:bookmarkStart w:id="88" w:name="_Toc318581157"/>
    </w:p>
    <w:p w14:paraId="1639BC2E">
      <w:pPr>
        <w:pStyle w:val="366"/>
        <w:pageBreakBefore w:val="0"/>
        <w:spacing w:line="360" w:lineRule="auto"/>
        <w:ind w:firstLine="420"/>
        <w:contextualSpacing/>
        <w:jc w:val="left"/>
        <w:rPr>
          <w:rFonts w:hint="eastAsia" w:ascii="宋体" w:hAnsi="宋体" w:eastAsia="宋体" w:cs="宋体"/>
          <w:b w:val="0"/>
          <w:bCs/>
          <w:color w:val="auto"/>
          <w:szCs w:val="21"/>
          <w:highlight w:val="none"/>
          <w:u w:val="single"/>
        </w:rPr>
      </w:pPr>
      <w:r>
        <w:rPr>
          <w:rFonts w:hint="eastAsia" w:ascii="宋体" w:hAnsi="宋体" w:eastAsia="宋体" w:cs="宋体"/>
          <w:b w:val="0"/>
          <w:bCs/>
          <w:color w:val="auto"/>
          <w:szCs w:val="21"/>
          <w:highlight w:val="none"/>
        </w:rPr>
        <w:t>关于发包人向承包人免费提供满足工程施工需要的场内道路和交通设施的约定：</w:t>
      </w:r>
      <w:r>
        <w:rPr>
          <w:rFonts w:hint="eastAsia" w:ascii="宋体" w:hAnsi="宋体" w:eastAsia="宋体" w:cs="宋体"/>
          <w:b w:val="0"/>
          <w:bCs/>
          <w:color w:val="auto"/>
          <w:szCs w:val="21"/>
          <w:highlight w:val="none"/>
          <w:u w:val="single"/>
        </w:rPr>
        <w:t xml:space="preserve"> 施工现场已具备开工条件 。</w:t>
      </w:r>
      <w:bookmarkEnd w:id="88"/>
    </w:p>
    <w:p w14:paraId="767C0A03">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1.10 知识产权</w:t>
      </w:r>
    </w:p>
    <w:p w14:paraId="20B01115">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1.10.1关于发包人提供给承包人的图纸、发包人为实施工程自行编制或委托编制的技术规范以及反映发包人关于合同要求或其他类似性质的文件的著作权的归属：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b w:val="0"/>
          <w:bCs/>
          <w:color w:val="auto"/>
          <w:szCs w:val="21"/>
          <w:highlight w:val="none"/>
          <w:u w:val="single"/>
        </w:rPr>
        <w:t>执行通用条款。</w:t>
      </w:r>
    </w:p>
    <w:p w14:paraId="6527266B">
      <w:pPr>
        <w:pStyle w:val="366"/>
        <w:pageBreakBefore w:val="0"/>
        <w:spacing w:line="360" w:lineRule="auto"/>
        <w:ind w:firstLine="420"/>
        <w:contextualSpacing/>
        <w:jc w:val="left"/>
        <w:rPr>
          <w:rFonts w:hint="eastAsia" w:ascii="宋体" w:hAnsi="宋体" w:eastAsia="宋体" w:cs="宋体"/>
          <w:b w:val="0"/>
          <w:bCs/>
          <w:color w:val="auto"/>
          <w:szCs w:val="21"/>
          <w:highlight w:val="none"/>
          <w:u w:val="single"/>
        </w:rPr>
      </w:pPr>
      <w:r>
        <w:rPr>
          <w:rFonts w:hint="eastAsia" w:ascii="宋体" w:hAnsi="宋体" w:eastAsia="宋体" w:cs="宋体"/>
          <w:b w:val="0"/>
          <w:bCs/>
          <w:color w:val="auto"/>
          <w:szCs w:val="21"/>
          <w:highlight w:val="none"/>
        </w:rPr>
        <w:t>关于发包人提供的上述文件的使用限制的要求：</w:t>
      </w:r>
      <w:r>
        <w:rPr>
          <w:rFonts w:hint="eastAsia" w:ascii="宋体" w:hAnsi="宋体" w:eastAsia="宋体" w:cs="宋体"/>
          <w:b w:val="0"/>
          <w:bCs/>
          <w:color w:val="auto"/>
          <w:szCs w:val="21"/>
          <w:highlight w:val="none"/>
          <w:u w:val="single"/>
        </w:rPr>
        <w:t xml:space="preserve">执行通用条款。 </w:t>
      </w:r>
    </w:p>
    <w:p w14:paraId="36C25578">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1.10.2 关于承包人为实施工程所编制文件的著作权的归属：</w:t>
      </w:r>
      <w:r>
        <w:rPr>
          <w:rFonts w:hint="eastAsia" w:ascii="宋体" w:hAnsi="宋体" w:eastAsia="宋体" w:cs="宋体"/>
          <w:b w:val="0"/>
          <w:bCs/>
          <w:color w:val="auto"/>
          <w:szCs w:val="21"/>
          <w:highlight w:val="none"/>
          <w:u w:val="single"/>
        </w:rPr>
        <w:t>执行通用条款。</w:t>
      </w:r>
    </w:p>
    <w:p w14:paraId="79795558">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关于承包人提供的上述文件的使用限制的要求：</w:t>
      </w:r>
      <w:r>
        <w:rPr>
          <w:rFonts w:hint="eastAsia" w:ascii="宋体" w:hAnsi="宋体" w:eastAsia="宋体" w:cs="宋体"/>
          <w:b w:val="0"/>
          <w:bCs/>
          <w:color w:val="auto"/>
          <w:szCs w:val="21"/>
          <w:highlight w:val="none"/>
          <w:u w:val="single"/>
        </w:rPr>
        <w:t>执行通用条款。</w:t>
      </w:r>
    </w:p>
    <w:p w14:paraId="05B07008">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1.10.3承包人在施工过程中所采用的专利、专有技术、技术秘密的使用费的承担方式：</w:t>
      </w:r>
      <w:r>
        <w:rPr>
          <w:rFonts w:hint="eastAsia" w:ascii="宋体" w:hAnsi="宋体" w:eastAsia="宋体" w:cs="宋体"/>
          <w:b w:val="0"/>
          <w:bCs/>
          <w:color w:val="auto"/>
          <w:szCs w:val="21"/>
          <w:highlight w:val="none"/>
          <w:u w:val="single"/>
        </w:rPr>
        <w:t>执行通用条款。</w:t>
      </w:r>
    </w:p>
    <w:p w14:paraId="4699DD6B">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1.11工程量清单错误的修正</w:t>
      </w:r>
    </w:p>
    <w:p w14:paraId="727BEE6F">
      <w:pPr>
        <w:pStyle w:val="366"/>
        <w:pageBreakBefore w:val="0"/>
        <w:spacing w:line="360" w:lineRule="auto"/>
        <w:ind w:firstLine="420"/>
        <w:contextualSpacing/>
        <w:jc w:val="left"/>
        <w:rPr>
          <w:rFonts w:hint="eastAsia" w:ascii="宋体" w:hAnsi="宋体" w:eastAsia="宋体" w:cs="宋体"/>
          <w:b w:val="0"/>
          <w:bCs/>
          <w:color w:val="auto"/>
          <w:szCs w:val="21"/>
          <w:highlight w:val="none"/>
          <w:u w:val="single"/>
        </w:rPr>
      </w:pPr>
      <w:r>
        <w:rPr>
          <w:rFonts w:hint="eastAsia" w:ascii="宋体" w:hAnsi="宋体" w:eastAsia="宋体" w:cs="宋体"/>
          <w:b w:val="0"/>
          <w:bCs/>
          <w:color w:val="auto"/>
          <w:szCs w:val="21"/>
          <w:highlight w:val="none"/>
        </w:rPr>
        <w:t>出现工程量清单错误时，是否调整合同价格：</w:t>
      </w:r>
      <w:r>
        <w:rPr>
          <w:rFonts w:hint="eastAsia" w:ascii="宋体" w:hAnsi="宋体" w:eastAsia="宋体" w:cs="宋体"/>
          <w:b w:val="0"/>
          <w:bCs/>
          <w:color w:val="auto"/>
          <w:szCs w:val="21"/>
          <w:highlight w:val="none"/>
          <w:u w:val="single"/>
        </w:rPr>
        <w:t>固定单价合同，出现下列情形之一时，发包人应予以修正，并相应调整合同价格：</w:t>
      </w:r>
    </w:p>
    <w:p w14:paraId="3CBAFE8D">
      <w:pPr>
        <w:pStyle w:val="366"/>
        <w:pageBreakBefore w:val="0"/>
        <w:spacing w:line="360" w:lineRule="auto"/>
        <w:ind w:firstLine="420"/>
        <w:contextualSpacing/>
        <w:jc w:val="left"/>
        <w:rPr>
          <w:rFonts w:hint="eastAsia" w:ascii="宋体" w:hAnsi="宋体" w:eastAsia="宋体" w:cs="宋体"/>
          <w:b w:val="0"/>
          <w:bCs/>
          <w:color w:val="auto"/>
          <w:szCs w:val="21"/>
          <w:highlight w:val="none"/>
          <w:u w:val="single"/>
        </w:rPr>
      </w:pPr>
      <w:r>
        <w:rPr>
          <w:rFonts w:hint="eastAsia" w:ascii="宋体" w:hAnsi="宋体" w:eastAsia="宋体" w:cs="宋体"/>
          <w:b w:val="0"/>
          <w:bCs/>
          <w:color w:val="auto"/>
          <w:szCs w:val="21"/>
          <w:highlight w:val="none"/>
          <w:u w:val="single"/>
        </w:rPr>
        <w:t>（1）工程量清单存在缺项、漏项的；</w:t>
      </w:r>
    </w:p>
    <w:p w14:paraId="44A60F0F">
      <w:pPr>
        <w:pStyle w:val="366"/>
        <w:pageBreakBefore w:val="0"/>
        <w:spacing w:line="360" w:lineRule="auto"/>
        <w:ind w:firstLine="420"/>
        <w:contextualSpacing/>
        <w:jc w:val="left"/>
        <w:rPr>
          <w:rFonts w:hint="eastAsia" w:ascii="宋体" w:hAnsi="宋体" w:eastAsia="宋体" w:cs="宋体"/>
          <w:b w:val="0"/>
          <w:bCs/>
          <w:color w:val="auto"/>
          <w:szCs w:val="21"/>
          <w:highlight w:val="none"/>
          <w:u w:val="single"/>
        </w:rPr>
      </w:pPr>
      <w:r>
        <w:rPr>
          <w:rFonts w:hint="eastAsia" w:ascii="宋体" w:hAnsi="宋体" w:eastAsia="宋体" w:cs="宋体"/>
          <w:b w:val="0"/>
          <w:bCs/>
          <w:color w:val="auto"/>
          <w:szCs w:val="21"/>
          <w:highlight w:val="none"/>
          <w:u w:val="single"/>
        </w:rPr>
        <w:t>（2）工程量清单偏差超出专用合同条款约定的工程量偏差范围的；</w:t>
      </w:r>
    </w:p>
    <w:p w14:paraId="6C978145">
      <w:pPr>
        <w:pStyle w:val="366"/>
        <w:pageBreakBefore w:val="0"/>
        <w:spacing w:line="360" w:lineRule="auto"/>
        <w:ind w:firstLine="420"/>
        <w:contextualSpacing/>
        <w:jc w:val="left"/>
        <w:rPr>
          <w:rFonts w:hint="eastAsia" w:ascii="宋体" w:hAnsi="宋体" w:eastAsia="宋体" w:cs="宋体"/>
          <w:b w:val="0"/>
          <w:bCs/>
          <w:color w:val="auto"/>
          <w:szCs w:val="21"/>
          <w:highlight w:val="none"/>
          <w:u w:val="single"/>
        </w:rPr>
      </w:pPr>
      <w:r>
        <w:rPr>
          <w:rFonts w:hint="eastAsia" w:ascii="宋体" w:hAnsi="宋体" w:eastAsia="宋体" w:cs="宋体"/>
          <w:b w:val="0"/>
          <w:bCs/>
          <w:color w:val="auto"/>
          <w:szCs w:val="21"/>
          <w:highlight w:val="none"/>
          <w:u w:val="single"/>
        </w:rPr>
        <w:t>（3）未按照国家现行计量规范强制性规定计量的 。</w:t>
      </w:r>
    </w:p>
    <w:p w14:paraId="6BC418FF">
      <w:pPr>
        <w:pStyle w:val="395"/>
        <w:pageBreakBefore w:val="0"/>
        <w:spacing w:before="0" w:after="0" w:line="360" w:lineRule="auto"/>
        <w:ind w:firstLine="420"/>
        <w:contextualSpacing/>
        <w:jc w:val="left"/>
        <w:outlineLvl w:val="9"/>
        <w:rPr>
          <w:rFonts w:hint="eastAsia" w:ascii="宋体" w:hAnsi="宋体" w:eastAsia="宋体" w:cs="宋体"/>
          <w:b w:val="0"/>
          <w:bCs/>
          <w:color w:val="auto"/>
          <w:sz w:val="21"/>
          <w:szCs w:val="21"/>
          <w:highlight w:val="none"/>
        </w:rPr>
      </w:pPr>
      <w:bookmarkStart w:id="89" w:name="_Toc351203634"/>
      <w:r>
        <w:rPr>
          <w:rFonts w:hint="eastAsia" w:ascii="宋体" w:hAnsi="宋体" w:eastAsia="宋体" w:cs="宋体"/>
          <w:b w:val="0"/>
          <w:bCs/>
          <w:color w:val="auto"/>
          <w:sz w:val="21"/>
          <w:szCs w:val="21"/>
          <w:highlight w:val="none"/>
        </w:rPr>
        <w:t>2</w:t>
      </w:r>
      <w:bookmarkStart w:id="90" w:name="_Toc296347156"/>
      <w:bookmarkStart w:id="91" w:name="_Toc292559362"/>
      <w:bookmarkStart w:id="92" w:name="_Toc296944496"/>
      <w:bookmarkStart w:id="93" w:name="_Toc296346658"/>
      <w:bookmarkStart w:id="94" w:name="_Toc296891197"/>
      <w:bookmarkStart w:id="95" w:name="_Toc297048343"/>
      <w:bookmarkStart w:id="96" w:name="_Toc296890985"/>
      <w:bookmarkStart w:id="97" w:name="_Toc297120457"/>
      <w:bookmarkStart w:id="98" w:name="_Toc292559867"/>
      <w:bookmarkStart w:id="99" w:name="_Toc296503157"/>
      <w:r>
        <w:rPr>
          <w:rFonts w:hint="eastAsia" w:ascii="宋体" w:hAnsi="宋体" w:eastAsia="宋体" w:cs="宋体"/>
          <w:b w:val="0"/>
          <w:bCs/>
          <w:color w:val="auto"/>
          <w:sz w:val="21"/>
          <w:szCs w:val="21"/>
          <w:highlight w:val="none"/>
        </w:rPr>
        <w:t>. 发包人</w:t>
      </w:r>
      <w:bookmarkEnd w:id="89"/>
      <w:bookmarkEnd w:id="90"/>
      <w:bookmarkEnd w:id="91"/>
      <w:bookmarkEnd w:id="92"/>
      <w:bookmarkEnd w:id="93"/>
      <w:bookmarkEnd w:id="94"/>
      <w:bookmarkEnd w:id="95"/>
      <w:bookmarkEnd w:id="96"/>
      <w:bookmarkEnd w:id="97"/>
      <w:bookmarkEnd w:id="98"/>
      <w:bookmarkEnd w:id="99"/>
    </w:p>
    <w:p w14:paraId="3FEA4B41">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2.1 发包人代表</w:t>
      </w:r>
    </w:p>
    <w:p w14:paraId="765A0BDD">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发包人代表：</w:t>
      </w:r>
    </w:p>
    <w:p w14:paraId="082A47B7">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姓    名：；</w:t>
      </w:r>
    </w:p>
    <w:p w14:paraId="3E757192">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身份证号：；</w:t>
      </w:r>
    </w:p>
    <w:p w14:paraId="4CA46D2C">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职    务：；</w:t>
      </w:r>
    </w:p>
    <w:p w14:paraId="421B42A2">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联系电话：；</w:t>
      </w:r>
    </w:p>
    <w:p w14:paraId="5E2AD324">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电子信箱：；</w:t>
      </w:r>
    </w:p>
    <w:p w14:paraId="3CFA408D">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通信地址：。</w:t>
      </w:r>
    </w:p>
    <w:p w14:paraId="0B5DC5A6">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发包人对发包人代表的授权范围如下：</w:t>
      </w:r>
      <w:r>
        <w:rPr>
          <w:rFonts w:hint="eastAsia" w:ascii="宋体" w:hAnsi="宋体" w:eastAsia="宋体" w:cs="宋体"/>
          <w:b w:val="0"/>
          <w:bCs/>
          <w:color w:val="auto"/>
          <w:szCs w:val="21"/>
          <w:highlight w:val="none"/>
          <w:u w:val="single"/>
        </w:rPr>
        <w:t>监督承包人、监理执行合同情况，工程现场管理等</w:t>
      </w:r>
      <w:r>
        <w:rPr>
          <w:rFonts w:hint="eastAsia" w:ascii="宋体" w:hAnsi="宋体" w:eastAsia="宋体" w:cs="宋体"/>
          <w:b w:val="0"/>
          <w:bCs/>
          <w:color w:val="auto"/>
          <w:szCs w:val="21"/>
          <w:highlight w:val="none"/>
        </w:rPr>
        <w:t>。</w:t>
      </w:r>
    </w:p>
    <w:p w14:paraId="4ABE5EC9">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2.2 施工现场、施工条件和基础资料的提供</w:t>
      </w:r>
    </w:p>
    <w:p w14:paraId="6771AD13">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2.2.1 提供施工现场</w:t>
      </w:r>
    </w:p>
    <w:p w14:paraId="00680F64">
      <w:pPr>
        <w:pStyle w:val="5"/>
        <w:pageBreakBefore w:val="0"/>
        <w:spacing w:line="360" w:lineRule="auto"/>
        <w:ind w:firstLine="420"/>
        <w:contextualSpacing/>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关于发包人移交施工现场的期限要求：</w:t>
      </w:r>
      <w:r>
        <w:rPr>
          <w:rFonts w:hint="eastAsia" w:ascii="宋体" w:hAnsi="宋体" w:eastAsia="宋体" w:cs="宋体"/>
          <w:b w:val="0"/>
          <w:bCs/>
          <w:color w:val="auto"/>
          <w:sz w:val="21"/>
          <w:szCs w:val="21"/>
          <w:highlight w:val="none"/>
          <w:u w:val="single"/>
        </w:rPr>
        <w:t>施工现场已具备开工条件，投标人踏勘现场时已确认。</w:t>
      </w:r>
    </w:p>
    <w:p w14:paraId="626A9E52">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2.2.2 提供施工条件</w:t>
      </w:r>
    </w:p>
    <w:p w14:paraId="5CECFED4">
      <w:pPr>
        <w:pStyle w:val="366"/>
        <w:pageBreakBefore w:val="0"/>
        <w:spacing w:line="360" w:lineRule="auto"/>
        <w:ind w:firstLine="420"/>
        <w:contextualSpacing/>
        <w:jc w:val="left"/>
        <w:rPr>
          <w:rFonts w:hint="eastAsia" w:ascii="宋体" w:hAnsi="宋体" w:eastAsia="宋体" w:cs="宋体"/>
          <w:b w:val="0"/>
          <w:bCs/>
          <w:color w:val="auto"/>
          <w:szCs w:val="21"/>
          <w:highlight w:val="none"/>
          <w:u w:val="single"/>
        </w:rPr>
      </w:pPr>
      <w:r>
        <w:rPr>
          <w:rFonts w:hint="eastAsia" w:ascii="宋体" w:hAnsi="宋体" w:eastAsia="宋体" w:cs="宋体"/>
          <w:b w:val="0"/>
          <w:bCs/>
          <w:color w:val="auto"/>
          <w:szCs w:val="21"/>
          <w:highlight w:val="none"/>
        </w:rPr>
        <w:t>关于发包人应负责提供施工所需要的条件，包括：</w:t>
      </w:r>
      <w:r>
        <w:rPr>
          <w:rFonts w:hint="eastAsia" w:ascii="宋体" w:hAnsi="宋体" w:eastAsia="宋体" w:cs="宋体"/>
          <w:b w:val="0"/>
          <w:bCs/>
          <w:color w:val="auto"/>
          <w:szCs w:val="21"/>
          <w:highlight w:val="none"/>
          <w:u w:val="single"/>
        </w:rPr>
        <w:t>将施工用水、用电、通讯线路等施工所必</w:t>
      </w:r>
      <w:r>
        <w:rPr>
          <w:rFonts w:hint="eastAsia" w:ascii="宋体" w:hAnsi="宋体" w:cs="宋体"/>
          <w:b w:val="0"/>
          <w:bCs/>
          <w:color w:val="auto"/>
          <w:szCs w:val="21"/>
          <w:highlight w:val="none"/>
          <w:u w:val="single"/>
          <w:lang w:val="en-US" w:eastAsia="zh-CN"/>
        </w:rPr>
        <w:t>需</w:t>
      </w:r>
      <w:r>
        <w:rPr>
          <w:rFonts w:hint="eastAsia" w:ascii="宋体" w:hAnsi="宋体" w:eastAsia="宋体" w:cs="宋体"/>
          <w:b w:val="0"/>
          <w:bCs/>
          <w:color w:val="auto"/>
          <w:szCs w:val="21"/>
          <w:highlight w:val="none"/>
          <w:u w:val="single"/>
        </w:rPr>
        <w:t>的条件接至施工现场内；</w:t>
      </w:r>
    </w:p>
    <w:p w14:paraId="68D00DD8">
      <w:pPr>
        <w:pStyle w:val="366"/>
        <w:pageBreakBefore w:val="0"/>
        <w:spacing w:line="360" w:lineRule="auto"/>
        <w:ind w:firstLine="420"/>
        <w:contextualSpacing/>
        <w:jc w:val="left"/>
        <w:rPr>
          <w:rFonts w:hint="eastAsia" w:ascii="宋体" w:hAnsi="宋体" w:eastAsia="宋体" w:cs="宋体"/>
          <w:b w:val="0"/>
          <w:bCs/>
          <w:color w:val="auto"/>
          <w:szCs w:val="21"/>
          <w:highlight w:val="none"/>
          <w:u w:val="single"/>
        </w:rPr>
      </w:pPr>
      <w:r>
        <w:rPr>
          <w:rFonts w:hint="eastAsia" w:ascii="宋体" w:hAnsi="宋体" w:eastAsia="宋体" w:cs="宋体"/>
          <w:b w:val="0"/>
          <w:bCs/>
          <w:color w:val="auto"/>
          <w:szCs w:val="21"/>
          <w:highlight w:val="none"/>
          <w:u w:val="single"/>
        </w:rPr>
        <w:t>（2）协调处理施工现场周围地下管线和邻近建筑物、构筑物、古树名木的保护工作；</w:t>
      </w:r>
    </w:p>
    <w:p w14:paraId="2857D021">
      <w:pPr>
        <w:pStyle w:val="395"/>
        <w:pageBreakBefore w:val="0"/>
        <w:spacing w:before="0" w:after="0" w:line="360" w:lineRule="auto"/>
        <w:ind w:firstLine="420"/>
        <w:contextualSpacing/>
        <w:jc w:val="left"/>
        <w:outlineLvl w:val="9"/>
        <w:rPr>
          <w:rFonts w:hint="eastAsia" w:ascii="宋体" w:hAnsi="宋体" w:eastAsia="宋体" w:cs="宋体"/>
          <w:b w:val="0"/>
          <w:bCs/>
          <w:color w:val="auto"/>
          <w:sz w:val="21"/>
          <w:szCs w:val="21"/>
          <w:highlight w:val="none"/>
        </w:rPr>
      </w:pPr>
      <w:bookmarkStart w:id="100" w:name="_Toc351203635"/>
      <w:r>
        <w:rPr>
          <w:rFonts w:hint="eastAsia" w:ascii="宋体" w:hAnsi="宋体" w:eastAsia="宋体" w:cs="宋体"/>
          <w:b w:val="0"/>
          <w:bCs/>
          <w:color w:val="auto"/>
          <w:sz w:val="21"/>
          <w:szCs w:val="21"/>
          <w:highlight w:val="none"/>
        </w:rPr>
        <w:t>3</w:t>
      </w:r>
      <w:bookmarkStart w:id="101" w:name="_Toc296890986"/>
      <w:bookmarkStart w:id="102" w:name="_Toc296944497"/>
      <w:bookmarkStart w:id="103" w:name="_Toc297048344"/>
      <w:bookmarkStart w:id="104" w:name="_Toc296347157"/>
      <w:bookmarkStart w:id="105" w:name="_Toc296503158"/>
      <w:bookmarkStart w:id="106" w:name="_Toc292559363"/>
      <w:bookmarkStart w:id="107" w:name="_Toc292559868"/>
      <w:bookmarkStart w:id="108" w:name="_Toc297120458"/>
      <w:bookmarkStart w:id="109" w:name="_Toc296891198"/>
      <w:bookmarkStart w:id="110" w:name="_Toc296346659"/>
      <w:r>
        <w:rPr>
          <w:rFonts w:hint="eastAsia" w:ascii="宋体" w:hAnsi="宋体" w:eastAsia="宋体" w:cs="宋体"/>
          <w:b w:val="0"/>
          <w:bCs/>
          <w:color w:val="auto"/>
          <w:sz w:val="21"/>
          <w:szCs w:val="21"/>
          <w:highlight w:val="none"/>
        </w:rPr>
        <w:t>. 承包人</w:t>
      </w:r>
      <w:bookmarkEnd w:id="100"/>
      <w:bookmarkEnd w:id="101"/>
      <w:bookmarkEnd w:id="102"/>
      <w:bookmarkEnd w:id="103"/>
      <w:bookmarkEnd w:id="104"/>
      <w:bookmarkEnd w:id="105"/>
      <w:bookmarkEnd w:id="106"/>
      <w:bookmarkEnd w:id="107"/>
      <w:bookmarkEnd w:id="108"/>
      <w:bookmarkEnd w:id="109"/>
      <w:bookmarkEnd w:id="110"/>
    </w:p>
    <w:p w14:paraId="5082B00A">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3.1 承包人的一般义务</w:t>
      </w:r>
    </w:p>
    <w:p w14:paraId="28E59B82">
      <w:pPr>
        <w:pStyle w:val="366"/>
        <w:pageBreakBefore w:val="0"/>
        <w:spacing w:line="360" w:lineRule="auto"/>
        <w:ind w:firstLine="420"/>
        <w:contextualSpacing/>
        <w:jc w:val="left"/>
        <w:rPr>
          <w:rFonts w:hint="eastAsia" w:ascii="宋体" w:hAnsi="宋体" w:eastAsia="宋体" w:cs="宋体"/>
          <w:b w:val="0"/>
          <w:bCs/>
          <w:color w:val="auto"/>
          <w:szCs w:val="21"/>
          <w:highlight w:val="none"/>
          <w:u w:val="single"/>
        </w:rPr>
      </w:pPr>
      <w:r>
        <w:rPr>
          <w:rFonts w:hint="eastAsia" w:ascii="宋体" w:hAnsi="宋体" w:eastAsia="宋体" w:cs="宋体"/>
          <w:b w:val="0"/>
          <w:bCs/>
          <w:color w:val="auto"/>
          <w:szCs w:val="21"/>
          <w:highlight w:val="none"/>
        </w:rPr>
        <w:t>（5）承包人提交的竣工资料的内容及时间：</w:t>
      </w:r>
      <w:r>
        <w:rPr>
          <w:rFonts w:hint="eastAsia" w:ascii="宋体" w:hAnsi="宋体" w:eastAsia="宋体" w:cs="宋体"/>
          <w:b w:val="0"/>
          <w:bCs/>
          <w:color w:val="auto"/>
          <w:szCs w:val="21"/>
          <w:highlight w:val="none"/>
          <w:u w:val="single"/>
        </w:rPr>
        <w:t xml:space="preserve">                                     。</w:t>
      </w:r>
    </w:p>
    <w:p w14:paraId="3D9B8610">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承包人需要提交的竣工资料套数：</w:t>
      </w:r>
      <w:r>
        <w:rPr>
          <w:rFonts w:hint="eastAsia" w:ascii="宋体" w:hAnsi="宋体" w:eastAsia="宋体" w:cs="宋体"/>
          <w:b w:val="0"/>
          <w:bCs/>
          <w:color w:val="auto"/>
          <w:szCs w:val="21"/>
          <w:highlight w:val="none"/>
          <w:u w:val="single"/>
        </w:rPr>
        <w:t xml:space="preserve">  三套   </w:t>
      </w:r>
      <w:r>
        <w:rPr>
          <w:rFonts w:hint="eastAsia" w:ascii="宋体" w:hAnsi="宋体" w:eastAsia="宋体" w:cs="宋体"/>
          <w:b w:val="0"/>
          <w:bCs/>
          <w:color w:val="auto"/>
          <w:szCs w:val="21"/>
          <w:highlight w:val="none"/>
        </w:rPr>
        <w:t>。</w:t>
      </w:r>
    </w:p>
    <w:p w14:paraId="37F6FF23">
      <w:pPr>
        <w:pStyle w:val="366"/>
        <w:pageBreakBefore w:val="0"/>
        <w:spacing w:line="360" w:lineRule="auto"/>
        <w:ind w:firstLine="420"/>
        <w:contextualSpacing/>
        <w:jc w:val="left"/>
        <w:rPr>
          <w:rFonts w:hint="eastAsia" w:ascii="宋体" w:hAnsi="宋体" w:eastAsia="宋体" w:cs="宋体"/>
          <w:b w:val="0"/>
          <w:bCs/>
          <w:color w:val="auto"/>
          <w:szCs w:val="21"/>
          <w:highlight w:val="none"/>
          <w:u w:val="single"/>
        </w:rPr>
      </w:pPr>
      <w:r>
        <w:rPr>
          <w:rFonts w:hint="eastAsia" w:ascii="宋体" w:hAnsi="宋体" w:eastAsia="宋体" w:cs="宋体"/>
          <w:b w:val="0"/>
          <w:bCs/>
          <w:color w:val="auto"/>
          <w:szCs w:val="21"/>
          <w:highlight w:val="none"/>
        </w:rPr>
        <w:t>承包人提交的竣工资料的费用承担:</w:t>
      </w:r>
      <w:r>
        <w:rPr>
          <w:rFonts w:hint="eastAsia" w:ascii="宋体" w:hAnsi="宋体" w:eastAsia="宋体" w:cs="宋体"/>
          <w:b w:val="0"/>
          <w:bCs/>
          <w:color w:val="auto"/>
          <w:szCs w:val="21"/>
          <w:highlight w:val="none"/>
          <w:u w:val="single"/>
        </w:rPr>
        <w:t>已在报价内综合考虑</w:t>
      </w:r>
      <w:r>
        <w:rPr>
          <w:rFonts w:hint="eastAsia" w:ascii="宋体" w:hAnsi="宋体" w:cs="宋体"/>
          <w:b w:val="0"/>
          <w:bCs/>
          <w:color w:val="auto"/>
          <w:szCs w:val="21"/>
          <w:highlight w:val="none"/>
          <w:u w:val="single"/>
          <w:lang w:eastAsia="zh-CN"/>
        </w:rPr>
        <w:t>。</w:t>
      </w:r>
      <w:r>
        <w:rPr>
          <w:rFonts w:hint="eastAsia" w:ascii="宋体" w:hAnsi="宋体" w:eastAsia="宋体" w:cs="宋体"/>
          <w:b w:val="0"/>
          <w:bCs/>
          <w:color w:val="auto"/>
          <w:szCs w:val="21"/>
          <w:highlight w:val="none"/>
          <w:u w:val="single"/>
        </w:rPr>
        <w:t xml:space="preserve">      </w:t>
      </w:r>
    </w:p>
    <w:p w14:paraId="3C4504E9">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承包人提交的竣工资料形式要求：</w:t>
      </w:r>
      <w:r>
        <w:rPr>
          <w:rFonts w:hint="eastAsia" w:ascii="宋体" w:hAnsi="宋体" w:eastAsia="宋体" w:cs="宋体"/>
          <w:b w:val="0"/>
          <w:bCs/>
          <w:color w:val="auto"/>
          <w:szCs w:val="21"/>
          <w:highlight w:val="none"/>
          <w:u w:val="single"/>
        </w:rPr>
        <w:t>书面及电子档</w:t>
      </w:r>
      <w:r>
        <w:rPr>
          <w:rFonts w:hint="eastAsia" w:ascii="宋体" w:hAnsi="宋体" w:eastAsia="宋体" w:cs="宋体"/>
          <w:b w:val="0"/>
          <w:bCs/>
          <w:color w:val="auto"/>
          <w:szCs w:val="21"/>
          <w:highlight w:val="none"/>
        </w:rPr>
        <w:t>。</w:t>
      </w:r>
    </w:p>
    <w:p w14:paraId="7CF447DB">
      <w:pPr>
        <w:pStyle w:val="5"/>
        <w:pageBreakBefore w:val="0"/>
        <w:spacing w:line="360" w:lineRule="auto"/>
        <w:ind w:firstLine="420"/>
        <w:contextualSpacing/>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（6）承包人应履行的其他义务：承包人应按约定时间和要求，完成以下工作： </w:t>
      </w:r>
    </w:p>
    <w:p w14:paraId="33EF20D8">
      <w:pPr>
        <w:pStyle w:val="5"/>
        <w:pageBreakBefore w:val="0"/>
        <w:spacing w:line="360" w:lineRule="auto"/>
        <w:ind w:firstLine="420"/>
        <w:contextualSpacing/>
        <w:rPr>
          <w:rFonts w:hint="eastAsia" w:ascii="宋体" w:hAnsi="宋体" w:eastAsia="宋体" w:cs="宋体"/>
          <w:b w:val="0"/>
          <w:bCs/>
          <w:color w:val="auto"/>
          <w:sz w:val="21"/>
          <w:szCs w:val="21"/>
          <w:highlight w:val="none"/>
          <w:u w:val="single"/>
        </w:rPr>
      </w:pPr>
      <w:r>
        <w:rPr>
          <w:rFonts w:hint="eastAsia" w:ascii="宋体" w:hAnsi="宋体" w:eastAsia="宋体" w:cs="宋体"/>
          <w:b w:val="0"/>
          <w:bCs/>
          <w:color w:val="auto"/>
          <w:sz w:val="21"/>
          <w:szCs w:val="21"/>
          <w:highlight w:val="none"/>
          <w:u w:val="single"/>
        </w:rPr>
        <w:t>(1)投标前承包人应充分踏勘现场，报价中应包括承包人所需用的单位水、电等的一切配合费用，发包人不再因此发生任何费用。</w:t>
      </w:r>
    </w:p>
    <w:p w14:paraId="5A1FD313">
      <w:pPr>
        <w:pStyle w:val="5"/>
        <w:pageBreakBefore w:val="0"/>
        <w:spacing w:line="360" w:lineRule="auto"/>
        <w:ind w:firstLine="420"/>
        <w:contextualSpacing/>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(2)需由设计资质等级和业务范围允许的承包人完成的设计文件提交时间：</w:t>
      </w:r>
      <w:r>
        <w:rPr>
          <w:rFonts w:hint="eastAsia" w:ascii="宋体" w:hAnsi="宋体" w:eastAsia="宋体" w:cs="宋体"/>
          <w:b w:val="0"/>
          <w:bCs/>
          <w:color w:val="auto"/>
          <w:sz w:val="21"/>
          <w:szCs w:val="21"/>
          <w:highlight w:val="none"/>
          <w:u w:val="single"/>
        </w:rPr>
        <w:t xml:space="preserve">∕ </w:t>
      </w:r>
    </w:p>
    <w:p w14:paraId="37CD0F83">
      <w:pPr>
        <w:pStyle w:val="5"/>
        <w:pageBreakBefore w:val="0"/>
        <w:spacing w:line="360" w:lineRule="auto"/>
        <w:ind w:firstLine="420"/>
        <w:contextualSpacing/>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(3)应提供计划、报表的名称及完成时间：</w:t>
      </w:r>
      <w:r>
        <w:rPr>
          <w:rFonts w:hint="eastAsia" w:ascii="宋体" w:hAnsi="宋体" w:eastAsia="宋体" w:cs="宋体"/>
          <w:b w:val="0"/>
          <w:bCs/>
          <w:color w:val="auto"/>
          <w:sz w:val="21"/>
          <w:szCs w:val="21"/>
          <w:highlight w:val="none"/>
          <w:u w:val="single"/>
        </w:rPr>
        <w:t>/</w:t>
      </w:r>
    </w:p>
    <w:p w14:paraId="386BD71F">
      <w:pPr>
        <w:pStyle w:val="5"/>
        <w:pageBreakBefore w:val="0"/>
        <w:spacing w:line="360" w:lineRule="auto"/>
        <w:ind w:firstLine="420"/>
        <w:contextualSpacing/>
        <w:rPr>
          <w:rFonts w:hint="eastAsia" w:ascii="宋体" w:hAnsi="宋体" w:eastAsia="宋体" w:cs="宋体"/>
          <w:b w:val="0"/>
          <w:bCs/>
          <w:color w:val="auto"/>
          <w:sz w:val="21"/>
          <w:szCs w:val="21"/>
          <w:highlight w:val="none"/>
          <w:u w:val="single"/>
        </w:rPr>
      </w:pPr>
      <w:r>
        <w:rPr>
          <w:rFonts w:hint="eastAsia" w:ascii="宋体" w:hAnsi="宋体" w:eastAsia="宋体" w:cs="宋体"/>
          <w:b w:val="0"/>
          <w:bCs/>
          <w:color w:val="auto"/>
          <w:sz w:val="21"/>
          <w:szCs w:val="21"/>
          <w:highlight w:val="none"/>
        </w:rPr>
        <w:t>(4)承担施工安全保卫工作及非夜间施工照明的责任和要求：</w:t>
      </w:r>
      <w:r>
        <w:rPr>
          <w:rFonts w:hint="eastAsia" w:ascii="宋体" w:hAnsi="宋体" w:eastAsia="宋体" w:cs="宋体"/>
          <w:b w:val="0"/>
          <w:bCs/>
          <w:color w:val="auto"/>
          <w:sz w:val="21"/>
          <w:szCs w:val="21"/>
          <w:highlight w:val="none"/>
          <w:u w:val="single"/>
        </w:rPr>
        <w:t>承包人承担现场的安全、保卫、照明等责任和费用；在开工前必须对施工现场进行封闭并按实际现场需要，提供施工安全保卫工作及施工照明等，否则，所造成的一切责任均由承包人负责。</w:t>
      </w:r>
    </w:p>
    <w:p w14:paraId="4FE7239C">
      <w:pPr>
        <w:pStyle w:val="5"/>
        <w:pageBreakBefore w:val="0"/>
        <w:spacing w:line="360" w:lineRule="auto"/>
        <w:ind w:firstLine="420"/>
        <w:contextualSpacing/>
        <w:rPr>
          <w:rFonts w:hint="eastAsia" w:ascii="宋体" w:hAnsi="宋体" w:eastAsia="宋体" w:cs="宋体"/>
          <w:b w:val="0"/>
          <w:bCs/>
          <w:color w:val="auto"/>
          <w:sz w:val="21"/>
          <w:szCs w:val="21"/>
          <w:highlight w:val="none"/>
          <w:u w:val="single"/>
        </w:rPr>
      </w:pPr>
      <w:r>
        <w:rPr>
          <w:rFonts w:hint="eastAsia" w:ascii="宋体" w:hAnsi="宋体" w:eastAsia="宋体" w:cs="宋体"/>
          <w:b w:val="0"/>
          <w:bCs/>
          <w:color w:val="auto"/>
          <w:sz w:val="21"/>
          <w:szCs w:val="21"/>
          <w:highlight w:val="none"/>
        </w:rPr>
        <w:t>(5)向发包人提供的办公和生活房屋及设施的要求：</w:t>
      </w:r>
      <w:r>
        <w:rPr>
          <w:rFonts w:hint="eastAsia" w:ascii="宋体" w:hAnsi="宋体" w:eastAsia="宋体" w:cs="宋体"/>
          <w:b w:val="0"/>
          <w:bCs/>
          <w:color w:val="auto"/>
          <w:sz w:val="21"/>
          <w:szCs w:val="21"/>
          <w:highlight w:val="none"/>
          <w:u w:val="single"/>
        </w:rPr>
        <w:t>/</w:t>
      </w:r>
    </w:p>
    <w:p w14:paraId="7CEDFA33">
      <w:pPr>
        <w:pStyle w:val="5"/>
        <w:pageBreakBefore w:val="0"/>
        <w:spacing w:line="360" w:lineRule="auto"/>
        <w:ind w:firstLine="420"/>
        <w:contextualSpacing/>
        <w:rPr>
          <w:rFonts w:hint="eastAsia" w:ascii="宋体" w:hAnsi="宋体" w:eastAsia="宋体" w:cs="宋体"/>
          <w:b w:val="0"/>
          <w:bCs/>
          <w:color w:val="auto"/>
          <w:sz w:val="21"/>
          <w:szCs w:val="21"/>
          <w:highlight w:val="none"/>
          <w:u w:val="single"/>
        </w:rPr>
      </w:pPr>
      <w:r>
        <w:rPr>
          <w:rFonts w:hint="eastAsia" w:ascii="宋体" w:hAnsi="宋体" w:eastAsia="宋体" w:cs="宋体"/>
          <w:b w:val="0"/>
          <w:bCs/>
          <w:color w:val="auto"/>
          <w:sz w:val="21"/>
          <w:szCs w:val="21"/>
          <w:highlight w:val="none"/>
        </w:rPr>
        <w:t>(6)需承包人办理的有关施工场地交通、环卫环保和施工噪音管理等手续：</w:t>
      </w:r>
      <w:r>
        <w:rPr>
          <w:rFonts w:hint="eastAsia" w:ascii="宋体" w:hAnsi="宋体" w:eastAsia="宋体" w:cs="宋体"/>
          <w:b w:val="0"/>
          <w:bCs/>
          <w:color w:val="auto"/>
          <w:sz w:val="21"/>
          <w:szCs w:val="21"/>
          <w:highlight w:val="none"/>
          <w:u w:val="single"/>
        </w:rPr>
        <w:t>承包人自行办理有关施工场地交通、城管、环卫和施工噪音管理等手续，不得影响施工工期，并严格按照泰州市城市管理的有关规定以及安全文明施工要求进行施工。现场临时通道按总平面图部署，同时服从发包人的现场调整。</w:t>
      </w:r>
    </w:p>
    <w:p w14:paraId="055B1D24">
      <w:pPr>
        <w:pStyle w:val="5"/>
        <w:pageBreakBefore w:val="0"/>
        <w:spacing w:line="360" w:lineRule="auto"/>
        <w:ind w:firstLine="420"/>
        <w:contextualSpacing/>
        <w:rPr>
          <w:rFonts w:hint="eastAsia" w:ascii="宋体" w:hAnsi="宋体" w:eastAsia="宋体" w:cs="宋体"/>
          <w:b w:val="0"/>
          <w:bCs/>
          <w:color w:val="auto"/>
          <w:sz w:val="21"/>
          <w:szCs w:val="21"/>
          <w:highlight w:val="none"/>
          <w:u w:val="single"/>
        </w:rPr>
      </w:pPr>
      <w:r>
        <w:rPr>
          <w:rFonts w:hint="eastAsia" w:ascii="宋体" w:hAnsi="宋体" w:eastAsia="宋体" w:cs="宋体"/>
          <w:b w:val="0"/>
          <w:bCs/>
          <w:color w:val="auto"/>
          <w:sz w:val="21"/>
          <w:szCs w:val="21"/>
          <w:highlight w:val="none"/>
        </w:rPr>
        <w:t>(7)已完工程成品保护的特殊要求及费用承担：</w:t>
      </w:r>
      <w:r>
        <w:rPr>
          <w:rFonts w:hint="eastAsia" w:ascii="宋体" w:hAnsi="宋体" w:eastAsia="宋体" w:cs="宋体"/>
          <w:b w:val="0"/>
          <w:bCs/>
          <w:color w:val="auto"/>
          <w:sz w:val="21"/>
          <w:szCs w:val="21"/>
          <w:highlight w:val="none"/>
          <w:u w:val="single"/>
        </w:rPr>
        <w:t>成品保护涉及的所有费用已含在报价中，发包人不再另行支付。工程交付使用前承包人自己发生的损坏或因承包人保护实施不当而产生的第三方成品（半成品）的损坏均由承包人自己负责。</w:t>
      </w:r>
    </w:p>
    <w:p w14:paraId="0E12A829">
      <w:pPr>
        <w:pStyle w:val="5"/>
        <w:pageBreakBefore w:val="0"/>
        <w:spacing w:line="360" w:lineRule="auto"/>
        <w:ind w:firstLine="420"/>
        <w:contextualSpacing/>
        <w:rPr>
          <w:rFonts w:hint="eastAsia" w:ascii="宋体" w:hAnsi="宋体" w:eastAsia="宋体" w:cs="宋体"/>
          <w:b w:val="0"/>
          <w:bCs/>
          <w:color w:val="auto"/>
          <w:sz w:val="21"/>
          <w:szCs w:val="21"/>
          <w:highlight w:val="none"/>
          <w:u w:val="single"/>
        </w:rPr>
      </w:pPr>
      <w:r>
        <w:rPr>
          <w:rFonts w:hint="eastAsia" w:ascii="宋体" w:hAnsi="宋体" w:eastAsia="宋体" w:cs="宋体"/>
          <w:b w:val="0"/>
          <w:bCs/>
          <w:color w:val="auto"/>
          <w:sz w:val="21"/>
          <w:szCs w:val="21"/>
          <w:highlight w:val="none"/>
        </w:rPr>
        <w:t>(8)施工场地周围地下管线和邻近建筑物、构筑物（含文物保护建筑）、古树名木的保护要求及费用承担：</w:t>
      </w:r>
      <w:r>
        <w:rPr>
          <w:rFonts w:hint="eastAsia" w:ascii="宋体" w:hAnsi="宋体" w:eastAsia="宋体" w:cs="宋体"/>
          <w:b w:val="0"/>
          <w:bCs/>
          <w:color w:val="auto"/>
          <w:sz w:val="21"/>
          <w:szCs w:val="21"/>
          <w:highlight w:val="none"/>
          <w:u w:val="single"/>
        </w:rPr>
        <w:t>/</w:t>
      </w:r>
    </w:p>
    <w:p w14:paraId="03DE43FF">
      <w:pPr>
        <w:pStyle w:val="5"/>
        <w:pageBreakBefore w:val="0"/>
        <w:spacing w:line="360" w:lineRule="auto"/>
        <w:ind w:firstLine="420"/>
        <w:contextualSpacing/>
        <w:rPr>
          <w:rFonts w:hint="eastAsia" w:ascii="宋体" w:hAnsi="宋体" w:eastAsia="宋体" w:cs="宋体"/>
          <w:b w:val="0"/>
          <w:bCs/>
          <w:color w:val="auto"/>
          <w:sz w:val="21"/>
          <w:szCs w:val="21"/>
          <w:highlight w:val="none"/>
          <w:u w:val="single"/>
        </w:rPr>
      </w:pPr>
      <w:r>
        <w:rPr>
          <w:rFonts w:hint="eastAsia" w:ascii="宋体" w:hAnsi="宋体" w:eastAsia="宋体" w:cs="宋体"/>
          <w:b w:val="0"/>
          <w:bCs/>
          <w:color w:val="auto"/>
          <w:sz w:val="21"/>
          <w:szCs w:val="21"/>
          <w:highlight w:val="none"/>
        </w:rPr>
        <w:t>（9）施工场地清洁卫生的要求：</w:t>
      </w:r>
      <w:r>
        <w:rPr>
          <w:rFonts w:hint="eastAsia" w:ascii="宋体" w:hAnsi="宋体" w:eastAsia="宋体" w:cs="宋体"/>
          <w:b w:val="0"/>
          <w:bCs/>
          <w:color w:val="auto"/>
          <w:sz w:val="21"/>
          <w:szCs w:val="21"/>
          <w:highlight w:val="none"/>
          <w:u w:val="single"/>
        </w:rPr>
        <w:t>施工过程中，要求现场工完料清，承包人应及时清除现场的所有不需要的障碍物，并应根据发包人要求转移剩余材料，清除现场残物、垃圾或转移临时工作用具以及工程不再需要的施工设备。如果承包人清除现场垃圾不及时，发包人有权委派他人清除现场垃圾，由此发生的费用从承包人工程款中扣除。在接到发包人书面通知7天内按发包人指示拆除临时建筑、设施、清走器材、剩余材料，施工范围内的场地平整清洁，并以通过发包人工程师验收为标准，所发生的费用由承包人自行承担。如逾期未能执行，发包人有权安排其他单位完成，所需费用由发包人从工程款中扣除。</w:t>
      </w:r>
    </w:p>
    <w:p w14:paraId="23435ECE">
      <w:pPr>
        <w:pStyle w:val="5"/>
        <w:pageBreakBefore w:val="0"/>
        <w:spacing w:line="360" w:lineRule="auto"/>
        <w:ind w:firstLine="420"/>
        <w:contextualSpacing/>
        <w:rPr>
          <w:rFonts w:hint="eastAsia" w:ascii="宋体" w:hAnsi="宋体" w:eastAsia="宋体" w:cs="宋体"/>
          <w:b w:val="0"/>
          <w:bCs/>
          <w:color w:val="auto"/>
          <w:sz w:val="21"/>
          <w:szCs w:val="21"/>
          <w:highlight w:val="none"/>
          <w:u w:val="single"/>
        </w:rPr>
      </w:pPr>
      <w:r>
        <w:rPr>
          <w:rFonts w:hint="eastAsia" w:ascii="宋体" w:hAnsi="宋体" w:eastAsia="宋体" w:cs="宋体"/>
          <w:b w:val="0"/>
          <w:bCs/>
          <w:color w:val="auto"/>
          <w:sz w:val="21"/>
          <w:szCs w:val="21"/>
          <w:highlight w:val="none"/>
        </w:rPr>
        <w:t>（10）</w:t>
      </w:r>
      <w:r>
        <w:rPr>
          <w:rFonts w:hint="eastAsia" w:ascii="宋体" w:hAnsi="宋体" w:eastAsia="宋体" w:cs="宋体"/>
          <w:b w:val="0"/>
          <w:bCs/>
          <w:color w:val="auto"/>
          <w:sz w:val="21"/>
          <w:szCs w:val="21"/>
          <w:highlight w:val="none"/>
          <w:u w:val="single"/>
        </w:rPr>
        <w:t>本工程所用水、电由承包人统一挂表管理，水电费用按实结算，均由承包人承担并及时缴纳给供电公司和自来水公司。</w:t>
      </w:r>
    </w:p>
    <w:p w14:paraId="1A600088">
      <w:pPr>
        <w:pStyle w:val="5"/>
        <w:pageBreakBefore w:val="0"/>
        <w:spacing w:line="360" w:lineRule="auto"/>
        <w:ind w:firstLine="420"/>
        <w:contextualSpacing/>
        <w:rPr>
          <w:rFonts w:hint="eastAsia" w:ascii="宋体" w:hAnsi="宋体" w:eastAsia="宋体" w:cs="宋体"/>
          <w:b w:val="0"/>
          <w:bCs/>
          <w:color w:val="auto"/>
          <w:sz w:val="21"/>
          <w:szCs w:val="21"/>
          <w:highlight w:val="none"/>
          <w:u w:val="single"/>
        </w:rPr>
      </w:pPr>
      <w:r>
        <w:rPr>
          <w:rFonts w:hint="eastAsia" w:ascii="宋体" w:hAnsi="宋体" w:eastAsia="宋体" w:cs="宋体"/>
          <w:b w:val="0"/>
          <w:bCs/>
          <w:color w:val="auto"/>
          <w:sz w:val="21"/>
          <w:szCs w:val="21"/>
          <w:highlight w:val="none"/>
        </w:rPr>
        <w:t>（11）</w:t>
      </w:r>
      <w:r>
        <w:rPr>
          <w:rFonts w:hint="eastAsia" w:ascii="宋体" w:hAnsi="宋体" w:eastAsia="宋体" w:cs="宋体"/>
          <w:b w:val="0"/>
          <w:bCs/>
          <w:color w:val="auto"/>
          <w:sz w:val="21"/>
          <w:szCs w:val="21"/>
          <w:highlight w:val="none"/>
          <w:u w:val="single"/>
        </w:rPr>
        <w:t>承包人须积极配合业主、监理人协调解决施工现场、周边及外部矛盾，不得以外部矛盾作为工期不能完成的理由。</w:t>
      </w:r>
    </w:p>
    <w:p w14:paraId="54559B09">
      <w:pPr>
        <w:pStyle w:val="5"/>
        <w:pageBreakBefore w:val="0"/>
        <w:spacing w:line="360" w:lineRule="auto"/>
        <w:ind w:firstLine="420"/>
        <w:contextualSpacing/>
        <w:rPr>
          <w:rFonts w:hint="eastAsia" w:ascii="宋体" w:hAnsi="宋体" w:eastAsia="宋体" w:cs="宋体"/>
          <w:b w:val="0"/>
          <w:bCs/>
          <w:color w:val="auto"/>
          <w:sz w:val="21"/>
          <w:szCs w:val="21"/>
          <w:highlight w:val="none"/>
          <w:u w:val="single"/>
        </w:rPr>
      </w:pPr>
      <w:r>
        <w:rPr>
          <w:rFonts w:hint="eastAsia" w:ascii="宋体" w:hAnsi="宋体" w:eastAsia="宋体" w:cs="宋体"/>
          <w:b w:val="0"/>
          <w:bCs/>
          <w:color w:val="auto"/>
          <w:sz w:val="21"/>
          <w:szCs w:val="21"/>
          <w:highlight w:val="none"/>
        </w:rPr>
        <w:t>（12）</w:t>
      </w:r>
      <w:r>
        <w:rPr>
          <w:rFonts w:hint="eastAsia" w:ascii="宋体" w:hAnsi="宋体" w:eastAsia="宋体" w:cs="宋体"/>
          <w:b w:val="0"/>
          <w:bCs/>
          <w:color w:val="auto"/>
          <w:sz w:val="21"/>
          <w:szCs w:val="21"/>
          <w:highlight w:val="none"/>
          <w:u w:val="single"/>
        </w:rPr>
        <w:t>承包人负责做好迎接各类现场检查的配合工作。</w:t>
      </w:r>
    </w:p>
    <w:p w14:paraId="2B6D5AAD">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3.2 项目经理</w:t>
      </w:r>
    </w:p>
    <w:p w14:paraId="233A92A8">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3.2.1 项目经理：</w:t>
      </w:r>
    </w:p>
    <w:p w14:paraId="4E49823A">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姓    名：；</w:t>
      </w:r>
    </w:p>
    <w:p w14:paraId="163BC57F">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身份证号：；</w:t>
      </w:r>
    </w:p>
    <w:p w14:paraId="47571897">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建造师执业资格等级：；</w:t>
      </w:r>
    </w:p>
    <w:p w14:paraId="4999E396">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建造师注册证书号：；</w:t>
      </w:r>
    </w:p>
    <w:p w14:paraId="050A7007">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建造师执业印章号：；</w:t>
      </w:r>
    </w:p>
    <w:p w14:paraId="145BBC32">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安全生产考核合格证书号：；</w:t>
      </w:r>
    </w:p>
    <w:p w14:paraId="58081068">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联系电话：；</w:t>
      </w:r>
    </w:p>
    <w:p w14:paraId="6EDFA207">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电子信箱：；</w:t>
      </w:r>
    </w:p>
    <w:p w14:paraId="228FA31C">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通信地址：；</w:t>
      </w:r>
    </w:p>
    <w:p w14:paraId="0231D6F5">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承包人对项目经理的授权范围如下：</w:t>
      </w:r>
      <w:r>
        <w:rPr>
          <w:rFonts w:hint="eastAsia" w:ascii="宋体" w:hAnsi="宋体" w:eastAsia="宋体" w:cs="宋体"/>
          <w:b w:val="0"/>
          <w:bCs/>
          <w:color w:val="auto"/>
          <w:szCs w:val="21"/>
          <w:highlight w:val="none"/>
          <w:u w:val="single"/>
        </w:rPr>
        <w:t>按照国家相关规定和合同约定，作为承包方施工现场负责人，全面负责本工程施工现场进度、质量、安全工作，对设计变更、现场签证索赔等经济利益事项行使签字权，根据承包人授权对本工程合同的全面履行</w:t>
      </w:r>
      <w:r>
        <w:rPr>
          <w:rFonts w:hint="eastAsia" w:ascii="宋体" w:hAnsi="宋体" w:eastAsia="宋体" w:cs="宋体"/>
          <w:b w:val="0"/>
          <w:bCs/>
          <w:color w:val="auto"/>
          <w:szCs w:val="21"/>
          <w:highlight w:val="none"/>
        </w:rPr>
        <w:t>。</w:t>
      </w:r>
    </w:p>
    <w:p w14:paraId="78BCA4A6">
      <w:pPr>
        <w:pStyle w:val="366"/>
        <w:pageBreakBefore w:val="0"/>
        <w:spacing w:line="360" w:lineRule="auto"/>
        <w:ind w:firstLine="420"/>
        <w:contextualSpacing/>
        <w:jc w:val="left"/>
        <w:rPr>
          <w:rFonts w:hint="eastAsia" w:ascii="宋体" w:hAnsi="宋体" w:eastAsia="宋体" w:cs="宋体"/>
          <w:b w:val="0"/>
          <w:bCs/>
          <w:color w:val="auto"/>
          <w:szCs w:val="21"/>
          <w:highlight w:val="none"/>
          <w:u w:val="single"/>
        </w:rPr>
      </w:pPr>
      <w:r>
        <w:rPr>
          <w:rFonts w:hint="eastAsia" w:ascii="宋体" w:hAnsi="宋体" w:eastAsia="宋体" w:cs="宋体"/>
          <w:b w:val="0"/>
          <w:bCs/>
          <w:color w:val="auto"/>
          <w:szCs w:val="21"/>
          <w:highlight w:val="none"/>
        </w:rPr>
        <w:t>关于项目经理每月在施工现场的时间要求：</w:t>
      </w:r>
      <w:r>
        <w:rPr>
          <w:rFonts w:hint="eastAsia" w:ascii="宋体" w:hAnsi="宋体" w:eastAsia="宋体" w:cs="宋体"/>
          <w:b w:val="0"/>
          <w:bCs/>
          <w:color w:val="auto"/>
          <w:szCs w:val="21"/>
          <w:highlight w:val="none"/>
          <w:u w:val="single"/>
        </w:rPr>
        <w:t>每周不少于6天，每天不少于8小时，工地例会等必须参加。</w:t>
      </w:r>
    </w:p>
    <w:p w14:paraId="7EB8D5D0">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承包人未提交劳动合同，以及没有为项目经理缴纳社会保险证明的违约责任：</w:t>
      </w:r>
      <w:r>
        <w:rPr>
          <w:rFonts w:hint="eastAsia" w:ascii="宋体" w:hAnsi="宋体" w:eastAsia="宋体" w:cs="宋体"/>
          <w:b w:val="0"/>
          <w:bCs/>
          <w:color w:val="auto"/>
          <w:szCs w:val="21"/>
          <w:highlight w:val="none"/>
          <w:u w:val="single"/>
        </w:rPr>
        <w:t xml:space="preserve"> 根据现行法律法规对承包人进行罚款，并上报行政主管部门，并保留解除合同的权利。</w:t>
      </w:r>
    </w:p>
    <w:p w14:paraId="0441A897">
      <w:pPr>
        <w:pStyle w:val="5"/>
        <w:pageBreakBefore w:val="0"/>
        <w:spacing w:line="360" w:lineRule="auto"/>
        <w:ind w:firstLine="420"/>
        <w:contextualSpacing/>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项目经理未经批准，擅自离开施工现场的违约责任：</w:t>
      </w:r>
      <w:r>
        <w:rPr>
          <w:rFonts w:hint="eastAsia" w:ascii="宋体" w:hAnsi="宋体" w:eastAsia="宋体" w:cs="宋体"/>
          <w:b w:val="0"/>
          <w:bCs/>
          <w:color w:val="auto"/>
          <w:sz w:val="21"/>
          <w:szCs w:val="21"/>
          <w:highlight w:val="none"/>
          <w:u w:val="single"/>
        </w:rPr>
        <w:t>中标项目经理和项目技术负责人在施工阶段未经发包人或监理人认可，不在工地现场，发包人有权处以罚款2000元/天，连续5天或一个月内累计10天不在现场，发包人有权终止合同，并依法追究承包人造成的损失，同时报相应的建设主管部门处理。投标文件中其他项目管理人员不到位或不能胜任其岗位，发包人有权要求承包人更换并处以相应罚款。</w:t>
      </w:r>
    </w:p>
    <w:p w14:paraId="7EB9DDF7">
      <w:pPr>
        <w:pStyle w:val="5"/>
        <w:pageBreakBefore w:val="0"/>
        <w:spacing w:line="360" w:lineRule="auto"/>
        <w:ind w:firstLine="420"/>
        <w:contextualSpacing/>
        <w:rPr>
          <w:rFonts w:hint="eastAsia" w:ascii="宋体" w:hAnsi="宋体" w:eastAsia="宋体" w:cs="宋体"/>
          <w:b w:val="0"/>
          <w:bCs/>
          <w:color w:val="auto"/>
          <w:sz w:val="21"/>
          <w:szCs w:val="21"/>
          <w:highlight w:val="none"/>
          <w:u w:val="single"/>
        </w:rPr>
      </w:pPr>
      <w:r>
        <w:rPr>
          <w:rFonts w:hint="eastAsia" w:ascii="宋体" w:hAnsi="宋体" w:eastAsia="宋体" w:cs="宋体"/>
          <w:b w:val="0"/>
          <w:bCs/>
          <w:color w:val="auto"/>
          <w:sz w:val="21"/>
          <w:szCs w:val="21"/>
          <w:highlight w:val="none"/>
        </w:rPr>
        <w:t>3.2.3 承包人擅自更换项目经理的违约责任：</w:t>
      </w:r>
      <w:r>
        <w:rPr>
          <w:rFonts w:hint="eastAsia" w:ascii="宋体" w:hAnsi="宋体" w:eastAsia="宋体" w:cs="宋体"/>
          <w:b w:val="0"/>
          <w:bCs/>
          <w:color w:val="auto"/>
          <w:sz w:val="21"/>
          <w:szCs w:val="21"/>
          <w:highlight w:val="none"/>
          <w:u w:val="single"/>
        </w:rPr>
        <w:t>进入施工现场组织施工的项目经理必须是投标项目经理，施工过程中不得更换。如果更换项目经理须征得发包人书面同意。</w:t>
      </w:r>
    </w:p>
    <w:p w14:paraId="53AB8B58">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3.3 承包人人员</w:t>
      </w:r>
    </w:p>
    <w:p w14:paraId="1D1635D8">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3.3.1 承包人提交项目管理机构及施工现场管理人员安排报告的期限：</w:t>
      </w:r>
      <w:r>
        <w:rPr>
          <w:rFonts w:hint="eastAsia" w:ascii="宋体" w:hAnsi="宋体" w:eastAsia="宋体" w:cs="宋体"/>
          <w:b w:val="0"/>
          <w:bCs/>
          <w:color w:val="auto"/>
          <w:szCs w:val="21"/>
          <w:highlight w:val="none"/>
          <w:u w:val="single"/>
        </w:rPr>
        <w:t xml:space="preserve">开工前三天    </w:t>
      </w:r>
      <w:r>
        <w:rPr>
          <w:rFonts w:hint="eastAsia" w:ascii="宋体" w:hAnsi="宋体" w:eastAsia="宋体" w:cs="宋体"/>
          <w:b w:val="0"/>
          <w:bCs/>
          <w:color w:val="auto"/>
          <w:szCs w:val="21"/>
          <w:highlight w:val="none"/>
        </w:rPr>
        <w:t>。</w:t>
      </w:r>
    </w:p>
    <w:p w14:paraId="282CEF37">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3.3.2 承包人无正当理由拒绝撤换主要施工管理人员的违约责任：</w:t>
      </w:r>
      <w:r>
        <w:rPr>
          <w:rFonts w:hint="eastAsia" w:ascii="宋体" w:hAnsi="宋体" w:eastAsia="宋体" w:cs="宋体"/>
          <w:b w:val="0"/>
          <w:bCs/>
          <w:color w:val="auto"/>
          <w:szCs w:val="21"/>
          <w:highlight w:val="none"/>
          <w:u w:val="single"/>
        </w:rPr>
        <w:t xml:space="preserve"> 发包人有权解除合同，并依法追究承包人造成的损失（包括但不限于工期延误及增加的费用等发包人的一切损失），同时报相应的建设主管部门处理</w:t>
      </w:r>
      <w:r>
        <w:rPr>
          <w:rFonts w:hint="eastAsia" w:ascii="宋体" w:hAnsi="宋体" w:eastAsia="宋体" w:cs="宋体"/>
          <w:b w:val="0"/>
          <w:bCs/>
          <w:color w:val="auto"/>
          <w:szCs w:val="21"/>
          <w:highlight w:val="none"/>
        </w:rPr>
        <w:t>。</w:t>
      </w:r>
    </w:p>
    <w:p w14:paraId="39DE7D46">
      <w:pPr>
        <w:pStyle w:val="366"/>
        <w:pageBreakBefore w:val="0"/>
        <w:spacing w:line="360" w:lineRule="auto"/>
        <w:ind w:firstLine="420"/>
        <w:contextualSpacing/>
        <w:jc w:val="left"/>
        <w:rPr>
          <w:rFonts w:hint="eastAsia" w:ascii="宋体" w:hAnsi="宋体" w:eastAsia="宋体" w:cs="宋体"/>
          <w:b w:val="0"/>
          <w:bCs/>
          <w:color w:val="auto"/>
          <w:szCs w:val="21"/>
          <w:highlight w:val="none"/>
          <w:u w:val="single"/>
        </w:rPr>
      </w:pPr>
      <w:r>
        <w:rPr>
          <w:rFonts w:hint="eastAsia" w:ascii="宋体" w:hAnsi="宋体" w:eastAsia="宋体" w:cs="宋体"/>
          <w:b w:val="0"/>
          <w:bCs/>
          <w:color w:val="auto"/>
          <w:szCs w:val="21"/>
          <w:highlight w:val="none"/>
        </w:rPr>
        <w:t>3.3.3 承包人主要施工管理人员离开施工现场的批准要求：</w:t>
      </w:r>
      <w:r>
        <w:rPr>
          <w:rFonts w:hint="eastAsia" w:ascii="宋体" w:hAnsi="宋体" w:eastAsia="宋体" w:cs="宋体"/>
          <w:b w:val="0"/>
          <w:bCs/>
          <w:color w:val="auto"/>
          <w:szCs w:val="21"/>
          <w:highlight w:val="none"/>
          <w:u w:val="single"/>
        </w:rPr>
        <w:t xml:space="preserve">报项目经理、监理及发包人代表批准 </w:t>
      </w:r>
      <w:r>
        <w:rPr>
          <w:rFonts w:hint="eastAsia" w:ascii="宋体" w:hAnsi="宋体" w:eastAsia="宋体" w:cs="宋体"/>
          <w:b w:val="0"/>
          <w:bCs/>
          <w:color w:val="auto"/>
          <w:szCs w:val="21"/>
          <w:highlight w:val="none"/>
        </w:rPr>
        <w:t>。</w:t>
      </w:r>
    </w:p>
    <w:p w14:paraId="7D7EC3B9">
      <w:pPr>
        <w:pStyle w:val="366"/>
        <w:pageBreakBefore w:val="0"/>
        <w:spacing w:line="360" w:lineRule="auto"/>
        <w:ind w:firstLine="420"/>
        <w:contextualSpacing/>
        <w:jc w:val="left"/>
        <w:rPr>
          <w:rFonts w:hint="eastAsia" w:ascii="宋体" w:hAnsi="宋体" w:eastAsia="宋体" w:cs="宋体"/>
          <w:b w:val="0"/>
          <w:bCs/>
          <w:color w:val="auto"/>
          <w:szCs w:val="21"/>
          <w:highlight w:val="none"/>
          <w:u w:val="single"/>
        </w:rPr>
      </w:pPr>
      <w:r>
        <w:rPr>
          <w:rFonts w:hint="eastAsia" w:ascii="宋体" w:hAnsi="宋体" w:eastAsia="宋体" w:cs="宋体"/>
          <w:b w:val="0"/>
          <w:bCs/>
          <w:color w:val="auto"/>
          <w:szCs w:val="21"/>
          <w:highlight w:val="none"/>
        </w:rPr>
        <w:t>承包人主要施工管理人员擅自离开施工现场的违约责任：</w:t>
      </w:r>
      <w:r>
        <w:rPr>
          <w:rFonts w:hint="eastAsia" w:ascii="宋体" w:hAnsi="宋体" w:eastAsia="宋体" w:cs="宋体"/>
          <w:b w:val="0"/>
          <w:bCs/>
          <w:color w:val="auto"/>
          <w:szCs w:val="21"/>
          <w:highlight w:val="none"/>
          <w:u w:val="single"/>
        </w:rPr>
        <w:t>发包人有权解除合同，并依法追究承包人造成的损失，同时报相应的建设主管部门处理。</w:t>
      </w:r>
    </w:p>
    <w:p w14:paraId="4F157C2F">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3</w:t>
      </w:r>
      <w:bookmarkStart w:id="111" w:name="_Toc292559364"/>
      <w:bookmarkStart w:id="112" w:name="_Toc292559869"/>
      <w:bookmarkStart w:id="113" w:name="_Toc297048345"/>
      <w:bookmarkStart w:id="114" w:name="_Toc296944498"/>
      <w:bookmarkStart w:id="115" w:name="_Toc304295523"/>
      <w:bookmarkStart w:id="116" w:name="_Toc300934945"/>
      <w:bookmarkStart w:id="117" w:name="_Toc303539102"/>
      <w:bookmarkStart w:id="118" w:name="_Toc297216151"/>
      <w:bookmarkStart w:id="119" w:name="_Toc297120459"/>
      <w:bookmarkStart w:id="120" w:name="_Toc296890987"/>
      <w:bookmarkStart w:id="121" w:name="_Toc312677988"/>
      <w:bookmarkStart w:id="122" w:name="_Toc296503159"/>
      <w:bookmarkStart w:id="123" w:name="_Toc297123492"/>
      <w:bookmarkStart w:id="124" w:name="_Toc296891199"/>
      <w:bookmarkStart w:id="125" w:name="_Toc296346660"/>
      <w:bookmarkStart w:id="126" w:name="_Toc296347158"/>
      <w:r>
        <w:rPr>
          <w:rFonts w:hint="eastAsia" w:ascii="宋体" w:hAnsi="宋体" w:eastAsia="宋体" w:cs="宋体"/>
          <w:b w:val="0"/>
          <w:bCs/>
          <w:color w:val="auto"/>
          <w:szCs w:val="21"/>
          <w:highlight w:val="none"/>
        </w:rPr>
        <w:t>.4 分包</w:t>
      </w:r>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p>
    <w:p w14:paraId="78FB2208">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3</w:t>
      </w:r>
      <w:bookmarkStart w:id="127" w:name="_Toc296503160"/>
      <w:bookmarkStart w:id="128" w:name="_Toc296347159"/>
      <w:bookmarkStart w:id="129" w:name="_Toc296891200"/>
      <w:bookmarkStart w:id="130" w:name="_Toc303539103"/>
      <w:bookmarkStart w:id="131" w:name="_Toc296944499"/>
      <w:bookmarkStart w:id="132" w:name="_Toc297216152"/>
      <w:bookmarkStart w:id="133" w:name="_Toc297120460"/>
      <w:bookmarkStart w:id="134" w:name="_Toc300934946"/>
      <w:bookmarkStart w:id="135" w:name="_Toc304295524"/>
      <w:bookmarkStart w:id="136" w:name="_Toc296890988"/>
      <w:bookmarkStart w:id="137" w:name="_Toc297123493"/>
      <w:bookmarkStart w:id="138" w:name="_Toc292559365"/>
      <w:bookmarkStart w:id="139" w:name="_Toc296346661"/>
      <w:bookmarkStart w:id="140" w:name="_Toc297048346"/>
      <w:bookmarkStart w:id="141" w:name="_Toc292559870"/>
      <w:bookmarkStart w:id="142" w:name="_Toc312677989"/>
      <w:bookmarkStart w:id="143" w:name="_Toc318581158"/>
      <w:r>
        <w:rPr>
          <w:rFonts w:hint="eastAsia" w:ascii="宋体" w:hAnsi="宋体" w:eastAsia="宋体" w:cs="宋体"/>
          <w:b w:val="0"/>
          <w:bCs/>
          <w:color w:val="auto"/>
          <w:szCs w:val="21"/>
          <w:highlight w:val="none"/>
        </w:rPr>
        <w:t>.4.1 分包的一般约定</w:t>
      </w:r>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p>
    <w:p w14:paraId="264D382D">
      <w:pPr>
        <w:pStyle w:val="366"/>
        <w:pageBreakBefore w:val="0"/>
        <w:spacing w:line="360" w:lineRule="auto"/>
        <w:ind w:firstLine="420"/>
        <w:contextualSpacing/>
        <w:jc w:val="left"/>
        <w:rPr>
          <w:rFonts w:hint="eastAsia" w:ascii="宋体" w:hAnsi="宋体" w:eastAsia="宋体" w:cs="宋体"/>
          <w:b w:val="0"/>
          <w:bCs/>
          <w:color w:val="auto"/>
          <w:szCs w:val="21"/>
          <w:highlight w:val="none"/>
          <w:u w:val="single"/>
        </w:rPr>
      </w:pPr>
      <w:bookmarkStart w:id="144" w:name="_Toc297123494"/>
      <w:bookmarkStart w:id="145" w:name="_Toc296944500"/>
      <w:bookmarkStart w:id="146" w:name="_Toc296890989"/>
      <w:bookmarkStart w:id="147" w:name="_Toc296347160"/>
      <w:bookmarkStart w:id="148" w:name="_Toc303539104"/>
      <w:bookmarkStart w:id="149" w:name="_Toc297216153"/>
      <w:bookmarkStart w:id="150" w:name="_Toc297120461"/>
      <w:bookmarkStart w:id="151" w:name="_Toc297048347"/>
      <w:bookmarkStart w:id="152" w:name="_Toc296891201"/>
      <w:bookmarkStart w:id="153" w:name="_Toc300934947"/>
      <w:bookmarkStart w:id="154" w:name="_Toc296503161"/>
      <w:bookmarkStart w:id="155" w:name="_Toc296346662"/>
      <w:bookmarkStart w:id="156" w:name="_Toc304295525"/>
      <w:r>
        <w:rPr>
          <w:rFonts w:hint="eastAsia" w:ascii="宋体" w:hAnsi="宋体" w:eastAsia="宋体" w:cs="宋体"/>
          <w:b w:val="0"/>
          <w:bCs/>
          <w:color w:val="auto"/>
          <w:szCs w:val="21"/>
          <w:highlight w:val="none"/>
        </w:rPr>
        <w:t>本工程不允许分包（渣土外运除外），否则一切后果由承包人承担。</w:t>
      </w:r>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p>
    <w:p w14:paraId="7E2C568D">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3</w:t>
      </w:r>
      <w:bookmarkStart w:id="157" w:name="_Toc318581159"/>
      <w:bookmarkStart w:id="158" w:name="_Toc312677990"/>
      <w:r>
        <w:rPr>
          <w:rFonts w:hint="eastAsia" w:ascii="宋体" w:hAnsi="宋体" w:eastAsia="宋体" w:cs="宋体"/>
          <w:b w:val="0"/>
          <w:bCs/>
          <w:color w:val="auto"/>
          <w:szCs w:val="21"/>
          <w:highlight w:val="none"/>
        </w:rPr>
        <w:t>.4.2分包的确定</w:t>
      </w:r>
    </w:p>
    <w:p w14:paraId="7BD2A5BA">
      <w:pPr>
        <w:pStyle w:val="366"/>
        <w:pageBreakBefore w:val="0"/>
        <w:spacing w:line="360" w:lineRule="auto"/>
        <w:ind w:firstLine="420"/>
        <w:contextualSpacing/>
        <w:jc w:val="left"/>
        <w:rPr>
          <w:rFonts w:hint="eastAsia" w:ascii="宋体" w:hAnsi="宋体" w:eastAsia="宋体" w:cs="宋体"/>
          <w:b w:val="0"/>
          <w:bCs/>
          <w:color w:val="auto"/>
          <w:szCs w:val="21"/>
          <w:highlight w:val="none"/>
          <w:u w:val="single"/>
        </w:rPr>
      </w:pPr>
      <w:r>
        <w:rPr>
          <w:rFonts w:hint="eastAsia" w:ascii="宋体" w:hAnsi="宋体" w:eastAsia="宋体" w:cs="宋体"/>
          <w:b w:val="0"/>
          <w:bCs/>
          <w:color w:val="auto"/>
          <w:szCs w:val="21"/>
          <w:highlight w:val="none"/>
        </w:rPr>
        <w:t>允许分包的专业工程包括：</w:t>
      </w:r>
      <w:r>
        <w:rPr>
          <w:rFonts w:hint="eastAsia" w:ascii="宋体" w:hAnsi="宋体" w:eastAsia="宋体" w:cs="宋体"/>
          <w:b w:val="0"/>
          <w:bCs/>
          <w:color w:val="auto"/>
          <w:szCs w:val="21"/>
          <w:highlight w:val="none"/>
          <w:u w:val="single"/>
        </w:rPr>
        <w:t xml:space="preserve">      /             </w:t>
      </w:r>
      <w:r>
        <w:rPr>
          <w:rFonts w:hint="eastAsia" w:ascii="宋体" w:hAnsi="宋体" w:eastAsia="宋体" w:cs="宋体"/>
          <w:b w:val="0"/>
          <w:bCs/>
          <w:color w:val="auto"/>
          <w:szCs w:val="21"/>
          <w:highlight w:val="none"/>
        </w:rPr>
        <w:t>。</w:t>
      </w:r>
    </w:p>
    <w:p w14:paraId="3D3E219E">
      <w:pPr>
        <w:pStyle w:val="366"/>
        <w:pageBreakBefore w:val="0"/>
        <w:spacing w:line="360" w:lineRule="auto"/>
        <w:ind w:firstLine="420"/>
        <w:contextualSpacing/>
        <w:jc w:val="left"/>
        <w:rPr>
          <w:rFonts w:hint="eastAsia" w:ascii="宋体" w:hAnsi="宋体" w:eastAsia="宋体" w:cs="宋体"/>
          <w:b w:val="0"/>
          <w:bCs/>
          <w:color w:val="auto"/>
          <w:szCs w:val="21"/>
          <w:highlight w:val="none"/>
          <w:u w:val="single"/>
        </w:rPr>
      </w:pPr>
      <w:r>
        <w:rPr>
          <w:rFonts w:hint="eastAsia" w:ascii="宋体" w:hAnsi="宋体" w:eastAsia="宋体" w:cs="宋体"/>
          <w:b w:val="0"/>
          <w:bCs/>
          <w:color w:val="auto"/>
          <w:szCs w:val="21"/>
          <w:highlight w:val="none"/>
        </w:rPr>
        <w:t>其他关于分包的约定：</w:t>
      </w:r>
      <w:r>
        <w:rPr>
          <w:rFonts w:hint="eastAsia" w:ascii="宋体" w:hAnsi="宋体" w:eastAsia="宋体" w:cs="宋体"/>
          <w:b w:val="0"/>
          <w:bCs/>
          <w:color w:val="auto"/>
          <w:szCs w:val="21"/>
          <w:highlight w:val="none"/>
          <w:u w:val="single"/>
        </w:rPr>
        <w:t xml:space="preserve">      /   </w:t>
      </w:r>
    </w:p>
    <w:p w14:paraId="643BD70B">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3.4.3 分包合同价款</w:t>
      </w:r>
    </w:p>
    <w:p w14:paraId="6BF2788D">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关于分包合同价款支付的约定：</w:t>
      </w:r>
      <w:r>
        <w:rPr>
          <w:rFonts w:hint="eastAsia" w:ascii="宋体" w:hAnsi="宋体" w:eastAsia="宋体" w:cs="宋体"/>
          <w:b w:val="0"/>
          <w:bCs/>
          <w:color w:val="auto"/>
          <w:szCs w:val="21"/>
          <w:highlight w:val="none"/>
          <w:u w:val="single"/>
        </w:rPr>
        <w:t xml:space="preserve">    /         </w:t>
      </w:r>
      <w:r>
        <w:rPr>
          <w:rFonts w:hint="eastAsia" w:ascii="宋体" w:hAnsi="宋体" w:eastAsia="宋体" w:cs="宋体"/>
          <w:b w:val="0"/>
          <w:bCs/>
          <w:color w:val="auto"/>
          <w:szCs w:val="21"/>
          <w:highlight w:val="none"/>
        </w:rPr>
        <w:t>。</w:t>
      </w:r>
      <w:bookmarkEnd w:id="157"/>
      <w:bookmarkEnd w:id="158"/>
    </w:p>
    <w:p w14:paraId="305885CF">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3.5 工程照管与成品、半成品保护</w:t>
      </w:r>
    </w:p>
    <w:p w14:paraId="5AED6CDB">
      <w:pPr>
        <w:pStyle w:val="366"/>
        <w:pageBreakBefore w:val="0"/>
        <w:spacing w:line="360" w:lineRule="auto"/>
        <w:ind w:firstLine="420"/>
        <w:contextualSpacing/>
        <w:jc w:val="left"/>
        <w:rPr>
          <w:rFonts w:hint="eastAsia" w:ascii="宋体" w:hAnsi="宋体" w:eastAsia="宋体" w:cs="宋体"/>
          <w:b w:val="0"/>
          <w:bCs/>
          <w:color w:val="auto"/>
          <w:szCs w:val="21"/>
          <w:highlight w:val="none"/>
          <w:u w:val="single"/>
        </w:rPr>
      </w:pPr>
      <w:r>
        <w:rPr>
          <w:rFonts w:hint="eastAsia" w:ascii="宋体" w:hAnsi="宋体" w:eastAsia="宋体" w:cs="宋体"/>
          <w:b w:val="0"/>
          <w:bCs/>
          <w:color w:val="auto"/>
          <w:szCs w:val="21"/>
          <w:highlight w:val="none"/>
        </w:rPr>
        <w:t>承包人负责照管工程及工程相关的材料、工程设备的起始时间：</w:t>
      </w:r>
      <w:r>
        <w:rPr>
          <w:rFonts w:hint="eastAsia" w:ascii="宋体" w:hAnsi="宋体" w:eastAsia="宋体" w:cs="宋体"/>
          <w:b w:val="0"/>
          <w:bCs/>
          <w:color w:val="auto"/>
          <w:szCs w:val="21"/>
          <w:highlight w:val="none"/>
          <w:u w:val="single"/>
        </w:rPr>
        <w:t xml:space="preserve">按通用条款执行  </w:t>
      </w:r>
      <w:r>
        <w:rPr>
          <w:rFonts w:hint="eastAsia" w:ascii="宋体" w:hAnsi="宋体" w:eastAsia="宋体" w:cs="宋体"/>
          <w:b w:val="0"/>
          <w:bCs/>
          <w:color w:val="auto"/>
          <w:szCs w:val="21"/>
          <w:highlight w:val="none"/>
        </w:rPr>
        <w:t>。</w:t>
      </w:r>
    </w:p>
    <w:p w14:paraId="0A88DBE7">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3.6 履约担保</w:t>
      </w:r>
    </w:p>
    <w:p w14:paraId="7669790D">
      <w:pPr>
        <w:pStyle w:val="5"/>
        <w:pageBreakBefore w:val="0"/>
        <w:spacing w:line="360" w:lineRule="auto"/>
        <w:ind w:firstLine="420"/>
        <w:contextualSpacing/>
        <w:rPr>
          <w:rFonts w:hint="eastAsia" w:ascii="宋体" w:hAnsi="宋体" w:eastAsia="宋体" w:cs="宋体"/>
          <w:b w:val="0"/>
          <w:bCs/>
          <w:color w:val="auto"/>
          <w:sz w:val="21"/>
          <w:szCs w:val="21"/>
          <w:highlight w:val="none"/>
          <w:u w:val="single"/>
        </w:rPr>
      </w:pPr>
      <w:r>
        <w:rPr>
          <w:rFonts w:hint="eastAsia" w:ascii="宋体" w:hAnsi="宋体" w:eastAsia="宋体" w:cs="宋体"/>
          <w:b w:val="0"/>
          <w:bCs/>
          <w:color w:val="auto"/>
          <w:sz w:val="21"/>
          <w:szCs w:val="21"/>
          <w:highlight w:val="none"/>
        </w:rPr>
        <w:t>承包人是否提供履约担保：</w:t>
      </w:r>
      <w:r>
        <w:rPr>
          <w:rFonts w:hint="eastAsia" w:ascii="宋体" w:hAnsi="宋体" w:eastAsia="宋体" w:cs="宋体"/>
          <w:b w:val="0"/>
          <w:bCs/>
          <w:color w:val="auto"/>
          <w:sz w:val="21"/>
          <w:szCs w:val="21"/>
          <w:highlight w:val="none"/>
          <w:u w:val="single"/>
        </w:rPr>
        <w:t xml:space="preserve">   /            </w:t>
      </w:r>
    </w:p>
    <w:p w14:paraId="26F5B123">
      <w:pPr>
        <w:pStyle w:val="395"/>
        <w:pageBreakBefore w:val="0"/>
        <w:spacing w:before="0" w:after="0" w:line="360" w:lineRule="auto"/>
        <w:ind w:firstLine="420"/>
        <w:contextualSpacing/>
        <w:jc w:val="left"/>
        <w:outlineLvl w:val="9"/>
        <w:rPr>
          <w:rFonts w:hint="eastAsia" w:ascii="宋体" w:hAnsi="宋体" w:eastAsia="宋体" w:cs="宋体"/>
          <w:b w:val="0"/>
          <w:bCs/>
          <w:color w:val="auto"/>
          <w:sz w:val="21"/>
          <w:szCs w:val="21"/>
          <w:highlight w:val="none"/>
        </w:rPr>
      </w:pPr>
      <w:bookmarkStart w:id="159" w:name="_Toc351203636"/>
      <w:r>
        <w:rPr>
          <w:rFonts w:hint="eastAsia" w:ascii="宋体" w:hAnsi="宋体" w:eastAsia="宋体" w:cs="宋体"/>
          <w:b w:val="0"/>
          <w:bCs/>
          <w:color w:val="auto"/>
          <w:sz w:val="21"/>
          <w:szCs w:val="21"/>
          <w:highlight w:val="none"/>
        </w:rPr>
        <w:t>4</w:t>
      </w:r>
      <w:bookmarkStart w:id="160" w:name="_Toc292559871"/>
      <w:bookmarkStart w:id="161" w:name="_Toc296346663"/>
      <w:bookmarkStart w:id="162" w:name="_Toc267251413"/>
      <w:bookmarkStart w:id="163" w:name="_Toc296503162"/>
      <w:bookmarkStart w:id="164" w:name="_Toc292559366"/>
      <w:bookmarkStart w:id="165" w:name="_Toc296944501"/>
      <w:bookmarkStart w:id="166" w:name="_Toc297120462"/>
      <w:bookmarkStart w:id="167" w:name="_Toc296890990"/>
      <w:bookmarkStart w:id="168" w:name="_Toc296891202"/>
      <w:bookmarkStart w:id="169" w:name="_Toc296347161"/>
      <w:bookmarkStart w:id="170" w:name="_Toc297048348"/>
      <w:r>
        <w:rPr>
          <w:rFonts w:hint="eastAsia" w:ascii="宋体" w:hAnsi="宋体" w:eastAsia="宋体" w:cs="宋体"/>
          <w:b w:val="0"/>
          <w:bCs/>
          <w:color w:val="auto"/>
          <w:sz w:val="21"/>
          <w:szCs w:val="21"/>
          <w:highlight w:val="none"/>
        </w:rPr>
        <w:t>. 监</w:t>
      </w:r>
      <w:bookmarkEnd w:id="160"/>
      <w:bookmarkEnd w:id="161"/>
      <w:bookmarkEnd w:id="162"/>
      <w:bookmarkEnd w:id="163"/>
      <w:bookmarkEnd w:id="164"/>
      <w:bookmarkEnd w:id="165"/>
      <w:bookmarkEnd w:id="166"/>
      <w:bookmarkEnd w:id="167"/>
      <w:bookmarkEnd w:id="168"/>
      <w:bookmarkEnd w:id="169"/>
      <w:bookmarkEnd w:id="170"/>
      <w:r>
        <w:rPr>
          <w:rFonts w:hint="eastAsia" w:ascii="宋体" w:hAnsi="宋体" w:eastAsia="宋体" w:cs="宋体"/>
          <w:b w:val="0"/>
          <w:bCs/>
          <w:color w:val="auto"/>
          <w:sz w:val="21"/>
          <w:szCs w:val="21"/>
          <w:highlight w:val="none"/>
        </w:rPr>
        <w:t>理人</w:t>
      </w:r>
      <w:bookmarkEnd w:id="159"/>
    </w:p>
    <w:p w14:paraId="60203914">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4.1监理人的一般规定</w:t>
      </w:r>
    </w:p>
    <w:p w14:paraId="7F9DCACF">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关于监理人的监理内容：</w:t>
      </w:r>
      <w:r>
        <w:rPr>
          <w:rFonts w:hint="eastAsia" w:ascii="宋体" w:hAnsi="宋体" w:eastAsia="宋体" w:cs="宋体"/>
          <w:b w:val="0"/>
          <w:bCs/>
          <w:color w:val="auto"/>
          <w:szCs w:val="21"/>
          <w:highlight w:val="none"/>
          <w:u w:val="single"/>
        </w:rPr>
        <w:t xml:space="preserve">见监理合同     </w:t>
      </w:r>
      <w:r>
        <w:rPr>
          <w:rFonts w:hint="eastAsia" w:ascii="宋体" w:hAnsi="宋体" w:eastAsia="宋体" w:cs="宋体"/>
          <w:b w:val="0"/>
          <w:bCs/>
          <w:color w:val="auto"/>
          <w:szCs w:val="21"/>
          <w:highlight w:val="none"/>
        </w:rPr>
        <w:t>。</w:t>
      </w:r>
    </w:p>
    <w:p w14:paraId="172798A7">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关于监理人的监理权限：</w:t>
      </w:r>
      <w:r>
        <w:rPr>
          <w:rFonts w:hint="eastAsia" w:ascii="宋体" w:hAnsi="宋体" w:eastAsia="宋体" w:cs="宋体"/>
          <w:b w:val="0"/>
          <w:bCs/>
          <w:color w:val="auto"/>
          <w:szCs w:val="21"/>
          <w:highlight w:val="none"/>
          <w:u w:val="single"/>
        </w:rPr>
        <w:t xml:space="preserve">见监理合同   </w:t>
      </w:r>
      <w:r>
        <w:rPr>
          <w:rFonts w:hint="eastAsia" w:ascii="宋体" w:hAnsi="宋体" w:eastAsia="宋体" w:cs="宋体"/>
          <w:b w:val="0"/>
          <w:bCs/>
          <w:color w:val="auto"/>
          <w:szCs w:val="21"/>
          <w:highlight w:val="none"/>
        </w:rPr>
        <w:t xml:space="preserve">。 </w:t>
      </w:r>
    </w:p>
    <w:p w14:paraId="48F523C8">
      <w:pPr>
        <w:pStyle w:val="366"/>
        <w:pageBreakBefore w:val="0"/>
        <w:spacing w:line="360" w:lineRule="auto"/>
        <w:ind w:firstLine="420"/>
        <w:contextualSpacing/>
        <w:jc w:val="left"/>
        <w:rPr>
          <w:rFonts w:hint="eastAsia" w:ascii="宋体" w:hAnsi="宋体" w:eastAsia="宋体" w:cs="宋体"/>
          <w:b w:val="0"/>
          <w:bCs/>
          <w:color w:val="auto"/>
          <w:szCs w:val="21"/>
          <w:highlight w:val="none"/>
          <w:u w:val="single"/>
        </w:rPr>
      </w:pPr>
      <w:r>
        <w:rPr>
          <w:rFonts w:hint="eastAsia" w:ascii="宋体" w:hAnsi="宋体" w:eastAsia="宋体" w:cs="宋体"/>
          <w:b w:val="0"/>
          <w:bCs/>
          <w:color w:val="auto"/>
          <w:szCs w:val="21"/>
          <w:highlight w:val="none"/>
        </w:rPr>
        <w:t>关于监理人在施工现场的办公场所、生活场所的提供和费用承担的约定：</w:t>
      </w:r>
      <w:r>
        <w:rPr>
          <w:rFonts w:hint="eastAsia" w:ascii="宋体" w:hAnsi="宋体" w:eastAsia="宋体" w:cs="宋体"/>
          <w:b w:val="0"/>
          <w:bCs/>
          <w:color w:val="auto"/>
          <w:szCs w:val="21"/>
          <w:highlight w:val="none"/>
          <w:u w:val="single"/>
        </w:rPr>
        <w:t>执行通用条款。</w:t>
      </w:r>
    </w:p>
    <w:p w14:paraId="4EE10606">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4.2 监理人员</w:t>
      </w:r>
    </w:p>
    <w:p w14:paraId="00CE17AB">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总监理工程师：</w:t>
      </w:r>
    </w:p>
    <w:p w14:paraId="0C1FDD0F">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姓    名：；</w:t>
      </w:r>
    </w:p>
    <w:p w14:paraId="1AB9525E">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职    务：；</w:t>
      </w:r>
    </w:p>
    <w:p w14:paraId="0E3FBEF1">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监理工程师执业资格证书号：；</w:t>
      </w:r>
    </w:p>
    <w:p w14:paraId="4FB82726">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联系电话：；</w:t>
      </w:r>
    </w:p>
    <w:p w14:paraId="3C8A5670">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电子信箱：；</w:t>
      </w:r>
    </w:p>
    <w:p w14:paraId="7C1FFE5A">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通信地址：；</w:t>
      </w:r>
    </w:p>
    <w:p w14:paraId="0FF558C2">
      <w:pPr>
        <w:pStyle w:val="5"/>
        <w:pageBreakBefore w:val="0"/>
        <w:spacing w:line="360" w:lineRule="auto"/>
        <w:ind w:firstLine="420"/>
        <w:contextualSpacing/>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关于监理人的其他约定：</w:t>
      </w:r>
    </w:p>
    <w:p w14:paraId="54BF7352">
      <w:pPr>
        <w:pStyle w:val="5"/>
        <w:pageBreakBefore w:val="0"/>
        <w:spacing w:line="360" w:lineRule="auto"/>
        <w:ind w:firstLine="420"/>
        <w:contextualSpacing/>
        <w:rPr>
          <w:rFonts w:hint="eastAsia" w:ascii="宋体" w:hAnsi="宋体" w:eastAsia="宋体" w:cs="宋体"/>
          <w:b w:val="0"/>
          <w:bCs/>
          <w:color w:val="auto"/>
          <w:sz w:val="21"/>
          <w:szCs w:val="21"/>
          <w:highlight w:val="none"/>
          <w:u w:val="single"/>
        </w:rPr>
      </w:pPr>
      <w:r>
        <w:rPr>
          <w:rFonts w:hint="eastAsia" w:ascii="宋体" w:hAnsi="宋体" w:eastAsia="宋体" w:cs="宋体"/>
          <w:b w:val="0"/>
          <w:bCs/>
          <w:color w:val="auto"/>
          <w:sz w:val="21"/>
          <w:szCs w:val="21"/>
          <w:highlight w:val="none"/>
        </w:rPr>
        <w:t>发包人委托的职权：</w:t>
      </w:r>
      <w:r>
        <w:rPr>
          <w:rFonts w:hint="eastAsia" w:ascii="宋体" w:hAnsi="宋体" w:eastAsia="宋体" w:cs="宋体"/>
          <w:b w:val="0"/>
          <w:bCs/>
          <w:color w:val="auto"/>
          <w:sz w:val="21"/>
          <w:szCs w:val="21"/>
          <w:highlight w:val="none"/>
          <w:u w:val="single"/>
        </w:rPr>
        <w:t>代表发包人行使工程质量、进度、投资、安全控制、合同管理、信息管理和协调工作。</w:t>
      </w:r>
    </w:p>
    <w:p w14:paraId="2E159B63">
      <w:pPr>
        <w:pStyle w:val="5"/>
        <w:pageBreakBefore w:val="0"/>
        <w:spacing w:line="360" w:lineRule="auto"/>
        <w:ind w:firstLine="420"/>
        <w:contextualSpacing/>
        <w:rPr>
          <w:rFonts w:hint="eastAsia" w:ascii="宋体" w:hAnsi="宋体" w:eastAsia="宋体" w:cs="宋体"/>
          <w:b w:val="0"/>
          <w:bCs/>
          <w:color w:val="auto"/>
          <w:sz w:val="21"/>
          <w:szCs w:val="21"/>
          <w:highlight w:val="none"/>
          <w:u w:val="single"/>
        </w:rPr>
      </w:pPr>
      <w:r>
        <w:rPr>
          <w:rFonts w:hint="eastAsia" w:ascii="宋体" w:hAnsi="宋体" w:eastAsia="宋体" w:cs="宋体"/>
          <w:b w:val="0"/>
          <w:bCs/>
          <w:color w:val="auto"/>
          <w:sz w:val="21"/>
          <w:szCs w:val="21"/>
          <w:highlight w:val="none"/>
        </w:rPr>
        <w:t>需要取得发包人批准才能行使的职权：</w:t>
      </w:r>
      <w:r>
        <w:rPr>
          <w:rFonts w:hint="eastAsia" w:ascii="宋体" w:hAnsi="宋体" w:eastAsia="宋体" w:cs="宋体"/>
          <w:b w:val="0"/>
          <w:bCs/>
          <w:color w:val="auto"/>
          <w:sz w:val="21"/>
          <w:szCs w:val="21"/>
          <w:highlight w:val="none"/>
          <w:u w:val="single"/>
        </w:rPr>
        <w:t>工程变更、经济签证、工期延误、暂定价材料验收批准等 。</w:t>
      </w:r>
    </w:p>
    <w:p w14:paraId="100DC1FB">
      <w:pPr>
        <w:pStyle w:val="395"/>
        <w:pageBreakBefore w:val="0"/>
        <w:spacing w:before="0" w:after="0" w:line="360" w:lineRule="auto"/>
        <w:ind w:firstLine="420"/>
        <w:contextualSpacing/>
        <w:jc w:val="left"/>
        <w:outlineLvl w:val="9"/>
        <w:rPr>
          <w:rFonts w:hint="eastAsia" w:ascii="宋体" w:hAnsi="宋体" w:eastAsia="宋体" w:cs="宋体"/>
          <w:b w:val="0"/>
          <w:bCs/>
          <w:color w:val="auto"/>
          <w:sz w:val="21"/>
          <w:szCs w:val="21"/>
          <w:highlight w:val="none"/>
        </w:rPr>
      </w:pPr>
      <w:bookmarkStart w:id="171" w:name="_Toc267251418"/>
      <w:bookmarkStart w:id="172" w:name="_Toc351203637"/>
      <w:r>
        <w:rPr>
          <w:rFonts w:hint="eastAsia" w:ascii="宋体" w:hAnsi="宋体" w:eastAsia="宋体" w:cs="宋体"/>
          <w:b w:val="0"/>
          <w:bCs/>
          <w:color w:val="auto"/>
          <w:sz w:val="21"/>
          <w:szCs w:val="21"/>
          <w:highlight w:val="none"/>
        </w:rPr>
        <w:t>5</w:t>
      </w:r>
      <w:bookmarkEnd w:id="171"/>
      <w:bookmarkStart w:id="173" w:name="_Toc296347162"/>
      <w:bookmarkStart w:id="174" w:name="_Toc297048349"/>
      <w:bookmarkStart w:id="175" w:name="_Toc297120463"/>
      <w:bookmarkStart w:id="176" w:name="_Toc292559872"/>
      <w:bookmarkStart w:id="177" w:name="_Toc296890991"/>
      <w:bookmarkStart w:id="178" w:name="_Toc296891203"/>
      <w:bookmarkStart w:id="179" w:name="_Toc292559367"/>
      <w:bookmarkStart w:id="180" w:name="_Toc296346664"/>
      <w:bookmarkStart w:id="181" w:name="_Toc296503163"/>
      <w:bookmarkStart w:id="182" w:name="_Toc296944502"/>
      <w:r>
        <w:rPr>
          <w:rFonts w:hint="eastAsia" w:ascii="宋体" w:hAnsi="宋体" w:eastAsia="宋体" w:cs="宋体"/>
          <w:b w:val="0"/>
          <w:bCs/>
          <w:color w:val="auto"/>
          <w:sz w:val="21"/>
          <w:szCs w:val="21"/>
          <w:highlight w:val="none"/>
        </w:rPr>
        <w:t>. 工程质量</w:t>
      </w:r>
      <w:bookmarkEnd w:id="172"/>
    </w:p>
    <w:p w14:paraId="24527815">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5.1 质量要求</w:t>
      </w:r>
    </w:p>
    <w:p w14:paraId="65794DAF">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5</w:t>
      </w:r>
      <w:bookmarkStart w:id="183" w:name="_Toc300934949"/>
      <w:bookmarkStart w:id="184" w:name="_Toc304295527"/>
      <w:bookmarkStart w:id="185" w:name="_Toc312677997"/>
      <w:bookmarkStart w:id="186" w:name="_Toc303539106"/>
      <w:bookmarkStart w:id="187" w:name="_Toc297123496"/>
      <w:bookmarkStart w:id="188" w:name="_Toc318581164"/>
      <w:bookmarkStart w:id="189" w:name="_Toc297216155"/>
      <w:r>
        <w:rPr>
          <w:rFonts w:hint="eastAsia" w:ascii="宋体" w:hAnsi="宋体" w:eastAsia="宋体" w:cs="宋体"/>
          <w:b w:val="0"/>
          <w:bCs/>
          <w:color w:val="auto"/>
          <w:szCs w:val="21"/>
          <w:highlight w:val="none"/>
        </w:rPr>
        <w:t>.1.1 特殊质量标准和要求：</w:t>
      </w:r>
      <w:r>
        <w:rPr>
          <w:rFonts w:hint="eastAsia" w:ascii="宋体" w:hAnsi="宋体" w:eastAsia="宋体" w:cs="宋体"/>
          <w:b w:val="0"/>
          <w:bCs/>
          <w:color w:val="auto"/>
          <w:szCs w:val="21"/>
          <w:highlight w:val="none"/>
          <w:u w:val="single"/>
        </w:rPr>
        <w:t xml:space="preserve">       /      </w:t>
      </w:r>
      <w:r>
        <w:rPr>
          <w:rFonts w:hint="eastAsia" w:ascii="宋体" w:hAnsi="宋体" w:eastAsia="宋体" w:cs="宋体"/>
          <w:b w:val="0"/>
          <w:bCs/>
          <w:color w:val="auto"/>
          <w:szCs w:val="21"/>
          <w:highlight w:val="none"/>
        </w:rPr>
        <w:t>。</w:t>
      </w:r>
    </w:p>
    <w:p w14:paraId="01448E4D">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关于工程奖项的约定：</w:t>
      </w:r>
      <w:r>
        <w:rPr>
          <w:rFonts w:hint="eastAsia" w:ascii="宋体" w:hAnsi="宋体" w:eastAsia="宋体" w:cs="宋体"/>
          <w:b w:val="0"/>
          <w:bCs/>
          <w:color w:val="auto"/>
          <w:szCs w:val="21"/>
          <w:highlight w:val="none"/>
          <w:u w:val="single"/>
        </w:rPr>
        <w:t xml:space="preserve">/ </w:t>
      </w:r>
      <w:r>
        <w:rPr>
          <w:rFonts w:hint="eastAsia" w:ascii="宋体" w:hAnsi="宋体" w:eastAsia="宋体" w:cs="宋体"/>
          <w:b w:val="0"/>
          <w:bCs/>
          <w:color w:val="auto"/>
          <w:szCs w:val="21"/>
          <w:highlight w:val="none"/>
        </w:rPr>
        <w:t>。</w:t>
      </w:r>
    </w:p>
    <w:p w14:paraId="1433617B">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5.2 隐蔽工程检查</w:t>
      </w:r>
    </w:p>
    <w:p w14:paraId="66516095">
      <w:pPr>
        <w:pStyle w:val="5"/>
        <w:pageBreakBefore w:val="0"/>
        <w:spacing w:line="360" w:lineRule="auto"/>
        <w:ind w:firstLine="420"/>
        <w:contextualSpacing/>
        <w:rPr>
          <w:rFonts w:hint="eastAsia" w:ascii="宋体" w:hAnsi="宋体" w:eastAsia="宋体" w:cs="宋体"/>
          <w:b w:val="0"/>
          <w:bCs/>
          <w:color w:val="auto"/>
          <w:sz w:val="21"/>
          <w:szCs w:val="21"/>
          <w:highlight w:val="none"/>
          <w:u w:val="single"/>
        </w:rPr>
      </w:pPr>
      <w:r>
        <w:rPr>
          <w:rFonts w:hint="eastAsia" w:ascii="宋体" w:hAnsi="宋体" w:eastAsia="宋体" w:cs="宋体"/>
          <w:b w:val="0"/>
          <w:bCs/>
          <w:color w:val="auto"/>
          <w:sz w:val="21"/>
          <w:szCs w:val="21"/>
          <w:highlight w:val="none"/>
        </w:rPr>
        <w:t>5.2.2承包人提前通知监理人隐蔽工程检查的期限的约定：</w:t>
      </w:r>
      <w:r>
        <w:rPr>
          <w:rFonts w:hint="eastAsia" w:ascii="宋体" w:hAnsi="宋体" w:eastAsia="宋体" w:cs="宋体"/>
          <w:b w:val="0"/>
          <w:bCs/>
          <w:color w:val="auto"/>
          <w:sz w:val="21"/>
          <w:szCs w:val="21"/>
          <w:highlight w:val="none"/>
          <w:u w:val="single"/>
        </w:rPr>
        <w:t>验收前承包人首先进行自检，在隐蔽工程验收和中间验收前应提前24小时通知发包人、监理方，并提供相关资料。不论发包人、监理方是否参与验收，当发包人或工程师提出对隐蔽工程需进行重新验收时，承包人必须配合工作且在检验后重新覆盖，若验收合格，发包人承担此项费用，并相应顺延工期，若验收不合格，承包人承担所有损失，且工期不顺延。</w:t>
      </w:r>
    </w:p>
    <w:p w14:paraId="04157483">
      <w:pPr>
        <w:pStyle w:val="5"/>
        <w:pageBreakBefore w:val="0"/>
        <w:spacing w:line="360" w:lineRule="auto"/>
        <w:ind w:firstLine="420"/>
        <w:contextualSpacing/>
        <w:rPr>
          <w:rFonts w:hint="eastAsia" w:ascii="宋体" w:hAnsi="宋体" w:eastAsia="宋体" w:cs="宋体"/>
          <w:b w:val="0"/>
          <w:bCs/>
          <w:color w:val="auto"/>
          <w:sz w:val="21"/>
          <w:szCs w:val="21"/>
          <w:highlight w:val="none"/>
          <w:u w:val="single"/>
        </w:rPr>
      </w:pPr>
      <w:r>
        <w:rPr>
          <w:rFonts w:hint="eastAsia" w:ascii="宋体" w:hAnsi="宋体" w:eastAsia="宋体" w:cs="宋体"/>
          <w:b w:val="0"/>
          <w:bCs/>
          <w:color w:val="auto"/>
          <w:sz w:val="21"/>
          <w:szCs w:val="21"/>
          <w:highlight w:val="none"/>
          <w:u w:val="single"/>
        </w:rPr>
        <w:t>达不到约定条件的部分，监理方或发包人一经发现，可要求承包人返工，承包人应按监理方或发包人的要求返工，直到符合约定条件，因承包人原因达不到约定条件，由承包人承担返工费用，工期不予顺延。返工后仍不能达到约定条件，承包人承担违约责任。因发包人原因达不到约定条件的，发包人承担经济损失，工期相应顺延。</w:t>
      </w:r>
    </w:p>
    <w:p w14:paraId="5AED5A12">
      <w:pPr>
        <w:pStyle w:val="5"/>
        <w:pageBreakBefore w:val="0"/>
        <w:spacing w:line="360" w:lineRule="auto"/>
        <w:ind w:firstLine="420"/>
        <w:contextualSpacing/>
        <w:rPr>
          <w:rFonts w:hint="eastAsia" w:ascii="宋体" w:hAnsi="宋体" w:eastAsia="宋体" w:cs="宋体"/>
          <w:b w:val="0"/>
          <w:bCs/>
          <w:color w:val="auto"/>
          <w:sz w:val="21"/>
          <w:szCs w:val="21"/>
          <w:highlight w:val="none"/>
          <w:u w:val="single"/>
        </w:rPr>
      </w:pPr>
      <w:r>
        <w:rPr>
          <w:rFonts w:hint="eastAsia" w:ascii="宋体" w:hAnsi="宋体" w:eastAsia="宋体" w:cs="宋体"/>
          <w:b w:val="0"/>
          <w:bCs/>
          <w:color w:val="auto"/>
          <w:sz w:val="21"/>
          <w:szCs w:val="21"/>
          <w:highlight w:val="none"/>
          <w:u w:val="single"/>
        </w:rPr>
        <w:t>监理方或发包人发现工程质量问题，可下达停工令，承包人在3天内提出书面整改措施，经报项目总监和甲方代表审批同意后，实施整改，由此所产生的工期延误和整改费用，由承包人承担，否则发包人有权停止拨付工程款。</w:t>
      </w:r>
    </w:p>
    <w:p w14:paraId="372CBA80">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监理人不能按时进行检查时，应提前</w:t>
      </w:r>
      <w:r>
        <w:rPr>
          <w:rFonts w:hint="eastAsia" w:ascii="宋体" w:hAnsi="宋体" w:eastAsia="宋体" w:cs="宋体"/>
          <w:b w:val="0"/>
          <w:bCs/>
          <w:color w:val="auto"/>
          <w:szCs w:val="21"/>
          <w:highlight w:val="none"/>
          <w:u w:val="single"/>
        </w:rPr>
        <w:t xml:space="preserve"> 12 </w:t>
      </w:r>
      <w:r>
        <w:rPr>
          <w:rFonts w:hint="eastAsia" w:ascii="宋体" w:hAnsi="宋体" w:eastAsia="宋体" w:cs="宋体"/>
          <w:b w:val="0"/>
          <w:bCs/>
          <w:color w:val="auto"/>
          <w:szCs w:val="21"/>
          <w:highlight w:val="none"/>
        </w:rPr>
        <w:t>小时提交书面延期要求。</w:t>
      </w:r>
    </w:p>
    <w:p w14:paraId="26EB036C">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关于延期最长不得超过：</w:t>
      </w:r>
      <w:r>
        <w:rPr>
          <w:rFonts w:hint="eastAsia" w:ascii="宋体" w:hAnsi="宋体" w:eastAsia="宋体" w:cs="宋体"/>
          <w:b w:val="0"/>
          <w:bCs/>
          <w:color w:val="auto"/>
          <w:szCs w:val="21"/>
          <w:highlight w:val="none"/>
          <w:u w:val="single"/>
        </w:rPr>
        <w:t xml:space="preserve">   48   </w:t>
      </w:r>
      <w:r>
        <w:rPr>
          <w:rFonts w:hint="eastAsia" w:ascii="宋体" w:hAnsi="宋体" w:eastAsia="宋体" w:cs="宋体"/>
          <w:b w:val="0"/>
          <w:bCs/>
          <w:color w:val="auto"/>
          <w:szCs w:val="21"/>
          <w:highlight w:val="none"/>
        </w:rPr>
        <w:t>小时。</w:t>
      </w:r>
    </w:p>
    <w:p w14:paraId="2CB9E8F0">
      <w:pPr>
        <w:pStyle w:val="395"/>
        <w:pageBreakBefore w:val="0"/>
        <w:spacing w:before="0" w:after="0" w:line="360" w:lineRule="auto"/>
        <w:ind w:firstLine="420"/>
        <w:contextualSpacing/>
        <w:jc w:val="left"/>
        <w:outlineLvl w:val="9"/>
        <w:rPr>
          <w:rFonts w:hint="eastAsia" w:ascii="宋体" w:hAnsi="宋体" w:eastAsia="宋体" w:cs="宋体"/>
          <w:b w:val="0"/>
          <w:bCs/>
          <w:color w:val="auto"/>
          <w:sz w:val="21"/>
          <w:szCs w:val="21"/>
          <w:highlight w:val="none"/>
        </w:rPr>
      </w:pPr>
      <w:bookmarkStart w:id="190" w:name="_Toc351203638"/>
      <w:r>
        <w:rPr>
          <w:rFonts w:hint="eastAsia" w:ascii="宋体" w:hAnsi="宋体" w:eastAsia="宋体" w:cs="宋体"/>
          <w:b w:val="0"/>
          <w:bCs/>
          <w:color w:val="auto"/>
          <w:sz w:val="21"/>
          <w:szCs w:val="21"/>
          <w:highlight w:val="none"/>
        </w:rPr>
        <w:t>6. 安全文明施工与环境保护</w:t>
      </w:r>
      <w:bookmarkEnd w:id="190"/>
    </w:p>
    <w:p w14:paraId="0EA7CB5F">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6.1安全文明施工</w:t>
      </w:r>
    </w:p>
    <w:p w14:paraId="3B1C592B">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6.1.1 项目安全生产的达标目标及相应事项的约定：</w:t>
      </w:r>
      <w:r>
        <w:rPr>
          <w:rFonts w:hint="eastAsia" w:ascii="宋体" w:hAnsi="宋体" w:eastAsia="宋体" w:cs="宋体"/>
          <w:b w:val="0"/>
          <w:bCs/>
          <w:color w:val="auto"/>
          <w:szCs w:val="21"/>
          <w:highlight w:val="none"/>
          <w:u w:val="single"/>
        </w:rPr>
        <w:t>若发生安全事故，承包人承担全部责任，与发包人无关。承包人应按规定立即报告建设主管部门并通知发包人和监理。如因此造成发包人承担责任的，发包人有权向承包人索赔。</w:t>
      </w:r>
    </w:p>
    <w:p w14:paraId="63D346FF">
      <w:pPr>
        <w:pStyle w:val="5"/>
        <w:pageBreakBefore w:val="0"/>
        <w:spacing w:line="360" w:lineRule="auto"/>
        <w:ind w:firstLine="420"/>
        <w:contextualSpacing/>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6.1.2 关于治安保卫的特别约定：</w:t>
      </w:r>
      <w:r>
        <w:rPr>
          <w:rFonts w:hint="eastAsia" w:ascii="宋体" w:hAnsi="宋体" w:eastAsia="宋体" w:cs="宋体"/>
          <w:b w:val="0"/>
          <w:bCs/>
          <w:color w:val="auto"/>
          <w:sz w:val="21"/>
          <w:szCs w:val="21"/>
          <w:highlight w:val="none"/>
          <w:u w:val="single"/>
        </w:rPr>
        <w:t>必须建立现场治安保卫体系，专人专岗。</w:t>
      </w:r>
    </w:p>
    <w:p w14:paraId="507541F2">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关于编制施工场地治安管理计划的约定：</w:t>
      </w:r>
      <w:r>
        <w:rPr>
          <w:rFonts w:hint="eastAsia" w:ascii="宋体" w:hAnsi="宋体" w:eastAsia="宋体" w:cs="宋体"/>
          <w:b w:val="0"/>
          <w:bCs/>
          <w:color w:val="auto"/>
          <w:szCs w:val="21"/>
          <w:highlight w:val="none"/>
          <w:u w:val="single"/>
        </w:rPr>
        <w:t>严格遵守发包人批准的施工现场总平面的规划、本工程安全文明管理要求和相关国家地方规定、标准。服从发包人与监理人统一指挥，发包人与监理人将组织定期检查，对于出现的问题，发包人及监理人有权要求承包人进行整改，否则有权予以罚款，情节严重将勒令停工整改，相关一切损失由承包人自行承担。</w:t>
      </w:r>
    </w:p>
    <w:p w14:paraId="63FCAC54">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6.1.3 文明施工</w:t>
      </w:r>
    </w:p>
    <w:p w14:paraId="034EAF1D">
      <w:pPr>
        <w:pStyle w:val="5"/>
        <w:pageBreakBefore w:val="0"/>
        <w:spacing w:line="360" w:lineRule="auto"/>
        <w:ind w:firstLine="420"/>
        <w:contextualSpacing/>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rPr>
        <w:t>合同当事人对文明施工的要求：</w:t>
      </w:r>
      <w:r>
        <w:rPr>
          <w:rFonts w:hint="eastAsia" w:ascii="宋体" w:hAnsi="宋体" w:eastAsia="宋体" w:cs="宋体"/>
          <w:b w:val="0"/>
          <w:bCs/>
          <w:color w:val="auto"/>
          <w:sz w:val="21"/>
          <w:szCs w:val="21"/>
          <w:highlight w:val="none"/>
          <w:u w:val="single"/>
        </w:rPr>
        <w:t>符合泰州市相关规定</w:t>
      </w:r>
      <w:r>
        <w:rPr>
          <w:rFonts w:hint="eastAsia" w:ascii="宋体" w:hAnsi="宋体" w:cs="宋体"/>
          <w:b w:val="0"/>
          <w:bCs/>
          <w:color w:val="auto"/>
          <w:sz w:val="21"/>
          <w:szCs w:val="21"/>
          <w:highlight w:val="none"/>
          <w:u w:val="single"/>
          <w:lang w:eastAsia="zh-CN"/>
        </w:rPr>
        <w:t>。</w:t>
      </w:r>
    </w:p>
    <w:p w14:paraId="5E4E444B">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6.1.4 关于安全文明施工费支付比例和支付期限的约定：</w:t>
      </w:r>
      <w:r>
        <w:rPr>
          <w:rFonts w:hint="eastAsia" w:ascii="宋体" w:hAnsi="宋体" w:cs="宋体"/>
          <w:b w:val="0"/>
          <w:bCs/>
          <w:color w:val="auto"/>
          <w:szCs w:val="21"/>
          <w:highlight w:val="none"/>
          <w:u w:val="single"/>
          <w:lang w:val="en-US" w:eastAsia="zh-CN"/>
        </w:rPr>
        <w:t xml:space="preserve">  </w:t>
      </w:r>
      <w:r>
        <w:rPr>
          <w:rFonts w:hint="eastAsia" w:ascii="宋体" w:hAnsi="宋体" w:eastAsia="宋体" w:cs="宋体"/>
          <w:b w:val="0"/>
          <w:bCs/>
          <w:color w:val="auto"/>
          <w:szCs w:val="21"/>
          <w:highlight w:val="none"/>
          <w:u w:val="single"/>
        </w:rPr>
        <w:t xml:space="preserve">/ </w:t>
      </w:r>
      <w:bookmarkEnd w:id="183"/>
      <w:bookmarkEnd w:id="184"/>
      <w:bookmarkEnd w:id="185"/>
      <w:bookmarkEnd w:id="186"/>
      <w:bookmarkEnd w:id="187"/>
      <w:bookmarkEnd w:id="188"/>
      <w:bookmarkEnd w:id="189"/>
    </w:p>
    <w:p w14:paraId="57439B32">
      <w:pPr>
        <w:pStyle w:val="395"/>
        <w:pageBreakBefore w:val="0"/>
        <w:spacing w:before="0" w:after="0" w:line="360" w:lineRule="auto"/>
        <w:ind w:firstLine="420"/>
        <w:contextualSpacing/>
        <w:jc w:val="left"/>
        <w:outlineLvl w:val="9"/>
        <w:rPr>
          <w:rFonts w:hint="eastAsia" w:ascii="宋体" w:hAnsi="宋体" w:eastAsia="宋体" w:cs="宋体"/>
          <w:b w:val="0"/>
          <w:bCs/>
          <w:color w:val="auto"/>
          <w:sz w:val="21"/>
          <w:szCs w:val="21"/>
          <w:highlight w:val="none"/>
        </w:rPr>
      </w:pPr>
      <w:bookmarkStart w:id="191" w:name="_Toc351203639"/>
      <w:r>
        <w:rPr>
          <w:rFonts w:hint="eastAsia" w:ascii="宋体" w:hAnsi="宋体" w:eastAsia="宋体" w:cs="宋体"/>
          <w:b w:val="0"/>
          <w:bCs/>
          <w:color w:val="auto"/>
          <w:sz w:val="21"/>
          <w:szCs w:val="21"/>
          <w:highlight w:val="none"/>
        </w:rPr>
        <w:t>7. 工期和进度</w:t>
      </w:r>
      <w:bookmarkEnd w:id="191"/>
    </w:p>
    <w:p w14:paraId="797EC30F">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7.1 施工组织设计</w:t>
      </w:r>
    </w:p>
    <w:p w14:paraId="4484EAE7">
      <w:pPr>
        <w:pStyle w:val="366"/>
        <w:pageBreakBefore w:val="0"/>
        <w:spacing w:line="360" w:lineRule="auto"/>
        <w:ind w:firstLine="420"/>
        <w:contextualSpacing/>
        <w:jc w:val="left"/>
        <w:rPr>
          <w:rFonts w:hint="eastAsia" w:ascii="宋体" w:hAnsi="宋体" w:eastAsia="宋体" w:cs="宋体"/>
          <w:b w:val="0"/>
          <w:bCs/>
          <w:color w:val="auto"/>
          <w:szCs w:val="21"/>
          <w:highlight w:val="none"/>
          <w:u w:val="single"/>
        </w:rPr>
      </w:pPr>
      <w:r>
        <w:rPr>
          <w:rFonts w:hint="eastAsia" w:ascii="宋体" w:hAnsi="宋体" w:eastAsia="宋体" w:cs="宋体"/>
          <w:b w:val="0"/>
          <w:bCs/>
          <w:color w:val="auto"/>
          <w:szCs w:val="21"/>
          <w:highlight w:val="none"/>
        </w:rPr>
        <w:t>7.1.1 合同当事人约定的施工组织设计应包括的其他内容：</w:t>
      </w:r>
    </w:p>
    <w:p w14:paraId="5000FD9F">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u w:val="single"/>
        </w:rPr>
        <w:t xml:space="preserve">  执行通用条款。</w:t>
      </w:r>
    </w:p>
    <w:p w14:paraId="7EBFC077">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7.1.2施工组织设计的提交和修改</w:t>
      </w:r>
    </w:p>
    <w:p w14:paraId="2EAE12F5">
      <w:pPr>
        <w:pStyle w:val="5"/>
        <w:pageBreakBefore w:val="0"/>
        <w:spacing w:line="360" w:lineRule="auto"/>
        <w:ind w:firstLine="420"/>
        <w:contextualSpacing/>
        <w:rPr>
          <w:rFonts w:hint="eastAsia" w:ascii="宋体" w:hAnsi="宋体" w:eastAsia="宋体" w:cs="宋体"/>
          <w:b w:val="0"/>
          <w:bCs/>
          <w:color w:val="auto"/>
          <w:sz w:val="21"/>
          <w:szCs w:val="21"/>
          <w:highlight w:val="none"/>
          <w:u w:val="single"/>
        </w:rPr>
      </w:pPr>
      <w:r>
        <w:rPr>
          <w:rFonts w:hint="eastAsia" w:ascii="宋体" w:hAnsi="宋体" w:eastAsia="宋体" w:cs="宋体"/>
          <w:b w:val="0"/>
          <w:bCs/>
          <w:color w:val="auto"/>
          <w:sz w:val="21"/>
          <w:szCs w:val="21"/>
          <w:highlight w:val="none"/>
        </w:rPr>
        <w:t>承包人提交详细施工组织设计的期限的约定：</w:t>
      </w:r>
      <w:r>
        <w:rPr>
          <w:rFonts w:hint="eastAsia" w:ascii="宋体" w:hAnsi="宋体" w:eastAsia="宋体" w:cs="宋体"/>
          <w:b w:val="0"/>
          <w:bCs/>
          <w:color w:val="auto"/>
          <w:sz w:val="21"/>
          <w:szCs w:val="21"/>
          <w:highlight w:val="none"/>
          <w:u w:val="single"/>
        </w:rPr>
        <w:t>开工前5天提供全部工程施工组织设计和进度计划，并报监理批准。（批准和未批准的施工组织设计和进度计划均需同时送报业主备案）</w:t>
      </w:r>
    </w:p>
    <w:p w14:paraId="1A434F62">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发包人和监理人在收到详细的施工组织设计后确认或提出修改意见的期限：</w:t>
      </w:r>
      <w:r>
        <w:rPr>
          <w:rFonts w:hint="eastAsia" w:ascii="宋体" w:hAnsi="宋体" w:eastAsia="宋体" w:cs="宋体"/>
          <w:b w:val="0"/>
          <w:bCs/>
          <w:color w:val="auto"/>
          <w:szCs w:val="21"/>
          <w:highlight w:val="none"/>
          <w:u w:val="single"/>
        </w:rPr>
        <w:t>送达后5日历天内。</w:t>
      </w:r>
    </w:p>
    <w:p w14:paraId="4F36143F">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7</w:t>
      </w:r>
      <w:bookmarkStart w:id="192" w:name="_Toc303539123"/>
      <w:bookmarkStart w:id="193" w:name="_Toc312677479"/>
      <w:bookmarkStart w:id="194" w:name="_Toc297216173"/>
      <w:bookmarkStart w:id="195" w:name="_Toc297123514"/>
      <w:bookmarkStart w:id="196" w:name="_Toc300934966"/>
      <w:bookmarkStart w:id="197" w:name="_Toc312678005"/>
      <w:bookmarkStart w:id="198" w:name="_Toc304295541"/>
      <w:r>
        <w:rPr>
          <w:rFonts w:hint="eastAsia" w:ascii="宋体" w:hAnsi="宋体" w:eastAsia="宋体" w:cs="宋体"/>
          <w:b w:val="0"/>
          <w:bCs/>
          <w:color w:val="auto"/>
          <w:szCs w:val="21"/>
          <w:highlight w:val="none"/>
        </w:rPr>
        <w:t>.2 施工进度计划</w:t>
      </w:r>
    </w:p>
    <w:p w14:paraId="6D3FD2FF">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7.2.1 施工进度计划的修订</w:t>
      </w:r>
    </w:p>
    <w:p w14:paraId="0B1445B1">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发包人和监理人在收到修订的施工进度计划后确认或提出修改意见的期限：</w:t>
      </w:r>
      <w:r>
        <w:rPr>
          <w:rFonts w:hint="eastAsia" w:ascii="宋体" w:hAnsi="宋体" w:eastAsia="宋体" w:cs="宋体"/>
          <w:b w:val="0"/>
          <w:bCs/>
          <w:color w:val="auto"/>
          <w:szCs w:val="21"/>
          <w:highlight w:val="none"/>
          <w:u w:val="single"/>
        </w:rPr>
        <w:t>送达后5日历天内。</w:t>
      </w:r>
      <w:bookmarkEnd w:id="192"/>
      <w:bookmarkEnd w:id="193"/>
      <w:bookmarkEnd w:id="194"/>
      <w:bookmarkEnd w:id="195"/>
      <w:bookmarkEnd w:id="196"/>
      <w:bookmarkEnd w:id="197"/>
      <w:bookmarkEnd w:id="198"/>
    </w:p>
    <w:p w14:paraId="4D6C06BB">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7.3 测量放线</w:t>
      </w:r>
    </w:p>
    <w:p w14:paraId="43FC67CD">
      <w:pPr>
        <w:pStyle w:val="366"/>
        <w:pageBreakBefore w:val="0"/>
        <w:spacing w:line="360" w:lineRule="auto"/>
        <w:ind w:firstLine="420"/>
        <w:contextualSpacing/>
        <w:jc w:val="left"/>
        <w:rPr>
          <w:rFonts w:hint="eastAsia" w:ascii="宋体" w:hAnsi="宋体" w:eastAsia="宋体" w:cs="宋体"/>
          <w:b w:val="0"/>
          <w:bCs/>
          <w:color w:val="auto"/>
          <w:szCs w:val="21"/>
          <w:highlight w:val="none"/>
          <w:u w:val="single"/>
        </w:rPr>
      </w:pPr>
      <w:r>
        <w:rPr>
          <w:rFonts w:hint="eastAsia" w:ascii="宋体" w:hAnsi="宋体" w:eastAsia="宋体" w:cs="宋体"/>
          <w:b w:val="0"/>
          <w:bCs/>
          <w:color w:val="auto"/>
          <w:szCs w:val="21"/>
          <w:highlight w:val="none"/>
        </w:rPr>
        <w:t>7.3.1发包人通过监理人向承包人提供测量基准点、基准线和水准点及其书面资料的期限：</w:t>
      </w:r>
      <w:r>
        <w:rPr>
          <w:rFonts w:hint="eastAsia" w:ascii="宋体" w:hAnsi="宋体" w:eastAsia="宋体" w:cs="宋体"/>
          <w:b w:val="0"/>
          <w:bCs/>
          <w:color w:val="auto"/>
          <w:szCs w:val="21"/>
          <w:highlight w:val="none"/>
          <w:u w:val="single"/>
        </w:rPr>
        <w:t>开工前五天</w:t>
      </w:r>
      <w:r>
        <w:rPr>
          <w:rFonts w:hint="eastAsia" w:ascii="宋体" w:hAnsi="宋体" w:cs="宋体"/>
          <w:b w:val="0"/>
          <w:bCs/>
          <w:color w:val="auto"/>
          <w:szCs w:val="21"/>
          <w:highlight w:val="none"/>
          <w:u w:val="single"/>
          <w:lang w:eastAsia="zh-CN"/>
        </w:rPr>
        <w:t>。</w:t>
      </w:r>
    </w:p>
    <w:p w14:paraId="56B745CE">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7</w:t>
      </w:r>
      <w:bookmarkStart w:id="199" w:name="_Toc312678010"/>
      <w:bookmarkStart w:id="200" w:name="_Toc303539125"/>
      <w:bookmarkStart w:id="201" w:name="_Toc297216175"/>
      <w:bookmarkStart w:id="202" w:name="_Toc300934968"/>
      <w:bookmarkStart w:id="203" w:name="_Toc312677484"/>
      <w:bookmarkStart w:id="204" w:name="_Toc304295546"/>
      <w:bookmarkStart w:id="205" w:name="_Toc297123516"/>
      <w:r>
        <w:rPr>
          <w:rFonts w:hint="eastAsia" w:ascii="宋体" w:hAnsi="宋体" w:eastAsia="宋体" w:cs="宋体"/>
          <w:b w:val="0"/>
          <w:bCs/>
          <w:color w:val="auto"/>
          <w:szCs w:val="21"/>
          <w:highlight w:val="none"/>
        </w:rPr>
        <w:t>.4 工期延误</w:t>
      </w:r>
      <w:bookmarkEnd w:id="199"/>
      <w:bookmarkEnd w:id="200"/>
      <w:bookmarkEnd w:id="201"/>
      <w:bookmarkEnd w:id="202"/>
      <w:bookmarkEnd w:id="203"/>
      <w:bookmarkEnd w:id="204"/>
      <w:bookmarkEnd w:id="205"/>
    </w:p>
    <w:p w14:paraId="00B37BBD">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7.4.1 因发包人原因导致工期延误</w:t>
      </w:r>
    </w:p>
    <w:p w14:paraId="38CFE6C6">
      <w:pPr>
        <w:pStyle w:val="366"/>
        <w:pageBreakBefore w:val="0"/>
        <w:spacing w:line="360" w:lineRule="auto"/>
        <w:ind w:firstLine="420"/>
        <w:contextualSpacing/>
        <w:jc w:val="left"/>
        <w:rPr>
          <w:rFonts w:hint="eastAsia" w:ascii="宋体" w:hAnsi="宋体" w:eastAsia="宋体" w:cs="宋体"/>
          <w:b w:val="0"/>
          <w:bCs/>
          <w:color w:val="auto"/>
          <w:szCs w:val="21"/>
          <w:highlight w:val="none"/>
          <w:u w:val="single"/>
        </w:rPr>
      </w:pPr>
      <w:r>
        <w:rPr>
          <w:rFonts w:hint="eastAsia" w:ascii="宋体" w:hAnsi="宋体" w:eastAsia="宋体" w:cs="宋体"/>
          <w:b w:val="0"/>
          <w:bCs/>
          <w:color w:val="auto"/>
          <w:szCs w:val="21"/>
          <w:highlight w:val="none"/>
        </w:rPr>
        <w:t>因发包人原因导致工期延误的其他情形：</w:t>
      </w:r>
      <w:r>
        <w:rPr>
          <w:rFonts w:hint="eastAsia" w:ascii="宋体" w:hAnsi="宋体" w:eastAsia="宋体" w:cs="宋体"/>
          <w:b w:val="0"/>
          <w:bCs/>
          <w:color w:val="auto"/>
          <w:szCs w:val="21"/>
          <w:highlight w:val="none"/>
          <w:u w:val="single"/>
        </w:rPr>
        <w:t xml:space="preserve"> 若出现以下情况造成工期延误的发包人不承担费用，只认可工期顺延，顺延时间双方另行协商：1）不可抗力；2）发包人未能及时组织设计交底，或发包人对已完工序进行设计变更的；3）因发包人设计变更在建筑面积、结构形式、设计标准作重大调整，增加的工程量使承包人工程进度无法按原计划实施进行的；4）非因承包人原因停水、停电连续24小时以上的。</w:t>
      </w:r>
    </w:p>
    <w:p w14:paraId="1D18A762">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7</w:t>
      </w:r>
      <w:bookmarkStart w:id="206" w:name="_Toc312678012"/>
      <w:bookmarkStart w:id="207" w:name="_Toc312677486"/>
      <w:bookmarkStart w:id="208" w:name="_Toc318581169"/>
      <w:bookmarkStart w:id="209" w:name="_Toc304295548"/>
      <w:bookmarkStart w:id="210" w:name="_Toc297216177"/>
      <w:bookmarkStart w:id="211" w:name="_Toc300934970"/>
      <w:bookmarkStart w:id="212" w:name="_Toc297123518"/>
      <w:bookmarkStart w:id="213" w:name="_Toc303539127"/>
      <w:r>
        <w:rPr>
          <w:rFonts w:hint="eastAsia" w:ascii="宋体" w:hAnsi="宋体" w:eastAsia="宋体" w:cs="宋体"/>
          <w:b w:val="0"/>
          <w:bCs/>
          <w:color w:val="auto"/>
          <w:szCs w:val="21"/>
          <w:highlight w:val="none"/>
        </w:rPr>
        <w:t>.4.2 因承包人原因导致工期延误</w:t>
      </w:r>
      <w:bookmarkEnd w:id="206"/>
      <w:bookmarkEnd w:id="207"/>
      <w:bookmarkEnd w:id="208"/>
    </w:p>
    <w:p w14:paraId="7242B35D">
      <w:pPr>
        <w:pStyle w:val="366"/>
        <w:pageBreakBefore w:val="0"/>
        <w:spacing w:line="360" w:lineRule="auto"/>
        <w:ind w:firstLine="420"/>
        <w:contextualSpacing/>
        <w:jc w:val="left"/>
        <w:rPr>
          <w:rFonts w:hint="eastAsia" w:ascii="宋体" w:hAnsi="宋体" w:eastAsia="宋体" w:cs="宋体"/>
          <w:b w:val="0"/>
          <w:bCs/>
          <w:color w:val="auto"/>
          <w:szCs w:val="21"/>
          <w:highlight w:val="none"/>
          <w:u w:val="single"/>
        </w:rPr>
      </w:pPr>
      <w:r>
        <w:rPr>
          <w:rFonts w:hint="eastAsia" w:ascii="宋体" w:hAnsi="宋体" w:eastAsia="宋体" w:cs="宋体"/>
          <w:b w:val="0"/>
          <w:bCs/>
          <w:color w:val="auto"/>
          <w:szCs w:val="21"/>
          <w:highlight w:val="none"/>
        </w:rPr>
        <w:t>因</w:t>
      </w:r>
      <w:bookmarkStart w:id="214" w:name="_Toc312677487"/>
      <w:bookmarkStart w:id="215" w:name="_Toc318581170"/>
      <w:bookmarkStart w:id="216" w:name="_Toc312678013"/>
      <w:r>
        <w:rPr>
          <w:rFonts w:hint="eastAsia" w:ascii="宋体" w:hAnsi="宋体" w:eastAsia="宋体" w:cs="宋体"/>
          <w:b w:val="0"/>
          <w:bCs/>
          <w:color w:val="auto"/>
          <w:szCs w:val="21"/>
          <w:highlight w:val="none"/>
        </w:rPr>
        <w:t>承包人原因造成工期延误，逾期竣工违约金的计算方法为：</w:t>
      </w:r>
    </w:p>
    <w:p w14:paraId="5063900B">
      <w:pPr>
        <w:pStyle w:val="5"/>
        <w:pageBreakBefore w:val="0"/>
        <w:spacing w:line="360" w:lineRule="auto"/>
        <w:ind w:firstLine="420"/>
        <w:contextualSpacing/>
        <w:rPr>
          <w:rFonts w:hint="eastAsia" w:ascii="宋体" w:hAnsi="宋体" w:eastAsia="宋体" w:cs="宋体"/>
          <w:b w:val="0"/>
          <w:bCs/>
          <w:color w:val="auto"/>
          <w:sz w:val="21"/>
          <w:szCs w:val="21"/>
          <w:highlight w:val="none"/>
          <w:u w:val="single"/>
        </w:rPr>
      </w:pPr>
      <w:r>
        <w:rPr>
          <w:rFonts w:hint="eastAsia" w:ascii="宋体" w:hAnsi="宋体" w:eastAsia="宋体" w:cs="宋体"/>
          <w:b w:val="0"/>
          <w:bCs/>
          <w:color w:val="auto"/>
          <w:sz w:val="21"/>
          <w:szCs w:val="21"/>
          <w:highlight w:val="none"/>
          <w:u w:val="single"/>
        </w:rPr>
        <w:t>发包人有权追究承包人延误工期的违约责任，每逾期一天，承包人按照1000元/天向发包人支付违约金。如实际施工节点工期超过投标文件中计划节点工期5日，发包人有权按上述条款追究承包人违约责任并解除合同，承包人还应赔偿因其违约给发包人造成的所有损失。</w:t>
      </w:r>
      <w:bookmarkEnd w:id="209"/>
      <w:bookmarkEnd w:id="210"/>
      <w:bookmarkEnd w:id="211"/>
      <w:bookmarkEnd w:id="212"/>
      <w:bookmarkEnd w:id="213"/>
      <w:bookmarkEnd w:id="214"/>
      <w:bookmarkEnd w:id="215"/>
      <w:bookmarkEnd w:id="216"/>
    </w:p>
    <w:p w14:paraId="6E117773">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7</w:t>
      </w:r>
      <w:bookmarkStart w:id="217" w:name="_Toc297123519"/>
      <w:bookmarkStart w:id="218" w:name="_Toc303539128"/>
      <w:bookmarkStart w:id="219" w:name="_Toc304295549"/>
      <w:bookmarkStart w:id="220" w:name="_Toc300934971"/>
      <w:bookmarkStart w:id="221" w:name="_Toc312678015"/>
      <w:bookmarkStart w:id="222" w:name="_Toc297216178"/>
      <w:r>
        <w:rPr>
          <w:rFonts w:hint="eastAsia" w:ascii="宋体" w:hAnsi="宋体" w:eastAsia="宋体" w:cs="宋体"/>
          <w:b w:val="0"/>
          <w:bCs/>
          <w:color w:val="auto"/>
          <w:szCs w:val="21"/>
          <w:highlight w:val="none"/>
        </w:rPr>
        <w:t>.5 不</w:t>
      </w:r>
      <w:bookmarkEnd w:id="217"/>
      <w:bookmarkEnd w:id="218"/>
      <w:bookmarkEnd w:id="219"/>
      <w:bookmarkEnd w:id="220"/>
      <w:bookmarkEnd w:id="221"/>
      <w:bookmarkEnd w:id="222"/>
      <w:r>
        <w:rPr>
          <w:rFonts w:hint="eastAsia" w:ascii="宋体" w:hAnsi="宋体" w:eastAsia="宋体" w:cs="宋体"/>
          <w:b w:val="0"/>
          <w:bCs/>
          <w:color w:val="auto"/>
          <w:szCs w:val="21"/>
          <w:highlight w:val="none"/>
        </w:rPr>
        <w:t>利物质条件</w:t>
      </w:r>
    </w:p>
    <w:p w14:paraId="6CB54CAE">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bookmarkStart w:id="223" w:name="_Toc304295550"/>
      <w:bookmarkStart w:id="224" w:name="_Toc297216179"/>
      <w:bookmarkStart w:id="225" w:name="_Toc297123520"/>
      <w:bookmarkStart w:id="226" w:name="_Toc312678016"/>
      <w:bookmarkStart w:id="227" w:name="_Toc300934972"/>
      <w:bookmarkStart w:id="228" w:name="_Toc318581172"/>
      <w:bookmarkStart w:id="229" w:name="_Toc303539129"/>
      <w:r>
        <w:rPr>
          <w:rFonts w:hint="eastAsia" w:ascii="宋体" w:hAnsi="宋体" w:eastAsia="宋体" w:cs="宋体"/>
          <w:b w:val="0"/>
          <w:bCs/>
          <w:color w:val="auto"/>
          <w:szCs w:val="21"/>
          <w:highlight w:val="none"/>
        </w:rPr>
        <w:t>不利物质条件的其他情形和有关约定：</w:t>
      </w:r>
      <w:r>
        <w:rPr>
          <w:rFonts w:hint="eastAsia" w:ascii="宋体" w:hAnsi="宋体" w:eastAsia="宋体" w:cs="宋体"/>
          <w:b w:val="0"/>
          <w:bCs/>
          <w:color w:val="auto"/>
          <w:szCs w:val="21"/>
          <w:highlight w:val="none"/>
          <w:u w:val="single"/>
        </w:rPr>
        <w:t>执行通用条款。</w:t>
      </w:r>
      <w:bookmarkEnd w:id="223"/>
      <w:bookmarkEnd w:id="224"/>
      <w:bookmarkEnd w:id="225"/>
      <w:bookmarkEnd w:id="226"/>
      <w:bookmarkEnd w:id="227"/>
      <w:bookmarkEnd w:id="228"/>
      <w:bookmarkEnd w:id="229"/>
    </w:p>
    <w:p w14:paraId="15E24ACD">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7</w:t>
      </w:r>
      <w:bookmarkStart w:id="230" w:name="_Toc304295551"/>
      <w:bookmarkStart w:id="231" w:name="_Toc300934973"/>
      <w:bookmarkStart w:id="232" w:name="_Toc312678017"/>
      <w:bookmarkStart w:id="233" w:name="_Toc297216180"/>
      <w:bookmarkStart w:id="234" w:name="_Toc297123521"/>
      <w:bookmarkStart w:id="235" w:name="_Toc303539130"/>
      <w:r>
        <w:rPr>
          <w:rFonts w:hint="eastAsia" w:ascii="宋体" w:hAnsi="宋体" w:eastAsia="宋体" w:cs="宋体"/>
          <w:b w:val="0"/>
          <w:bCs/>
          <w:color w:val="auto"/>
          <w:szCs w:val="21"/>
          <w:highlight w:val="none"/>
        </w:rPr>
        <w:t>.6异常恶劣的气候条件</w:t>
      </w:r>
      <w:bookmarkEnd w:id="230"/>
      <w:bookmarkEnd w:id="231"/>
      <w:bookmarkEnd w:id="232"/>
      <w:bookmarkEnd w:id="233"/>
      <w:bookmarkEnd w:id="234"/>
      <w:bookmarkEnd w:id="235"/>
    </w:p>
    <w:p w14:paraId="0C8D034D">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发包人和承包人同意以下情形视为异常恶劣的气候条件：</w:t>
      </w:r>
    </w:p>
    <w:p w14:paraId="47A833C7">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（1）</w:t>
      </w:r>
      <w:r>
        <w:rPr>
          <w:rFonts w:hint="eastAsia" w:ascii="宋体" w:hAnsi="宋体" w:eastAsia="宋体" w:cs="宋体"/>
          <w:b w:val="0"/>
          <w:bCs/>
          <w:color w:val="auto"/>
          <w:szCs w:val="21"/>
          <w:highlight w:val="none"/>
          <w:u w:val="single"/>
        </w:rPr>
        <w:t>地震；</w:t>
      </w:r>
    </w:p>
    <w:p w14:paraId="401921FE">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（2）</w:t>
      </w:r>
      <w:r>
        <w:rPr>
          <w:rFonts w:hint="eastAsia" w:ascii="宋体" w:hAnsi="宋体" w:eastAsia="宋体" w:cs="宋体"/>
          <w:b w:val="0"/>
          <w:bCs/>
          <w:color w:val="auto"/>
          <w:szCs w:val="21"/>
          <w:highlight w:val="none"/>
          <w:u w:val="single"/>
        </w:rPr>
        <w:t>水灾；</w:t>
      </w:r>
    </w:p>
    <w:p w14:paraId="3386E830">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（3）</w:t>
      </w:r>
      <w:r>
        <w:rPr>
          <w:rFonts w:hint="eastAsia" w:ascii="宋体" w:hAnsi="宋体" w:eastAsia="宋体" w:cs="宋体"/>
          <w:b w:val="0"/>
          <w:bCs/>
          <w:color w:val="auto"/>
          <w:szCs w:val="21"/>
          <w:highlight w:val="none"/>
          <w:u w:val="single"/>
        </w:rPr>
        <w:t>暴风雪。</w:t>
      </w:r>
    </w:p>
    <w:p w14:paraId="6F941CAE">
      <w:pPr>
        <w:pStyle w:val="366"/>
        <w:pageBreakBefore w:val="0"/>
        <w:spacing w:line="360" w:lineRule="auto"/>
        <w:ind w:firstLine="420"/>
        <w:contextualSpacing/>
        <w:jc w:val="left"/>
        <w:rPr>
          <w:rFonts w:hint="eastAsia" w:ascii="宋体" w:hAnsi="宋体" w:eastAsia="宋体" w:cs="宋体"/>
          <w:b w:val="0"/>
          <w:bCs/>
          <w:color w:val="auto"/>
          <w:szCs w:val="21"/>
          <w:highlight w:val="none"/>
          <w:u w:val="single"/>
        </w:rPr>
      </w:pPr>
      <w:r>
        <w:rPr>
          <w:rFonts w:hint="eastAsia" w:ascii="宋体" w:hAnsi="宋体" w:eastAsia="宋体" w:cs="宋体"/>
          <w:b w:val="0"/>
          <w:bCs/>
          <w:color w:val="auto"/>
          <w:szCs w:val="21"/>
          <w:highlight w:val="none"/>
        </w:rPr>
        <w:t>（4）</w:t>
      </w:r>
      <w:r>
        <w:rPr>
          <w:rFonts w:hint="eastAsia" w:ascii="宋体" w:hAnsi="宋体" w:eastAsia="宋体" w:cs="宋体"/>
          <w:b w:val="0"/>
          <w:bCs/>
          <w:color w:val="auto"/>
          <w:szCs w:val="21"/>
          <w:highlight w:val="none"/>
          <w:u w:val="single"/>
        </w:rPr>
        <w:t>十二级以上台风等地方行政主管部门认可的严重自然灾害。</w:t>
      </w:r>
    </w:p>
    <w:p w14:paraId="4DB849D8">
      <w:pPr>
        <w:pStyle w:val="366"/>
        <w:pageBreakBefore w:val="0"/>
        <w:spacing w:line="360" w:lineRule="auto"/>
        <w:ind w:firstLine="420"/>
        <w:contextualSpacing/>
        <w:jc w:val="left"/>
        <w:rPr>
          <w:rFonts w:hint="eastAsia" w:ascii="宋体" w:hAnsi="宋体" w:eastAsia="宋体" w:cs="宋体"/>
          <w:b w:val="0"/>
          <w:bCs/>
          <w:color w:val="auto"/>
          <w:szCs w:val="21"/>
          <w:highlight w:val="none"/>
          <w:lang w:eastAsia="zh-CN"/>
        </w:rPr>
      </w:pPr>
      <w:r>
        <w:rPr>
          <w:rFonts w:hint="eastAsia" w:ascii="宋体" w:hAnsi="宋体" w:eastAsia="宋体" w:cs="宋体"/>
          <w:b w:val="0"/>
          <w:bCs/>
          <w:color w:val="auto"/>
          <w:szCs w:val="21"/>
          <w:highlight w:val="none"/>
        </w:rPr>
        <w:t>7.7 提前竣工的奖励：</w:t>
      </w:r>
      <w:r>
        <w:rPr>
          <w:rFonts w:hint="eastAsia" w:ascii="宋体" w:hAnsi="宋体" w:cs="宋体"/>
          <w:b w:val="0"/>
          <w:bCs/>
          <w:color w:val="auto"/>
          <w:szCs w:val="21"/>
          <w:highlight w:val="none"/>
          <w:u w:val="single"/>
          <w:lang w:val="en-US" w:eastAsia="zh-CN"/>
        </w:rPr>
        <w:t xml:space="preserve">  </w:t>
      </w:r>
      <w:r>
        <w:rPr>
          <w:rFonts w:hint="eastAsia" w:ascii="宋体" w:hAnsi="宋体" w:eastAsia="宋体" w:cs="宋体"/>
          <w:b w:val="0"/>
          <w:bCs/>
          <w:color w:val="auto"/>
          <w:szCs w:val="21"/>
          <w:highlight w:val="none"/>
          <w:u w:val="single"/>
        </w:rPr>
        <w:t>/</w:t>
      </w:r>
      <w:r>
        <w:rPr>
          <w:rFonts w:hint="eastAsia" w:ascii="宋体" w:hAnsi="宋体" w:cs="宋体"/>
          <w:b w:val="0"/>
          <w:bCs/>
          <w:color w:val="auto"/>
          <w:szCs w:val="21"/>
          <w:highlight w:val="none"/>
          <w:u w:val="single"/>
          <w:lang w:val="en-US" w:eastAsia="zh-CN"/>
        </w:rPr>
        <w:t xml:space="preserve"> </w:t>
      </w:r>
      <w:r>
        <w:rPr>
          <w:rFonts w:hint="eastAsia" w:ascii="宋体" w:hAnsi="宋体" w:eastAsia="宋体" w:cs="宋体"/>
          <w:b w:val="0"/>
          <w:bCs/>
          <w:color w:val="auto"/>
          <w:szCs w:val="21"/>
          <w:highlight w:val="none"/>
          <w:u w:val="single"/>
        </w:rPr>
        <w:t xml:space="preserve"> </w:t>
      </w:r>
    </w:p>
    <w:p w14:paraId="11282755">
      <w:pPr>
        <w:pStyle w:val="395"/>
        <w:pageBreakBefore w:val="0"/>
        <w:spacing w:before="0" w:after="0" w:line="360" w:lineRule="auto"/>
        <w:ind w:firstLine="420"/>
        <w:contextualSpacing/>
        <w:jc w:val="left"/>
        <w:outlineLvl w:val="9"/>
        <w:rPr>
          <w:rFonts w:hint="eastAsia" w:ascii="宋体" w:hAnsi="宋体" w:eastAsia="宋体" w:cs="宋体"/>
          <w:b w:val="0"/>
          <w:bCs/>
          <w:color w:val="auto"/>
          <w:sz w:val="21"/>
          <w:szCs w:val="21"/>
          <w:highlight w:val="none"/>
        </w:rPr>
      </w:pPr>
      <w:bookmarkStart w:id="236" w:name="_Toc351203640"/>
      <w:r>
        <w:rPr>
          <w:rFonts w:hint="eastAsia" w:ascii="宋体" w:hAnsi="宋体" w:eastAsia="宋体" w:cs="宋体"/>
          <w:b w:val="0"/>
          <w:bCs/>
          <w:color w:val="auto"/>
          <w:sz w:val="21"/>
          <w:szCs w:val="21"/>
          <w:highlight w:val="none"/>
        </w:rPr>
        <w:t>8. 材料与设备</w:t>
      </w:r>
      <w:bookmarkEnd w:id="173"/>
      <w:bookmarkEnd w:id="174"/>
      <w:bookmarkEnd w:id="175"/>
      <w:bookmarkEnd w:id="176"/>
      <w:bookmarkEnd w:id="177"/>
      <w:bookmarkEnd w:id="178"/>
      <w:bookmarkEnd w:id="179"/>
      <w:bookmarkEnd w:id="180"/>
      <w:bookmarkEnd w:id="181"/>
      <w:bookmarkEnd w:id="182"/>
      <w:bookmarkEnd w:id="236"/>
    </w:p>
    <w:p w14:paraId="01F89B28">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8</w:t>
      </w:r>
      <w:bookmarkStart w:id="237" w:name="_Toc297123527"/>
      <w:bookmarkStart w:id="238" w:name="_Toc296891207"/>
      <w:bookmarkStart w:id="239" w:name="_Toc297216186"/>
      <w:bookmarkStart w:id="240" w:name="_Toc300934979"/>
      <w:bookmarkStart w:id="241" w:name="_Toc297120467"/>
      <w:bookmarkStart w:id="242" w:name="_Toc297048353"/>
      <w:bookmarkStart w:id="243" w:name="_Toc292559372"/>
      <w:bookmarkStart w:id="244" w:name="_Toc296890995"/>
      <w:bookmarkStart w:id="245" w:name="_Toc296346668"/>
      <w:bookmarkStart w:id="246" w:name="_Toc312678019"/>
      <w:bookmarkStart w:id="247" w:name="_Toc312677493"/>
      <w:bookmarkStart w:id="248" w:name="_Toc296347166"/>
      <w:bookmarkStart w:id="249" w:name="_Toc296944506"/>
      <w:bookmarkStart w:id="250" w:name="_Toc303539136"/>
      <w:bookmarkStart w:id="251" w:name="_Toc280868654"/>
      <w:bookmarkStart w:id="252" w:name="_Toc296503167"/>
      <w:bookmarkStart w:id="253" w:name="_Toc304295556"/>
      <w:bookmarkStart w:id="254" w:name="_Toc292559877"/>
      <w:bookmarkStart w:id="255" w:name="_Toc280868656"/>
      <w:bookmarkStart w:id="256" w:name="_Toc267251424"/>
      <w:bookmarkStart w:id="257" w:name="_Toc280868655"/>
      <w:r>
        <w:rPr>
          <w:rFonts w:hint="eastAsia" w:ascii="宋体" w:hAnsi="宋体" w:eastAsia="宋体" w:cs="宋体"/>
          <w:b w:val="0"/>
          <w:bCs/>
          <w:color w:val="auto"/>
          <w:szCs w:val="21"/>
          <w:highlight w:val="none"/>
        </w:rPr>
        <w:t>.1材料与工程设备的保管与使用</w:t>
      </w:r>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p>
    <w:p w14:paraId="6254474C">
      <w:pPr>
        <w:pStyle w:val="366"/>
        <w:pageBreakBefore w:val="0"/>
        <w:spacing w:line="360" w:lineRule="auto"/>
        <w:ind w:firstLine="420"/>
        <w:contextualSpacing/>
        <w:jc w:val="left"/>
        <w:rPr>
          <w:rFonts w:hint="eastAsia" w:ascii="宋体" w:hAnsi="宋体" w:eastAsia="宋体" w:cs="宋体"/>
          <w:b w:val="0"/>
          <w:bCs/>
          <w:color w:val="auto"/>
          <w:szCs w:val="21"/>
          <w:highlight w:val="none"/>
          <w:u w:val="single"/>
        </w:rPr>
      </w:pPr>
      <w:r>
        <w:rPr>
          <w:rFonts w:hint="eastAsia" w:ascii="宋体" w:hAnsi="宋体" w:eastAsia="宋体" w:cs="宋体"/>
          <w:b w:val="0"/>
          <w:bCs/>
          <w:color w:val="auto"/>
          <w:szCs w:val="21"/>
          <w:highlight w:val="none"/>
        </w:rPr>
        <w:t>8</w:t>
      </w:r>
      <w:bookmarkStart w:id="258" w:name="_Toc292559878"/>
      <w:bookmarkStart w:id="259" w:name="_Toc292559373"/>
      <w:bookmarkStart w:id="260" w:name="_Toc297123528"/>
      <w:bookmarkStart w:id="261" w:name="_Toc297216187"/>
      <w:bookmarkStart w:id="262" w:name="_Toc297048354"/>
      <w:bookmarkStart w:id="263" w:name="_Toc304295557"/>
      <w:bookmarkStart w:id="264" w:name="_Toc296346669"/>
      <w:bookmarkStart w:id="265" w:name="_Toc312677494"/>
      <w:bookmarkStart w:id="266" w:name="_Toc312678020"/>
      <w:bookmarkStart w:id="267" w:name="_Toc296503168"/>
      <w:bookmarkStart w:id="268" w:name="_Toc300934980"/>
      <w:bookmarkStart w:id="269" w:name="_Toc303539137"/>
      <w:bookmarkStart w:id="270" w:name="_Toc296891208"/>
      <w:bookmarkStart w:id="271" w:name="_Toc296347167"/>
      <w:bookmarkStart w:id="272" w:name="_Toc296890996"/>
      <w:bookmarkStart w:id="273" w:name="_Toc318581173"/>
      <w:bookmarkStart w:id="274" w:name="_Toc297120468"/>
      <w:bookmarkStart w:id="275" w:name="_Toc296944507"/>
      <w:r>
        <w:rPr>
          <w:rFonts w:hint="eastAsia" w:ascii="宋体" w:hAnsi="宋体" w:eastAsia="宋体" w:cs="宋体"/>
          <w:b w:val="0"/>
          <w:bCs/>
          <w:color w:val="auto"/>
          <w:szCs w:val="21"/>
          <w:highlight w:val="none"/>
        </w:rPr>
        <w:t>.1.1发包人供应的材料设备的保管费用的承担：</w:t>
      </w:r>
      <w:r>
        <w:rPr>
          <w:rFonts w:hint="eastAsia" w:ascii="宋体" w:hAnsi="宋体" w:eastAsia="宋体" w:cs="宋体"/>
          <w:b w:val="0"/>
          <w:bCs/>
          <w:color w:val="auto"/>
          <w:szCs w:val="21"/>
          <w:highlight w:val="none"/>
          <w:u w:val="single"/>
        </w:rPr>
        <w:t xml:space="preserve">  /  </w:t>
      </w:r>
      <w:bookmarkEnd w:id="258"/>
      <w:bookmarkEnd w:id="259"/>
    </w:p>
    <w:p w14:paraId="2842EF63">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8.2 样品</w:t>
      </w:r>
    </w:p>
    <w:p w14:paraId="1E8CF359">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8.2.1样品的报送与封存</w:t>
      </w:r>
    </w:p>
    <w:p w14:paraId="73EE2AF0">
      <w:pPr>
        <w:pStyle w:val="5"/>
        <w:pageBreakBefore w:val="0"/>
        <w:spacing w:line="360" w:lineRule="auto"/>
        <w:ind w:firstLine="420"/>
        <w:contextualSpacing/>
        <w:rPr>
          <w:rFonts w:hint="eastAsia" w:ascii="宋体" w:hAnsi="宋体" w:eastAsia="宋体" w:cs="宋体"/>
          <w:b w:val="0"/>
          <w:bCs/>
          <w:color w:val="auto"/>
          <w:sz w:val="21"/>
          <w:szCs w:val="21"/>
          <w:highlight w:val="none"/>
          <w:u w:val="single"/>
        </w:rPr>
      </w:pPr>
      <w:r>
        <w:rPr>
          <w:rFonts w:hint="eastAsia" w:ascii="宋体" w:hAnsi="宋体" w:eastAsia="宋体" w:cs="宋体"/>
          <w:b w:val="0"/>
          <w:bCs/>
          <w:color w:val="auto"/>
          <w:sz w:val="21"/>
          <w:szCs w:val="21"/>
          <w:highlight w:val="none"/>
        </w:rPr>
        <w:t>（1）需要承包人报送样品的材料或工程设备，样品的种类、名称、规格、数量要求：</w:t>
      </w:r>
      <w:r>
        <w:rPr>
          <w:rFonts w:hint="eastAsia" w:ascii="宋体" w:hAnsi="宋体" w:eastAsia="宋体" w:cs="宋体"/>
          <w:b w:val="0"/>
          <w:bCs/>
          <w:color w:val="auto"/>
          <w:sz w:val="21"/>
          <w:szCs w:val="21"/>
          <w:highlight w:val="none"/>
          <w:u w:val="single"/>
        </w:rPr>
        <w:t>承包人负责采购的材料设备，必须在发包人认可的产品质量等级及价格范围内，发包人供应的材料、设备、承包人应在材料设备验收后及时开出收料单，以便发包人执行供应合同，承包人无故推迟或不开收料单，影响发包人执行合同或工程结算，发包人有权处罚承包人，承包人按约定收取保管费（材料价格的0.5%）承包人对进场材料设备安全保管负责，如有受损承包人承担赔偿责任。应按约定及设计和有关标准要求采购，并提供产品合格证明，对材料、设备质量负责。承包人进场材料的样品必须经发包人和监理（如有）验收认可，经验收合格的材料方可批量进场（样品由发包人封存，承包人必须保证施工中材料、设备质量与样品一致），否则，造成的损失由承包人承担；承包人在材料、设备到货前24小时通知发包人和监理工程师（如有）验收。</w:t>
      </w:r>
    </w:p>
    <w:p w14:paraId="47C3164C">
      <w:pPr>
        <w:pStyle w:val="5"/>
        <w:pageBreakBefore w:val="0"/>
        <w:spacing w:line="360" w:lineRule="auto"/>
        <w:ind w:firstLine="420"/>
        <w:contextualSpacing/>
        <w:rPr>
          <w:rFonts w:hint="eastAsia" w:ascii="宋体" w:hAnsi="宋体" w:eastAsia="宋体" w:cs="宋体"/>
          <w:b w:val="0"/>
          <w:bCs/>
          <w:color w:val="auto"/>
          <w:sz w:val="21"/>
          <w:szCs w:val="21"/>
          <w:highlight w:val="none"/>
          <w:u w:val="single"/>
        </w:rPr>
      </w:pPr>
      <w:r>
        <w:rPr>
          <w:rFonts w:hint="eastAsia" w:ascii="宋体" w:hAnsi="宋体" w:eastAsia="宋体" w:cs="宋体"/>
          <w:b w:val="0"/>
          <w:bCs/>
          <w:color w:val="auto"/>
          <w:sz w:val="21"/>
          <w:szCs w:val="21"/>
          <w:highlight w:val="none"/>
          <w:u w:val="single"/>
        </w:rPr>
        <w:t>（2）承包人采购的材料、设备与设计标准不符时，承包人应按工程师要求的时间运出施工场地，重新采购符合要求的产品，承担由此产生的费用，由此延误的工期不予顺延。</w:t>
      </w:r>
    </w:p>
    <w:p w14:paraId="6279D8FF">
      <w:pPr>
        <w:pStyle w:val="5"/>
        <w:pageBreakBefore w:val="0"/>
        <w:spacing w:line="360" w:lineRule="auto"/>
        <w:ind w:firstLine="420"/>
        <w:contextualSpacing/>
        <w:rPr>
          <w:rFonts w:hint="eastAsia" w:ascii="宋体" w:hAnsi="宋体" w:eastAsia="宋体" w:cs="宋体"/>
          <w:b w:val="0"/>
          <w:bCs/>
          <w:color w:val="auto"/>
          <w:sz w:val="21"/>
          <w:szCs w:val="21"/>
          <w:highlight w:val="none"/>
          <w:u w:val="single"/>
        </w:rPr>
      </w:pPr>
      <w:r>
        <w:rPr>
          <w:rFonts w:hint="eastAsia" w:ascii="宋体" w:hAnsi="宋体" w:eastAsia="宋体" w:cs="宋体"/>
          <w:b w:val="0"/>
          <w:bCs/>
          <w:color w:val="auto"/>
          <w:sz w:val="21"/>
          <w:szCs w:val="21"/>
          <w:highlight w:val="none"/>
          <w:u w:val="single"/>
        </w:rPr>
        <w:t>（3）承包人采购的材料、设备在使用前，承包人应当按工程师要求进行检验或试验，不合格的不得使用，检测费用由承包人承担。</w:t>
      </w:r>
    </w:p>
    <w:p w14:paraId="183C5505">
      <w:pPr>
        <w:pStyle w:val="5"/>
        <w:pageBreakBefore w:val="0"/>
        <w:spacing w:line="360" w:lineRule="auto"/>
        <w:ind w:firstLine="420"/>
        <w:contextualSpacing/>
        <w:rPr>
          <w:rFonts w:hint="eastAsia" w:ascii="宋体" w:hAnsi="宋体" w:eastAsia="宋体" w:cs="宋体"/>
          <w:b w:val="0"/>
          <w:bCs/>
          <w:color w:val="auto"/>
          <w:sz w:val="21"/>
          <w:szCs w:val="21"/>
          <w:highlight w:val="none"/>
          <w:u w:val="single"/>
        </w:rPr>
      </w:pPr>
      <w:r>
        <w:rPr>
          <w:rFonts w:hint="eastAsia" w:ascii="宋体" w:hAnsi="宋体" w:eastAsia="宋体" w:cs="宋体"/>
          <w:b w:val="0"/>
          <w:bCs/>
          <w:color w:val="auto"/>
          <w:sz w:val="21"/>
          <w:szCs w:val="21"/>
          <w:highlight w:val="none"/>
          <w:u w:val="single"/>
        </w:rPr>
        <w:t>（4）承包人供应的材料设备必须保证质量，使用中如发现有质量问题，承包人承担返工的全部损失并赔偿由此给发包人带来的损失。工程师发现承包人采购并使用不符合设计和标准要求的材料设备时，应要求承包人负责修复、拆除或重新采购，由承包人承担发生的费用，由此延误的工期不予顺延。</w:t>
      </w:r>
    </w:p>
    <w:p w14:paraId="4A089F0E">
      <w:pPr>
        <w:pStyle w:val="5"/>
        <w:pageBreakBefore w:val="0"/>
        <w:spacing w:line="360" w:lineRule="auto"/>
        <w:ind w:firstLine="420"/>
        <w:contextualSpacing/>
        <w:rPr>
          <w:rFonts w:hint="eastAsia" w:ascii="宋体" w:hAnsi="宋体" w:eastAsia="宋体" w:cs="宋体"/>
          <w:b w:val="0"/>
          <w:bCs/>
          <w:color w:val="auto"/>
          <w:sz w:val="21"/>
          <w:szCs w:val="21"/>
          <w:highlight w:val="none"/>
          <w:u w:val="single"/>
        </w:rPr>
      </w:pPr>
      <w:r>
        <w:rPr>
          <w:rFonts w:hint="eastAsia" w:ascii="宋体" w:hAnsi="宋体" w:eastAsia="宋体" w:cs="宋体"/>
          <w:b w:val="0"/>
          <w:bCs/>
          <w:color w:val="auto"/>
          <w:sz w:val="21"/>
          <w:szCs w:val="21"/>
          <w:highlight w:val="none"/>
          <w:u w:val="single"/>
        </w:rPr>
        <w:t>（5）由承包人供应的材料、设备其品牌、生产厂家、质量等级等均需与投标书相同，除因市场无供应外，需提前30天书面申请和递交替换材料资料，在得到发包人和监理方的认可，并且出具的各种生产许可证、质量认证、安全认证、试验报告、试验证明等全套的质保资料等也得到发包人和监理方的认可后方能供货，未经许可其后果及损失均由承包人承担，直至终止承包合同、更换承包人。</w:t>
      </w:r>
    </w:p>
    <w:p w14:paraId="1DC716BE">
      <w:pPr>
        <w:pStyle w:val="5"/>
        <w:pageBreakBefore w:val="0"/>
        <w:spacing w:line="360" w:lineRule="auto"/>
        <w:ind w:firstLine="420"/>
        <w:contextualSpacing/>
        <w:rPr>
          <w:rFonts w:hint="eastAsia" w:ascii="宋体" w:hAnsi="宋体" w:eastAsia="宋体" w:cs="宋体"/>
          <w:b w:val="0"/>
          <w:bCs/>
          <w:color w:val="auto"/>
          <w:sz w:val="21"/>
          <w:szCs w:val="21"/>
          <w:highlight w:val="none"/>
          <w:u w:val="single"/>
        </w:rPr>
      </w:pPr>
      <w:r>
        <w:rPr>
          <w:rFonts w:hint="eastAsia" w:ascii="宋体" w:hAnsi="宋体" w:eastAsia="宋体" w:cs="宋体"/>
          <w:b w:val="0"/>
          <w:bCs/>
          <w:color w:val="auto"/>
          <w:sz w:val="21"/>
          <w:szCs w:val="21"/>
          <w:highlight w:val="none"/>
          <w:u w:val="single"/>
        </w:rPr>
        <w:t>承包人供应的材料设备其品牌、生产厂家、质量等级等如与投标书相同时，其质量及质保资料均需发包人和监理方（如有）的认可后方能供货，发包人对该部分材料质量具有检查监督权利，对材料的使用具有否决权，如遇到材料涨价，承包人不能以降低材料品质、档次来抵消风险，也不能要求由发包人供应。</w:t>
      </w:r>
    </w:p>
    <w:p w14:paraId="366D9E78">
      <w:pPr>
        <w:pStyle w:val="5"/>
        <w:pageBreakBefore w:val="0"/>
        <w:spacing w:line="360" w:lineRule="auto"/>
        <w:ind w:firstLine="420"/>
        <w:contextualSpacing/>
        <w:rPr>
          <w:rFonts w:hint="eastAsia" w:ascii="宋体" w:hAnsi="宋体" w:eastAsia="宋体" w:cs="宋体"/>
          <w:b w:val="0"/>
          <w:bCs/>
          <w:color w:val="auto"/>
          <w:sz w:val="21"/>
          <w:szCs w:val="21"/>
          <w:highlight w:val="none"/>
          <w:u w:val="single"/>
        </w:rPr>
      </w:pPr>
      <w:r>
        <w:rPr>
          <w:rFonts w:hint="eastAsia" w:ascii="宋体" w:hAnsi="宋体" w:eastAsia="宋体" w:cs="宋体"/>
          <w:b w:val="0"/>
          <w:bCs/>
          <w:color w:val="auto"/>
          <w:sz w:val="21"/>
          <w:szCs w:val="21"/>
          <w:highlight w:val="none"/>
          <w:u w:val="single"/>
        </w:rPr>
        <w:t>由承包人供应的材料设备其品牌、生产厂家、质量等级等如与投标书不同时，必须得到发包人和监理方（如有）的认可，并且出具的各种生产许可证、质量认证、安全认证、试验报告、试验证明等全套的质保资料等也必须得到发包人和监理方的认可后方能供货，未经许可其后果及损失均由承包人承担，直至终止承包合同、更换承包人。</w:t>
      </w:r>
    </w:p>
    <w:p w14:paraId="099F13BF">
      <w:pPr>
        <w:pStyle w:val="5"/>
        <w:pageBreakBefore w:val="0"/>
        <w:spacing w:line="360" w:lineRule="auto"/>
        <w:ind w:firstLine="420"/>
        <w:contextualSpacing/>
        <w:rPr>
          <w:rFonts w:hint="eastAsia" w:ascii="宋体" w:hAnsi="宋体" w:eastAsia="宋体" w:cs="宋体"/>
          <w:b w:val="0"/>
          <w:bCs/>
          <w:color w:val="auto"/>
          <w:sz w:val="21"/>
          <w:szCs w:val="21"/>
          <w:highlight w:val="none"/>
          <w:u w:val="single"/>
        </w:rPr>
      </w:pPr>
      <w:r>
        <w:rPr>
          <w:rFonts w:hint="eastAsia" w:ascii="宋体" w:hAnsi="宋体" w:eastAsia="宋体" w:cs="宋体"/>
          <w:b w:val="0"/>
          <w:bCs/>
          <w:color w:val="auto"/>
          <w:sz w:val="21"/>
          <w:szCs w:val="21"/>
          <w:highlight w:val="none"/>
          <w:u w:val="single"/>
        </w:rPr>
        <w:t>（6）承包人购买的材料应附有质保书或检测证书，如发包人及监理要求承包人二次检测的，检测试验合格由发包人承担费用，测试不合格的检测费用由承包人承担。</w:t>
      </w:r>
    </w:p>
    <w:p w14:paraId="626EEA93">
      <w:pPr>
        <w:pStyle w:val="5"/>
        <w:pageBreakBefore w:val="0"/>
        <w:spacing w:line="360" w:lineRule="auto"/>
        <w:ind w:firstLine="420"/>
        <w:contextualSpacing/>
        <w:rPr>
          <w:rFonts w:hint="eastAsia" w:ascii="宋体" w:hAnsi="宋体" w:eastAsia="宋体" w:cs="宋体"/>
          <w:b w:val="0"/>
          <w:bCs/>
          <w:color w:val="auto"/>
          <w:sz w:val="21"/>
          <w:szCs w:val="21"/>
          <w:highlight w:val="none"/>
          <w:u w:val="single"/>
        </w:rPr>
      </w:pPr>
      <w:r>
        <w:rPr>
          <w:rFonts w:hint="eastAsia" w:ascii="宋体" w:hAnsi="宋体" w:eastAsia="宋体" w:cs="宋体"/>
          <w:b w:val="0"/>
          <w:bCs/>
          <w:color w:val="auto"/>
          <w:sz w:val="21"/>
          <w:szCs w:val="21"/>
          <w:highlight w:val="none"/>
          <w:u w:val="single"/>
        </w:rPr>
        <w:t>承包人承担的检验费用：</w:t>
      </w:r>
      <w:r>
        <w:rPr>
          <w:rFonts w:hint="eastAsia" w:ascii="宋体" w:hAnsi="宋体" w:eastAsia="宋体" w:cs="宋体"/>
          <w:b w:val="0"/>
          <w:bCs/>
          <w:color w:val="auto"/>
          <w:highlight w:val="none"/>
        </w:rPr>
        <w:fldChar w:fldCharType="begin"/>
      </w:r>
      <w:r>
        <w:rPr>
          <w:rFonts w:hint="eastAsia" w:ascii="宋体" w:hAnsi="宋体" w:eastAsia="宋体" w:cs="宋体"/>
          <w:b w:val="0"/>
          <w:bCs/>
          <w:color w:val="auto"/>
          <w:sz w:val="21"/>
          <w:szCs w:val="21"/>
          <w:highlight w:val="none"/>
          <w:u w:val="single"/>
        </w:rPr>
        <w:instrText xml:space="preserve"> eq \o\ac(○,1)</w:instrText>
      </w:r>
      <w:r>
        <w:rPr>
          <w:rFonts w:hint="eastAsia" w:ascii="宋体" w:hAnsi="宋体" w:eastAsia="宋体" w:cs="宋体"/>
          <w:b w:val="0"/>
          <w:bCs/>
          <w:color w:val="auto"/>
          <w:highlight w:val="none"/>
        </w:rPr>
        <w:fldChar w:fldCharType="end"/>
      </w:r>
      <w:r>
        <w:rPr>
          <w:rFonts w:hint="eastAsia" w:ascii="宋体" w:hAnsi="宋体" w:eastAsia="宋体" w:cs="宋体"/>
          <w:b w:val="0"/>
          <w:bCs/>
          <w:color w:val="auto"/>
          <w:sz w:val="21"/>
          <w:szCs w:val="21"/>
          <w:highlight w:val="none"/>
          <w:u w:val="single"/>
        </w:rPr>
        <w:t>承包人采取新工艺或特殊施工措施造成的检验、试验费用，</w:t>
      </w:r>
      <w:r>
        <w:rPr>
          <w:rFonts w:hint="eastAsia" w:ascii="宋体" w:hAnsi="宋体" w:eastAsia="宋体" w:cs="宋体"/>
          <w:b w:val="0"/>
          <w:bCs/>
          <w:color w:val="auto"/>
          <w:highlight w:val="none"/>
        </w:rPr>
        <w:fldChar w:fldCharType="begin"/>
      </w:r>
      <w:r>
        <w:rPr>
          <w:rFonts w:hint="eastAsia" w:ascii="宋体" w:hAnsi="宋体" w:eastAsia="宋体" w:cs="宋体"/>
          <w:b w:val="0"/>
          <w:bCs/>
          <w:color w:val="auto"/>
          <w:sz w:val="21"/>
          <w:szCs w:val="21"/>
          <w:highlight w:val="none"/>
          <w:u w:val="single"/>
        </w:rPr>
        <w:instrText xml:space="preserve"> eq \o\ac(○,2)</w:instrText>
      </w:r>
      <w:r>
        <w:rPr>
          <w:rFonts w:hint="eastAsia" w:ascii="宋体" w:hAnsi="宋体" w:eastAsia="宋体" w:cs="宋体"/>
          <w:b w:val="0"/>
          <w:bCs/>
          <w:color w:val="auto"/>
          <w:highlight w:val="none"/>
        </w:rPr>
        <w:fldChar w:fldCharType="end"/>
      </w:r>
      <w:r>
        <w:rPr>
          <w:rFonts w:hint="eastAsia" w:ascii="宋体" w:hAnsi="宋体" w:eastAsia="宋体" w:cs="宋体"/>
          <w:b w:val="0"/>
          <w:bCs/>
          <w:color w:val="auto"/>
          <w:sz w:val="21"/>
          <w:szCs w:val="21"/>
          <w:highlight w:val="none"/>
          <w:u w:val="single"/>
        </w:rPr>
        <w:t>不在“由发包人承担检验试验费用”之列的其它检验试验费。</w:t>
      </w:r>
    </w:p>
    <w:p w14:paraId="74CA7C26">
      <w:pPr>
        <w:pStyle w:val="5"/>
        <w:pageBreakBefore w:val="0"/>
        <w:spacing w:line="360" w:lineRule="auto"/>
        <w:ind w:firstLine="420"/>
        <w:contextualSpacing/>
        <w:rPr>
          <w:rFonts w:hint="eastAsia" w:ascii="宋体" w:hAnsi="宋体" w:eastAsia="宋体" w:cs="宋体"/>
          <w:b w:val="0"/>
          <w:bCs/>
          <w:color w:val="auto"/>
          <w:sz w:val="21"/>
          <w:szCs w:val="21"/>
          <w:highlight w:val="none"/>
          <w:u w:val="single"/>
        </w:rPr>
      </w:pPr>
      <w:r>
        <w:rPr>
          <w:rFonts w:hint="eastAsia" w:ascii="宋体" w:hAnsi="宋体" w:eastAsia="宋体" w:cs="宋体"/>
          <w:b w:val="0"/>
          <w:bCs/>
          <w:color w:val="auto"/>
          <w:sz w:val="21"/>
          <w:szCs w:val="21"/>
          <w:highlight w:val="none"/>
          <w:u w:val="single"/>
        </w:rPr>
        <w:t>（7）承包人供应的材料设备必须保证质量，使用中如发现有质量问题、有毒、污染等不符合环保、安全、卫生要求的，承包人承担返工的全部损失并赔偿由此给发包人带来的损失。</w:t>
      </w:r>
    </w:p>
    <w:p w14:paraId="2F76DCA4">
      <w:pPr>
        <w:pStyle w:val="5"/>
        <w:pageBreakBefore w:val="0"/>
        <w:spacing w:line="360" w:lineRule="auto"/>
        <w:ind w:firstLine="420"/>
        <w:contextualSpacing/>
        <w:rPr>
          <w:rFonts w:hint="eastAsia" w:ascii="宋体" w:hAnsi="宋体" w:eastAsia="宋体" w:cs="宋体"/>
          <w:b w:val="0"/>
          <w:bCs/>
          <w:color w:val="auto"/>
          <w:sz w:val="21"/>
          <w:szCs w:val="21"/>
          <w:highlight w:val="none"/>
          <w:u w:val="single"/>
        </w:rPr>
      </w:pPr>
      <w:r>
        <w:rPr>
          <w:rFonts w:hint="eastAsia" w:ascii="宋体" w:hAnsi="宋体" w:eastAsia="宋体" w:cs="宋体"/>
          <w:b w:val="0"/>
          <w:bCs/>
          <w:color w:val="auto"/>
          <w:sz w:val="21"/>
          <w:szCs w:val="21"/>
          <w:highlight w:val="none"/>
          <w:u w:val="single"/>
        </w:rPr>
        <w:t>（8）如需发包人认定质价后购买的材料，或者必须代换材料时，承包人必须提前30天书面报告，经发包人批准后实施，否则一切后果均由承包人自己负责。</w:t>
      </w:r>
    </w:p>
    <w:p w14:paraId="7414B358">
      <w:pPr>
        <w:pStyle w:val="5"/>
        <w:pageBreakBefore w:val="0"/>
        <w:spacing w:line="360" w:lineRule="auto"/>
        <w:ind w:firstLine="420"/>
        <w:contextualSpacing/>
        <w:rPr>
          <w:rFonts w:hint="eastAsia" w:ascii="宋体" w:hAnsi="宋体" w:eastAsia="宋体" w:cs="宋体"/>
          <w:b w:val="0"/>
          <w:bCs/>
          <w:color w:val="auto"/>
          <w:sz w:val="21"/>
          <w:szCs w:val="21"/>
          <w:highlight w:val="none"/>
          <w:u w:val="single"/>
        </w:rPr>
      </w:pPr>
      <w:r>
        <w:rPr>
          <w:rFonts w:hint="eastAsia" w:ascii="宋体" w:hAnsi="宋体" w:eastAsia="宋体" w:cs="宋体"/>
          <w:b w:val="0"/>
          <w:bCs/>
          <w:color w:val="auto"/>
          <w:sz w:val="21"/>
          <w:szCs w:val="21"/>
          <w:highlight w:val="none"/>
          <w:u w:val="single"/>
        </w:rPr>
        <w:t>（9）承包人提供的用料数量应准确</w:t>
      </w:r>
      <w:r>
        <w:rPr>
          <w:rFonts w:hint="eastAsia" w:ascii="宋体" w:hAnsi="宋体" w:cs="宋体"/>
          <w:b w:val="0"/>
          <w:bCs/>
          <w:color w:val="auto"/>
          <w:sz w:val="21"/>
          <w:szCs w:val="21"/>
          <w:highlight w:val="none"/>
          <w:u w:val="single"/>
          <w:lang w:eastAsia="zh-CN"/>
        </w:rPr>
        <w:t>，</w:t>
      </w:r>
      <w:r>
        <w:rPr>
          <w:rFonts w:hint="eastAsia" w:ascii="宋体" w:hAnsi="宋体" w:eastAsia="宋体" w:cs="宋体"/>
          <w:b w:val="0"/>
          <w:bCs/>
          <w:color w:val="auto"/>
          <w:sz w:val="21"/>
          <w:szCs w:val="21"/>
          <w:highlight w:val="none"/>
          <w:u w:val="single"/>
        </w:rPr>
        <w:t>如计划用料量多于实际施工用料量所发生的一切费用在结算中退甲供材时抵扣工程款，如计划用料量少于实际用量，造成工期延误</w:t>
      </w:r>
      <w:r>
        <w:rPr>
          <w:rFonts w:hint="eastAsia" w:ascii="宋体" w:hAnsi="宋体" w:cs="宋体"/>
          <w:b w:val="0"/>
          <w:bCs/>
          <w:color w:val="auto"/>
          <w:sz w:val="21"/>
          <w:szCs w:val="21"/>
          <w:highlight w:val="none"/>
          <w:u w:val="single"/>
          <w:lang w:eastAsia="zh-CN"/>
        </w:rPr>
        <w:t>，</w:t>
      </w:r>
      <w:r>
        <w:rPr>
          <w:rFonts w:hint="eastAsia" w:ascii="宋体" w:hAnsi="宋体" w:eastAsia="宋体" w:cs="宋体"/>
          <w:b w:val="0"/>
          <w:bCs/>
          <w:color w:val="auto"/>
          <w:sz w:val="21"/>
          <w:szCs w:val="21"/>
          <w:highlight w:val="none"/>
          <w:u w:val="single"/>
        </w:rPr>
        <w:t>按合同相关条款执行。</w:t>
      </w:r>
    </w:p>
    <w:p w14:paraId="6431F940">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8.3 施工设备和临时设施</w:t>
      </w:r>
    </w:p>
    <w:p w14:paraId="6B77BF71">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8.3.1 承包人提供的施工设备和临时设施</w:t>
      </w:r>
    </w:p>
    <w:p w14:paraId="49D77DCE">
      <w:pPr>
        <w:pStyle w:val="366"/>
        <w:pageBreakBefore w:val="0"/>
        <w:spacing w:line="360" w:lineRule="auto"/>
        <w:ind w:firstLine="420"/>
        <w:contextualSpacing/>
        <w:jc w:val="left"/>
        <w:rPr>
          <w:rFonts w:hint="eastAsia" w:ascii="宋体" w:hAnsi="宋体" w:eastAsia="宋体" w:cs="宋体"/>
          <w:b w:val="0"/>
          <w:bCs/>
          <w:color w:val="auto"/>
          <w:szCs w:val="21"/>
          <w:highlight w:val="none"/>
          <w:u w:val="single"/>
          <w:lang w:eastAsia="zh-CN"/>
        </w:rPr>
      </w:pPr>
      <w:r>
        <w:rPr>
          <w:rFonts w:hint="eastAsia" w:ascii="宋体" w:hAnsi="宋体" w:eastAsia="宋体" w:cs="宋体"/>
          <w:b w:val="0"/>
          <w:bCs/>
          <w:color w:val="auto"/>
          <w:szCs w:val="21"/>
          <w:highlight w:val="none"/>
        </w:rPr>
        <w:t>关于修建临时设施费用承担的约定：</w:t>
      </w:r>
      <w:r>
        <w:rPr>
          <w:rFonts w:hint="eastAsia" w:ascii="宋体" w:hAnsi="宋体" w:eastAsia="宋体" w:cs="宋体"/>
          <w:b w:val="0"/>
          <w:bCs/>
          <w:color w:val="auto"/>
          <w:szCs w:val="21"/>
          <w:highlight w:val="none"/>
          <w:u w:val="single"/>
        </w:rPr>
        <w:t xml:space="preserve"> 已含在报价内</w:t>
      </w:r>
      <w:r>
        <w:rPr>
          <w:rFonts w:hint="eastAsia" w:ascii="宋体" w:hAnsi="宋体" w:cs="宋体"/>
          <w:b w:val="0"/>
          <w:bCs/>
          <w:color w:val="auto"/>
          <w:szCs w:val="21"/>
          <w:highlight w:val="none"/>
          <w:u w:val="single"/>
          <w:lang w:eastAsia="zh-CN"/>
        </w:rPr>
        <w:t>。</w:t>
      </w:r>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p>
    <w:p w14:paraId="16A3C78C">
      <w:pPr>
        <w:pStyle w:val="395"/>
        <w:pageBreakBefore w:val="0"/>
        <w:spacing w:before="0" w:after="0" w:line="360" w:lineRule="auto"/>
        <w:ind w:firstLine="420"/>
        <w:contextualSpacing/>
        <w:jc w:val="left"/>
        <w:outlineLvl w:val="9"/>
        <w:rPr>
          <w:rFonts w:hint="eastAsia" w:ascii="宋体" w:hAnsi="宋体" w:eastAsia="宋体" w:cs="宋体"/>
          <w:b w:val="0"/>
          <w:bCs/>
          <w:color w:val="auto"/>
          <w:sz w:val="21"/>
          <w:szCs w:val="21"/>
          <w:highlight w:val="none"/>
        </w:rPr>
      </w:pPr>
      <w:bookmarkStart w:id="276" w:name="_Toc351203641"/>
      <w:r>
        <w:rPr>
          <w:rFonts w:hint="eastAsia" w:ascii="宋体" w:hAnsi="宋体" w:eastAsia="宋体" w:cs="宋体"/>
          <w:b w:val="0"/>
          <w:bCs/>
          <w:color w:val="auto"/>
          <w:sz w:val="21"/>
          <w:szCs w:val="21"/>
          <w:highlight w:val="none"/>
        </w:rPr>
        <w:t>9</w:t>
      </w:r>
      <w:bookmarkEnd w:id="255"/>
      <w:bookmarkEnd w:id="256"/>
      <w:bookmarkEnd w:id="257"/>
      <w:bookmarkStart w:id="277" w:name="_Toc297216192"/>
      <w:bookmarkStart w:id="278" w:name="_Toc303539139"/>
      <w:bookmarkStart w:id="279" w:name="_Toc297123533"/>
      <w:bookmarkStart w:id="280" w:name="_Toc312677495"/>
      <w:bookmarkStart w:id="281" w:name="_Toc300934982"/>
      <w:bookmarkStart w:id="282" w:name="_Toc304295559"/>
      <w:bookmarkStart w:id="283" w:name="_Toc312678021"/>
      <w:bookmarkStart w:id="284" w:name="_Toc292559883"/>
      <w:bookmarkStart w:id="285" w:name="_Toc297120473"/>
      <w:bookmarkStart w:id="286" w:name="_Toc296891213"/>
      <w:bookmarkStart w:id="287" w:name="_Toc292559378"/>
      <w:bookmarkStart w:id="288" w:name="_Toc267251428"/>
      <w:bookmarkStart w:id="289" w:name="_Toc296944512"/>
      <w:bookmarkStart w:id="290" w:name="_Toc296346674"/>
      <w:bookmarkStart w:id="291" w:name="_Toc296347172"/>
      <w:bookmarkStart w:id="292" w:name="_Toc297048359"/>
      <w:bookmarkStart w:id="293" w:name="_Toc296503173"/>
      <w:bookmarkStart w:id="294" w:name="_Toc296891001"/>
      <w:bookmarkStart w:id="295" w:name="_Toc267251427"/>
      <w:r>
        <w:rPr>
          <w:rFonts w:hint="eastAsia" w:ascii="宋体" w:hAnsi="宋体" w:eastAsia="宋体" w:cs="宋体"/>
          <w:b w:val="0"/>
          <w:bCs/>
          <w:color w:val="auto"/>
          <w:sz w:val="21"/>
          <w:szCs w:val="21"/>
          <w:highlight w:val="none"/>
        </w:rPr>
        <w:t>. 试验与检验</w:t>
      </w:r>
      <w:bookmarkEnd w:id="276"/>
      <w:bookmarkEnd w:id="277"/>
      <w:bookmarkEnd w:id="278"/>
      <w:bookmarkEnd w:id="279"/>
      <w:bookmarkEnd w:id="280"/>
      <w:bookmarkEnd w:id="281"/>
      <w:bookmarkEnd w:id="282"/>
      <w:bookmarkEnd w:id="283"/>
    </w:p>
    <w:p w14:paraId="016553C2">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9</w:t>
      </w:r>
      <w:bookmarkStart w:id="296" w:name="_Toc297216193"/>
      <w:bookmarkStart w:id="297" w:name="_Toc297123534"/>
      <w:bookmarkStart w:id="298" w:name="_Toc304295560"/>
      <w:bookmarkStart w:id="299" w:name="_Toc312678022"/>
      <w:bookmarkStart w:id="300" w:name="_Toc300934983"/>
      <w:bookmarkStart w:id="301" w:name="_Toc303539140"/>
      <w:bookmarkStart w:id="302" w:name="_Toc312677496"/>
      <w:r>
        <w:rPr>
          <w:rFonts w:hint="eastAsia" w:ascii="宋体" w:hAnsi="宋体" w:eastAsia="宋体" w:cs="宋体"/>
          <w:b w:val="0"/>
          <w:bCs/>
          <w:color w:val="auto"/>
          <w:szCs w:val="21"/>
          <w:highlight w:val="none"/>
        </w:rPr>
        <w:t>.1试验设备与试验人员</w:t>
      </w:r>
      <w:bookmarkEnd w:id="296"/>
      <w:bookmarkEnd w:id="297"/>
      <w:bookmarkEnd w:id="298"/>
      <w:bookmarkEnd w:id="299"/>
      <w:bookmarkEnd w:id="300"/>
      <w:bookmarkEnd w:id="301"/>
      <w:bookmarkEnd w:id="302"/>
    </w:p>
    <w:p w14:paraId="1B78E08C">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9</w:t>
      </w:r>
      <w:bookmarkStart w:id="303" w:name="_Toc303539141"/>
      <w:bookmarkStart w:id="304" w:name="_Toc312677497"/>
      <w:bookmarkStart w:id="305" w:name="_Toc300934984"/>
      <w:bookmarkStart w:id="306" w:name="_Toc297216194"/>
      <w:bookmarkStart w:id="307" w:name="_Toc312678023"/>
      <w:bookmarkStart w:id="308" w:name="_Toc297123535"/>
      <w:bookmarkStart w:id="309" w:name="_Toc304295561"/>
      <w:bookmarkStart w:id="310" w:name="_Toc318581174"/>
      <w:r>
        <w:rPr>
          <w:rFonts w:hint="eastAsia" w:ascii="宋体" w:hAnsi="宋体" w:eastAsia="宋体" w:cs="宋体"/>
          <w:b w:val="0"/>
          <w:bCs/>
          <w:color w:val="auto"/>
          <w:szCs w:val="21"/>
          <w:highlight w:val="none"/>
        </w:rPr>
        <w:t>.1.1 试验设备</w:t>
      </w:r>
    </w:p>
    <w:p w14:paraId="76408E51">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施工现场需要配置的试验场所：</w:t>
      </w:r>
      <w:bookmarkEnd w:id="303"/>
      <w:bookmarkEnd w:id="304"/>
      <w:bookmarkEnd w:id="305"/>
      <w:bookmarkEnd w:id="306"/>
      <w:bookmarkEnd w:id="307"/>
      <w:bookmarkEnd w:id="308"/>
      <w:bookmarkEnd w:id="309"/>
      <w:bookmarkStart w:id="311" w:name="_Toc300934985"/>
      <w:bookmarkStart w:id="312" w:name="_Toc312677498"/>
      <w:bookmarkStart w:id="313" w:name="_Toc303539142"/>
      <w:bookmarkStart w:id="314" w:name="_Toc304295562"/>
      <w:bookmarkStart w:id="315" w:name="_Toc312678024"/>
      <w:bookmarkStart w:id="316" w:name="_Toc297216195"/>
      <w:bookmarkStart w:id="317" w:name="_Toc297123536"/>
      <w:r>
        <w:rPr>
          <w:rFonts w:hint="eastAsia" w:ascii="宋体" w:hAnsi="宋体" w:eastAsia="宋体" w:cs="宋体"/>
          <w:b w:val="0"/>
          <w:bCs/>
          <w:color w:val="auto"/>
          <w:szCs w:val="21"/>
          <w:highlight w:val="none"/>
          <w:u w:val="single"/>
        </w:rPr>
        <w:t>执行通用条款</w:t>
      </w:r>
      <w:r>
        <w:rPr>
          <w:rFonts w:hint="eastAsia" w:ascii="宋体" w:hAnsi="宋体" w:cs="宋体"/>
          <w:b w:val="0"/>
          <w:bCs/>
          <w:color w:val="auto"/>
          <w:szCs w:val="21"/>
          <w:highlight w:val="none"/>
          <w:u w:val="single"/>
          <w:lang w:eastAsia="zh-CN"/>
        </w:rPr>
        <w:t>。</w:t>
      </w:r>
      <w:r>
        <w:rPr>
          <w:rFonts w:hint="eastAsia" w:ascii="宋体" w:hAnsi="宋体" w:eastAsia="宋体" w:cs="宋体"/>
          <w:b w:val="0"/>
          <w:bCs/>
          <w:color w:val="auto"/>
          <w:szCs w:val="21"/>
          <w:highlight w:val="none"/>
        </w:rPr>
        <w:t xml:space="preserve"> </w:t>
      </w:r>
    </w:p>
    <w:p w14:paraId="0EB6FB13">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施工现场需要配备的试验设备：</w:t>
      </w:r>
      <w:r>
        <w:rPr>
          <w:rFonts w:hint="eastAsia" w:ascii="宋体" w:hAnsi="宋体" w:eastAsia="宋体" w:cs="宋体"/>
          <w:b w:val="0"/>
          <w:bCs/>
          <w:color w:val="auto"/>
          <w:szCs w:val="21"/>
          <w:highlight w:val="none"/>
          <w:u w:val="single"/>
        </w:rPr>
        <w:t>执行通用条款。</w:t>
      </w:r>
    </w:p>
    <w:p w14:paraId="599C5DBA">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施工现场需要具备的其他试验条件：</w:t>
      </w:r>
      <w:r>
        <w:rPr>
          <w:rFonts w:hint="eastAsia" w:ascii="宋体" w:hAnsi="宋体" w:eastAsia="宋体" w:cs="宋体"/>
          <w:b w:val="0"/>
          <w:bCs/>
          <w:color w:val="auto"/>
          <w:szCs w:val="21"/>
          <w:highlight w:val="none"/>
          <w:u w:val="single"/>
        </w:rPr>
        <w:t>执行通用条款。</w:t>
      </w:r>
      <w:bookmarkEnd w:id="310"/>
      <w:bookmarkEnd w:id="311"/>
      <w:bookmarkEnd w:id="312"/>
      <w:bookmarkEnd w:id="313"/>
      <w:bookmarkEnd w:id="314"/>
      <w:bookmarkEnd w:id="315"/>
      <w:bookmarkEnd w:id="316"/>
      <w:bookmarkEnd w:id="317"/>
    </w:p>
    <w:p w14:paraId="198672C6">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bookmarkStart w:id="318" w:name="_Toc351203642"/>
      <w:r>
        <w:rPr>
          <w:rFonts w:hint="eastAsia" w:ascii="宋体" w:hAnsi="宋体" w:eastAsia="宋体" w:cs="宋体"/>
          <w:b w:val="0"/>
          <w:bCs/>
          <w:color w:val="auto"/>
          <w:szCs w:val="21"/>
          <w:highlight w:val="none"/>
        </w:rPr>
        <w:t>1</w:t>
      </w:r>
      <w:bookmarkEnd w:id="284"/>
      <w:bookmarkEnd w:id="285"/>
      <w:bookmarkEnd w:id="286"/>
      <w:bookmarkEnd w:id="287"/>
      <w:bookmarkEnd w:id="288"/>
      <w:bookmarkEnd w:id="289"/>
      <w:bookmarkEnd w:id="290"/>
      <w:bookmarkEnd w:id="291"/>
      <w:bookmarkEnd w:id="292"/>
      <w:bookmarkEnd w:id="293"/>
      <w:bookmarkEnd w:id="294"/>
      <w:bookmarkEnd w:id="295"/>
      <w:bookmarkStart w:id="319" w:name="_Toc297120493"/>
      <w:bookmarkStart w:id="320" w:name="_Toc304295566"/>
      <w:bookmarkStart w:id="321" w:name="_Toc312677499"/>
      <w:bookmarkStart w:id="322" w:name="_Toc292559398"/>
      <w:bookmarkStart w:id="323" w:name="_Toc296891233"/>
      <w:bookmarkStart w:id="324" w:name="_Toc312678025"/>
      <w:bookmarkStart w:id="325" w:name="_Toc303539146"/>
      <w:bookmarkStart w:id="326" w:name="_Toc296347192"/>
      <w:bookmarkStart w:id="327" w:name="_Toc300934989"/>
      <w:bookmarkStart w:id="328" w:name="_Toc296503193"/>
      <w:bookmarkStart w:id="329" w:name="_Toc296891021"/>
      <w:bookmarkStart w:id="330" w:name="_Toc292559903"/>
      <w:bookmarkStart w:id="331" w:name="_Toc297048379"/>
      <w:bookmarkStart w:id="332" w:name="_Toc296346694"/>
      <w:bookmarkStart w:id="333" w:name="_Toc297123540"/>
      <w:bookmarkStart w:id="334" w:name="_Toc296944532"/>
      <w:bookmarkStart w:id="335" w:name="_Toc297216199"/>
      <w:bookmarkStart w:id="336" w:name="_Toc267251439"/>
      <w:bookmarkStart w:id="337" w:name="_Toc267251441"/>
      <w:bookmarkStart w:id="338" w:name="_Toc267251440"/>
      <w:bookmarkStart w:id="339" w:name="_Toc267251433"/>
      <w:bookmarkStart w:id="340" w:name="_Toc267251435"/>
      <w:bookmarkStart w:id="341" w:name="_Toc267251437"/>
      <w:r>
        <w:rPr>
          <w:rFonts w:hint="eastAsia" w:ascii="宋体" w:hAnsi="宋体" w:eastAsia="宋体" w:cs="宋体"/>
          <w:b w:val="0"/>
          <w:bCs/>
          <w:color w:val="auto"/>
          <w:szCs w:val="21"/>
          <w:highlight w:val="none"/>
        </w:rPr>
        <w:t>0. 变更</w:t>
      </w:r>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p>
    <w:p w14:paraId="6DE64ABD">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1</w:t>
      </w:r>
      <w:bookmarkStart w:id="342" w:name="_Toc297120494"/>
      <w:bookmarkStart w:id="343" w:name="_Toc296944533"/>
      <w:bookmarkStart w:id="344" w:name="_Toc292559904"/>
      <w:bookmarkStart w:id="345" w:name="_Toc296503194"/>
      <w:bookmarkStart w:id="346" w:name="_Toc300934990"/>
      <w:bookmarkStart w:id="347" w:name="_Toc292559399"/>
      <w:bookmarkStart w:id="348" w:name="_Toc297123541"/>
      <w:bookmarkStart w:id="349" w:name="_Toc296346695"/>
      <w:bookmarkStart w:id="350" w:name="_Toc303539147"/>
      <w:bookmarkStart w:id="351" w:name="_Toc296891022"/>
      <w:bookmarkStart w:id="352" w:name="_Toc297216200"/>
      <w:bookmarkStart w:id="353" w:name="_Toc296347193"/>
      <w:bookmarkStart w:id="354" w:name="_Toc312677500"/>
      <w:bookmarkStart w:id="355" w:name="_Toc296891234"/>
      <w:bookmarkStart w:id="356" w:name="_Toc304295567"/>
      <w:bookmarkStart w:id="357" w:name="_Toc312678026"/>
      <w:bookmarkStart w:id="358" w:name="_Toc297048380"/>
      <w:r>
        <w:rPr>
          <w:rFonts w:hint="eastAsia" w:ascii="宋体" w:hAnsi="宋体" w:eastAsia="宋体" w:cs="宋体"/>
          <w:b w:val="0"/>
          <w:bCs/>
          <w:color w:val="auto"/>
          <w:szCs w:val="21"/>
          <w:highlight w:val="none"/>
        </w:rPr>
        <w:t>0.1变更的范围</w:t>
      </w:r>
    </w:p>
    <w:p w14:paraId="3352E2AF">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关于变更的范围的约定：</w:t>
      </w:r>
      <w:r>
        <w:rPr>
          <w:rFonts w:hint="eastAsia" w:ascii="宋体" w:hAnsi="宋体" w:eastAsia="宋体" w:cs="宋体"/>
          <w:b w:val="0"/>
          <w:bCs/>
          <w:color w:val="auto"/>
          <w:szCs w:val="21"/>
          <w:highlight w:val="none"/>
          <w:u w:val="single"/>
        </w:rPr>
        <w:t>执行通用条款。</w:t>
      </w:r>
    </w:p>
    <w:p w14:paraId="69D9CAAF">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10.2 变更估价</w:t>
      </w:r>
    </w:p>
    <w:p w14:paraId="5530C450">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10.2.1 变更估价原则</w:t>
      </w:r>
    </w:p>
    <w:p w14:paraId="51B1A219">
      <w:pPr>
        <w:pStyle w:val="5"/>
        <w:pageBreakBefore w:val="0"/>
        <w:spacing w:line="360" w:lineRule="auto"/>
        <w:ind w:firstLine="420"/>
        <w:contextualSpacing/>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关于变更估价的约定: 工程变更价款调整：</w:t>
      </w:r>
      <w:r>
        <w:rPr>
          <w:rFonts w:hint="eastAsia" w:ascii="宋体" w:hAnsi="宋体" w:eastAsia="宋体" w:cs="宋体"/>
          <w:b w:val="0"/>
          <w:bCs/>
          <w:color w:val="auto"/>
          <w:sz w:val="21"/>
          <w:szCs w:val="21"/>
          <w:highlight w:val="none"/>
          <w:u w:val="single"/>
        </w:rPr>
        <w:t>另行协调。</w:t>
      </w:r>
    </w:p>
    <w:p w14:paraId="2D6B169E">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1</w:t>
      </w:r>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Start w:id="359" w:name="_Toc297120497"/>
      <w:bookmarkStart w:id="360" w:name="_Toc292559907"/>
      <w:bookmarkStart w:id="361" w:name="_Toc296891237"/>
      <w:bookmarkStart w:id="362" w:name="_Toc297123544"/>
      <w:bookmarkStart w:id="363" w:name="_Toc300934993"/>
      <w:bookmarkStart w:id="364" w:name="_Toc296891025"/>
      <w:bookmarkStart w:id="365" w:name="_Toc303539150"/>
      <w:bookmarkStart w:id="366" w:name="_Toc292559402"/>
      <w:bookmarkStart w:id="367" w:name="_Toc297216203"/>
      <w:bookmarkStart w:id="368" w:name="_Toc296503197"/>
      <w:bookmarkStart w:id="369" w:name="_Toc296347196"/>
      <w:bookmarkStart w:id="370" w:name="_Toc297048383"/>
      <w:bookmarkStart w:id="371" w:name="_Toc296944536"/>
      <w:bookmarkStart w:id="372" w:name="_Toc296346698"/>
      <w:bookmarkStart w:id="373" w:name="_Toc312677503"/>
      <w:bookmarkStart w:id="374" w:name="_Toc312678029"/>
      <w:bookmarkStart w:id="375" w:name="_Toc304295570"/>
      <w:r>
        <w:rPr>
          <w:rFonts w:hint="eastAsia" w:ascii="宋体" w:hAnsi="宋体" w:eastAsia="宋体" w:cs="宋体"/>
          <w:b w:val="0"/>
          <w:bCs/>
          <w:color w:val="auto"/>
          <w:szCs w:val="21"/>
          <w:highlight w:val="none"/>
        </w:rPr>
        <w:t>0.3承</w:t>
      </w:r>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Start w:id="376" w:name="_Toc297048389"/>
      <w:bookmarkStart w:id="377" w:name="_Toc296944542"/>
      <w:bookmarkStart w:id="378" w:name="_Toc296347202"/>
      <w:bookmarkStart w:id="379" w:name="_Toc296503203"/>
      <w:bookmarkStart w:id="380" w:name="_Toc292559913"/>
      <w:bookmarkStart w:id="381" w:name="_Toc297120503"/>
      <w:bookmarkStart w:id="382" w:name="_Toc297216204"/>
      <w:bookmarkStart w:id="383" w:name="_Toc296891243"/>
      <w:bookmarkStart w:id="384" w:name="_Toc303539151"/>
      <w:bookmarkStart w:id="385" w:name="_Toc297123545"/>
      <w:bookmarkStart w:id="386" w:name="_Toc292559408"/>
      <w:bookmarkStart w:id="387" w:name="_Toc300934994"/>
      <w:bookmarkStart w:id="388" w:name="_Toc296346704"/>
      <w:bookmarkStart w:id="389" w:name="_Toc296891031"/>
      <w:r>
        <w:rPr>
          <w:rFonts w:hint="eastAsia" w:ascii="宋体" w:hAnsi="宋体" w:eastAsia="宋体" w:cs="宋体"/>
          <w:b w:val="0"/>
          <w:bCs/>
          <w:color w:val="auto"/>
          <w:szCs w:val="21"/>
          <w:highlight w:val="none"/>
        </w:rPr>
        <w:t>包人的合理化建议</w:t>
      </w:r>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p>
    <w:p w14:paraId="754EBA53">
      <w:pPr>
        <w:pStyle w:val="366"/>
        <w:pageBreakBefore w:val="0"/>
        <w:spacing w:line="360" w:lineRule="auto"/>
        <w:ind w:firstLine="420"/>
        <w:contextualSpacing/>
        <w:jc w:val="left"/>
        <w:rPr>
          <w:rFonts w:hint="eastAsia" w:ascii="宋体" w:hAnsi="宋体" w:eastAsia="宋体" w:cs="宋体"/>
          <w:b w:val="0"/>
          <w:bCs/>
          <w:color w:val="auto"/>
          <w:szCs w:val="21"/>
          <w:highlight w:val="none"/>
          <w:u w:val="single"/>
        </w:rPr>
      </w:pPr>
      <w:r>
        <w:rPr>
          <w:rFonts w:hint="eastAsia" w:ascii="宋体" w:hAnsi="宋体" w:eastAsia="宋体" w:cs="宋体"/>
          <w:b w:val="0"/>
          <w:bCs/>
          <w:color w:val="auto"/>
          <w:szCs w:val="21"/>
          <w:highlight w:val="none"/>
        </w:rPr>
        <w:t>监理人审查承包人合理化建议的期限：</w:t>
      </w:r>
      <w:r>
        <w:rPr>
          <w:rFonts w:hint="eastAsia" w:ascii="宋体" w:hAnsi="宋体" w:eastAsia="宋体" w:cs="宋体"/>
          <w:b w:val="0"/>
          <w:bCs/>
          <w:color w:val="auto"/>
          <w:szCs w:val="21"/>
          <w:highlight w:val="none"/>
          <w:u w:val="single"/>
        </w:rPr>
        <w:t>执行通用条款。</w:t>
      </w:r>
    </w:p>
    <w:p w14:paraId="74763DB6">
      <w:pPr>
        <w:pStyle w:val="366"/>
        <w:pageBreakBefore w:val="0"/>
        <w:spacing w:line="360" w:lineRule="auto"/>
        <w:ind w:firstLine="420"/>
        <w:contextualSpacing/>
        <w:jc w:val="left"/>
        <w:rPr>
          <w:rFonts w:hint="eastAsia" w:ascii="宋体" w:hAnsi="宋体" w:eastAsia="宋体" w:cs="宋体"/>
          <w:b w:val="0"/>
          <w:bCs/>
          <w:color w:val="auto"/>
          <w:szCs w:val="21"/>
          <w:highlight w:val="none"/>
          <w:u w:val="single"/>
        </w:rPr>
      </w:pPr>
      <w:r>
        <w:rPr>
          <w:rFonts w:hint="eastAsia" w:ascii="宋体" w:hAnsi="宋体" w:eastAsia="宋体" w:cs="宋体"/>
          <w:b w:val="0"/>
          <w:bCs/>
          <w:color w:val="auto"/>
          <w:szCs w:val="21"/>
          <w:highlight w:val="none"/>
        </w:rPr>
        <w:t>发包人审批承包人合理化建议的期限：</w:t>
      </w:r>
      <w:r>
        <w:rPr>
          <w:rFonts w:hint="eastAsia" w:ascii="宋体" w:hAnsi="宋体" w:eastAsia="宋体" w:cs="宋体"/>
          <w:b w:val="0"/>
          <w:bCs/>
          <w:color w:val="auto"/>
          <w:szCs w:val="21"/>
          <w:highlight w:val="none"/>
          <w:u w:val="single"/>
        </w:rPr>
        <w:t>执行通用条款。</w:t>
      </w:r>
    </w:p>
    <w:p w14:paraId="06A8F44D">
      <w:pPr>
        <w:pStyle w:val="366"/>
        <w:pageBreakBefore w:val="0"/>
        <w:spacing w:line="360" w:lineRule="auto"/>
        <w:ind w:firstLine="420"/>
        <w:contextualSpacing/>
        <w:jc w:val="left"/>
        <w:rPr>
          <w:rFonts w:hint="eastAsia" w:ascii="宋体" w:hAnsi="宋体" w:eastAsia="宋体" w:cs="宋体"/>
          <w:b w:val="0"/>
          <w:bCs/>
          <w:color w:val="auto"/>
          <w:szCs w:val="21"/>
          <w:highlight w:val="none"/>
          <w:u w:val="single"/>
        </w:rPr>
      </w:pPr>
      <w:r>
        <w:rPr>
          <w:rFonts w:hint="eastAsia" w:ascii="宋体" w:hAnsi="宋体" w:eastAsia="宋体" w:cs="宋体"/>
          <w:b w:val="0"/>
          <w:bCs/>
          <w:color w:val="auto"/>
          <w:szCs w:val="21"/>
          <w:highlight w:val="none"/>
        </w:rPr>
        <w:t>承</w:t>
      </w:r>
      <w:bookmarkStart w:id="390" w:name="_Toc300934995"/>
      <w:bookmarkStart w:id="391" w:name="_Toc296503204"/>
      <w:bookmarkStart w:id="392" w:name="_Toc312677504"/>
      <w:bookmarkStart w:id="393" w:name="_Toc304295571"/>
      <w:bookmarkStart w:id="394" w:name="_Toc297216205"/>
      <w:bookmarkStart w:id="395" w:name="_Toc296944543"/>
      <w:bookmarkStart w:id="396" w:name="_Toc296891244"/>
      <w:bookmarkStart w:id="397" w:name="_Toc297048390"/>
      <w:bookmarkStart w:id="398" w:name="_Toc292559914"/>
      <w:bookmarkStart w:id="399" w:name="_Toc292559409"/>
      <w:bookmarkStart w:id="400" w:name="_Toc296346705"/>
      <w:bookmarkStart w:id="401" w:name="_Toc318581175"/>
      <w:bookmarkStart w:id="402" w:name="_Toc296891032"/>
      <w:bookmarkStart w:id="403" w:name="_Toc303539152"/>
      <w:bookmarkStart w:id="404" w:name="_Toc296347203"/>
      <w:bookmarkStart w:id="405" w:name="_Toc297120504"/>
      <w:bookmarkStart w:id="406" w:name="_Toc312678030"/>
      <w:bookmarkStart w:id="407" w:name="_Toc297123546"/>
      <w:r>
        <w:rPr>
          <w:rFonts w:hint="eastAsia" w:ascii="宋体" w:hAnsi="宋体" w:eastAsia="宋体" w:cs="宋体"/>
          <w:b w:val="0"/>
          <w:bCs/>
          <w:color w:val="auto"/>
          <w:szCs w:val="21"/>
          <w:highlight w:val="none"/>
        </w:rPr>
        <w:t>包人提出的合理化建议降低了合同价格或者提高了工程经济效益的奖励方法和金额为：</w:t>
      </w:r>
      <w:r>
        <w:rPr>
          <w:rFonts w:hint="eastAsia" w:ascii="宋体" w:hAnsi="宋体" w:eastAsia="宋体" w:cs="宋体"/>
          <w:b w:val="0"/>
          <w:bCs/>
          <w:color w:val="auto"/>
          <w:szCs w:val="21"/>
          <w:highlight w:val="none"/>
          <w:u w:val="single"/>
        </w:rPr>
        <w:t xml:space="preserve">/ </w:t>
      </w:r>
      <w:r>
        <w:rPr>
          <w:rFonts w:hint="eastAsia" w:ascii="宋体" w:hAnsi="宋体" w:eastAsia="宋体" w:cs="宋体"/>
          <w:b w:val="0"/>
          <w:bCs/>
          <w:color w:val="auto"/>
          <w:szCs w:val="21"/>
          <w:highlight w:val="none"/>
        </w:rPr>
        <w:t>。</w:t>
      </w:r>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p>
    <w:p w14:paraId="4BF6C477">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1</w:t>
      </w:r>
      <w:bookmarkStart w:id="408" w:name="_Toc312678033"/>
      <w:bookmarkStart w:id="409" w:name="_Toc296503199"/>
      <w:bookmarkStart w:id="410" w:name="_Toc304295574"/>
      <w:bookmarkStart w:id="411" w:name="_Toc297120499"/>
      <w:bookmarkStart w:id="412" w:name="_Toc292559404"/>
      <w:bookmarkStart w:id="413" w:name="_Toc297123548"/>
      <w:bookmarkStart w:id="414" w:name="_Toc297048385"/>
      <w:bookmarkStart w:id="415" w:name="_Toc296891239"/>
      <w:bookmarkStart w:id="416" w:name="_Toc292559909"/>
      <w:bookmarkStart w:id="417" w:name="_Toc296891027"/>
      <w:bookmarkStart w:id="418" w:name="_Toc312677507"/>
      <w:bookmarkStart w:id="419" w:name="_Toc300934997"/>
      <w:bookmarkStart w:id="420" w:name="_Toc296944538"/>
      <w:bookmarkStart w:id="421" w:name="_Toc296347198"/>
      <w:bookmarkStart w:id="422" w:name="_Toc303539154"/>
      <w:bookmarkStart w:id="423" w:name="_Toc296346700"/>
      <w:bookmarkStart w:id="424" w:name="_Toc297216207"/>
      <w:r>
        <w:rPr>
          <w:rFonts w:hint="eastAsia" w:ascii="宋体" w:hAnsi="宋体" w:eastAsia="宋体" w:cs="宋体"/>
          <w:b w:val="0"/>
          <w:bCs/>
          <w:color w:val="auto"/>
          <w:szCs w:val="21"/>
          <w:highlight w:val="none"/>
        </w:rPr>
        <w:t>0.4 暂估价</w:t>
      </w:r>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p>
    <w:p w14:paraId="77C3DF33">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暂</w:t>
      </w:r>
      <w:bookmarkStart w:id="425" w:name="_Toc318581176"/>
      <w:bookmarkStart w:id="426" w:name="_Toc312678034"/>
      <w:bookmarkStart w:id="427" w:name="_Toc312677508"/>
      <w:r>
        <w:rPr>
          <w:rFonts w:hint="eastAsia" w:ascii="宋体" w:hAnsi="宋体" w:eastAsia="宋体" w:cs="宋体"/>
          <w:b w:val="0"/>
          <w:bCs/>
          <w:color w:val="auto"/>
          <w:szCs w:val="21"/>
          <w:highlight w:val="none"/>
        </w:rPr>
        <w:t>估价材料和工程设备的明细详见附件11：《暂估价一览表》。</w:t>
      </w:r>
      <w:bookmarkEnd w:id="425"/>
      <w:bookmarkEnd w:id="426"/>
      <w:bookmarkEnd w:id="427"/>
    </w:p>
    <w:p w14:paraId="778D8A0E">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1</w:t>
      </w:r>
      <w:bookmarkStart w:id="428" w:name="_Toc312677509"/>
      <w:bookmarkStart w:id="429" w:name="_Toc312678035"/>
      <w:bookmarkStart w:id="430" w:name="_Toc318581177"/>
      <w:r>
        <w:rPr>
          <w:rFonts w:hint="eastAsia" w:ascii="宋体" w:hAnsi="宋体" w:eastAsia="宋体" w:cs="宋体"/>
          <w:b w:val="0"/>
          <w:bCs/>
          <w:color w:val="auto"/>
          <w:szCs w:val="21"/>
          <w:highlight w:val="none"/>
        </w:rPr>
        <w:t>0.4.1 依法必须招标的暂估价项目</w:t>
      </w:r>
      <w:bookmarkEnd w:id="428"/>
      <w:bookmarkEnd w:id="429"/>
      <w:bookmarkEnd w:id="430"/>
    </w:p>
    <w:p w14:paraId="29941CE7">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对于依法必须招标的暂估价项目的确认和批准采取第</w:t>
      </w:r>
      <w:r>
        <w:rPr>
          <w:rFonts w:hint="eastAsia" w:ascii="宋体" w:hAnsi="宋体" w:eastAsia="宋体" w:cs="宋体"/>
          <w:b w:val="0"/>
          <w:bCs/>
          <w:color w:val="auto"/>
          <w:szCs w:val="21"/>
          <w:highlight w:val="none"/>
          <w:u w:val="single"/>
        </w:rPr>
        <w:t xml:space="preserve"> 2 </w:t>
      </w:r>
      <w:r>
        <w:rPr>
          <w:rFonts w:hint="eastAsia" w:ascii="宋体" w:hAnsi="宋体" w:eastAsia="宋体" w:cs="宋体"/>
          <w:b w:val="0"/>
          <w:bCs/>
          <w:color w:val="auto"/>
          <w:szCs w:val="21"/>
          <w:highlight w:val="none"/>
        </w:rPr>
        <w:t>种方式确定。</w:t>
      </w:r>
    </w:p>
    <w:p w14:paraId="4CFE2EE5">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10.4.2 不属于依法必须招标的暂估价项目</w:t>
      </w:r>
    </w:p>
    <w:p w14:paraId="7105B9CC">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对于不属于依法必须招标的暂估价项目的确认和批准采取第</w:t>
      </w:r>
      <w:r>
        <w:rPr>
          <w:rFonts w:hint="eastAsia" w:ascii="宋体" w:hAnsi="宋体" w:eastAsia="宋体" w:cs="宋体"/>
          <w:b w:val="0"/>
          <w:bCs/>
          <w:color w:val="auto"/>
          <w:szCs w:val="21"/>
          <w:highlight w:val="none"/>
          <w:u w:val="single"/>
        </w:rPr>
        <w:t xml:space="preserve"> 1 </w:t>
      </w:r>
      <w:r>
        <w:rPr>
          <w:rFonts w:hint="eastAsia" w:ascii="宋体" w:hAnsi="宋体" w:eastAsia="宋体" w:cs="宋体"/>
          <w:b w:val="0"/>
          <w:bCs/>
          <w:color w:val="auto"/>
          <w:szCs w:val="21"/>
          <w:highlight w:val="none"/>
        </w:rPr>
        <w:t>种方式确定。</w:t>
      </w:r>
    </w:p>
    <w:p w14:paraId="4AAA6D3D">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第3种方式：承包人直接实施的暂估价项目</w:t>
      </w:r>
    </w:p>
    <w:p w14:paraId="0AC9CCFC">
      <w:pPr>
        <w:pStyle w:val="366"/>
        <w:pageBreakBefore w:val="0"/>
        <w:spacing w:line="360" w:lineRule="auto"/>
        <w:ind w:firstLine="420"/>
        <w:contextualSpacing/>
        <w:jc w:val="left"/>
        <w:rPr>
          <w:rFonts w:hint="eastAsia" w:ascii="宋体" w:hAnsi="宋体" w:eastAsia="宋体" w:cs="宋体"/>
          <w:b w:val="0"/>
          <w:bCs/>
          <w:color w:val="auto"/>
          <w:szCs w:val="21"/>
          <w:highlight w:val="none"/>
          <w:u w:val="single"/>
        </w:rPr>
      </w:pPr>
      <w:r>
        <w:rPr>
          <w:rFonts w:hint="eastAsia" w:ascii="宋体" w:hAnsi="宋体" w:eastAsia="宋体" w:cs="宋体"/>
          <w:b w:val="0"/>
          <w:bCs/>
          <w:color w:val="auto"/>
          <w:szCs w:val="21"/>
          <w:highlight w:val="none"/>
        </w:rPr>
        <w:t>承包人直接实施的暂估价项目的约定：</w:t>
      </w:r>
      <w:r>
        <w:rPr>
          <w:rFonts w:hint="eastAsia" w:ascii="宋体" w:hAnsi="宋体" w:eastAsia="宋体" w:cs="宋体"/>
          <w:b w:val="0"/>
          <w:bCs/>
          <w:color w:val="auto"/>
          <w:szCs w:val="21"/>
          <w:highlight w:val="none"/>
          <w:u w:val="single"/>
        </w:rPr>
        <w:t>须报监理及发包人批准后执行。</w:t>
      </w:r>
    </w:p>
    <w:p w14:paraId="40C923F8">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10.5 暂列金额</w:t>
      </w:r>
    </w:p>
    <w:p w14:paraId="0BE19CAE">
      <w:pPr>
        <w:pStyle w:val="366"/>
        <w:pageBreakBefore w:val="0"/>
        <w:spacing w:line="360" w:lineRule="auto"/>
        <w:ind w:firstLine="420"/>
        <w:contextualSpacing/>
        <w:jc w:val="left"/>
        <w:rPr>
          <w:rFonts w:hint="eastAsia" w:ascii="宋体" w:hAnsi="宋体" w:eastAsia="宋体" w:cs="宋体"/>
          <w:b w:val="0"/>
          <w:bCs/>
          <w:color w:val="auto"/>
          <w:szCs w:val="21"/>
          <w:highlight w:val="none"/>
          <w:u w:val="single"/>
        </w:rPr>
      </w:pPr>
      <w:r>
        <w:rPr>
          <w:rFonts w:hint="eastAsia" w:ascii="宋体" w:hAnsi="宋体" w:eastAsia="宋体" w:cs="宋体"/>
          <w:b w:val="0"/>
          <w:bCs/>
          <w:color w:val="auto"/>
          <w:szCs w:val="21"/>
          <w:highlight w:val="none"/>
        </w:rPr>
        <w:t>合同当事人关于暂列金额使用的约定：</w:t>
      </w:r>
      <w:r>
        <w:rPr>
          <w:rFonts w:hint="eastAsia" w:ascii="宋体" w:hAnsi="宋体" w:eastAsia="宋体" w:cs="宋体"/>
          <w:b w:val="0"/>
          <w:bCs/>
          <w:color w:val="auto"/>
          <w:szCs w:val="21"/>
          <w:highlight w:val="none"/>
          <w:u w:val="single"/>
        </w:rPr>
        <w:t>按照发包人的要求使用   。</w:t>
      </w:r>
    </w:p>
    <w:p w14:paraId="3F33775B">
      <w:pPr>
        <w:pStyle w:val="395"/>
        <w:pageBreakBefore w:val="0"/>
        <w:spacing w:before="0" w:after="0" w:line="360" w:lineRule="auto"/>
        <w:ind w:firstLine="420"/>
        <w:contextualSpacing/>
        <w:jc w:val="left"/>
        <w:outlineLvl w:val="9"/>
        <w:rPr>
          <w:rFonts w:hint="eastAsia" w:ascii="宋体" w:hAnsi="宋体" w:eastAsia="宋体" w:cs="宋体"/>
          <w:b w:val="0"/>
          <w:bCs/>
          <w:color w:val="auto"/>
          <w:sz w:val="21"/>
          <w:szCs w:val="21"/>
          <w:highlight w:val="none"/>
        </w:rPr>
      </w:pPr>
      <w:bookmarkStart w:id="431" w:name="_Toc351203643"/>
      <w:r>
        <w:rPr>
          <w:rFonts w:hint="eastAsia" w:ascii="宋体" w:hAnsi="宋体" w:eastAsia="宋体" w:cs="宋体"/>
          <w:b w:val="0"/>
          <w:bCs/>
          <w:color w:val="auto"/>
          <w:sz w:val="21"/>
          <w:szCs w:val="21"/>
          <w:highlight w:val="none"/>
        </w:rPr>
        <w:t>11. 价格调整</w:t>
      </w:r>
      <w:bookmarkEnd w:id="431"/>
    </w:p>
    <w:p w14:paraId="06F73F98">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bookmarkStart w:id="432" w:name="_Toc312678039"/>
      <w:bookmarkStart w:id="433" w:name="_Toc296347200"/>
      <w:bookmarkStart w:id="434" w:name="_Toc300935000"/>
      <w:bookmarkStart w:id="435" w:name="_Toc296891241"/>
      <w:bookmarkStart w:id="436" w:name="_Toc296503201"/>
      <w:bookmarkStart w:id="437" w:name="_Toc292559406"/>
      <w:bookmarkStart w:id="438" w:name="_Toc296944540"/>
      <w:bookmarkStart w:id="439" w:name="_Toc297123550"/>
      <w:bookmarkStart w:id="440" w:name="_Toc292559911"/>
      <w:bookmarkStart w:id="441" w:name="_Toc303539157"/>
      <w:bookmarkStart w:id="442" w:name="_Toc296891029"/>
      <w:bookmarkStart w:id="443" w:name="_Toc296346702"/>
      <w:bookmarkStart w:id="444" w:name="_Toc304295577"/>
      <w:bookmarkStart w:id="445" w:name="_Toc297216209"/>
      <w:bookmarkStart w:id="446" w:name="_Toc297120501"/>
      <w:bookmarkStart w:id="447" w:name="_Toc297048387"/>
      <w:r>
        <w:rPr>
          <w:rFonts w:hint="eastAsia" w:ascii="宋体" w:hAnsi="宋体" w:eastAsia="宋体" w:cs="宋体"/>
          <w:b w:val="0"/>
          <w:bCs/>
          <w:color w:val="auto"/>
          <w:szCs w:val="21"/>
          <w:highlight w:val="none"/>
        </w:rPr>
        <w:t>11.1 市场价格波动引起的调整</w:t>
      </w:r>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p>
    <w:p w14:paraId="365C047F">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市场价格波动是否调整合同价格的约定：</w:t>
      </w:r>
      <w:r>
        <w:rPr>
          <w:rFonts w:hint="eastAsia" w:ascii="宋体" w:hAnsi="宋体" w:eastAsia="宋体" w:cs="宋体"/>
          <w:b w:val="0"/>
          <w:bCs/>
          <w:color w:val="auto"/>
          <w:szCs w:val="21"/>
          <w:highlight w:val="none"/>
          <w:u w:val="single"/>
        </w:rPr>
        <w:t>/</w:t>
      </w:r>
      <w:r>
        <w:rPr>
          <w:rFonts w:hint="eastAsia" w:ascii="宋体" w:hAnsi="宋体" w:eastAsia="宋体" w:cs="宋体"/>
          <w:b w:val="0"/>
          <w:bCs/>
          <w:color w:val="auto"/>
          <w:szCs w:val="21"/>
          <w:highlight w:val="none"/>
        </w:rPr>
        <w:t>。</w:t>
      </w:r>
      <w:bookmarkEnd w:id="336"/>
      <w:bookmarkEnd w:id="337"/>
      <w:bookmarkEnd w:id="338"/>
      <w:bookmarkEnd w:id="339"/>
      <w:bookmarkEnd w:id="340"/>
      <w:bookmarkEnd w:id="341"/>
    </w:p>
    <w:p w14:paraId="567460E3">
      <w:pPr>
        <w:pStyle w:val="395"/>
        <w:pageBreakBefore w:val="0"/>
        <w:spacing w:before="0" w:after="0" w:line="360" w:lineRule="auto"/>
        <w:ind w:firstLine="420"/>
        <w:contextualSpacing/>
        <w:jc w:val="left"/>
        <w:outlineLvl w:val="9"/>
        <w:rPr>
          <w:rFonts w:hint="eastAsia" w:ascii="宋体" w:hAnsi="宋体" w:eastAsia="宋体" w:cs="宋体"/>
          <w:b w:val="0"/>
          <w:bCs/>
          <w:color w:val="auto"/>
          <w:sz w:val="21"/>
          <w:szCs w:val="21"/>
          <w:highlight w:val="none"/>
        </w:rPr>
      </w:pPr>
      <w:bookmarkStart w:id="448" w:name="_Toc297120505"/>
      <w:bookmarkStart w:id="449" w:name="_Toc296503205"/>
      <w:bookmarkStart w:id="450" w:name="_Toc292559915"/>
      <w:bookmarkStart w:id="451" w:name="_Toc297048391"/>
      <w:bookmarkStart w:id="452" w:name="_Toc296891245"/>
      <w:bookmarkStart w:id="453" w:name="_Toc292559410"/>
      <w:bookmarkStart w:id="454" w:name="_Toc296891033"/>
      <w:bookmarkStart w:id="455" w:name="_Toc296347204"/>
      <w:bookmarkStart w:id="456" w:name="_Toc296944544"/>
      <w:bookmarkStart w:id="457" w:name="_Toc296346706"/>
      <w:bookmarkStart w:id="458" w:name="_Toc297123552"/>
      <w:bookmarkStart w:id="459" w:name="_Toc304295579"/>
      <w:bookmarkStart w:id="460" w:name="_Toc300935002"/>
      <w:bookmarkStart w:id="461" w:name="_Toc303539159"/>
      <w:bookmarkStart w:id="462" w:name="_Toc312678040"/>
      <w:bookmarkStart w:id="463" w:name="_Toc297216211"/>
      <w:bookmarkStart w:id="464" w:name="_Toc351203644"/>
      <w:r>
        <w:rPr>
          <w:rFonts w:hint="eastAsia" w:ascii="宋体" w:hAnsi="宋体" w:eastAsia="宋体" w:cs="宋体"/>
          <w:b w:val="0"/>
          <w:bCs/>
          <w:color w:val="auto"/>
          <w:sz w:val="21"/>
          <w:szCs w:val="21"/>
          <w:highlight w:val="none"/>
        </w:rPr>
        <w:t xml:space="preserve">12. </w:t>
      </w:r>
      <w:bookmarkEnd w:id="448"/>
      <w:bookmarkEnd w:id="449"/>
      <w:bookmarkEnd w:id="450"/>
      <w:bookmarkEnd w:id="451"/>
      <w:bookmarkEnd w:id="452"/>
      <w:bookmarkEnd w:id="453"/>
      <w:bookmarkEnd w:id="454"/>
      <w:bookmarkEnd w:id="455"/>
      <w:bookmarkEnd w:id="456"/>
      <w:bookmarkEnd w:id="457"/>
      <w:r>
        <w:rPr>
          <w:rFonts w:hint="eastAsia" w:ascii="宋体" w:hAnsi="宋体" w:eastAsia="宋体" w:cs="宋体"/>
          <w:b w:val="0"/>
          <w:bCs/>
          <w:color w:val="auto"/>
          <w:sz w:val="21"/>
          <w:szCs w:val="21"/>
          <w:highlight w:val="none"/>
        </w:rPr>
        <w:t>合同价格、计量与支付</w:t>
      </w:r>
      <w:bookmarkEnd w:id="458"/>
      <w:bookmarkEnd w:id="459"/>
      <w:bookmarkEnd w:id="460"/>
      <w:bookmarkEnd w:id="461"/>
      <w:bookmarkEnd w:id="462"/>
      <w:bookmarkEnd w:id="463"/>
      <w:bookmarkEnd w:id="464"/>
    </w:p>
    <w:p w14:paraId="1DC02208">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bookmarkStart w:id="465" w:name="_Toc292559916"/>
      <w:bookmarkStart w:id="466" w:name="_Toc267251461"/>
      <w:bookmarkStart w:id="467" w:name="_Toc292559411"/>
      <w:bookmarkStart w:id="468" w:name="_Toc296891246"/>
      <w:bookmarkStart w:id="469" w:name="_Toc297120506"/>
      <w:bookmarkStart w:id="470" w:name="_Toc296347205"/>
      <w:bookmarkStart w:id="471" w:name="_Toc296346707"/>
      <w:bookmarkStart w:id="472" w:name="_Toc296503206"/>
      <w:bookmarkStart w:id="473" w:name="_Toc297048392"/>
      <w:bookmarkStart w:id="474" w:name="_Toc296891034"/>
      <w:bookmarkStart w:id="475" w:name="_Toc296944545"/>
      <w:bookmarkStart w:id="476" w:name="_Toc297123553"/>
      <w:bookmarkStart w:id="477" w:name="_Toc304295580"/>
      <w:bookmarkStart w:id="478" w:name="_Toc303539160"/>
      <w:bookmarkStart w:id="479" w:name="_Toc297216212"/>
      <w:bookmarkStart w:id="480" w:name="_Toc312678041"/>
      <w:bookmarkStart w:id="481" w:name="_Toc300935003"/>
      <w:r>
        <w:rPr>
          <w:rFonts w:hint="eastAsia" w:ascii="宋体" w:hAnsi="宋体" w:eastAsia="宋体" w:cs="宋体"/>
          <w:b w:val="0"/>
          <w:bCs/>
          <w:color w:val="auto"/>
          <w:szCs w:val="21"/>
          <w:highlight w:val="none"/>
        </w:rPr>
        <w:t>12.1 合</w:t>
      </w:r>
      <w:bookmarkEnd w:id="465"/>
      <w:bookmarkEnd w:id="466"/>
      <w:bookmarkEnd w:id="467"/>
      <w:r>
        <w:rPr>
          <w:rFonts w:hint="eastAsia" w:ascii="宋体" w:hAnsi="宋体" w:eastAsia="宋体" w:cs="宋体"/>
          <w:b w:val="0"/>
          <w:bCs/>
          <w:color w:val="auto"/>
          <w:szCs w:val="21"/>
          <w:highlight w:val="none"/>
        </w:rPr>
        <w:t>同价</w:t>
      </w:r>
      <w:bookmarkEnd w:id="468"/>
      <w:bookmarkEnd w:id="469"/>
      <w:bookmarkEnd w:id="470"/>
      <w:bookmarkEnd w:id="471"/>
      <w:bookmarkEnd w:id="472"/>
      <w:bookmarkEnd w:id="473"/>
      <w:bookmarkEnd w:id="474"/>
      <w:bookmarkEnd w:id="475"/>
      <w:r>
        <w:rPr>
          <w:rFonts w:hint="eastAsia" w:ascii="宋体" w:hAnsi="宋体" w:eastAsia="宋体" w:cs="宋体"/>
          <w:b w:val="0"/>
          <w:bCs/>
          <w:color w:val="auto"/>
          <w:szCs w:val="21"/>
          <w:highlight w:val="none"/>
        </w:rPr>
        <w:t>格形式</w:t>
      </w:r>
      <w:bookmarkEnd w:id="476"/>
      <w:bookmarkEnd w:id="477"/>
      <w:bookmarkEnd w:id="478"/>
      <w:bookmarkEnd w:id="479"/>
      <w:bookmarkEnd w:id="480"/>
      <w:bookmarkEnd w:id="481"/>
    </w:p>
    <w:p w14:paraId="0881A1CE">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1、单价合同。</w:t>
      </w:r>
    </w:p>
    <w:p w14:paraId="4455D998">
      <w:pPr>
        <w:pStyle w:val="5"/>
        <w:pageBreakBefore w:val="0"/>
        <w:spacing w:line="360" w:lineRule="auto"/>
        <w:ind w:firstLine="420"/>
        <w:contextualSpacing/>
        <w:rPr>
          <w:rFonts w:hint="eastAsia" w:ascii="宋体" w:hAnsi="宋体" w:eastAsia="宋体" w:cs="宋体"/>
          <w:b w:val="0"/>
          <w:bCs/>
          <w:color w:val="auto"/>
          <w:sz w:val="21"/>
          <w:szCs w:val="21"/>
          <w:highlight w:val="none"/>
          <w:u w:val="single"/>
        </w:rPr>
      </w:pPr>
      <w:r>
        <w:rPr>
          <w:rFonts w:hint="eastAsia" w:ascii="宋体" w:hAnsi="宋体" w:eastAsia="宋体" w:cs="宋体"/>
          <w:b w:val="0"/>
          <w:bCs/>
          <w:color w:val="auto"/>
          <w:sz w:val="21"/>
          <w:szCs w:val="21"/>
          <w:highlight w:val="none"/>
        </w:rPr>
        <w:t>风险范围：</w:t>
      </w:r>
      <w:r>
        <w:rPr>
          <w:rFonts w:hint="eastAsia" w:ascii="宋体" w:hAnsi="宋体" w:eastAsia="宋体" w:cs="宋体"/>
          <w:b w:val="0"/>
          <w:bCs/>
          <w:color w:val="auto"/>
          <w:sz w:val="21"/>
          <w:szCs w:val="21"/>
          <w:highlight w:val="none"/>
          <w:u w:val="single"/>
        </w:rPr>
        <w:t>按通用条款执行。</w:t>
      </w:r>
    </w:p>
    <w:p w14:paraId="732C8D19">
      <w:pPr>
        <w:pStyle w:val="5"/>
        <w:pageBreakBefore w:val="0"/>
        <w:spacing w:line="360" w:lineRule="auto"/>
        <w:ind w:firstLine="420"/>
        <w:contextualSpacing/>
        <w:rPr>
          <w:rFonts w:hint="eastAsia" w:ascii="宋体" w:hAnsi="宋体" w:eastAsia="宋体" w:cs="宋体"/>
          <w:b w:val="0"/>
          <w:bCs/>
          <w:color w:val="auto"/>
          <w:sz w:val="21"/>
          <w:szCs w:val="21"/>
          <w:highlight w:val="none"/>
          <w:u w:val="single"/>
        </w:rPr>
      </w:pPr>
      <w:r>
        <w:rPr>
          <w:rFonts w:hint="eastAsia" w:ascii="宋体" w:hAnsi="宋体" w:eastAsia="宋体" w:cs="宋体"/>
          <w:b w:val="0"/>
          <w:bCs/>
          <w:color w:val="auto"/>
          <w:sz w:val="21"/>
          <w:szCs w:val="21"/>
          <w:highlight w:val="none"/>
        </w:rPr>
        <w:t>风险费用的计算方法：</w:t>
      </w:r>
      <w:r>
        <w:rPr>
          <w:rFonts w:hint="eastAsia" w:ascii="宋体" w:hAnsi="宋体" w:eastAsia="宋体" w:cs="宋体"/>
          <w:b w:val="0"/>
          <w:bCs/>
          <w:color w:val="auto"/>
          <w:sz w:val="21"/>
          <w:szCs w:val="21"/>
          <w:highlight w:val="none"/>
          <w:u w:val="single"/>
        </w:rPr>
        <w:t>按通用条款执行  。</w:t>
      </w:r>
    </w:p>
    <w:p w14:paraId="1F785941">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风险范围以外合同价格的调整方法：</w:t>
      </w:r>
      <w:r>
        <w:rPr>
          <w:rFonts w:hint="eastAsia" w:ascii="宋体" w:hAnsi="宋体" w:eastAsia="宋体" w:cs="宋体"/>
          <w:b w:val="0"/>
          <w:bCs/>
          <w:color w:val="auto"/>
          <w:szCs w:val="21"/>
          <w:highlight w:val="none"/>
          <w:u w:val="single"/>
        </w:rPr>
        <w:t>按通用条款执行。</w:t>
      </w:r>
    </w:p>
    <w:p w14:paraId="493B7626">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bookmarkStart w:id="482" w:name="_Toc312678042"/>
      <w:bookmarkStart w:id="483" w:name="_Toc300935004"/>
      <w:bookmarkStart w:id="484" w:name="_Toc297123554"/>
      <w:bookmarkStart w:id="485" w:name="_Toc304295581"/>
      <w:bookmarkStart w:id="486" w:name="_Toc297216213"/>
      <w:bookmarkStart w:id="487" w:name="_Toc303539161"/>
      <w:bookmarkStart w:id="488" w:name="_Toc296346708"/>
      <w:bookmarkStart w:id="489" w:name="_Toc292559412"/>
      <w:bookmarkStart w:id="490" w:name="_Toc296891247"/>
      <w:bookmarkStart w:id="491" w:name="_Toc296944546"/>
      <w:bookmarkStart w:id="492" w:name="_Toc297048393"/>
      <w:bookmarkStart w:id="493" w:name="_Toc296503207"/>
      <w:bookmarkStart w:id="494" w:name="_Toc297120507"/>
      <w:bookmarkStart w:id="495" w:name="_Toc296891035"/>
      <w:bookmarkStart w:id="496" w:name="_Toc296347206"/>
      <w:bookmarkStart w:id="497" w:name="_Toc292559917"/>
      <w:r>
        <w:rPr>
          <w:rFonts w:hint="eastAsia" w:ascii="宋体" w:hAnsi="宋体" w:eastAsia="宋体" w:cs="宋体"/>
          <w:b w:val="0"/>
          <w:bCs/>
          <w:color w:val="auto"/>
          <w:szCs w:val="21"/>
          <w:highlight w:val="none"/>
        </w:rPr>
        <w:t>12.2 预付款</w:t>
      </w:r>
      <w:bookmarkEnd w:id="482"/>
      <w:bookmarkEnd w:id="483"/>
      <w:bookmarkEnd w:id="484"/>
      <w:bookmarkEnd w:id="485"/>
      <w:bookmarkEnd w:id="486"/>
      <w:bookmarkEnd w:id="487"/>
    </w:p>
    <w:p w14:paraId="2CAA9C33">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12.2.1 预付款的支付</w:t>
      </w:r>
    </w:p>
    <w:p w14:paraId="3DE3AD44">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预付款支付比例或金额：</w:t>
      </w:r>
      <w:r>
        <w:rPr>
          <w:rFonts w:hint="eastAsia" w:ascii="宋体" w:hAnsi="宋体" w:eastAsia="宋体" w:cs="宋体"/>
          <w:b w:val="0"/>
          <w:bCs/>
          <w:color w:val="auto"/>
          <w:szCs w:val="21"/>
          <w:highlight w:val="none"/>
          <w:u w:val="single"/>
        </w:rPr>
        <w:t xml:space="preserve">       /                </w:t>
      </w:r>
      <w:r>
        <w:rPr>
          <w:rFonts w:hint="eastAsia" w:ascii="宋体" w:hAnsi="宋体" w:eastAsia="宋体" w:cs="宋体"/>
          <w:b w:val="0"/>
          <w:bCs/>
          <w:color w:val="auto"/>
          <w:szCs w:val="21"/>
          <w:highlight w:val="none"/>
        </w:rPr>
        <w:t>。</w:t>
      </w:r>
    </w:p>
    <w:p w14:paraId="27D00147">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预付款支付期限：</w:t>
      </w:r>
      <w:r>
        <w:rPr>
          <w:rFonts w:hint="eastAsia" w:ascii="宋体" w:hAnsi="宋体" w:eastAsia="宋体" w:cs="宋体"/>
          <w:b w:val="0"/>
          <w:bCs/>
          <w:color w:val="auto"/>
          <w:szCs w:val="21"/>
          <w:highlight w:val="none"/>
          <w:u w:val="single"/>
        </w:rPr>
        <w:t xml:space="preserve">            /                    </w:t>
      </w:r>
      <w:r>
        <w:rPr>
          <w:rFonts w:hint="eastAsia" w:ascii="宋体" w:hAnsi="宋体" w:eastAsia="宋体" w:cs="宋体"/>
          <w:b w:val="0"/>
          <w:bCs/>
          <w:color w:val="auto"/>
          <w:szCs w:val="21"/>
          <w:highlight w:val="none"/>
        </w:rPr>
        <w:t>。</w:t>
      </w:r>
    </w:p>
    <w:p w14:paraId="691D3391">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预付款扣回的方式：</w:t>
      </w:r>
      <w:r>
        <w:rPr>
          <w:rFonts w:hint="eastAsia" w:ascii="宋体" w:hAnsi="宋体" w:eastAsia="宋体" w:cs="宋体"/>
          <w:b w:val="0"/>
          <w:bCs/>
          <w:color w:val="auto"/>
          <w:szCs w:val="21"/>
          <w:highlight w:val="none"/>
          <w:u w:val="single"/>
        </w:rPr>
        <w:t xml:space="preserve">          /                    </w:t>
      </w:r>
      <w:r>
        <w:rPr>
          <w:rFonts w:hint="eastAsia" w:ascii="宋体" w:hAnsi="宋体" w:eastAsia="宋体" w:cs="宋体"/>
          <w:b w:val="0"/>
          <w:bCs/>
          <w:color w:val="auto"/>
          <w:szCs w:val="21"/>
          <w:highlight w:val="none"/>
        </w:rPr>
        <w:t>。</w:t>
      </w:r>
    </w:p>
    <w:p w14:paraId="1FD2EC72">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12.2.2 预付款担保</w:t>
      </w:r>
    </w:p>
    <w:p w14:paraId="3166E3C7">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承包人提交预付款担保的期限：</w:t>
      </w:r>
      <w:r>
        <w:rPr>
          <w:rFonts w:hint="eastAsia" w:ascii="宋体" w:hAnsi="宋体" w:eastAsia="宋体" w:cs="宋体"/>
          <w:b w:val="0"/>
          <w:bCs/>
          <w:color w:val="auto"/>
          <w:szCs w:val="21"/>
          <w:highlight w:val="none"/>
          <w:u w:val="single"/>
        </w:rPr>
        <w:t xml:space="preserve">    /             </w:t>
      </w:r>
      <w:r>
        <w:rPr>
          <w:rFonts w:hint="eastAsia" w:ascii="宋体" w:hAnsi="宋体" w:eastAsia="宋体" w:cs="宋体"/>
          <w:b w:val="0"/>
          <w:bCs/>
          <w:color w:val="auto"/>
          <w:szCs w:val="21"/>
          <w:highlight w:val="none"/>
        </w:rPr>
        <w:t>。</w:t>
      </w:r>
    </w:p>
    <w:p w14:paraId="705A2788">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预付款担保的形式为：</w:t>
      </w:r>
      <w:r>
        <w:rPr>
          <w:rFonts w:hint="eastAsia" w:ascii="宋体" w:hAnsi="宋体" w:eastAsia="宋体" w:cs="宋体"/>
          <w:b w:val="0"/>
          <w:bCs/>
          <w:color w:val="auto"/>
          <w:szCs w:val="21"/>
          <w:highlight w:val="none"/>
          <w:u w:val="single"/>
        </w:rPr>
        <w:t xml:space="preserve">        /             </w:t>
      </w:r>
      <w:r>
        <w:rPr>
          <w:rFonts w:hint="eastAsia" w:ascii="宋体" w:hAnsi="宋体" w:eastAsia="宋体" w:cs="宋体"/>
          <w:b w:val="0"/>
          <w:bCs/>
          <w:color w:val="auto"/>
          <w:szCs w:val="21"/>
          <w:highlight w:val="none"/>
        </w:rPr>
        <w:t>。</w:t>
      </w:r>
      <w:bookmarkEnd w:id="488"/>
      <w:bookmarkEnd w:id="489"/>
      <w:bookmarkEnd w:id="490"/>
      <w:bookmarkEnd w:id="491"/>
      <w:bookmarkEnd w:id="492"/>
      <w:bookmarkEnd w:id="493"/>
      <w:bookmarkEnd w:id="494"/>
      <w:bookmarkEnd w:id="495"/>
      <w:bookmarkEnd w:id="496"/>
      <w:bookmarkEnd w:id="497"/>
    </w:p>
    <w:p w14:paraId="1DBEBEDE">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12.3 计量</w:t>
      </w:r>
    </w:p>
    <w:p w14:paraId="0E172BAA">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12.3.1 计量原则</w:t>
      </w:r>
    </w:p>
    <w:p w14:paraId="4E14ED53">
      <w:pPr>
        <w:pStyle w:val="366"/>
        <w:pageBreakBefore w:val="0"/>
        <w:spacing w:line="360" w:lineRule="auto"/>
        <w:ind w:firstLine="420"/>
        <w:contextualSpacing/>
        <w:jc w:val="left"/>
        <w:rPr>
          <w:rFonts w:hint="eastAsia" w:ascii="宋体" w:hAnsi="宋体" w:eastAsia="宋体" w:cs="宋体"/>
          <w:b w:val="0"/>
          <w:bCs/>
          <w:color w:val="auto"/>
          <w:szCs w:val="21"/>
          <w:highlight w:val="none"/>
          <w:u w:val="single"/>
        </w:rPr>
      </w:pPr>
      <w:r>
        <w:rPr>
          <w:rFonts w:hint="eastAsia" w:ascii="宋体" w:hAnsi="宋体" w:eastAsia="宋体" w:cs="宋体"/>
          <w:b w:val="0"/>
          <w:bCs/>
          <w:color w:val="auto"/>
          <w:szCs w:val="21"/>
          <w:highlight w:val="none"/>
        </w:rPr>
        <w:t>工程量计算规则：</w:t>
      </w:r>
      <w:r>
        <w:rPr>
          <w:rFonts w:hint="eastAsia" w:ascii="宋体" w:hAnsi="宋体" w:eastAsia="宋体" w:cs="宋体"/>
          <w:b w:val="0"/>
          <w:bCs/>
          <w:color w:val="auto"/>
          <w:szCs w:val="21"/>
          <w:highlight w:val="none"/>
          <w:u w:val="single"/>
        </w:rPr>
        <w:t>《2013建设工程工程量清单计价规范》。</w:t>
      </w:r>
    </w:p>
    <w:p w14:paraId="38311590">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12.3.2 计量周期</w:t>
      </w:r>
    </w:p>
    <w:p w14:paraId="5034E16A">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关于计量周期的约定：</w:t>
      </w:r>
      <w:r>
        <w:rPr>
          <w:rFonts w:hint="eastAsia" w:ascii="宋体" w:hAnsi="宋体" w:eastAsia="宋体" w:cs="宋体"/>
          <w:b w:val="0"/>
          <w:bCs/>
          <w:color w:val="auto"/>
          <w:szCs w:val="21"/>
          <w:highlight w:val="none"/>
          <w:u w:val="single"/>
        </w:rPr>
        <w:t xml:space="preserve">/ </w:t>
      </w:r>
      <w:r>
        <w:rPr>
          <w:rFonts w:hint="eastAsia" w:ascii="宋体" w:hAnsi="宋体" w:eastAsia="宋体" w:cs="宋体"/>
          <w:b w:val="0"/>
          <w:bCs/>
          <w:color w:val="auto"/>
          <w:szCs w:val="21"/>
          <w:highlight w:val="none"/>
        </w:rPr>
        <w:t>。</w:t>
      </w:r>
    </w:p>
    <w:p w14:paraId="4CA4BB8B">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12.4 工程进度款支付</w:t>
      </w:r>
    </w:p>
    <w:p w14:paraId="6E6C7623">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bookmarkStart w:id="498" w:name="_Toc296891251"/>
      <w:bookmarkStart w:id="499" w:name="_Toc297216215"/>
      <w:bookmarkStart w:id="500" w:name="_Toc296347210"/>
      <w:bookmarkStart w:id="501" w:name="_Toc303539163"/>
      <w:bookmarkStart w:id="502" w:name="_Toc300935006"/>
      <w:bookmarkStart w:id="503" w:name="_Toc297120511"/>
      <w:bookmarkStart w:id="504" w:name="_Toc296944550"/>
      <w:bookmarkStart w:id="505" w:name="_Toc296891039"/>
      <w:bookmarkStart w:id="506" w:name="_Toc296346712"/>
      <w:bookmarkStart w:id="507" w:name="_Toc292559921"/>
      <w:bookmarkStart w:id="508" w:name="_Toc292559416"/>
      <w:bookmarkStart w:id="509" w:name="_Toc296503211"/>
      <w:bookmarkStart w:id="510" w:name="_Toc297123556"/>
      <w:bookmarkStart w:id="511" w:name="_Toc297048397"/>
      <w:r>
        <w:rPr>
          <w:rFonts w:hint="eastAsia" w:ascii="宋体" w:hAnsi="宋体" w:eastAsia="宋体" w:cs="宋体"/>
          <w:b w:val="0"/>
          <w:bCs/>
          <w:color w:val="auto"/>
          <w:szCs w:val="21"/>
          <w:highlight w:val="none"/>
        </w:rPr>
        <w:t>12.4.1 付款周期</w:t>
      </w:r>
    </w:p>
    <w:p w14:paraId="73224A9A">
      <w:pPr>
        <w:pStyle w:val="5"/>
        <w:pageBreakBefore w:val="0"/>
        <w:spacing w:line="360" w:lineRule="auto"/>
        <w:ind w:firstLine="420"/>
        <w:contextualSpacing/>
        <w:rPr>
          <w:rFonts w:hint="eastAsia" w:ascii="宋体" w:hAnsi="宋体" w:eastAsia="宋体" w:cs="宋体"/>
          <w:b w:val="0"/>
          <w:bCs/>
          <w:color w:val="auto"/>
          <w:sz w:val="21"/>
          <w:szCs w:val="21"/>
          <w:highlight w:val="none"/>
          <w:u w:val="single"/>
        </w:rPr>
      </w:pPr>
      <w:r>
        <w:rPr>
          <w:rFonts w:hint="eastAsia" w:ascii="宋体" w:hAnsi="宋体" w:eastAsia="宋体" w:cs="宋体"/>
          <w:b w:val="0"/>
          <w:bCs/>
          <w:color w:val="auto"/>
          <w:sz w:val="21"/>
          <w:szCs w:val="21"/>
          <w:highlight w:val="none"/>
        </w:rPr>
        <w:t>关于付款周期的约定：</w:t>
      </w:r>
      <w:r>
        <w:rPr>
          <w:rFonts w:hint="eastAsia" w:ascii="宋体" w:hAnsi="宋体" w:eastAsia="宋体" w:cs="宋体"/>
          <w:b w:val="0"/>
          <w:bCs/>
          <w:color w:val="auto"/>
          <w:sz w:val="21"/>
          <w:szCs w:val="21"/>
          <w:highlight w:val="none"/>
          <w:u w:val="single"/>
        </w:rPr>
        <w:t>合同签订进场后预付合同价（扣除暂列金额）的10%，工程竣工验收合格后付至已完合同工程价款的70%，竣工结算核对并经双方确认签字后付至双方确认价的97%，待工程缺陷责任期满后付清余款（无息）。</w:t>
      </w:r>
    </w:p>
    <w:p w14:paraId="02576539">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12.4.2 进度付款申请单的编制</w:t>
      </w:r>
    </w:p>
    <w:p w14:paraId="1BA98780">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关于进度付款申请单编制的约定：</w:t>
      </w:r>
      <w:r>
        <w:rPr>
          <w:rFonts w:hint="eastAsia" w:ascii="宋体" w:hAnsi="宋体" w:eastAsia="宋体" w:cs="宋体"/>
          <w:b w:val="0"/>
          <w:bCs/>
          <w:color w:val="auto"/>
          <w:szCs w:val="21"/>
          <w:highlight w:val="none"/>
          <w:u w:val="single"/>
        </w:rPr>
        <w:t>按通用条款</w:t>
      </w:r>
      <w:r>
        <w:rPr>
          <w:rFonts w:hint="eastAsia" w:ascii="宋体" w:hAnsi="宋体" w:cs="宋体"/>
          <w:b w:val="0"/>
          <w:bCs/>
          <w:color w:val="auto"/>
          <w:szCs w:val="21"/>
          <w:highlight w:val="none"/>
          <w:u w:val="single"/>
          <w:lang w:eastAsia="zh-CN"/>
        </w:rPr>
        <w:t>。</w:t>
      </w:r>
    </w:p>
    <w:p w14:paraId="711451AE">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1</w:t>
      </w:r>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r>
        <w:rPr>
          <w:rFonts w:hint="eastAsia" w:ascii="宋体" w:hAnsi="宋体" w:eastAsia="宋体" w:cs="宋体"/>
          <w:b w:val="0"/>
          <w:bCs/>
          <w:color w:val="auto"/>
          <w:szCs w:val="21"/>
          <w:highlight w:val="none"/>
        </w:rPr>
        <w:t>2.4.3 进度付款申请单的提交</w:t>
      </w:r>
    </w:p>
    <w:p w14:paraId="07ECAB6E">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（1）单价合同进度付款申请单提交的约定：</w:t>
      </w:r>
      <w:r>
        <w:rPr>
          <w:rFonts w:hint="eastAsia" w:ascii="宋体" w:hAnsi="宋体" w:eastAsia="宋体" w:cs="宋体"/>
          <w:b w:val="0"/>
          <w:bCs/>
          <w:color w:val="auto"/>
          <w:szCs w:val="21"/>
          <w:highlight w:val="none"/>
          <w:u w:val="single"/>
        </w:rPr>
        <w:t>按通用条款</w:t>
      </w:r>
      <w:r>
        <w:rPr>
          <w:rFonts w:hint="eastAsia" w:ascii="宋体" w:hAnsi="宋体" w:cs="宋体"/>
          <w:b w:val="0"/>
          <w:bCs/>
          <w:color w:val="auto"/>
          <w:szCs w:val="21"/>
          <w:highlight w:val="none"/>
          <w:u w:val="single"/>
          <w:lang w:eastAsia="zh-CN"/>
        </w:rPr>
        <w:t>。</w:t>
      </w:r>
    </w:p>
    <w:p w14:paraId="719E4B9A">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（2）总价合同进度付款申请单提交的约定：</w:t>
      </w:r>
      <w:r>
        <w:rPr>
          <w:rFonts w:hint="eastAsia" w:ascii="宋体" w:hAnsi="宋体" w:eastAsia="宋体" w:cs="宋体"/>
          <w:b w:val="0"/>
          <w:bCs/>
          <w:color w:val="auto"/>
          <w:szCs w:val="21"/>
          <w:highlight w:val="none"/>
          <w:u w:val="single"/>
        </w:rPr>
        <w:t xml:space="preserve">      /        </w:t>
      </w:r>
      <w:r>
        <w:rPr>
          <w:rFonts w:hint="eastAsia" w:ascii="宋体" w:hAnsi="宋体" w:eastAsia="宋体" w:cs="宋体"/>
          <w:b w:val="0"/>
          <w:bCs/>
          <w:color w:val="auto"/>
          <w:szCs w:val="21"/>
          <w:highlight w:val="none"/>
        </w:rPr>
        <w:t>。</w:t>
      </w:r>
    </w:p>
    <w:p w14:paraId="04552FBB">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（3）其他价格形式合同进度付款申请单提交的约定：</w:t>
      </w:r>
      <w:r>
        <w:rPr>
          <w:rFonts w:hint="eastAsia" w:ascii="宋体" w:hAnsi="宋体" w:eastAsia="宋体" w:cs="宋体"/>
          <w:b w:val="0"/>
          <w:bCs/>
          <w:color w:val="auto"/>
          <w:szCs w:val="21"/>
          <w:highlight w:val="none"/>
          <w:u w:val="single"/>
        </w:rPr>
        <w:t xml:space="preserve">   /    </w:t>
      </w:r>
      <w:r>
        <w:rPr>
          <w:rFonts w:hint="eastAsia" w:ascii="宋体" w:hAnsi="宋体" w:eastAsia="宋体" w:cs="宋体"/>
          <w:b w:val="0"/>
          <w:bCs/>
          <w:color w:val="auto"/>
          <w:szCs w:val="21"/>
          <w:highlight w:val="none"/>
        </w:rPr>
        <w:t>。</w:t>
      </w:r>
    </w:p>
    <w:p w14:paraId="1FE07221">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12.4.4 进度款审核和支付</w:t>
      </w:r>
    </w:p>
    <w:p w14:paraId="7EA5AE5E">
      <w:pPr>
        <w:pStyle w:val="366"/>
        <w:pageBreakBefore w:val="0"/>
        <w:spacing w:line="360" w:lineRule="auto"/>
        <w:ind w:firstLine="420"/>
        <w:contextualSpacing/>
        <w:jc w:val="left"/>
        <w:rPr>
          <w:rFonts w:hint="eastAsia" w:ascii="宋体" w:hAnsi="宋体" w:eastAsia="宋体" w:cs="宋体"/>
          <w:b w:val="0"/>
          <w:bCs/>
          <w:color w:val="auto"/>
          <w:szCs w:val="21"/>
          <w:highlight w:val="none"/>
          <w:u w:val="single"/>
        </w:rPr>
      </w:pPr>
      <w:r>
        <w:rPr>
          <w:rFonts w:hint="eastAsia" w:ascii="宋体" w:hAnsi="宋体" w:eastAsia="宋体" w:cs="宋体"/>
          <w:b w:val="0"/>
          <w:bCs/>
          <w:color w:val="auto"/>
          <w:szCs w:val="21"/>
          <w:highlight w:val="none"/>
        </w:rPr>
        <w:t>（1）监理人审查并报送发包人的期限：</w:t>
      </w:r>
      <w:r>
        <w:rPr>
          <w:rFonts w:hint="eastAsia" w:ascii="宋体" w:hAnsi="宋体" w:eastAsia="宋体" w:cs="宋体"/>
          <w:b w:val="0"/>
          <w:bCs/>
          <w:color w:val="auto"/>
          <w:szCs w:val="21"/>
          <w:highlight w:val="none"/>
          <w:u w:val="single"/>
        </w:rPr>
        <w:t>按通用条款</w:t>
      </w:r>
      <w:r>
        <w:rPr>
          <w:rFonts w:hint="eastAsia" w:ascii="宋体" w:hAnsi="宋体" w:cs="宋体"/>
          <w:b w:val="0"/>
          <w:bCs/>
          <w:color w:val="auto"/>
          <w:szCs w:val="21"/>
          <w:highlight w:val="none"/>
          <w:u w:val="single"/>
          <w:lang w:eastAsia="zh-CN"/>
        </w:rPr>
        <w:t>。</w:t>
      </w:r>
    </w:p>
    <w:p w14:paraId="134B7C5D">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发包人完成审批并签发进度款支付证书的期限：</w:t>
      </w:r>
      <w:r>
        <w:rPr>
          <w:rFonts w:hint="eastAsia" w:ascii="宋体" w:hAnsi="宋体" w:eastAsia="宋体" w:cs="宋体"/>
          <w:b w:val="0"/>
          <w:bCs/>
          <w:color w:val="auto"/>
          <w:szCs w:val="21"/>
          <w:highlight w:val="none"/>
          <w:u w:val="single"/>
        </w:rPr>
        <w:t>按通用条款</w:t>
      </w:r>
      <w:r>
        <w:rPr>
          <w:rFonts w:hint="eastAsia" w:ascii="宋体" w:hAnsi="宋体" w:cs="宋体"/>
          <w:b w:val="0"/>
          <w:bCs/>
          <w:color w:val="auto"/>
          <w:szCs w:val="21"/>
          <w:highlight w:val="none"/>
          <w:u w:val="single"/>
          <w:lang w:eastAsia="zh-CN"/>
        </w:rPr>
        <w:t>。</w:t>
      </w:r>
    </w:p>
    <w:p w14:paraId="7F106145">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（2）发包人支付进度款的期限：</w:t>
      </w:r>
      <w:r>
        <w:rPr>
          <w:rFonts w:hint="eastAsia" w:ascii="宋体" w:hAnsi="宋体" w:eastAsia="宋体" w:cs="宋体"/>
          <w:b w:val="0"/>
          <w:bCs/>
          <w:color w:val="auto"/>
          <w:szCs w:val="21"/>
          <w:highlight w:val="none"/>
          <w:u w:val="single"/>
        </w:rPr>
        <w:t>/</w:t>
      </w:r>
      <w:r>
        <w:rPr>
          <w:rFonts w:hint="eastAsia" w:ascii="宋体" w:hAnsi="宋体" w:eastAsia="宋体" w:cs="宋体"/>
          <w:b w:val="0"/>
          <w:bCs/>
          <w:color w:val="auto"/>
          <w:szCs w:val="21"/>
          <w:highlight w:val="none"/>
        </w:rPr>
        <w:t>。</w:t>
      </w:r>
    </w:p>
    <w:p w14:paraId="677C25A7">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12.4.5 支付分解表的编制</w:t>
      </w:r>
    </w:p>
    <w:p w14:paraId="4A71D74E">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2、总价合同支付分解表的编制与审批：</w:t>
      </w:r>
      <w:r>
        <w:rPr>
          <w:rFonts w:hint="eastAsia" w:ascii="宋体" w:hAnsi="宋体" w:eastAsia="宋体" w:cs="宋体"/>
          <w:b w:val="0"/>
          <w:bCs/>
          <w:color w:val="auto"/>
          <w:szCs w:val="21"/>
          <w:highlight w:val="none"/>
          <w:u w:val="single"/>
        </w:rPr>
        <w:t xml:space="preserve">   /          </w:t>
      </w:r>
      <w:r>
        <w:rPr>
          <w:rFonts w:hint="eastAsia" w:ascii="宋体" w:hAnsi="宋体" w:eastAsia="宋体" w:cs="宋体"/>
          <w:b w:val="0"/>
          <w:bCs/>
          <w:color w:val="auto"/>
          <w:szCs w:val="21"/>
          <w:highlight w:val="none"/>
        </w:rPr>
        <w:t>。</w:t>
      </w:r>
    </w:p>
    <w:p w14:paraId="6520C255">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3、单价合同的总价项目支付分解表的编制与审批：</w:t>
      </w:r>
      <w:r>
        <w:rPr>
          <w:rFonts w:hint="eastAsia" w:ascii="宋体" w:hAnsi="宋体" w:eastAsia="宋体" w:cs="宋体"/>
          <w:b w:val="0"/>
          <w:bCs/>
          <w:color w:val="auto"/>
          <w:szCs w:val="21"/>
          <w:highlight w:val="none"/>
          <w:u w:val="single"/>
        </w:rPr>
        <w:t>按通用条款</w:t>
      </w:r>
      <w:r>
        <w:rPr>
          <w:rFonts w:hint="eastAsia" w:ascii="宋体" w:hAnsi="宋体" w:cs="宋体"/>
          <w:b w:val="0"/>
          <w:bCs/>
          <w:color w:val="auto"/>
          <w:szCs w:val="21"/>
          <w:highlight w:val="none"/>
          <w:u w:val="single"/>
          <w:lang w:eastAsia="zh-CN"/>
        </w:rPr>
        <w:t>。</w:t>
      </w:r>
    </w:p>
    <w:p w14:paraId="2B6F43E6">
      <w:pPr>
        <w:pStyle w:val="395"/>
        <w:pageBreakBefore w:val="0"/>
        <w:spacing w:before="0" w:after="0" w:line="360" w:lineRule="auto"/>
        <w:ind w:firstLine="420"/>
        <w:contextualSpacing/>
        <w:jc w:val="left"/>
        <w:outlineLvl w:val="9"/>
        <w:rPr>
          <w:rFonts w:hint="eastAsia" w:ascii="宋体" w:hAnsi="宋体" w:eastAsia="宋体" w:cs="宋体"/>
          <w:b w:val="0"/>
          <w:bCs/>
          <w:color w:val="auto"/>
          <w:sz w:val="21"/>
          <w:szCs w:val="21"/>
          <w:highlight w:val="none"/>
        </w:rPr>
      </w:pPr>
      <w:bookmarkStart w:id="512" w:name="_Toc296891259"/>
      <w:bookmarkStart w:id="513" w:name="_Toc292559424"/>
      <w:bookmarkStart w:id="514" w:name="_Toc296346720"/>
      <w:bookmarkStart w:id="515" w:name="_Toc297123564"/>
      <w:bookmarkStart w:id="516" w:name="_Toc296891047"/>
      <w:bookmarkStart w:id="517" w:name="_Toc297120519"/>
      <w:bookmarkStart w:id="518" w:name="_Toc296347218"/>
      <w:bookmarkStart w:id="519" w:name="_Toc303539172"/>
      <w:bookmarkStart w:id="520" w:name="_Toc351203645"/>
      <w:bookmarkStart w:id="521" w:name="_Toc300935015"/>
      <w:bookmarkStart w:id="522" w:name="_Toc297048405"/>
      <w:bookmarkStart w:id="523" w:name="_Toc312678053"/>
      <w:bookmarkStart w:id="524" w:name="_Toc304295593"/>
      <w:bookmarkStart w:id="525" w:name="_Toc297216223"/>
      <w:bookmarkStart w:id="526" w:name="_Toc296503219"/>
      <w:bookmarkStart w:id="527" w:name="_Toc296944558"/>
      <w:bookmarkStart w:id="528" w:name="_Toc292559929"/>
      <w:r>
        <w:rPr>
          <w:rFonts w:hint="eastAsia" w:ascii="宋体" w:hAnsi="宋体" w:eastAsia="宋体" w:cs="宋体"/>
          <w:b w:val="0"/>
          <w:bCs/>
          <w:color w:val="auto"/>
          <w:sz w:val="21"/>
          <w:szCs w:val="21"/>
          <w:highlight w:val="none"/>
        </w:rPr>
        <w:t>13. 验收和工程试车</w:t>
      </w:r>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p>
    <w:p w14:paraId="6726234C">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13.1 分部分项工程验收</w:t>
      </w:r>
    </w:p>
    <w:p w14:paraId="0E13DDE5">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13.1.2监理人不能按时进行验收时，应提前</w:t>
      </w:r>
      <w:r>
        <w:rPr>
          <w:rFonts w:hint="eastAsia" w:ascii="宋体" w:hAnsi="宋体" w:eastAsia="宋体" w:cs="宋体"/>
          <w:b w:val="0"/>
          <w:bCs/>
          <w:color w:val="auto"/>
          <w:szCs w:val="21"/>
          <w:highlight w:val="none"/>
          <w:u w:val="single"/>
        </w:rPr>
        <w:t xml:space="preserve"> 24 </w:t>
      </w:r>
      <w:r>
        <w:rPr>
          <w:rFonts w:hint="eastAsia" w:ascii="宋体" w:hAnsi="宋体" w:eastAsia="宋体" w:cs="宋体"/>
          <w:b w:val="0"/>
          <w:bCs/>
          <w:color w:val="auto"/>
          <w:szCs w:val="21"/>
          <w:highlight w:val="none"/>
        </w:rPr>
        <w:t>小时提交书面延期要求。</w:t>
      </w:r>
    </w:p>
    <w:p w14:paraId="617F012E">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关于延期最长不得超过：</w:t>
      </w:r>
      <w:r>
        <w:rPr>
          <w:rFonts w:hint="eastAsia" w:ascii="宋体" w:hAnsi="宋体" w:eastAsia="宋体" w:cs="宋体"/>
          <w:b w:val="0"/>
          <w:bCs/>
          <w:color w:val="auto"/>
          <w:szCs w:val="21"/>
          <w:highlight w:val="none"/>
          <w:u w:val="single"/>
        </w:rPr>
        <w:t xml:space="preserve"> 48 </w:t>
      </w:r>
      <w:r>
        <w:rPr>
          <w:rFonts w:hint="eastAsia" w:ascii="宋体" w:hAnsi="宋体" w:eastAsia="宋体" w:cs="宋体"/>
          <w:b w:val="0"/>
          <w:bCs/>
          <w:color w:val="auto"/>
          <w:szCs w:val="21"/>
          <w:highlight w:val="none"/>
        </w:rPr>
        <w:t>小时。</w:t>
      </w:r>
    </w:p>
    <w:p w14:paraId="0BECD283">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bookmarkStart w:id="529" w:name="_Toc296891051"/>
      <w:bookmarkStart w:id="530" w:name="_Toc292559428"/>
      <w:bookmarkStart w:id="531" w:name="_Toc297123565"/>
      <w:bookmarkStart w:id="532" w:name="_Toc296347222"/>
      <w:bookmarkStart w:id="533" w:name="_Toc296891263"/>
      <w:bookmarkStart w:id="534" w:name="_Toc296346724"/>
      <w:bookmarkStart w:id="535" w:name="_Toc300935016"/>
      <w:bookmarkStart w:id="536" w:name="_Toc297216224"/>
      <w:bookmarkStart w:id="537" w:name="_Toc292559933"/>
      <w:bookmarkStart w:id="538" w:name="_Toc297120523"/>
      <w:bookmarkStart w:id="539" w:name="_Toc304295596"/>
      <w:bookmarkStart w:id="540" w:name="_Toc296503223"/>
      <w:bookmarkStart w:id="541" w:name="_Toc312678056"/>
      <w:bookmarkStart w:id="542" w:name="_Toc297048409"/>
      <w:bookmarkStart w:id="543" w:name="_Toc296944562"/>
      <w:bookmarkStart w:id="544" w:name="_Toc303539173"/>
      <w:bookmarkStart w:id="545" w:name="_Toc267251470"/>
      <w:bookmarkStart w:id="546" w:name="_Toc267251476"/>
      <w:bookmarkStart w:id="547" w:name="_Toc267251473"/>
      <w:bookmarkStart w:id="548" w:name="_Toc267251474"/>
      <w:bookmarkStart w:id="549" w:name="_Toc267251471"/>
      <w:bookmarkStart w:id="550" w:name="_Toc267251475"/>
      <w:bookmarkStart w:id="551" w:name="_Toc267251472"/>
      <w:r>
        <w:rPr>
          <w:rFonts w:hint="eastAsia" w:ascii="宋体" w:hAnsi="宋体" w:eastAsia="宋体" w:cs="宋体"/>
          <w:b w:val="0"/>
          <w:bCs/>
          <w:color w:val="auto"/>
          <w:szCs w:val="21"/>
          <w:highlight w:val="none"/>
        </w:rPr>
        <w:t>13.2 竣工验收</w:t>
      </w:r>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p>
    <w:p w14:paraId="1C5A1235">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bookmarkStart w:id="552" w:name="_Toc280868704"/>
      <w:bookmarkStart w:id="553" w:name="_Toc280868705"/>
      <w:bookmarkStart w:id="554" w:name="_Toc280868706"/>
      <w:bookmarkStart w:id="555" w:name="_Toc280868708"/>
      <w:bookmarkStart w:id="556" w:name="_Toc280868707"/>
      <w:bookmarkStart w:id="557" w:name="_Toc280868709"/>
      <w:r>
        <w:rPr>
          <w:rFonts w:hint="eastAsia" w:ascii="宋体" w:hAnsi="宋体" w:eastAsia="宋体" w:cs="宋体"/>
          <w:b w:val="0"/>
          <w:bCs/>
          <w:color w:val="auto"/>
          <w:szCs w:val="21"/>
          <w:highlight w:val="none"/>
        </w:rPr>
        <w:t>13.2.1竣工验收程序</w:t>
      </w:r>
      <w:bookmarkEnd w:id="552"/>
    </w:p>
    <w:p w14:paraId="25C25FEF">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关于竣工验收程序的约定：</w:t>
      </w:r>
      <w:r>
        <w:rPr>
          <w:rFonts w:hint="eastAsia" w:ascii="宋体" w:hAnsi="宋体" w:eastAsia="宋体" w:cs="宋体"/>
          <w:b w:val="0"/>
          <w:bCs/>
          <w:color w:val="auto"/>
          <w:szCs w:val="21"/>
          <w:highlight w:val="none"/>
          <w:u w:val="single"/>
        </w:rPr>
        <w:t xml:space="preserve">按通用条款 </w:t>
      </w:r>
      <w:r>
        <w:rPr>
          <w:rFonts w:hint="eastAsia" w:ascii="宋体" w:hAnsi="宋体" w:eastAsia="宋体" w:cs="宋体"/>
          <w:b w:val="0"/>
          <w:bCs/>
          <w:color w:val="auto"/>
          <w:szCs w:val="21"/>
          <w:highlight w:val="none"/>
        </w:rPr>
        <w:t>。</w:t>
      </w:r>
    </w:p>
    <w:p w14:paraId="3497C616">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关于竣工验收其他的约定：</w:t>
      </w:r>
      <w:r>
        <w:rPr>
          <w:rFonts w:hint="eastAsia" w:ascii="宋体" w:hAnsi="宋体" w:eastAsia="宋体" w:cs="宋体"/>
          <w:b w:val="0"/>
          <w:bCs/>
          <w:color w:val="auto"/>
          <w:szCs w:val="21"/>
          <w:highlight w:val="none"/>
          <w:u w:val="single"/>
        </w:rPr>
        <w:t xml:space="preserve"> /.</w:t>
      </w:r>
      <w:bookmarkEnd w:id="553"/>
    </w:p>
    <w:p w14:paraId="2B232D91">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13.2.2移交、接收全部与部分工程</w:t>
      </w:r>
      <w:bookmarkEnd w:id="554"/>
    </w:p>
    <w:p w14:paraId="45746F44">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承包人向发包人移交工程的期限：</w:t>
      </w:r>
      <w:r>
        <w:rPr>
          <w:rFonts w:hint="eastAsia" w:ascii="宋体" w:hAnsi="宋体" w:eastAsia="宋体" w:cs="宋体"/>
          <w:b w:val="0"/>
          <w:bCs/>
          <w:color w:val="auto"/>
          <w:szCs w:val="21"/>
          <w:highlight w:val="none"/>
          <w:u w:val="single"/>
        </w:rPr>
        <w:t xml:space="preserve">按通用条款 </w:t>
      </w:r>
      <w:r>
        <w:rPr>
          <w:rFonts w:hint="eastAsia" w:ascii="宋体" w:hAnsi="宋体" w:eastAsia="宋体" w:cs="宋体"/>
          <w:b w:val="0"/>
          <w:bCs/>
          <w:color w:val="auto"/>
          <w:szCs w:val="21"/>
          <w:highlight w:val="none"/>
        </w:rPr>
        <w:t>。</w:t>
      </w:r>
      <w:bookmarkEnd w:id="555"/>
      <w:bookmarkEnd w:id="556"/>
    </w:p>
    <w:p w14:paraId="2B9C55E9">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13.3 竣工退场</w:t>
      </w:r>
    </w:p>
    <w:p w14:paraId="048580A9">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13.3.1 竣工退场</w:t>
      </w:r>
    </w:p>
    <w:p w14:paraId="319BDB22">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承包人完成竣工退场的期限：</w:t>
      </w:r>
      <w:r>
        <w:rPr>
          <w:rFonts w:hint="eastAsia" w:ascii="宋体" w:hAnsi="宋体" w:eastAsia="宋体" w:cs="宋体"/>
          <w:b w:val="0"/>
          <w:bCs/>
          <w:color w:val="auto"/>
          <w:szCs w:val="21"/>
          <w:highlight w:val="none"/>
          <w:u w:val="single"/>
        </w:rPr>
        <w:t xml:space="preserve">竣工验收证明书签署日的7天内  </w:t>
      </w:r>
      <w:r>
        <w:rPr>
          <w:rFonts w:hint="eastAsia" w:ascii="宋体" w:hAnsi="宋体" w:eastAsia="宋体" w:cs="宋体"/>
          <w:b w:val="0"/>
          <w:bCs/>
          <w:color w:val="auto"/>
          <w:szCs w:val="21"/>
          <w:highlight w:val="none"/>
        </w:rPr>
        <w:t>。</w:t>
      </w:r>
    </w:p>
    <w:p w14:paraId="7012DEE8">
      <w:pPr>
        <w:pStyle w:val="395"/>
        <w:pageBreakBefore w:val="0"/>
        <w:spacing w:before="0" w:after="0" w:line="360" w:lineRule="auto"/>
        <w:ind w:firstLine="420"/>
        <w:contextualSpacing/>
        <w:jc w:val="left"/>
        <w:outlineLvl w:val="9"/>
        <w:rPr>
          <w:rFonts w:hint="eastAsia" w:ascii="宋体" w:hAnsi="宋体" w:eastAsia="宋体" w:cs="宋体"/>
          <w:b w:val="0"/>
          <w:bCs/>
          <w:color w:val="auto"/>
          <w:sz w:val="21"/>
          <w:szCs w:val="21"/>
          <w:highlight w:val="none"/>
        </w:rPr>
      </w:pPr>
      <w:bookmarkStart w:id="558" w:name="_Toc351203646"/>
      <w:r>
        <w:rPr>
          <w:rFonts w:hint="eastAsia" w:ascii="宋体" w:hAnsi="宋体" w:eastAsia="宋体" w:cs="宋体"/>
          <w:b w:val="0"/>
          <w:bCs/>
          <w:color w:val="auto"/>
          <w:sz w:val="21"/>
          <w:szCs w:val="21"/>
          <w:highlight w:val="none"/>
        </w:rPr>
        <w:t>14. 竣工结算</w:t>
      </w:r>
      <w:bookmarkEnd w:id="558"/>
    </w:p>
    <w:p w14:paraId="15CEAF52">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14.1 竣工付款申请</w:t>
      </w:r>
    </w:p>
    <w:p w14:paraId="49080380">
      <w:pPr>
        <w:pStyle w:val="366"/>
        <w:pageBreakBefore w:val="0"/>
        <w:spacing w:line="360" w:lineRule="auto"/>
        <w:ind w:firstLine="420"/>
        <w:contextualSpacing/>
        <w:jc w:val="left"/>
        <w:rPr>
          <w:rFonts w:hint="eastAsia" w:ascii="宋体" w:hAnsi="宋体" w:eastAsia="宋体" w:cs="宋体"/>
          <w:b w:val="0"/>
          <w:bCs/>
          <w:color w:val="auto"/>
          <w:szCs w:val="21"/>
          <w:highlight w:val="none"/>
          <w:u w:val="single"/>
        </w:rPr>
      </w:pPr>
      <w:r>
        <w:rPr>
          <w:rFonts w:hint="eastAsia" w:ascii="宋体" w:hAnsi="宋体" w:eastAsia="宋体" w:cs="宋体"/>
          <w:b w:val="0"/>
          <w:bCs/>
          <w:color w:val="auto"/>
          <w:szCs w:val="21"/>
          <w:highlight w:val="none"/>
        </w:rPr>
        <w:t>承包人提交竣工付款申请单的期限：</w:t>
      </w:r>
      <w:r>
        <w:rPr>
          <w:rFonts w:hint="eastAsia" w:ascii="宋体" w:hAnsi="宋体" w:eastAsia="宋体" w:cs="宋体"/>
          <w:b w:val="0"/>
          <w:bCs/>
          <w:color w:val="auto"/>
          <w:szCs w:val="21"/>
          <w:highlight w:val="none"/>
          <w:u w:val="single"/>
        </w:rPr>
        <w:t xml:space="preserve"> 按通用条款     。</w:t>
      </w:r>
    </w:p>
    <w:p w14:paraId="23D002C2">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竣工付款申请单应包括的内容：</w:t>
      </w:r>
      <w:r>
        <w:rPr>
          <w:rFonts w:hint="eastAsia" w:ascii="宋体" w:hAnsi="宋体" w:eastAsia="宋体" w:cs="宋体"/>
          <w:b w:val="0"/>
          <w:bCs/>
          <w:color w:val="auto"/>
          <w:szCs w:val="21"/>
          <w:highlight w:val="none"/>
          <w:u w:val="single"/>
        </w:rPr>
        <w:t xml:space="preserve">按通用条款 </w:t>
      </w:r>
      <w:r>
        <w:rPr>
          <w:rFonts w:hint="eastAsia" w:ascii="宋体" w:hAnsi="宋体" w:eastAsia="宋体" w:cs="宋体"/>
          <w:b w:val="0"/>
          <w:bCs/>
          <w:color w:val="auto"/>
          <w:szCs w:val="21"/>
          <w:highlight w:val="none"/>
        </w:rPr>
        <w:t>。</w:t>
      </w:r>
    </w:p>
    <w:p w14:paraId="59D5F552">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14.2 竣工结算审核</w:t>
      </w:r>
    </w:p>
    <w:p w14:paraId="14D7F5E0">
      <w:pPr>
        <w:pStyle w:val="366"/>
        <w:pageBreakBefore w:val="0"/>
        <w:spacing w:line="360" w:lineRule="auto"/>
        <w:ind w:firstLine="420"/>
        <w:contextualSpacing/>
        <w:jc w:val="left"/>
        <w:rPr>
          <w:rFonts w:hint="eastAsia" w:ascii="宋体" w:hAnsi="宋体" w:eastAsia="宋体" w:cs="宋体"/>
          <w:b w:val="0"/>
          <w:bCs/>
          <w:color w:val="auto"/>
          <w:szCs w:val="21"/>
          <w:highlight w:val="none"/>
          <w:u w:val="single"/>
        </w:rPr>
      </w:pPr>
      <w:r>
        <w:rPr>
          <w:rFonts w:hint="eastAsia" w:ascii="宋体" w:hAnsi="宋体" w:eastAsia="宋体" w:cs="宋体"/>
          <w:b w:val="0"/>
          <w:bCs/>
          <w:color w:val="auto"/>
          <w:szCs w:val="21"/>
          <w:highlight w:val="none"/>
        </w:rPr>
        <w:t>发包人审批竣工付款申请单的期限：</w:t>
      </w:r>
      <w:r>
        <w:rPr>
          <w:rFonts w:hint="eastAsia" w:ascii="宋体" w:hAnsi="宋体" w:eastAsia="宋体" w:cs="宋体"/>
          <w:b w:val="0"/>
          <w:bCs/>
          <w:color w:val="auto"/>
          <w:szCs w:val="21"/>
          <w:highlight w:val="none"/>
          <w:u w:val="single"/>
        </w:rPr>
        <w:t>审计结束后   。</w:t>
      </w:r>
    </w:p>
    <w:p w14:paraId="7A228345">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关于竣工付款证书异议部分复核的方式和程序：</w:t>
      </w:r>
      <w:r>
        <w:rPr>
          <w:rFonts w:hint="eastAsia" w:ascii="宋体" w:hAnsi="宋体" w:eastAsia="宋体" w:cs="宋体"/>
          <w:b w:val="0"/>
          <w:bCs/>
          <w:color w:val="auto"/>
          <w:szCs w:val="21"/>
          <w:highlight w:val="none"/>
          <w:u w:val="single"/>
        </w:rPr>
        <w:t xml:space="preserve">按通用条款 </w:t>
      </w:r>
      <w:r>
        <w:rPr>
          <w:rFonts w:hint="eastAsia" w:ascii="宋体" w:hAnsi="宋体" w:eastAsia="宋体" w:cs="宋体"/>
          <w:b w:val="0"/>
          <w:bCs/>
          <w:color w:val="auto"/>
          <w:szCs w:val="21"/>
          <w:highlight w:val="none"/>
        </w:rPr>
        <w:t>。</w:t>
      </w:r>
    </w:p>
    <w:p w14:paraId="4336C010">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14.3 最终结清</w:t>
      </w:r>
    </w:p>
    <w:p w14:paraId="5620B8E2">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14.3.1 最终结清申请单</w:t>
      </w:r>
    </w:p>
    <w:p w14:paraId="5998370D">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承包人提交最终结清申请单的份数：</w:t>
      </w:r>
      <w:r>
        <w:rPr>
          <w:rFonts w:hint="eastAsia" w:ascii="宋体" w:hAnsi="宋体" w:eastAsia="宋体" w:cs="宋体"/>
          <w:b w:val="0"/>
          <w:bCs/>
          <w:color w:val="auto"/>
          <w:szCs w:val="21"/>
          <w:highlight w:val="none"/>
          <w:u w:val="single"/>
        </w:rPr>
        <w:t xml:space="preserve">    按通用条款     </w:t>
      </w:r>
      <w:r>
        <w:rPr>
          <w:rFonts w:hint="eastAsia" w:ascii="宋体" w:hAnsi="宋体" w:eastAsia="宋体" w:cs="宋体"/>
          <w:b w:val="0"/>
          <w:bCs/>
          <w:color w:val="auto"/>
          <w:szCs w:val="21"/>
          <w:highlight w:val="none"/>
        </w:rPr>
        <w:t>。</w:t>
      </w:r>
    </w:p>
    <w:p w14:paraId="39A72C41">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承包人提交最终结算申请单的期限：</w:t>
      </w:r>
      <w:r>
        <w:rPr>
          <w:rFonts w:hint="eastAsia" w:ascii="宋体" w:hAnsi="宋体" w:eastAsia="宋体" w:cs="宋体"/>
          <w:b w:val="0"/>
          <w:bCs/>
          <w:color w:val="auto"/>
          <w:szCs w:val="21"/>
          <w:highlight w:val="none"/>
          <w:u w:val="single"/>
        </w:rPr>
        <w:t xml:space="preserve">按通用条款 </w:t>
      </w:r>
      <w:r>
        <w:rPr>
          <w:rFonts w:hint="eastAsia" w:ascii="宋体" w:hAnsi="宋体" w:eastAsia="宋体" w:cs="宋体"/>
          <w:b w:val="0"/>
          <w:bCs/>
          <w:color w:val="auto"/>
          <w:szCs w:val="21"/>
          <w:highlight w:val="none"/>
        </w:rPr>
        <w:t>。</w:t>
      </w:r>
    </w:p>
    <w:p w14:paraId="4B0A7F39">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14.3.2 最终结清证书和支付</w:t>
      </w:r>
    </w:p>
    <w:p w14:paraId="2580C225">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（1）发包人完成最终结清申请单的审批并颁发最终结清证书的期限：</w:t>
      </w:r>
      <w:r>
        <w:rPr>
          <w:rFonts w:hint="eastAsia" w:ascii="宋体" w:hAnsi="宋体" w:eastAsia="宋体" w:cs="宋体"/>
          <w:b w:val="0"/>
          <w:bCs/>
          <w:color w:val="auto"/>
          <w:szCs w:val="21"/>
          <w:highlight w:val="none"/>
          <w:u w:val="single"/>
        </w:rPr>
        <w:t xml:space="preserve">审计结束后  </w:t>
      </w:r>
      <w:r>
        <w:rPr>
          <w:rFonts w:hint="eastAsia" w:ascii="宋体" w:hAnsi="宋体" w:eastAsia="宋体" w:cs="宋体"/>
          <w:b w:val="0"/>
          <w:bCs/>
          <w:color w:val="auto"/>
          <w:szCs w:val="21"/>
          <w:highlight w:val="none"/>
        </w:rPr>
        <w:t>。</w:t>
      </w:r>
    </w:p>
    <w:p w14:paraId="4A589A79">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（2）发包人完成支付的期限：</w:t>
      </w:r>
      <w:r>
        <w:rPr>
          <w:rFonts w:hint="eastAsia" w:ascii="宋体" w:hAnsi="宋体" w:eastAsia="宋体" w:cs="宋体"/>
          <w:b w:val="0"/>
          <w:bCs/>
          <w:color w:val="auto"/>
          <w:szCs w:val="21"/>
          <w:highlight w:val="none"/>
          <w:u w:val="single"/>
        </w:rPr>
        <w:t xml:space="preserve">/  </w:t>
      </w:r>
      <w:r>
        <w:rPr>
          <w:rFonts w:hint="eastAsia" w:ascii="宋体" w:hAnsi="宋体" w:eastAsia="宋体" w:cs="宋体"/>
          <w:b w:val="0"/>
          <w:bCs/>
          <w:color w:val="auto"/>
          <w:szCs w:val="21"/>
          <w:highlight w:val="none"/>
        </w:rPr>
        <w:t>。</w:t>
      </w:r>
      <w:bookmarkEnd w:id="545"/>
      <w:bookmarkEnd w:id="546"/>
      <w:bookmarkEnd w:id="547"/>
      <w:bookmarkEnd w:id="548"/>
      <w:bookmarkEnd w:id="549"/>
      <w:bookmarkEnd w:id="550"/>
      <w:bookmarkEnd w:id="551"/>
      <w:bookmarkEnd w:id="557"/>
    </w:p>
    <w:p w14:paraId="2F455106">
      <w:pPr>
        <w:pStyle w:val="395"/>
        <w:pageBreakBefore w:val="0"/>
        <w:spacing w:before="0" w:after="0" w:line="360" w:lineRule="auto"/>
        <w:ind w:firstLine="420"/>
        <w:contextualSpacing/>
        <w:jc w:val="left"/>
        <w:outlineLvl w:val="9"/>
        <w:rPr>
          <w:rFonts w:hint="eastAsia" w:ascii="宋体" w:hAnsi="宋体" w:eastAsia="宋体" w:cs="宋体"/>
          <w:b w:val="0"/>
          <w:bCs/>
          <w:color w:val="auto"/>
          <w:sz w:val="21"/>
          <w:szCs w:val="21"/>
          <w:highlight w:val="none"/>
        </w:rPr>
      </w:pPr>
      <w:bookmarkStart w:id="559" w:name="_Toc351203647"/>
      <w:bookmarkStart w:id="560" w:name="_Toc267251483"/>
      <w:bookmarkStart w:id="561" w:name="_Toc267251482"/>
      <w:bookmarkStart w:id="562" w:name="_Toc267251484"/>
      <w:bookmarkStart w:id="563" w:name="_Toc267251485"/>
      <w:bookmarkStart w:id="564" w:name="_Toc267251486"/>
      <w:bookmarkStart w:id="565" w:name="_Toc267251489"/>
      <w:bookmarkStart w:id="566" w:name="_Toc267251490"/>
      <w:bookmarkStart w:id="567" w:name="_Toc267251488"/>
      <w:bookmarkStart w:id="568" w:name="_Toc267251506"/>
      <w:bookmarkStart w:id="569" w:name="_Toc267251495"/>
      <w:bookmarkStart w:id="570" w:name="_Toc267251507"/>
      <w:bookmarkStart w:id="571" w:name="_Toc267251501"/>
      <w:bookmarkStart w:id="572" w:name="_Toc267251497"/>
      <w:bookmarkStart w:id="573" w:name="_Toc267251496"/>
      <w:bookmarkStart w:id="574" w:name="_Toc267251494"/>
      <w:bookmarkStart w:id="575" w:name="_Toc267251492"/>
      <w:bookmarkStart w:id="576" w:name="_Toc267251493"/>
      <w:bookmarkStart w:id="577" w:name="_Toc267251504"/>
      <w:bookmarkStart w:id="578" w:name="_Toc267251503"/>
      <w:bookmarkStart w:id="579" w:name="_Toc267251498"/>
      <w:bookmarkStart w:id="580" w:name="_Toc267251499"/>
      <w:bookmarkStart w:id="581" w:name="_Toc267251491"/>
      <w:bookmarkStart w:id="582" w:name="_Toc267251502"/>
      <w:bookmarkStart w:id="583" w:name="_Toc267251508"/>
      <w:r>
        <w:rPr>
          <w:rFonts w:hint="eastAsia" w:ascii="宋体" w:hAnsi="宋体" w:eastAsia="宋体" w:cs="宋体"/>
          <w:b w:val="0"/>
          <w:bCs/>
          <w:color w:val="auto"/>
          <w:sz w:val="21"/>
          <w:szCs w:val="21"/>
          <w:highlight w:val="none"/>
        </w:rPr>
        <w:t>15. 缺陷责任期与保修</w:t>
      </w:r>
      <w:bookmarkEnd w:id="559"/>
    </w:p>
    <w:p w14:paraId="74F8A782">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15.1缺陷责任期</w:t>
      </w:r>
      <w:bookmarkEnd w:id="560"/>
    </w:p>
    <w:p w14:paraId="4DE4C18E">
      <w:pPr>
        <w:pStyle w:val="366"/>
        <w:pageBreakBefore w:val="0"/>
        <w:spacing w:line="360" w:lineRule="auto"/>
        <w:ind w:firstLine="420"/>
        <w:contextualSpacing/>
        <w:jc w:val="left"/>
        <w:rPr>
          <w:rFonts w:hint="eastAsia" w:ascii="宋体" w:hAnsi="宋体" w:eastAsia="宋体" w:cs="宋体"/>
          <w:b w:val="0"/>
          <w:bCs/>
          <w:color w:val="auto"/>
          <w:szCs w:val="21"/>
          <w:highlight w:val="none"/>
          <w:u w:val="single"/>
        </w:rPr>
      </w:pPr>
      <w:r>
        <w:rPr>
          <w:rFonts w:hint="eastAsia" w:ascii="宋体" w:hAnsi="宋体" w:eastAsia="宋体" w:cs="宋体"/>
          <w:b w:val="0"/>
          <w:bCs/>
          <w:color w:val="auto"/>
          <w:szCs w:val="21"/>
          <w:highlight w:val="none"/>
        </w:rPr>
        <w:t>缺陷责任期的具体期限：</w:t>
      </w:r>
      <w:r>
        <w:rPr>
          <w:rFonts w:hint="eastAsia" w:ascii="宋体" w:hAnsi="宋体" w:eastAsia="宋体" w:cs="宋体"/>
          <w:b w:val="0"/>
          <w:bCs/>
          <w:color w:val="auto"/>
          <w:szCs w:val="21"/>
          <w:highlight w:val="none"/>
          <w:u w:val="single"/>
        </w:rPr>
        <w:t>2年。</w:t>
      </w:r>
    </w:p>
    <w:p w14:paraId="4F40186B">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15.2 质量保证金</w:t>
      </w:r>
    </w:p>
    <w:p w14:paraId="2F8B034B">
      <w:pPr>
        <w:pStyle w:val="366"/>
        <w:pageBreakBefore w:val="0"/>
        <w:spacing w:line="360" w:lineRule="auto"/>
        <w:ind w:firstLine="420"/>
        <w:contextualSpacing/>
        <w:jc w:val="left"/>
        <w:rPr>
          <w:rFonts w:hint="eastAsia" w:ascii="宋体" w:hAnsi="宋体" w:eastAsia="宋体" w:cs="宋体"/>
          <w:b w:val="0"/>
          <w:bCs/>
          <w:color w:val="auto"/>
          <w:szCs w:val="21"/>
          <w:highlight w:val="none"/>
          <w:u w:val="single"/>
        </w:rPr>
      </w:pPr>
      <w:r>
        <w:rPr>
          <w:rFonts w:hint="eastAsia" w:ascii="宋体" w:hAnsi="宋体" w:eastAsia="宋体" w:cs="宋体"/>
          <w:b w:val="0"/>
          <w:bCs/>
          <w:color w:val="auto"/>
          <w:szCs w:val="21"/>
          <w:highlight w:val="none"/>
        </w:rPr>
        <w:t>关于是否扣留质量保证金的约定：</w:t>
      </w:r>
      <w:r>
        <w:rPr>
          <w:rFonts w:hint="eastAsia" w:ascii="宋体" w:hAnsi="宋体" w:eastAsia="宋体" w:cs="宋体"/>
          <w:b w:val="0"/>
          <w:bCs/>
          <w:color w:val="auto"/>
          <w:szCs w:val="21"/>
          <w:highlight w:val="none"/>
          <w:u w:val="single"/>
        </w:rPr>
        <w:t>3% 。</w:t>
      </w:r>
    </w:p>
    <w:p w14:paraId="162AC1F1">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15.2.1 质量保证金的扣留 </w:t>
      </w:r>
    </w:p>
    <w:p w14:paraId="2B45FCE9">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质量保证金的扣留采取以下第</w:t>
      </w:r>
      <w:r>
        <w:rPr>
          <w:rFonts w:hint="eastAsia" w:ascii="宋体" w:hAnsi="宋体" w:eastAsia="宋体" w:cs="宋体"/>
          <w:b w:val="0"/>
          <w:bCs/>
          <w:color w:val="auto"/>
          <w:szCs w:val="21"/>
          <w:highlight w:val="none"/>
          <w:u w:val="single"/>
        </w:rPr>
        <w:t xml:space="preserve">  2  </w:t>
      </w:r>
      <w:r>
        <w:rPr>
          <w:rFonts w:hint="eastAsia" w:ascii="宋体" w:hAnsi="宋体" w:eastAsia="宋体" w:cs="宋体"/>
          <w:b w:val="0"/>
          <w:bCs/>
          <w:color w:val="auto"/>
          <w:szCs w:val="21"/>
          <w:highlight w:val="none"/>
        </w:rPr>
        <w:t>种方式：</w:t>
      </w:r>
    </w:p>
    <w:p w14:paraId="200F8E7A">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（1）在支付工程进度款时逐次扣留，在此情形下，质量保证金的计算基数不包括预付款的支付、扣回以及价格调整的金额；</w:t>
      </w:r>
    </w:p>
    <w:p w14:paraId="78776A0F">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（2）工程竣工结算时一次性扣留质量保证金；</w:t>
      </w:r>
    </w:p>
    <w:p w14:paraId="223C9380">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（3）其他扣留方式:。</w:t>
      </w:r>
    </w:p>
    <w:p w14:paraId="0629B496">
      <w:pPr>
        <w:pStyle w:val="366"/>
        <w:pageBreakBefore w:val="0"/>
        <w:spacing w:line="360" w:lineRule="auto"/>
        <w:ind w:firstLine="420"/>
        <w:contextualSpacing/>
        <w:jc w:val="left"/>
        <w:rPr>
          <w:rFonts w:hint="eastAsia" w:ascii="宋体" w:hAnsi="宋体" w:eastAsia="宋体" w:cs="宋体"/>
          <w:b w:val="0"/>
          <w:bCs/>
          <w:color w:val="auto"/>
          <w:szCs w:val="21"/>
          <w:highlight w:val="none"/>
          <w:u w:val="single"/>
        </w:rPr>
      </w:pPr>
      <w:r>
        <w:rPr>
          <w:rFonts w:hint="eastAsia" w:ascii="宋体" w:hAnsi="宋体" w:eastAsia="宋体" w:cs="宋体"/>
          <w:b w:val="0"/>
          <w:bCs/>
          <w:color w:val="auto"/>
          <w:szCs w:val="21"/>
          <w:highlight w:val="none"/>
        </w:rPr>
        <w:t>关于质量保证金的补充约定：</w:t>
      </w:r>
      <w:r>
        <w:rPr>
          <w:rFonts w:hint="eastAsia" w:ascii="宋体" w:hAnsi="宋体" w:eastAsia="宋体" w:cs="宋体"/>
          <w:b w:val="0"/>
          <w:bCs/>
          <w:color w:val="auto"/>
          <w:szCs w:val="21"/>
          <w:highlight w:val="none"/>
          <w:u w:val="single"/>
        </w:rPr>
        <w:t xml:space="preserve"> 质保期满后，如无问题，一次性无息退还。</w:t>
      </w:r>
      <w:bookmarkEnd w:id="561"/>
      <w:bookmarkEnd w:id="562"/>
    </w:p>
    <w:p w14:paraId="28C4E010">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15.3保修</w:t>
      </w:r>
      <w:bookmarkEnd w:id="563"/>
    </w:p>
    <w:p w14:paraId="6AD8EBF9">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15.3.1 保修责任</w:t>
      </w:r>
    </w:p>
    <w:p w14:paraId="63C8B3C3">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工程保修期为：</w:t>
      </w:r>
      <w:r>
        <w:rPr>
          <w:rFonts w:hint="eastAsia" w:ascii="宋体" w:hAnsi="宋体" w:eastAsia="宋体" w:cs="宋体"/>
          <w:b w:val="0"/>
          <w:bCs/>
          <w:color w:val="auto"/>
          <w:szCs w:val="21"/>
          <w:highlight w:val="none"/>
          <w:u w:val="single"/>
        </w:rPr>
        <w:t>详见附件2《工程质量保修书》</w:t>
      </w:r>
      <w:r>
        <w:rPr>
          <w:rFonts w:hint="eastAsia" w:ascii="宋体" w:hAnsi="宋体" w:cs="宋体"/>
          <w:b w:val="0"/>
          <w:bCs/>
          <w:color w:val="auto"/>
          <w:szCs w:val="21"/>
          <w:highlight w:val="none"/>
          <w:u w:val="single"/>
          <w:lang w:eastAsia="zh-CN"/>
        </w:rPr>
        <w:t>。</w:t>
      </w:r>
    </w:p>
    <w:p w14:paraId="045C045B">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15.3.2 修复通知</w:t>
      </w:r>
    </w:p>
    <w:p w14:paraId="638A48F1">
      <w:pPr>
        <w:pStyle w:val="366"/>
        <w:pageBreakBefore w:val="0"/>
        <w:spacing w:line="360" w:lineRule="auto"/>
        <w:ind w:firstLine="420"/>
        <w:contextualSpacing/>
        <w:jc w:val="left"/>
        <w:rPr>
          <w:rFonts w:hint="eastAsia" w:ascii="宋体" w:hAnsi="宋体" w:eastAsia="宋体" w:cs="宋体"/>
          <w:b w:val="0"/>
          <w:bCs/>
          <w:color w:val="auto"/>
          <w:szCs w:val="21"/>
          <w:highlight w:val="none"/>
          <w:u w:val="single"/>
        </w:rPr>
      </w:pPr>
      <w:r>
        <w:rPr>
          <w:rFonts w:hint="eastAsia" w:ascii="宋体" w:hAnsi="宋体" w:eastAsia="宋体" w:cs="宋体"/>
          <w:b w:val="0"/>
          <w:bCs/>
          <w:color w:val="auto"/>
          <w:szCs w:val="21"/>
          <w:highlight w:val="none"/>
        </w:rPr>
        <w:t>承包人收到保修通知并到达工程现场的合理时间：</w:t>
      </w:r>
      <w:r>
        <w:rPr>
          <w:rFonts w:hint="eastAsia" w:ascii="宋体" w:hAnsi="宋体" w:eastAsia="宋体" w:cs="宋体"/>
          <w:b w:val="0"/>
          <w:bCs/>
          <w:color w:val="auto"/>
          <w:szCs w:val="21"/>
          <w:highlight w:val="none"/>
          <w:u w:val="single"/>
        </w:rPr>
        <w:t>按通用条款执行。</w:t>
      </w:r>
      <w:bookmarkEnd w:id="564"/>
      <w:bookmarkEnd w:id="565"/>
      <w:bookmarkEnd w:id="566"/>
      <w:bookmarkEnd w:id="567"/>
    </w:p>
    <w:p w14:paraId="5CEDE68D">
      <w:pPr>
        <w:pStyle w:val="395"/>
        <w:pageBreakBefore w:val="0"/>
        <w:spacing w:before="0" w:after="0" w:line="360" w:lineRule="auto"/>
        <w:ind w:firstLine="420"/>
        <w:contextualSpacing/>
        <w:jc w:val="left"/>
        <w:outlineLvl w:val="9"/>
        <w:rPr>
          <w:rFonts w:hint="eastAsia" w:ascii="宋体" w:hAnsi="宋体" w:eastAsia="宋体" w:cs="宋体"/>
          <w:b w:val="0"/>
          <w:bCs/>
          <w:color w:val="auto"/>
          <w:sz w:val="21"/>
          <w:szCs w:val="21"/>
          <w:highlight w:val="none"/>
        </w:rPr>
      </w:pPr>
      <w:bookmarkStart w:id="584" w:name="_Toc351203648"/>
      <w:bookmarkStart w:id="585" w:name="_Toc280868717"/>
      <w:bookmarkStart w:id="586" w:name="_Toc280868718"/>
      <w:r>
        <w:rPr>
          <w:rFonts w:hint="eastAsia" w:ascii="宋体" w:hAnsi="宋体" w:eastAsia="宋体" w:cs="宋体"/>
          <w:b w:val="0"/>
          <w:bCs/>
          <w:color w:val="auto"/>
          <w:sz w:val="21"/>
          <w:szCs w:val="21"/>
          <w:highlight w:val="none"/>
        </w:rPr>
        <w:t>16. 违约</w:t>
      </w:r>
      <w:bookmarkEnd w:id="584"/>
    </w:p>
    <w:p w14:paraId="34888B36">
      <w:pPr>
        <w:pStyle w:val="344"/>
        <w:pageBreakBefore w:val="0"/>
        <w:spacing w:line="360" w:lineRule="auto"/>
        <w:ind w:firstLine="420"/>
        <w:contextualSpacing/>
        <w:jc w:val="left"/>
        <w:rPr>
          <w:rFonts w:hint="eastAsia" w:ascii="宋体" w:hAnsi="宋体" w:eastAsia="宋体" w:cs="宋体"/>
          <w:b w:val="0"/>
          <w:bCs/>
          <w:color w:val="auto"/>
          <w:szCs w:val="21"/>
          <w:highlight w:val="none"/>
        </w:rPr>
      </w:pPr>
      <w:bookmarkStart w:id="587" w:name="_Toc351203649"/>
      <w:r>
        <w:rPr>
          <w:rFonts w:hint="eastAsia" w:ascii="宋体" w:hAnsi="宋体" w:eastAsia="宋体" w:cs="宋体"/>
          <w:b w:val="0"/>
          <w:bCs/>
          <w:color w:val="auto"/>
          <w:szCs w:val="21"/>
          <w:highlight w:val="none"/>
        </w:rPr>
        <w:t>16.1.1承包人违约的其他情形：</w:t>
      </w:r>
      <w:r>
        <w:rPr>
          <w:rFonts w:hint="eastAsia" w:ascii="宋体" w:hAnsi="宋体" w:eastAsia="宋体" w:cs="宋体"/>
          <w:b w:val="0"/>
          <w:bCs/>
          <w:color w:val="auto"/>
          <w:szCs w:val="21"/>
          <w:highlight w:val="none"/>
          <w:u w:val="single"/>
        </w:rPr>
        <w:t>按通用条款执行</w:t>
      </w:r>
      <w:r>
        <w:rPr>
          <w:rFonts w:hint="eastAsia" w:ascii="宋体" w:hAnsi="宋体" w:cs="宋体"/>
          <w:b w:val="0"/>
          <w:bCs/>
          <w:color w:val="auto"/>
          <w:szCs w:val="21"/>
          <w:highlight w:val="none"/>
          <w:u w:val="single"/>
          <w:lang w:eastAsia="zh-CN"/>
        </w:rPr>
        <w:t>。</w:t>
      </w:r>
    </w:p>
    <w:p w14:paraId="6A7DD359">
      <w:pPr>
        <w:pStyle w:val="344"/>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16.1.2承包人违约的责任</w:t>
      </w:r>
    </w:p>
    <w:p w14:paraId="1E1ABE12">
      <w:pPr>
        <w:pStyle w:val="344"/>
        <w:pageBreakBefore w:val="0"/>
        <w:spacing w:line="360" w:lineRule="auto"/>
        <w:ind w:firstLine="420"/>
        <w:contextualSpacing/>
        <w:jc w:val="left"/>
        <w:rPr>
          <w:rFonts w:hint="eastAsia" w:ascii="宋体" w:hAnsi="宋体" w:eastAsia="宋体" w:cs="宋体"/>
          <w:b w:val="0"/>
          <w:bCs/>
          <w:color w:val="auto"/>
          <w:szCs w:val="21"/>
          <w:highlight w:val="none"/>
          <w:u w:val="single"/>
        </w:rPr>
      </w:pPr>
      <w:r>
        <w:rPr>
          <w:rFonts w:hint="eastAsia" w:ascii="宋体" w:hAnsi="宋体" w:eastAsia="宋体" w:cs="宋体"/>
          <w:b w:val="0"/>
          <w:bCs/>
          <w:color w:val="auto"/>
          <w:szCs w:val="21"/>
          <w:highlight w:val="none"/>
        </w:rPr>
        <w:t>承包人违约责任的承担方式和计算方法：</w:t>
      </w:r>
      <w:r>
        <w:rPr>
          <w:rFonts w:hint="eastAsia" w:ascii="宋体" w:hAnsi="宋体" w:eastAsia="宋体" w:cs="宋体"/>
          <w:b w:val="0"/>
          <w:bCs/>
          <w:color w:val="auto"/>
          <w:szCs w:val="21"/>
          <w:highlight w:val="none"/>
          <w:u w:val="single"/>
        </w:rPr>
        <w:t xml:space="preserve"> 支付违约金，除专用条款已约定的内容，其他情形违约金的具体金额由发包人和监理人商定</w:t>
      </w:r>
      <w:r>
        <w:rPr>
          <w:rFonts w:hint="eastAsia" w:ascii="宋体" w:hAnsi="宋体" w:eastAsia="宋体" w:cs="宋体"/>
          <w:b w:val="0"/>
          <w:bCs/>
          <w:color w:val="auto"/>
          <w:szCs w:val="21"/>
          <w:highlight w:val="none"/>
        </w:rPr>
        <w:t xml:space="preserve">。    </w:t>
      </w:r>
    </w:p>
    <w:p w14:paraId="73A7725C">
      <w:pPr>
        <w:pStyle w:val="344"/>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16.1.3 因承包人违约解除合同</w:t>
      </w:r>
    </w:p>
    <w:p w14:paraId="162497B5">
      <w:pPr>
        <w:pStyle w:val="344"/>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关于承包人违约解除合同的特别约定：</w:t>
      </w:r>
      <w:r>
        <w:rPr>
          <w:rFonts w:hint="eastAsia" w:ascii="宋体" w:hAnsi="宋体" w:eastAsia="宋体" w:cs="宋体"/>
          <w:b w:val="0"/>
          <w:bCs/>
          <w:color w:val="auto"/>
          <w:szCs w:val="21"/>
          <w:highlight w:val="none"/>
          <w:u w:val="single"/>
        </w:rPr>
        <w:t>承包人延误工期超过28天，发包人有权解除合同，承包人承担一切责任。</w:t>
      </w:r>
    </w:p>
    <w:p w14:paraId="10DC22C4">
      <w:pPr>
        <w:pStyle w:val="344"/>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发包人继续使用承包人在施工现场的材料、设备、临时工程、承包人文件和由承包人或以其名义编制的其他文件的费用承担方式：</w:t>
      </w:r>
      <w:r>
        <w:rPr>
          <w:rFonts w:hint="eastAsia" w:ascii="宋体" w:hAnsi="宋体" w:eastAsia="宋体" w:cs="宋体"/>
          <w:b w:val="0"/>
          <w:bCs/>
          <w:color w:val="auto"/>
          <w:szCs w:val="21"/>
          <w:highlight w:val="none"/>
          <w:u w:val="single"/>
        </w:rPr>
        <w:t>由双方商定</w:t>
      </w:r>
      <w:r>
        <w:rPr>
          <w:rFonts w:hint="eastAsia" w:ascii="宋体" w:hAnsi="宋体" w:cs="宋体"/>
          <w:b w:val="0"/>
          <w:bCs/>
          <w:color w:val="auto"/>
          <w:szCs w:val="21"/>
          <w:highlight w:val="none"/>
          <w:u w:val="single"/>
          <w:lang w:eastAsia="zh-CN"/>
        </w:rPr>
        <w:t>。</w:t>
      </w:r>
    </w:p>
    <w:p w14:paraId="5FE4FCF2">
      <w:pPr>
        <w:pStyle w:val="395"/>
        <w:pageBreakBefore w:val="0"/>
        <w:spacing w:before="0" w:after="0" w:line="360" w:lineRule="auto"/>
        <w:ind w:firstLine="420"/>
        <w:contextualSpacing/>
        <w:jc w:val="left"/>
        <w:outlineLvl w:val="9"/>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17. 不可抗力</w:t>
      </w:r>
      <w:bookmarkEnd w:id="585"/>
      <w:bookmarkEnd w:id="587"/>
    </w:p>
    <w:p w14:paraId="090FEFA5">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17.1 不可抗力的确认</w:t>
      </w:r>
    </w:p>
    <w:p w14:paraId="04B0FF9D">
      <w:pPr>
        <w:pStyle w:val="366"/>
        <w:pageBreakBefore w:val="0"/>
        <w:spacing w:line="360" w:lineRule="auto"/>
        <w:ind w:firstLine="420"/>
        <w:contextualSpacing/>
        <w:jc w:val="left"/>
        <w:rPr>
          <w:rFonts w:hint="eastAsia" w:ascii="宋体" w:hAnsi="宋体" w:eastAsia="宋体" w:cs="宋体"/>
          <w:b w:val="0"/>
          <w:bCs/>
          <w:color w:val="auto"/>
          <w:szCs w:val="21"/>
          <w:highlight w:val="none"/>
          <w:u w:val="single"/>
        </w:rPr>
      </w:pPr>
      <w:r>
        <w:rPr>
          <w:rFonts w:hint="eastAsia" w:ascii="宋体" w:hAnsi="宋体" w:eastAsia="宋体" w:cs="宋体"/>
          <w:b w:val="0"/>
          <w:bCs/>
          <w:color w:val="auto"/>
          <w:szCs w:val="21"/>
          <w:highlight w:val="none"/>
        </w:rPr>
        <w:t>除通用合同条款约定的不可抗力事件之外，视为不可抗力的其他情形：</w:t>
      </w:r>
      <w:r>
        <w:rPr>
          <w:rFonts w:hint="eastAsia" w:ascii="宋体" w:hAnsi="宋体" w:eastAsia="宋体" w:cs="宋体"/>
          <w:b w:val="0"/>
          <w:bCs/>
          <w:color w:val="auto"/>
          <w:szCs w:val="21"/>
          <w:highlight w:val="none"/>
          <w:u w:val="single"/>
        </w:rPr>
        <w:t xml:space="preserve">         /           </w:t>
      </w:r>
      <w:r>
        <w:rPr>
          <w:rFonts w:hint="eastAsia" w:ascii="宋体" w:hAnsi="宋体" w:eastAsia="宋体" w:cs="宋体"/>
          <w:b w:val="0"/>
          <w:bCs/>
          <w:color w:val="auto"/>
          <w:szCs w:val="21"/>
          <w:highlight w:val="none"/>
        </w:rPr>
        <w:t>。</w:t>
      </w:r>
    </w:p>
    <w:p w14:paraId="325720A6">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17.2 因不可抗力解除合同</w:t>
      </w:r>
    </w:p>
    <w:p w14:paraId="560D0191">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合同解除后，发包人应在商定或确定发包人应支付款项后</w:t>
      </w:r>
      <w:r>
        <w:rPr>
          <w:rFonts w:hint="eastAsia" w:ascii="宋体" w:hAnsi="宋体" w:eastAsia="宋体" w:cs="宋体"/>
          <w:b w:val="0"/>
          <w:bCs/>
          <w:color w:val="auto"/>
          <w:szCs w:val="21"/>
          <w:highlight w:val="none"/>
          <w:u w:val="single"/>
        </w:rPr>
        <w:t>经双方协商后</w:t>
      </w:r>
      <w:r>
        <w:rPr>
          <w:rFonts w:hint="eastAsia" w:ascii="宋体" w:hAnsi="宋体" w:eastAsia="宋体" w:cs="宋体"/>
          <w:b w:val="0"/>
          <w:bCs/>
          <w:color w:val="auto"/>
          <w:szCs w:val="21"/>
          <w:highlight w:val="none"/>
        </w:rPr>
        <w:t>完成款项的支付。</w:t>
      </w:r>
    </w:p>
    <w:p w14:paraId="7825E38C">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18. 保险 </w:t>
      </w:r>
    </w:p>
    <w:p w14:paraId="2FA44954">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18.1 工程保险 </w:t>
      </w:r>
    </w:p>
    <w:p w14:paraId="61A84C2F">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关于工程保险的特别约定： </w:t>
      </w:r>
      <w:r>
        <w:rPr>
          <w:rFonts w:hint="eastAsia" w:ascii="宋体" w:hAnsi="宋体" w:eastAsia="宋体" w:cs="宋体"/>
          <w:b w:val="0"/>
          <w:bCs/>
          <w:color w:val="auto"/>
          <w:szCs w:val="21"/>
          <w:highlight w:val="none"/>
          <w:u w:val="single"/>
        </w:rPr>
        <w:t xml:space="preserve">按泰州市相关规定，应由承包人缴纳的保险必须按时依法办理。 </w:t>
      </w:r>
    </w:p>
    <w:p w14:paraId="3F6CDE75">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18.2 其他保险 </w:t>
      </w:r>
    </w:p>
    <w:p w14:paraId="416794B3">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关于其他保险的约定： </w:t>
      </w:r>
      <w:r>
        <w:rPr>
          <w:rFonts w:hint="eastAsia" w:ascii="宋体" w:hAnsi="宋体" w:eastAsia="宋体" w:cs="宋体"/>
          <w:b w:val="0"/>
          <w:bCs/>
          <w:color w:val="auto"/>
          <w:szCs w:val="21"/>
          <w:highlight w:val="none"/>
          <w:u w:val="single"/>
        </w:rPr>
        <w:t xml:space="preserve">按泰州市相关规定，应由承包人缴纳的保险必须按时依法办理。 </w:t>
      </w:r>
    </w:p>
    <w:p w14:paraId="5327478D">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承包人是否应为其施工设备等办理财产保险：</w:t>
      </w:r>
      <w:r>
        <w:rPr>
          <w:rFonts w:hint="eastAsia" w:ascii="宋体" w:hAnsi="宋体" w:eastAsia="宋体" w:cs="宋体"/>
          <w:b w:val="0"/>
          <w:bCs/>
          <w:color w:val="auto"/>
          <w:szCs w:val="21"/>
          <w:highlight w:val="none"/>
          <w:u w:val="single"/>
        </w:rPr>
        <w:t xml:space="preserve"> / </w:t>
      </w:r>
      <w:r>
        <w:rPr>
          <w:rFonts w:hint="eastAsia" w:ascii="宋体" w:hAnsi="宋体" w:eastAsia="宋体" w:cs="宋体"/>
          <w:b w:val="0"/>
          <w:bCs/>
          <w:color w:val="auto"/>
          <w:szCs w:val="21"/>
          <w:highlight w:val="none"/>
        </w:rPr>
        <w:t xml:space="preserve">。 </w:t>
      </w:r>
    </w:p>
    <w:p w14:paraId="0A6B64BE">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18.3通知义务 </w:t>
      </w:r>
    </w:p>
    <w:p w14:paraId="11D9DAD3">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关于变更保险合同时的通知义务的约定： 执行通用条款 。</w:t>
      </w:r>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6"/>
    </w:p>
    <w:p w14:paraId="2AA9D8A8">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19.其他约定：</w:t>
      </w:r>
    </w:p>
    <w:p w14:paraId="2B65AB1F">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w:t>
      </w:r>
    </w:p>
    <w:p w14:paraId="72083D80">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20裁或诉讼</w:t>
      </w:r>
      <w:bookmarkEnd w:id="583"/>
    </w:p>
    <w:p w14:paraId="0DDBEA4E">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因合同及合同有关事项发生的争议，按下列第</w:t>
      </w:r>
      <w:r>
        <w:rPr>
          <w:rFonts w:hint="eastAsia" w:ascii="宋体" w:hAnsi="宋体" w:eastAsia="宋体" w:cs="宋体"/>
          <w:b w:val="0"/>
          <w:bCs/>
          <w:color w:val="auto"/>
          <w:szCs w:val="21"/>
          <w:highlight w:val="none"/>
          <w:u w:val="single"/>
        </w:rPr>
        <w:t>2</w:t>
      </w:r>
      <w:r>
        <w:rPr>
          <w:rFonts w:hint="eastAsia" w:ascii="宋体" w:hAnsi="宋体" w:eastAsia="宋体" w:cs="宋体"/>
          <w:b w:val="0"/>
          <w:bCs/>
          <w:color w:val="auto"/>
          <w:szCs w:val="21"/>
          <w:highlight w:val="none"/>
        </w:rPr>
        <w:t>种方式解决：</w:t>
      </w:r>
    </w:p>
    <w:p w14:paraId="6B40E5DE">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（1）向</w:t>
      </w:r>
      <w:r>
        <w:rPr>
          <w:rFonts w:hint="eastAsia" w:ascii="宋体" w:hAnsi="宋体" w:eastAsia="宋体" w:cs="宋体"/>
          <w:b w:val="0"/>
          <w:bCs/>
          <w:color w:val="auto"/>
          <w:szCs w:val="21"/>
          <w:highlight w:val="none"/>
          <w:u w:val="single"/>
        </w:rPr>
        <w:t>泰州</w:t>
      </w:r>
      <w:r>
        <w:rPr>
          <w:rFonts w:hint="eastAsia" w:ascii="宋体" w:hAnsi="宋体" w:eastAsia="宋体" w:cs="宋体"/>
          <w:b w:val="0"/>
          <w:bCs/>
          <w:color w:val="auto"/>
          <w:szCs w:val="21"/>
          <w:highlight w:val="none"/>
        </w:rPr>
        <w:t>仲裁委员会申请仲裁；</w:t>
      </w:r>
    </w:p>
    <w:p w14:paraId="7633BDA9">
      <w:pPr>
        <w:pStyle w:val="366"/>
        <w:pageBreakBefore w:val="0"/>
        <w:spacing w:line="360" w:lineRule="auto"/>
        <w:ind w:firstLine="420"/>
        <w:contextualSpacing/>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（2）向</w:t>
      </w:r>
      <w:r>
        <w:rPr>
          <w:rFonts w:hint="eastAsia" w:ascii="宋体" w:hAnsi="宋体" w:eastAsia="宋体" w:cs="宋体"/>
          <w:b w:val="0"/>
          <w:bCs/>
          <w:color w:val="auto"/>
          <w:szCs w:val="21"/>
          <w:highlight w:val="none"/>
          <w:u w:val="single"/>
        </w:rPr>
        <w:t>泰州市</w:t>
      </w:r>
      <w:r>
        <w:rPr>
          <w:rFonts w:hint="eastAsia" w:ascii="宋体" w:hAnsi="宋体" w:eastAsia="宋体" w:cs="宋体"/>
          <w:b w:val="0"/>
          <w:bCs/>
          <w:color w:val="auto"/>
          <w:szCs w:val="21"/>
          <w:highlight w:val="none"/>
        </w:rPr>
        <w:t>人民法院起诉。</w:t>
      </w:r>
      <w:bookmarkEnd w:id="61"/>
      <w:bookmarkEnd w:id="62"/>
      <w:bookmarkEnd w:id="63"/>
      <w:bookmarkEnd w:id="64"/>
      <w:bookmarkEnd w:id="65"/>
      <w:bookmarkEnd w:id="66"/>
    </w:p>
    <w:p w14:paraId="0AE2DA16">
      <w:pPr>
        <w:pStyle w:val="5"/>
        <w:spacing w:line="360" w:lineRule="auto"/>
        <w:ind w:firstLine="200"/>
        <w:rPr>
          <w:rFonts w:hint="eastAsia" w:ascii="宋体" w:hAnsi="宋体" w:eastAsia="宋体" w:cs="宋体"/>
          <w:b w:val="0"/>
          <w:bCs/>
          <w:color w:val="auto"/>
          <w:highlight w:val="none"/>
          <w:u w:val="single"/>
        </w:rPr>
      </w:pPr>
      <w:r>
        <w:rPr>
          <w:rFonts w:hint="eastAsia" w:ascii="宋体" w:hAnsi="宋体" w:eastAsia="宋体" w:cs="宋体"/>
          <w:b w:val="0"/>
          <w:bCs/>
          <w:color w:val="auto"/>
          <w:highlight w:val="none"/>
          <w:u w:val="single"/>
        </w:rPr>
        <w:t>附件1</w:t>
      </w:r>
    </w:p>
    <w:p w14:paraId="7926325C">
      <w:pPr>
        <w:pStyle w:val="344"/>
        <w:spacing w:line="360" w:lineRule="auto"/>
        <w:jc w:val="center"/>
        <w:rPr>
          <w:rFonts w:hint="eastAsia" w:ascii="宋体" w:hAnsi="宋体" w:eastAsia="宋体" w:cs="宋体"/>
          <w:b w:val="0"/>
          <w:bCs/>
          <w:color w:val="auto"/>
          <w:sz w:val="36"/>
          <w:szCs w:val="72"/>
          <w:highlight w:val="none"/>
          <w:lang w:val="zh-CN"/>
        </w:rPr>
      </w:pPr>
      <w:r>
        <w:rPr>
          <w:rFonts w:hint="eastAsia" w:ascii="宋体" w:hAnsi="宋体" w:eastAsia="宋体" w:cs="宋体"/>
          <w:b w:val="0"/>
          <w:bCs/>
          <w:color w:val="auto"/>
          <w:sz w:val="36"/>
          <w:szCs w:val="72"/>
          <w:highlight w:val="none"/>
          <w:lang w:val="zh-CN"/>
        </w:rPr>
        <w:t>工 程 建 设 项 目</w:t>
      </w:r>
    </w:p>
    <w:p w14:paraId="16C331C2">
      <w:pPr>
        <w:pStyle w:val="344"/>
        <w:spacing w:before="240" w:line="360" w:lineRule="auto"/>
        <w:jc w:val="center"/>
        <w:rPr>
          <w:rFonts w:hint="eastAsia" w:ascii="宋体" w:hAnsi="宋体" w:eastAsia="宋体" w:cs="宋体"/>
          <w:b w:val="0"/>
          <w:bCs/>
          <w:color w:val="auto"/>
          <w:sz w:val="36"/>
          <w:szCs w:val="72"/>
          <w:highlight w:val="none"/>
          <w:lang w:val="zh-CN"/>
        </w:rPr>
      </w:pPr>
      <w:r>
        <w:rPr>
          <w:rFonts w:hint="eastAsia" w:ascii="宋体" w:hAnsi="宋体" w:eastAsia="宋体" w:cs="宋体"/>
          <w:b w:val="0"/>
          <w:bCs/>
          <w:color w:val="auto"/>
          <w:sz w:val="36"/>
          <w:szCs w:val="72"/>
          <w:highlight w:val="none"/>
          <w:lang w:val="zh-CN"/>
        </w:rPr>
        <w:t>廉    政    合    同</w:t>
      </w:r>
    </w:p>
    <w:p w14:paraId="078EB824">
      <w:pPr>
        <w:pStyle w:val="344"/>
        <w:spacing w:line="360" w:lineRule="auto"/>
        <w:ind w:firstLine="720"/>
        <w:rPr>
          <w:rFonts w:hint="eastAsia" w:ascii="宋体" w:hAnsi="宋体" w:eastAsia="宋体" w:cs="宋体"/>
          <w:b w:val="0"/>
          <w:bCs/>
          <w:color w:val="auto"/>
          <w:szCs w:val="21"/>
          <w:highlight w:val="none"/>
        </w:rPr>
      </w:pPr>
      <w:r>
        <w:rPr>
          <w:rFonts w:hint="eastAsia" w:ascii="宋体" w:hAnsi="宋体" w:eastAsia="宋体" w:cs="宋体"/>
          <w:b w:val="0"/>
          <w:bCs/>
          <w:color w:val="auto"/>
          <w:sz w:val="24"/>
          <w:szCs w:val="24"/>
          <w:highlight w:val="none"/>
          <w:lang w:val="zh-CN"/>
        </w:rPr>
        <w:t>甲方：</w:t>
      </w:r>
      <w:r>
        <w:rPr>
          <w:rFonts w:hint="eastAsia" w:ascii="宋体" w:hAnsi="宋体" w:eastAsia="宋体" w:cs="宋体"/>
          <w:b w:val="0"/>
          <w:bCs/>
          <w:color w:val="auto"/>
          <w:szCs w:val="21"/>
          <w:highlight w:val="none"/>
        </w:rPr>
        <w:t xml:space="preserve"> </w:t>
      </w:r>
    </w:p>
    <w:p w14:paraId="4444A0F8">
      <w:pPr>
        <w:pStyle w:val="344"/>
        <w:spacing w:line="360" w:lineRule="auto"/>
        <w:ind w:firstLine="720"/>
        <w:rPr>
          <w:rFonts w:hint="eastAsia" w:ascii="宋体" w:hAnsi="宋体" w:eastAsia="宋体" w:cs="宋体"/>
          <w:b w:val="0"/>
          <w:bCs/>
          <w:color w:val="auto"/>
          <w:sz w:val="24"/>
          <w:szCs w:val="24"/>
          <w:highlight w:val="none"/>
          <w:lang w:val="zh-CN"/>
        </w:rPr>
      </w:pPr>
      <w:r>
        <w:rPr>
          <w:rFonts w:hint="eastAsia" w:ascii="宋体" w:hAnsi="宋体" w:eastAsia="宋体" w:cs="宋体"/>
          <w:b w:val="0"/>
          <w:bCs/>
          <w:color w:val="auto"/>
          <w:sz w:val="24"/>
          <w:szCs w:val="24"/>
          <w:highlight w:val="none"/>
          <w:lang w:val="zh-CN"/>
        </w:rPr>
        <w:t>乙方：</w:t>
      </w:r>
    </w:p>
    <w:p w14:paraId="1AFD65FA">
      <w:pPr>
        <w:pStyle w:val="344"/>
        <w:spacing w:line="360" w:lineRule="auto"/>
        <w:ind w:firstLine="420"/>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为加强工程项目建设中的廉政建设，规范工程建设单位、中标单位双方的各项活动，防止发生各种谋取不正当利益的违法违纪行为，保护国家、集体和当事人的合法权益，根据《</w:t>
      </w:r>
      <w:r>
        <w:rPr>
          <w:color w:val="auto"/>
          <w:highlight w:val="none"/>
        </w:rPr>
        <w:t>中华人民共和国反不正当竞争法</w:t>
      </w:r>
      <w:r>
        <w:rPr>
          <w:rFonts w:hint="eastAsia" w:ascii="宋体" w:hAnsi="宋体" w:eastAsia="宋体" w:cs="宋体"/>
          <w:b w:val="0"/>
          <w:bCs/>
          <w:color w:val="auto"/>
          <w:szCs w:val="21"/>
          <w:highlight w:val="none"/>
        </w:rPr>
        <w:t>》、《</w:t>
      </w:r>
      <w:r>
        <w:rPr>
          <w:color w:val="auto"/>
          <w:highlight w:val="none"/>
        </w:rPr>
        <w:t>中华人民共和国建筑法</w:t>
      </w:r>
      <w:r>
        <w:rPr>
          <w:rFonts w:hint="eastAsia" w:ascii="宋体" w:hAnsi="宋体" w:eastAsia="宋体" w:cs="宋体"/>
          <w:b w:val="0"/>
          <w:bCs/>
          <w:color w:val="auto"/>
          <w:szCs w:val="21"/>
          <w:highlight w:val="none"/>
        </w:rPr>
        <w:t>》、《</w:t>
      </w:r>
      <w:r>
        <w:rPr>
          <w:color w:val="auto"/>
          <w:highlight w:val="none"/>
        </w:rPr>
        <w:t>中华人民共和国</w:t>
      </w:r>
      <w:r>
        <w:rPr>
          <w:rFonts w:hint="eastAsia" w:ascii="宋体" w:hAnsi="宋体" w:eastAsia="宋体" w:cs="宋体"/>
          <w:b w:val="0"/>
          <w:bCs/>
          <w:color w:val="auto"/>
          <w:szCs w:val="21"/>
          <w:highlight w:val="none"/>
        </w:rPr>
        <w:t>招标投标法》等法律法规和廉政建设有关规定，特订立本廉政合同。</w:t>
      </w:r>
    </w:p>
    <w:p w14:paraId="064F646D">
      <w:pPr>
        <w:pStyle w:val="344"/>
        <w:spacing w:line="360" w:lineRule="auto"/>
        <w:ind w:firstLine="420"/>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第一条  甲乙双方的权利和义务</w:t>
      </w:r>
    </w:p>
    <w:p w14:paraId="442C66FA">
      <w:pPr>
        <w:pStyle w:val="344"/>
        <w:spacing w:line="360" w:lineRule="auto"/>
        <w:ind w:firstLine="420"/>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（一）严格遵守国家关于市场准入、勘测设计、施工监理、招标投标、工程施工、设备安装和市场经营活动等有关法律法规及相关政策，以及廉政建设的各项规定。</w:t>
      </w:r>
    </w:p>
    <w:p w14:paraId="49C2F8D8">
      <w:pPr>
        <w:pStyle w:val="344"/>
        <w:spacing w:line="360" w:lineRule="auto"/>
        <w:ind w:firstLine="420"/>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（二）严格执行本项目甲乙双方签订的施工合同文件，自觉按合同办事。</w:t>
      </w:r>
    </w:p>
    <w:p w14:paraId="00BD23EF">
      <w:pPr>
        <w:pStyle w:val="344"/>
        <w:spacing w:line="360" w:lineRule="auto"/>
        <w:ind w:firstLine="420"/>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三）业务活动坚持公开、公平、公正、诚信、透明的原则（除法律法规认定的商业秘密和合同文件另有规定之外），双方人员不得为获取不正当的利益，就工程费用、材料供应、工程量变动、工程验收、工程质量等问题进行私下商谈或达成默契，不得损害国家和集体利益，违反工程建设管理规章制度。</w:t>
      </w:r>
    </w:p>
    <w:p w14:paraId="7D152C3D">
      <w:pPr>
        <w:pStyle w:val="344"/>
        <w:spacing w:line="360" w:lineRule="auto"/>
        <w:ind w:firstLine="420"/>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（四）建立健全廉政制度，开展廉政教育，设立廉政公示牌，公布举报电话。</w:t>
      </w:r>
    </w:p>
    <w:p w14:paraId="6494DBAC">
      <w:pPr>
        <w:pStyle w:val="344"/>
        <w:spacing w:line="360" w:lineRule="auto"/>
        <w:ind w:firstLine="420"/>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第二条  甲方的责任</w:t>
      </w:r>
    </w:p>
    <w:p w14:paraId="75535E56">
      <w:pPr>
        <w:pStyle w:val="344"/>
        <w:spacing w:line="360" w:lineRule="auto"/>
        <w:ind w:firstLine="420"/>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甲方的领导和从事该工程项目的工作人员，在工程项目的事前、事中、事后应遵守以下规定：</w:t>
      </w:r>
    </w:p>
    <w:p w14:paraId="2FA9D780">
      <w:pPr>
        <w:pStyle w:val="344"/>
        <w:spacing w:line="360" w:lineRule="auto"/>
        <w:ind w:firstLine="420"/>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（一）禁止向乙方索要、接受回扣、礼金、有价证券、贵重物品和好处费、感谢费或在乙方报销任何应由甲方（个人）支付的费用。</w:t>
      </w:r>
    </w:p>
    <w:p w14:paraId="4B9A6A9C">
      <w:pPr>
        <w:pStyle w:val="344"/>
        <w:spacing w:line="360" w:lineRule="auto"/>
        <w:ind w:firstLine="420"/>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（二）禁止参加乙方安排的宴请和健身、娱乐等活动或接受乙方提供的通讯工具、交通工具和高档办公用品等。</w:t>
      </w:r>
    </w:p>
    <w:p w14:paraId="4694060C">
      <w:pPr>
        <w:pStyle w:val="344"/>
        <w:spacing w:line="360" w:lineRule="auto"/>
        <w:ind w:firstLine="420"/>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（三）禁止要求、暗示和接受乙方为个人装修住房、婚丧嫁娶、配偶子女的工作安排以及出国（境）、旅游等提供方便。</w:t>
      </w:r>
    </w:p>
    <w:p w14:paraId="6BACA524">
      <w:pPr>
        <w:pStyle w:val="344"/>
        <w:spacing w:line="360" w:lineRule="auto"/>
        <w:ind w:firstLine="420"/>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（四）禁止允许、纵容配偶、子女从事与乙方承包本工程有关的设备材料供应、工程分包、劳务等经济活动，并为其提供便利条件。</w:t>
      </w:r>
    </w:p>
    <w:p w14:paraId="14C79B98">
      <w:pPr>
        <w:pStyle w:val="344"/>
        <w:spacing w:line="360" w:lineRule="auto"/>
        <w:ind w:firstLine="420"/>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（五）禁止以任何理由向乙方推荐分包单位或要求乙方购买项目合同规定外的材料、设备和服务等。</w:t>
      </w:r>
    </w:p>
    <w:p w14:paraId="3DD3E631">
      <w:pPr>
        <w:pStyle w:val="344"/>
        <w:spacing w:line="360" w:lineRule="auto"/>
        <w:ind w:firstLine="420"/>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第三条  乙方的责任</w:t>
      </w:r>
    </w:p>
    <w:p w14:paraId="3042E7BB">
      <w:pPr>
        <w:pStyle w:val="344"/>
        <w:spacing w:line="360" w:lineRule="auto"/>
        <w:ind w:firstLine="420"/>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乙方应与甲方保持正常的业务交往，按照有关法律法规和程序开展业务工作，严格执行工程建设的有关方针、政策，尤其是有关强制性标准和规范，并遵守以下规定：</w:t>
      </w:r>
    </w:p>
    <w:p w14:paraId="11774F48">
      <w:pPr>
        <w:pStyle w:val="344"/>
        <w:spacing w:line="360" w:lineRule="auto"/>
        <w:ind w:firstLine="420"/>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（一）不准以任何理由、任何形式向甲方及其工作人员行贿或馈赠礼金、有价证券、贵重物品。</w:t>
      </w:r>
    </w:p>
    <w:p w14:paraId="23022CC7">
      <w:pPr>
        <w:pStyle w:val="344"/>
        <w:spacing w:line="360" w:lineRule="auto"/>
        <w:ind w:firstLine="420"/>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（二）不准以任何名义为甲方及其工作人员报销应由对方或个人支付的费用。</w:t>
      </w:r>
    </w:p>
    <w:p w14:paraId="16103629">
      <w:pPr>
        <w:pStyle w:val="344"/>
        <w:spacing w:line="360" w:lineRule="auto"/>
        <w:ind w:firstLine="420"/>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（三）不准以任何理由安排甲方工作人员参加宴请及健身、娱乐和旅游等活动。</w:t>
      </w:r>
    </w:p>
    <w:p w14:paraId="38DCF39C">
      <w:pPr>
        <w:pStyle w:val="344"/>
        <w:spacing w:line="360" w:lineRule="auto"/>
        <w:ind w:firstLine="420"/>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（四）不准为甲方单位和工作人员购置或提供通讯工具、交通工具和高档办公用品和装修住房等。</w:t>
      </w:r>
    </w:p>
    <w:p w14:paraId="14EB385E">
      <w:pPr>
        <w:pStyle w:val="344"/>
        <w:spacing w:line="360" w:lineRule="auto"/>
        <w:ind w:firstLine="420"/>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第四条  违约责任</w:t>
      </w:r>
    </w:p>
    <w:p w14:paraId="4F69A653">
      <w:pPr>
        <w:pStyle w:val="344"/>
        <w:spacing w:line="360" w:lineRule="auto"/>
        <w:ind w:firstLine="420"/>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（一）甲方工作人员违反本合同第一、第二条责任行为的，按照管理权限，依据有关法律法规和规定给予党纪政纪处分或组织处理；涉嫌犯罪的，移交司法机关追究刑事责任。</w:t>
      </w:r>
    </w:p>
    <w:p w14:paraId="57DA3A02">
      <w:pPr>
        <w:pStyle w:val="344"/>
        <w:spacing w:line="360" w:lineRule="auto"/>
        <w:ind w:firstLine="420"/>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（二）乙方工作人员违反本合同第一、第三条责任行为的，</w:t>
      </w:r>
      <w:r>
        <w:rPr>
          <w:rFonts w:hint="eastAsia" w:ascii="宋体" w:hAnsi="宋体" w:eastAsia="宋体" w:cs="宋体"/>
          <w:b w:val="0"/>
          <w:bCs/>
          <w:color w:val="auto"/>
          <w:szCs w:val="21"/>
          <w:highlight w:val="none"/>
          <w:lang w:val="zh-CN"/>
        </w:rPr>
        <w:t>有关行政主管部门有权中止工程项目建设合同</w:t>
      </w:r>
      <w:r>
        <w:rPr>
          <w:rFonts w:hint="eastAsia" w:ascii="宋体" w:hAnsi="宋体" w:eastAsia="宋体" w:cs="宋体"/>
          <w:b w:val="0"/>
          <w:bCs/>
          <w:color w:val="auto"/>
          <w:szCs w:val="21"/>
          <w:highlight w:val="none"/>
        </w:rPr>
        <w:t>；涉嫌犯罪的，移交司法机关追究刑事责任；情节严重的，有关部门将给予乙方处罚。</w:t>
      </w:r>
    </w:p>
    <w:p w14:paraId="53A5BA30">
      <w:pPr>
        <w:pStyle w:val="344"/>
        <w:spacing w:line="360" w:lineRule="auto"/>
        <w:ind w:firstLine="420"/>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（三）乙方如将部分辅助项目分包的，有责任向承包方</w:t>
      </w:r>
      <w:r>
        <w:rPr>
          <w:rFonts w:hint="eastAsia" w:ascii="宋体" w:hAnsi="宋体" w:cs="宋体"/>
          <w:b w:val="0"/>
          <w:bCs/>
          <w:color w:val="auto"/>
          <w:szCs w:val="21"/>
          <w:highlight w:val="none"/>
          <w:lang w:val="en-US" w:eastAsia="zh-CN"/>
        </w:rPr>
        <w:t>交代</w:t>
      </w:r>
      <w:r>
        <w:rPr>
          <w:rFonts w:hint="eastAsia" w:ascii="宋体" w:hAnsi="宋体" w:eastAsia="宋体" w:cs="宋体"/>
          <w:b w:val="0"/>
          <w:bCs/>
          <w:color w:val="auto"/>
          <w:szCs w:val="21"/>
          <w:highlight w:val="none"/>
        </w:rPr>
        <w:t>本合同的具体内容，并要求其严格执行本合同规定。</w:t>
      </w:r>
    </w:p>
    <w:p w14:paraId="0AB4F94F">
      <w:pPr>
        <w:pStyle w:val="344"/>
        <w:tabs>
          <w:tab w:val="left" w:pos="158"/>
        </w:tabs>
        <w:spacing w:line="360" w:lineRule="auto"/>
        <w:ind w:firstLine="420"/>
        <w:rPr>
          <w:rFonts w:hint="eastAsia" w:ascii="宋体" w:hAnsi="宋体" w:eastAsia="宋体" w:cs="宋体"/>
          <w:b w:val="0"/>
          <w:bCs/>
          <w:color w:val="auto"/>
          <w:szCs w:val="21"/>
          <w:highlight w:val="none"/>
          <w:lang w:val="zh-CN"/>
        </w:rPr>
      </w:pPr>
      <w:r>
        <w:rPr>
          <w:rFonts w:hint="eastAsia" w:ascii="宋体" w:hAnsi="宋体" w:eastAsia="宋体" w:cs="宋体"/>
          <w:b w:val="0"/>
          <w:bCs/>
          <w:color w:val="auto"/>
          <w:szCs w:val="21"/>
          <w:highlight w:val="none"/>
        </w:rPr>
        <w:t>（</w:t>
      </w:r>
      <w:r>
        <w:rPr>
          <w:rFonts w:hint="eastAsia" w:ascii="宋体" w:hAnsi="宋体" w:eastAsia="宋体" w:cs="宋体"/>
          <w:b w:val="0"/>
          <w:bCs/>
          <w:color w:val="auto"/>
          <w:szCs w:val="21"/>
          <w:highlight w:val="none"/>
          <w:lang w:val="zh-CN"/>
        </w:rPr>
        <w:t>四）乙方在工程项目建设中贿赂甲方人员、工程监理及中介方人员，被纪检监察机关或司法机关立案查处的，甲方有权中止工程建设合同。由此给甲方造成的损失以及发生的一切费用均由乙方承担，可在工程结算款中扣除。</w:t>
      </w:r>
    </w:p>
    <w:p w14:paraId="1911EC6E">
      <w:pPr>
        <w:pStyle w:val="344"/>
        <w:spacing w:line="360" w:lineRule="auto"/>
        <w:ind w:firstLine="420"/>
        <w:rPr>
          <w:rFonts w:hint="eastAsia" w:ascii="宋体" w:hAnsi="宋体" w:eastAsia="宋体" w:cs="宋体"/>
          <w:b w:val="0"/>
          <w:bCs/>
          <w:color w:val="auto"/>
          <w:szCs w:val="21"/>
          <w:highlight w:val="none"/>
          <w:lang w:val="zh-CN"/>
        </w:rPr>
      </w:pPr>
      <w:r>
        <w:rPr>
          <w:rFonts w:hint="eastAsia" w:ascii="宋体" w:hAnsi="宋体" w:eastAsia="宋体" w:cs="宋体"/>
          <w:b w:val="0"/>
          <w:bCs/>
          <w:color w:val="auto"/>
          <w:szCs w:val="21"/>
          <w:highlight w:val="none"/>
          <w:lang w:val="zh-CN"/>
        </w:rPr>
        <w:t>（五）甲乙双方人员赠送、贿赂、接受或索要钱物的行为，如果一方发生，另一方当事人应立即主动报告本单位领导，或向区纪委、监察局、检察院等有关部门举报。</w:t>
      </w:r>
    </w:p>
    <w:p w14:paraId="0BE8CE20">
      <w:pPr>
        <w:pStyle w:val="344"/>
        <w:tabs>
          <w:tab w:val="left" w:pos="628"/>
        </w:tabs>
        <w:spacing w:line="360" w:lineRule="auto"/>
        <w:ind w:firstLine="420"/>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第五条  本合同作为工程合同的附件，与工程合同具有同等法律效力，甲乙双方签署后立即生效。</w:t>
      </w:r>
    </w:p>
    <w:p w14:paraId="360B1C55">
      <w:pPr>
        <w:pStyle w:val="344"/>
        <w:spacing w:line="360" w:lineRule="auto"/>
        <w:ind w:firstLine="420"/>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第六条  本合同的有效期为双方签署之日起至该工程项目竣工验收合格、工程资金结清时止。</w:t>
      </w:r>
    </w:p>
    <w:p w14:paraId="4FF40705">
      <w:pPr>
        <w:pStyle w:val="344"/>
        <w:spacing w:line="360" w:lineRule="auto"/>
        <w:ind w:firstLine="420"/>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第七条  本合同一式三份，由甲乙双方各执一份，一份报主管部门备案。</w:t>
      </w:r>
    </w:p>
    <w:p w14:paraId="3B87AA8B">
      <w:pPr>
        <w:pStyle w:val="344"/>
        <w:spacing w:line="360" w:lineRule="auto"/>
        <w:rPr>
          <w:rFonts w:hint="eastAsia" w:ascii="宋体" w:hAnsi="宋体" w:eastAsia="宋体" w:cs="宋体"/>
          <w:b w:val="0"/>
          <w:bCs/>
          <w:color w:val="auto"/>
          <w:szCs w:val="21"/>
          <w:highlight w:val="none"/>
        </w:rPr>
      </w:pPr>
    </w:p>
    <w:p w14:paraId="6C991E29">
      <w:pPr>
        <w:pStyle w:val="344"/>
        <w:spacing w:line="360" w:lineRule="auto"/>
        <w:ind w:firstLine="315"/>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甲方单位：（盖章）                                乙方单位：（盖章）</w:t>
      </w:r>
    </w:p>
    <w:p w14:paraId="2E38FD5A">
      <w:pPr>
        <w:pStyle w:val="344"/>
        <w:spacing w:line="360" w:lineRule="auto"/>
        <w:ind w:firstLine="315"/>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法定代表人：                                      法定代表人：</w:t>
      </w:r>
    </w:p>
    <w:p w14:paraId="7E7D82C9">
      <w:pPr>
        <w:pStyle w:val="344"/>
        <w:spacing w:line="360" w:lineRule="auto"/>
        <w:ind w:firstLine="315"/>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地址：                                            地址：</w:t>
      </w:r>
    </w:p>
    <w:p w14:paraId="2BA4C06D">
      <w:pPr>
        <w:pStyle w:val="344"/>
        <w:spacing w:line="360" w:lineRule="auto"/>
        <w:ind w:firstLine="315"/>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电话：                                            电话：</w:t>
      </w:r>
    </w:p>
    <w:p w14:paraId="32D31615">
      <w:pPr>
        <w:pStyle w:val="344"/>
        <w:spacing w:line="360" w:lineRule="auto"/>
        <w:ind w:firstLine="315"/>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年   月   日                                        年   月   日</w:t>
      </w:r>
    </w:p>
    <w:p w14:paraId="56C78BDE">
      <w:pPr>
        <w:pStyle w:val="344"/>
        <w:spacing w:line="360" w:lineRule="auto"/>
        <w:ind w:firstLine="420"/>
        <w:jc w:val="left"/>
        <w:rPr>
          <w:rFonts w:hint="eastAsia" w:ascii="宋体" w:hAnsi="宋体" w:eastAsia="宋体" w:cs="宋体"/>
          <w:b w:val="0"/>
          <w:bCs/>
          <w:color w:val="auto"/>
          <w:szCs w:val="21"/>
          <w:highlight w:val="none"/>
        </w:rPr>
      </w:pPr>
    </w:p>
    <w:p w14:paraId="231670C1">
      <w:pPr>
        <w:pStyle w:val="344"/>
        <w:spacing w:line="360" w:lineRule="auto"/>
        <w:ind w:firstLine="420"/>
        <w:jc w:val="left"/>
        <w:rPr>
          <w:rFonts w:hint="eastAsia" w:ascii="宋体" w:hAnsi="宋体" w:eastAsia="宋体" w:cs="宋体"/>
          <w:b w:val="0"/>
          <w:bCs/>
          <w:color w:val="auto"/>
          <w:szCs w:val="21"/>
          <w:highlight w:val="none"/>
        </w:rPr>
      </w:pPr>
    </w:p>
    <w:p w14:paraId="0B81A46D">
      <w:pPr>
        <w:pStyle w:val="344"/>
        <w:spacing w:line="360" w:lineRule="auto"/>
        <w:ind w:firstLine="420"/>
        <w:jc w:val="left"/>
        <w:rPr>
          <w:rFonts w:hint="eastAsia" w:ascii="宋体" w:hAnsi="宋体" w:eastAsia="宋体" w:cs="宋体"/>
          <w:b w:val="0"/>
          <w:bCs/>
          <w:color w:val="auto"/>
          <w:szCs w:val="21"/>
          <w:highlight w:val="none"/>
        </w:rPr>
      </w:pPr>
    </w:p>
    <w:p w14:paraId="52206D6B">
      <w:pPr>
        <w:pStyle w:val="344"/>
        <w:spacing w:line="360" w:lineRule="auto"/>
        <w:ind w:firstLine="420"/>
        <w:jc w:val="left"/>
        <w:rPr>
          <w:rFonts w:hint="eastAsia" w:ascii="宋体" w:hAnsi="宋体" w:eastAsia="宋体" w:cs="宋体"/>
          <w:b w:val="0"/>
          <w:bCs/>
          <w:color w:val="auto"/>
          <w:szCs w:val="21"/>
          <w:highlight w:val="none"/>
        </w:rPr>
      </w:pPr>
    </w:p>
    <w:p w14:paraId="4ED7CD45">
      <w:pPr>
        <w:pStyle w:val="344"/>
        <w:spacing w:line="360" w:lineRule="auto"/>
        <w:ind w:firstLine="420"/>
        <w:jc w:val="left"/>
        <w:rPr>
          <w:rFonts w:hint="eastAsia" w:ascii="宋体" w:hAnsi="宋体" w:eastAsia="宋体" w:cs="宋体"/>
          <w:b w:val="0"/>
          <w:bCs/>
          <w:color w:val="auto"/>
          <w:szCs w:val="21"/>
          <w:highlight w:val="none"/>
        </w:rPr>
      </w:pPr>
    </w:p>
    <w:p w14:paraId="44627702">
      <w:pPr>
        <w:pStyle w:val="344"/>
        <w:spacing w:line="360" w:lineRule="auto"/>
        <w:ind w:firstLine="420"/>
        <w:jc w:val="left"/>
        <w:rPr>
          <w:rFonts w:hint="eastAsia" w:ascii="宋体" w:hAnsi="宋体" w:eastAsia="宋体" w:cs="宋体"/>
          <w:b w:val="0"/>
          <w:bCs/>
          <w:color w:val="auto"/>
          <w:szCs w:val="21"/>
          <w:highlight w:val="none"/>
        </w:rPr>
      </w:pPr>
    </w:p>
    <w:p w14:paraId="414D90E1">
      <w:pPr>
        <w:pStyle w:val="5"/>
        <w:spacing w:line="360" w:lineRule="auto"/>
        <w:ind w:firstLine="200"/>
        <w:rPr>
          <w:rFonts w:hint="eastAsia" w:ascii="宋体" w:hAnsi="宋体" w:eastAsia="宋体" w:cs="宋体"/>
          <w:b w:val="0"/>
          <w:bCs/>
          <w:color w:val="auto"/>
          <w:highlight w:val="none"/>
          <w:u w:val="single"/>
        </w:rPr>
      </w:pPr>
    </w:p>
    <w:p w14:paraId="4AE006A0">
      <w:pPr>
        <w:pStyle w:val="5"/>
        <w:spacing w:line="360" w:lineRule="auto"/>
        <w:ind w:firstLine="200"/>
        <w:rPr>
          <w:rFonts w:hint="eastAsia" w:ascii="宋体" w:hAnsi="宋体" w:eastAsia="宋体" w:cs="宋体"/>
          <w:b w:val="0"/>
          <w:bCs/>
          <w:color w:val="auto"/>
          <w:highlight w:val="none"/>
          <w:u w:val="single"/>
        </w:rPr>
      </w:pPr>
    </w:p>
    <w:p w14:paraId="7A0FA1CB">
      <w:pPr>
        <w:pStyle w:val="5"/>
        <w:spacing w:line="360" w:lineRule="auto"/>
        <w:ind w:firstLine="200"/>
        <w:rPr>
          <w:rFonts w:hint="eastAsia" w:ascii="宋体" w:hAnsi="宋体" w:eastAsia="宋体" w:cs="宋体"/>
          <w:b w:val="0"/>
          <w:bCs/>
          <w:color w:val="auto"/>
          <w:highlight w:val="none"/>
          <w:u w:val="single"/>
        </w:rPr>
      </w:pPr>
    </w:p>
    <w:p w14:paraId="45775DC0">
      <w:pPr>
        <w:rPr>
          <w:rFonts w:hint="eastAsia" w:ascii="宋体" w:hAnsi="宋体" w:eastAsia="宋体" w:cs="宋体"/>
          <w:b w:val="0"/>
          <w:bCs/>
          <w:color w:val="auto"/>
          <w:highlight w:val="none"/>
          <w:u w:val="single"/>
        </w:rPr>
      </w:pPr>
      <w:r>
        <w:rPr>
          <w:rFonts w:hint="eastAsia" w:ascii="宋体" w:hAnsi="宋体" w:eastAsia="宋体" w:cs="宋体"/>
          <w:b w:val="0"/>
          <w:bCs/>
          <w:color w:val="auto"/>
          <w:highlight w:val="none"/>
          <w:u w:val="single"/>
        </w:rPr>
        <w:br w:type="page"/>
      </w:r>
    </w:p>
    <w:p w14:paraId="05095E2B">
      <w:pPr>
        <w:pStyle w:val="5"/>
        <w:spacing w:line="360" w:lineRule="auto"/>
        <w:ind w:firstLine="200"/>
        <w:rPr>
          <w:rFonts w:hint="eastAsia" w:ascii="宋体" w:hAnsi="宋体" w:eastAsia="宋体" w:cs="宋体"/>
          <w:b w:val="0"/>
          <w:bCs/>
          <w:color w:val="auto"/>
          <w:highlight w:val="none"/>
          <w:u w:val="single"/>
        </w:rPr>
      </w:pPr>
      <w:r>
        <w:rPr>
          <w:rFonts w:hint="eastAsia" w:ascii="宋体" w:hAnsi="宋体" w:eastAsia="宋体" w:cs="宋体"/>
          <w:b w:val="0"/>
          <w:bCs/>
          <w:color w:val="auto"/>
          <w:highlight w:val="none"/>
          <w:u w:val="single"/>
        </w:rPr>
        <w:t>附件2</w:t>
      </w:r>
    </w:p>
    <w:p w14:paraId="655D4D91">
      <w:pPr>
        <w:pStyle w:val="443"/>
        <w:spacing w:before="120" w:after="120" w:line="360" w:lineRule="auto"/>
        <w:jc w:val="center"/>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t>工程质量保修书</w:t>
      </w:r>
    </w:p>
    <w:p w14:paraId="3E5F066F">
      <w:pPr>
        <w:spacing w:line="360" w:lineRule="auto"/>
        <w:ind w:firstLine="420"/>
        <w:jc w:val="left"/>
        <w:rPr>
          <w:rFonts w:hint="eastAsia" w:ascii="宋体" w:hAnsi="宋体" w:eastAsia="宋体" w:cs="宋体"/>
          <w:b w:val="0"/>
          <w:bCs/>
          <w:color w:val="auto"/>
          <w:highlight w:val="none"/>
          <w:shd w:val="clear" w:color="auto" w:fill="FFFFFF"/>
        </w:rPr>
      </w:pPr>
      <w:r>
        <w:rPr>
          <w:rFonts w:hint="eastAsia" w:ascii="宋体" w:hAnsi="宋体" w:eastAsia="宋体" w:cs="宋体"/>
          <w:b w:val="0"/>
          <w:bCs/>
          <w:color w:val="auto"/>
          <w:highlight w:val="none"/>
          <w:shd w:val="clear" w:color="auto" w:fill="FFFFFF"/>
        </w:rPr>
        <w:t xml:space="preserve">发包人（全称）：                </w:t>
      </w:r>
    </w:p>
    <w:p w14:paraId="6B9652DD">
      <w:pPr>
        <w:spacing w:line="360" w:lineRule="auto"/>
        <w:ind w:firstLine="420"/>
        <w:jc w:val="left"/>
        <w:rPr>
          <w:rFonts w:hint="eastAsia" w:ascii="宋体" w:hAnsi="宋体" w:eastAsia="宋体" w:cs="宋体"/>
          <w:b w:val="0"/>
          <w:bCs/>
          <w:color w:val="auto"/>
          <w:highlight w:val="none"/>
          <w:shd w:val="clear" w:color="auto" w:fill="FFFFFF"/>
        </w:rPr>
      </w:pPr>
      <w:r>
        <w:rPr>
          <w:rFonts w:hint="eastAsia" w:ascii="宋体" w:hAnsi="宋体" w:eastAsia="宋体" w:cs="宋体"/>
          <w:b w:val="0"/>
          <w:bCs/>
          <w:color w:val="auto"/>
          <w:highlight w:val="none"/>
          <w:shd w:val="clear" w:color="auto" w:fill="FFFFFF"/>
        </w:rPr>
        <w:t xml:space="preserve">承包人（全称）：                           </w:t>
      </w:r>
    </w:p>
    <w:p w14:paraId="325CFDEB">
      <w:pPr>
        <w:spacing w:line="360" w:lineRule="auto"/>
        <w:ind w:firstLine="525"/>
        <w:jc w:val="left"/>
        <w:rPr>
          <w:rFonts w:hint="eastAsia" w:ascii="宋体" w:hAnsi="宋体" w:eastAsia="宋体" w:cs="宋体"/>
          <w:b w:val="0"/>
          <w:bCs/>
          <w:color w:val="auto"/>
          <w:highlight w:val="none"/>
          <w:shd w:val="clear" w:color="auto" w:fill="FFFFFF"/>
        </w:rPr>
      </w:pPr>
      <w:r>
        <w:rPr>
          <w:rFonts w:hint="eastAsia" w:ascii="宋体" w:hAnsi="宋体" w:eastAsia="宋体" w:cs="宋体"/>
          <w:b w:val="0"/>
          <w:bCs/>
          <w:color w:val="auto"/>
          <w:highlight w:val="none"/>
          <w:shd w:val="clear" w:color="auto" w:fill="FFFFFF"/>
        </w:rPr>
        <w:t>甲发和承包人根据《中华人民共和国建筑法》、《建设工程质量管理条例》和《房屋建筑工程质量保修办法》，经协商一致，就</w:t>
      </w:r>
      <w:r>
        <w:rPr>
          <w:rFonts w:hint="eastAsia" w:ascii="宋体" w:hAnsi="宋体" w:eastAsia="宋体" w:cs="宋体"/>
          <w:b w:val="0"/>
          <w:bCs/>
          <w:color w:val="auto"/>
          <w:highlight w:val="none"/>
          <w:u w:val="single"/>
          <w:shd w:val="clear" w:color="auto" w:fill="FFFFFF"/>
        </w:rPr>
        <w:t xml:space="preserve">                        </w:t>
      </w:r>
      <w:r>
        <w:rPr>
          <w:rFonts w:hint="eastAsia" w:ascii="宋体" w:hAnsi="宋体" w:eastAsia="宋体" w:cs="宋体"/>
          <w:b w:val="0"/>
          <w:bCs/>
          <w:color w:val="auto"/>
          <w:highlight w:val="none"/>
          <w:shd w:val="clear" w:color="auto" w:fill="FFFFFF"/>
        </w:rPr>
        <w:t>（工程全称）签订工程质量保修书。</w:t>
      </w:r>
    </w:p>
    <w:p w14:paraId="41B52B31">
      <w:pPr>
        <w:spacing w:line="360" w:lineRule="auto"/>
        <w:ind w:firstLine="420"/>
        <w:jc w:val="left"/>
        <w:rPr>
          <w:rFonts w:hint="eastAsia" w:ascii="宋体" w:hAnsi="宋体" w:eastAsia="宋体" w:cs="宋体"/>
          <w:b w:val="0"/>
          <w:bCs/>
          <w:color w:val="auto"/>
          <w:highlight w:val="none"/>
          <w:shd w:val="clear" w:color="auto" w:fill="FFFFFF"/>
        </w:rPr>
      </w:pPr>
      <w:r>
        <w:rPr>
          <w:rFonts w:hint="eastAsia" w:ascii="宋体" w:hAnsi="宋体" w:eastAsia="宋体" w:cs="宋体"/>
          <w:b w:val="0"/>
          <w:bCs/>
          <w:color w:val="auto"/>
          <w:highlight w:val="none"/>
          <w:shd w:val="clear" w:color="auto" w:fill="FFFFFF"/>
        </w:rPr>
        <w:t>一、工程质量保修范围和内容</w:t>
      </w:r>
    </w:p>
    <w:p w14:paraId="7D7FCA75">
      <w:pPr>
        <w:spacing w:line="360" w:lineRule="auto"/>
        <w:ind w:firstLine="420"/>
        <w:jc w:val="left"/>
        <w:rPr>
          <w:rFonts w:hint="eastAsia" w:ascii="宋体" w:hAnsi="宋体" w:eastAsia="宋体" w:cs="宋体"/>
          <w:b w:val="0"/>
          <w:bCs/>
          <w:color w:val="auto"/>
          <w:highlight w:val="none"/>
          <w:shd w:val="clear" w:color="auto" w:fill="FFFFFF"/>
        </w:rPr>
      </w:pPr>
      <w:r>
        <w:rPr>
          <w:rFonts w:hint="eastAsia" w:ascii="宋体" w:hAnsi="宋体" w:eastAsia="宋体" w:cs="宋体"/>
          <w:b w:val="0"/>
          <w:bCs/>
          <w:color w:val="auto"/>
          <w:highlight w:val="none"/>
          <w:shd w:val="clear" w:color="auto" w:fill="FFFFFF"/>
        </w:rPr>
        <w:t>　承包人在质量保修期内，按照有关法律规定和合同约定，承担本工程质量保修责任。</w:t>
      </w:r>
    </w:p>
    <w:p w14:paraId="06E84B7F">
      <w:pPr>
        <w:spacing w:line="360" w:lineRule="auto"/>
        <w:ind w:firstLine="420"/>
        <w:jc w:val="left"/>
        <w:rPr>
          <w:rFonts w:hint="eastAsia" w:ascii="宋体" w:hAnsi="宋体" w:eastAsia="宋体" w:cs="宋体"/>
          <w:b w:val="0"/>
          <w:bCs/>
          <w:color w:val="auto"/>
          <w:highlight w:val="none"/>
          <w:shd w:val="clear" w:color="auto" w:fill="FFFFFF"/>
        </w:rPr>
      </w:pPr>
      <w:r>
        <w:rPr>
          <w:rFonts w:hint="eastAsia" w:ascii="宋体" w:hAnsi="宋体" w:eastAsia="宋体" w:cs="宋体"/>
          <w:b w:val="0"/>
          <w:bCs/>
          <w:color w:val="auto"/>
          <w:highlight w:val="none"/>
          <w:shd w:val="clear" w:color="auto" w:fill="FFFFFF"/>
        </w:rPr>
        <w:t>　质量保修范围内包括合同约定的全部承包项目。具体保修的内容，双方约定如下：</w:t>
      </w:r>
      <w:r>
        <w:rPr>
          <w:rFonts w:hint="eastAsia" w:ascii="宋体" w:hAnsi="宋体" w:eastAsia="宋体" w:cs="宋体"/>
          <w:b w:val="0"/>
          <w:bCs/>
          <w:color w:val="auto"/>
          <w:highlight w:val="none"/>
          <w:u w:val="single"/>
          <w:shd w:val="clear" w:color="auto" w:fill="FFFFFF"/>
        </w:rPr>
        <w:t>凡属乙方加工及施工工艺、施工方法及材料质量等质量问题造成的需返工修补的情况。</w:t>
      </w:r>
    </w:p>
    <w:p w14:paraId="3AFECA3D">
      <w:pPr>
        <w:spacing w:line="360" w:lineRule="auto"/>
        <w:ind w:firstLine="420"/>
        <w:jc w:val="left"/>
        <w:rPr>
          <w:rFonts w:hint="eastAsia" w:ascii="宋体" w:hAnsi="宋体" w:eastAsia="宋体" w:cs="宋体"/>
          <w:b w:val="0"/>
          <w:bCs/>
          <w:color w:val="auto"/>
          <w:highlight w:val="none"/>
          <w:shd w:val="clear" w:color="auto" w:fill="FFFFFF"/>
        </w:rPr>
      </w:pPr>
      <w:r>
        <w:rPr>
          <w:rFonts w:hint="eastAsia" w:ascii="宋体" w:hAnsi="宋体" w:eastAsia="宋体" w:cs="宋体"/>
          <w:b w:val="0"/>
          <w:bCs/>
          <w:color w:val="auto"/>
          <w:highlight w:val="none"/>
          <w:shd w:val="clear" w:color="auto" w:fill="FFFFFF"/>
        </w:rPr>
        <w:t>二、质量保修期</w:t>
      </w:r>
    </w:p>
    <w:p w14:paraId="01697B9B">
      <w:pPr>
        <w:spacing w:line="360" w:lineRule="auto"/>
        <w:ind w:firstLine="420"/>
        <w:jc w:val="left"/>
        <w:rPr>
          <w:rFonts w:hint="eastAsia" w:ascii="宋体" w:hAnsi="宋体" w:eastAsia="宋体" w:cs="宋体"/>
          <w:b w:val="0"/>
          <w:bCs/>
          <w:color w:val="auto"/>
          <w:highlight w:val="none"/>
          <w:shd w:val="clear" w:color="auto" w:fill="FFFFFF"/>
        </w:rPr>
      </w:pPr>
      <w:r>
        <w:rPr>
          <w:rFonts w:hint="eastAsia" w:ascii="宋体" w:hAnsi="宋体" w:eastAsia="宋体" w:cs="宋体"/>
          <w:b w:val="0"/>
          <w:bCs/>
          <w:color w:val="auto"/>
          <w:highlight w:val="none"/>
          <w:shd w:val="clear" w:color="auto" w:fill="FFFFFF"/>
        </w:rPr>
        <w:t xml:space="preserve">质量保修期从工程实际竣工之日起开始计算。分单项竣工验收的工程，按单项工程分别计算质量保修期。双方根据《建设工程质量管理条例》及有关规定，约定本工程的质量保修期如下： </w:t>
      </w:r>
    </w:p>
    <w:p w14:paraId="4508286D">
      <w:pPr>
        <w:spacing w:line="360" w:lineRule="auto"/>
        <w:ind w:firstLine="420"/>
        <w:jc w:val="left"/>
        <w:rPr>
          <w:rFonts w:hint="eastAsia" w:ascii="宋体" w:hAnsi="宋体" w:eastAsia="宋体" w:cs="宋体"/>
          <w:b w:val="0"/>
          <w:bCs/>
          <w:color w:val="auto"/>
          <w:highlight w:val="none"/>
          <w:shd w:val="clear" w:color="auto" w:fill="FFFFFF"/>
        </w:rPr>
      </w:pPr>
      <w:r>
        <w:rPr>
          <w:rFonts w:hint="eastAsia" w:ascii="宋体" w:hAnsi="宋体" w:eastAsia="宋体" w:cs="宋体"/>
          <w:b w:val="0"/>
          <w:bCs/>
          <w:color w:val="auto"/>
          <w:highlight w:val="none"/>
          <w:shd w:val="clear" w:color="auto" w:fill="FFFFFF"/>
        </w:rPr>
        <w:t>（1）本工程质量保修期为</w:t>
      </w:r>
      <w:r>
        <w:rPr>
          <w:rFonts w:hint="eastAsia" w:ascii="宋体" w:hAnsi="宋体" w:eastAsia="宋体" w:cs="宋体"/>
          <w:b w:val="0"/>
          <w:bCs/>
          <w:color w:val="auto"/>
          <w:highlight w:val="none"/>
          <w:u w:val="single"/>
          <w:shd w:val="clear" w:color="auto" w:fill="FFFFFF"/>
        </w:rPr>
        <w:t xml:space="preserve"> 2 </w:t>
      </w:r>
      <w:r>
        <w:rPr>
          <w:rFonts w:hint="eastAsia" w:ascii="宋体" w:hAnsi="宋体" w:eastAsia="宋体" w:cs="宋体"/>
          <w:b w:val="0"/>
          <w:bCs/>
          <w:color w:val="auto"/>
          <w:highlight w:val="none"/>
          <w:shd w:val="clear" w:color="auto" w:fill="FFFFFF"/>
        </w:rPr>
        <w:t>年 ，从工程竣工验收合格之日起，2年内因工程质量问题所发生的材料费、保修人工费等均由乙方负责免费维修和更换。</w:t>
      </w:r>
    </w:p>
    <w:p w14:paraId="713787D8">
      <w:pPr>
        <w:spacing w:line="360" w:lineRule="auto"/>
        <w:ind w:firstLine="420"/>
        <w:jc w:val="left"/>
        <w:rPr>
          <w:rFonts w:hint="eastAsia" w:ascii="宋体" w:hAnsi="宋体" w:eastAsia="宋体" w:cs="宋体"/>
          <w:b w:val="0"/>
          <w:bCs/>
          <w:color w:val="auto"/>
          <w:highlight w:val="none"/>
          <w:shd w:val="clear" w:color="auto" w:fill="FFFFFF"/>
        </w:rPr>
      </w:pPr>
      <w:r>
        <w:rPr>
          <w:rFonts w:hint="eastAsia" w:ascii="宋体" w:hAnsi="宋体" w:eastAsia="宋体" w:cs="宋体"/>
          <w:b w:val="0"/>
          <w:bCs/>
          <w:color w:val="auto"/>
          <w:highlight w:val="none"/>
          <w:shd w:val="clear" w:color="auto" w:fill="FFFFFF"/>
        </w:rPr>
        <w:t>（2）在乙方对质量保证期内出现的质量问题进行维修时，乙方应相应延长维修或更换部分的质量保证期。</w:t>
      </w:r>
    </w:p>
    <w:p w14:paraId="29C1CF4F">
      <w:pPr>
        <w:spacing w:line="360" w:lineRule="auto"/>
        <w:ind w:firstLine="420"/>
        <w:jc w:val="left"/>
        <w:rPr>
          <w:rFonts w:hint="eastAsia" w:ascii="宋体" w:hAnsi="宋体" w:eastAsia="宋体" w:cs="宋体"/>
          <w:b w:val="0"/>
          <w:bCs/>
          <w:color w:val="auto"/>
          <w:highlight w:val="none"/>
          <w:shd w:val="clear" w:color="auto" w:fill="FFFFFF"/>
        </w:rPr>
      </w:pPr>
      <w:r>
        <w:rPr>
          <w:rFonts w:hint="eastAsia" w:ascii="宋体" w:hAnsi="宋体" w:eastAsia="宋体" w:cs="宋体"/>
          <w:b w:val="0"/>
          <w:bCs/>
          <w:color w:val="auto"/>
          <w:highlight w:val="none"/>
          <w:shd w:val="clear" w:color="auto" w:fill="FFFFFF"/>
        </w:rPr>
        <w:t>（3）质量保证期内因甲方原因或自然灾害而造成的损坏，乙方不承担保修责任，但乙方有义务对此进行维修，维修发生的材料和人工费用由甲方承担。</w:t>
      </w:r>
    </w:p>
    <w:p w14:paraId="6956E50B">
      <w:pPr>
        <w:spacing w:line="360" w:lineRule="auto"/>
        <w:ind w:firstLine="420"/>
        <w:jc w:val="left"/>
        <w:rPr>
          <w:rFonts w:hint="eastAsia" w:ascii="宋体" w:hAnsi="宋体" w:eastAsia="宋体" w:cs="宋体"/>
          <w:b w:val="0"/>
          <w:bCs/>
          <w:color w:val="auto"/>
          <w:highlight w:val="none"/>
          <w:shd w:val="clear" w:color="auto" w:fill="FFFFFF"/>
        </w:rPr>
      </w:pPr>
      <w:r>
        <w:rPr>
          <w:rFonts w:hint="eastAsia" w:ascii="宋体" w:hAnsi="宋体" w:eastAsia="宋体" w:cs="宋体"/>
          <w:b w:val="0"/>
          <w:bCs/>
          <w:color w:val="auto"/>
          <w:highlight w:val="none"/>
          <w:shd w:val="clear" w:color="auto" w:fill="FFFFFF"/>
        </w:rPr>
        <w:t>三、缺陷责任期</w:t>
      </w:r>
    </w:p>
    <w:p w14:paraId="77C2BE4B">
      <w:pPr>
        <w:spacing w:line="360" w:lineRule="auto"/>
        <w:ind w:firstLine="420"/>
        <w:jc w:val="left"/>
        <w:rPr>
          <w:rFonts w:hint="eastAsia" w:ascii="宋体" w:hAnsi="宋体" w:eastAsia="宋体" w:cs="宋体"/>
          <w:b w:val="0"/>
          <w:bCs/>
          <w:color w:val="auto"/>
          <w:highlight w:val="none"/>
          <w:shd w:val="clear" w:color="auto" w:fill="FFFFFF"/>
        </w:rPr>
      </w:pPr>
      <w:r>
        <w:rPr>
          <w:rFonts w:hint="eastAsia" w:ascii="宋体" w:hAnsi="宋体" w:eastAsia="宋体" w:cs="宋体"/>
          <w:b w:val="0"/>
          <w:bCs/>
          <w:color w:val="auto"/>
          <w:highlight w:val="none"/>
          <w:shd w:val="clear" w:color="auto" w:fill="FFFFFF"/>
        </w:rPr>
        <w:t>工程缺陷责任期为</w:t>
      </w:r>
      <w:r>
        <w:rPr>
          <w:rFonts w:hint="eastAsia" w:ascii="宋体" w:hAnsi="宋体" w:eastAsia="宋体" w:cs="宋体"/>
          <w:b w:val="0"/>
          <w:bCs/>
          <w:color w:val="auto"/>
          <w:highlight w:val="none"/>
          <w:u w:val="single"/>
          <w:shd w:val="clear" w:color="auto" w:fill="FFFFFF"/>
        </w:rPr>
        <w:t xml:space="preserve"> 24 </w:t>
      </w:r>
      <w:r>
        <w:rPr>
          <w:rFonts w:hint="eastAsia" w:ascii="宋体" w:hAnsi="宋体" w:eastAsia="宋体" w:cs="宋体"/>
          <w:b w:val="0"/>
          <w:bCs/>
          <w:color w:val="auto"/>
          <w:highlight w:val="none"/>
          <w:shd w:val="clear" w:color="auto" w:fill="FFFFFF"/>
        </w:rPr>
        <w:t>个月，缺陷责任期自工程竣工验收合格之日起计算。单位工程先于全部工程进行验收，单位工程缺陷责任期自单位工程验收合格之日起算。</w:t>
      </w:r>
    </w:p>
    <w:p w14:paraId="7B25D98B">
      <w:pPr>
        <w:spacing w:line="360" w:lineRule="auto"/>
        <w:ind w:firstLine="420"/>
        <w:jc w:val="left"/>
        <w:rPr>
          <w:rFonts w:hint="eastAsia" w:ascii="宋体" w:hAnsi="宋体" w:eastAsia="宋体" w:cs="宋体"/>
          <w:b w:val="0"/>
          <w:bCs/>
          <w:color w:val="auto"/>
          <w:highlight w:val="none"/>
          <w:shd w:val="clear" w:color="auto" w:fill="FFFFFF"/>
        </w:rPr>
      </w:pPr>
      <w:r>
        <w:rPr>
          <w:rFonts w:hint="eastAsia" w:ascii="宋体" w:hAnsi="宋体" w:eastAsia="宋体" w:cs="宋体"/>
          <w:b w:val="0"/>
          <w:bCs/>
          <w:color w:val="auto"/>
          <w:highlight w:val="none"/>
          <w:shd w:val="clear" w:color="auto" w:fill="FFFFFF"/>
        </w:rPr>
        <w:t>四、质量保修责任</w:t>
      </w:r>
    </w:p>
    <w:p w14:paraId="158086A1">
      <w:pPr>
        <w:spacing w:line="360" w:lineRule="auto"/>
        <w:ind w:firstLine="420"/>
        <w:jc w:val="left"/>
        <w:rPr>
          <w:rFonts w:hint="eastAsia" w:ascii="宋体" w:hAnsi="宋体" w:eastAsia="宋体" w:cs="宋体"/>
          <w:b w:val="0"/>
          <w:bCs/>
          <w:color w:val="auto"/>
          <w:highlight w:val="none"/>
          <w:shd w:val="clear" w:color="auto" w:fill="FFFFFF"/>
        </w:rPr>
      </w:pPr>
      <w:r>
        <w:rPr>
          <w:rFonts w:hint="eastAsia" w:ascii="宋体" w:hAnsi="宋体" w:eastAsia="宋体" w:cs="宋体"/>
          <w:b w:val="0"/>
          <w:bCs/>
          <w:color w:val="auto"/>
          <w:highlight w:val="none"/>
          <w:shd w:val="clear" w:color="auto" w:fill="FFFFFF"/>
        </w:rPr>
        <w:t>1．属于保修范围、内容的项目，承包人应当在接到保修通知之日起7天内派人保修。承包人不在约定期限内派人保修的，发包人可以委托他人修理，保修费用从质量保修金内扣除。</w:t>
      </w:r>
    </w:p>
    <w:p w14:paraId="300596ED">
      <w:pPr>
        <w:spacing w:line="360" w:lineRule="auto"/>
        <w:ind w:firstLine="420"/>
        <w:jc w:val="left"/>
        <w:rPr>
          <w:rFonts w:hint="eastAsia" w:ascii="宋体" w:hAnsi="宋体" w:eastAsia="宋体" w:cs="宋体"/>
          <w:b w:val="0"/>
          <w:bCs/>
          <w:color w:val="auto"/>
          <w:highlight w:val="none"/>
          <w:shd w:val="clear" w:color="auto" w:fill="FFFFFF"/>
        </w:rPr>
      </w:pPr>
      <w:r>
        <w:rPr>
          <w:rFonts w:hint="eastAsia" w:ascii="宋体" w:hAnsi="宋体" w:eastAsia="宋体" w:cs="宋体"/>
          <w:b w:val="0"/>
          <w:bCs/>
          <w:color w:val="auto"/>
          <w:highlight w:val="none"/>
          <w:shd w:val="clear" w:color="auto" w:fill="FFFFFF"/>
        </w:rPr>
        <w:t>2．发生紧急事故需抢修的，承包人在接到事故通知后，应当立即到达事故现场抢修。非承包人施工质量引起的事故，费用由发包人承担。</w:t>
      </w:r>
    </w:p>
    <w:p w14:paraId="13C7716D">
      <w:pPr>
        <w:spacing w:line="360" w:lineRule="auto"/>
        <w:ind w:firstLine="420"/>
        <w:jc w:val="left"/>
        <w:rPr>
          <w:rFonts w:hint="eastAsia" w:ascii="宋体" w:hAnsi="宋体" w:eastAsia="宋体" w:cs="宋体"/>
          <w:b w:val="0"/>
          <w:bCs/>
          <w:color w:val="auto"/>
          <w:highlight w:val="none"/>
          <w:shd w:val="clear" w:color="auto" w:fill="FFFFFF"/>
        </w:rPr>
      </w:pPr>
      <w:r>
        <w:rPr>
          <w:rFonts w:hint="eastAsia" w:ascii="宋体" w:hAnsi="宋体" w:eastAsia="宋体" w:cs="宋体"/>
          <w:b w:val="0"/>
          <w:bCs/>
          <w:color w:val="auto"/>
          <w:highlight w:val="none"/>
          <w:shd w:val="clear" w:color="auto" w:fill="FFFFFF"/>
        </w:rPr>
        <w:t>3．在国家规定的工程合理使用年限内，承包人要确保工程质量。因承包人原因致使工程在合理使用年限内</w:t>
      </w:r>
      <w:r>
        <w:rPr>
          <w:rFonts w:hint="eastAsia" w:ascii="宋体" w:hAnsi="宋体" w:cs="宋体"/>
          <w:b w:val="0"/>
          <w:bCs/>
          <w:color w:val="auto"/>
          <w:highlight w:val="none"/>
          <w:shd w:val="clear" w:color="auto" w:fill="FFFFFF"/>
          <w:lang w:val="en-US" w:eastAsia="zh-CN"/>
        </w:rPr>
        <w:t>造</w:t>
      </w:r>
      <w:r>
        <w:rPr>
          <w:rFonts w:hint="eastAsia" w:ascii="宋体" w:hAnsi="宋体" w:eastAsia="宋体" w:cs="宋体"/>
          <w:b w:val="0"/>
          <w:bCs/>
          <w:color w:val="auto"/>
          <w:highlight w:val="none"/>
          <w:shd w:val="clear" w:color="auto" w:fill="FFFFFF"/>
        </w:rPr>
        <w:t>成人身和财产损害的，承包人应承担损害赔偿责任。</w:t>
      </w:r>
    </w:p>
    <w:p w14:paraId="697B6982">
      <w:pPr>
        <w:spacing w:line="360" w:lineRule="auto"/>
        <w:ind w:firstLine="420"/>
        <w:jc w:val="left"/>
        <w:rPr>
          <w:rFonts w:hint="eastAsia" w:ascii="宋体" w:hAnsi="宋体" w:eastAsia="宋体" w:cs="宋体"/>
          <w:b w:val="0"/>
          <w:bCs/>
          <w:color w:val="auto"/>
          <w:highlight w:val="none"/>
          <w:shd w:val="clear" w:color="auto" w:fill="FFFFFF"/>
        </w:rPr>
      </w:pPr>
      <w:r>
        <w:rPr>
          <w:rFonts w:hint="eastAsia" w:ascii="宋体" w:hAnsi="宋体" w:eastAsia="宋体" w:cs="宋体"/>
          <w:b w:val="0"/>
          <w:bCs/>
          <w:color w:val="auto"/>
          <w:highlight w:val="none"/>
          <w:shd w:val="clear" w:color="auto" w:fill="FFFFFF"/>
        </w:rPr>
        <w:t>4.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10FAD964">
      <w:pPr>
        <w:spacing w:line="360" w:lineRule="auto"/>
        <w:ind w:firstLine="420"/>
        <w:jc w:val="left"/>
        <w:rPr>
          <w:rFonts w:hint="eastAsia" w:ascii="宋体" w:hAnsi="宋体" w:eastAsia="宋体" w:cs="宋体"/>
          <w:b w:val="0"/>
          <w:bCs/>
          <w:color w:val="auto"/>
          <w:highlight w:val="none"/>
          <w:shd w:val="clear" w:color="auto" w:fill="FFFFFF"/>
        </w:rPr>
      </w:pPr>
      <w:r>
        <w:rPr>
          <w:rFonts w:hint="eastAsia" w:ascii="宋体" w:hAnsi="宋体" w:eastAsia="宋体" w:cs="宋体"/>
          <w:b w:val="0"/>
          <w:bCs/>
          <w:color w:val="auto"/>
          <w:highlight w:val="none"/>
          <w:shd w:val="clear" w:color="auto" w:fill="FFFFFF"/>
        </w:rPr>
        <w:t>5.</w:t>
      </w:r>
      <w:r>
        <w:rPr>
          <w:rFonts w:hint="eastAsia" w:ascii="宋体" w:hAnsi="宋体" w:eastAsia="宋体" w:cs="宋体"/>
          <w:b w:val="0"/>
          <w:bCs/>
          <w:color w:val="auto"/>
          <w:highlight w:val="none"/>
        </w:rPr>
        <w:t xml:space="preserve"> </w:t>
      </w:r>
      <w:r>
        <w:rPr>
          <w:rFonts w:hint="eastAsia" w:ascii="宋体" w:hAnsi="宋体" w:eastAsia="宋体" w:cs="宋体"/>
          <w:b w:val="0"/>
          <w:bCs/>
          <w:color w:val="auto"/>
          <w:highlight w:val="none"/>
          <w:shd w:val="clear" w:color="auto" w:fill="FFFFFF"/>
        </w:rPr>
        <w:t>本项目质量保证期自工程完毕验收合格后2年，质保期内所有非人为原因造成的维修、更换全部免费，采购人不支付任何费用。如</w:t>
      </w:r>
      <w:r>
        <w:rPr>
          <w:rFonts w:hint="eastAsia" w:ascii="宋体" w:hAnsi="宋体" w:eastAsia="宋体" w:cs="宋体"/>
          <w:b w:val="0"/>
          <w:bCs/>
          <w:color w:val="auto"/>
          <w:highlight w:val="none"/>
          <w:shd w:val="clear" w:color="auto" w:fill="FFFFFF"/>
          <w:lang w:eastAsia="zh-CN"/>
        </w:rPr>
        <w:t>成交供应商</w:t>
      </w:r>
      <w:r>
        <w:rPr>
          <w:rFonts w:hint="eastAsia" w:ascii="宋体" w:hAnsi="宋体" w:eastAsia="宋体" w:cs="宋体"/>
          <w:b w:val="0"/>
          <w:bCs/>
          <w:color w:val="auto"/>
          <w:highlight w:val="none"/>
          <w:shd w:val="clear" w:color="auto" w:fill="FFFFFF"/>
        </w:rPr>
        <w:t>不履行质保要求的，采购人有权拒绝其参加本单位的其他项目并上报至泰州市政府采购处。</w:t>
      </w:r>
    </w:p>
    <w:p w14:paraId="05DCE910">
      <w:pPr>
        <w:spacing w:line="360" w:lineRule="auto"/>
        <w:ind w:firstLine="420"/>
        <w:jc w:val="left"/>
        <w:rPr>
          <w:rFonts w:hint="eastAsia" w:ascii="宋体" w:hAnsi="宋体" w:eastAsia="宋体" w:cs="宋体"/>
          <w:b w:val="0"/>
          <w:bCs/>
          <w:color w:val="auto"/>
          <w:highlight w:val="none"/>
          <w:shd w:val="clear" w:color="auto" w:fill="FFFFFF"/>
        </w:rPr>
      </w:pPr>
      <w:r>
        <w:rPr>
          <w:rFonts w:hint="eastAsia" w:ascii="宋体" w:hAnsi="宋体" w:eastAsia="宋体" w:cs="宋体"/>
          <w:b w:val="0"/>
          <w:bCs/>
          <w:color w:val="auto"/>
          <w:highlight w:val="none"/>
          <w:shd w:val="clear" w:color="auto" w:fill="FFFFFF"/>
        </w:rPr>
        <w:t>6．质量保修完成后，由发包人组织验收。</w:t>
      </w:r>
    </w:p>
    <w:p w14:paraId="17B5C5DB">
      <w:pPr>
        <w:spacing w:line="360" w:lineRule="auto"/>
        <w:ind w:firstLine="420"/>
        <w:jc w:val="left"/>
        <w:rPr>
          <w:rFonts w:hint="eastAsia" w:ascii="宋体" w:hAnsi="宋体" w:eastAsia="宋体" w:cs="宋体"/>
          <w:b w:val="0"/>
          <w:bCs/>
          <w:color w:val="auto"/>
          <w:highlight w:val="none"/>
          <w:shd w:val="clear" w:color="auto" w:fill="FFFFFF"/>
        </w:rPr>
      </w:pPr>
      <w:r>
        <w:rPr>
          <w:rFonts w:hint="eastAsia" w:ascii="宋体" w:hAnsi="宋体" w:eastAsia="宋体" w:cs="宋体"/>
          <w:b w:val="0"/>
          <w:bCs/>
          <w:color w:val="auto"/>
          <w:highlight w:val="none"/>
          <w:shd w:val="clear" w:color="auto" w:fill="FFFFFF"/>
        </w:rPr>
        <w:t>五、保修费用</w:t>
      </w:r>
    </w:p>
    <w:p w14:paraId="5BF8C681">
      <w:pPr>
        <w:spacing w:line="360" w:lineRule="auto"/>
        <w:ind w:firstLine="420"/>
        <w:jc w:val="left"/>
        <w:rPr>
          <w:rFonts w:hint="eastAsia" w:ascii="宋体" w:hAnsi="宋体" w:eastAsia="宋体" w:cs="宋体"/>
          <w:b w:val="0"/>
          <w:bCs/>
          <w:color w:val="auto"/>
          <w:highlight w:val="none"/>
          <w:shd w:val="clear" w:color="auto" w:fill="FFFFFF"/>
        </w:rPr>
      </w:pPr>
      <w:r>
        <w:rPr>
          <w:rFonts w:hint="eastAsia" w:ascii="宋体" w:hAnsi="宋体" w:eastAsia="宋体" w:cs="宋体"/>
          <w:b w:val="0"/>
          <w:bCs/>
          <w:color w:val="auto"/>
          <w:highlight w:val="none"/>
          <w:shd w:val="clear" w:color="auto" w:fill="FFFFFF"/>
        </w:rPr>
        <w:t xml:space="preserve">保修费用由造成质量缺陷的责任方承担。本工程约定的工程质量保修金为施工合同价的 </w:t>
      </w:r>
      <w:r>
        <w:rPr>
          <w:rFonts w:hint="eastAsia" w:ascii="宋体" w:hAnsi="宋体" w:cs="宋体"/>
          <w:b w:val="0"/>
          <w:bCs/>
          <w:color w:val="auto"/>
          <w:highlight w:val="none"/>
          <w:u w:val="single"/>
          <w:shd w:val="clear" w:color="auto" w:fill="FFFFFF"/>
          <w:lang w:val="en-US" w:eastAsia="zh-CN"/>
        </w:rPr>
        <w:t xml:space="preserve"> </w:t>
      </w:r>
      <w:r>
        <w:rPr>
          <w:rFonts w:hint="eastAsia" w:ascii="宋体" w:hAnsi="宋体" w:eastAsia="宋体" w:cs="宋体"/>
          <w:b w:val="0"/>
          <w:bCs/>
          <w:color w:val="auto"/>
          <w:highlight w:val="none"/>
          <w:u w:val="single"/>
          <w:shd w:val="clear" w:color="auto" w:fill="FFFFFF"/>
        </w:rPr>
        <w:t>3%</w:t>
      </w:r>
      <w:r>
        <w:rPr>
          <w:rFonts w:hint="eastAsia" w:ascii="宋体" w:hAnsi="宋体" w:cs="宋体"/>
          <w:b w:val="0"/>
          <w:bCs/>
          <w:color w:val="auto"/>
          <w:highlight w:val="none"/>
          <w:u w:val="single"/>
          <w:shd w:val="clear" w:color="auto" w:fill="FFFFFF"/>
          <w:lang w:val="en-US" w:eastAsia="zh-CN"/>
        </w:rPr>
        <w:t xml:space="preserve">  </w:t>
      </w:r>
      <w:r>
        <w:rPr>
          <w:rFonts w:hint="eastAsia" w:ascii="宋体" w:hAnsi="宋体" w:eastAsia="宋体" w:cs="宋体"/>
          <w:b w:val="0"/>
          <w:bCs/>
          <w:color w:val="auto"/>
          <w:highlight w:val="none"/>
          <w:shd w:val="clear" w:color="auto" w:fill="FFFFFF"/>
        </w:rPr>
        <w:t>。本工程双方约定的乙方向甲方支付工程质量保修金的金额为人民币（大写）</w:t>
      </w:r>
      <w:r>
        <w:rPr>
          <w:rFonts w:hint="eastAsia" w:ascii="宋体" w:hAnsi="宋体" w:eastAsia="宋体" w:cs="宋体"/>
          <w:b w:val="0"/>
          <w:bCs/>
          <w:color w:val="auto"/>
          <w:highlight w:val="none"/>
          <w:u w:val="single"/>
          <w:shd w:val="clear" w:color="auto" w:fill="FFFFFF"/>
        </w:rPr>
        <w:t xml:space="preserve">    </w:t>
      </w:r>
      <w:r>
        <w:rPr>
          <w:rFonts w:hint="eastAsia" w:ascii="宋体" w:hAnsi="宋体" w:cs="宋体"/>
          <w:b w:val="0"/>
          <w:bCs/>
          <w:color w:val="auto"/>
          <w:highlight w:val="none"/>
          <w:u w:val="single"/>
          <w:shd w:val="clear" w:color="auto" w:fill="FFFFFF"/>
          <w:lang w:val="en-US" w:eastAsia="zh-CN"/>
        </w:rPr>
        <w:t xml:space="preserve">  </w:t>
      </w:r>
      <w:r>
        <w:rPr>
          <w:rFonts w:hint="eastAsia" w:ascii="宋体" w:hAnsi="宋体" w:eastAsia="宋体" w:cs="宋体"/>
          <w:b w:val="0"/>
          <w:bCs/>
          <w:color w:val="auto"/>
          <w:highlight w:val="none"/>
          <w:u w:val="single"/>
          <w:shd w:val="clear" w:color="auto" w:fill="FFFFFF"/>
        </w:rPr>
        <w:t xml:space="preserve">   </w:t>
      </w:r>
      <w:r>
        <w:rPr>
          <w:rFonts w:hint="eastAsia" w:ascii="宋体" w:hAnsi="宋体" w:eastAsia="宋体" w:cs="宋体"/>
          <w:b w:val="0"/>
          <w:bCs/>
          <w:color w:val="auto"/>
          <w:highlight w:val="none"/>
          <w:shd w:val="clear" w:color="auto" w:fill="FFFFFF"/>
        </w:rPr>
        <w:t xml:space="preserve"> ；质量保修金银行利率不计。</w:t>
      </w:r>
    </w:p>
    <w:p w14:paraId="4BBFB80F">
      <w:pPr>
        <w:spacing w:line="360" w:lineRule="auto"/>
        <w:ind w:firstLine="420"/>
        <w:jc w:val="left"/>
        <w:rPr>
          <w:rFonts w:hint="eastAsia" w:ascii="宋体" w:hAnsi="宋体" w:eastAsia="宋体" w:cs="宋体"/>
          <w:b w:val="0"/>
          <w:bCs/>
          <w:color w:val="auto"/>
          <w:highlight w:val="none"/>
          <w:shd w:val="clear" w:color="auto" w:fill="FFFFFF"/>
        </w:rPr>
      </w:pPr>
      <w:r>
        <w:rPr>
          <w:rFonts w:hint="eastAsia" w:ascii="宋体" w:hAnsi="宋体" w:eastAsia="宋体" w:cs="宋体"/>
          <w:b w:val="0"/>
          <w:bCs/>
          <w:color w:val="auto"/>
          <w:highlight w:val="none"/>
          <w:shd w:val="clear" w:color="auto" w:fill="FFFFFF"/>
        </w:rPr>
        <w:t>六、质量保修金的退还</w:t>
      </w:r>
    </w:p>
    <w:p w14:paraId="33AF2BE5">
      <w:pPr>
        <w:spacing w:line="360" w:lineRule="auto"/>
        <w:ind w:firstLine="420"/>
        <w:jc w:val="left"/>
        <w:rPr>
          <w:rFonts w:hint="eastAsia" w:ascii="宋体" w:hAnsi="宋体" w:eastAsia="宋体" w:cs="宋体"/>
          <w:b w:val="0"/>
          <w:bCs/>
          <w:color w:val="auto"/>
          <w:highlight w:val="none"/>
          <w:shd w:val="clear" w:color="auto" w:fill="FFFFFF"/>
        </w:rPr>
      </w:pPr>
      <w:r>
        <w:rPr>
          <w:rFonts w:hint="eastAsia" w:ascii="宋体" w:hAnsi="宋体" w:eastAsia="宋体" w:cs="宋体"/>
          <w:b w:val="0"/>
          <w:bCs/>
          <w:color w:val="auto"/>
          <w:highlight w:val="none"/>
          <w:shd w:val="clear" w:color="auto" w:fill="FFFFFF"/>
        </w:rPr>
        <w:t>发包人在质量保修期满后，将剩余质量保修金（不计利息）返还承包人。</w:t>
      </w:r>
    </w:p>
    <w:p w14:paraId="1F422046">
      <w:pPr>
        <w:spacing w:line="360" w:lineRule="auto"/>
        <w:ind w:firstLine="525"/>
        <w:jc w:val="left"/>
        <w:rPr>
          <w:rFonts w:hint="eastAsia" w:ascii="宋体" w:hAnsi="宋体" w:eastAsia="宋体" w:cs="宋体"/>
          <w:b w:val="0"/>
          <w:bCs/>
          <w:color w:val="auto"/>
          <w:highlight w:val="none"/>
          <w:shd w:val="clear" w:color="auto" w:fill="FFFFFF"/>
        </w:rPr>
      </w:pPr>
      <w:r>
        <w:rPr>
          <w:rFonts w:hint="eastAsia" w:ascii="宋体" w:hAnsi="宋体" w:eastAsia="宋体" w:cs="宋体"/>
          <w:b w:val="0"/>
          <w:bCs/>
          <w:color w:val="auto"/>
          <w:highlight w:val="none"/>
          <w:shd w:val="clear" w:color="auto" w:fill="FFFFFF"/>
        </w:rPr>
        <w:t>七、双方约定的其他工程质量保修事项：</w:t>
      </w:r>
      <w:r>
        <w:rPr>
          <w:rFonts w:hint="eastAsia" w:ascii="宋体" w:hAnsi="宋体" w:eastAsia="宋体" w:cs="宋体"/>
          <w:b w:val="0"/>
          <w:bCs/>
          <w:color w:val="auto"/>
          <w:highlight w:val="none"/>
          <w:u w:val="single"/>
          <w:shd w:val="clear" w:color="auto" w:fill="FFFFFF"/>
        </w:rPr>
        <w:t>保修期内因承包人不能及时履行保修义务，发包人有权另请第三方维修，费用按实际发生费用的2倍从保修金中扣除。</w:t>
      </w:r>
      <w:r>
        <w:rPr>
          <w:rFonts w:hint="eastAsia" w:ascii="宋体" w:hAnsi="宋体" w:eastAsia="宋体" w:cs="宋体"/>
          <w:b w:val="0"/>
          <w:bCs/>
          <w:color w:val="auto"/>
          <w:highlight w:val="none"/>
          <w:shd w:val="clear" w:color="auto" w:fill="FFFFFF"/>
        </w:rPr>
        <w:t xml:space="preserve">                                                </w:t>
      </w:r>
    </w:p>
    <w:p w14:paraId="69B71B77">
      <w:pPr>
        <w:spacing w:line="360" w:lineRule="auto"/>
        <w:ind w:firstLine="420"/>
        <w:jc w:val="left"/>
        <w:rPr>
          <w:rFonts w:hint="eastAsia" w:ascii="宋体" w:hAnsi="宋体" w:eastAsia="宋体" w:cs="宋体"/>
          <w:b w:val="0"/>
          <w:bCs/>
          <w:color w:val="auto"/>
          <w:highlight w:val="none"/>
          <w:shd w:val="clear" w:color="auto" w:fill="FFFFFF"/>
        </w:rPr>
      </w:pPr>
      <w:r>
        <w:rPr>
          <w:rFonts w:hint="eastAsia" w:ascii="宋体" w:hAnsi="宋体" w:eastAsia="宋体" w:cs="宋体"/>
          <w:b w:val="0"/>
          <w:bCs/>
          <w:color w:val="auto"/>
          <w:highlight w:val="none"/>
          <w:shd w:val="clear" w:color="auto" w:fill="FFFFFF"/>
        </w:rPr>
        <w:t>工程质量保修书由施工合同甲方、乙方在工程竣工验收前共同签署，作为施工合同附件，其有效期限至保修期满。</w:t>
      </w:r>
    </w:p>
    <w:p w14:paraId="6425A210">
      <w:pPr>
        <w:spacing w:line="360" w:lineRule="auto"/>
        <w:ind w:firstLine="420"/>
        <w:jc w:val="left"/>
        <w:rPr>
          <w:rFonts w:hint="eastAsia" w:ascii="宋体" w:hAnsi="宋体" w:eastAsia="宋体" w:cs="宋体"/>
          <w:b w:val="0"/>
          <w:bCs/>
          <w:color w:val="auto"/>
          <w:highlight w:val="none"/>
          <w:shd w:val="clear" w:color="auto" w:fill="FFFFFF"/>
        </w:rPr>
      </w:pPr>
    </w:p>
    <w:p w14:paraId="29809C97">
      <w:pPr>
        <w:spacing w:line="360" w:lineRule="auto"/>
        <w:ind w:firstLine="420"/>
        <w:jc w:val="left"/>
        <w:rPr>
          <w:rFonts w:hint="eastAsia" w:ascii="宋体" w:hAnsi="宋体" w:eastAsia="宋体" w:cs="宋体"/>
          <w:b w:val="0"/>
          <w:bCs/>
          <w:color w:val="auto"/>
          <w:highlight w:val="none"/>
          <w:shd w:val="clear" w:color="auto" w:fill="FFFFFF"/>
        </w:rPr>
      </w:pPr>
    </w:p>
    <w:p w14:paraId="36B365A8">
      <w:pPr>
        <w:spacing w:line="360" w:lineRule="auto"/>
        <w:ind w:firstLine="420"/>
        <w:jc w:val="left"/>
        <w:rPr>
          <w:rFonts w:hint="eastAsia" w:ascii="宋体" w:hAnsi="宋体" w:eastAsia="宋体" w:cs="宋体"/>
          <w:b w:val="0"/>
          <w:bCs/>
          <w:color w:val="auto"/>
          <w:highlight w:val="none"/>
          <w:shd w:val="clear" w:color="auto" w:fill="FFFFFF"/>
        </w:rPr>
      </w:pPr>
      <w:r>
        <w:rPr>
          <w:rFonts w:hint="eastAsia" w:ascii="宋体" w:hAnsi="宋体" w:eastAsia="宋体" w:cs="宋体"/>
          <w:b w:val="0"/>
          <w:bCs/>
          <w:color w:val="auto"/>
          <w:highlight w:val="none"/>
          <w:shd w:val="clear" w:color="auto" w:fill="FFFFFF"/>
        </w:rPr>
        <w:t xml:space="preserve">发包人(公章)：                                  承包人(公章) ： </w:t>
      </w:r>
    </w:p>
    <w:p w14:paraId="5DDB19F1">
      <w:pPr>
        <w:spacing w:line="360" w:lineRule="auto"/>
        <w:ind w:firstLine="420"/>
        <w:jc w:val="left"/>
        <w:rPr>
          <w:rFonts w:hint="eastAsia" w:ascii="宋体" w:hAnsi="宋体" w:eastAsia="宋体" w:cs="宋体"/>
          <w:b w:val="0"/>
          <w:bCs/>
          <w:color w:val="auto"/>
          <w:highlight w:val="none"/>
          <w:shd w:val="clear" w:color="auto" w:fill="FFFFFF"/>
        </w:rPr>
      </w:pPr>
      <w:r>
        <w:rPr>
          <w:rFonts w:hint="eastAsia" w:ascii="宋体" w:hAnsi="宋体" w:eastAsia="宋体" w:cs="宋体"/>
          <w:b w:val="0"/>
          <w:bCs/>
          <w:color w:val="auto"/>
          <w:highlight w:val="none"/>
          <w:shd w:val="clear" w:color="auto" w:fill="FFFFFF"/>
        </w:rPr>
        <w:t>地  址：                                        地  址：</w:t>
      </w:r>
    </w:p>
    <w:p w14:paraId="5FCF4712">
      <w:pPr>
        <w:spacing w:line="360" w:lineRule="auto"/>
        <w:ind w:firstLine="420"/>
        <w:jc w:val="left"/>
        <w:rPr>
          <w:rFonts w:hint="eastAsia" w:ascii="宋体" w:hAnsi="宋体" w:eastAsia="宋体" w:cs="宋体"/>
          <w:b w:val="0"/>
          <w:bCs/>
          <w:color w:val="auto"/>
          <w:highlight w:val="none"/>
          <w:shd w:val="clear" w:color="auto" w:fill="FFFFFF"/>
        </w:rPr>
      </w:pPr>
      <w:r>
        <w:rPr>
          <w:rFonts w:hint="eastAsia" w:ascii="宋体" w:hAnsi="宋体" w:eastAsia="宋体" w:cs="宋体"/>
          <w:b w:val="0"/>
          <w:bCs/>
          <w:color w:val="auto"/>
          <w:highlight w:val="none"/>
          <w:shd w:val="clear" w:color="auto" w:fill="FFFFFF"/>
        </w:rPr>
        <w:t>法定代表人(签字)：                              法定代表人(签字)：</w:t>
      </w:r>
    </w:p>
    <w:p w14:paraId="43545DB1">
      <w:pPr>
        <w:spacing w:line="360" w:lineRule="auto"/>
        <w:ind w:firstLine="420"/>
        <w:jc w:val="left"/>
        <w:rPr>
          <w:rFonts w:hint="eastAsia" w:ascii="宋体" w:hAnsi="宋体" w:eastAsia="宋体" w:cs="宋体"/>
          <w:b w:val="0"/>
          <w:bCs/>
          <w:color w:val="auto"/>
          <w:highlight w:val="none"/>
          <w:shd w:val="clear" w:color="auto" w:fill="FFFFFF"/>
        </w:rPr>
      </w:pPr>
      <w:r>
        <w:rPr>
          <w:rFonts w:hint="eastAsia" w:ascii="宋体" w:hAnsi="宋体" w:eastAsia="宋体" w:cs="宋体"/>
          <w:b w:val="0"/>
          <w:bCs/>
          <w:color w:val="auto"/>
          <w:highlight w:val="none"/>
          <w:shd w:val="clear" w:color="auto" w:fill="FFFFFF"/>
        </w:rPr>
        <w:t>委托代理人(签字)：                              委托代理人(签字)：</w:t>
      </w:r>
    </w:p>
    <w:p w14:paraId="471EC23B">
      <w:pPr>
        <w:spacing w:line="360" w:lineRule="auto"/>
        <w:ind w:firstLine="420"/>
        <w:jc w:val="left"/>
        <w:rPr>
          <w:rFonts w:hint="eastAsia" w:ascii="宋体" w:hAnsi="宋体" w:eastAsia="宋体" w:cs="宋体"/>
          <w:b w:val="0"/>
          <w:bCs/>
          <w:color w:val="auto"/>
          <w:highlight w:val="none"/>
          <w:shd w:val="clear" w:color="auto" w:fill="FFFFFF"/>
        </w:rPr>
      </w:pPr>
      <w:r>
        <w:rPr>
          <w:rFonts w:hint="eastAsia" w:ascii="宋体" w:hAnsi="宋体" w:eastAsia="宋体" w:cs="宋体"/>
          <w:b w:val="0"/>
          <w:bCs/>
          <w:color w:val="auto"/>
          <w:highlight w:val="none"/>
          <w:shd w:val="clear" w:color="auto" w:fill="FFFFFF"/>
        </w:rPr>
        <w:t>电  话：                                        电  话：</w:t>
      </w:r>
    </w:p>
    <w:p w14:paraId="5EC95B11">
      <w:pPr>
        <w:spacing w:line="360" w:lineRule="auto"/>
        <w:ind w:firstLine="420"/>
        <w:jc w:val="left"/>
        <w:rPr>
          <w:rFonts w:hint="eastAsia" w:ascii="宋体" w:hAnsi="宋体" w:eastAsia="宋体" w:cs="宋体"/>
          <w:b w:val="0"/>
          <w:bCs/>
          <w:color w:val="auto"/>
          <w:highlight w:val="none"/>
          <w:shd w:val="clear" w:color="auto" w:fill="FFFFFF"/>
        </w:rPr>
      </w:pPr>
      <w:r>
        <w:rPr>
          <w:rFonts w:hint="eastAsia" w:ascii="宋体" w:hAnsi="宋体" w:eastAsia="宋体" w:cs="宋体"/>
          <w:b w:val="0"/>
          <w:bCs/>
          <w:color w:val="auto"/>
          <w:highlight w:val="none"/>
          <w:shd w:val="clear" w:color="auto" w:fill="FFFFFF"/>
        </w:rPr>
        <w:t>传  真：                                        传  真：</w:t>
      </w:r>
    </w:p>
    <w:p w14:paraId="525EEBC8">
      <w:pPr>
        <w:spacing w:line="360" w:lineRule="auto"/>
        <w:ind w:firstLine="420"/>
        <w:jc w:val="left"/>
        <w:rPr>
          <w:rFonts w:hint="eastAsia" w:ascii="宋体" w:hAnsi="宋体" w:eastAsia="宋体" w:cs="宋体"/>
          <w:b w:val="0"/>
          <w:bCs/>
          <w:color w:val="auto"/>
          <w:highlight w:val="none"/>
          <w:shd w:val="clear" w:color="auto" w:fill="FFFFFF"/>
        </w:rPr>
      </w:pPr>
      <w:r>
        <w:rPr>
          <w:rFonts w:hint="eastAsia" w:ascii="宋体" w:hAnsi="宋体" w:eastAsia="宋体" w:cs="宋体"/>
          <w:b w:val="0"/>
          <w:bCs/>
          <w:color w:val="auto"/>
          <w:highlight w:val="none"/>
          <w:shd w:val="clear" w:color="auto" w:fill="FFFFFF"/>
        </w:rPr>
        <w:t>开户银行：                                      开户银行：</w:t>
      </w:r>
    </w:p>
    <w:p w14:paraId="747F46A4">
      <w:pPr>
        <w:spacing w:line="360" w:lineRule="auto"/>
        <w:ind w:firstLine="420"/>
        <w:jc w:val="left"/>
        <w:rPr>
          <w:rFonts w:hint="eastAsia" w:ascii="宋体" w:hAnsi="宋体" w:eastAsia="宋体" w:cs="宋体"/>
          <w:b w:val="0"/>
          <w:bCs/>
          <w:color w:val="auto"/>
          <w:highlight w:val="none"/>
          <w:shd w:val="clear" w:color="auto" w:fill="FFFFFF"/>
        </w:rPr>
      </w:pPr>
      <w:r>
        <w:rPr>
          <w:rFonts w:hint="eastAsia" w:ascii="宋体" w:hAnsi="宋体" w:eastAsia="宋体" w:cs="宋体"/>
          <w:b w:val="0"/>
          <w:bCs/>
          <w:color w:val="auto"/>
          <w:highlight w:val="none"/>
          <w:shd w:val="clear" w:color="auto" w:fill="FFFFFF"/>
        </w:rPr>
        <w:t xml:space="preserve">       </w:t>
      </w:r>
    </w:p>
    <w:p w14:paraId="3375CAE5">
      <w:pPr>
        <w:spacing w:line="360" w:lineRule="auto"/>
        <w:ind w:firstLine="420"/>
        <w:jc w:val="left"/>
        <w:rPr>
          <w:rFonts w:hint="eastAsia" w:ascii="宋体" w:hAnsi="宋体" w:eastAsia="宋体" w:cs="宋体"/>
          <w:b w:val="0"/>
          <w:bCs/>
          <w:color w:val="auto"/>
          <w:highlight w:val="none"/>
          <w:shd w:val="clear" w:color="auto" w:fill="FFFFFF"/>
        </w:rPr>
      </w:pPr>
      <w:r>
        <w:rPr>
          <w:rFonts w:hint="eastAsia" w:ascii="宋体" w:hAnsi="宋体" w:eastAsia="宋体" w:cs="宋体"/>
          <w:b w:val="0"/>
          <w:bCs/>
          <w:color w:val="auto"/>
          <w:highlight w:val="none"/>
          <w:shd w:val="clear" w:color="auto" w:fill="FFFFFF"/>
        </w:rPr>
        <w:t>账  号：                                        账  号：</w:t>
      </w:r>
    </w:p>
    <w:p w14:paraId="5281C3BC">
      <w:pPr>
        <w:spacing w:line="360" w:lineRule="auto"/>
        <w:ind w:firstLine="420"/>
        <w:jc w:val="left"/>
        <w:rPr>
          <w:rFonts w:hint="eastAsia" w:ascii="宋体" w:hAnsi="宋体" w:eastAsia="宋体" w:cs="宋体"/>
          <w:b w:val="0"/>
          <w:bCs/>
          <w:color w:val="auto"/>
          <w:highlight w:val="none"/>
          <w:shd w:val="clear" w:color="auto" w:fill="FFFFFF"/>
        </w:rPr>
      </w:pPr>
      <w:r>
        <w:rPr>
          <w:rFonts w:hint="eastAsia" w:ascii="宋体" w:hAnsi="宋体" w:eastAsia="宋体" w:cs="宋体"/>
          <w:b w:val="0"/>
          <w:bCs/>
          <w:color w:val="auto"/>
          <w:highlight w:val="none"/>
          <w:shd w:val="clear" w:color="auto" w:fill="FFFFFF"/>
        </w:rPr>
        <w:t>邮政编码：                                      邮政编码：</w:t>
      </w:r>
    </w:p>
    <w:p w14:paraId="5EDD563A">
      <w:pPr>
        <w:pStyle w:val="344"/>
        <w:spacing w:before="120" w:after="120" w:line="360" w:lineRule="auto"/>
        <w:rPr>
          <w:rFonts w:hint="eastAsia" w:ascii="宋体" w:hAnsi="宋体" w:eastAsia="宋体" w:cs="宋体"/>
          <w:b w:val="0"/>
          <w:bCs/>
          <w:color w:val="auto"/>
          <w:sz w:val="24"/>
          <w:szCs w:val="24"/>
          <w:highlight w:val="none"/>
        </w:rPr>
      </w:pPr>
    </w:p>
    <w:p w14:paraId="6F071E4F">
      <w:pPr>
        <w:pStyle w:val="344"/>
        <w:spacing w:before="120" w:after="120" w:line="360" w:lineRule="auto"/>
        <w:rPr>
          <w:rFonts w:hint="eastAsia" w:ascii="宋体" w:hAnsi="宋体" w:eastAsia="宋体" w:cs="宋体"/>
          <w:b w:val="0"/>
          <w:bCs/>
          <w:color w:val="auto"/>
          <w:sz w:val="24"/>
          <w:szCs w:val="24"/>
          <w:highlight w:val="none"/>
        </w:rPr>
      </w:pPr>
    </w:p>
    <w:p w14:paraId="7C097798">
      <w:pPr>
        <w:pStyle w:val="344"/>
        <w:spacing w:before="120" w:after="120" w:line="360" w:lineRule="auto"/>
        <w:rPr>
          <w:rFonts w:hint="eastAsia" w:ascii="宋体" w:hAnsi="宋体" w:eastAsia="宋体" w:cs="宋体"/>
          <w:b w:val="0"/>
          <w:bCs/>
          <w:color w:val="auto"/>
          <w:sz w:val="24"/>
          <w:szCs w:val="24"/>
          <w:highlight w:val="none"/>
        </w:rPr>
      </w:pPr>
    </w:p>
    <w:p w14:paraId="43F09311">
      <w:pPr>
        <w:pStyle w:val="344"/>
        <w:spacing w:before="120" w:after="120" w:line="360" w:lineRule="auto"/>
        <w:rPr>
          <w:rFonts w:hint="eastAsia" w:ascii="宋体" w:hAnsi="宋体" w:eastAsia="宋体" w:cs="宋体"/>
          <w:b w:val="0"/>
          <w:bCs/>
          <w:color w:val="auto"/>
          <w:sz w:val="24"/>
          <w:szCs w:val="24"/>
          <w:highlight w:val="none"/>
        </w:rPr>
      </w:pPr>
    </w:p>
    <w:p w14:paraId="6F157CB7">
      <w:pPr>
        <w:pStyle w:val="344"/>
        <w:spacing w:before="120" w:after="120" w:line="360" w:lineRule="auto"/>
        <w:rPr>
          <w:rFonts w:hint="eastAsia" w:ascii="宋体" w:hAnsi="宋体" w:eastAsia="宋体" w:cs="宋体"/>
          <w:b w:val="0"/>
          <w:bCs/>
          <w:color w:val="auto"/>
          <w:sz w:val="24"/>
          <w:szCs w:val="24"/>
          <w:highlight w:val="none"/>
        </w:rPr>
      </w:pPr>
    </w:p>
    <w:p w14:paraId="09765EDB">
      <w:pPr>
        <w:pStyle w:val="344"/>
        <w:spacing w:before="120" w:after="120" w:line="360" w:lineRule="auto"/>
        <w:rPr>
          <w:rFonts w:hint="eastAsia" w:ascii="宋体" w:hAnsi="宋体" w:eastAsia="宋体" w:cs="宋体"/>
          <w:b w:val="0"/>
          <w:bCs/>
          <w:color w:val="auto"/>
          <w:sz w:val="24"/>
          <w:szCs w:val="24"/>
          <w:highlight w:val="none"/>
        </w:rPr>
      </w:pPr>
    </w:p>
    <w:p w14:paraId="7A9F93FD">
      <w:pPr>
        <w:pStyle w:val="344"/>
        <w:spacing w:before="120" w:after="120" w:line="360" w:lineRule="auto"/>
        <w:rPr>
          <w:rFonts w:hint="eastAsia" w:ascii="宋体" w:hAnsi="宋体" w:eastAsia="宋体" w:cs="宋体"/>
          <w:b w:val="0"/>
          <w:bCs/>
          <w:color w:val="auto"/>
          <w:sz w:val="24"/>
          <w:szCs w:val="24"/>
          <w:highlight w:val="none"/>
        </w:rPr>
      </w:pPr>
    </w:p>
    <w:p w14:paraId="1E762F44">
      <w:pPr>
        <w:pStyle w:val="5"/>
        <w:spacing w:line="360" w:lineRule="auto"/>
        <w:ind w:firstLine="200"/>
        <w:rPr>
          <w:rFonts w:hint="eastAsia" w:ascii="宋体" w:hAnsi="宋体" w:eastAsia="宋体" w:cs="宋体"/>
          <w:b w:val="0"/>
          <w:bCs/>
          <w:color w:val="auto"/>
          <w:highlight w:val="none"/>
          <w:u w:val="single"/>
        </w:rPr>
      </w:pPr>
      <w:r>
        <w:rPr>
          <w:rFonts w:hint="eastAsia" w:ascii="宋体" w:hAnsi="宋体" w:eastAsia="宋体" w:cs="宋体"/>
          <w:b w:val="0"/>
          <w:bCs/>
          <w:color w:val="auto"/>
          <w:highlight w:val="none"/>
          <w:u w:val="single"/>
        </w:rPr>
        <w:t>附件3</w:t>
      </w:r>
    </w:p>
    <w:p w14:paraId="4397FC79">
      <w:pPr>
        <w:spacing w:line="360" w:lineRule="auto"/>
        <w:jc w:val="center"/>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t>施工单位安全施工承诺书</w:t>
      </w:r>
    </w:p>
    <w:p w14:paraId="0DDF5F9A">
      <w:pPr>
        <w:spacing w:line="360" w:lineRule="auto"/>
        <w:ind w:firstLine="646"/>
        <w:rPr>
          <w:rFonts w:hint="eastAsia" w:ascii="宋体" w:hAnsi="宋体" w:eastAsia="宋体" w:cs="宋体"/>
          <w:b w:val="0"/>
          <w:bCs/>
          <w:color w:val="auto"/>
          <w:szCs w:val="21"/>
          <w:highlight w:val="none"/>
        </w:rPr>
      </w:pPr>
    </w:p>
    <w:p w14:paraId="6AAD13AD">
      <w:pPr>
        <w:spacing w:line="360" w:lineRule="auto"/>
        <w:ind w:firstLine="646"/>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本单位郑重承诺:在</w:t>
      </w:r>
      <w:r>
        <w:rPr>
          <w:rFonts w:hint="eastAsia" w:ascii="宋体" w:hAnsi="宋体" w:eastAsia="宋体" w:cs="宋体"/>
          <w:b w:val="0"/>
          <w:bCs/>
          <w:color w:val="auto"/>
          <w:szCs w:val="21"/>
          <w:highlight w:val="none"/>
          <w:u w:val="single"/>
        </w:rPr>
        <w:t xml:space="preserve">                            </w:t>
      </w:r>
      <w:r>
        <w:rPr>
          <w:rFonts w:hint="eastAsia" w:ascii="宋体" w:hAnsi="宋体" w:eastAsia="宋体" w:cs="宋体"/>
          <w:b w:val="0"/>
          <w:bCs/>
          <w:color w:val="auto"/>
          <w:szCs w:val="21"/>
          <w:highlight w:val="none"/>
        </w:rPr>
        <w:t>工程施工过程中，严格遵守《</w:t>
      </w:r>
      <w:r>
        <w:rPr>
          <w:color w:val="auto"/>
          <w:highlight w:val="none"/>
        </w:rPr>
        <w:t>中华人民共和国</w:t>
      </w:r>
      <w:r>
        <w:rPr>
          <w:rFonts w:hint="eastAsia" w:ascii="宋体" w:hAnsi="宋体" w:eastAsia="宋体" w:cs="宋体"/>
          <w:b w:val="0"/>
          <w:bCs/>
          <w:color w:val="auto"/>
          <w:szCs w:val="21"/>
          <w:highlight w:val="none"/>
        </w:rPr>
        <w:t>建筑法》、《</w:t>
      </w:r>
      <w:r>
        <w:rPr>
          <w:color w:val="auto"/>
          <w:highlight w:val="none"/>
        </w:rPr>
        <w:t>中华人民共和国</w:t>
      </w:r>
      <w:r>
        <w:rPr>
          <w:rFonts w:hint="eastAsia" w:ascii="宋体" w:hAnsi="宋体" w:eastAsia="宋体" w:cs="宋体"/>
          <w:b w:val="0"/>
          <w:bCs/>
          <w:color w:val="auto"/>
          <w:szCs w:val="21"/>
          <w:highlight w:val="none"/>
        </w:rPr>
        <w:t>安全生产法》、《建设工程安全生产管理条例》、《安全生产许可证条例》、《施工企业安全生产评价标准》、《建筑施工安全检查标准》、《危险性较大的分部分项工程安全管理规定》《建筑工程施工发包与承包违法行为认定查处管理办法》等法律法规规章、规范标准和各项规定。</w:t>
      </w:r>
    </w:p>
    <w:p w14:paraId="3A0F1B6B">
      <w:pPr>
        <w:spacing w:line="360" w:lineRule="auto"/>
        <w:ind w:firstLine="646"/>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建立健全各项安全生产管理体系和安全生产管理责任制，按要求设置安全生产管理机构和配备专职安全管理人员，落实各项安全生产管理制度，保证安全文明施工措施费的投入和使用，编制、审核及实施施工组织设计和专项施工方案，制定和实施安全生产教育培训计划，开展安全生产检查和落实事故隐患整改措施，确保工程建设施工过程中安全生产，依法承担和落实建设工程安全生产主体责任。切实履行总承包单位对施工现场的安全生产负总责的法定义务，决不以包代管，决不违法分包、转包和挂靠，确保工程质量和施工安全。</w:t>
      </w:r>
    </w:p>
    <w:p w14:paraId="0A8DB3A8">
      <w:pPr>
        <w:spacing w:line="360" w:lineRule="auto"/>
        <w:ind w:firstLine="646"/>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单位法定代表人</w:t>
      </w:r>
      <w:r>
        <w:rPr>
          <w:rFonts w:hint="eastAsia" w:ascii="宋体" w:hAnsi="宋体" w:eastAsia="宋体" w:cs="宋体"/>
          <w:b w:val="0"/>
          <w:bCs/>
          <w:color w:val="auto"/>
          <w:szCs w:val="21"/>
          <w:highlight w:val="none"/>
          <w:u w:val="single"/>
        </w:rPr>
        <w:t xml:space="preserve">            </w:t>
      </w:r>
      <w:r>
        <w:rPr>
          <w:rFonts w:hint="eastAsia" w:ascii="宋体" w:hAnsi="宋体" w:eastAsia="宋体" w:cs="宋体"/>
          <w:b w:val="0"/>
          <w:bCs/>
          <w:color w:val="auto"/>
          <w:szCs w:val="21"/>
          <w:highlight w:val="none"/>
        </w:rPr>
        <w:t>授权</w:t>
      </w:r>
      <w:r>
        <w:rPr>
          <w:rFonts w:hint="eastAsia" w:ascii="宋体" w:hAnsi="宋体" w:eastAsia="宋体" w:cs="宋体"/>
          <w:b w:val="0"/>
          <w:bCs/>
          <w:color w:val="auto"/>
          <w:szCs w:val="21"/>
          <w:highlight w:val="none"/>
          <w:u w:val="single"/>
        </w:rPr>
        <w:t xml:space="preserve">               </w:t>
      </w:r>
      <w:r>
        <w:rPr>
          <w:rFonts w:hint="eastAsia" w:ascii="宋体" w:hAnsi="宋体" w:eastAsia="宋体" w:cs="宋体"/>
          <w:b w:val="0"/>
          <w:bCs/>
          <w:color w:val="auto"/>
          <w:szCs w:val="21"/>
          <w:highlight w:val="none"/>
        </w:rPr>
        <w:t>为本工程项目经理。</w:t>
      </w:r>
    </w:p>
    <w:p w14:paraId="0D54B943">
      <w:pPr>
        <w:spacing w:line="360" w:lineRule="auto"/>
        <w:ind w:firstLine="646"/>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承诺期内，若违反上述承诺内容，本企业和承诺人愿意接受建设行政主管部门及其他有关部门依据有关法律法规给予的处罚。</w:t>
      </w:r>
    </w:p>
    <w:tbl>
      <w:tblPr>
        <w:tblStyle w:val="30"/>
        <w:tblW w:w="9072" w:type="dxa"/>
        <w:jc w:val="center"/>
        <w:tblLayout w:type="fixed"/>
        <w:tblCellMar>
          <w:top w:w="0" w:type="dxa"/>
          <w:left w:w="0" w:type="dxa"/>
          <w:bottom w:w="0" w:type="dxa"/>
          <w:right w:w="0" w:type="dxa"/>
        </w:tblCellMar>
      </w:tblPr>
      <w:tblGrid>
        <w:gridCol w:w="2613"/>
        <w:gridCol w:w="2828"/>
        <w:gridCol w:w="1478"/>
        <w:gridCol w:w="2153"/>
      </w:tblGrid>
      <w:tr w14:paraId="6AE358DA">
        <w:tblPrEx>
          <w:tblCellMar>
            <w:top w:w="0" w:type="dxa"/>
            <w:left w:w="0" w:type="dxa"/>
            <w:bottom w:w="0" w:type="dxa"/>
            <w:right w:w="0" w:type="dxa"/>
          </w:tblCellMar>
        </w:tblPrEx>
        <w:trPr>
          <w:trHeight w:val="624" w:hRule="atLeast"/>
          <w:jc w:val="center"/>
        </w:trPr>
        <w:tc>
          <w:tcPr>
            <w:tcW w:w="2555" w:type="dxa"/>
            <w:tcBorders>
              <w:top w:val="single" w:color="000000" w:sz="4" w:space="0"/>
              <w:left w:val="single" w:color="000000" w:sz="8" w:space="0"/>
              <w:bottom w:val="single" w:color="000000" w:sz="4" w:space="0"/>
              <w:right w:val="single" w:color="000000" w:sz="4" w:space="0"/>
            </w:tcBorders>
            <w:noWrap w:val="0"/>
            <w:vAlign w:val="center"/>
          </w:tcPr>
          <w:p w14:paraId="5711AD9B">
            <w:pPr>
              <w:widowControl/>
              <w:spacing w:line="360" w:lineRule="auto"/>
              <w:jc w:val="center"/>
              <w:outlineLvl w:val="0"/>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法定代表人（签名）</w:t>
            </w:r>
          </w:p>
        </w:tc>
        <w:tc>
          <w:tcPr>
            <w:tcW w:w="2766" w:type="dxa"/>
            <w:tcBorders>
              <w:top w:val="single" w:color="000000" w:sz="4" w:space="0"/>
              <w:left w:val="single" w:color="000000" w:sz="4" w:space="0"/>
              <w:bottom w:val="single" w:color="000000" w:sz="4" w:space="0"/>
              <w:right w:val="single" w:color="000000" w:sz="4" w:space="0"/>
            </w:tcBorders>
            <w:noWrap w:val="0"/>
            <w:vAlign w:val="center"/>
          </w:tcPr>
          <w:p w14:paraId="76E80D4A">
            <w:pPr>
              <w:widowControl/>
              <w:spacing w:line="360" w:lineRule="auto"/>
              <w:jc w:val="center"/>
              <w:outlineLvl w:val="0"/>
              <w:rPr>
                <w:rFonts w:hint="eastAsia" w:ascii="宋体" w:hAnsi="宋体" w:eastAsia="宋体" w:cs="宋体"/>
                <w:b w:val="0"/>
                <w:bCs/>
                <w:color w:val="auto"/>
                <w:szCs w:val="21"/>
                <w:highlight w:val="none"/>
              </w:rPr>
            </w:pPr>
          </w:p>
        </w:tc>
        <w:tc>
          <w:tcPr>
            <w:tcW w:w="1445" w:type="dxa"/>
            <w:tcBorders>
              <w:top w:val="single" w:color="000000" w:sz="4" w:space="0"/>
              <w:left w:val="single" w:color="000000" w:sz="4" w:space="0"/>
              <w:bottom w:val="single" w:color="000000" w:sz="4" w:space="0"/>
              <w:right w:val="single" w:color="000000" w:sz="4" w:space="0"/>
            </w:tcBorders>
            <w:noWrap w:val="0"/>
            <w:vAlign w:val="center"/>
          </w:tcPr>
          <w:p w14:paraId="63ABD561">
            <w:pPr>
              <w:widowControl/>
              <w:spacing w:line="360" w:lineRule="auto"/>
              <w:jc w:val="center"/>
              <w:outlineLvl w:val="0"/>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承诺日期</w:t>
            </w:r>
          </w:p>
        </w:tc>
        <w:tc>
          <w:tcPr>
            <w:tcW w:w="2106" w:type="dxa"/>
            <w:tcBorders>
              <w:top w:val="single" w:color="000000" w:sz="4" w:space="0"/>
              <w:left w:val="single" w:color="000000" w:sz="4" w:space="0"/>
              <w:bottom w:val="single" w:color="000000" w:sz="4" w:space="0"/>
              <w:right w:val="single" w:color="000000" w:sz="4" w:space="0"/>
            </w:tcBorders>
            <w:noWrap w:val="0"/>
            <w:vAlign w:val="center"/>
          </w:tcPr>
          <w:p w14:paraId="2CE01536">
            <w:pPr>
              <w:widowControl/>
              <w:spacing w:line="360" w:lineRule="auto"/>
              <w:jc w:val="center"/>
              <w:outlineLvl w:val="0"/>
              <w:rPr>
                <w:rFonts w:hint="eastAsia" w:ascii="宋体" w:hAnsi="宋体" w:eastAsia="宋体" w:cs="宋体"/>
                <w:b w:val="0"/>
                <w:bCs/>
                <w:color w:val="auto"/>
                <w:szCs w:val="21"/>
                <w:highlight w:val="none"/>
              </w:rPr>
            </w:pPr>
          </w:p>
        </w:tc>
      </w:tr>
      <w:tr w14:paraId="4B85B7A8">
        <w:tblPrEx>
          <w:tblCellMar>
            <w:top w:w="0" w:type="dxa"/>
            <w:left w:w="0" w:type="dxa"/>
            <w:bottom w:w="0" w:type="dxa"/>
            <w:right w:w="0" w:type="dxa"/>
          </w:tblCellMar>
        </w:tblPrEx>
        <w:trPr>
          <w:trHeight w:val="514" w:hRule="atLeast"/>
          <w:jc w:val="center"/>
        </w:trPr>
        <w:tc>
          <w:tcPr>
            <w:tcW w:w="2555" w:type="dxa"/>
            <w:tcBorders>
              <w:top w:val="single" w:color="000000" w:sz="4" w:space="0"/>
              <w:left w:val="single" w:color="000000" w:sz="8" w:space="0"/>
              <w:bottom w:val="single" w:color="000000" w:sz="4" w:space="0"/>
              <w:right w:val="single" w:color="000000" w:sz="4" w:space="0"/>
            </w:tcBorders>
            <w:noWrap w:val="0"/>
            <w:vAlign w:val="center"/>
          </w:tcPr>
          <w:p w14:paraId="65ECDFD4">
            <w:pPr>
              <w:widowControl/>
              <w:spacing w:line="360" w:lineRule="auto"/>
              <w:jc w:val="center"/>
              <w:outlineLvl w:val="0"/>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联系方式</w:t>
            </w:r>
          </w:p>
        </w:tc>
        <w:tc>
          <w:tcPr>
            <w:tcW w:w="6459" w:type="dxa"/>
            <w:gridSpan w:val="3"/>
            <w:tcBorders>
              <w:top w:val="single" w:color="000000" w:sz="4" w:space="0"/>
              <w:left w:val="single" w:color="000000" w:sz="4" w:space="0"/>
              <w:bottom w:val="single" w:color="000000" w:sz="4" w:space="0"/>
              <w:right w:val="single" w:color="000000" w:sz="4" w:space="0"/>
            </w:tcBorders>
            <w:noWrap w:val="0"/>
            <w:vAlign w:val="center"/>
          </w:tcPr>
          <w:p w14:paraId="7BEAD6FD">
            <w:pPr>
              <w:widowControl/>
              <w:spacing w:line="360" w:lineRule="auto"/>
              <w:ind w:left="269" w:hanging="268"/>
              <w:jc w:val="center"/>
              <w:outlineLvl w:val="0"/>
              <w:rPr>
                <w:rFonts w:hint="eastAsia" w:ascii="宋体" w:hAnsi="宋体" w:eastAsia="宋体" w:cs="宋体"/>
                <w:b w:val="0"/>
                <w:bCs/>
                <w:color w:val="auto"/>
                <w:szCs w:val="21"/>
                <w:highlight w:val="none"/>
              </w:rPr>
            </w:pPr>
          </w:p>
        </w:tc>
      </w:tr>
      <w:tr w14:paraId="2768F3CA">
        <w:tblPrEx>
          <w:tblCellMar>
            <w:top w:w="0" w:type="dxa"/>
            <w:left w:w="0" w:type="dxa"/>
            <w:bottom w:w="0" w:type="dxa"/>
            <w:right w:w="0" w:type="dxa"/>
          </w:tblCellMar>
        </w:tblPrEx>
        <w:trPr>
          <w:trHeight w:val="608" w:hRule="atLeast"/>
          <w:jc w:val="center"/>
        </w:trPr>
        <w:tc>
          <w:tcPr>
            <w:tcW w:w="2555" w:type="dxa"/>
            <w:tcBorders>
              <w:top w:val="single" w:color="000000" w:sz="4" w:space="0"/>
              <w:left w:val="single" w:color="000000" w:sz="8" w:space="0"/>
              <w:bottom w:val="single" w:color="000000" w:sz="4" w:space="0"/>
              <w:right w:val="single" w:color="000000" w:sz="4" w:space="0"/>
            </w:tcBorders>
            <w:noWrap w:val="0"/>
            <w:vAlign w:val="center"/>
          </w:tcPr>
          <w:p w14:paraId="57685C8C">
            <w:pPr>
              <w:widowControl/>
              <w:spacing w:line="360" w:lineRule="auto"/>
              <w:jc w:val="center"/>
              <w:outlineLvl w:val="0"/>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项目经理（签名）</w:t>
            </w:r>
          </w:p>
        </w:tc>
        <w:tc>
          <w:tcPr>
            <w:tcW w:w="2766" w:type="dxa"/>
            <w:tcBorders>
              <w:top w:val="single" w:color="000000" w:sz="4" w:space="0"/>
              <w:left w:val="single" w:color="000000" w:sz="4" w:space="0"/>
              <w:bottom w:val="single" w:color="000000" w:sz="4" w:space="0"/>
              <w:right w:val="single" w:color="000000" w:sz="4" w:space="0"/>
            </w:tcBorders>
            <w:noWrap w:val="0"/>
            <w:vAlign w:val="center"/>
          </w:tcPr>
          <w:p w14:paraId="0C41F3D2">
            <w:pPr>
              <w:widowControl/>
              <w:spacing w:line="360" w:lineRule="auto"/>
              <w:jc w:val="center"/>
              <w:outlineLvl w:val="0"/>
              <w:rPr>
                <w:rFonts w:hint="eastAsia" w:ascii="宋体" w:hAnsi="宋体" w:eastAsia="宋体" w:cs="宋体"/>
                <w:b w:val="0"/>
                <w:bCs/>
                <w:color w:val="auto"/>
                <w:szCs w:val="21"/>
                <w:highlight w:val="none"/>
              </w:rPr>
            </w:pPr>
          </w:p>
        </w:tc>
        <w:tc>
          <w:tcPr>
            <w:tcW w:w="1445" w:type="dxa"/>
            <w:tcBorders>
              <w:top w:val="single" w:color="000000" w:sz="4" w:space="0"/>
              <w:left w:val="single" w:color="000000" w:sz="4" w:space="0"/>
              <w:bottom w:val="single" w:color="000000" w:sz="4" w:space="0"/>
              <w:right w:val="single" w:color="000000" w:sz="4" w:space="0"/>
            </w:tcBorders>
            <w:noWrap w:val="0"/>
            <w:vAlign w:val="center"/>
          </w:tcPr>
          <w:p w14:paraId="68F11CE1">
            <w:pPr>
              <w:widowControl/>
              <w:spacing w:line="360" w:lineRule="auto"/>
              <w:jc w:val="center"/>
              <w:outlineLvl w:val="0"/>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承诺日期</w:t>
            </w:r>
          </w:p>
        </w:tc>
        <w:tc>
          <w:tcPr>
            <w:tcW w:w="2106" w:type="dxa"/>
            <w:tcBorders>
              <w:top w:val="single" w:color="000000" w:sz="4" w:space="0"/>
              <w:left w:val="single" w:color="000000" w:sz="4" w:space="0"/>
              <w:bottom w:val="single" w:color="000000" w:sz="4" w:space="0"/>
              <w:right w:val="single" w:color="000000" w:sz="4" w:space="0"/>
            </w:tcBorders>
            <w:noWrap w:val="0"/>
            <w:vAlign w:val="center"/>
          </w:tcPr>
          <w:p w14:paraId="7F05223C">
            <w:pPr>
              <w:widowControl/>
              <w:spacing w:line="360" w:lineRule="auto"/>
              <w:jc w:val="center"/>
              <w:outlineLvl w:val="0"/>
              <w:rPr>
                <w:rFonts w:hint="eastAsia" w:ascii="宋体" w:hAnsi="宋体" w:eastAsia="宋体" w:cs="宋体"/>
                <w:b w:val="0"/>
                <w:bCs/>
                <w:color w:val="auto"/>
                <w:szCs w:val="21"/>
                <w:highlight w:val="none"/>
              </w:rPr>
            </w:pPr>
          </w:p>
        </w:tc>
      </w:tr>
      <w:tr w14:paraId="1AAB2D74">
        <w:tblPrEx>
          <w:tblCellMar>
            <w:top w:w="0" w:type="dxa"/>
            <w:left w:w="0" w:type="dxa"/>
            <w:bottom w:w="0" w:type="dxa"/>
            <w:right w:w="0" w:type="dxa"/>
          </w:tblCellMar>
        </w:tblPrEx>
        <w:trPr>
          <w:trHeight w:val="546" w:hRule="atLeast"/>
          <w:jc w:val="center"/>
        </w:trPr>
        <w:tc>
          <w:tcPr>
            <w:tcW w:w="2555" w:type="dxa"/>
            <w:tcBorders>
              <w:top w:val="single" w:color="000000" w:sz="4" w:space="0"/>
              <w:left w:val="single" w:color="000000" w:sz="8" w:space="0"/>
              <w:bottom w:val="single" w:color="000000" w:sz="4" w:space="0"/>
              <w:right w:val="single" w:color="000000" w:sz="4" w:space="0"/>
            </w:tcBorders>
            <w:noWrap w:val="0"/>
            <w:vAlign w:val="center"/>
          </w:tcPr>
          <w:p w14:paraId="51EAE0E7">
            <w:pPr>
              <w:widowControl/>
              <w:spacing w:line="360" w:lineRule="auto"/>
              <w:jc w:val="center"/>
              <w:outlineLvl w:val="0"/>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联系方式</w:t>
            </w:r>
          </w:p>
        </w:tc>
        <w:tc>
          <w:tcPr>
            <w:tcW w:w="6459" w:type="dxa"/>
            <w:gridSpan w:val="3"/>
            <w:tcBorders>
              <w:top w:val="single" w:color="000000" w:sz="4" w:space="0"/>
              <w:left w:val="single" w:color="000000" w:sz="4" w:space="0"/>
              <w:bottom w:val="single" w:color="000000" w:sz="4" w:space="0"/>
              <w:right w:val="single" w:color="000000" w:sz="4" w:space="0"/>
            </w:tcBorders>
            <w:noWrap w:val="0"/>
            <w:vAlign w:val="center"/>
          </w:tcPr>
          <w:p w14:paraId="59276DB0">
            <w:pPr>
              <w:widowControl/>
              <w:spacing w:line="360" w:lineRule="auto"/>
              <w:jc w:val="center"/>
              <w:outlineLvl w:val="0"/>
              <w:rPr>
                <w:rFonts w:hint="eastAsia" w:ascii="宋体" w:hAnsi="宋体" w:eastAsia="宋体" w:cs="宋体"/>
                <w:b w:val="0"/>
                <w:bCs/>
                <w:color w:val="auto"/>
                <w:szCs w:val="21"/>
                <w:highlight w:val="none"/>
              </w:rPr>
            </w:pPr>
          </w:p>
        </w:tc>
      </w:tr>
    </w:tbl>
    <w:p w14:paraId="32E6B692">
      <w:pPr>
        <w:widowControl/>
        <w:shd w:val="clear" w:color="auto" w:fill="FFFFFF"/>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 </w:t>
      </w:r>
    </w:p>
    <w:p w14:paraId="70D25718">
      <w:pPr>
        <w:spacing w:line="360" w:lineRule="auto"/>
        <w:ind w:firstLine="645"/>
        <w:rPr>
          <w:rFonts w:hint="eastAsia" w:ascii="宋体" w:hAnsi="宋体" w:eastAsia="宋体" w:cs="宋体"/>
          <w:b w:val="0"/>
          <w:bCs/>
          <w:color w:val="auto"/>
          <w:highlight w:val="none"/>
        </w:rPr>
      </w:pPr>
      <w:r>
        <w:rPr>
          <w:rFonts w:hint="eastAsia" w:ascii="宋体" w:hAnsi="宋体" w:eastAsia="宋体" w:cs="宋体"/>
          <w:b w:val="0"/>
          <w:bCs/>
          <w:color w:val="auto"/>
          <w:szCs w:val="21"/>
          <w:highlight w:val="none"/>
        </w:rPr>
        <w:t xml:space="preserve">                                         （单位公章）</w:t>
      </w:r>
    </w:p>
    <w:p w14:paraId="78DB48B9">
      <w:pPr>
        <w:spacing w:line="360" w:lineRule="auto"/>
        <w:rPr>
          <w:rFonts w:hint="eastAsia" w:ascii="宋体" w:hAnsi="宋体" w:eastAsia="宋体" w:cs="宋体"/>
          <w:b w:val="0"/>
          <w:bCs/>
          <w:color w:val="auto"/>
          <w:highlight w:val="none"/>
        </w:rPr>
      </w:pPr>
    </w:p>
    <w:p w14:paraId="0D9EA637">
      <w:pPr>
        <w:pStyle w:val="183"/>
        <w:jc w:val="center"/>
        <w:rPr>
          <w:rFonts w:hint="eastAsia" w:ascii="宋体" w:hAnsi="宋体" w:eastAsia="宋体" w:cs="宋体"/>
          <w:b w:val="0"/>
          <w:bCs/>
          <w:color w:val="auto"/>
          <w:highlight w:val="none"/>
          <w:lang w:eastAsia="zh-CN"/>
        </w:rPr>
      </w:pPr>
    </w:p>
    <w:p w14:paraId="7BD6923C">
      <w:pPr>
        <w:rPr>
          <w:rFonts w:hint="eastAsia" w:ascii="宋体" w:hAnsi="宋体" w:eastAsia="宋体" w:cs="宋体"/>
          <w:b w:val="0"/>
          <w:bCs/>
          <w:color w:val="auto"/>
          <w:highlight w:val="none"/>
        </w:rPr>
      </w:pPr>
    </w:p>
    <w:p w14:paraId="10417D45">
      <w:pPr>
        <w:pStyle w:val="183"/>
        <w:jc w:val="center"/>
        <w:rPr>
          <w:rFonts w:hint="eastAsia" w:ascii="宋体" w:hAnsi="宋体" w:eastAsia="宋体" w:cs="宋体"/>
          <w:b w:val="0"/>
          <w:bCs/>
          <w:color w:val="auto"/>
          <w:highlight w:val="none"/>
        </w:rPr>
      </w:pPr>
    </w:p>
    <w:p w14:paraId="3955C8A4">
      <w:pPr>
        <w:pStyle w:val="183"/>
        <w:jc w:val="center"/>
        <w:rPr>
          <w:rFonts w:hint="eastAsia" w:ascii="宋体" w:hAnsi="宋体" w:eastAsia="宋体" w:cs="宋体"/>
          <w:b w:val="0"/>
          <w:bCs/>
          <w:color w:val="auto"/>
          <w:highlight w:val="none"/>
        </w:rPr>
      </w:pPr>
      <w:r>
        <w:rPr>
          <w:rFonts w:hint="eastAsia" w:ascii="宋体" w:hAnsi="宋体" w:eastAsia="宋体" w:cs="宋体"/>
          <w:b w:val="0"/>
          <w:bCs/>
          <w:color w:val="auto"/>
          <w:highlight w:val="none"/>
        </w:rPr>
        <w:t>第六章  响应文件格式</w:t>
      </w:r>
    </w:p>
    <w:p w14:paraId="166E3B3C">
      <w:pPr>
        <w:spacing w:line="360" w:lineRule="auto"/>
        <w:rPr>
          <w:rFonts w:hint="eastAsia" w:ascii="宋体" w:hAnsi="宋体" w:eastAsia="宋体" w:cs="宋体"/>
          <w:b w:val="0"/>
          <w:bCs/>
          <w:color w:val="auto"/>
          <w:sz w:val="28"/>
          <w:szCs w:val="28"/>
          <w:highlight w:val="none"/>
        </w:rPr>
      </w:pPr>
    </w:p>
    <w:p w14:paraId="04CC40F5">
      <w:pPr>
        <w:spacing w:line="360" w:lineRule="auto"/>
        <w:jc w:val="right"/>
        <w:rPr>
          <w:rFonts w:hint="eastAsia" w:ascii="宋体" w:hAnsi="宋体" w:eastAsia="宋体" w:cs="宋体"/>
          <w:b w:val="0"/>
          <w:bCs/>
          <w:color w:val="auto"/>
          <w:sz w:val="52"/>
          <w:szCs w:val="52"/>
          <w:highlight w:val="none"/>
        </w:rPr>
      </w:pPr>
    </w:p>
    <w:p w14:paraId="3A0463D1">
      <w:pPr>
        <w:spacing w:line="360" w:lineRule="auto"/>
        <w:rPr>
          <w:rFonts w:hint="eastAsia" w:ascii="宋体" w:hAnsi="宋体" w:eastAsia="宋体" w:cs="宋体"/>
          <w:b w:val="0"/>
          <w:bCs/>
          <w:color w:val="auto"/>
          <w:sz w:val="52"/>
          <w:szCs w:val="52"/>
          <w:highlight w:val="none"/>
        </w:rPr>
      </w:pPr>
    </w:p>
    <w:p w14:paraId="0FD28F44">
      <w:pPr>
        <w:spacing w:line="360" w:lineRule="auto"/>
        <w:rPr>
          <w:rFonts w:hint="eastAsia" w:ascii="宋体" w:hAnsi="宋体" w:eastAsia="宋体" w:cs="宋体"/>
          <w:b w:val="0"/>
          <w:bCs/>
          <w:color w:val="auto"/>
          <w:sz w:val="52"/>
          <w:szCs w:val="52"/>
          <w:highlight w:val="none"/>
        </w:rPr>
      </w:pPr>
    </w:p>
    <w:p w14:paraId="7E04AD3B">
      <w:pPr>
        <w:pStyle w:val="219"/>
        <w:ind w:left="420"/>
        <w:rPr>
          <w:rFonts w:hint="eastAsia" w:ascii="宋体" w:hAnsi="宋体" w:eastAsia="宋体" w:cs="宋体"/>
          <w:b w:val="0"/>
          <w:bCs/>
          <w:color w:val="auto"/>
          <w:highlight w:val="none"/>
        </w:rPr>
      </w:pPr>
    </w:p>
    <w:p w14:paraId="364B0E24">
      <w:pPr>
        <w:spacing w:line="360" w:lineRule="auto"/>
        <w:jc w:val="center"/>
        <w:rPr>
          <w:rFonts w:hint="eastAsia" w:ascii="宋体" w:hAnsi="宋体" w:eastAsia="宋体" w:cs="宋体"/>
          <w:b w:val="0"/>
          <w:bCs/>
          <w:color w:val="auto"/>
          <w:sz w:val="52"/>
          <w:szCs w:val="52"/>
          <w:highlight w:val="none"/>
        </w:rPr>
      </w:pPr>
      <w:r>
        <w:rPr>
          <w:rFonts w:hint="eastAsia" w:ascii="宋体" w:hAnsi="宋体" w:eastAsia="宋体" w:cs="宋体"/>
          <w:b w:val="0"/>
          <w:bCs/>
          <w:color w:val="auto"/>
          <w:sz w:val="52"/>
          <w:szCs w:val="52"/>
          <w:highlight w:val="none"/>
        </w:rPr>
        <w:t>竞争性磋商响应文件</w:t>
      </w:r>
    </w:p>
    <w:p w14:paraId="3D9A8B22">
      <w:pPr>
        <w:spacing w:line="360" w:lineRule="auto"/>
        <w:rPr>
          <w:rFonts w:hint="eastAsia" w:ascii="宋体" w:hAnsi="宋体" w:eastAsia="宋体" w:cs="宋体"/>
          <w:b w:val="0"/>
          <w:bCs/>
          <w:color w:val="auto"/>
          <w:sz w:val="72"/>
          <w:highlight w:val="none"/>
        </w:rPr>
      </w:pPr>
    </w:p>
    <w:p w14:paraId="3C511B02">
      <w:pPr>
        <w:spacing w:line="360" w:lineRule="auto"/>
        <w:rPr>
          <w:rFonts w:hint="eastAsia" w:ascii="宋体" w:hAnsi="宋体" w:eastAsia="宋体" w:cs="宋体"/>
          <w:b w:val="0"/>
          <w:bCs/>
          <w:color w:val="auto"/>
          <w:sz w:val="72"/>
          <w:highlight w:val="none"/>
        </w:rPr>
      </w:pPr>
    </w:p>
    <w:p w14:paraId="37CAB24E">
      <w:pPr>
        <w:spacing w:line="360" w:lineRule="auto"/>
        <w:ind w:firstLine="1377"/>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项目编号： </w:t>
      </w:r>
    </w:p>
    <w:p w14:paraId="65C20998">
      <w:pPr>
        <w:spacing w:line="360" w:lineRule="auto"/>
        <w:ind w:firstLine="1388"/>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项目名称： </w:t>
      </w:r>
    </w:p>
    <w:p w14:paraId="5BD48556">
      <w:pPr>
        <w:pStyle w:val="219"/>
        <w:spacing w:line="360" w:lineRule="auto"/>
        <w:ind w:left="420"/>
        <w:rPr>
          <w:rFonts w:hint="eastAsia" w:ascii="宋体" w:hAnsi="宋体" w:eastAsia="宋体" w:cs="宋体"/>
          <w:b w:val="0"/>
          <w:bCs/>
          <w:color w:val="auto"/>
          <w:highlight w:val="none"/>
        </w:rPr>
      </w:pPr>
    </w:p>
    <w:p w14:paraId="3D25AC58">
      <w:pPr>
        <w:spacing w:line="360" w:lineRule="auto"/>
        <w:ind w:firstLine="480"/>
        <w:rPr>
          <w:rFonts w:hint="eastAsia" w:ascii="宋体" w:hAnsi="宋体" w:eastAsia="宋体" w:cs="宋体"/>
          <w:b w:val="0"/>
          <w:bCs/>
          <w:color w:val="auto"/>
          <w:sz w:val="24"/>
          <w:highlight w:val="none"/>
        </w:rPr>
      </w:pPr>
    </w:p>
    <w:p w14:paraId="3D56FE47">
      <w:pPr>
        <w:spacing w:line="360" w:lineRule="auto"/>
        <w:ind w:firstLine="480"/>
        <w:rPr>
          <w:rFonts w:hint="eastAsia" w:ascii="宋体" w:hAnsi="宋体" w:eastAsia="宋体" w:cs="宋体"/>
          <w:b w:val="0"/>
          <w:bCs/>
          <w:color w:val="auto"/>
          <w:sz w:val="24"/>
          <w:highlight w:val="none"/>
        </w:rPr>
      </w:pPr>
    </w:p>
    <w:p w14:paraId="19A43C0E">
      <w:pPr>
        <w:spacing w:line="360" w:lineRule="auto"/>
        <w:ind w:firstLine="1234"/>
        <w:rPr>
          <w:rFonts w:hint="eastAsia" w:ascii="宋体" w:hAnsi="宋体" w:eastAsia="宋体" w:cs="宋体"/>
          <w:b w:val="0"/>
          <w:bCs/>
          <w:color w:val="auto"/>
          <w:sz w:val="28"/>
          <w:szCs w:val="28"/>
          <w:highlight w:val="none"/>
          <w:u w:val="single"/>
        </w:rPr>
      </w:pPr>
      <w:r>
        <w:rPr>
          <w:rFonts w:hint="eastAsia" w:ascii="宋体" w:hAnsi="宋体" w:eastAsia="宋体" w:cs="宋体"/>
          <w:b w:val="0"/>
          <w:bCs/>
          <w:color w:val="auto"/>
          <w:sz w:val="28"/>
          <w:szCs w:val="28"/>
          <w:highlight w:val="none"/>
        </w:rPr>
        <w:t xml:space="preserve">响应单位名称： </w:t>
      </w:r>
      <w:r>
        <w:rPr>
          <w:rFonts w:hint="eastAsia" w:ascii="宋体" w:hAnsi="宋体" w:eastAsia="宋体" w:cs="宋体"/>
          <w:b w:val="0"/>
          <w:bCs/>
          <w:color w:val="auto"/>
          <w:sz w:val="28"/>
          <w:szCs w:val="28"/>
          <w:highlight w:val="none"/>
          <w:u w:val="single"/>
        </w:rPr>
        <w:t xml:space="preserve">                                </w:t>
      </w:r>
      <w:r>
        <w:rPr>
          <w:rFonts w:hint="eastAsia" w:ascii="宋体" w:hAnsi="宋体" w:eastAsia="宋体" w:cs="宋体"/>
          <w:b w:val="0"/>
          <w:bCs/>
          <w:color w:val="auto"/>
          <w:sz w:val="28"/>
          <w:szCs w:val="28"/>
          <w:highlight w:val="none"/>
        </w:rPr>
        <w:t>（盖单位章）</w:t>
      </w:r>
    </w:p>
    <w:p w14:paraId="645835C4">
      <w:pPr>
        <w:spacing w:line="360" w:lineRule="auto"/>
        <w:ind w:firstLine="1234"/>
        <w:rPr>
          <w:rFonts w:hint="eastAsia" w:ascii="宋体" w:hAnsi="宋体" w:eastAsia="宋体" w:cs="宋体"/>
          <w:b w:val="0"/>
          <w:bCs/>
          <w:color w:val="auto"/>
          <w:sz w:val="28"/>
          <w:szCs w:val="28"/>
          <w:highlight w:val="none"/>
          <w:u w:val="single"/>
        </w:rPr>
      </w:pPr>
      <w:r>
        <w:rPr>
          <w:rFonts w:hint="eastAsia" w:ascii="宋体" w:hAnsi="宋体" w:eastAsia="宋体" w:cs="宋体"/>
          <w:b w:val="0"/>
          <w:bCs/>
          <w:color w:val="auto"/>
          <w:sz w:val="28"/>
          <w:szCs w:val="28"/>
          <w:highlight w:val="none"/>
        </w:rPr>
        <w:t xml:space="preserve">日        期： </w:t>
      </w:r>
      <w:r>
        <w:rPr>
          <w:rFonts w:hint="eastAsia" w:ascii="宋体" w:hAnsi="宋体" w:eastAsia="宋体" w:cs="宋体"/>
          <w:b w:val="0"/>
          <w:bCs/>
          <w:color w:val="auto"/>
          <w:sz w:val="28"/>
          <w:szCs w:val="28"/>
          <w:highlight w:val="none"/>
          <w:u w:val="single"/>
        </w:rPr>
        <w:t xml:space="preserve">                                </w:t>
      </w:r>
    </w:p>
    <w:p w14:paraId="52A28DAE">
      <w:pPr>
        <w:pStyle w:val="331"/>
        <w:spacing w:line="360" w:lineRule="auto"/>
        <w:ind w:firstLine="561"/>
        <w:jc w:val="center"/>
        <w:rPr>
          <w:rFonts w:hint="eastAsia" w:ascii="宋体" w:hAnsi="宋体" w:eastAsia="宋体" w:cs="宋体"/>
          <w:b w:val="0"/>
          <w:bCs/>
          <w:color w:val="auto"/>
          <w:highlight w:val="none"/>
        </w:rPr>
      </w:pPr>
    </w:p>
    <w:p w14:paraId="3AB5E60D">
      <w:pPr>
        <w:jc w:val="center"/>
        <w:rPr>
          <w:rFonts w:hint="eastAsia" w:ascii="宋体" w:hAnsi="宋体" w:eastAsia="宋体" w:cs="宋体"/>
          <w:color w:val="auto"/>
          <w:sz w:val="24"/>
          <w:szCs w:val="24"/>
          <w:highlight w:val="none"/>
        </w:rPr>
      </w:pPr>
      <w:r>
        <w:rPr>
          <w:rFonts w:hint="eastAsia" w:ascii="宋体" w:hAnsi="宋体" w:eastAsia="宋体" w:cs="宋体"/>
          <w:b/>
          <w:bCs/>
          <w:color w:val="auto"/>
          <w:sz w:val="32"/>
          <w:szCs w:val="32"/>
          <w:highlight w:val="none"/>
        </w:rPr>
        <w:t>响应文件目录</w:t>
      </w:r>
    </w:p>
    <w:p w14:paraId="21C48442">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p w14:paraId="2EFD8475">
      <w:pPr>
        <w:ind w:left="480"/>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u w:val="none"/>
        </w:rPr>
        <w:t>一、具有独立承担民事责任的能力</w:t>
      </w:r>
      <w:r>
        <w:rPr>
          <w:rFonts w:hint="eastAsia" w:ascii="宋体" w:hAnsi="宋体" w:eastAsia="宋体" w:cs="宋体"/>
          <w:color w:val="auto"/>
          <w:sz w:val="24"/>
          <w:szCs w:val="24"/>
          <w:highlight w:val="none"/>
          <w:u w:val="none"/>
          <w:lang w:eastAsia="zh-CN"/>
        </w:rPr>
        <w:t>：</w:t>
      </w:r>
      <w:r>
        <w:rPr>
          <w:rFonts w:hint="eastAsia" w:ascii="宋体" w:hAnsi="宋体" w:eastAsia="宋体" w:cs="宋体"/>
          <w:color w:val="auto"/>
          <w:sz w:val="24"/>
          <w:szCs w:val="24"/>
          <w:highlight w:val="none"/>
          <w:u w:val="none"/>
        </w:rPr>
        <w:t>法人或者其他组织的营业执照等证明文件或者自然人的身份证明</w:t>
      </w:r>
      <w:r>
        <w:rPr>
          <w:rFonts w:hint="eastAsia" w:ascii="宋体" w:hAnsi="宋体" w:cs="宋体"/>
          <w:color w:val="auto"/>
          <w:sz w:val="24"/>
          <w:szCs w:val="24"/>
          <w:highlight w:val="none"/>
          <w:u w:val="none"/>
          <w:lang w:eastAsia="zh-CN"/>
        </w:rPr>
        <w:t>；</w:t>
      </w:r>
    </w:p>
    <w:p w14:paraId="729A7038">
      <w:pPr>
        <w:ind w:left="480"/>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二、具有良好的商业信誉和健全的财务会计制度</w:t>
      </w:r>
      <w:r>
        <w:rPr>
          <w:rFonts w:hint="eastAsia" w:ascii="宋体" w:hAnsi="宋体" w:eastAsia="宋体" w:cs="宋体"/>
          <w:color w:val="auto"/>
          <w:sz w:val="24"/>
          <w:szCs w:val="24"/>
          <w:highlight w:val="none"/>
          <w:u w:val="none"/>
          <w:lang w:eastAsia="zh-CN"/>
        </w:rPr>
        <w:t>：</w:t>
      </w:r>
      <w:r>
        <w:rPr>
          <w:rFonts w:hint="eastAsia" w:ascii="宋体" w:hAnsi="宋体" w:eastAsia="宋体" w:cs="宋体"/>
          <w:color w:val="auto"/>
          <w:sz w:val="24"/>
          <w:szCs w:val="24"/>
          <w:highlight w:val="none"/>
          <w:u w:val="none"/>
        </w:rPr>
        <w:t>供应商近</w:t>
      </w:r>
      <w:r>
        <w:rPr>
          <w:rFonts w:hint="eastAsia" w:ascii="宋体" w:hAnsi="宋体" w:eastAsia="宋体" w:cs="宋体"/>
          <w:color w:val="auto"/>
          <w:sz w:val="24"/>
          <w:szCs w:val="24"/>
          <w:highlight w:val="none"/>
          <w:u w:val="none"/>
          <w:lang w:val="en-US" w:eastAsia="zh-CN"/>
        </w:rPr>
        <w:t>六</w:t>
      </w:r>
      <w:r>
        <w:rPr>
          <w:rFonts w:hint="eastAsia" w:ascii="宋体" w:hAnsi="宋体" w:eastAsia="宋体" w:cs="宋体"/>
          <w:color w:val="auto"/>
          <w:sz w:val="24"/>
          <w:szCs w:val="24"/>
          <w:highlight w:val="none"/>
          <w:u w:val="none"/>
        </w:rPr>
        <w:t>个月中任意一个月份（不含磋商响应文件递交当月）的财务状况报告（资产负债表和利润表）或由会计师事务所出具的近两年中任意一个年度的审计报告复印件；其他组织、自然人及成立未满一年的法人应提供银行出具的资信证明；</w:t>
      </w:r>
    </w:p>
    <w:p w14:paraId="1DA56AB2">
      <w:pPr>
        <w:ind w:left="480"/>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u w:val="none"/>
        </w:rPr>
        <w:t>三、有依法缴纳税收和社会保障资金的良好记录</w:t>
      </w:r>
      <w:r>
        <w:rPr>
          <w:rFonts w:hint="eastAsia" w:ascii="宋体" w:hAnsi="宋体" w:eastAsia="宋体" w:cs="宋体"/>
          <w:color w:val="auto"/>
          <w:sz w:val="24"/>
          <w:szCs w:val="24"/>
          <w:highlight w:val="none"/>
          <w:u w:val="none"/>
          <w:lang w:eastAsia="zh-CN"/>
        </w:rPr>
        <w:t>：</w:t>
      </w:r>
      <w:r>
        <w:rPr>
          <w:rFonts w:hint="eastAsia" w:ascii="宋体" w:hAnsi="宋体" w:eastAsia="宋体" w:cs="宋体"/>
          <w:color w:val="auto"/>
          <w:sz w:val="24"/>
          <w:szCs w:val="24"/>
          <w:highlight w:val="none"/>
          <w:u w:val="none"/>
        </w:rPr>
        <w:t>依法缴纳税收和社会保障资金的相关材料（提供提交磋商响应文件截止时间前</w:t>
      </w:r>
      <w:r>
        <w:rPr>
          <w:rFonts w:hint="eastAsia" w:ascii="宋体" w:hAnsi="宋体" w:eastAsia="宋体" w:cs="宋体"/>
          <w:color w:val="auto"/>
          <w:sz w:val="24"/>
          <w:szCs w:val="24"/>
          <w:highlight w:val="none"/>
          <w:u w:val="none"/>
          <w:lang w:val="en-US" w:eastAsia="zh-CN"/>
        </w:rPr>
        <w:t>六</w:t>
      </w:r>
      <w:r>
        <w:rPr>
          <w:rFonts w:hint="eastAsia" w:ascii="宋体" w:hAnsi="宋体" w:eastAsia="宋体" w:cs="宋体"/>
          <w:color w:val="auto"/>
          <w:sz w:val="24"/>
          <w:szCs w:val="24"/>
          <w:highlight w:val="none"/>
          <w:u w:val="none"/>
        </w:rPr>
        <w:t>个月中任意一个月份（不含磋商响应文件递交当月）依法缴纳税收及缴纳社会保障资金的证明材料。磋商供应商依法享受缓缴、免缴税收、社会保障资金的提供证明材料。）</w:t>
      </w:r>
      <w:r>
        <w:rPr>
          <w:rFonts w:hint="eastAsia" w:ascii="宋体" w:hAnsi="宋体" w:cs="宋体"/>
          <w:color w:val="auto"/>
          <w:sz w:val="24"/>
          <w:szCs w:val="24"/>
          <w:highlight w:val="none"/>
          <w:u w:val="none"/>
          <w:lang w:eastAsia="zh-CN"/>
        </w:rPr>
        <w:t>；</w:t>
      </w:r>
    </w:p>
    <w:p w14:paraId="3C0219B3">
      <w:pPr>
        <w:ind w:left="480"/>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u w:val="none"/>
        </w:rPr>
        <w:t>四、具备履行合同所必需的设备和专业技术能力的书面声明</w:t>
      </w:r>
      <w:r>
        <w:rPr>
          <w:rFonts w:hint="eastAsia" w:ascii="宋体" w:hAnsi="宋体" w:cs="宋体"/>
          <w:color w:val="auto"/>
          <w:sz w:val="24"/>
          <w:szCs w:val="24"/>
          <w:highlight w:val="none"/>
          <w:u w:val="none"/>
          <w:lang w:eastAsia="zh-CN"/>
        </w:rPr>
        <w:t>；</w:t>
      </w:r>
    </w:p>
    <w:p w14:paraId="2568BDDE">
      <w:pPr>
        <w:ind w:firstLine="480"/>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u w:val="none"/>
        </w:rPr>
        <w:t>五、参加政府采购活动前 3 年内在经营活动中没有重大违法记录的书面声明</w:t>
      </w:r>
      <w:r>
        <w:rPr>
          <w:rFonts w:hint="eastAsia" w:ascii="宋体" w:hAnsi="宋体" w:cs="宋体"/>
          <w:color w:val="auto"/>
          <w:sz w:val="24"/>
          <w:szCs w:val="24"/>
          <w:highlight w:val="none"/>
          <w:u w:val="none"/>
          <w:lang w:eastAsia="zh-CN"/>
        </w:rPr>
        <w:t>；</w:t>
      </w:r>
    </w:p>
    <w:p w14:paraId="0EFCB028">
      <w:pPr>
        <w:ind w:firstLine="480"/>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u w:val="none"/>
        </w:rPr>
        <w:t>六、特定资格要求的证明文件</w:t>
      </w:r>
      <w:r>
        <w:rPr>
          <w:rFonts w:hint="eastAsia" w:ascii="宋体" w:hAnsi="宋体" w:cs="宋体"/>
          <w:color w:val="auto"/>
          <w:sz w:val="24"/>
          <w:szCs w:val="24"/>
          <w:highlight w:val="none"/>
          <w:u w:val="none"/>
          <w:lang w:eastAsia="zh-CN"/>
        </w:rPr>
        <w:t>；</w:t>
      </w:r>
    </w:p>
    <w:p w14:paraId="53024424">
      <w:pPr>
        <w:ind w:firstLine="480"/>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u w:val="none"/>
        </w:rPr>
        <w:t>七、法人授权书</w:t>
      </w:r>
      <w:r>
        <w:rPr>
          <w:rFonts w:hint="eastAsia" w:ascii="宋体" w:hAnsi="宋体" w:cs="宋体"/>
          <w:color w:val="auto"/>
          <w:sz w:val="24"/>
          <w:szCs w:val="24"/>
          <w:highlight w:val="none"/>
          <w:u w:val="none"/>
          <w:lang w:eastAsia="zh-CN"/>
        </w:rPr>
        <w:t>；</w:t>
      </w:r>
    </w:p>
    <w:p w14:paraId="3E2E50BE">
      <w:pPr>
        <w:ind w:firstLine="480"/>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u w:val="none"/>
        </w:rPr>
        <w:t>八、磋商响应函、首次响应报价表、已标价的工程量清单</w:t>
      </w:r>
      <w:r>
        <w:rPr>
          <w:rFonts w:hint="eastAsia" w:ascii="宋体" w:hAnsi="宋体" w:cs="宋体"/>
          <w:color w:val="auto"/>
          <w:sz w:val="24"/>
          <w:szCs w:val="24"/>
          <w:highlight w:val="none"/>
          <w:u w:val="none"/>
          <w:lang w:eastAsia="zh-CN"/>
        </w:rPr>
        <w:t>；</w:t>
      </w:r>
    </w:p>
    <w:p w14:paraId="6BB1D2A2">
      <w:pPr>
        <w:ind w:firstLine="480"/>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rPr>
        <w:t>九、中小企业声明函</w:t>
      </w:r>
      <w:r>
        <w:rPr>
          <w:rFonts w:hint="eastAsia" w:ascii="宋体" w:hAnsi="宋体" w:eastAsia="宋体" w:cs="宋体"/>
          <w:color w:val="auto"/>
          <w:sz w:val="24"/>
          <w:szCs w:val="24"/>
          <w:highlight w:val="none"/>
          <w:u w:val="none"/>
          <w:lang w:val="en-US" w:eastAsia="zh-CN"/>
        </w:rPr>
        <w:t>或</w:t>
      </w:r>
      <w:r>
        <w:rPr>
          <w:rFonts w:hint="eastAsia" w:ascii="宋体" w:hAnsi="宋体" w:eastAsia="宋体" w:cs="宋体"/>
          <w:color w:val="auto"/>
          <w:sz w:val="24"/>
          <w:szCs w:val="24"/>
          <w:highlight w:val="none"/>
          <w:u w:val="none"/>
        </w:rPr>
        <w:t>残疾人福利性单位声明函</w:t>
      </w:r>
      <w:r>
        <w:rPr>
          <w:rFonts w:hint="eastAsia" w:ascii="宋体" w:hAnsi="宋体" w:eastAsia="宋体" w:cs="宋体"/>
          <w:color w:val="auto"/>
          <w:sz w:val="24"/>
          <w:szCs w:val="24"/>
          <w:highlight w:val="none"/>
          <w:u w:val="none"/>
          <w:lang w:val="en-US" w:eastAsia="zh-CN"/>
        </w:rPr>
        <w:t>或监狱企业证明文件</w:t>
      </w:r>
      <w:r>
        <w:rPr>
          <w:rFonts w:hint="eastAsia" w:ascii="宋体" w:hAnsi="宋体" w:cs="宋体"/>
          <w:color w:val="auto"/>
          <w:sz w:val="24"/>
          <w:szCs w:val="24"/>
          <w:highlight w:val="none"/>
          <w:u w:val="none"/>
          <w:lang w:val="en-US" w:eastAsia="zh-CN"/>
        </w:rPr>
        <w:t>；</w:t>
      </w:r>
    </w:p>
    <w:p w14:paraId="4EF5F44A">
      <w:pPr>
        <w:ind w:firstLine="480"/>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u w:val="none"/>
        </w:rPr>
        <w:t>十、技术要求响应及偏离表</w:t>
      </w:r>
      <w:r>
        <w:rPr>
          <w:rFonts w:hint="eastAsia" w:ascii="宋体" w:hAnsi="宋体" w:cs="宋体"/>
          <w:color w:val="auto"/>
          <w:sz w:val="24"/>
          <w:szCs w:val="24"/>
          <w:highlight w:val="none"/>
          <w:u w:val="none"/>
          <w:lang w:eastAsia="zh-CN"/>
        </w:rPr>
        <w:t>；</w:t>
      </w:r>
    </w:p>
    <w:p w14:paraId="3C25A854">
      <w:pPr>
        <w:ind w:firstLine="480"/>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u w:val="none"/>
        </w:rPr>
        <w:t>十</w:t>
      </w:r>
      <w:r>
        <w:rPr>
          <w:rFonts w:hint="eastAsia" w:ascii="宋体" w:hAnsi="宋体" w:eastAsia="宋体" w:cs="宋体"/>
          <w:color w:val="auto"/>
          <w:sz w:val="24"/>
          <w:szCs w:val="24"/>
          <w:highlight w:val="none"/>
          <w:u w:val="none"/>
          <w:lang w:val="en-US" w:eastAsia="zh-CN"/>
        </w:rPr>
        <w:t>一</w:t>
      </w:r>
      <w:r>
        <w:rPr>
          <w:rFonts w:hint="eastAsia" w:ascii="宋体" w:hAnsi="宋体" w:eastAsia="宋体" w:cs="宋体"/>
          <w:color w:val="auto"/>
          <w:sz w:val="24"/>
          <w:szCs w:val="24"/>
          <w:highlight w:val="none"/>
          <w:u w:val="none"/>
        </w:rPr>
        <w:t>、商务要求响应及偏离表</w:t>
      </w:r>
      <w:r>
        <w:rPr>
          <w:rFonts w:hint="eastAsia" w:ascii="宋体" w:hAnsi="宋体" w:cs="宋体"/>
          <w:color w:val="auto"/>
          <w:sz w:val="24"/>
          <w:szCs w:val="24"/>
          <w:highlight w:val="none"/>
          <w:u w:val="none"/>
          <w:lang w:eastAsia="zh-CN"/>
        </w:rPr>
        <w:t>；</w:t>
      </w:r>
    </w:p>
    <w:p w14:paraId="4D35A34D">
      <w:pPr>
        <w:ind w:firstLine="480"/>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u w:val="none"/>
        </w:rPr>
        <w:t>十</w:t>
      </w:r>
      <w:r>
        <w:rPr>
          <w:rFonts w:hint="eastAsia" w:ascii="宋体" w:hAnsi="宋体" w:eastAsia="宋体" w:cs="宋体"/>
          <w:color w:val="auto"/>
          <w:sz w:val="24"/>
          <w:szCs w:val="24"/>
          <w:highlight w:val="none"/>
          <w:u w:val="none"/>
          <w:lang w:val="en-US" w:eastAsia="zh-CN"/>
        </w:rPr>
        <w:t>二</w:t>
      </w:r>
      <w:r>
        <w:rPr>
          <w:rFonts w:hint="eastAsia" w:ascii="宋体" w:hAnsi="宋体" w:eastAsia="宋体" w:cs="宋体"/>
          <w:color w:val="auto"/>
          <w:sz w:val="24"/>
          <w:szCs w:val="24"/>
          <w:highlight w:val="none"/>
          <w:u w:val="none"/>
        </w:rPr>
        <w:t>、投标承诺书</w:t>
      </w:r>
      <w:r>
        <w:rPr>
          <w:rFonts w:hint="eastAsia" w:ascii="宋体" w:hAnsi="宋体" w:cs="宋体"/>
          <w:color w:val="auto"/>
          <w:sz w:val="24"/>
          <w:szCs w:val="24"/>
          <w:highlight w:val="none"/>
          <w:u w:val="none"/>
          <w:lang w:eastAsia="zh-CN"/>
        </w:rPr>
        <w:t>；</w:t>
      </w:r>
    </w:p>
    <w:p w14:paraId="0975A11E">
      <w:pPr>
        <w:ind w:firstLine="480"/>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u w:val="none"/>
        </w:rPr>
        <w:t>十</w:t>
      </w:r>
      <w:r>
        <w:rPr>
          <w:rFonts w:hint="eastAsia" w:ascii="宋体" w:hAnsi="宋体" w:eastAsia="宋体" w:cs="宋体"/>
          <w:color w:val="auto"/>
          <w:sz w:val="24"/>
          <w:szCs w:val="24"/>
          <w:highlight w:val="none"/>
          <w:u w:val="none"/>
          <w:lang w:val="en-US" w:eastAsia="zh-CN"/>
        </w:rPr>
        <w:t>三</w:t>
      </w:r>
      <w:r>
        <w:rPr>
          <w:rFonts w:hint="eastAsia" w:ascii="宋体" w:hAnsi="宋体" w:eastAsia="宋体" w:cs="宋体"/>
          <w:color w:val="auto"/>
          <w:sz w:val="24"/>
          <w:szCs w:val="24"/>
          <w:highlight w:val="none"/>
          <w:u w:val="none"/>
        </w:rPr>
        <w:t>、按照评分办法应当递交的其他资料</w:t>
      </w:r>
      <w:r>
        <w:rPr>
          <w:rFonts w:hint="eastAsia" w:ascii="宋体" w:hAnsi="宋体" w:cs="宋体"/>
          <w:color w:val="auto"/>
          <w:sz w:val="24"/>
          <w:szCs w:val="24"/>
          <w:highlight w:val="none"/>
          <w:u w:val="none"/>
          <w:lang w:eastAsia="zh-CN"/>
        </w:rPr>
        <w:t>。</w:t>
      </w:r>
    </w:p>
    <w:p w14:paraId="688D9324">
      <w:pPr>
        <w:pStyle w:val="331"/>
        <w:spacing w:line="360" w:lineRule="auto"/>
        <w:ind w:firstLine="561"/>
        <w:jc w:val="center"/>
        <w:rPr>
          <w:rFonts w:hint="eastAsia" w:ascii="宋体" w:hAnsi="宋体" w:eastAsia="宋体" w:cs="宋体"/>
          <w:b w:val="0"/>
          <w:bCs/>
          <w:color w:val="auto"/>
          <w:highlight w:val="none"/>
        </w:rPr>
      </w:pPr>
    </w:p>
    <w:p w14:paraId="695790D6">
      <w:pPr>
        <w:pStyle w:val="331"/>
        <w:spacing w:line="360" w:lineRule="auto"/>
        <w:ind w:firstLine="561"/>
        <w:jc w:val="center"/>
        <w:rPr>
          <w:rFonts w:hint="eastAsia" w:ascii="宋体" w:hAnsi="宋体" w:eastAsia="宋体" w:cs="宋体"/>
          <w:b w:val="0"/>
          <w:bCs/>
          <w:color w:val="auto"/>
          <w:highlight w:val="none"/>
        </w:rPr>
      </w:pPr>
    </w:p>
    <w:p w14:paraId="0285CB3F">
      <w:pPr>
        <w:pStyle w:val="331"/>
        <w:spacing w:line="360" w:lineRule="auto"/>
        <w:ind w:firstLine="561"/>
        <w:jc w:val="center"/>
        <w:rPr>
          <w:rFonts w:hint="eastAsia" w:ascii="宋体" w:hAnsi="宋体" w:eastAsia="宋体" w:cs="宋体"/>
          <w:b w:val="0"/>
          <w:bCs/>
          <w:color w:val="auto"/>
          <w:highlight w:val="none"/>
        </w:rPr>
      </w:pPr>
    </w:p>
    <w:p w14:paraId="13A577E3">
      <w:pPr>
        <w:pStyle w:val="331"/>
        <w:spacing w:line="360" w:lineRule="auto"/>
        <w:ind w:firstLine="561"/>
        <w:jc w:val="center"/>
        <w:rPr>
          <w:rFonts w:hint="eastAsia" w:ascii="宋体" w:hAnsi="宋体" w:eastAsia="宋体" w:cs="宋体"/>
          <w:b w:val="0"/>
          <w:bCs/>
          <w:color w:val="auto"/>
          <w:highlight w:val="none"/>
        </w:rPr>
      </w:pPr>
    </w:p>
    <w:p w14:paraId="6F704330">
      <w:pPr>
        <w:pStyle w:val="331"/>
        <w:spacing w:line="360" w:lineRule="auto"/>
        <w:ind w:firstLine="561"/>
        <w:jc w:val="center"/>
        <w:rPr>
          <w:rFonts w:hint="eastAsia" w:ascii="宋体" w:hAnsi="宋体" w:eastAsia="宋体" w:cs="宋体"/>
          <w:b w:val="0"/>
          <w:bCs/>
          <w:color w:val="auto"/>
          <w:highlight w:val="none"/>
        </w:rPr>
      </w:pPr>
    </w:p>
    <w:p w14:paraId="03B96846">
      <w:pPr>
        <w:pStyle w:val="331"/>
        <w:spacing w:line="360" w:lineRule="auto"/>
        <w:ind w:firstLine="561"/>
        <w:jc w:val="center"/>
        <w:rPr>
          <w:rFonts w:hint="eastAsia" w:ascii="宋体" w:hAnsi="宋体" w:eastAsia="宋体" w:cs="宋体"/>
          <w:b w:val="0"/>
          <w:bCs/>
          <w:color w:val="auto"/>
          <w:highlight w:val="none"/>
        </w:rPr>
      </w:pPr>
    </w:p>
    <w:p w14:paraId="6DCD2072">
      <w:pPr>
        <w:pStyle w:val="331"/>
        <w:spacing w:line="360" w:lineRule="auto"/>
        <w:ind w:firstLine="561"/>
        <w:jc w:val="center"/>
        <w:rPr>
          <w:rFonts w:hint="eastAsia" w:ascii="宋体" w:hAnsi="宋体" w:eastAsia="宋体" w:cs="宋体"/>
          <w:b w:val="0"/>
          <w:bCs/>
          <w:color w:val="auto"/>
          <w:highlight w:val="none"/>
        </w:rPr>
      </w:pPr>
    </w:p>
    <w:p w14:paraId="39444037">
      <w:pPr>
        <w:pStyle w:val="331"/>
        <w:spacing w:line="360" w:lineRule="auto"/>
        <w:ind w:firstLine="561"/>
        <w:jc w:val="center"/>
        <w:rPr>
          <w:rFonts w:hint="eastAsia" w:ascii="宋体" w:hAnsi="宋体" w:eastAsia="宋体" w:cs="宋体"/>
          <w:b w:val="0"/>
          <w:bCs/>
          <w:color w:val="auto"/>
          <w:highlight w:val="none"/>
        </w:rPr>
      </w:pPr>
    </w:p>
    <w:p w14:paraId="21313C06">
      <w:pPr>
        <w:pStyle w:val="331"/>
        <w:spacing w:line="360" w:lineRule="auto"/>
        <w:ind w:firstLine="561"/>
        <w:jc w:val="center"/>
        <w:rPr>
          <w:rFonts w:hint="eastAsia" w:ascii="宋体" w:hAnsi="宋体" w:eastAsia="宋体" w:cs="宋体"/>
          <w:b w:val="0"/>
          <w:bCs/>
          <w:color w:val="auto"/>
          <w:highlight w:val="none"/>
        </w:rPr>
      </w:pPr>
    </w:p>
    <w:p w14:paraId="69184B05">
      <w:pPr>
        <w:pStyle w:val="331"/>
        <w:spacing w:line="360" w:lineRule="auto"/>
        <w:ind w:firstLine="561"/>
        <w:jc w:val="center"/>
        <w:rPr>
          <w:rFonts w:hint="eastAsia" w:ascii="宋体" w:hAnsi="宋体" w:eastAsia="宋体" w:cs="宋体"/>
          <w:b w:val="0"/>
          <w:bCs/>
          <w:color w:val="auto"/>
          <w:highlight w:val="none"/>
        </w:rPr>
      </w:pPr>
    </w:p>
    <w:p w14:paraId="79D6EEF3">
      <w:pPr>
        <w:pStyle w:val="331"/>
        <w:spacing w:line="360" w:lineRule="auto"/>
        <w:ind w:firstLine="561"/>
        <w:jc w:val="center"/>
        <w:rPr>
          <w:rFonts w:hint="eastAsia" w:ascii="宋体" w:hAnsi="宋体" w:eastAsia="宋体" w:cs="宋体"/>
          <w:b w:val="0"/>
          <w:bCs/>
          <w:color w:val="auto"/>
          <w:highlight w:val="none"/>
        </w:rPr>
      </w:pPr>
    </w:p>
    <w:p w14:paraId="555F4588">
      <w:pPr>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32"/>
          <w:szCs w:val="32"/>
          <w:highlight w:val="none"/>
          <w:u w:val="none"/>
        </w:rPr>
        <w:t>一、法人或者其他组织的营业执照等证明文件或者自然人的身份证明</w:t>
      </w:r>
    </w:p>
    <w:p w14:paraId="6B08FB43">
      <w:pPr>
        <w:ind w:firstLine="480"/>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w:t>
      </w:r>
    </w:p>
    <w:p w14:paraId="2766AC31">
      <w:pPr>
        <w:rPr>
          <w:rFonts w:hint="eastAsia" w:ascii="宋体" w:hAnsi="宋体" w:eastAsia="宋体" w:cs="宋体"/>
          <w:color w:val="auto"/>
          <w:sz w:val="24"/>
          <w:szCs w:val="24"/>
          <w:highlight w:val="none"/>
          <w:u w:val="none"/>
        </w:rPr>
      </w:pPr>
      <w:r>
        <w:rPr>
          <w:rFonts w:hint="eastAsia" w:ascii="宋体" w:hAnsi="宋体" w:eastAsia="宋体" w:cs="宋体"/>
          <w:color w:val="auto"/>
          <w:sz w:val="32"/>
          <w:szCs w:val="32"/>
          <w:highlight w:val="none"/>
          <w:u w:val="none"/>
        </w:rPr>
        <w:t>二、供应商近六个月中任意一个月份（不含磋商响应文件递交当月）的财务状况报告（资产负债表和利润表）或由会计师事务所出具的近两年中任意一个年度的审计报告复印件</w:t>
      </w:r>
    </w:p>
    <w:p w14:paraId="78C1BFAE">
      <w:pPr>
        <w:ind w:firstLine="480"/>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其他组织、自然人及成立未满一年的法人应提供银行出具的资信证明</w:t>
      </w:r>
    </w:p>
    <w:p w14:paraId="797B6E2C">
      <w:pPr>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w:t>
      </w:r>
    </w:p>
    <w:p w14:paraId="18ED39EA">
      <w:pPr>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32"/>
          <w:szCs w:val="32"/>
          <w:highlight w:val="none"/>
          <w:u w:val="none"/>
        </w:rPr>
        <w:t>三、依法缴纳税收和社会保障资金的相关材料</w:t>
      </w:r>
    </w:p>
    <w:p w14:paraId="2D7107EA">
      <w:pPr>
        <w:ind w:firstLine="480"/>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提供提交响应文件截止时间前六个月中任意一个月份（不含磋商响应文件递交当月）依法缴纳税收及缴纳社会保障资金的证明材料。供应商依法享受缓缴、免缴税收、社会保障资金的提供证明材料。</w:t>
      </w:r>
    </w:p>
    <w:p w14:paraId="613402ED">
      <w:pPr>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w:t>
      </w:r>
    </w:p>
    <w:p w14:paraId="76506BE4">
      <w:pPr>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32"/>
          <w:szCs w:val="32"/>
          <w:highlight w:val="none"/>
          <w:u w:val="none"/>
        </w:rPr>
        <w:t>四、具备履行合同所必需的设备和专业技术能力的书面声明</w:t>
      </w:r>
    </w:p>
    <w:p w14:paraId="5DF1232D">
      <w:pPr>
        <w:ind w:firstLine="492"/>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我单位郑重声明：我单位具备履行本项采购合同所必需的设备和专业技术能力，为履行本项采购合同我公司具备如下主要设备和主要专业技术能力：</w:t>
      </w:r>
    </w:p>
    <w:p w14:paraId="11170240">
      <w:pPr>
        <w:ind w:firstLine="492"/>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主要设备有：</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 xml:space="preserve"> 。</w:t>
      </w:r>
    </w:p>
    <w:p w14:paraId="354C8203">
      <w:pPr>
        <w:ind w:firstLine="492"/>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主要专业技术能力有：</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2E0EF9F3">
      <w:pPr>
        <w:ind w:right="180" w:firstLine="360"/>
        <w:jc w:val="righ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企业名称（加盖CA电子公章）：</w:t>
      </w:r>
    </w:p>
    <w:p w14:paraId="19F3F14C">
      <w:pPr>
        <w:ind w:right="480" w:firstLine="5400"/>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日  期：</w:t>
      </w:r>
    </w:p>
    <w:p w14:paraId="7A9CDA61">
      <w:pPr>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                           </w:t>
      </w:r>
    </w:p>
    <w:p w14:paraId="036B612A">
      <w:pPr>
        <w:rPr>
          <w:rFonts w:hint="eastAsia" w:ascii="宋体" w:hAnsi="宋体" w:eastAsia="宋体" w:cs="宋体"/>
          <w:i/>
          <w:iCs/>
          <w:color w:val="auto"/>
          <w:sz w:val="24"/>
          <w:szCs w:val="24"/>
          <w:highlight w:val="none"/>
          <w:u w:val="none"/>
        </w:rPr>
      </w:pPr>
      <w:r>
        <w:rPr>
          <w:rFonts w:hint="eastAsia" w:ascii="宋体" w:hAnsi="宋体" w:eastAsia="宋体" w:cs="宋体"/>
          <w:i/>
          <w:iCs/>
          <w:color w:val="auto"/>
          <w:sz w:val="24"/>
          <w:szCs w:val="24"/>
          <w:highlight w:val="none"/>
          <w:u w:val="none"/>
        </w:rPr>
        <w:t> </w:t>
      </w:r>
    </w:p>
    <w:p w14:paraId="131972DF">
      <w:pPr>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32"/>
          <w:szCs w:val="32"/>
          <w:highlight w:val="none"/>
          <w:u w:val="none"/>
        </w:rPr>
        <w:t>五、参加政府采购活动前 3 年内在经营活动中没有重大违法记录的书面声明</w:t>
      </w:r>
    </w:p>
    <w:p w14:paraId="462119D5">
      <w:pPr>
        <w:jc w:val="center"/>
        <w:rPr>
          <w:rFonts w:hint="eastAsia" w:ascii="宋体" w:hAnsi="宋体" w:eastAsia="宋体" w:cs="宋体"/>
          <w:color w:val="auto"/>
          <w:sz w:val="24"/>
          <w:szCs w:val="24"/>
          <w:highlight w:val="none"/>
          <w:u w:val="none"/>
        </w:rPr>
      </w:pPr>
      <w:r>
        <w:rPr>
          <w:rFonts w:hint="eastAsia" w:ascii="宋体" w:hAnsi="宋体" w:eastAsia="宋体" w:cs="宋体"/>
          <w:b/>
          <w:bCs/>
          <w:color w:val="auto"/>
          <w:sz w:val="44"/>
          <w:szCs w:val="44"/>
          <w:highlight w:val="none"/>
          <w:u w:val="none"/>
        </w:rPr>
        <w:t>声  明</w:t>
      </w:r>
    </w:p>
    <w:p w14:paraId="7FB35337">
      <w:pPr>
        <w:rPr>
          <w:rFonts w:hint="eastAsia" w:ascii="宋体" w:hAnsi="宋体" w:eastAsia="宋体" w:cs="宋体"/>
          <w:color w:val="auto"/>
          <w:sz w:val="24"/>
          <w:szCs w:val="24"/>
          <w:highlight w:val="none"/>
          <w:u w:val="none"/>
        </w:rPr>
      </w:pPr>
      <w:r>
        <w:rPr>
          <w:rFonts w:hint="eastAsia" w:ascii="宋体" w:hAnsi="宋体" w:eastAsia="宋体" w:cs="宋体"/>
          <w:b/>
          <w:bCs/>
          <w:color w:val="auto"/>
          <w:sz w:val="24"/>
          <w:szCs w:val="24"/>
          <w:highlight w:val="none"/>
          <w:u w:val="none"/>
        </w:rPr>
        <w:t xml:space="preserve">    </w:t>
      </w:r>
      <w:r>
        <w:rPr>
          <w:rFonts w:hint="eastAsia" w:ascii="宋体" w:hAnsi="宋体" w:eastAsia="宋体" w:cs="宋体"/>
          <w:color w:val="auto"/>
          <w:sz w:val="24"/>
          <w:szCs w:val="24"/>
          <w:highlight w:val="none"/>
          <w:u w:val="none"/>
        </w:rPr>
        <w:t>我单位郑重声明：参加本次政府采购活动前 3 年内，我单位在经营活动中没有因违法经营受到刑事处罚或者责令停产停业、吊销许可证或者执照、较大数额罚款等行政处罚。</w:t>
      </w:r>
    </w:p>
    <w:p w14:paraId="666B86BF">
      <w:pPr>
        <w:ind w:right="180" w:firstLine="360"/>
        <w:jc w:val="righ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企业名称（加盖CA电子公章）：</w:t>
      </w:r>
    </w:p>
    <w:p w14:paraId="74C8C4D9">
      <w:pPr>
        <w:ind w:right="480" w:firstLine="5400"/>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日  期：</w:t>
      </w:r>
    </w:p>
    <w:p w14:paraId="4E0CBE96">
      <w:pPr>
        <w:rPr>
          <w:rFonts w:hint="eastAsia" w:ascii="宋体" w:hAnsi="宋体" w:eastAsia="宋体" w:cs="宋体"/>
          <w:color w:val="auto"/>
          <w:sz w:val="24"/>
          <w:szCs w:val="24"/>
          <w:highlight w:val="none"/>
          <w:u w:val="none"/>
        </w:rPr>
      </w:pPr>
    </w:p>
    <w:p w14:paraId="46D985FE">
      <w:pPr>
        <w:rPr>
          <w:rFonts w:hint="eastAsia" w:ascii="宋体" w:hAnsi="宋体" w:eastAsia="宋体" w:cs="宋体"/>
          <w:i/>
          <w:iCs/>
          <w:color w:val="auto"/>
          <w:sz w:val="32"/>
          <w:szCs w:val="32"/>
          <w:highlight w:val="none"/>
          <w:u w:val="none"/>
        </w:rPr>
      </w:pPr>
    </w:p>
    <w:p w14:paraId="596C895C">
      <w:pPr>
        <w:rPr>
          <w:rFonts w:hint="eastAsia" w:ascii="宋体" w:hAnsi="宋体" w:eastAsia="宋体" w:cs="宋体"/>
          <w:color w:val="auto"/>
          <w:sz w:val="24"/>
          <w:szCs w:val="24"/>
          <w:highlight w:val="none"/>
          <w:u w:val="none"/>
        </w:rPr>
      </w:pPr>
      <w:r>
        <w:rPr>
          <w:rFonts w:hint="eastAsia" w:ascii="宋体" w:hAnsi="宋体" w:eastAsia="宋体" w:cs="宋体"/>
          <w:color w:val="auto"/>
          <w:sz w:val="32"/>
          <w:szCs w:val="32"/>
          <w:highlight w:val="none"/>
          <w:u w:val="none"/>
        </w:rPr>
        <w:t>六、特定资格要求的证明文件</w:t>
      </w:r>
    </w:p>
    <w:p w14:paraId="6E7F237B">
      <w:pPr>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 xml:space="preserve">   </w:t>
      </w:r>
    </w:p>
    <w:p w14:paraId="4259272F">
      <w:pPr>
        <w:keepNext w:val="0"/>
        <w:keepLines w:val="0"/>
        <w:pageBreakBefore w:val="0"/>
        <w:spacing w:line="360" w:lineRule="auto"/>
        <w:ind w:left="0" w:firstLine="480"/>
        <w:jc w:val="both"/>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供应商资质证书、安全生产许可证；</w:t>
      </w:r>
    </w:p>
    <w:p w14:paraId="0D837CCC">
      <w:pPr>
        <w:keepNext w:val="0"/>
        <w:keepLines w:val="0"/>
        <w:pageBreakBefore w:val="0"/>
        <w:spacing w:line="360" w:lineRule="auto"/>
        <w:ind w:left="0" w:firstLine="480"/>
        <w:jc w:val="both"/>
        <w:rPr>
          <w:rFonts w:hint="default"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项目负责人注册建造师证书、安全生产考核合格B证及</w:t>
      </w:r>
      <w:r>
        <w:rPr>
          <w:rFonts w:hint="eastAsia" w:ascii="宋体" w:hAnsi="宋体" w:eastAsia="宋体" w:cs="宋体"/>
          <w:color w:val="auto"/>
          <w:sz w:val="24"/>
          <w:szCs w:val="24"/>
          <w:highlight w:val="none"/>
          <w:u w:val="none"/>
        </w:rPr>
        <w:t>养老保险证明材料</w:t>
      </w:r>
      <w:r>
        <w:rPr>
          <w:rFonts w:hint="eastAsia" w:ascii="宋体" w:hAnsi="宋体" w:eastAsia="宋体" w:cs="宋体"/>
          <w:color w:val="auto"/>
          <w:sz w:val="24"/>
          <w:szCs w:val="24"/>
          <w:highlight w:val="none"/>
          <w:u w:val="none"/>
          <w:lang w:val="en-US" w:eastAsia="zh-CN"/>
        </w:rPr>
        <w:t>；</w:t>
      </w:r>
    </w:p>
    <w:p w14:paraId="20EC557A">
      <w:pPr>
        <w:rPr>
          <w:rFonts w:hint="eastAsia" w:ascii="宋体" w:hAnsi="宋体" w:eastAsia="宋体" w:cs="宋体"/>
          <w:color w:val="auto"/>
          <w:sz w:val="24"/>
          <w:szCs w:val="24"/>
          <w:highlight w:val="none"/>
        </w:rPr>
      </w:pPr>
    </w:p>
    <w:p w14:paraId="7D341EBC">
      <w:pPr>
        <w:pStyle w:val="331"/>
        <w:spacing w:line="360" w:lineRule="auto"/>
        <w:ind w:firstLine="561"/>
        <w:jc w:val="center"/>
        <w:rPr>
          <w:rFonts w:hint="eastAsia" w:ascii="宋体" w:hAnsi="宋体" w:eastAsia="宋体" w:cs="宋体"/>
          <w:b w:val="0"/>
          <w:bCs/>
          <w:color w:val="auto"/>
          <w:highlight w:val="none"/>
        </w:rPr>
      </w:pPr>
    </w:p>
    <w:p w14:paraId="6F2F0577">
      <w:pPr>
        <w:pStyle w:val="331"/>
        <w:spacing w:line="360" w:lineRule="auto"/>
        <w:jc w:val="center"/>
        <w:rPr>
          <w:rFonts w:hint="eastAsia" w:ascii="宋体" w:hAnsi="宋体" w:eastAsia="宋体" w:cs="宋体"/>
          <w:b w:val="0"/>
          <w:bCs/>
          <w:color w:val="auto"/>
          <w:highlight w:val="none"/>
        </w:rPr>
      </w:pPr>
      <w:r>
        <w:rPr>
          <w:rFonts w:hint="eastAsia" w:ascii="宋体" w:hAnsi="宋体" w:eastAsia="宋体" w:cs="宋体"/>
          <w:b w:val="0"/>
          <w:bCs/>
          <w:color w:val="auto"/>
          <w:highlight w:val="none"/>
        </w:rPr>
        <w:t>法定代表人授权书</w:t>
      </w:r>
    </w:p>
    <w:p w14:paraId="0338F96F">
      <w:pPr>
        <w:spacing w:line="460" w:lineRule="exac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__________________（采购人名称）：</w:t>
      </w:r>
    </w:p>
    <w:p w14:paraId="32AFE362">
      <w:pPr>
        <w:spacing w:line="460" w:lineRule="exact"/>
        <w:ind w:firstLine="420"/>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本授权声明：（投标单位名称）（法定代表人姓名、职务）授权（被委托代理人姓名、职务）为我方</w:t>
      </w:r>
      <w:r>
        <w:rPr>
          <w:rFonts w:hint="eastAsia" w:ascii="宋体" w:hAnsi="宋体" w:eastAsia="宋体" w:cs="宋体"/>
          <w:b w:val="0"/>
          <w:bCs/>
          <w:color w:val="auto"/>
          <w:szCs w:val="21"/>
          <w:highlight w:val="none"/>
          <w:u w:val="single"/>
        </w:rPr>
        <w:t xml:space="preserve">         </w:t>
      </w:r>
      <w:r>
        <w:rPr>
          <w:rFonts w:hint="eastAsia" w:ascii="宋体" w:hAnsi="宋体" w:eastAsia="宋体" w:cs="宋体"/>
          <w:b w:val="0"/>
          <w:bCs/>
          <w:color w:val="auto"/>
          <w:szCs w:val="21"/>
          <w:highlight w:val="none"/>
        </w:rPr>
        <w:t xml:space="preserve"> 项目投标活动的合法代表，以我方名义全权处理该项目有关投标、签订合同以及执行合同等一切事宜。</w:t>
      </w:r>
    </w:p>
    <w:p w14:paraId="288A6ACE">
      <w:pPr>
        <w:spacing w:line="460" w:lineRule="exact"/>
        <w:ind w:firstLine="420"/>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特此声明。</w:t>
      </w:r>
    </w:p>
    <w:p w14:paraId="015F03BB">
      <w:pPr>
        <w:spacing w:line="460" w:lineRule="exact"/>
        <w:rPr>
          <w:rFonts w:hint="eastAsia" w:ascii="宋体" w:hAnsi="宋体" w:eastAsia="宋体" w:cs="宋体"/>
          <w:b w:val="0"/>
          <w:bCs/>
          <w:color w:val="auto"/>
          <w:szCs w:val="21"/>
          <w:highlight w:val="none"/>
        </w:rPr>
      </w:pPr>
    </w:p>
    <w:p w14:paraId="080BA3C4">
      <w:pPr>
        <w:spacing w:line="460" w:lineRule="exact"/>
        <w:ind w:firstLine="420"/>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法定代表人签字：</w:t>
      </w:r>
    </w:p>
    <w:p w14:paraId="2CF0D91A">
      <w:pPr>
        <w:spacing w:line="460" w:lineRule="exact"/>
        <w:ind w:firstLine="420"/>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委托代理人签字：</w:t>
      </w:r>
    </w:p>
    <w:p w14:paraId="42E9C773">
      <w:pPr>
        <w:spacing w:line="460" w:lineRule="exact"/>
        <w:ind w:firstLine="420"/>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投标单位名称：（</w:t>
      </w:r>
      <w:r>
        <w:rPr>
          <w:rFonts w:hint="eastAsia" w:ascii="宋体" w:hAnsi="宋体" w:eastAsia="宋体" w:cs="宋体"/>
          <w:b w:val="0"/>
          <w:bCs/>
          <w:color w:val="auto"/>
          <w:szCs w:val="21"/>
          <w:highlight w:val="none"/>
          <w:lang w:val="en-US" w:eastAsia="zh-CN"/>
        </w:rPr>
        <w:t>签章</w:t>
      </w:r>
      <w:r>
        <w:rPr>
          <w:rFonts w:hint="eastAsia" w:ascii="宋体" w:hAnsi="宋体" w:eastAsia="宋体" w:cs="宋体"/>
          <w:b w:val="0"/>
          <w:bCs/>
          <w:color w:val="auto"/>
          <w:szCs w:val="21"/>
          <w:highlight w:val="none"/>
        </w:rPr>
        <w:t>）</w:t>
      </w:r>
    </w:p>
    <w:p w14:paraId="7EC66F30">
      <w:pPr>
        <w:spacing w:line="460" w:lineRule="exact"/>
        <w:ind w:firstLine="420"/>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日期：     年    月   日</w:t>
      </w:r>
    </w:p>
    <w:p w14:paraId="0065D29D">
      <w:pPr>
        <w:spacing w:line="460" w:lineRule="exact"/>
        <w:ind w:firstLine="420"/>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说明：</w:t>
      </w:r>
    </w:p>
    <w:p w14:paraId="6037C83E">
      <w:pPr>
        <w:spacing w:line="460" w:lineRule="exact"/>
        <w:ind w:firstLine="420"/>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一、上述证明文件在投标文件中附有代理人身份证</w:t>
      </w:r>
      <w:r>
        <w:rPr>
          <w:rFonts w:hint="eastAsia" w:ascii="宋体" w:hAnsi="宋体" w:eastAsia="宋体" w:cs="宋体"/>
          <w:b w:val="0"/>
          <w:bCs/>
          <w:color w:val="auto"/>
          <w:szCs w:val="21"/>
          <w:highlight w:val="none"/>
          <w:lang w:val="en-US" w:eastAsia="zh-CN"/>
        </w:rPr>
        <w:t>扫描件</w:t>
      </w:r>
      <w:r>
        <w:rPr>
          <w:rFonts w:hint="eastAsia" w:ascii="宋体" w:hAnsi="宋体" w:eastAsia="宋体" w:cs="宋体"/>
          <w:b w:val="0"/>
          <w:bCs/>
          <w:color w:val="auto"/>
          <w:szCs w:val="21"/>
          <w:highlight w:val="none"/>
        </w:rPr>
        <w:t>（</w:t>
      </w:r>
      <w:r>
        <w:rPr>
          <w:rFonts w:hint="eastAsia" w:ascii="宋体" w:hAnsi="宋体" w:eastAsia="宋体" w:cs="宋体"/>
          <w:b w:val="0"/>
          <w:bCs/>
          <w:color w:val="auto"/>
          <w:szCs w:val="21"/>
          <w:highlight w:val="none"/>
          <w:lang w:val="en-US" w:eastAsia="zh-CN"/>
        </w:rPr>
        <w:t>正反两面</w:t>
      </w:r>
      <w:r>
        <w:rPr>
          <w:rFonts w:hint="eastAsia" w:ascii="宋体" w:hAnsi="宋体" w:eastAsia="宋体" w:cs="宋体"/>
          <w:b w:val="0"/>
          <w:bCs/>
          <w:color w:val="auto"/>
          <w:szCs w:val="21"/>
          <w:highlight w:val="none"/>
        </w:rPr>
        <w:t>）时才能生效；</w:t>
      </w:r>
    </w:p>
    <w:p w14:paraId="7C9DE271">
      <w:pPr>
        <w:spacing w:line="460" w:lineRule="exact"/>
        <w:ind w:firstLine="420"/>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二、投标文件均由投标人法定代表人签字的,投标文件中可不提供该附件的内容。</w:t>
      </w:r>
    </w:p>
    <w:p w14:paraId="5608BAAD">
      <w:pPr>
        <w:spacing w:line="460" w:lineRule="exact"/>
        <w:rPr>
          <w:rFonts w:hint="eastAsia" w:ascii="宋体" w:hAnsi="宋体" w:eastAsia="宋体" w:cs="宋体"/>
          <w:b w:val="0"/>
          <w:bCs/>
          <w:color w:val="auto"/>
          <w:szCs w:val="21"/>
          <w:highlight w:val="none"/>
        </w:rPr>
      </w:pPr>
    </w:p>
    <w:p w14:paraId="50CBF54B">
      <w:pPr>
        <w:pStyle w:val="186"/>
        <w:spacing w:line="460" w:lineRule="exact"/>
        <w:ind w:firstLine="420"/>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授权代表身份证</w:t>
      </w:r>
      <w:r>
        <w:rPr>
          <w:rFonts w:hint="eastAsia" w:ascii="宋体" w:hAnsi="宋体" w:eastAsia="宋体" w:cs="宋体"/>
          <w:b w:val="0"/>
          <w:bCs/>
          <w:color w:val="auto"/>
          <w:szCs w:val="21"/>
          <w:highlight w:val="none"/>
          <w:lang w:val="en-US" w:eastAsia="zh-CN"/>
        </w:rPr>
        <w:t>扫描件</w:t>
      </w:r>
      <w:r>
        <w:rPr>
          <w:rFonts w:hint="eastAsia" w:ascii="宋体" w:hAnsi="宋体" w:eastAsia="宋体" w:cs="宋体"/>
          <w:b w:val="0"/>
          <w:bCs/>
          <w:color w:val="auto"/>
          <w:szCs w:val="21"/>
          <w:highlight w:val="none"/>
        </w:rPr>
        <w:t>（正反两面）：</w:t>
      </w:r>
    </w:p>
    <w:p w14:paraId="62CCBCBA">
      <w:pPr>
        <w:pStyle w:val="186"/>
        <w:spacing w:line="460" w:lineRule="exact"/>
        <w:ind w:firstLine="420"/>
        <w:rPr>
          <w:rFonts w:hint="eastAsia" w:ascii="宋体" w:hAnsi="宋体" w:eastAsia="宋体" w:cs="宋体"/>
          <w:b w:val="0"/>
          <w:bCs/>
          <w:color w:val="auto"/>
          <w:szCs w:val="21"/>
          <w:highlight w:val="none"/>
        </w:rPr>
      </w:pPr>
    </w:p>
    <w:tbl>
      <w:tblPr>
        <w:tblStyle w:val="30"/>
        <w:tblW w:w="9357" w:type="dxa"/>
        <w:tblInd w:w="-29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81"/>
        <w:gridCol w:w="469"/>
        <w:gridCol w:w="4207"/>
      </w:tblGrid>
      <w:tr w14:paraId="3FF237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25" w:hRule="atLeast"/>
        </w:trPr>
        <w:tc>
          <w:tcPr>
            <w:tcW w:w="4681" w:type="dxa"/>
            <w:noWrap/>
            <w:vAlign w:val="top"/>
          </w:tcPr>
          <w:p w14:paraId="24EC63D9">
            <w:pPr>
              <w:pStyle w:val="186"/>
              <w:spacing w:line="460" w:lineRule="exact"/>
              <w:ind w:firstLine="420"/>
              <w:rPr>
                <w:rFonts w:hint="eastAsia" w:ascii="宋体" w:hAnsi="宋体" w:eastAsia="宋体" w:cs="宋体"/>
                <w:b w:val="0"/>
                <w:bCs/>
                <w:color w:val="auto"/>
                <w:szCs w:val="21"/>
                <w:highlight w:val="none"/>
                <w:lang w:val="en-US" w:eastAsia="zh-CN"/>
              </w:rPr>
            </w:pPr>
          </w:p>
          <w:p w14:paraId="1BF7CDBF">
            <w:pPr>
              <w:pStyle w:val="186"/>
              <w:spacing w:line="460" w:lineRule="exact"/>
              <w:ind w:firstLine="420"/>
              <w:rPr>
                <w:rFonts w:hint="eastAsia" w:ascii="宋体" w:hAnsi="宋体" w:eastAsia="宋体" w:cs="宋体"/>
                <w:b w:val="0"/>
                <w:bCs/>
                <w:color w:val="auto"/>
                <w:szCs w:val="21"/>
                <w:highlight w:val="none"/>
                <w:lang w:val="en-US" w:eastAsia="zh-CN"/>
              </w:rPr>
            </w:pPr>
          </w:p>
          <w:p w14:paraId="22454459">
            <w:pPr>
              <w:pStyle w:val="186"/>
              <w:spacing w:line="460" w:lineRule="exact"/>
              <w:ind w:firstLine="420"/>
              <w:rPr>
                <w:rFonts w:hint="eastAsia" w:ascii="宋体" w:hAnsi="宋体" w:eastAsia="宋体" w:cs="宋体"/>
                <w:b w:val="0"/>
                <w:bCs/>
                <w:color w:val="auto"/>
                <w:szCs w:val="21"/>
                <w:highlight w:val="none"/>
                <w:lang w:val="en-US" w:eastAsia="zh-CN"/>
              </w:rPr>
            </w:pPr>
          </w:p>
          <w:p w14:paraId="22E6E2FA">
            <w:pPr>
              <w:pStyle w:val="186"/>
              <w:spacing w:line="460" w:lineRule="exact"/>
              <w:ind w:firstLine="420"/>
              <w:rPr>
                <w:rFonts w:hint="eastAsia" w:ascii="宋体" w:hAnsi="宋体" w:eastAsia="宋体" w:cs="宋体"/>
                <w:b w:val="0"/>
                <w:bCs/>
                <w:color w:val="auto"/>
                <w:szCs w:val="21"/>
                <w:highlight w:val="none"/>
                <w:lang w:val="en-US" w:eastAsia="zh-CN"/>
              </w:rPr>
            </w:pPr>
            <w:r>
              <w:rPr>
                <w:rFonts w:hint="eastAsia" w:ascii="宋体" w:hAnsi="宋体" w:eastAsia="宋体" w:cs="宋体"/>
                <w:b w:val="0"/>
                <w:bCs/>
                <w:color w:val="auto"/>
                <w:szCs w:val="21"/>
                <w:highlight w:val="none"/>
                <w:lang w:val="en-US" w:eastAsia="zh-CN"/>
              </w:rPr>
              <w:t>被委托代理人身份证正面</w:t>
            </w:r>
          </w:p>
          <w:p w14:paraId="58325392">
            <w:pPr>
              <w:pStyle w:val="186"/>
              <w:spacing w:line="460" w:lineRule="exact"/>
              <w:ind w:firstLine="420"/>
              <w:rPr>
                <w:rFonts w:hint="eastAsia" w:ascii="宋体" w:hAnsi="宋体" w:eastAsia="宋体" w:cs="宋体"/>
                <w:b w:val="0"/>
                <w:bCs/>
                <w:color w:val="auto"/>
                <w:szCs w:val="21"/>
                <w:highlight w:val="none"/>
                <w:lang w:val="en-US" w:eastAsia="zh-CN"/>
              </w:rPr>
            </w:pPr>
          </w:p>
        </w:tc>
        <w:tc>
          <w:tcPr>
            <w:tcW w:w="469" w:type="dxa"/>
            <w:noWrap/>
            <w:vAlign w:val="top"/>
          </w:tcPr>
          <w:p w14:paraId="1EF9623F">
            <w:pPr>
              <w:pStyle w:val="186"/>
              <w:spacing w:line="460" w:lineRule="exact"/>
              <w:ind w:firstLine="420"/>
              <w:rPr>
                <w:rFonts w:hint="eastAsia" w:ascii="宋体" w:hAnsi="宋体" w:eastAsia="宋体" w:cs="宋体"/>
                <w:b w:val="0"/>
                <w:bCs/>
                <w:color w:val="auto"/>
                <w:szCs w:val="21"/>
                <w:highlight w:val="none"/>
                <w:lang w:val="en-US" w:eastAsia="zh-CN"/>
              </w:rPr>
            </w:pPr>
          </w:p>
          <w:p w14:paraId="18E8927F">
            <w:pPr>
              <w:widowControl/>
              <w:spacing w:line="460" w:lineRule="exact"/>
              <w:jc w:val="left"/>
              <w:rPr>
                <w:rFonts w:hint="eastAsia" w:ascii="宋体" w:hAnsi="宋体" w:eastAsia="宋体" w:cs="宋体"/>
                <w:b w:val="0"/>
                <w:bCs/>
                <w:color w:val="auto"/>
                <w:szCs w:val="21"/>
                <w:highlight w:val="none"/>
              </w:rPr>
            </w:pPr>
          </w:p>
          <w:p w14:paraId="4FF06802">
            <w:pPr>
              <w:widowControl/>
              <w:spacing w:line="460" w:lineRule="exact"/>
              <w:jc w:val="left"/>
              <w:rPr>
                <w:rFonts w:hint="eastAsia" w:ascii="宋体" w:hAnsi="宋体" w:eastAsia="宋体" w:cs="宋体"/>
                <w:b w:val="0"/>
                <w:bCs/>
                <w:color w:val="auto"/>
                <w:szCs w:val="21"/>
                <w:highlight w:val="none"/>
              </w:rPr>
            </w:pPr>
          </w:p>
          <w:p w14:paraId="1836E457">
            <w:pPr>
              <w:widowControl/>
              <w:spacing w:line="460" w:lineRule="exact"/>
              <w:jc w:val="left"/>
              <w:rPr>
                <w:rFonts w:hint="eastAsia" w:ascii="宋体" w:hAnsi="宋体" w:eastAsia="宋体" w:cs="宋体"/>
                <w:b w:val="0"/>
                <w:bCs/>
                <w:color w:val="auto"/>
                <w:szCs w:val="21"/>
                <w:highlight w:val="none"/>
              </w:rPr>
            </w:pPr>
          </w:p>
          <w:p w14:paraId="645902C2">
            <w:pPr>
              <w:pStyle w:val="186"/>
              <w:spacing w:line="460" w:lineRule="exact"/>
              <w:ind w:firstLine="420"/>
              <w:rPr>
                <w:rFonts w:hint="eastAsia" w:ascii="宋体" w:hAnsi="宋体" w:eastAsia="宋体" w:cs="宋体"/>
                <w:b w:val="0"/>
                <w:bCs/>
                <w:color w:val="auto"/>
                <w:szCs w:val="21"/>
                <w:highlight w:val="none"/>
                <w:lang w:val="en-US" w:eastAsia="zh-CN"/>
              </w:rPr>
            </w:pPr>
          </w:p>
        </w:tc>
        <w:tc>
          <w:tcPr>
            <w:tcW w:w="4207" w:type="dxa"/>
            <w:noWrap/>
            <w:vAlign w:val="top"/>
          </w:tcPr>
          <w:p w14:paraId="4636AE6A">
            <w:pPr>
              <w:pStyle w:val="186"/>
              <w:spacing w:line="460" w:lineRule="exact"/>
              <w:ind w:firstLine="420"/>
              <w:rPr>
                <w:rFonts w:hint="eastAsia" w:ascii="宋体" w:hAnsi="宋体" w:eastAsia="宋体" w:cs="宋体"/>
                <w:b w:val="0"/>
                <w:bCs/>
                <w:color w:val="auto"/>
                <w:szCs w:val="21"/>
                <w:highlight w:val="none"/>
                <w:lang w:val="en-US" w:eastAsia="zh-CN"/>
              </w:rPr>
            </w:pPr>
          </w:p>
          <w:p w14:paraId="4E151DEC">
            <w:pPr>
              <w:pStyle w:val="186"/>
              <w:spacing w:line="460" w:lineRule="exact"/>
              <w:ind w:firstLine="420"/>
              <w:rPr>
                <w:rFonts w:hint="eastAsia" w:ascii="宋体" w:hAnsi="宋体" w:eastAsia="宋体" w:cs="宋体"/>
                <w:b w:val="0"/>
                <w:bCs/>
                <w:color w:val="auto"/>
                <w:szCs w:val="21"/>
                <w:highlight w:val="none"/>
                <w:lang w:val="en-US" w:eastAsia="zh-CN"/>
              </w:rPr>
            </w:pPr>
          </w:p>
          <w:p w14:paraId="73EF797A">
            <w:pPr>
              <w:pStyle w:val="186"/>
              <w:spacing w:line="460" w:lineRule="exact"/>
              <w:ind w:firstLine="420"/>
              <w:rPr>
                <w:rFonts w:hint="eastAsia" w:ascii="宋体" w:hAnsi="宋体" w:eastAsia="宋体" w:cs="宋体"/>
                <w:b w:val="0"/>
                <w:bCs/>
                <w:color w:val="auto"/>
                <w:szCs w:val="21"/>
                <w:highlight w:val="none"/>
                <w:lang w:val="en-US" w:eastAsia="zh-CN"/>
              </w:rPr>
            </w:pPr>
          </w:p>
          <w:p w14:paraId="409CA580">
            <w:pPr>
              <w:pStyle w:val="186"/>
              <w:spacing w:line="460" w:lineRule="exact"/>
              <w:ind w:firstLine="420"/>
              <w:rPr>
                <w:rFonts w:hint="eastAsia" w:ascii="宋体" w:hAnsi="宋体" w:eastAsia="宋体" w:cs="宋体"/>
                <w:b w:val="0"/>
                <w:bCs/>
                <w:color w:val="auto"/>
                <w:szCs w:val="21"/>
                <w:highlight w:val="none"/>
                <w:lang w:val="en-US" w:eastAsia="zh-CN"/>
              </w:rPr>
            </w:pPr>
            <w:r>
              <w:rPr>
                <w:rFonts w:hint="eastAsia" w:ascii="宋体" w:hAnsi="宋体" w:eastAsia="宋体" w:cs="宋体"/>
                <w:b w:val="0"/>
                <w:bCs/>
                <w:color w:val="auto"/>
                <w:szCs w:val="21"/>
                <w:highlight w:val="none"/>
                <w:lang w:val="en-US" w:eastAsia="zh-CN"/>
              </w:rPr>
              <w:t>被委托代理人身份证反面</w:t>
            </w:r>
          </w:p>
          <w:p w14:paraId="5CD056AB">
            <w:pPr>
              <w:pStyle w:val="186"/>
              <w:spacing w:line="460" w:lineRule="exact"/>
              <w:ind w:firstLine="1417"/>
              <w:rPr>
                <w:rFonts w:hint="eastAsia" w:ascii="宋体" w:hAnsi="宋体" w:eastAsia="宋体" w:cs="宋体"/>
                <w:b w:val="0"/>
                <w:bCs/>
                <w:color w:val="auto"/>
                <w:szCs w:val="21"/>
                <w:highlight w:val="none"/>
                <w:lang w:val="en-US" w:eastAsia="zh-CN"/>
              </w:rPr>
            </w:pPr>
          </w:p>
        </w:tc>
      </w:tr>
    </w:tbl>
    <w:p w14:paraId="2863331F">
      <w:pPr>
        <w:pStyle w:val="219"/>
        <w:spacing w:line="360" w:lineRule="auto"/>
        <w:ind w:left="420"/>
        <w:rPr>
          <w:rFonts w:hint="eastAsia" w:ascii="宋体" w:hAnsi="宋体" w:eastAsia="宋体" w:cs="宋体"/>
          <w:b w:val="0"/>
          <w:bCs/>
          <w:color w:val="auto"/>
          <w:highlight w:val="none"/>
          <w:lang w:eastAsia="zh-CN"/>
        </w:rPr>
      </w:pPr>
    </w:p>
    <w:p w14:paraId="3961DD49">
      <w:pPr>
        <w:pStyle w:val="219"/>
        <w:spacing w:line="360" w:lineRule="auto"/>
        <w:ind w:left="420"/>
        <w:rPr>
          <w:rFonts w:hint="eastAsia" w:ascii="宋体" w:hAnsi="宋体" w:eastAsia="宋体" w:cs="宋体"/>
          <w:b w:val="0"/>
          <w:bCs/>
          <w:color w:val="auto"/>
          <w:highlight w:val="none"/>
          <w:lang w:eastAsia="zh-CN"/>
        </w:rPr>
      </w:pPr>
    </w:p>
    <w:p w14:paraId="79DADC28">
      <w:pPr>
        <w:pStyle w:val="331"/>
        <w:spacing w:line="360" w:lineRule="auto"/>
        <w:ind w:firstLine="561"/>
        <w:jc w:val="center"/>
        <w:rPr>
          <w:rFonts w:hint="eastAsia" w:ascii="宋体" w:hAnsi="宋体" w:eastAsia="宋体" w:cs="宋体"/>
          <w:b w:val="0"/>
          <w:bCs/>
          <w:color w:val="auto"/>
          <w:highlight w:val="none"/>
        </w:rPr>
      </w:pPr>
    </w:p>
    <w:p w14:paraId="52735BA1">
      <w:pPr>
        <w:pStyle w:val="331"/>
        <w:spacing w:line="360" w:lineRule="auto"/>
        <w:ind w:firstLine="561"/>
        <w:jc w:val="center"/>
        <w:rPr>
          <w:rFonts w:hint="eastAsia" w:ascii="宋体" w:hAnsi="宋体" w:eastAsia="宋体" w:cs="宋体"/>
          <w:b w:val="0"/>
          <w:bCs/>
          <w:color w:val="auto"/>
          <w:highlight w:val="none"/>
        </w:rPr>
      </w:pPr>
    </w:p>
    <w:p w14:paraId="433E3AE2">
      <w:pPr>
        <w:pStyle w:val="331"/>
        <w:spacing w:line="360" w:lineRule="auto"/>
        <w:ind w:firstLine="561"/>
        <w:jc w:val="center"/>
        <w:rPr>
          <w:rFonts w:hint="eastAsia" w:ascii="宋体" w:hAnsi="宋体" w:eastAsia="宋体" w:cs="宋体"/>
          <w:b w:val="0"/>
          <w:bCs/>
          <w:color w:val="auto"/>
          <w:highlight w:val="none"/>
        </w:rPr>
      </w:pPr>
    </w:p>
    <w:p w14:paraId="6F29EFEF">
      <w:pPr>
        <w:pStyle w:val="331"/>
        <w:spacing w:line="360" w:lineRule="auto"/>
        <w:ind w:firstLine="561"/>
        <w:jc w:val="center"/>
        <w:rPr>
          <w:rFonts w:hint="eastAsia" w:ascii="宋体" w:hAnsi="宋体" w:eastAsia="宋体" w:cs="宋体"/>
          <w:b w:val="0"/>
          <w:bCs/>
          <w:color w:val="auto"/>
          <w:highlight w:val="none"/>
        </w:rPr>
      </w:pPr>
    </w:p>
    <w:p w14:paraId="6E76785F">
      <w:pPr>
        <w:pStyle w:val="331"/>
        <w:spacing w:line="360" w:lineRule="auto"/>
        <w:jc w:val="center"/>
        <w:rPr>
          <w:rFonts w:hint="eastAsia" w:ascii="宋体" w:hAnsi="宋体" w:eastAsia="宋体" w:cs="宋体"/>
          <w:b w:val="0"/>
          <w:bCs/>
          <w:color w:val="auto"/>
          <w:highlight w:val="none"/>
        </w:rPr>
      </w:pPr>
      <w:r>
        <w:rPr>
          <w:rFonts w:hint="eastAsia" w:ascii="宋体" w:hAnsi="宋体" w:eastAsia="宋体" w:cs="宋体"/>
          <w:b w:val="0"/>
          <w:bCs/>
          <w:color w:val="auto"/>
          <w:highlight w:val="none"/>
        </w:rPr>
        <w:t>法定代表人资格证明书</w:t>
      </w:r>
    </w:p>
    <w:p w14:paraId="4531B27A">
      <w:pPr>
        <w:pStyle w:val="464"/>
        <w:tabs>
          <w:tab w:val="left" w:pos="2895"/>
        </w:tabs>
        <w:spacing w:line="460" w:lineRule="exact"/>
        <w:ind w:firstLine="315"/>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u w:val="single"/>
        </w:rPr>
        <w:tab/>
      </w:r>
      <w:r>
        <w:rPr>
          <w:rFonts w:hint="eastAsia" w:ascii="宋体" w:hAnsi="宋体" w:eastAsia="宋体" w:cs="宋体"/>
          <w:b w:val="0"/>
          <w:bCs/>
          <w:color w:val="auto"/>
          <w:sz w:val="21"/>
          <w:szCs w:val="21"/>
          <w:highlight w:val="none"/>
        </w:rPr>
        <w:t>（采购人名称）：</w:t>
      </w:r>
    </w:p>
    <w:p w14:paraId="0CBD4982">
      <w:pPr>
        <w:pStyle w:val="464"/>
        <w:spacing w:line="460" w:lineRule="exact"/>
        <w:ind w:firstLine="315"/>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u w:val="single"/>
        </w:rPr>
        <w:t>（法定代表人姓名）</w:t>
      </w:r>
      <w:r>
        <w:rPr>
          <w:rFonts w:hint="eastAsia" w:ascii="宋体" w:hAnsi="宋体" w:eastAsia="宋体" w:cs="宋体"/>
          <w:b w:val="0"/>
          <w:bCs/>
          <w:color w:val="auto"/>
          <w:sz w:val="21"/>
          <w:szCs w:val="21"/>
          <w:highlight w:val="none"/>
        </w:rPr>
        <w:t>在</w:t>
      </w:r>
      <w:r>
        <w:rPr>
          <w:rFonts w:hint="eastAsia" w:ascii="宋体" w:hAnsi="宋体" w:eastAsia="宋体" w:cs="宋体"/>
          <w:b w:val="0"/>
          <w:bCs/>
          <w:color w:val="auto"/>
          <w:sz w:val="21"/>
          <w:szCs w:val="21"/>
          <w:highlight w:val="none"/>
          <w:u w:val="single"/>
        </w:rPr>
        <w:t>（投标人名称）</w:t>
      </w:r>
      <w:r>
        <w:rPr>
          <w:rFonts w:hint="eastAsia" w:ascii="宋体" w:hAnsi="宋体" w:eastAsia="宋体" w:cs="宋体"/>
          <w:b w:val="0"/>
          <w:bCs/>
          <w:color w:val="auto"/>
          <w:sz w:val="21"/>
          <w:szCs w:val="21"/>
          <w:highlight w:val="none"/>
        </w:rPr>
        <w:t>处任</w:t>
      </w:r>
      <w:r>
        <w:rPr>
          <w:rFonts w:hint="eastAsia" w:ascii="宋体" w:hAnsi="宋体" w:eastAsia="宋体" w:cs="宋体"/>
          <w:b w:val="0"/>
          <w:bCs/>
          <w:color w:val="auto"/>
          <w:sz w:val="21"/>
          <w:szCs w:val="21"/>
          <w:highlight w:val="none"/>
          <w:u w:val="single"/>
        </w:rPr>
        <w:t>（职务名称）</w:t>
      </w:r>
      <w:r>
        <w:rPr>
          <w:rFonts w:hint="eastAsia" w:ascii="宋体" w:hAnsi="宋体" w:eastAsia="宋体" w:cs="宋体"/>
          <w:b w:val="0"/>
          <w:bCs/>
          <w:color w:val="auto"/>
          <w:sz w:val="21"/>
          <w:szCs w:val="21"/>
          <w:highlight w:val="none"/>
        </w:rPr>
        <w:t>职务，是</w:t>
      </w:r>
      <w:r>
        <w:rPr>
          <w:rFonts w:hint="eastAsia" w:ascii="宋体" w:hAnsi="宋体" w:eastAsia="宋体" w:cs="宋体"/>
          <w:b w:val="0"/>
          <w:bCs/>
          <w:color w:val="auto"/>
          <w:sz w:val="21"/>
          <w:szCs w:val="21"/>
          <w:highlight w:val="none"/>
          <w:u w:val="single"/>
        </w:rPr>
        <w:t>（投标单位名称）</w:t>
      </w:r>
      <w:r>
        <w:rPr>
          <w:rFonts w:hint="eastAsia" w:ascii="宋体" w:hAnsi="宋体" w:eastAsia="宋体" w:cs="宋体"/>
          <w:b w:val="0"/>
          <w:bCs/>
          <w:color w:val="auto"/>
          <w:sz w:val="21"/>
          <w:szCs w:val="21"/>
          <w:highlight w:val="none"/>
        </w:rPr>
        <w:t>的法定代表人。</w:t>
      </w:r>
    </w:p>
    <w:p w14:paraId="6520F280">
      <w:pPr>
        <w:spacing w:line="460" w:lineRule="exact"/>
        <w:rPr>
          <w:rFonts w:hint="eastAsia" w:ascii="宋体" w:hAnsi="宋体" w:eastAsia="宋体" w:cs="宋体"/>
          <w:b w:val="0"/>
          <w:bCs/>
          <w:color w:val="auto"/>
          <w:szCs w:val="21"/>
          <w:highlight w:val="none"/>
        </w:rPr>
      </w:pPr>
    </w:p>
    <w:p w14:paraId="29D1D19A">
      <w:pPr>
        <w:pStyle w:val="464"/>
        <w:spacing w:line="460" w:lineRule="exact"/>
        <w:ind w:firstLine="315"/>
        <w:rPr>
          <w:rFonts w:hint="eastAsia" w:ascii="宋体" w:hAnsi="宋体" w:eastAsia="宋体" w:cs="宋体"/>
          <w:b w:val="0"/>
          <w:bCs/>
          <w:color w:val="auto"/>
          <w:sz w:val="21"/>
          <w:szCs w:val="21"/>
          <w:highlight w:val="none"/>
        </w:rPr>
      </w:pPr>
    </w:p>
    <w:p w14:paraId="35113FFE">
      <w:pPr>
        <w:pStyle w:val="464"/>
        <w:spacing w:line="460" w:lineRule="exact"/>
        <w:ind w:firstLine="315"/>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特此证明。</w:t>
      </w:r>
    </w:p>
    <w:p w14:paraId="2AE940BD">
      <w:pPr>
        <w:pStyle w:val="464"/>
        <w:spacing w:line="460" w:lineRule="exact"/>
        <w:ind w:firstLine="315"/>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投标单位名称：（</w:t>
      </w:r>
      <w:r>
        <w:rPr>
          <w:rFonts w:hint="eastAsia" w:ascii="宋体" w:hAnsi="宋体" w:eastAsia="宋体" w:cs="宋体"/>
          <w:b w:val="0"/>
          <w:bCs/>
          <w:color w:val="auto"/>
          <w:sz w:val="21"/>
          <w:szCs w:val="21"/>
          <w:highlight w:val="none"/>
          <w:lang w:val="en-US" w:eastAsia="zh-CN"/>
        </w:rPr>
        <w:t>签章</w:t>
      </w:r>
      <w:r>
        <w:rPr>
          <w:rFonts w:hint="eastAsia" w:ascii="宋体" w:hAnsi="宋体" w:eastAsia="宋体" w:cs="宋体"/>
          <w:b w:val="0"/>
          <w:bCs/>
          <w:color w:val="auto"/>
          <w:sz w:val="21"/>
          <w:szCs w:val="21"/>
          <w:highlight w:val="none"/>
        </w:rPr>
        <w:t>）</w:t>
      </w:r>
    </w:p>
    <w:p w14:paraId="6200A160">
      <w:pPr>
        <w:pStyle w:val="464"/>
        <w:spacing w:line="460" w:lineRule="exact"/>
        <w:ind w:firstLine="315"/>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日期：     年    月   日</w:t>
      </w:r>
    </w:p>
    <w:p w14:paraId="48A16297">
      <w:pPr>
        <w:pStyle w:val="186"/>
        <w:spacing w:line="460" w:lineRule="exact"/>
        <w:ind w:firstLine="420"/>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说明：１、上述证明文件在投标文件中附有法定代表人身份证</w:t>
      </w:r>
      <w:r>
        <w:rPr>
          <w:rFonts w:hint="eastAsia" w:ascii="宋体" w:hAnsi="宋体" w:eastAsia="宋体" w:cs="宋体"/>
          <w:b w:val="0"/>
          <w:bCs/>
          <w:color w:val="auto"/>
          <w:szCs w:val="21"/>
          <w:highlight w:val="none"/>
          <w:lang w:val="en-US" w:eastAsia="zh-CN"/>
        </w:rPr>
        <w:t>扫描件</w:t>
      </w:r>
      <w:r>
        <w:rPr>
          <w:rFonts w:hint="eastAsia" w:ascii="宋体" w:hAnsi="宋体" w:eastAsia="宋体" w:cs="宋体"/>
          <w:b w:val="0"/>
          <w:bCs/>
          <w:color w:val="auto"/>
          <w:szCs w:val="21"/>
          <w:highlight w:val="none"/>
        </w:rPr>
        <w:t>（</w:t>
      </w:r>
      <w:r>
        <w:rPr>
          <w:rFonts w:hint="eastAsia" w:ascii="宋体" w:hAnsi="宋体" w:eastAsia="宋体" w:cs="宋体"/>
          <w:b w:val="0"/>
          <w:bCs/>
          <w:color w:val="auto"/>
          <w:szCs w:val="21"/>
          <w:highlight w:val="none"/>
          <w:lang w:val="en-US" w:eastAsia="zh-CN"/>
        </w:rPr>
        <w:t>正反两面</w:t>
      </w:r>
      <w:r>
        <w:rPr>
          <w:rFonts w:hint="eastAsia" w:ascii="宋体" w:hAnsi="宋体" w:eastAsia="宋体" w:cs="宋体"/>
          <w:b w:val="0"/>
          <w:bCs/>
          <w:color w:val="auto"/>
          <w:szCs w:val="21"/>
          <w:highlight w:val="none"/>
        </w:rPr>
        <w:t>）或护照</w:t>
      </w:r>
      <w:r>
        <w:rPr>
          <w:rFonts w:hint="eastAsia" w:ascii="宋体" w:hAnsi="宋体" w:eastAsia="宋体" w:cs="宋体"/>
          <w:b w:val="0"/>
          <w:bCs/>
          <w:color w:val="auto"/>
          <w:szCs w:val="21"/>
          <w:highlight w:val="none"/>
          <w:lang w:val="en-US" w:eastAsia="zh-CN"/>
        </w:rPr>
        <w:t>扫描件</w:t>
      </w:r>
      <w:r>
        <w:rPr>
          <w:rFonts w:hint="eastAsia" w:ascii="宋体" w:hAnsi="宋体" w:eastAsia="宋体" w:cs="宋体"/>
          <w:b w:val="0"/>
          <w:bCs/>
          <w:color w:val="auto"/>
          <w:szCs w:val="21"/>
          <w:highlight w:val="none"/>
        </w:rPr>
        <w:t>（供应商的法定代表人为外籍人士的，则提供护照</w:t>
      </w:r>
      <w:r>
        <w:rPr>
          <w:rFonts w:hint="eastAsia" w:ascii="宋体" w:hAnsi="宋体" w:eastAsia="宋体" w:cs="宋体"/>
          <w:b w:val="0"/>
          <w:bCs/>
          <w:color w:val="auto"/>
          <w:szCs w:val="21"/>
          <w:highlight w:val="none"/>
          <w:lang w:val="en-US" w:eastAsia="zh-CN"/>
        </w:rPr>
        <w:t>扫描件</w:t>
      </w:r>
      <w:r>
        <w:rPr>
          <w:rFonts w:hint="eastAsia" w:ascii="宋体" w:hAnsi="宋体" w:eastAsia="宋体" w:cs="宋体"/>
          <w:b w:val="0"/>
          <w:bCs/>
          <w:color w:val="auto"/>
          <w:szCs w:val="21"/>
          <w:highlight w:val="none"/>
        </w:rPr>
        <w:t>）时才能生效；</w:t>
      </w:r>
    </w:p>
    <w:p w14:paraId="7B75CD6D">
      <w:pPr>
        <w:pStyle w:val="186"/>
        <w:spacing w:line="460" w:lineRule="exact"/>
        <w:ind w:left="0" w:firstLine="0"/>
        <w:rPr>
          <w:rFonts w:hint="eastAsia" w:ascii="宋体" w:hAnsi="宋体" w:eastAsia="宋体" w:cs="宋体"/>
          <w:b w:val="0"/>
          <w:bCs/>
          <w:color w:val="auto"/>
          <w:szCs w:val="21"/>
          <w:highlight w:val="none"/>
        </w:rPr>
      </w:pPr>
    </w:p>
    <w:p w14:paraId="6D7CAE7C">
      <w:pPr>
        <w:pStyle w:val="186"/>
        <w:spacing w:line="460" w:lineRule="exact"/>
        <w:ind w:firstLine="420"/>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法定代表人身份证</w:t>
      </w:r>
      <w:r>
        <w:rPr>
          <w:rFonts w:hint="eastAsia" w:ascii="宋体" w:hAnsi="宋体" w:eastAsia="宋体" w:cs="宋体"/>
          <w:b w:val="0"/>
          <w:bCs/>
          <w:color w:val="auto"/>
          <w:szCs w:val="21"/>
          <w:highlight w:val="none"/>
          <w:lang w:val="en-US" w:eastAsia="zh-CN"/>
        </w:rPr>
        <w:t>扫描件</w:t>
      </w:r>
      <w:r>
        <w:rPr>
          <w:rFonts w:hint="eastAsia" w:ascii="宋体" w:hAnsi="宋体" w:eastAsia="宋体" w:cs="宋体"/>
          <w:b w:val="0"/>
          <w:bCs/>
          <w:color w:val="auto"/>
          <w:szCs w:val="21"/>
          <w:highlight w:val="none"/>
        </w:rPr>
        <w:t>（正反两面）：</w:t>
      </w:r>
    </w:p>
    <w:p w14:paraId="7663ED48">
      <w:pPr>
        <w:pStyle w:val="186"/>
        <w:spacing w:line="460" w:lineRule="exact"/>
        <w:ind w:firstLine="420"/>
        <w:rPr>
          <w:rFonts w:hint="eastAsia" w:ascii="宋体" w:hAnsi="宋体" w:eastAsia="宋体" w:cs="宋体"/>
          <w:b w:val="0"/>
          <w:bCs/>
          <w:color w:val="auto"/>
          <w:szCs w:val="21"/>
          <w:highlight w:val="none"/>
        </w:rPr>
      </w:pPr>
    </w:p>
    <w:tbl>
      <w:tblPr>
        <w:tblStyle w:val="30"/>
        <w:tblW w:w="0" w:type="auto"/>
        <w:tblInd w:w="3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031"/>
        <w:gridCol w:w="649"/>
        <w:gridCol w:w="4027"/>
      </w:tblGrid>
      <w:tr w14:paraId="24B5A9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54" w:hRule="atLeast"/>
        </w:trPr>
        <w:tc>
          <w:tcPr>
            <w:tcW w:w="4031" w:type="dxa"/>
            <w:noWrap/>
            <w:vAlign w:val="top"/>
          </w:tcPr>
          <w:p w14:paraId="5D9ED4FF">
            <w:pPr>
              <w:pStyle w:val="186"/>
              <w:spacing w:line="460" w:lineRule="exact"/>
              <w:ind w:firstLine="420"/>
              <w:rPr>
                <w:rFonts w:hint="eastAsia" w:ascii="宋体" w:hAnsi="宋体" w:eastAsia="宋体" w:cs="宋体"/>
                <w:b w:val="0"/>
                <w:bCs/>
                <w:color w:val="auto"/>
                <w:szCs w:val="21"/>
                <w:highlight w:val="none"/>
                <w:lang w:val="en-US" w:eastAsia="zh-CN"/>
              </w:rPr>
            </w:pPr>
          </w:p>
          <w:p w14:paraId="335AFF75">
            <w:pPr>
              <w:pStyle w:val="186"/>
              <w:spacing w:line="460" w:lineRule="exact"/>
              <w:ind w:firstLine="420"/>
              <w:rPr>
                <w:rFonts w:hint="eastAsia" w:ascii="宋体" w:hAnsi="宋体" w:eastAsia="宋体" w:cs="宋体"/>
                <w:b w:val="0"/>
                <w:bCs/>
                <w:color w:val="auto"/>
                <w:szCs w:val="21"/>
                <w:highlight w:val="none"/>
                <w:lang w:val="en-US" w:eastAsia="zh-CN"/>
              </w:rPr>
            </w:pPr>
          </w:p>
          <w:p w14:paraId="55B61D3A">
            <w:pPr>
              <w:pStyle w:val="186"/>
              <w:spacing w:line="460" w:lineRule="exact"/>
              <w:ind w:firstLine="420"/>
              <w:rPr>
                <w:rFonts w:hint="eastAsia" w:ascii="宋体" w:hAnsi="宋体" w:eastAsia="宋体" w:cs="宋体"/>
                <w:b w:val="0"/>
                <w:bCs/>
                <w:color w:val="auto"/>
                <w:szCs w:val="21"/>
                <w:highlight w:val="none"/>
                <w:lang w:val="en-US" w:eastAsia="zh-CN"/>
              </w:rPr>
            </w:pPr>
          </w:p>
          <w:p w14:paraId="27F4B63C">
            <w:pPr>
              <w:pStyle w:val="186"/>
              <w:spacing w:line="460" w:lineRule="exact"/>
              <w:ind w:firstLine="420"/>
              <w:rPr>
                <w:rFonts w:hint="eastAsia" w:ascii="宋体" w:hAnsi="宋体" w:eastAsia="宋体" w:cs="宋体"/>
                <w:b w:val="0"/>
                <w:bCs/>
                <w:color w:val="auto"/>
                <w:szCs w:val="21"/>
                <w:highlight w:val="none"/>
                <w:lang w:val="en-US" w:eastAsia="zh-CN"/>
              </w:rPr>
            </w:pPr>
            <w:r>
              <w:rPr>
                <w:rFonts w:hint="eastAsia" w:ascii="宋体" w:hAnsi="宋体" w:eastAsia="宋体" w:cs="宋体"/>
                <w:b w:val="0"/>
                <w:bCs/>
                <w:color w:val="auto"/>
                <w:szCs w:val="21"/>
                <w:highlight w:val="none"/>
                <w:lang w:val="en-US" w:eastAsia="zh-CN"/>
              </w:rPr>
              <w:t>法定代表人身份证正面复印件</w:t>
            </w:r>
          </w:p>
          <w:p w14:paraId="13460037">
            <w:pPr>
              <w:pStyle w:val="186"/>
              <w:spacing w:line="460" w:lineRule="exact"/>
              <w:ind w:firstLine="420"/>
              <w:rPr>
                <w:rFonts w:hint="eastAsia" w:ascii="宋体" w:hAnsi="宋体" w:eastAsia="宋体" w:cs="宋体"/>
                <w:b w:val="0"/>
                <w:bCs/>
                <w:color w:val="auto"/>
                <w:szCs w:val="21"/>
                <w:highlight w:val="none"/>
                <w:lang w:val="en-US" w:eastAsia="zh-CN"/>
              </w:rPr>
            </w:pPr>
          </w:p>
          <w:p w14:paraId="25F660B4">
            <w:pPr>
              <w:pStyle w:val="186"/>
              <w:spacing w:line="460" w:lineRule="exact"/>
              <w:ind w:firstLine="420"/>
              <w:rPr>
                <w:rFonts w:hint="eastAsia" w:ascii="宋体" w:hAnsi="宋体" w:eastAsia="宋体" w:cs="宋体"/>
                <w:b w:val="0"/>
                <w:bCs/>
                <w:color w:val="auto"/>
                <w:szCs w:val="21"/>
                <w:highlight w:val="none"/>
                <w:lang w:val="en-US" w:eastAsia="zh-CN"/>
              </w:rPr>
            </w:pPr>
          </w:p>
          <w:p w14:paraId="28B666B0">
            <w:pPr>
              <w:pStyle w:val="186"/>
              <w:spacing w:line="460" w:lineRule="exact"/>
              <w:ind w:firstLine="420"/>
              <w:rPr>
                <w:rFonts w:hint="eastAsia" w:ascii="宋体" w:hAnsi="宋体" w:eastAsia="宋体" w:cs="宋体"/>
                <w:b w:val="0"/>
                <w:bCs/>
                <w:color w:val="auto"/>
                <w:szCs w:val="21"/>
                <w:highlight w:val="none"/>
                <w:lang w:val="en-US" w:eastAsia="zh-CN"/>
              </w:rPr>
            </w:pPr>
          </w:p>
        </w:tc>
        <w:tc>
          <w:tcPr>
            <w:tcW w:w="649" w:type="dxa"/>
            <w:noWrap/>
            <w:vAlign w:val="top"/>
          </w:tcPr>
          <w:p w14:paraId="10A0F6D3">
            <w:pPr>
              <w:pStyle w:val="186"/>
              <w:spacing w:line="460" w:lineRule="exact"/>
              <w:ind w:firstLine="420"/>
              <w:rPr>
                <w:rFonts w:hint="eastAsia" w:ascii="宋体" w:hAnsi="宋体" w:eastAsia="宋体" w:cs="宋体"/>
                <w:b w:val="0"/>
                <w:bCs/>
                <w:color w:val="auto"/>
                <w:szCs w:val="21"/>
                <w:highlight w:val="none"/>
                <w:lang w:val="en-US" w:eastAsia="zh-CN"/>
              </w:rPr>
            </w:pPr>
          </w:p>
          <w:p w14:paraId="78DCFC4D">
            <w:pPr>
              <w:widowControl/>
              <w:spacing w:line="460" w:lineRule="exact"/>
              <w:jc w:val="left"/>
              <w:rPr>
                <w:rFonts w:hint="eastAsia" w:ascii="宋体" w:hAnsi="宋体" w:eastAsia="宋体" w:cs="宋体"/>
                <w:b w:val="0"/>
                <w:bCs/>
                <w:color w:val="auto"/>
                <w:szCs w:val="21"/>
                <w:highlight w:val="none"/>
              </w:rPr>
            </w:pPr>
          </w:p>
          <w:p w14:paraId="44491A14">
            <w:pPr>
              <w:widowControl/>
              <w:spacing w:line="460" w:lineRule="exact"/>
              <w:jc w:val="left"/>
              <w:rPr>
                <w:rFonts w:hint="eastAsia" w:ascii="宋体" w:hAnsi="宋体" w:eastAsia="宋体" w:cs="宋体"/>
                <w:b w:val="0"/>
                <w:bCs/>
                <w:color w:val="auto"/>
                <w:szCs w:val="21"/>
                <w:highlight w:val="none"/>
              </w:rPr>
            </w:pPr>
          </w:p>
          <w:p w14:paraId="62A60922">
            <w:pPr>
              <w:widowControl/>
              <w:spacing w:line="460" w:lineRule="exact"/>
              <w:jc w:val="left"/>
              <w:rPr>
                <w:rFonts w:hint="eastAsia" w:ascii="宋体" w:hAnsi="宋体" w:eastAsia="宋体" w:cs="宋体"/>
                <w:b w:val="0"/>
                <w:bCs/>
                <w:color w:val="auto"/>
                <w:szCs w:val="21"/>
                <w:highlight w:val="none"/>
              </w:rPr>
            </w:pPr>
          </w:p>
          <w:p w14:paraId="0EEAFEF9">
            <w:pPr>
              <w:widowControl/>
              <w:spacing w:line="460" w:lineRule="exact"/>
              <w:jc w:val="left"/>
              <w:rPr>
                <w:rFonts w:hint="eastAsia" w:ascii="宋体" w:hAnsi="宋体" w:eastAsia="宋体" w:cs="宋体"/>
                <w:b w:val="0"/>
                <w:bCs/>
                <w:color w:val="auto"/>
                <w:szCs w:val="21"/>
                <w:highlight w:val="none"/>
              </w:rPr>
            </w:pPr>
          </w:p>
          <w:p w14:paraId="24CD0088">
            <w:pPr>
              <w:pStyle w:val="186"/>
              <w:spacing w:line="460" w:lineRule="exact"/>
              <w:ind w:firstLine="420"/>
              <w:rPr>
                <w:rFonts w:hint="eastAsia" w:ascii="宋体" w:hAnsi="宋体" w:eastAsia="宋体" w:cs="宋体"/>
                <w:b w:val="0"/>
                <w:bCs/>
                <w:color w:val="auto"/>
                <w:szCs w:val="21"/>
                <w:highlight w:val="none"/>
                <w:lang w:val="en-US" w:eastAsia="zh-CN"/>
              </w:rPr>
            </w:pPr>
          </w:p>
        </w:tc>
        <w:tc>
          <w:tcPr>
            <w:tcW w:w="4027" w:type="dxa"/>
            <w:noWrap/>
            <w:vAlign w:val="top"/>
          </w:tcPr>
          <w:p w14:paraId="36E263EE">
            <w:pPr>
              <w:pStyle w:val="186"/>
              <w:spacing w:line="460" w:lineRule="exact"/>
              <w:ind w:firstLine="420"/>
              <w:rPr>
                <w:rFonts w:hint="eastAsia" w:ascii="宋体" w:hAnsi="宋体" w:eastAsia="宋体" w:cs="宋体"/>
                <w:b w:val="0"/>
                <w:bCs/>
                <w:color w:val="auto"/>
                <w:szCs w:val="21"/>
                <w:highlight w:val="none"/>
                <w:lang w:val="en-US" w:eastAsia="zh-CN"/>
              </w:rPr>
            </w:pPr>
          </w:p>
          <w:p w14:paraId="01C3BD76">
            <w:pPr>
              <w:pStyle w:val="186"/>
              <w:spacing w:line="460" w:lineRule="exact"/>
              <w:ind w:firstLine="420"/>
              <w:rPr>
                <w:rFonts w:hint="eastAsia" w:ascii="宋体" w:hAnsi="宋体" w:eastAsia="宋体" w:cs="宋体"/>
                <w:b w:val="0"/>
                <w:bCs/>
                <w:color w:val="auto"/>
                <w:szCs w:val="21"/>
                <w:highlight w:val="none"/>
                <w:lang w:val="en-US" w:eastAsia="zh-CN"/>
              </w:rPr>
            </w:pPr>
          </w:p>
          <w:p w14:paraId="697096A3">
            <w:pPr>
              <w:pStyle w:val="186"/>
              <w:spacing w:line="460" w:lineRule="exact"/>
              <w:ind w:firstLine="420"/>
              <w:rPr>
                <w:rFonts w:hint="eastAsia" w:ascii="宋体" w:hAnsi="宋体" w:eastAsia="宋体" w:cs="宋体"/>
                <w:b w:val="0"/>
                <w:bCs/>
                <w:color w:val="auto"/>
                <w:szCs w:val="21"/>
                <w:highlight w:val="none"/>
                <w:lang w:val="en-US" w:eastAsia="zh-CN"/>
              </w:rPr>
            </w:pPr>
          </w:p>
          <w:p w14:paraId="33369D9B">
            <w:pPr>
              <w:pStyle w:val="186"/>
              <w:spacing w:line="460" w:lineRule="exact"/>
              <w:ind w:firstLine="420"/>
              <w:rPr>
                <w:rFonts w:hint="eastAsia" w:ascii="宋体" w:hAnsi="宋体" w:eastAsia="宋体" w:cs="宋体"/>
                <w:b w:val="0"/>
                <w:bCs/>
                <w:color w:val="auto"/>
                <w:szCs w:val="21"/>
                <w:highlight w:val="none"/>
                <w:lang w:val="en-US" w:eastAsia="zh-CN"/>
              </w:rPr>
            </w:pPr>
            <w:r>
              <w:rPr>
                <w:rFonts w:hint="eastAsia" w:ascii="宋体" w:hAnsi="宋体" w:eastAsia="宋体" w:cs="宋体"/>
                <w:b w:val="0"/>
                <w:bCs/>
                <w:color w:val="auto"/>
                <w:szCs w:val="21"/>
                <w:highlight w:val="none"/>
                <w:lang w:val="en-US" w:eastAsia="zh-CN"/>
              </w:rPr>
              <w:t>法定代表人身份证反面复印件</w:t>
            </w:r>
          </w:p>
          <w:p w14:paraId="25ED6826">
            <w:pPr>
              <w:pStyle w:val="186"/>
              <w:spacing w:line="460" w:lineRule="exact"/>
              <w:ind w:firstLine="1417"/>
              <w:rPr>
                <w:rFonts w:hint="eastAsia" w:ascii="宋体" w:hAnsi="宋体" w:eastAsia="宋体" w:cs="宋体"/>
                <w:b w:val="0"/>
                <w:bCs/>
                <w:color w:val="auto"/>
                <w:szCs w:val="21"/>
                <w:highlight w:val="none"/>
                <w:lang w:val="en-US" w:eastAsia="zh-CN"/>
              </w:rPr>
            </w:pPr>
          </w:p>
        </w:tc>
      </w:tr>
    </w:tbl>
    <w:p w14:paraId="294022E6">
      <w:pPr>
        <w:spacing w:line="360" w:lineRule="auto"/>
        <w:jc w:val="center"/>
        <w:rPr>
          <w:rFonts w:hint="eastAsia" w:ascii="宋体" w:hAnsi="宋体" w:eastAsia="宋体" w:cs="宋体"/>
          <w:b w:val="0"/>
          <w:bCs/>
          <w:color w:val="auto"/>
          <w:sz w:val="32"/>
          <w:szCs w:val="32"/>
          <w:highlight w:val="none"/>
        </w:rPr>
      </w:pPr>
    </w:p>
    <w:p w14:paraId="5F35C78A">
      <w:pPr>
        <w:pStyle w:val="219"/>
        <w:ind w:left="420"/>
        <w:rPr>
          <w:rFonts w:hint="eastAsia" w:ascii="宋体" w:hAnsi="宋体" w:eastAsia="宋体" w:cs="宋体"/>
          <w:b w:val="0"/>
          <w:bCs/>
          <w:color w:val="auto"/>
          <w:highlight w:val="none"/>
        </w:rPr>
      </w:pPr>
    </w:p>
    <w:p w14:paraId="787C9E10">
      <w:pPr>
        <w:pStyle w:val="219"/>
        <w:ind w:left="420"/>
        <w:rPr>
          <w:rFonts w:hint="eastAsia" w:ascii="宋体" w:hAnsi="宋体" w:eastAsia="宋体" w:cs="宋体"/>
          <w:b w:val="0"/>
          <w:bCs/>
          <w:color w:val="auto"/>
          <w:highlight w:val="none"/>
        </w:rPr>
      </w:pPr>
    </w:p>
    <w:p w14:paraId="798D098F">
      <w:pPr>
        <w:pStyle w:val="219"/>
        <w:ind w:left="420"/>
        <w:rPr>
          <w:rFonts w:hint="eastAsia" w:ascii="宋体" w:hAnsi="宋体" w:eastAsia="宋体" w:cs="宋体"/>
          <w:b w:val="0"/>
          <w:bCs/>
          <w:color w:val="auto"/>
          <w:highlight w:val="none"/>
        </w:rPr>
      </w:pPr>
    </w:p>
    <w:p w14:paraId="56005A63">
      <w:pPr>
        <w:pStyle w:val="219"/>
        <w:ind w:left="420"/>
        <w:rPr>
          <w:rFonts w:hint="eastAsia" w:ascii="宋体" w:hAnsi="宋体" w:eastAsia="宋体" w:cs="宋体"/>
          <w:b w:val="0"/>
          <w:bCs/>
          <w:color w:val="auto"/>
          <w:highlight w:val="none"/>
        </w:rPr>
      </w:pPr>
    </w:p>
    <w:p w14:paraId="63D264E0">
      <w:pPr>
        <w:pStyle w:val="219"/>
        <w:ind w:left="420"/>
        <w:rPr>
          <w:rFonts w:hint="eastAsia" w:ascii="宋体" w:hAnsi="宋体" w:eastAsia="宋体" w:cs="宋体"/>
          <w:b w:val="0"/>
          <w:bCs/>
          <w:color w:val="auto"/>
          <w:highlight w:val="none"/>
        </w:rPr>
      </w:pPr>
    </w:p>
    <w:p w14:paraId="04BC324C">
      <w:pPr>
        <w:spacing w:line="360" w:lineRule="auto"/>
        <w:jc w:val="center"/>
        <w:rPr>
          <w:rFonts w:hint="eastAsia" w:ascii="宋体" w:hAnsi="宋体" w:eastAsia="宋体" w:cs="宋体"/>
          <w:b w:val="0"/>
          <w:bCs/>
          <w:color w:val="auto"/>
          <w:sz w:val="32"/>
          <w:szCs w:val="32"/>
          <w:highlight w:val="none"/>
        </w:rPr>
      </w:pPr>
    </w:p>
    <w:p w14:paraId="114E49B3">
      <w:pPr>
        <w:spacing w:line="360" w:lineRule="auto"/>
        <w:jc w:val="center"/>
        <w:rPr>
          <w:rFonts w:hint="eastAsia" w:ascii="宋体" w:hAnsi="宋体" w:eastAsia="宋体" w:cs="宋体"/>
          <w:b w:val="0"/>
          <w:bCs/>
          <w:color w:val="auto"/>
          <w:sz w:val="32"/>
          <w:szCs w:val="32"/>
          <w:highlight w:val="none"/>
        </w:rPr>
      </w:pPr>
    </w:p>
    <w:p w14:paraId="14C3C991">
      <w:pPr>
        <w:spacing w:line="360" w:lineRule="auto"/>
        <w:jc w:val="center"/>
        <w:rPr>
          <w:rFonts w:hint="eastAsia" w:ascii="宋体" w:hAnsi="宋体" w:eastAsia="宋体" w:cs="宋体"/>
          <w:b w:val="0"/>
          <w:bCs/>
          <w:color w:val="auto"/>
          <w:sz w:val="32"/>
          <w:szCs w:val="32"/>
          <w:highlight w:val="none"/>
        </w:rPr>
      </w:pPr>
      <w:r>
        <w:rPr>
          <w:rFonts w:hint="eastAsia" w:ascii="宋体" w:hAnsi="宋体" w:eastAsia="宋体" w:cs="宋体"/>
          <w:b w:val="0"/>
          <w:bCs/>
          <w:color w:val="auto"/>
          <w:sz w:val="32"/>
          <w:szCs w:val="32"/>
          <w:highlight w:val="none"/>
        </w:rPr>
        <w:t>磋商响应函</w:t>
      </w:r>
    </w:p>
    <w:p w14:paraId="34505AC7">
      <w:pPr>
        <w:spacing w:line="360" w:lineRule="auto"/>
        <w:rPr>
          <w:rFonts w:hint="eastAsia" w:ascii="宋体" w:hAnsi="宋体" w:eastAsia="宋体" w:cs="宋体"/>
          <w:b w:val="0"/>
          <w:bCs/>
          <w:color w:val="auto"/>
          <w:spacing w:val="-4"/>
          <w:sz w:val="24"/>
          <w:highlight w:val="none"/>
        </w:rPr>
      </w:pPr>
      <w:r>
        <w:rPr>
          <w:rFonts w:hint="eastAsia" w:ascii="宋体" w:hAnsi="宋体" w:eastAsia="宋体" w:cs="宋体"/>
          <w:b w:val="0"/>
          <w:bCs/>
          <w:color w:val="auto"/>
          <w:spacing w:val="-4"/>
          <w:sz w:val="24"/>
          <w:highlight w:val="none"/>
        </w:rPr>
        <w:t>致：</w:t>
      </w:r>
      <w:r>
        <w:rPr>
          <w:rFonts w:hint="eastAsia" w:ascii="宋体" w:hAnsi="宋体" w:eastAsia="宋体" w:cs="宋体"/>
          <w:b w:val="0"/>
          <w:bCs/>
          <w:color w:val="auto"/>
          <w:sz w:val="24"/>
          <w:highlight w:val="none"/>
          <w:u w:val="single"/>
        </w:rPr>
        <w:t xml:space="preserve">               （采购单位名称）：</w:t>
      </w:r>
    </w:p>
    <w:p w14:paraId="1B3C7213">
      <w:pPr>
        <w:pStyle w:val="328"/>
        <w:spacing w:before="0" w:after="0"/>
        <w:ind w:firstLine="464"/>
        <w:rPr>
          <w:rFonts w:hint="eastAsia" w:ascii="宋体" w:hAnsi="宋体" w:eastAsia="宋体" w:cs="宋体"/>
          <w:b w:val="0"/>
          <w:bCs/>
          <w:color w:val="auto"/>
          <w:spacing w:val="-4"/>
          <w:highlight w:val="none"/>
        </w:rPr>
      </w:pPr>
      <w:r>
        <w:rPr>
          <w:rFonts w:hint="eastAsia" w:ascii="宋体" w:hAnsi="宋体" w:eastAsia="宋体" w:cs="宋体"/>
          <w:b w:val="0"/>
          <w:bCs/>
          <w:color w:val="auto"/>
          <w:spacing w:val="-4"/>
          <w:highlight w:val="none"/>
        </w:rPr>
        <w:t>根据贵方</w:t>
      </w:r>
      <w:r>
        <w:rPr>
          <w:rFonts w:hint="eastAsia" w:ascii="宋体" w:hAnsi="宋体" w:eastAsia="宋体" w:cs="宋体"/>
          <w:b w:val="0"/>
          <w:bCs/>
          <w:color w:val="auto"/>
          <w:highlight w:val="none"/>
          <w:u w:val="single"/>
        </w:rPr>
        <w:t xml:space="preserve">             </w:t>
      </w:r>
      <w:r>
        <w:rPr>
          <w:rFonts w:hint="eastAsia" w:ascii="宋体" w:hAnsi="宋体" w:eastAsia="宋体" w:cs="宋体"/>
          <w:b w:val="0"/>
          <w:bCs/>
          <w:color w:val="auto"/>
          <w:spacing w:val="-4"/>
          <w:highlight w:val="none"/>
        </w:rPr>
        <w:t>磋商文件的要求，正式授权下述签字人</w:t>
      </w:r>
      <w:r>
        <w:rPr>
          <w:rFonts w:hint="eastAsia" w:ascii="宋体" w:hAnsi="宋体" w:eastAsia="宋体" w:cs="宋体"/>
          <w:b w:val="0"/>
          <w:bCs/>
          <w:color w:val="auto"/>
          <w:spacing w:val="-4"/>
          <w:highlight w:val="none"/>
          <w:u w:val="single"/>
        </w:rPr>
        <w:t xml:space="preserve">                  </w:t>
      </w:r>
      <w:r>
        <w:rPr>
          <w:rFonts w:hint="eastAsia" w:ascii="宋体" w:hAnsi="宋体" w:eastAsia="宋体" w:cs="宋体"/>
          <w:b w:val="0"/>
          <w:bCs/>
          <w:color w:val="auto"/>
          <w:spacing w:val="-4"/>
          <w:highlight w:val="none"/>
        </w:rPr>
        <w:t>(姓名) 代表响应人</w:t>
      </w:r>
      <w:r>
        <w:rPr>
          <w:rFonts w:hint="eastAsia" w:ascii="宋体" w:hAnsi="宋体" w:eastAsia="宋体" w:cs="宋体"/>
          <w:b w:val="0"/>
          <w:bCs/>
          <w:color w:val="auto"/>
          <w:spacing w:val="-4"/>
          <w:highlight w:val="none"/>
          <w:u w:val="single"/>
        </w:rPr>
        <w:t xml:space="preserve">                            </w:t>
      </w:r>
      <w:r>
        <w:rPr>
          <w:rFonts w:hint="eastAsia" w:ascii="宋体" w:hAnsi="宋体" w:eastAsia="宋体" w:cs="宋体"/>
          <w:b w:val="0"/>
          <w:bCs/>
          <w:color w:val="auto"/>
          <w:spacing w:val="-4"/>
          <w:highlight w:val="none"/>
        </w:rPr>
        <w:t>（响应人名称）</w:t>
      </w:r>
      <w:r>
        <w:rPr>
          <w:rFonts w:hint="eastAsia" w:ascii="宋体" w:hAnsi="宋体" w:eastAsia="宋体" w:cs="宋体"/>
          <w:b w:val="0"/>
          <w:bCs/>
          <w:color w:val="auto"/>
          <w:szCs w:val="21"/>
          <w:highlight w:val="none"/>
        </w:rPr>
        <w:t>全权处理本次项目磋商的有关事宜。</w:t>
      </w:r>
      <w:r>
        <w:rPr>
          <w:rFonts w:hint="eastAsia" w:ascii="宋体" w:hAnsi="宋体" w:eastAsia="宋体" w:cs="宋体"/>
          <w:b w:val="0"/>
          <w:bCs/>
          <w:color w:val="auto"/>
          <w:spacing w:val="-4"/>
          <w:highlight w:val="none"/>
        </w:rPr>
        <w:t>据此函，签字人兹宣布同意如下：</w:t>
      </w:r>
    </w:p>
    <w:p w14:paraId="3BB3859D">
      <w:pPr>
        <w:pStyle w:val="328"/>
        <w:spacing w:before="0" w:after="0"/>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1.按磋商文件规定的各项要求，向买方提供所需货物与服务。</w:t>
      </w:r>
    </w:p>
    <w:p w14:paraId="6DA65386">
      <w:pPr>
        <w:pStyle w:val="328"/>
        <w:spacing w:before="0" w:after="0"/>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2.我方完全理解贵方不一定将合同授予最低报价的响应人。</w:t>
      </w:r>
    </w:p>
    <w:p w14:paraId="3FC7E3F3">
      <w:pPr>
        <w:pStyle w:val="328"/>
        <w:spacing w:before="0" w:after="0"/>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3.</w:t>
      </w:r>
      <w:r>
        <w:rPr>
          <w:rFonts w:hint="eastAsia" w:ascii="宋体" w:hAnsi="宋体" w:eastAsia="宋体" w:cs="宋体"/>
          <w:b w:val="0"/>
          <w:bCs/>
          <w:color w:val="auto"/>
          <w:spacing w:val="-4"/>
          <w:highlight w:val="none"/>
        </w:rPr>
        <w:t>我方在磋商之前已经完全理解并接受磋商文件的各项规定和要求，对磋商文件的合理性、合法性不再有异议（包括修改文件，如有）。</w:t>
      </w:r>
    </w:p>
    <w:p w14:paraId="073DD82E">
      <w:pPr>
        <w:pStyle w:val="328"/>
        <w:spacing w:before="0" w:after="0"/>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4.</w:t>
      </w:r>
      <w:r>
        <w:rPr>
          <w:rFonts w:hint="eastAsia" w:ascii="宋体" w:hAnsi="宋体" w:eastAsia="宋体" w:cs="宋体"/>
          <w:b w:val="0"/>
          <w:bCs/>
          <w:color w:val="auto"/>
          <w:highlight w:val="none"/>
        </w:rPr>
        <w:t>我</w:t>
      </w:r>
      <w:r>
        <w:rPr>
          <w:rFonts w:hint="eastAsia" w:ascii="宋体" w:hAnsi="宋体" w:eastAsia="宋体" w:cs="宋体"/>
          <w:b w:val="0"/>
          <w:bCs/>
          <w:color w:val="auto"/>
          <w:spacing w:val="-4"/>
          <w:highlight w:val="none"/>
        </w:rPr>
        <w:t>方同意按采购文件中的规定，本磋商文件的有效期限为磋商截止之日起90天</w:t>
      </w:r>
      <w:r>
        <w:rPr>
          <w:rFonts w:hint="eastAsia" w:ascii="宋体" w:hAnsi="宋体" w:eastAsia="宋体" w:cs="宋体"/>
          <w:b w:val="0"/>
          <w:bCs/>
          <w:color w:val="auto"/>
          <w:szCs w:val="21"/>
          <w:highlight w:val="none"/>
        </w:rPr>
        <w:t>，并在规定的磋商有效期期满之前均具有约束力。</w:t>
      </w:r>
    </w:p>
    <w:p w14:paraId="0C19D563">
      <w:pPr>
        <w:pStyle w:val="328"/>
        <w:spacing w:before="0" w:after="0"/>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5.如果在磋商后规定的磋商有效期内撤回响应文件或成交后拒绝签订合同，我们的磋商保证金可不予退还。</w:t>
      </w:r>
    </w:p>
    <w:p w14:paraId="41E0AF00">
      <w:pPr>
        <w:pStyle w:val="328"/>
        <w:spacing w:before="0" w:after="0"/>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6.同意提供贵方可能另外要求的与磋商有关的任何证据或资料，并保证我方已提供和将要提供的文件是真实的、准确的。</w:t>
      </w:r>
    </w:p>
    <w:p w14:paraId="0C4A2F09">
      <w:pPr>
        <w:pStyle w:val="328"/>
        <w:spacing w:before="0" w:after="0"/>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7.一旦我方成交,我方将根据磋商文件的规定，严格履行合同的责任和义务,并保证在磋商文件规定的时间完成项目，交付买方验收、使用。</w:t>
      </w:r>
    </w:p>
    <w:p w14:paraId="051391EE">
      <w:pPr>
        <w:pStyle w:val="328"/>
        <w:spacing w:before="0" w:after="0"/>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8.我方愿意遵守《中华人民共和国政府采购法》，并按《中华人民共和国民法典》和合同条款履行自己的全部责任。</w:t>
      </w:r>
    </w:p>
    <w:p w14:paraId="67615793">
      <w:pPr>
        <w:pStyle w:val="328"/>
        <w:spacing w:before="0" w:after="0"/>
        <w:ind w:left="425" w:firstLine="0"/>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9.与本磋商有关的正式通讯地址为：</w:t>
      </w:r>
    </w:p>
    <w:p w14:paraId="3785EA63">
      <w:pPr>
        <w:pStyle w:val="328"/>
        <w:spacing w:before="0" w:after="0"/>
        <w:ind w:left="420" w:firstLine="0"/>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地址：                                 邮编：</w:t>
      </w:r>
    </w:p>
    <w:p w14:paraId="713C712C">
      <w:pPr>
        <w:pStyle w:val="328"/>
        <w:spacing w:before="0" w:after="0"/>
        <w:ind w:left="420" w:firstLine="0"/>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电话：                                 传真：</w:t>
      </w:r>
    </w:p>
    <w:p w14:paraId="4FAC8198">
      <w:pPr>
        <w:pStyle w:val="328"/>
        <w:spacing w:before="0" w:after="0"/>
        <w:ind w:left="420" w:firstLine="0"/>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响应人开户行：                          账户：</w:t>
      </w:r>
    </w:p>
    <w:p w14:paraId="06E1F6E0">
      <w:pPr>
        <w:spacing w:line="360" w:lineRule="auto"/>
        <w:jc w:val="right"/>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                   供应商名称：</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（盖单位章）</w:t>
      </w:r>
    </w:p>
    <w:p w14:paraId="26A48ED7">
      <w:pPr>
        <w:spacing w:line="360" w:lineRule="auto"/>
        <w:jc w:val="right"/>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法定代表人或授权委托人：</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（签字或盖章）</w:t>
      </w:r>
    </w:p>
    <w:p w14:paraId="481F5647">
      <w:pPr>
        <w:spacing w:line="360" w:lineRule="auto"/>
        <w:ind w:left="2640" w:firstLine="40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日期：</w:t>
      </w:r>
    </w:p>
    <w:p w14:paraId="313BBBBD">
      <w:pPr>
        <w:pStyle w:val="219"/>
        <w:ind w:left="0" w:firstLine="0"/>
        <w:rPr>
          <w:rFonts w:hint="eastAsia" w:ascii="宋体" w:hAnsi="宋体" w:eastAsia="宋体" w:cs="宋体"/>
          <w:b w:val="0"/>
          <w:bCs/>
          <w:color w:val="auto"/>
          <w:highlight w:val="none"/>
        </w:rPr>
      </w:pPr>
    </w:p>
    <w:p w14:paraId="277BF99A">
      <w:pPr>
        <w:pStyle w:val="219"/>
        <w:ind w:left="420"/>
        <w:rPr>
          <w:rFonts w:hint="eastAsia" w:ascii="宋体" w:hAnsi="宋体" w:eastAsia="宋体" w:cs="宋体"/>
          <w:b w:val="0"/>
          <w:bCs/>
          <w:color w:val="auto"/>
          <w:highlight w:val="none"/>
        </w:rPr>
      </w:pPr>
    </w:p>
    <w:p w14:paraId="24C28046">
      <w:pPr>
        <w:spacing w:line="360" w:lineRule="auto"/>
        <w:jc w:val="center"/>
        <w:rPr>
          <w:rFonts w:hint="eastAsia" w:ascii="宋体" w:hAnsi="宋体" w:eastAsia="宋体" w:cs="宋体"/>
          <w:b w:val="0"/>
          <w:bCs/>
          <w:color w:val="auto"/>
          <w:sz w:val="32"/>
          <w:szCs w:val="32"/>
          <w:highlight w:val="none"/>
        </w:rPr>
      </w:pPr>
    </w:p>
    <w:p w14:paraId="0BA7A05E">
      <w:pPr>
        <w:spacing w:line="360" w:lineRule="auto"/>
        <w:jc w:val="center"/>
        <w:rPr>
          <w:rFonts w:hint="eastAsia" w:ascii="宋体" w:hAnsi="宋体" w:eastAsia="宋体" w:cs="宋体"/>
          <w:b w:val="0"/>
          <w:bCs/>
          <w:color w:val="auto"/>
          <w:sz w:val="32"/>
          <w:szCs w:val="32"/>
          <w:highlight w:val="none"/>
        </w:rPr>
      </w:pPr>
    </w:p>
    <w:p w14:paraId="05870D28">
      <w:pPr>
        <w:spacing w:line="360" w:lineRule="auto"/>
        <w:jc w:val="center"/>
        <w:rPr>
          <w:rFonts w:hint="eastAsia" w:ascii="宋体" w:hAnsi="宋体" w:eastAsia="宋体" w:cs="宋体"/>
          <w:b w:val="0"/>
          <w:bCs/>
          <w:color w:val="auto"/>
          <w:sz w:val="32"/>
          <w:szCs w:val="32"/>
          <w:highlight w:val="none"/>
        </w:rPr>
      </w:pPr>
      <w:r>
        <w:rPr>
          <w:rFonts w:hint="eastAsia" w:ascii="宋体" w:hAnsi="宋体" w:eastAsia="宋体" w:cs="宋体"/>
          <w:b w:val="0"/>
          <w:bCs/>
          <w:color w:val="auto"/>
          <w:sz w:val="32"/>
          <w:szCs w:val="32"/>
          <w:highlight w:val="none"/>
        </w:rPr>
        <w:t>首次响应报价表</w:t>
      </w:r>
    </w:p>
    <w:p w14:paraId="7D2446B3">
      <w:pPr>
        <w:spacing w:line="360" w:lineRule="auto"/>
        <w:rPr>
          <w:rFonts w:hint="eastAsia" w:ascii="宋体" w:hAnsi="宋体" w:eastAsia="宋体" w:cs="宋体"/>
          <w:b w:val="0"/>
          <w:bCs/>
          <w:color w:val="auto"/>
          <w:sz w:val="24"/>
          <w:highlight w:val="none"/>
        </w:rPr>
      </w:pPr>
    </w:p>
    <w:p w14:paraId="2DF1AC43">
      <w:pPr>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项目编号：</w:t>
      </w:r>
      <w:r>
        <w:rPr>
          <w:rFonts w:hint="eastAsia" w:ascii="宋体" w:hAnsi="宋体" w:eastAsia="宋体" w:cs="宋体"/>
          <w:b w:val="0"/>
          <w:bCs/>
          <w:color w:val="auto"/>
          <w:sz w:val="24"/>
          <w:highlight w:val="none"/>
          <w:u w:val="single"/>
        </w:rPr>
        <w:t xml:space="preserve">                    </w:t>
      </w:r>
    </w:p>
    <w:tbl>
      <w:tblPr>
        <w:tblStyle w:val="30"/>
        <w:tblW w:w="10650"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top w:w="0" w:type="dxa"/>
          <w:left w:w="108" w:type="dxa"/>
          <w:bottom w:w="0" w:type="dxa"/>
          <w:right w:w="108" w:type="dxa"/>
        </w:tblCellMar>
      </w:tblPr>
      <w:tblGrid>
        <w:gridCol w:w="2104"/>
        <w:gridCol w:w="3584"/>
        <w:gridCol w:w="3686"/>
        <w:gridCol w:w="1276"/>
      </w:tblGrid>
      <w:tr w14:paraId="1E3FBB33">
        <w:tblPrEx>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CellMar>
            <w:top w:w="0" w:type="dxa"/>
            <w:left w:w="108" w:type="dxa"/>
            <w:bottom w:w="0" w:type="dxa"/>
            <w:right w:w="108" w:type="dxa"/>
          </w:tblCellMar>
        </w:tblPrEx>
        <w:trPr>
          <w:cantSplit/>
          <w:trHeight w:val="884" w:hRule="atLeast"/>
          <w:jc w:val="center"/>
        </w:trPr>
        <w:tc>
          <w:tcPr>
            <w:tcW w:w="2104" w:type="dxa"/>
            <w:noWrap w:val="0"/>
            <w:vAlign w:val="center"/>
          </w:tcPr>
          <w:p w14:paraId="4194218D">
            <w:pPr>
              <w:pStyle w:val="477"/>
              <w:jc w:val="center"/>
              <w:rPr>
                <w:rFonts w:hint="eastAsia" w:ascii="宋体" w:hAnsi="宋体" w:eastAsia="宋体" w:cs="宋体"/>
                <w:color w:val="auto"/>
                <w:highlight w:val="none"/>
              </w:rPr>
            </w:pPr>
            <w:r>
              <w:rPr>
                <w:rFonts w:hint="eastAsia" w:ascii="宋体" w:hAnsi="宋体" w:eastAsia="宋体" w:cs="宋体"/>
                <w:color w:val="auto"/>
                <w:highlight w:val="none"/>
              </w:rPr>
              <w:t>项目名称</w:t>
            </w:r>
          </w:p>
        </w:tc>
        <w:tc>
          <w:tcPr>
            <w:tcW w:w="3584" w:type="dxa"/>
            <w:noWrap w:val="0"/>
            <w:vAlign w:val="center"/>
          </w:tcPr>
          <w:p w14:paraId="7F6EAD44">
            <w:pPr>
              <w:pStyle w:val="477"/>
              <w:jc w:val="center"/>
              <w:rPr>
                <w:rFonts w:hint="eastAsia" w:ascii="宋体" w:hAnsi="宋体" w:eastAsia="宋体" w:cs="宋体"/>
                <w:color w:val="auto"/>
                <w:highlight w:val="none"/>
              </w:rPr>
            </w:pPr>
            <w:r>
              <w:rPr>
                <w:rFonts w:hint="eastAsia" w:ascii="宋体" w:hAnsi="宋体" w:eastAsia="宋体" w:cs="宋体"/>
                <w:color w:val="auto"/>
                <w:highlight w:val="none"/>
              </w:rPr>
              <w:t>项目内容</w:t>
            </w:r>
          </w:p>
        </w:tc>
        <w:tc>
          <w:tcPr>
            <w:tcW w:w="3686" w:type="dxa"/>
            <w:noWrap w:val="0"/>
            <w:vAlign w:val="center"/>
          </w:tcPr>
          <w:p w14:paraId="56A643E3">
            <w:pPr>
              <w:pStyle w:val="477"/>
              <w:jc w:val="center"/>
              <w:rPr>
                <w:rFonts w:hint="eastAsia" w:ascii="宋体" w:hAnsi="宋体" w:eastAsia="宋体" w:cs="宋体"/>
                <w:color w:val="auto"/>
                <w:highlight w:val="none"/>
              </w:rPr>
            </w:pPr>
            <w:r>
              <w:rPr>
                <w:rFonts w:hint="eastAsia" w:ascii="宋体" w:hAnsi="宋体" w:eastAsia="宋体" w:cs="宋体"/>
                <w:color w:val="auto"/>
                <w:highlight w:val="none"/>
              </w:rPr>
              <w:t>报价（小写）</w:t>
            </w:r>
          </w:p>
        </w:tc>
        <w:tc>
          <w:tcPr>
            <w:tcW w:w="1276" w:type="dxa"/>
            <w:noWrap w:val="0"/>
            <w:vAlign w:val="center"/>
          </w:tcPr>
          <w:p w14:paraId="3C51D43A">
            <w:pPr>
              <w:pStyle w:val="477"/>
              <w:jc w:val="center"/>
              <w:rPr>
                <w:rFonts w:hint="eastAsia" w:ascii="宋体" w:hAnsi="宋体" w:eastAsia="宋体" w:cs="宋体"/>
                <w:color w:val="auto"/>
                <w:highlight w:val="none"/>
              </w:rPr>
            </w:pPr>
            <w:r>
              <w:rPr>
                <w:rFonts w:hint="eastAsia" w:ascii="宋体" w:hAnsi="宋体" w:eastAsia="宋体" w:cs="宋体"/>
                <w:color w:val="auto"/>
                <w:highlight w:val="none"/>
              </w:rPr>
              <w:t>备注</w:t>
            </w:r>
          </w:p>
        </w:tc>
      </w:tr>
      <w:tr w14:paraId="7956E635">
        <w:tblPrEx>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CellMar>
            <w:top w:w="0" w:type="dxa"/>
            <w:left w:w="108" w:type="dxa"/>
            <w:bottom w:w="0" w:type="dxa"/>
            <w:right w:w="108" w:type="dxa"/>
          </w:tblCellMar>
        </w:tblPrEx>
        <w:trPr>
          <w:cantSplit/>
          <w:trHeight w:val="1476" w:hRule="atLeast"/>
          <w:jc w:val="center"/>
        </w:trPr>
        <w:tc>
          <w:tcPr>
            <w:tcW w:w="2104" w:type="dxa"/>
            <w:noWrap w:val="0"/>
            <w:vAlign w:val="center"/>
          </w:tcPr>
          <w:p w14:paraId="00B4F6A6">
            <w:pPr>
              <w:pStyle w:val="477"/>
              <w:rPr>
                <w:rFonts w:hint="eastAsia" w:ascii="宋体" w:hAnsi="宋体" w:eastAsia="宋体" w:cs="宋体"/>
                <w:color w:val="auto"/>
                <w:highlight w:val="none"/>
              </w:rPr>
            </w:pPr>
          </w:p>
        </w:tc>
        <w:tc>
          <w:tcPr>
            <w:tcW w:w="3584" w:type="dxa"/>
            <w:noWrap w:val="0"/>
            <w:vAlign w:val="center"/>
          </w:tcPr>
          <w:p w14:paraId="470CA534">
            <w:pPr>
              <w:pStyle w:val="477"/>
              <w:jc w:val="center"/>
              <w:rPr>
                <w:rFonts w:hint="eastAsia" w:ascii="宋体" w:hAnsi="宋体" w:eastAsia="宋体" w:cs="宋体"/>
                <w:color w:val="auto"/>
                <w:highlight w:val="none"/>
              </w:rPr>
            </w:pPr>
            <w:r>
              <w:rPr>
                <w:rFonts w:hint="eastAsia" w:ascii="宋体" w:hAnsi="宋体" w:eastAsia="宋体" w:cs="宋体"/>
                <w:color w:val="auto"/>
                <w:highlight w:val="none"/>
              </w:rPr>
              <w:t>详见响应文件</w:t>
            </w:r>
          </w:p>
        </w:tc>
        <w:tc>
          <w:tcPr>
            <w:tcW w:w="3686" w:type="dxa"/>
            <w:noWrap w:val="0"/>
            <w:vAlign w:val="center"/>
          </w:tcPr>
          <w:p w14:paraId="084481A8">
            <w:pPr>
              <w:pStyle w:val="477"/>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   元 </w:t>
            </w:r>
          </w:p>
        </w:tc>
        <w:tc>
          <w:tcPr>
            <w:tcW w:w="1276" w:type="dxa"/>
            <w:vMerge w:val="restart"/>
            <w:noWrap w:val="0"/>
            <w:vAlign w:val="center"/>
          </w:tcPr>
          <w:p w14:paraId="1ECB7446">
            <w:pPr>
              <w:pStyle w:val="477"/>
              <w:jc w:val="center"/>
              <w:rPr>
                <w:rFonts w:hint="eastAsia" w:ascii="宋体" w:hAnsi="宋体" w:eastAsia="宋体" w:cs="宋体"/>
                <w:color w:val="auto"/>
                <w:highlight w:val="none"/>
              </w:rPr>
            </w:pPr>
          </w:p>
        </w:tc>
      </w:tr>
      <w:tr w14:paraId="0859811D">
        <w:tblPrEx>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CellMar>
            <w:top w:w="0" w:type="dxa"/>
            <w:left w:w="108" w:type="dxa"/>
            <w:bottom w:w="0" w:type="dxa"/>
            <w:right w:w="108" w:type="dxa"/>
          </w:tblCellMar>
        </w:tblPrEx>
        <w:trPr>
          <w:cantSplit/>
          <w:trHeight w:val="1476" w:hRule="atLeast"/>
          <w:jc w:val="center"/>
        </w:trPr>
        <w:tc>
          <w:tcPr>
            <w:tcW w:w="9374" w:type="dxa"/>
            <w:gridSpan w:val="3"/>
            <w:noWrap w:val="0"/>
            <w:vAlign w:val="center"/>
          </w:tcPr>
          <w:p w14:paraId="44CFE5AE">
            <w:pPr>
              <w:pStyle w:val="477"/>
              <w:jc w:val="both"/>
              <w:rPr>
                <w:rFonts w:hint="eastAsia" w:ascii="宋体" w:hAnsi="宋体" w:eastAsia="宋体" w:cs="宋体"/>
                <w:color w:val="auto"/>
                <w:highlight w:val="none"/>
                <w:u w:val="single"/>
              </w:rPr>
            </w:pPr>
            <w:r>
              <w:rPr>
                <w:rFonts w:hint="eastAsia" w:ascii="宋体" w:hAnsi="宋体" w:eastAsia="宋体" w:cs="宋体"/>
                <w:color w:val="auto"/>
                <w:highlight w:val="none"/>
              </w:rPr>
              <w:t>报价（大写）：</w:t>
            </w:r>
            <w:r>
              <w:rPr>
                <w:rFonts w:hint="eastAsia" w:ascii="宋体" w:hAnsi="宋体" w:eastAsia="宋体" w:cs="宋体"/>
                <w:color w:val="auto"/>
                <w:highlight w:val="none"/>
                <w:u w:val="single"/>
              </w:rPr>
              <w:t xml:space="preserve">                                    </w:t>
            </w:r>
          </w:p>
        </w:tc>
        <w:tc>
          <w:tcPr>
            <w:tcW w:w="1276" w:type="dxa"/>
            <w:vMerge w:val="continue"/>
            <w:noWrap w:val="0"/>
            <w:vAlign w:val="center"/>
          </w:tcPr>
          <w:p w14:paraId="220AEBA1">
            <w:pPr>
              <w:pStyle w:val="477"/>
              <w:jc w:val="center"/>
              <w:rPr>
                <w:rFonts w:hint="eastAsia" w:ascii="宋体" w:hAnsi="宋体" w:eastAsia="宋体" w:cs="宋体"/>
                <w:color w:val="auto"/>
                <w:highlight w:val="none"/>
              </w:rPr>
            </w:pPr>
          </w:p>
        </w:tc>
      </w:tr>
    </w:tbl>
    <w:p w14:paraId="09C8D1B7">
      <w:pPr>
        <w:spacing w:line="360" w:lineRule="auto"/>
        <w:jc w:val="right"/>
        <w:rPr>
          <w:rFonts w:hint="eastAsia" w:ascii="宋体" w:hAnsi="宋体" w:eastAsia="宋体" w:cs="宋体"/>
          <w:b w:val="0"/>
          <w:bCs/>
          <w:color w:val="auto"/>
          <w:sz w:val="28"/>
          <w:szCs w:val="28"/>
          <w:highlight w:val="none"/>
          <w:u w:val="single"/>
        </w:rPr>
      </w:pPr>
    </w:p>
    <w:p w14:paraId="2E393CC4">
      <w:pPr>
        <w:spacing w:line="360" w:lineRule="auto"/>
        <w:jc w:val="right"/>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lang w:val="en-US" w:eastAsia="zh-CN"/>
        </w:rPr>
        <w:t>供</w:t>
      </w:r>
      <w:r>
        <w:rPr>
          <w:rFonts w:hint="eastAsia" w:ascii="宋体" w:hAnsi="宋体" w:eastAsia="宋体" w:cs="宋体"/>
          <w:b w:val="0"/>
          <w:bCs/>
          <w:color w:val="auto"/>
          <w:sz w:val="24"/>
          <w:highlight w:val="none"/>
        </w:rPr>
        <w:t>应商名称：</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（盖单位章）</w:t>
      </w:r>
    </w:p>
    <w:p w14:paraId="237BF68D">
      <w:pPr>
        <w:spacing w:line="360" w:lineRule="auto"/>
        <w:jc w:val="right"/>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法定代表人或授权委托人：</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（签字或盖章）</w:t>
      </w:r>
    </w:p>
    <w:p w14:paraId="71A846F2">
      <w:pPr>
        <w:spacing w:line="360" w:lineRule="auto"/>
        <w:ind w:left="2640" w:firstLine="40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日期：</w:t>
      </w:r>
    </w:p>
    <w:p w14:paraId="679921ED">
      <w:pPr>
        <w:spacing w:line="360" w:lineRule="auto"/>
        <w:ind w:firstLine="360"/>
        <w:jc w:val="right"/>
        <w:rPr>
          <w:rFonts w:hint="eastAsia" w:ascii="宋体" w:hAnsi="宋体" w:eastAsia="宋体" w:cs="宋体"/>
          <w:b w:val="0"/>
          <w:bCs/>
          <w:color w:val="auto"/>
          <w:sz w:val="24"/>
          <w:highlight w:val="none"/>
        </w:rPr>
      </w:pPr>
    </w:p>
    <w:p w14:paraId="0275DABF">
      <w:pPr>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注：</w:t>
      </w:r>
    </w:p>
    <w:p w14:paraId="4A539333">
      <w:pPr>
        <w:spacing w:line="360" w:lineRule="auto"/>
        <w:ind w:firstLine="482"/>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注：1.</w:t>
      </w:r>
      <w:r>
        <w:rPr>
          <w:rFonts w:hint="eastAsia" w:ascii="宋体" w:hAnsi="宋体" w:eastAsia="宋体" w:cs="宋体"/>
          <w:color w:val="auto"/>
          <w:szCs w:val="21"/>
          <w:highlight w:val="none"/>
        </w:rPr>
        <w:t>磋商报价（以人民币计价）</w:t>
      </w:r>
      <w:r>
        <w:rPr>
          <w:rFonts w:hint="eastAsia" w:ascii="宋体" w:hAnsi="宋体" w:eastAsia="宋体" w:cs="宋体"/>
          <w:bCs/>
          <w:color w:val="auto"/>
          <w:szCs w:val="21"/>
          <w:highlight w:val="none"/>
        </w:rPr>
        <w:t>应包括采购文件所确定的采购范围内相应需求清单及相关资料及规范、规定等全部内容，以及为完成上述内容所必需的材料、劳务、机械与各工种间的协调配合工作、验收、安全措施、技术措施，作为一名有经验的磋商响应供应商所应考虑到的各种因素、风险及所需的全部费用</w:t>
      </w:r>
      <w:r>
        <w:rPr>
          <w:rFonts w:hint="eastAsia" w:ascii="宋体" w:hAnsi="宋体" w:eastAsia="宋体" w:cs="宋体"/>
          <w:color w:val="auto"/>
          <w:szCs w:val="21"/>
          <w:highlight w:val="none"/>
        </w:rPr>
        <w:t>。</w:t>
      </w:r>
    </w:p>
    <w:p w14:paraId="025401B5">
      <w:pPr>
        <w:spacing w:line="360" w:lineRule="auto"/>
        <w:rPr>
          <w:rFonts w:hint="eastAsia" w:ascii="宋体" w:hAnsi="宋体" w:eastAsia="宋体" w:cs="宋体"/>
          <w:b w:val="0"/>
          <w:bCs/>
          <w:color w:val="auto"/>
          <w:highlight w:val="none"/>
        </w:rPr>
      </w:pPr>
    </w:p>
    <w:p w14:paraId="0021FE0A">
      <w:pPr>
        <w:spacing w:line="360" w:lineRule="auto"/>
        <w:rPr>
          <w:rFonts w:hint="eastAsia" w:ascii="宋体" w:hAnsi="宋体" w:eastAsia="宋体" w:cs="宋体"/>
          <w:b w:val="0"/>
          <w:bCs/>
          <w:color w:val="auto"/>
          <w:highlight w:val="none"/>
        </w:rPr>
      </w:pPr>
    </w:p>
    <w:p w14:paraId="5B2CBE9B">
      <w:pPr>
        <w:spacing w:line="360" w:lineRule="auto"/>
        <w:rPr>
          <w:rFonts w:hint="eastAsia" w:ascii="宋体" w:hAnsi="宋体" w:eastAsia="宋体" w:cs="宋体"/>
          <w:b w:val="0"/>
          <w:bCs/>
          <w:color w:val="auto"/>
          <w:highlight w:val="none"/>
        </w:rPr>
      </w:pPr>
    </w:p>
    <w:p w14:paraId="38D1B7E3">
      <w:pPr>
        <w:spacing w:line="360" w:lineRule="auto"/>
        <w:jc w:val="center"/>
        <w:rPr>
          <w:rFonts w:hint="eastAsia" w:ascii="宋体" w:hAnsi="宋体" w:eastAsia="宋体" w:cs="宋体"/>
          <w:b w:val="0"/>
          <w:bCs/>
          <w:color w:val="auto"/>
          <w:sz w:val="32"/>
          <w:szCs w:val="32"/>
          <w:highlight w:val="none"/>
        </w:rPr>
      </w:pPr>
    </w:p>
    <w:p w14:paraId="3B033294">
      <w:pPr>
        <w:spacing w:line="360" w:lineRule="auto"/>
        <w:jc w:val="center"/>
        <w:rPr>
          <w:rFonts w:hint="eastAsia" w:ascii="宋体" w:hAnsi="宋体" w:eastAsia="宋体" w:cs="宋体"/>
          <w:b w:val="0"/>
          <w:bCs/>
          <w:color w:val="auto"/>
          <w:sz w:val="32"/>
          <w:szCs w:val="32"/>
          <w:highlight w:val="none"/>
        </w:rPr>
      </w:pPr>
    </w:p>
    <w:p w14:paraId="7043C322">
      <w:pPr>
        <w:pStyle w:val="477"/>
        <w:jc w:val="center"/>
        <w:outlineLvl w:val="0"/>
        <w:rPr>
          <w:rFonts w:hint="eastAsia" w:ascii="宋体" w:hAnsi="宋体" w:eastAsia="宋体" w:cs="宋体"/>
          <w:b/>
          <w:bCs/>
          <w:color w:val="auto"/>
          <w:sz w:val="30"/>
          <w:szCs w:val="30"/>
          <w:highlight w:val="none"/>
        </w:rPr>
      </w:pPr>
    </w:p>
    <w:p w14:paraId="26F5779F">
      <w:pPr>
        <w:pStyle w:val="477"/>
        <w:jc w:val="center"/>
        <w:outlineLvl w:val="0"/>
        <w:rPr>
          <w:rFonts w:hint="eastAsia" w:ascii="宋体" w:hAnsi="宋体" w:eastAsia="宋体" w:cs="宋体"/>
          <w:b/>
          <w:bCs/>
          <w:color w:val="auto"/>
          <w:sz w:val="30"/>
          <w:szCs w:val="30"/>
          <w:highlight w:val="none"/>
        </w:rPr>
      </w:pPr>
    </w:p>
    <w:p w14:paraId="2330DADA">
      <w:pPr>
        <w:pStyle w:val="477"/>
        <w:jc w:val="center"/>
        <w:outlineLvl w:val="0"/>
        <w:rPr>
          <w:rFonts w:hint="eastAsia" w:ascii="宋体" w:hAnsi="宋体" w:eastAsia="宋体" w:cs="宋体"/>
          <w:b/>
          <w:bCs/>
          <w:color w:val="auto"/>
          <w:sz w:val="30"/>
          <w:szCs w:val="30"/>
          <w:highlight w:val="none"/>
        </w:rPr>
      </w:pPr>
    </w:p>
    <w:p w14:paraId="5A136360">
      <w:pPr>
        <w:pStyle w:val="477"/>
        <w:jc w:val="center"/>
        <w:outlineLvl w:val="0"/>
        <w:rPr>
          <w:rFonts w:hint="eastAsia" w:ascii="宋体" w:hAnsi="宋体" w:eastAsia="宋体" w:cs="宋体"/>
          <w:b/>
          <w:bCs/>
          <w:color w:val="auto"/>
          <w:sz w:val="30"/>
          <w:szCs w:val="30"/>
          <w:highlight w:val="none"/>
        </w:rPr>
      </w:pPr>
    </w:p>
    <w:p w14:paraId="5983DB3E">
      <w:pPr>
        <w:pBdr>
          <w:top w:val="none" w:color="000000" w:sz="0" w:space="0"/>
          <w:left w:val="none" w:color="000000" w:sz="0" w:space="0"/>
          <w:bottom w:val="none" w:color="000000" w:sz="0" w:space="0"/>
          <w:right w:val="none" w:color="000000" w:sz="0" w:space="0"/>
        </w:pBdr>
        <w:spacing w:before="120" w:after="120"/>
        <w:jc w:val="center"/>
        <w:rPr>
          <w:rFonts w:hint="eastAsia" w:ascii="宋体" w:hAnsi="宋体" w:eastAsia="宋体" w:cs="宋体"/>
          <w:b/>
          <w:color w:val="auto"/>
          <w:sz w:val="32"/>
          <w:highlight w:val="none"/>
          <w:lang w:val="en-US" w:eastAsia="zh-CN"/>
        </w:rPr>
      </w:pPr>
      <w:r>
        <w:rPr>
          <w:rFonts w:hint="eastAsia" w:ascii="宋体" w:hAnsi="宋体" w:eastAsia="宋体" w:cs="宋体"/>
          <w:b/>
          <w:bCs/>
          <w:color w:val="auto"/>
          <w:sz w:val="30"/>
          <w:szCs w:val="30"/>
          <w:highlight w:val="none"/>
          <w:lang w:val="en-US" w:eastAsia="zh-CN"/>
        </w:rPr>
        <w:t>已标价的</w:t>
      </w:r>
      <w:r>
        <w:rPr>
          <w:rFonts w:hint="eastAsia" w:ascii="宋体" w:hAnsi="宋体" w:eastAsia="宋体" w:cs="宋体"/>
          <w:b/>
          <w:color w:val="auto"/>
          <w:sz w:val="32"/>
          <w:highlight w:val="none"/>
          <w:lang w:val="en-US" w:eastAsia="zh-CN"/>
        </w:rPr>
        <w:t>工程量清单</w:t>
      </w:r>
    </w:p>
    <w:p w14:paraId="6C919C8A">
      <w:pPr>
        <w:spacing w:line="360" w:lineRule="auto"/>
        <w:jc w:val="right"/>
        <w:rPr>
          <w:rFonts w:hint="eastAsia" w:ascii="宋体" w:hAnsi="宋体" w:eastAsia="宋体" w:cs="宋体"/>
          <w:b w:val="0"/>
          <w:bCs/>
          <w:color w:val="auto"/>
          <w:sz w:val="24"/>
          <w:highlight w:val="none"/>
          <w:lang w:val="en-US" w:eastAsia="zh-CN"/>
        </w:rPr>
      </w:pPr>
    </w:p>
    <w:p w14:paraId="1CE6783B">
      <w:pPr>
        <w:spacing w:line="360" w:lineRule="auto"/>
        <w:jc w:val="right"/>
        <w:rPr>
          <w:rFonts w:hint="eastAsia" w:ascii="宋体" w:hAnsi="宋体" w:eastAsia="宋体" w:cs="宋体"/>
          <w:b w:val="0"/>
          <w:bCs/>
          <w:color w:val="auto"/>
          <w:sz w:val="24"/>
          <w:highlight w:val="none"/>
          <w:lang w:val="en-US" w:eastAsia="zh-CN"/>
        </w:rPr>
      </w:pPr>
    </w:p>
    <w:p w14:paraId="2AF0D354">
      <w:pPr>
        <w:spacing w:line="360" w:lineRule="auto"/>
        <w:jc w:val="right"/>
        <w:rPr>
          <w:rFonts w:hint="eastAsia" w:ascii="宋体" w:hAnsi="宋体" w:eastAsia="宋体" w:cs="宋体"/>
          <w:b w:val="0"/>
          <w:bCs/>
          <w:color w:val="auto"/>
          <w:sz w:val="24"/>
          <w:highlight w:val="none"/>
          <w:lang w:val="en-US" w:eastAsia="zh-CN"/>
        </w:rPr>
      </w:pPr>
    </w:p>
    <w:p w14:paraId="7B10451D">
      <w:pPr>
        <w:spacing w:line="360" w:lineRule="auto"/>
        <w:jc w:val="right"/>
        <w:rPr>
          <w:rFonts w:hint="eastAsia" w:ascii="宋体" w:hAnsi="宋体" w:eastAsia="宋体" w:cs="宋体"/>
          <w:b w:val="0"/>
          <w:bCs/>
          <w:color w:val="auto"/>
          <w:sz w:val="24"/>
          <w:highlight w:val="none"/>
          <w:lang w:val="en-US" w:eastAsia="zh-CN"/>
        </w:rPr>
      </w:pPr>
    </w:p>
    <w:p w14:paraId="4C34DB5C">
      <w:pPr>
        <w:spacing w:line="360" w:lineRule="auto"/>
        <w:jc w:val="right"/>
        <w:rPr>
          <w:rFonts w:hint="eastAsia" w:ascii="宋体" w:hAnsi="宋体" w:eastAsia="宋体" w:cs="宋体"/>
          <w:b w:val="0"/>
          <w:bCs/>
          <w:color w:val="auto"/>
          <w:sz w:val="24"/>
          <w:highlight w:val="none"/>
          <w:lang w:val="en-US" w:eastAsia="zh-CN"/>
        </w:rPr>
      </w:pPr>
    </w:p>
    <w:p w14:paraId="687B79E7">
      <w:pPr>
        <w:spacing w:line="360" w:lineRule="auto"/>
        <w:jc w:val="right"/>
        <w:rPr>
          <w:rFonts w:hint="eastAsia" w:ascii="宋体" w:hAnsi="宋体" w:eastAsia="宋体" w:cs="宋体"/>
          <w:b w:val="0"/>
          <w:bCs/>
          <w:color w:val="auto"/>
          <w:sz w:val="24"/>
          <w:highlight w:val="none"/>
          <w:lang w:val="en-US" w:eastAsia="zh-CN"/>
        </w:rPr>
      </w:pPr>
    </w:p>
    <w:p w14:paraId="277614BD">
      <w:pPr>
        <w:spacing w:line="360" w:lineRule="auto"/>
        <w:jc w:val="right"/>
        <w:rPr>
          <w:rFonts w:hint="eastAsia" w:ascii="宋体" w:hAnsi="宋体" w:eastAsia="宋体" w:cs="宋体"/>
          <w:b w:val="0"/>
          <w:bCs/>
          <w:color w:val="auto"/>
          <w:sz w:val="24"/>
          <w:highlight w:val="none"/>
          <w:lang w:val="en-US" w:eastAsia="zh-CN"/>
        </w:rPr>
      </w:pPr>
    </w:p>
    <w:p w14:paraId="509E02EA">
      <w:pPr>
        <w:spacing w:line="360" w:lineRule="auto"/>
        <w:jc w:val="right"/>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lang w:val="en-US" w:eastAsia="zh-CN"/>
        </w:rPr>
        <w:t>供</w:t>
      </w:r>
      <w:r>
        <w:rPr>
          <w:rFonts w:hint="eastAsia" w:ascii="宋体" w:hAnsi="宋体" w:eastAsia="宋体" w:cs="宋体"/>
          <w:b w:val="0"/>
          <w:bCs/>
          <w:color w:val="auto"/>
          <w:sz w:val="24"/>
          <w:highlight w:val="none"/>
        </w:rPr>
        <w:t>应商名称：</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（盖单位章）</w:t>
      </w:r>
    </w:p>
    <w:p w14:paraId="2F9F94DA">
      <w:pPr>
        <w:spacing w:line="360" w:lineRule="auto"/>
        <w:jc w:val="right"/>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法定代表人或授权委托人：</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（签字或盖章）</w:t>
      </w:r>
    </w:p>
    <w:p w14:paraId="04A34171">
      <w:pPr>
        <w:spacing w:line="360" w:lineRule="auto"/>
        <w:ind w:left="2640" w:firstLine="40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日期：</w:t>
      </w:r>
    </w:p>
    <w:p w14:paraId="679E77E2">
      <w:pPr>
        <w:pBdr>
          <w:top w:val="none" w:color="000000" w:sz="0" w:space="0"/>
          <w:left w:val="none" w:color="000000" w:sz="0" w:space="0"/>
          <w:bottom w:val="none" w:color="000000" w:sz="0" w:space="0"/>
          <w:right w:val="none" w:color="000000" w:sz="0" w:space="0"/>
        </w:pBdr>
        <w:spacing w:before="120" w:after="120"/>
        <w:jc w:val="center"/>
        <w:rPr>
          <w:rFonts w:hint="eastAsia" w:ascii="宋体" w:hAnsi="宋体" w:eastAsia="宋体" w:cs="宋体"/>
          <w:b/>
          <w:color w:val="auto"/>
          <w:sz w:val="32"/>
          <w:highlight w:val="none"/>
          <w:lang w:val="en-US" w:eastAsia="zh-CN"/>
        </w:rPr>
      </w:pPr>
    </w:p>
    <w:p w14:paraId="773942C1">
      <w:pPr>
        <w:pBdr>
          <w:top w:val="none" w:color="000000" w:sz="0" w:space="0"/>
          <w:left w:val="none" w:color="000000" w:sz="0" w:space="0"/>
          <w:bottom w:val="none" w:color="000000" w:sz="0" w:space="0"/>
          <w:right w:val="none" w:color="000000" w:sz="0" w:space="0"/>
        </w:pBdr>
        <w:spacing w:before="120" w:after="120"/>
        <w:jc w:val="center"/>
        <w:rPr>
          <w:rFonts w:hint="eastAsia" w:ascii="宋体" w:hAnsi="宋体" w:eastAsia="宋体" w:cs="宋体"/>
          <w:b/>
          <w:color w:val="auto"/>
          <w:sz w:val="32"/>
          <w:highlight w:val="none"/>
        </w:rPr>
      </w:pPr>
    </w:p>
    <w:p w14:paraId="3578B208">
      <w:pPr>
        <w:pBdr>
          <w:top w:val="none" w:color="000000" w:sz="0" w:space="0"/>
          <w:left w:val="none" w:color="000000" w:sz="0" w:space="0"/>
          <w:bottom w:val="none" w:color="000000" w:sz="0" w:space="0"/>
          <w:right w:val="none" w:color="000000" w:sz="0" w:space="0"/>
        </w:pBdr>
        <w:spacing w:before="120" w:after="120"/>
        <w:jc w:val="center"/>
        <w:rPr>
          <w:rFonts w:hint="eastAsia" w:ascii="宋体" w:hAnsi="宋体" w:eastAsia="宋体" w:cs="宋体"/>
          <w:b/>
          <w:color w:val="auto"/>
          <w:sz w:val="32"/>
          <w:highlight w:val="none"/>
        </w:rPr>
      </w:pPr>
    </w:p>
    <w:p w14:paraId="141B6D97">
      <w:pPr>
        <w:pBdr>
          <w:top w:val="none" w:color="000000" w:sz="0" w:space="0"/>
          <w:left w:val="none" w:color="000000" w:sz="0" w:space="0"/>
          <w:bottom w:val="none" w:color="000000" w:sz="0" w:space="0"/>
          <w:right w:val="none" w:color="000000" w:sz="0" w:space="0"/>
        </w:pBdr>
        <w:spacing w:before="120" w:after="120"/>
        <w:jc w:val="center"/>
        <w:rPr>
          <w:rFonts w:hint="eastAsia" w:ascii="宋体" w:hAnsi="宋体" w:eastAsia="宋体" w:cs="宋体"/>
          <w:b/>
          <w:color w:val="auto"/>
          <w:sz w:val="32"/>
          <w:highlight w:val="none"/>
        </w:rPr>
      </w:pPr>
    </w:p>
    <w:p w14:paraId="38689C69">
      <w:pPr>
        <w:pBdr>
          <w:top w:val="none" w:color="000000" w:sz="0" w:space="0"/>
          <w:left w:val="none" w:color="000000" w:sz="0" w:space="0"/>
          <w:bottom w:val="none" w:color="000000" w:sz="0" w:space="0"/>
          <w:right w:val="none" w:color="000000" w:sz="0" w:space="0"/>
        </w:pBdr>
        <w:spacing w:before="120" w:after="120"/>
        <w:jc w:val="center"/>
        <w:rPr>
          <w:rFonts w:hint="eastAsia" w:ascii="宋体" w:hAnsi="宋体" w:eastAsia="宋体" w:cs="宋体"/>
          <w:b/>
          <w:color w:val="auto"/>
          <w:sz w:val="32"/>
          <w:highlight w:val="none"/>
        </w:rPr>
      </w:pPr>
    </w:p>
    <w:p w14:paraId="09A1DD11">
      <w:pPr>
        <w:pBdr>
          <w:top w:val="none" w:color="000000" w:sz="0" w:space="0"/>
          <w:left w:val="none" w:color="000000" w:sz="0" w:space="0"/>
          <w:bottom w:val="none" w:color="000000" w:sz="0" w:space="0"/>
          <w:right w:val="none" w:color="000000" w:sz="0" w:space="0"/>
        </w:pBdr>
        <w:spacing w:before="120" w:after="120"/>
        <w:jc w:val="center"/>
        <w:rPr>
          <w:rFonts w:hint="eastAsia" w:ascii="宋体" w:hAnsi="宋体" w:eastAsia="宋体" w:cs="宋体"/>
          <w:b/>
          <w:color w:val="auto"/>
          <w:sz w:val="32"/>
          <w:highlight w:val="none"/>
        </w:rPr>
      </w:pPr>
    </w:p>
    <w:p w14:paraId="0B5C3A1C">
      <w:pPr>
        <w:pBdr>
          <w:top w:val="none" w:color="000000" w:sz="0" w:space="0"/>
          <w:left w:val="none" w:color="000000" w:sz="0" w:space="0"/>
          <w:bottom w:val="none" w:color="000000" w:sz="0" w:space="0"/>
          <w:right w:val="none" w:color="000000" w:sz="0" w:space="0"/>
        </w:pBdr>
        <w:spacing w:before="120" w:after="120"/>
        <w:jc w:val="center"/>
        <w:rPr>
          <w:rFonts w:hint="eastAsia" w:ascii="宋体" w:hAnsi="宋体" w:eastAsia="宋体" w:cs="宋体"/>
          <w:b/>
          <w:color w:val="auto"/>
          <w:sz w:val="32"/>
          <w:highlight w:val="none"/>
        </w:rPr>
      </w:pPr>
    </w:p>
    <w:p w14:paraId="0428DD4C">
      <w:pPr>
        <w:pBdr>
          <w:top w:val="none" w:color="000000" w:sz="0" w:space="0"/>
          <w:left w:val="none" w:color="000000" w:sz="0" w:space="0"/>
          <w:bottom w:val="none" w:color="000000" w:sz="0" w:space="0"/>
          <w:right w:val="none" w:color="000000" w:sz="0" w:space="0"/>
        </w:pBdr>
        <w:spacing w:before="120" w:after="120"/>
        <w:jc w:val="center"/>
        <w:rPr>
          <w:rFonts w:hint="eastAsia" w:ascii="宋体" w:hAnsi="宋体" w:eastAsia="宋体" w:cs="宋体"/>
          <w:b/>
          <w:color w:val="auto"/>
          <w:sz w:val="32"/>
          <w:highlight w:val="none"/>
        </w:rPr>
      </w:pPr>
    </w:p>
    <w:p w14:paraId="7CEE1245">
      <w:pPr>
        <w:pBdr>
          <w:top w:val="none" w:color="000000" w:sz="0" w:space="0"/>
          <w:left w:val="none" w:color="000000" w:sz="0" w:space="0"/>
          <w:bottom w:val="none" w:color="000000" w:sz="0" w:space="0"/>
          <w:right w:val="none" w:color="000000" w:sz="0" w:space="0"/>
        </w:pBdr>
        <w:spacing w:before="120" w:after="120"/>
        <w:jc w:val="center"/>
        <w:rPr>
          <w:rFonts w:hint="eastAsia" w:ascii="宋体" w:hAnsi="宋体" w:eastAsia="宋体" w:cs="宋体"/>
          <w:b/>
          <w:color w:val="auto"/>
          <w:sz w:val="32"/>
          <w:highlight w:val="none"/>
        </w:rPr>
      </w:pPr>
    </w:p>
    <w:p w14:paraId="453FF89C">
      <w:pPr>
        <w:pBdr>
          <w:top w:val="none" w:color="000000" w:sz="0" w:space="0"/>
          <w:left w:val="none" w:color="000000" w:sz="0" w:space="0"/>
          <w:bottom w:val="none" w:color="000000" w:sz="0" w:space="0"/>
          <w:right w:val="none" w:color="000000" w:sz="0" w:space="0"/>
        </w:pBdr>
        <w:spacing w:before="120" w:after="120"/>
        <w:jc w:val="center"/>
        <w:rPr>
          <w:rFonts w:hint="eastAsia" w:ascii="宋体" w:hAnsi="宋体" w:eastAsia="宋体" w:cs="宋体"/>
          <w:b/>
          <w:color w:val="auto"/>
          <w:sz w:val="32"/>
          <w:highlight w:val="none"/>
        </w:rPr>
      </w:pPr>
    </w:p>
    <w:p w14:paraId="05D56C8E">
      <w:pPr>
        <w:pBdr>
          <w:top w:val="none" w:color="000000" w:sz="0" w:space="0"/>
          <w:left w:val="none" w:color="000000" w:sz="0" w:space="0"/>
          <w:bottom w:val="none" w:color="000000" w:sz="0" w:space="0"/>
          <w:right w:val="none" w:color="000000" w:sz="0" w:space="0"/>
        </w:pBdr>
        <w:spacing w:before="120" w:after="120"/>
        <w:jc w:val="both"/>
        <w:rPr>
          <w:rFonts w:hint="eastAsia" w:ascii="宋体" w:hAnsi="宋体" w:eastAsia="宋体" w:cs="宋体"/>
          <w:b/>
          <w:color w:val="auto"/>
          <w:sz w:val="32"/>
          <w:highlight w:val="none"/>
        </w:rPr>
      </w:pPr>
    </w:p>
    <w:p w14:paraId="59C0532B">
      <w:pPr>
        <w:pBdr>
          <w:top w:val="none" w:color="000000" w:sz="0" w:space="0"/>
          <w:left w:val="none" w:color="000000" w:sz="0" w:space="0"/>
          <w:bottom w:val="none" w:color="000000" w:sz="0" w:space="0"/>
          <w:right w:val="none" w:color="000000" w:sz="0" w:space="0"/>
        </w:pBdr>
        <w:spacing w:before="120" w:after="120"/>
        <w:jc w:val="center"/>
        <w:rPr>
          <w:rFonts w:hint="eastAsia" w:ascii="宋体" w:hAnsi="宋体" w:eastAsia="宋体" w:cs="宋体"/>
          <w:b/>
          <w:color w:val="auto"/>
          <w:sz w:val="32"/>
          <w:highlight w:val="none"/>
        </w:rPr>
      </w:pPr>
    </w:p>
    <w:p w14:paraId="4F8F018C">
      <w:pPr>
        <w:pBdr>
          <w:top w:val="none" w:color="000000" w:sz="0" w:space="0"/>
          <w:left w:val="none" w:color="000000" w:sz="0" w:space="0"/>
          <w:bottom w:val="none" w:color="000000" w:sz="0" w:space="0"/>
          <w:right w:val="none" w:color="000000" w:sz="0" w:space="0"/>
        </w:pBdr>
        <w:spacing w:before="120" w:after="120"/>
        <w:jc w:val="center"/>
        <w:rPr>
          <w:rFonts w:hint="eastAsia" w:ascii="宋体" w:hAnsi="宋体" w:eastAsia="宋体" w:cs="宋体"/>
          <w:b/>
          <w:color w:val="auto"/>
          <w:sz w:val="32"/>
          <w:highlight w:val="none"/>
        </w:rPr>
      </w:pPr>
    </w:p>
    <w:p w14:paraId="5A361E66">
      <w:pPr>
        <w:pBdr>
          <w:top w:val="none" w:color="000000" w:sz="0" w:space="0"/>
          <w:left w:val="none" w:color="000000" w:sz="0" w:space="0"/>
          <w:bottom w:val="none" w:color="000000" w:sz="0" w:space="0"/>
          <w:right w:val="none" w:color="000000" w:sz="0" w:space="0"/>
        </w:pBdr>
        <w:spacing w:before="120" w:after="120"/>
        <w:jc w:val="center"/>
        <w:rPr>
          <w:rFonts w:hint="eastAsia" w:ascii="宋体" w:hAnsi="宋体" w:eastAsia="宋体" w:cs="宋体"/>
          <w:b/>
          <w:color w:val="auto"/>
          <w:sz w:val="32"/>
          <w:highlight w:val="none"/>
        </w:rPr>
      </w:pPr>
    </w:p>
    <w:p w14:paraId="3871691C">
      <w:pPr>
        <w:pBdr>
          <w:top w:val="none" w:color="000000" w:sz="0" w:space="0"/>
          <w:left w:val="none" w:color="000000" w:sz="0" w:space="0"/>
          <w:bottom w:val="none" w:color="000000" w:sz="0" w:space="0"/>
          <w:right w:val="none" w:color="000000" w:sz="0" w:space="0"/>
        </w:pBdr>
        <w:spacing w:before="120" w:after="120"/>
        <w:jc w:val="center"/>
        <w:rPr>
          <w:rFonts w:hint="eastAsia" w:ascii="宋体" w:hAnsi="宋体" w:eastAsia="宋体" w:cs="宋体"/>
          <w:b/>
          <w:color w:val="auto"/>
          <w:sz w:val="32"/>
          <w:highlight w:val="none"/>
        </w:rPr>
      </w:pPr>
    </w:p>
    <w:p w14:paraId="255CB12E">
      <w:pPr>
        <w:pBdr>
          <w:top w:val="none" w:color="000000" w:sz="0" w:space="0"/>
          <w:left w:val="none" w:color="000000" w:sz="0" w:space="0"/>
          <w:bottom w:val="none" w:color="000000" w:sz="0" w:space="0"/>
          <w:right w:val="none" w:color="000000" w:sz="0" w:space="0"/>
        </w:pBdr>
        <w:spacing w:before="120" w:after="120"/>
        <w:jc w:val="center"/>
        <w:rPr>
          <w:rFonts w:hint="eastAsia" w:ascii="宋体" w:hAnsi="宋体" w:eastAsia="宋体" w:cs="宋体"/>
          <w:b/>
          <w:color w:val="auto"/>
          <w:sz w:val="32"/>
          <w:highlight w:val="none"/>
        </w:rPr>
      </w:pPr>
    </w:p>
    <w:p w14:paraId="1E6E570C">
      <w:pPr>
        <w:pBdr>
          <w:top w:val="none" w:color="000000" w:sz="0" w:space="0"/>
          <w:left w:val="none" w:color="000000" w:sz="0" w:space="0"/>
          <w:bottom w:val="none" w:color="000000" w:sz="0" w:space="0"/>
          <w:right w:val="none" w:color="000000" w:sz="0" w:space="0"/>
        </w:pBdr>
        <w:spacing w:before="120" w:after="120"/>
        <w:jc w:val="center"/>
        <w:rPr>
          <w:rFonts w:hint="eastAsia" w:ascii="宋体" w:hAnsi="宋体" w:eastAsia="宋体" w:cs="宋体"/>
          <w:color w:val="auto"/>
          <w:highlight w:val="none"/>
        </w:rPr>
      </w:pPr>
      <w:r>
        <w:rPr>
          <w:rFonts w:hint="eastAsia" w:ascii="宋体" w:hAnsi="宋体" w:eastAsia="宋体" w:cs="宋体"/>
          <w:b/>
          <w:color w:val="auto"/>
          <w:sz w:val="32"/>
          <w:highlight w:val="none"/>
        </w:rPr>
        <w:t>商务偏离表</w:t>
      </w:r>
    </w:p>
    <w:tbl>
      <w:tblPr>
        <w:tblStyle w:val="262"/>
        <w:tblW w:w="4998" w:type="pct"/>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1214"/>
        <w:gridCol w:w="4326"/>
        <w:gridCol w:w="1612"/>
        <w:gridCol w:w="2414"/>
      </w:tblGrid>
      <w:tr w14:paraId="2529C7D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635" w:type="dxa"/>
            <w:noWrap w:val="0"/>
            <w:tcMar>
              <w:top w:w="0" w:type="dxa"/>
              <w:left w:w="108" w:type="dxa"/>
              <w:bottom w:w="0" w:type="dxa"/>
              <w:right w:w="108" w:type="dxa"/>
            </w:tcMar>
            <w:vAlign w:val="center"/>
          </w:tcPr>
          <w:p w14:paraId="62CFB216">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color w:val="auto"/>
                <w:highlight w:val="none"/>
              </w:rPr>
            </w:pPr>
            <w:r>
              <w:rPr>
                <w:rFonts w:hint="eastAsia" w:ascii="宋体" w:hAnsi="宋体" w:eastAsia="宋体" w:cs="宋体"/>
                <w:color w:val="auto"/>
                <w:sz w:val="24"/>
                <w:highlight w:val="none"/>
              </w:rPr>
              <w:t>序号</w:t>
            </w:r>
          </w:p>
        </w:tc>
        <w:tc>
          <w:tcPr>
            <w:tcW w:w="2260" w:type="dxa"/>
            <w:noWrap w:val="0"/>
            <w:tcMar>
              <w:top w:w="0" w:type="dxa"/>
              <w:left w:w="108" w:type="dxa"/>
              <w:bottom w:w="0" w:type="dxa"/>
              <w:right w:w="108" w:type="dxa"/>
            </w:tcMar>
            <w:vAlign w:val="center"/>
          </w:tcPr>
          <w:p w14:paraId="1EC88748">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color w:val="auto"/>
                <w:highlight w:val="none"/>
              </w:rPr>
            </w:pPr>
            <w:r>
              <w:rPr>
                <w:rFonts w:hint="eastAsia" w:ascii="宋体" w:hAnsi="宋体" w:eastAsia="宋体" w:cs="宋体"/>
                <w:color w:val="auto"/>
                <w:sz w:val="24"/>
                <w:highlight w:val="none"/>
                <w:lang w:val="en-US" w:eastAsia="zh-CN"/>
              </w:rPr>
              <w:t>磋商文件中</w:t>
            </w:r>
            <w:r>
              <w:rPr>
                <w:rFonts w:hint="eastAsia" w:ascii="宋体" w:hAnsi="宋体" w:eastAsia="宋体" w:cs="宋体"/>
                <w:color w:val="auto"/>
                <w:sz w:val="24"/>
                <w:highlight w:val="none"/>
              </w:rPr>
              <w:t>的商务条款</w:t>
            </w:r>
          </w:p>
        </w:tc>
        <w:tc>
          <w:tcPr>
            <w:tcW w:w="842" w:type="dxa"/>
            <w:noWrap w:val="0"/>
            <w:tcMar>
              <w:top w:w="0" w:type="dxa"/>
              <w:left w:w="108" w:type="dxa"/>
              <w:bottom w:w="0" w:type="dxa"/>
              <w:right w:w="108" w:type="dxa"/>
            </w:tcMar>
            <w:vAlign w:val="center"/>
          </w:tcPr>
          <w:p w14:paraId="2E36A1E4">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color w:val="auto"/>
                <w:highlight w:val="none"/>
              </w:rPr>
            </w:pPr>
            <w:r>
              <w:rPr>
                <w:rFonts w:hint="eastAsia" w:ascii="宋体" w:hAnsi="宋体" w:eastAsia="宋体" w:cs="宋体"/>
                <w:color w:val="auto"/>
                <w:sz w:val="24"/>
                <w:highlight w:val="none"/>
              </w:rPr>
              <w:t>有无偏离</w:t>
            </w:r>
          </w:p>
        </w:tc>
        <w:tc>
          <w:tcPr>
            <w:tcW w:w="1261" w:type="dxa"/>
            <w:noWrap w:val="0"/>
            <w:tcMar>
              <w:top w:w="0" w:type="dxa"/>
              <w:left w:w="108" w:type="dxa"/>
              <w:bottom w:w="0" w:type="dxa"/>
              <w:right w:w="108" w:type="dxa"/>
            </w:tcMar>
            <w:vAlign w:val="center"/>
          </w:tcPr>
          <w:p w14:paraId="4532A42E">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color w:val="auto"/>
                <w:highlight w:val="none"/>
              </w:rPr>
            </w:pPr>
            <w:r>
              <w:rPr>
                <w:rFonts w:hint="eastAsia" w:ascii="宋体" w:hAnsi="宋体" w:eastAsia="宋体" w:cs="宋体"/>
                <w:color w:val="auto"/>
                <w:sz w:val="24"/>
                <w:highlight w:val="none"/>
              </w:rPr>
              <w:t>偏离内容及原因</w:t>
            </w:r>
          </w:p>
        </w:tc>
      </w:tr>
      <w:tr w14:paraId="569E308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635" w:type="dxa"/>
            <w:noWrap w:val="0"/>
            <w:tcMar>
              <w:top w:w="0" w:type="dxa"/>
              <w:left w:w="108" w:type="dxa"/>
              <w:bottom w:w="0" w:type="dxa"/>
              <w:right w:w="108" w:type="dxa"/>
            </w:tcMar>
            <w:vAlign w:val="center"/>
          </w:tcPr>
          <w:p w14:paraId="7F7EE737">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color w:val="auto"/>
                <w:highlight w:val="none"/>
              </w:rPr>
            </w:pPr>
            <w:r>
              <w:rPr>
                <w:rFonts w:hint="eastAsia" w:ascii="宋体" w:hAnsi="宋体" w:eastAsia="宋体" w:cs="宋体"/>
                <w:color w:val="auto"/>
                <w:sz w:val="24"/>
                <w:highlight w:val="none"/>
              </w:rPr>
              <w:t>1</w:t>
            </w:r>
          </w:p>
        </w:tc>
        <w:tc>
          <w:tcPr>
            <w:tcW w:w="2260" w:type="dxa"/>
            <w:noWrap w:val="0"/>
            <w:tcMar>
              <w:top w:w="0" w:type="dxa"/>
              <w:left w:w="108" w:type="dxa"/>
              <w:bottom w:w="0" w:type="dxa"/>
              <w:right w:w="108" w:type="dxa"/>
            </w:tcMar>
            <w:vAlign w:val="center"/>
          </w:tcPr>
          <w:p w14:paraId="1AF8C8DB">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color w:val="auto"/>
                <w:highlight w:val="none"/>
              </w:rPr>
            </w:pPr>
            <w:r>
              <w:rPr>
                <w:rFonts w:hint="eastAsia" w:ascii="宋体" w:hAnsi="宋体" w:eastAsia="宋体" w:cs="宋体"/>
                <w:color w:val="auto"/>
                <w:sz w:val="24"/>
                <w:highlight w:val="none"/>
              </w:rPr>
              <w:t>服务期限</w:t>
            </w:r>
          </w:p>
        </w:tc>
        <w:tc>
          <w:tcPr>
            <w:tcW w:w="842" w:type="dxa"/>
            <w:noWrap w:val="0"/>
            <w:tcMar>
              <w:top w:w="0" w:type="dxa"/>
              <w:left w:w="108" w:type="dxa"/>
              <w:bottom w:w="0" w:type="dxa"/>
              <w:right w:w="108" w:type="dxa"/>
            </w:tcMar>
            <w:vAlign w:val="center"/>
          </w:tcPr>
          <w:p w14:paraId="5B41B33C">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color w:val="auto"/>
                <w:highlight w:val="none"/>
              </w:rPr>
            </w:pPr>
            <w:r>
              <w:rPr>
                <w:rFonts w:hint="eastAsia" w:ascii="宋体" w:hAnsi="宋体" w:eastAsia="宋体" w:cs="宋体"/>
                <w:color w:val="auto"/>
                <w:sz w:val="24"/>
                <w:highlight w:val="none"/>
              </w:rPr>
              <w:t> </w:t>
            </w:r>
          </w:p>
        </w:tc>
        <w:tc>
          <w:tcPr>
            <w:tcW w:w="1261" w:type="dxa"/>
            <w:noWrap w:val="0"/>
            <w:tcMar>
              <w:top w:w="0" w:type="dxa"/>
              <w:left w:w="108" w:type="dxa"/>
              <w:bottom w:w="0" w:type="dxa"/>
              <w:right w:w="108" w:type="dxa"/>
            </w:tcMar>
            <w:vAlign w:val="center"/>
          </w:tcPr>
          <w:p w14:paraId="1034BEC1">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color w:val="auto"/>
                <w:highlight w:val="none"/>
              </w:rPr>
            </w:pPr>
            <w:r>
              <w:rPr>
                <w:rFonts w:hint="eastAsia" w:ascii="宋体" w:hAnsi="宋体" w:eastAsia="宋体" w:cs="宋体"/>
                <w:color w:val="auto"/>
                <w:sz w:val="24"/>
                <w:highlight w:val="none"/>
              </w:rPr>
              <w:t> </w:t>
            </w:r>
          </w:p>
        </w:tc>
      </w:tr>
      <w:tr w14:paraId="38DD1CA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635" w:type="dxa"/>
            <w:noWrap w:val="0"/>
            <w:tcMar>
              <w:top w:w="0" w:type="dxa"/>
              <w:left w:w="108" w:type="dxa"/>
              <w:bottom w:w="0" w:type="dxa"/>
              <w:right w:w="108" w:type="dxa"/>
            </w:tcMar>
            <w:vAlign w:val="center"/>
          </w:tcPr>
          <w:p w14:paraId="1A226FAA">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color w:val="auto"/>
                <w:highlight w:val="none"/>
              </w:rPr>
            </w:pPr>
            <w:r>
              <w:rPr>
                <w:rFonts w:hint="eastAsia" w:ascii="宋体" w:hAnsi="宋体" w:eastAsia="宋体" w:cs="宋体"/>
                <w:color w:val="auto"/>
                <w:sz w:val="24"/>
                <w:highlight w:val="none"/>
              </w:rPr>
              <w:t>2</w:t>
            </w:r>
          </w:p>
        </w:tc>
        <w:tc>
          <w:tcPr>
            <w:tcW w:w="2260" w:type="dxa"/>
            <w:noWrap w:val="0"/>
            <w:tcMar>
              <w:top w:w="0" w:type="dxa"/>
              <w:left w:w="108" w:type="dxa"/>
              <w:bottom w:w="0" w:type="dxa"/>
              <w:right w:w="108" w:type="dxa"/>
            </w:tcMar>
            <w:vAlign w:val="center"/>
          </w:tcPr>
          <w:p w14:paraId="6B883633">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color w:val="auto"/>
                <w:highlight w:val="none"/>
              </w:rPr>
            </w:pPr>
            <w:r>
              <w:rPr>
                <w:rFonts w:hint="eastAsia" w:ascii="宋体" w:hAnsi="宋体" w:eastAsia="宋体" w:cs="宋体"/>
                <w:color w:val="auto"/>
                <w:sz w:val="24"/>
                <w:highlight w:val="none"/>
              </w:rPr>
              <w:t>服务地点</w:t>
            </w:r>
          </w:p>
        </w:tc>
        <w:tc>
          <w:tcPr>
            <w:tcW w:w="842" w:type="dxa"/>
            <w:noWrap w:val="0"/>
            <w:tcMar>
              <w:top w:w="0" w:type="dxa"/>
              <w:left w:w="108" w:type="dxa"/>
              <w:bottom w:w="0" w:type="dxa"/>
              <w:right w:w="108" w:type="dxa"/>
            </w:tcMar>
            <w:vAlign w:val="center"/>
          </w:tcPr>
          <w:p w14:paraId="1A988F82">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color w:val="auto"/>
                <w:highlight w:val="none"/>
              </w:rPr>
            </w:pPr>
            <w:r>
              <w:rPr>
                <w:rFonts w:hint="eastAsia" w:ascii="宋体" w:hAnsi="宋体" w:eastAsia="宋体" w:cs="宋体"/>
                <w:color w:val="auto"/>
                <w:sz w:val="24"/>
                <w:highlight w:val="none"/>
              </w:rPr>
              <w:t> </w:t>
            </w:r>
          </w:p>
        </w:tc>
        <w:tc>
          <w:tcPr>
            <w:tcW w:w="1261" w:type="dxa"/>
            <w:noWrap w:val="0"/>
            <w:tcMar>
              <w:top w:w="0" w:type="dxa"/>
              <w:left w:w="108" w:type="dxa"/>
              <w:bottom w:w="0" w:type="dxa"/>
              <w:right w:w="108" w:type="dxa"/>
            </w:tcMar>
            <w:vAlign w:val="center"/>
          </w:tcPr>
          <w:p w14:paraId="50DE634C">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color w:val="auto"/>
                <w:highlight w:val="none"/>
              </w:rPr>
            </w:pPr>
            <w:r>
              <w:rPr>
                <w:rFonts w:hint="eastAsia" w:ascii="宋体" w:hAnsi="宋体" w:eastAsia="宋体" w:cs="宋体"/>
                <w:color w:val="auto"/>
                <w:sz w:val="24"/>
                <w:highlight w:val="none"/>
              </w:rPr>
              <w:t> </w:t>
            </w:r>
          </w:p>
        </w:tc>
      </w:tr>
      <w:tr w14:paraId="0675875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635" w:type="dxa"/>
            <w:noWrap w:val="0"/>
            <w:tcMar>
              <w:top w:w="0" w:type="dxa"/>
              <w:left w:w="108" w:type="dxa"/>
              <w:bottom w:w="0" w:type="dxa"/>
              <w:right w:w="108" w:type="dxa"/>
            </w:tcMar>
            <w:vAlign w:val="center"/>
          </w:tcPr>
          <w:p w14:paraId="1719D793">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color w:val="auto"/>
                <w:highlight w:val="none"/>
              </w:rPr>
            </w:pPr>
            <w:r>
              <w:rPr>
                <w:rFonts w:hint="eastAsia" w:ascii="宋体" w:hAnsi="宋体" w:eastAsia="宋体" w:cs="宋体"/>
                <w:color w:val="auto"/>
                <w:sz w:val="24"/>
                <w:highlight w:val="none"/>
              </w:rPr>
              <w:t>3</w:t>
            </w:r>
          </w:p>
        </w:tc>
        <w:tc>
          <w:tcPr>
            <w:tcW w:w="2260" w:type="dxa"/>
            <w:noWrap w:val="0"/>
            <w:tcMar>
              <w:top w:w="0" w:type="dxa"/>
              <w:left w:w="108" w:type="dxa"/>
              <w:bottom w:w="0" w:type="dxa"/>
              <w:right w:w="108" w:type="dxa"/>
            </w:tcMar>
            <w:vAlign w:val="center"/>
          </w:tcPr>
          <w:p w14:paraId="5F33425E">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color w:val="auto"/>
                <w:highlight w:val="none"/>
              </w:rPr>
            </w:pPr>
            <w:r>
              <w:rPr>
                <w:rFonts w:hint="eastAsia" w:ascii="宋体" w:hAnsi="宋体" w:eastAsia="宋体" w:cs="宋体"/>
                <w:color w:val="auto"/>
                <w:sz w:val="24"/>
                <w:highlight w:val="none"/>
              </w:rPr>
              <w:t>支付方式</w:t>
            </w:r>
          </w:p>
        </w:tc>
        <w:tc>
          <w:tcPr>
            <w:tcW w:w="842" w:type="dxa"/>
            <w:noWrap w:val="0"/>
            <w:tcMar>
              <w:top w:w="0" w:type="dxa"/>
              <w:left w:w="108" w:type="dxa"/>
              <w:bottom w:w="0" w:type="dxa"/>
              <w:right w:w="108" w:type="dxa"/>
            </w:tcMar>
            <w:vAlign w:val="center"/>
          </w:tcPr>
          <w:p w14:paraId="2DD5DAA8">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color w:val="auto"/>
                <w:highlight w:val="none"/>
              </w:rPr>
            </w:pPr>
            <w:r>
              <w:rPr>
                <w:rFonts w:hint="eastAsia" w:ascii="宋体" w:hAnsi="宋体" w:eastAsia="宋体" w:cs="宋体"/>
                <w:color w:val="auto"/>
                <w:sz w:val="24"/>
                <w:highlight w:val="none"/>
              </w:rPr>
              <w:t> </w:t>
            </w:r>
          </w:p>
        </w:tc>
        <w:tc>
          <w:tcPr>
            <w:tcW w:w="1261" w:type="dxa"/>
            <w:noWrap w:val="0"/>
            <w:tcMar>
              <w:top w:w="0" w:type="dxa"/>
              <w:left w:w="108" w:type="dxa"/>
              <w:bottom w:w="0" w:type="dxa"/>
              <w:right w:w="108" w:type="dxa"/>
            </w:tcMar>
            <w:vAlign w:val="center"/>
          </w:tcPr>
          <w:p w14:paraId="1363CC46">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color w:val="auto"/>
                <w:highlight w:val="none"/>
              </w:rPr>
            </w:pPr>
            <w:r>
              <w:rPr>
                <w:rFonts w:hint="eastAsia" w:ascii="宋体" w:hAnsi="宋体" w:eastAsia="宋体" w:cs="宋体"/>
                <w:color w:val="auto"/>
                <w:sz w:val="24"/>
                <w:highlight w:val="none"/>
              </w:rPr>
              <w:t> </w:t>
            </w:r>
          </w:p>
        </w:tc>
      </w:tr>
      <w:tr w14:paraId="3096BF3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635" w:type="dxa"/>
            <w:noWrap w:val="0"/>
            <w:tcMar>
              <w:top w:w="0" w:type="dxa"/>
              <w:left w:w="108" w:type="dxa"/>
              <w:bottom w:w="0" w:type="dxa"/>
              <w:right w:w="108" w:type="dxa"/>
            </w:tcMar>
            <w:vAlign w:val="center"/>
          </w:tcPr>
          <w:p w14:paraId="2C9779DA">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color w:val="auto"/>
                <w:highlight w:val="none"/>
              </w:rPr>
            </w:pPr>
            <w:r>
              <w:rPr>
                <w:rFonts w:hint="eastAsia" w:ascii="宋体" w:hAnsi="宋体" w:eastAsia="宋体" w:cs="宋体"/>
                <w:color w:val="auto"/>
                <w:sz w:val="24"/>
                <w:highlight w:val="none"/>
              </w:rPr>
              <w:t>4</w:t>
            </w:r>
          </w:p>
        </w:tc>
        <w:tc>
          <w:tcPr>
            <w:tcW w:w="2260" w:type="dxa"/>
            <w:noWrap w:val="0"/>
            <w:tcMar>
              <w:top w:w="0" w:type="dxa"/>
              <w:left w:w="108" w:type="dxa"/>
              <w:bottom w:w="0" w:type="dxa"/>
              <w:right w:w="108" w:type="dxa"/>
            </w:tcMar>
            <w:vAlign w:val="center"/>
          </w:tcPr>
          <w:p w14:paraId="0F7E68F6">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color w:val="auto"/>
                <w:highlight w:val="none"/>
              </w:rPr>
            </w:pPr>
            <w:r>
              <w:rPr>
                <w:rFonts w:hint="eastAsia" w:ascii="宋体" w:hAnsi="宋体" w:eastAsia="宋体" w:cs="宋体"/>
                <w:color w:val="auto"/>
                <w:sz w:val="24"/>
                <w:highlight w:val="none"/>
              </w:rPr>
              <w:t>投标货币</w:t>
            </w:r>
          </w:p>
        </w:tc>
        <w:tc>
          <w:tcPr>
            <w:tcW w:w="842" w:type="dxa"/>
            <w:noWrap w:val="0"/>
            <w:tcMar>
              <w:top w:w="0" w:type="dxa"/>
              <w:left w:w="108" w:type="dxa"/>
              <w:bottom w:w="0" w:type="dxa"/>
              <w:right w:w="108" w:type="dxa"/>
            </w:tcMar>
            <w:vAlign w:val="center"/>
          </w:tcPr>
          <w:p w14:paraId="4458C5CB">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color w:val="auto"/>
                <w:highlight w:val="none"/>
              </w:rPr>
            </w:pPr>
            <w:r>
              <w:rPr>
                <w:rFonts w:hint="eastAsia" w:ascii="宋体" w:hAnsi="宋体" w:eastAsia="宋体" w:cs="宋体"/>
                <w:color w:val="auto"/>
                <w:sz w:val="24"/>
                <w:highlight w:val="none"/>
              </w:rPr>
              <w:t> </w:t>
            </w:r>
          </w:p>
        </w:tc>
        <w:tc>
          <w:tcPr>
            <w:tcW w:w="1261" w:type="dxa"/>
            <w:noWrap w:val="0"/>
            <w:tcMar>
              <w:top w:w="0" w:type="dxa"/>
              <w:left w:w="108" w:type="dxa"/>
              <w:bottom w:w="0" w:type="dxa"/>
              <w:right w:w="108" w:type="dxa"/>
            </w:tcMar>
            <w:vAlign w:val="center"/>
          </w:tcPr>
          <w:p w14:paraId="12FAF973">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color w:val="auto"/>
                <w:highlight w:val="none"/>
              </w:rPr>
            </w:pPr>
            <w:r>
              <w:rPr>
                <w:rFonts w:hint="eastAsia" w:ascii="宋体" w:hAnsi="宋体" w:eastAsia="宋体" w:cs="宋体"/>
                <w:color w:val="auto"/>
                <w:sz w:val="24"/>
                <w:highlight w:val="none"/>
              </w:rPr>
              <w:t> </w:t>
            </w:r>
          </w:p>
        </w:tc>
      </w:tr>
    </w:tbl>
    <w:p w14:paraId="25E5E32E">
      <w:pPr>
        <w:pBdr>
          <w:top w:val="none" w:color="000000" w:sz="0" w:space="0"/>
          <w:left w:val="none" w:color="000000" w:sz="0" w:space="0"/>
          <w:bottom w:val="none" w:color="000000" w:sz="0" w:space="0"/>
          <w:right w:val="none" w:color="000000" w:sz="0" w:space="0"/>
        </w:pBdr>
        <w:spacing w:line="499" w:lineRule="atLeast"/>
        <w:ind w:firstLine="482"/>
        <w:rPr>
          <w:rFonts w:hint="eastAsia" w:ascii="宋体" w:hAnsi="宋体" w:eastAsia="宋体" w:cs="宋体"/>
          <w:color w:val="auto"/>
          <w:highlight w:val="none"/>
        </w:rPr>
      </w:pPr>
      <w:r>
        <w:rPr>
          <w:rFonts w:hint="eastAsia" w:ascii="宋体" w:hAnsi="宋体" w:eastAsia="宋体" w:cs="宋体"/>
          <w:b/>
          <w:color w:val="auto"/>
          <w:sz w:val="24"/>
          <w:highlight w:val="none"/>
        </w:rPr>
        <w:t> </w:t>
      </w:r>
    </w:p>
    <w:p w14:paraId="2D1115EB">
      <w:pPr>
        <w:pBdr>
          <w:top w:val="none" w:color="000000" w:sz="0" w:space="0"/>
          <w:left w:val="none" w:color="000000" w:sz="0" w:space="0"/>
          <w:bottom w:val="none" w:color="000000" w:sz="0" w:space="0"/>
          <w:right w:val="none" w:color="000000" w:sz="0" w:space="0"/>
        </w:pBdr>
        <w:spacing w:line="499" w:lineRule="atLeast"/>
        <w:ind w:firstLine="482"/>
        <w:rPr>
          <w:rFonts w:hint="eastAsia" w:ascii="宋体" w:hAnsi="宋体" w:eastAsia="宋体" w:cs="宋体"/>
          <w:color w:val="auto"/>
          <w:highlight w:val="none"/>
        </w:rPr>
      </w:pPr>
      <w:r>
        <w:rPr>
          <w:rFonts w:hint="eastAsia" w:ascii="宋体" w:hAnsi="宋体" w:eastAsia="宋体" w:cs="宋体"/>
          <w:b/>
          <w:color w:val="auto"/>
          <w:sz w:val="24"/>
          <w:highlight w:val="none"/>
        </w:rPr>
        <w:t>注：</w:t>
      </w:r>
    </w:p>
    <w:p w14:paraId="2E41B490">
      <w:pPr>
        <w:pBdr>
          <w:top w:val="none" w:color="000000" w:sz="0" w:space="0"/>
          <w:left w:val="none" w:color="000000" w:sz="0" w:space="0"/>
          <w:bottom w:val="none" w:color="000000" w:sz="0" w:space="0"/>
          <w:right w:val="none" w:color="000000" w:sz="0" w:space="0"/>
        </w:pBdr>
        <w:spacing w:line="85" w:lineRule="atLeast"/>
        <w:ind w:firstLine="482"/>
        <w:rPr>
          <w:rFonts w:hint="eastAsia" w:ascii="宋体" w:hAnsi="宋体" w:eastAsia="宋体" w:cs="宋体"/>
          <w:color w:val="auto"/>
          <w:highlight w:val="none"/>
        </w:rPr>
      </w:pPr>
      <w:r>
        <w:rPr>
          <w:rFonts w:hint="eastAsia" w:ascii="宋体" w:hAnsi="宋体" w:eastAsia="宋体" w:cs="宋体"/>
          <w:b/>
          <w:color w:val="auto"/>
          <w:sz w:val="24"/>
          <w:highlight w:val="none"/>
        </w:rPr>
        <w:t>若无偏离，在“有无偏离”栏中填写“无”；若有偏离在“有无偏离”栏中填写“有” 并在“偏离内容及原因”栏中作出说明。</w:t>
      </w:r>
    </w:p>
    <w:p w14:paraId="7B74ED01">
      <w:pPr>
        <w:spacing w:line="360" w:lineRule="auto"/>
        <w:jc w:val="right"/>
        <w:rPr>
          <w:rFonts w:hint="eastAsia" w:ascii="宋体" w:hAnsi="宋体" w:eastAsia="宋体" w:cs="宋体"/>
          <w:b w:val="0"/>
          <w:bCs/>
          <w:color w:val="auto"/>
          <w:sz w:val="24"/>
          <w:highlight w:val="none"/>
        </w:rPr>
      </w:pPr>
    </w:p>
    <w:p w14:paraId="44CF65A7">
      <w:pPr>
        <w:spacing w:line="360" w:lineRule="auto"/>
        <w:jc w:val="right"/>
        <w:rPr>
          <w:rFonts w:hint="eastAsia" w:ascii="宋体" w:hAnsi="宋体" w:eastAsia="宋体" w:cs="宋体"/>
          <w:b w:val="0"/>
          <w:bCs/>
          <w:color w:val="auto"/>
          <w:sz w:val="24"/>
          <w:highlight w:val="none"/>
        </w:rPr>
      </w:pPr>
    </w:p>
    <w:p w14:paraId="50A78422">
      <w:pPr>
        <w:spacing w:line="360" w:lineRule="auto"/>
        <w:jc w:val="right"/>
        <w:rPr>
          <w:rFonts w:hint="eastAsia" w:ascii="宋体" w:hAnsi="宋体" w:eastAsia="宋体" w:cs="宋体"/>
          <w:b w:val="0"/>
          <w:bCs/>
          <w:color w:val="auto"/>
          <w:sz w:val="24"/>
          <w:highlight w:val="none"/>
        </w:rPr>
      </w:pPr>
    </w:p>
    <w:p w14:paraId="2ABE6406">
      <w:pPr>
        <w:spacing w:line="360" w:lineRule="auto"/>
        <w:jc w:val="right"/>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供应商名称：</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（盖单位章）</w:t>
      </w:r>
    </w:p>
    <w:p w14:paraId="5EEE1A8A">
      <w:pPr>
        <w:spacing w:line="360" w:lineRule="auto"/>
        <w:jc w:val="right"/>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法定代表人或授权委托人：</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（签字或盖章）</w:t>
      </w:r>
    </w:p>
    <w:p w14:paraId="4EB3A697">
      <w:pPr>
        <w:spacing w:line="360" w:lineRule="auto"/>
        <w:ind w:left="2640" w:firstLine="40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日期：</w:t>
      </w:r>
    </w:p>
    <w:p w14:paraId="798AC993">
      <w:pPr>
        <w:pBdr>
          <w:top w:val="none" w:color="000000" w:sz="0" w:space="0"/>
          <w:left w:val="none" w:color="000000" w:sz="0" w:space="0"/>
          <w:bottom w:val="none" w:color="000000" w:sz="0" w:space="0"/>
          <w:right w:val="none" w:color="000000" w:sz="0" w:space="0"/>
        </w:pBdr>
        <w:spacing w:line="519" w:lineRule="atLeast"/>
        <w:jc w:val="center"/>
        <w:rPr>
          <w:rFonts w:hint="eastAsia" w:ascii="宋体" w:hAnsi="宋体" w:eastAsia="宋体" w:cs="宋体"/>
          <w:color w:val="auto"/>
          <w:highlight w:val="none"/>
        </w:rPr>
      </w:pPr>
      <w:r>
        <w:rPr>
          <w:rFonts w:hint="eastAsia" w:ascii="宋体" w:hAnsi="宋体" w:eastAsia="宋体" w:cs="宋体"/>
          <w:color w:val="auto"/>
          <w:highlight w:val="none"/>
        </w:rPr>
        <w:br w:type="page" w:clear="all"/>
      </w:r>
    </w:p>
    <w:p w14:paraId="3C5E955B">
      <w:pPr>
        <w:pBdr>
          <w:top w:val="none" w:color="000000" w:sz="0" w:space="0"/>
          <w:left w:val="none" w:color="000000" w:sz="0" w:space="0"/>
          <w:bottom w:val="none" w:color="000000" w:sz="0" w:space="0"/>
          <w:right w:val="none" w:color="000000" w:sz="0" w:space="0"/>
        </w:pBdr>
        <w:spacing w:line="519" w:lineRule="atLeast"/>
        <w:jc w:val="center"/>
        <w:rPr>
          <w:rFonts w:hint="eastAsia" w:ascii="宋体" w:hAnsi="宋体" w:eastAsia="宋体" w:cs="宋体"/>
          <w:color w:val="auto"/>
          <w:highlight w:val="none"/>
        </w:rPr>
      </w:pPr>
      <w:r>
        <w:rPr>
          <w:rFonts w:hint="eastAsia" w:ascii="宋体" w:hAnsi="宋体" w:eastAsia="宋体" w:cs="宋体"/>
          <w:b/>
          <w:color w:val="auto"/>
          <w:sz w:val="36"/>
          <w:highlight w:val="none"/>
        </w:rPr>
        <w:t>技术偏离表</w:t>
      </w:r>
    </w:p>
    <w:p w14:paraId="35A06E81">
      <w:pPr>
        <w:pBdr>
          <w:top w:val="none" w:color="000000" w:sz="0" w:space="0"/>
          <w:left w:val="none" w:color="000000" w:sz="0" w:space="0"/>
          <w:bottom w:val="none" w:color="000000" w:sz="0" w:space="0"/>
          <w:right w:val="none" w:color="000000" w:sz="0" w:space="0"/>
        </w:pBdr>
        <w:spacing w:line="519" w:lineRule="atLeast"/>
        <w:jc w:val="center"/>
        <w:rPr>
          <w:rFonts w:hint="eastAsia" w:ascii="宋体" w:hAnsi="宋体" w:eastAsia="宋体" w:cs="宋体"/>
          <w:color w:val="auto"/>
          <w:highlight w:val="none"/>
        </w:rPr>
      </w:pPr>
      <w:r>
        <w:rPr>
          <w:rFonts w:hint="eastAsia" w:ascii="宋体" w:hAnsi="宋体" w:eastAsia="宋体" w:cs="宋体"/>
          <w:b/>
          <w:color w:val="auto"/>
          <w:highlight w:val="none"/>
        </w:rPr>
        <w:t> </w:t>
      </w:r>
    </w:p>
    <w:tbl>
      <w:tblPr>
        <w:tblStyle w:val="262"/>
        <w:tblW w:w="4998" w:type="pct"/>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813"/>
        <w:gridCol w:w="2702"/>
        <w:gridCol w:w="3014"/>
        <w:gridCol w:w="1612"/>
        <w:gridCol w:w="1425"/>
      </w:tblGrid>
      <w:tr w14:paraId="7707D8B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88" w:hRule="atLeast"/>
        </w:trPr>
        <w:tc>
          <w:tcPr>
            <w:tcW w:w="415" w:type="dxa"/>
            <w:noWrap w:val="0"/>
            <w:tcMar>
              <w:top w:w="0" w:type="dxa"/>
              <w:left w:w="108" w:type="dxa"/>
              <w:bottom w:w="0" w:type="dxa"/>
              <w:right w:w="108" w:type="dxa"/>
            </w:tcMar>
            <w:vAlign w:val="center"/>
          </w:tcPr>
          <w:p w14:paraId="7FB71407">
            <w:pPr>
              <w:pBdr>
                <w:top w:val="none" w:color="000000" w:sz="0" w:space="0"/>
                <w:left w:val="none" w:color="000000" w:sz="0" w:space="0"/>
                <w:bottom w:val="none" w:color="000000" w:sz="0" w:space="0"/>
                <w:right w:val="none" w:color="000000" w:sz="0" w:space="0"/>
              </w:pBdr>
              <w:spacing w:line="479" w:lineRule="atLeast"/>
              <w:jc w:val="center"/>
              <w:rPr>
                <w:rFonts w:hint="eastAsia" w:ascii="宋体" w:hAnsi="宋体" w:eastAsia="宋体" w:cs="宋体"/>
                <w:color w:val="auto"/>
                <w:highlight w:val="none"/>
              </w:rPr>
            </w:pPr>
            <w:r>
              <w:rPr>
                <w:rFonts w:hint="eastAsia" w:ascii="宋体" w:hAnsi="宋体" w:eastAsia="宋体" w:cs="宋体"/>
                <w:color w:val="auto"/>
                <w:highlight w:val="none"/>
              </w:rPr>
              <w:t>名称</w:t>
            </w:r>
          </w:p>
        </w:tc>
        <w:tc>
          <w:tcPr>
            <w:tcW w:w="1415" w:type="dxa"/>
            <w:noWrap w:val="0"/>
            <w:tcMar>
              <w:top w:w="0" w:type="dxa"/>
              <w:left w:w="108" w:type="dxa"/>
              <w:bottom w:w="0" w:type="dxa"/>
              <w:right w:w="108" w:type="dxa"/>
            </w:tcMar>
            <w:vAlign w:val="center"/>
          </w:tcPr>
          <w:p w14:paraId="589360F9">
            <w:pPr>
              <w:pBdr>
                <w:top w:val="none" w:color="000000" w:sz="0" w:space="0"/>
                <w:left w:val="none" w:color="000000" w:sz="0" w:space="0"/>
                <w:bottom w:val="none" w:color="000000" w:sz="0" w:space="0"/>
                <w:right w:val="none" w:color="000000" w:sz="0" w:space="0"/>
              </w:pBdr>
              <w:spacing w:line="479" w:lineRule="atLeast"/>
              <w:jc w:val="cente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磋商文件</w:t>
            </w:r>
            <w:r>
              <w:rPr>
                <w:rFonts w:hint="eastAsia" w:ascii="宋体" w:hAnsi="宋体" w:eastAsia="宋体" w:cs="宋体"/>
                <w:color w:val="auto"/>
                <w:highlight w:val="none"/>
              </w:rPr>
              <w:t>要求</w:t>
            </w:r>
          </w:p>
        </w:tc>
        <w:tc>
          <w:tcPr>
            <w:tcW w:w="1578" w:type="dxa"/>
            <w:noWrap w:val="0"/>
            <w:tcMar>
              <w:top w:w="0" w:type="dxa"/>
              <w:left w:w="108" w:type="dxa"/>
              <w:bottom w:w="0" w:type="dxa"/>
              <w:right w:w="108" w:type="dxa"/>
            </w:tcMar>
            <w:vAlign w:val="center"/>
          </w:tcPr>
          <w:p w14:paraId="6C572C14">
            <w:pPr>
              <w:pBdr>
                <w:top w:val="none" w:color="000000" w:sz="0" w:space="0"/>
                <w:left w:val="none" w:color="000000" w:sz="0" w:space="0"/>
                <w:bottom w:val="none" w:color="000000" w:sz="0" w:space="0"/>
                <w:right w:val="none" w:color="000000" w:sz="0" w:space="0"/>
              </w:pBdr>
              <w:spacing w:line="479" w:lineRule="atLeast"/>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响应文件响应情况</w:t>
            </w:r>
          </w:p>
        </w:tc>
        <w:tc>
          <w:tcPr>
            <w:tcW w:w="844" w:type="dxa"/>
            <w:noWrap w:val="0"/>
            <w:tcMar>
              <w:top w:w="0" w:type="dxa"/>
              <w:left w:w="108" w:type="dxa"/>
              <w:bottom w:w="0" w:type="dxa"/>
              <w:right w:w="108" w:type="dxa"/>
            </w:tcMar>
            <w:vAlign w:val="center"/>
          </w:tcPr>
          <w:p w14:paraId="688D6EAD">
            <w:pPr>
              <w:pBdr>
                <w:top w:val="none" w:color="000000" w:sz="0" w:space="0"/>
                <w:left w:val="none" w:color="000000" w:sz="0" w:space="0"/>
                <w:bottom w:val="none" w:color="000000" w:sz="0" w:space="0"/>
                <w:right w:val="none" w:color="000000" w:sz="0" w:space="0"/>
              </w:pBdr>
              <w:spacing w:line="479" w:lineRule="atLeast"/>
              <w:jc w:val="center"/>
              <w:rPr>
                <w:rFonts w:hint="eastAsia" w:ascii="宋体" w:hAnsi="宋体" w:eastAsia="宋体" w:cs="宋体"/>
                <w:color w:val="auto"/>
                <w:highlight w:val="none"/>
              </w:rPr>
            </w:pPr>
            <w:r>
              <w:rPr>
                <w:rFonts w:hint="eastAsia" w:ascii="宋体" w:hAnsi="宋体" w:eastAsia="宋体" w:cs="宋体"/>
                <w:color w:val="auto"/>
                <w:highlight w:val="none"/>
              </w:rPr>
              <w:t>有无偏离</w:t>
            </w:r>
          </w:p>
        </w:tc>
        <w:tc>
          <w:tcPr>
            <w:tcW w:w="746" w:type="dxa"/>
            <w:noWrap w:val="0"/>
            <w:tcMar>
              <w:top w:w="0" w:type="dxa"/>
              <w:left w:w="108" w:type="dxa"/>
              <w:bottom w:w="0" w:type="dxa"/>
              <w:right w:w="108" w:type="dxa"/>
            </w:tcMar>
            <w:vAlign w:val="center"/>
          </w:tcPr>
          <w:p w14:paraId="452B0DE8">
            <w:pPr>
              <w:pBdr>
                <w:top w:val="none" w:color="000000" w:sz="0" w:space="0"/>
                <w:left w:val="none" w:color="000000" w:sz="0" w:space="0"/>
                <w:bottom w:val="none" w:color="000000" w:sz="0" w:space="0"/>
                <w:right w:val="none" w:color="000000" w:sz="0" w:space="0"/>
              </w:pBdr>
              <w:spacing w:line="479" w:lineRule="atLeast"/>
              <w:jc w:val="center"/>
              <w:rPr>
                <w:rFonts w:hint="eastAsia" w:ascii="宋体" w:hAnsi="宋体" w:eastAsia="宋体" w:cs="宋体"/>
                <w:color w:val="auto"/>
                <w:highlight w:val="none"/>
              </w:rPr>
            </w:pPr>
            <w:r>
              <w:rPr>
                <w:rFonts w:hint="eastAsia" w:ascii="宋体" w:hAnsi="宋体" w:eastAsia="宋体" w:cs="宋体"/>
                <w:color w:val="auto"/>
                <w:highlight w:val="none"/>
              </w:rPr>
              <w:t>偏离内容及原因</w:t>
            </w:r>
          </w:p>
        </w:tc>
      </w:tr>
      <w:tr w14:paraId="76B1FE0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70" w:hRule="atLeast"/>
        </w:trPr>
        <w:tc>
          <w:tcPr>
            <w:tcW w:w="415" w:type="dxa"/>
            <w:noWrap w:val="0"/>
            <w:tcMar>
              <w:top w:w="0" w:type="dxa"/>
              <w:left w:w="108" w:type="dxa"/>
              <w:bottom w:w="0" w:type="dxa"/>
              <w:right w:w="108" w:type="dxa"/>
            </w:tcMar>
            <w:vAlign w:val="center"/>
          </w:tcPr>
          <w:p w14:paraId="097828B9">
            <w:pPr>
              <w:pBdr>
                <w:top w:val="none" w:color="000000" w:sz="0" w:space="0"/>
                <w:left w:val="none" w:color="000000" w:sz="0" w:space="0"/>
                <w:bottom w:val="none" w:color="000000" w:sz="0" w:space="0"/>
                <w:right w:val="none" w:color="000000" w:sz="0" w:space="0"/>
              </w:pBdr>
              <w:spacing w:line="360" w:lineRule="atLeast"/>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415" w:type="dxa"/>
            <w:noWrap w:val="0"/>
            <w:tcMar>
              <w:top w:w="0" w:type="dxa"/>
              <w:left w:w="108" w:type="dxa"/>
              <w:bottom w:w="0" w:type="dxa"/>
              <w:right w:w="108" w:type="dxa"/>
            </w:tcMar>
            <w:vAlign w:val="center"/>
          </w:tcPr>
          <w:p w14:paraId="79EF7DE5">
            <w:pPr>
              <w:pBdr>
                <w:top w:val="none" w:color="000000" w:sz="0" w:space="0"/>
                <w:left w:val="none" w:color="000000" w:sz="0" w:space="0"/>
                <w:bottom w:val="none" w:color="000000" w:sz="0" w:space="0"/>
                <w:right w:val="none" w:color="000000" w:sz="0" w:space="0"/>
              </w:pBdr>
              <w:spacing w:before="100" w:line="239" w:lineRule="atLeast"/>
              <w:ind w:firstLine="420"/>
              <w:rPr>
                <w:rFonts w:hint="eastAsia" w:ascii="宋体" w:hAnsi="宋体" w:eastAsia="宋体" w:cs="宋体"/>
                <w:color w:val="auto"/>
                <w:highlight w:val="none"/>
              </w:rPr>
            </w:pPr>
            <w:r>
              <w:rPr>
                <w:rFonts w:hint="eastAsia" w:ascii="宋体" w:hAnsi="宋体" w:eastAsia="宋体" w:cs="宋体"/>
                <w:color w:val="auto"/>
                <w:sz w:val="22"/>
                <w:highlight w:val="none"/>
              </w:rPr>
              <w:t> </w:t>
            </w:r>
          </w:p>
        </w:tc>
        <w:tc>
          <w:tcPr>
            <w:tcW w:w="1578" w:type="dxa"/>
            <w:noWrap w:val="0"/>
            <w:tcMar>
              <w:top w:w="0" w:type="dxa"/>
              <w:left w:w="108" w:type="dxa"/>
              <w:bottom w:w="0" w:type="dxa"/>
              <w:right w:w="108" w:type="dxa"/>
            </w:tcMar>
            <w:vAlign w:val="center"/>
          </w:tcPr>
          <w:p w14:paraId="48ED8935">
            <w:pPr>
              <w:pBdr>
                <w:top w:val="none" w:color="000000" w:sz="0" w:space="0"/>
                <w:left w:val="none" w:color="000000" w:sz="0" w:space="0"/>
                <w:bottom w:val="none" w:color="000000" w:sz="0" w:space="0"/>
                <w:right w:val="none" w:color="000000" w:sz="0" w:space="0"/>
              </w:pBdr>
              <w:spacing w:before="100" w:line="239" w:lineRule="atLeast"/>
              <w:ind w:firstLine="420"/>
              <w:rPr>
                <w:rFonts w:hint="eastAsia" w:ascii="宋体" w:hAnsi="宋体" w:eastAsia="宋体" w:cs="宋体"/>
                <w:color w:val="auto"/>
                <w:highlight w:val="none"/>
              </w:rPr>
            </w:pPr>
            <w:r>
              <w:rPr>
                <w:rFonts w:hint="eastAsia" w:ascii="宋体" w:hAnsi="宋体" w:eastAsia="宋体" w:cs="宋体"/>
                <w:color w:val="auto"/>
                <w:sz w:val="22"/>
                <w:highlight w:val="none"/>
              </w:rPr>
              <w:t> </w:t>
            </w:r>
          </w:p>
        </w:tc>
        <w:tc>
          <w:tcPr>
            <w:tcW w:w="844" w:type="dxa"/>
            <w:noWrap w:val="0"/>
            <w:tcMar>
              <w:top w:w="0" w:type="dxa"/>
              <w:left w:w="108" w:type="dxa"/>
              <w:bottom w:w="0" w:type="dxa"/>
              <w:right w:w="108" w:type="dxa"/>
            </w:tcMar>
            <w:vAlign w:val="center"/>
          </w:tcPr>
          <w:p w14:paraId="229A0404">
            <w:pPr>
              <w:pBdr>
                <w:top w:val="none" w:color="000000" w:sz="0" w:space="0"/>
                <w:left w:val="none" w:color="000000" w:sz="0" w:space="0"/>
                <w:bottom w:val="none" w:color="000000" w:sz="0" w:space="0"/>
                <w:right w:val="none" w:color="000000" w:sz="0" w:space="0"/>
              </w:pBdr>
              <w:spacing w:line="479" w:lineRule="atLeast"/>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746" w:type="dxa"/>
            <w:noWrap w:val="0"/>
            <w:tcMar>
              <w:top w:w="0" w:type="dxa"/>
              <w:left w:w="108" w:type="dxa"/>
              <w:bottom w:w="0" w:type="dxa"/>
              <w:right w:w="108" w:type="dxa"/>
            </w:tcMar>
            <w:vAlign w:val="center"/>
          </w:tcPr>
          <w:p w14:paraId="08D8B5EB">
            <w:pPr>
              <w:pBdr>
                <w:top w:val="none" w:color="000000" w:sz="0" w:space="0"/>
                <w:left w:val="none" w:color="000000" w:sz="0" w:space="0"/>
                <w:bottom w:val="none" w:color="000000" w:sz="0" w:space="0"/>
                <w:right w:val="none" w:color="000000" w:sz="0" w:space="0"/>
              </w:pBdr>
              <w:spacing w:line="479" w:lineRule="atLeast"/>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r>
      <w:tr w14:paraId="74EC7CC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415" w:type="dxa"/>
            <w:noWrap w:val="0"/>
            <w:tcMar>
              <w:top w:w="0" w:type="dxa"/>
              <w:left w:w="108" w:type="dxa"/>
              <w:bottom w:w="0" w:type="dxa"/>
              <w:right w:w="108" w:type="dxa"/>
            </w:tcMar>
            <w:vAlign w:val="center"/>
          </w:tcPr>
          <w:p w14:paraId="5E2CA7CF">
            <w:pPr>
              <w:pBdr>
                <w:top w:val="none" w:color="000000" w:sz="0" w:space="0"/>
                <w:left w:val="none" w:color="000000" w:sz="0" w:space="0"/>
                <w:bottom w:val="none" w:color="000000" w:sz="0" w:space="0"/>
                <w:right w:val="none" w:color="000000" w:sz="0" w:space="0"/>
              </w:pBdr>
              <w:spacing w:line="360" w:lineRule="atLeast"/>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415" w:type="dxa"/>
            <w:noWrap w:val="0"/>
            <w:tcMar>
              <w:top w:w="0" w:type="dxa"/>
              <w:left w:w="108" w:type="dxa"/>
              <w:bottom w:w="0" w:type="dxa"/>
              <w:right w:w="108" w:type="dxa"/>
            </w:tcMar>
            <w:vAlign w:val="center"/>
          </w:tcPr>
          <w:p w14:paraId="6D8D816A">
            <w:pPr>
              <w:pBdr>
                <w:top w:val="none" w:color="000000" w:sz="0" w:space="0"/>
                <w:left w:val="none" w:color="000000" w:sz="0" w:space="0"/>
                <w:bottom w:val="none" w:color="000000" w:sz="0" w:space="0"/>
                <w:right w:val="none" w:color="000000" w:sz="0" w:space="0"/>
              </w:pBdr>
              <w:spacing w:before="100" w:line="239" w:lineRule="atLeast"/>
              <w:ind w:firstLine="420"/>
              <w:rPr>
                <w:rFonts w:hint="eastAsia" w:ascii="宋体" w:hAnsi="宋体" w:eastAsia="宋体" w:cs="宋体"/>
                <w:color w:val="auto"/>
                <w:highlight w:val="none"/>
              </w:rPr>
            </w:pPr>
            <w:r>
              <w:rPr>
                <w:rFonts w:hint="eastAsia" w:ascii="宋体" w:hAnsi="宋体" w:eastAsia="宋体" w:cs="宋体"/>
                <w:color w:val="auto"/>
                <w:sz w:val="22"/>
                <w:highlight w:val="none"/>
              </w:rPr>
              <w:t> </w:t>
            </w:r>
          </w:p>
        </w:tc>
        <w:tc>
          <w:tcPr>
            <w:tcW w:w="1578" w:type="dxa"/>
            <w:noWrap w:val="0"/>
            <w:tcMar>
              <w:top w:w="0" w:type="dxa"/>
              <w:left w:w="108" w:type="dxa"/>
              <w:bottom w:w="0" w:type="dxa"/>
              <w:right w:w="108" w:type="dxa"/>
            </w:tcMar>
            <w:vAlign w:val="center"/>
          </w:tcPr>
          <w:p w14:paraId="2DABEBD9">
            <w:pPr>
              <w:pBdr>
                <w:top w:val="none" w:color="000000" w:sz="0" w:space="0"/>
                <w:left w:val="none" w:color="000000" w:sz="0" w:space="0"/>
                <w:bottom w:val="none" w:color="000000" w:sz="0" w:space="0"/>
                <w:right w:val="none" w:color="000000" w:sz="0" w:space="0"/>
              </w:pBdr>
              <w:spacing w:before="100" w:line="239" w:lineRule="atLeast"/>
              <w:ind w:firstLine="420"/>
              <w:rPr>
                <w:rFonts w:hint="eastAsia" w:ascii="宋体" w:hAnsi="宋体" w:eastAsia="宋体" w:cs="宋体"/>
                <w:color w:val="auto"/>
                <w:highlight w:val="none"/>
              </w:rPr>
            </w:pPr>
            <w:r>
              <w:rPr>
                <w:rFonts w:hint="eastAsia" w:ascii="宋体" w:hAnsi="宋体" w:eastAsia="宋体" w:cs="宋体"/>
                <w:color w:val="auto"/>
                <w:sz w:val="22"/>
                <w:highlight w:val="none"/>
              </w:rPr>
              <w:t> </w:t>
            </w:r>
          </w:p>
        </w:tc>
        <w:tc>
          <w:tcPr>
            <w:tcW w:w="844" w:type="dxa"/>
            <w:noWrap w:val="0"/>
            <w:tcMar>
              <w:top w:w="0" w:type="dxa"/>
              <w:left w:w="108" w:type="dxa"/>
              <w:bottom w:w="0" w:type="dxa"/>
              <w:right w:w="108" w:type="dxa"/>
            </w:tcMar>
            <w:vAlign w:val="center"/>
          </w:tcPr>
          <w:p w14:paraId="3CD51399">
            <w:pPr>
              <w:pBdr>
                <w:top w:val="none" w:color="000000" w:sz="0" w:space="0"/>
                <w:left w:val="none" w:color="000000" w:sz="0" w:space="0"/>
                <w:bottom w:val="none" w:color="000000" w:sz="0" w:space="0"/>
                <w:right w:val="none" w:color="000000" w:sz="0" w:space="0"/>
              </w:pBdr>
              <w:spacing w:line="479" w:lineRule="atLeast"/>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746" w:type="dxa"/>
            <w:noWrap w:val="0"/>
            <w:tcMar>
              <w:top w:w="0" w:type="dxa"/>
              <w:left w:w="108" w:type="dxa"/>
              <w:bottom w:w="0" w:type="dxa"/>
              <w:right w:w="108" w:type="dxa"/>
            </w:tcMar>
            <w:vAlign w:val="center"/>
          </w:tcPr>
          <w:p w14:paraId="6EAD85B1">
            <w:pPr>
              <w:pBdr>
                <w:top w:val="none" w:color="000000" w:sz="0" w:space="0"/>
                <w:left w:val="none" w:color="000000" w:sz="0" w:space="0"/>
                <w:bottom w:val="none" w:color="000000" w:sz="0" w:space="0"/>
                <w:right w:val="none" w:color="000000" w:sz="0" w:space="0"/>
              </w:pBdr>
              <w:spacing w:line="479" w:lineRule="atLeast"/>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r>
      <w:tr w14:paraId="1A86FFB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415" w:type="dxa"/>
            <w:noWrap w:val="0"/>
            <w:tcMar>
              <w:top w:w="0" w:type="dxa"/>
              <w:left w:w="108" w:type="dxa"/>
              <w:bottom w:w="0" w:type="dxa"/>
              <w:right w:w="108" w:type="dxa"/>
            </w:tcMar>
            <w:vAlign w:val="center"/>
          </w:tcPr>
          <w:p w14:paraId="05408550">
            <w:pPr>
              <w:pBdr>
                <w:top w:val="none" w:color="000000" w:sz="0" w:space="0"/>
                <w:left w:val="none" w:color="000000" w:sz="0" w:space="0"/>
                <w:bottom w:val="none" w:color="000000" w:sz="0" w:space="0"/>
                <w:right w:val="none" w:color="000000" w:sz="0" w:space="0"/>
              </w:pBdr>
              <w:spacing w:line="360" w:lineRule="atLeast"/>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415" w:type="dxa"/>
            <w:noWrap w:val="0"/>
            <w:tcMar>
              <w:top w:w="0" w:type="dxa"/>
              <w:left w:w="108" w:type="dxa"/>
              <w:bottom w:w="0" w:type="dxa"/>
              <w:right w:w="108" w:type="dxa"/>
            </w:tcMar>
            <w:vAlign w:val="center"/>
          </w:tcPr>
          <w:p w14:paraId="3C378789">
            <w:pPr>
              <w:pBdr>
                <w:top w:val="none" w:color="000000" w:sz="0" w:space="0"/>
                <w:left w:val="none" w:color="000000" w:sz="0" w:space="0"/>
                <w:bottom w:val="none" w:color="000000" w:sz="0" w:space="0"/>
                <w:right w:val="none" w:color="000000" w:sz="0" w:space="0"/>
              </w:pBdr>
              <w:spacing w:before="100" w:line="239" w:lineRule="atLeast"/>
              <w:ind w:firstLine="520"/>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578" w:type="dxa"/>
            <w:noWrap w:val="0"/>
            <w:tcMar>
              <w:top w:w="0" w:type="dxa"/>
              <w:left w:w="108" w:type="dxa"/>
              <w:bottom w:w="0" w:type="dxa"/>
              <w:right w:w="108" w:type="dxa"/>
            </w:tcMar>
            <w:vAlign w:val="center"/>
          </w:tcPr>
          <w:p w14:paraId="3D5D20D8">
            <w:pPr>
              <w:pBdr>
                <w:top w:val="none" w:color="000000" w:sz="0" w:space="0"/>
                <w:left w:val="none" w:color="000000" w:sz="0" w:space="0"/>
                <w:bottom w:val="none" w:color="000000" w:sz="0" w:space="0"/>
                <w:right w:val="none" w:color="000000" w:sz="0" w:space="0"/>
              </w:pBdr>
              <w:spacing w:line="479" w:lineRule="atLeast"/>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844" w:type="dxa"/>
            <w:noWrap w:val="0"/>
            <w:tcMar>
              <w:top w:w="0" w:type="dxa"/>
              <w:left w:w="108" w:type="dxa"/>
              <w:bottom w:w="0" w:type="dxa"/>
              <w:right w:w="108" w:type="dxa"/>
            </w:tcMar>
            <w:vAlign w:val="center"/>
          </w:tcPr>
          <w:p w14:paraId="6DCD4267">
            <w:pPr>
              <w:pBdr>
                <w:top w:val="none" w:color="000000" w:sz="0" w:space="0"/>
                <w:left w:val="none" w:color="000000" w:sz="0" w:space="0"/>
                <w:bottom w:val="none" w:color="000000" w:sz="0" w:space="0"/>
                <w:right w:val="none" w:color="000000" w:sz="0" w:space="0"/>
              </w:pBdr>
              <w:spacing w:line="479" w:lineRule="atLeast"/>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746" w:type="dxa"/>
            <w:noWrap w:val="0"/>
            <w:tcMar>
              <w:top w:w="0" w:type="dxa"/>
              <w:left w:w="108" w:type="dxa"/>
              <w:bottom w:w="0" w:type="dxa"/>
              <w:right w:w="108" w:type="dxa"/>
            </w:tcMar>
            <w:vAlign w:val="center"/>
          </w:tcPr>
          <w:p w14:paraId="67B4A84D">
            <w:pPr>
              <w:pBdr>
                <w:top w:val="none" w:color="000000" w:sz="0" w:space="0"/>
                <w:left w:val="none" w:color="000000" w:sz="0" w:space="0"/>
                <w:bottom w:val="none" w:color="000000" w:sz="0" w:space="0"/>
                <w:right w:val="none" w:color="000000" w:sz="0" w:space="0"/>
              </w:pBdr>
              <w:spacing w:line="479" w:lineRule="atLeast"/>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r>
      <w:tr w14:paraId="5581FE2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415" w:type="dxa"/>
            <w:noWrap w:val="0"/>
            <w:tcMar>
              <w:top w:w="0" w:type="dxa"/>
              <w:left w:w="108" w:type="dxa"/>
              <w:bottom w:w="0" w:type="dxa"/>
              <w:right w:w="108" w:type="dxa"/>
            </w:tcMar>
            <w:vAlign w:val="center"/>
          </w:tcPr>
          <w:p w14:paraId="5EE81753">
            <w:pPr>
              <w:pBdr>
                <w:top w:val="none" w:color="000000" w:sz="0" w:space="0"/>
                <w:left w:val="none" w:color="000000" w:sz="0" w:space="0"/>
                <w:bottom w:val="none" w:color="000000" w:sz="0" w:space="0"/>
                <w:right w:val="none" w:color="000000" w:sz="0" w:space="0"/>
              </w:pBdr>
              <w:spacing w:line="360" w:lineRule="atLeast"/>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415" w:type="dxa"/>
            <w:noWrap w:val="0"/>
            <w:tcMar>
              <w:top w:w="0" w:type="dxa"/>
              <w:left w:w="108" w:type="dxa"/>
              <w:bottom w:w="0" w:type="dxa"/>
              <w:right w:w="108" w:type="dxa"/>
            </w:tcMar>
            <w:vAlign w:val="center"/>
          </w:tcPr>
          <w:p w14:paraId="4BFDFFFD">
            <w:pPr>
              <w:pBdr>
                <w:top w:val="none" w:color="000000" w:sz="0" w:space="0"/>
                <w:left w:val="none" w:color="000000" w:sz="0" w:space="0"/>
                <w:bottom w:val="none" w:color="000000" w:sz="0" w:space="0"/>
                <w:right w:val="none" w:color="000000" w:sz="0" w:space="0"/>
              </w:pBdr>
              <w:spacing w:before="100" w:line="239" w:lineRule="atLeast"/>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578" w:type="dxa"/>
            <w:noWrap w:val="0"/>
            <w:tcMar>
              <w:top w:w="0" w:type="dxa"/>
              <w:left w:w="108" w:type="dxa"/>
              <w:bottom w:w="0" w:type="dxa"/>
              <w:right w:w="108" w:type="dxa"/>
            </w:tcMar>
            <w:vAlign w:val="center"/>
          </w:tcPr>
          <w:p w14:paraId="2B3EEB50">
            <w:pPr>
              <w:pBdr>
                <w:top w:val="none" w:color="000000" w:sz="0" w:space="0"/>
                <w:left w:val="none" w:color="000000" w:sz="0" w:space="0"/>
                <w:bottom w:val="none" w:color="000000" w:sz="0" w:space="0"/>
                <w:right w:val="none" w:color="000000" w:sz="0" w:space="0"/>
              </w:pBdr>
              <w:spacing w:before="100" w:line="239" w:lineRule="atLeast"/>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844" w:type="dxa"/>
            <w:noWrap w:val="0"/>
            <w:tcMar>
              <w:top w:w="0" w:type="dxa"/>
              <w:left w:w="108" w:type="dxa"/>
              <w:bottom w:w="0" w:type="dxa"/>
              <w:right w:w="108" w:type="dxa"/>
            </w:tcMar>
            <w:vAlign w:val="center"/>
          </w:tcPr>
          <w:p w14:paraId="35AA4F16">
            <w:pPr>
              <w:pBdr>
                <w:top w:val="none" w:color="000000" w:sz="0" w:space="0"/>
                <w:left w:val="none" w:color="000000" w:sz="0" w:space="0"/>
                <w:bottom w:val="none" w:color="000000" w:sz="0" w:space="0"/>
                <w:right w:val="none" w:color="000000" w:sz="0" w:space="0"/>
              </w:pBdr>
              <w:spacing w:line="479" w:lineRule="atLeast"/>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746" w:type="dxa"/>
            <w:noWrap w:val="0"/>
            <w:tcMar>
              <w:top w:w="0" w:type="dxa"/>
              <w:left w:w="108" w:type="dxa"/>
              <w:bottom w:w="0" w:type="dxa"/>
              <w:right w:w="108" w:type="dxa"/>
            </w:tcMar>
            <w:vAlign w:val="center"/>
          </w:tcPr>
          <w:p w14:paraId="276C14F8">
            <w:pPr>
              <w:pBdr>
                <w:top w:val="none" w:color="000000" w:sz="0" w:space="0"/>
                <w:left w:val="none" w:color="000000" w:sz="0" w:space="0"/>
                <w:bottom w:val="none" w:color="000000" w:sz="0" w:space="0"/>
                <w:right w:val="none" w:color="000000" w:sz="0" w:space="0"/>
              </w:pBdr>
              <w:spacing w:line="479" w:lineRule="atLeast"/>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r>
      <w:tr w14:paraId="4450A42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415" w:type="dxa"/>
            <w:noWrap w:val="0"/>
            <w:tcMar>
              <w:top w:w="0" w:type="dxa"/>
              <w:left w:w="108" w:type="dxa"/>
              <w:bottom w:w="0" w:type="dxa"/>
              <w:right w:w="108" w:type="dxa"/>
            </w:tcMar>
            <w:vAlign w:val="center"/>
          </w:tcPr>
          <w:p w14:paraId="4A2E1DA0">
            <w:pPr>
              <w:pBdr>
                <w:top w:val="none" w:color="000000" w:sz="0" w:space="0"/>
                <w:left w:val="none" w:color="000000" w:sz="0" w:space="0"/>
                <w:bottom w:val="none" w:color="000000" w:sz="0" w:space="0"/>
                <w:right w:val="none" w:color="000000" w:sz="0" w:space="0"/>
              </w:pBdr>
              <w:spacing w:line="360" w:lineRule="atLeast"/>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415" w:type="dxa"/>
            <w:noWrap w:val="0"/>
            <w:tcMar>
              <w:top w:w="0" w:type="dxa"/>
              <w:left w:w="108" w:type="dxa"/>
              <w:bottom w:w="0" w:type="dxa"/>
              <w:right w:w="108" w:type="dxa"/>
            </w:tcMar>
            <w:vAlign w:val="center"/>
          </w:tcPr>
          <w:p w14:paraId="0CF7BB85">
            <w:pPr>
              <w:pBdr>
                <w:top w:val="none" w:color="000000" w:sz="0" w:space="0"/>
                <w:left w:val="none" w:color="000000" w:sz="0" w:space="0"/>
                <w:bottom w:val="none" w:color="000000" w:sz="0" w:space="0"/>
                <w:right w:val="none" w:color="000000" w:sz="0" w:space="0"/>
              </w:pBdr>
              <w:spacing w:before="100" w:line="239" w:lineRule="atLeast"/>
              <w:rPr>
                <w:rFonts w:hint="eastAsia" w:ascii="宋体" w:hAnsi="宋体" w:eastAsia="宋体" w:cs="宋体"/>
                <w:color w:val="auto"/>
                <w:highlight w:val="none"/>
              </w:rPr>
            </w:pPr>
            <w:r>
              <w:rPr>
                <w:rFonts w:hint="eastAsia" w:ascii="宋体" w:hAnsi="宋体" w:eastAsia="宋体" w:cs="宋体"/>
                <w:color w:val="auto"/>
                <w:sz w:val="22"/>
                <w:highlight w:val="none"/>
              </w:rPr>
              <w:t> </w:t>
            </w:r>
          </w:p>
        </w:tc>
        <w:tc>
          <w:tcPr>
            <w:tcW w:w="1578" w:type="dxa"/>
            <w:noWrap w:val="0"/>
            <w:tcMar>
              <w:top w:w="0" w:type="dxa"/>
              <w:left w:w="108" w:type="dxa"/>
              <w:bottom w:w="0" w:type="dxa"/>
              <w:right w:w="108" w:type="dxa"/>
            </w:tcMar>
            <w:vAlign w:val="center"/>
          </w:tcPr>
          <w:p w14:paraId="35BB6DE7">
            <w:pPr>
              <w:pBdr>
                <w:top w:val="none" w:color="000000" w:sz="0" w:space="0"/>
                <w:left w:val="none" w:color="000000" w:sz="0" w:space="0"/>
                <w:bottom w:val="none" w:color="000000" w:sz="0" w:space="0"/>
                <w:right w:val="none" w:color="000000" w:sz="0" w:space="0"/>
              </w:pBdr>
              <w:spacing w:before="100" w:line="239" w:lineRule="atLeast"/>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844" w:type="dxa"/>
            <w:noWrap w:val="0"/>
            <w:tcMar>
              <w:top w:w="0" w:type="dxa"/>
              <w:left w:w="108" w:type="dxa"/>
              <w:bottom w:w="0" w:type="dxa"/>
              <w:right w:w="108" w:type="dxa"/>
            </w:tcMar>
            <w:vAlign w:val="center"/>
          </w:tcPr>
          <w:p w14:paraId="2CA9EAF4">
            <w:pPr>
              <w:pBdr>
                <w:top w:val="none" w:color="000000" w:sz="0" w:space="0"/>
                <w:left w:val="none" w:color="000000" w:sz="0" w:space="0"/>
                <w:bottom w:val="none" w:color="000000" w:sz="0" w:space="0"/>
                <w:right w:val="none" w:color="000000" w:sz="0" w:space="0"/>
              </w:pBdr>
              <w:spacing w:line="479" w:lineRule="atLeast"/>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746" w:type="dxa"/>
            <w:noWrap w:val="0"/>
            <w:tcMar>
              <w:top w:w="0" w:type="dxa"/>
              <w:left w:w="108" w:type="dxa"/>
              <w:bottom w:w="0" w:type="dxa"/>
              <w:right w:w="108" w:type="dxa"/>
            </w:tcMar>
            <w:vAlign w:val="center"/>
          </w:tcPr>
          <w:p w14:paraId="7CD23A65">
            <w:pPr>
              <w:pBdr>
                <w:top w:val="none" w:color="000000" w:sz="0" w:space="0"/>
                <w:left w:val="none" w:color="000000" w:sz="0" w:space="0"/>
                <w:bottom w:val="none" w:color="000000" w:sz="0" w:space="0"/>
                <w:right w:val="none" w:color="000000" w:sz="0" w:space="0"/>
              </w:pBdr>
              <w:spacing w:line="479" w:lineRule="atLeast"/>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r>
    </w:tbl>
    <w:p w14:paraId="63E6F473">
      <w:pPr>
        <w:pBdr>
          <w:top w:val="none" w:color="000000" w:sz="0" w:space="0"/>
          <w:left w:val="none" w:color="000000" w:sz="0" w:space="0"/>
          <w:bottom w:val="none" w:color="000000" w:sz="0" w:space="0"/>
          <w:right w:val="none" w:color="000000" w:sz="0" w:space="0"/>
        </w:pBdr>
        <w:spacing w:line="499" w:lineRule="atLeast"/>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 </w:t>
      </w:r>
      <w:r>
        <w:rPr>
          <w:rFonts w:hint="eastAsia" w:ascii="宋体" w:hAnsi="宋体" w:eastAsia="宋体" w:cs="宋体"/>
          <w:b/>
          <w:color w:val="auto"/>
          <w:sz w:val="24"/>
          <w:highlight w:val="none"/>
        </w:rPr>
        <w:t> 注：</w:t>
      </w:r>
    </w:p>
    <w:p w14:paraId="494ACBB4">
      <w:pPr>
        <w:pBdr>
          <w:top w:val="none" w:color="000000" w:sz="0" w:space="0"/>
          <w:left w:val="none" w:color="000000" w:sz="0" w:space="0"/>
          <w:bottom w:val="none" w:color="000000" w:sz="0" w:space="0"/>
          <w:right w:val="none" w:color="000000" w:sz="0" w:space="0"/>
        </w:pBdr>
        <w:spacing w:line="85" w:lineRule="atLeast"/>
        <w:ind w:firstLine="482"/>
        <w:rPr>
          <w:rFonts w:hint="eastAsia" w:ascii="宋体" w:hAnsi="宋体" w:eastAsia="宋体" w:cs="宋体"/>
          <w:color w:val="auto"/>
          <w:highlight w:val="none"/>
        </w:rPr>
      </w:pPr>
      <w:r>
        <w:rPr>
          <w:rFonts w:hint="eastAsia" w:ascii="宋体" w:hAnsi="宋体" w:eastAsia="宋体" w:cs="宋体"/>
          <w:b/>
          <w:color w:val="auto"/>
          <w:sz w:val="24"/>
          <w:highlight w:val="none"/>
        </w:rPr>
        <w:t>若无偏离，在“有无偏离”栏中填写“无”；若有偏离在“有无偏离”栏中填写“有” 并在“偏离内容及原因”栏中作出说明。</w:t>
      </w:r>
    </w:p>
    <w:p w14:paraId="3F6CD5D8">
      <w:pPr>
        <w:pBdr>
          <w:top w:val="none" w:color="000000" w:sz="0" w:space="0"/>
          <w:left w:val="none" w:color="000000" w:sz="0" w:space="0"/>
          <w:bottom w:val="none" w:color="000000" w:sz="0" w:space="0"/>
          <w:right w:val="none" w:color="000000" w:sz="0" w:space="0"/>
        </w:pBdr>
        <w:spacing w:line="479" w:lineRule="atLeast"/>
        <w:rPr>
          <w:rFonts w:hint="eastAsia" w:ascii="宋体" w:hAnsi="宋体" w:eastAsia="宋体" w:cs="宋体"/>
          <w:color w:val="auto"/>
          <w:highlight w:val="none"/>
        </w:rPr>
      </w:pPr>
      <w:r>
        <w:rPr>
          <w:rFonts w:hint="eastAsia" w:ascii="宋体" w:hAnsi="宋体" w:eastAsia="宋体" w:cs="宋体"/>
          <w:color w:val="auto"/>
          <w:highlight w:val="none"/>
        </w:rPr>
        <w:t> </w:t>
      </w:r>
    </w:p>
    <w:p w14:paraId="3BFAE054">
      <w:pPr>
        <w:pBdr>
          <w:top w:val="none" w:color="000000" w:sz="0" w:space="0"/>
          <w:left w:val="none" w:color="000000" w:sz="0" w:space="0"/>
          <w:bottom w:val="none" w:color="000000" w:sz="0" w:space="0"/>
          <w:right w:val="none" w:color="000000" w:sz="0" w:space="0"/>
        </w:pBdr>
        <w:spacing w:line="519" w:lineRule="atLeast"/>
        <w:ind w:firstLine="602"/>
        <w:rPr>
          <w:rFonts w:hint="eastAsia" w:ascii="宋体" w:hAnsi="宋体" w:eastAsia="宋体" w:cs="宋体"/>
          <w:color w:val="auto"/>
          <w:highlight w:val="none"/>
        </w:rPr>
      </w:pPr>
      <w:r>
        <w:rPr>
          <w:rFonts w:hint="eastAsia" w:ascii="宋体" w:hAnsi="宋体" w:eastAsia="宋体" w:cs="宋体"/>
          <w:b/>
          <w:color w:val="auto"/>
          <w:spacing w:val="20"/>
          <w:highlight w:val="none"/>
        </w:rPr>
        <w:t> </w:t>
      </w:r>
    </w:p>
    <w:p w14:paraId="6566A10C">
      <w:pPr>
        <w:pBdr>
          <w:top w:val="none" w:color="000000" w:sz="0" w:space="0"/>
          <w:left w:val="none" w:color="000000" w:sz="0" w:space="0"/>
          <w:bottom w:val="none" w:color="000000" w:sz="0" w:space="0"/>
          <w:right w:val="none" w:color="000000" w:sz="0" w:space="0"/>
        </w:pBdr>
        <w:spacing w:line="519" w:lineRule="atLeast"/>
        <w:ind w:firstLine="602"/>
        <w:rPr>
          <w:rFonts w:hint="eastAsia" w:ascii="宋体" w:hAnsi="宋体" w:eastAsia="宋体" w:cs="宋体"/>
          <w:color w:val="auto"/>
          <w:highlight w:val="none"/>
        </w:rPr>
      </w:pPr>
      <w:r>
        <w:rPr>
          <w:rFonts w:hint="eastAsia" w:ascii="宋体" w:hAnsi="宋体" w:eastAsia="宋体" w:cs="宋体"/>
          <w:b/>
          <w:color w:val="auto"/>
          <w:spacing w:val="20"/>
          <w:highlight w:val="none"/>
        </w:rPr>
        <w:t> </w:t>
      </w:r>
    </w:p>
    <w:p w14:paraId="3AD8058B">
      <w:pPr>
        <w:pBdr>
          <w:top w:val="none" w:color="000000" w:sz="0" w:space="0"/>
          <w:left w:val="none" w:color="000000" w:sz="0" w:space="0"/>
          <w:bottom w:val="none" w:color="000000" w:sz="0" w:space="0"/>
          <w:right w:val="none" w:color="000000" w:sz="0" w:space="0"/>
        </w:pBdr>
        <w:spacing w:line="519" w:lineRule="atLeast"/>
        <w:ind w:firstLine="602"/>
        <w:rPr>
          <w:rFonts w:hint="eastAsia" w:ascii="宋体" w:hAnsi="宋体" w:eastAsia="宋体" w:cs="宋体"/>
          <w:color w:val="auto"/>
          <w:highlight w:val="none"/>
        </w:rPr>
      </w:pPr>
      <w:r>
        <w:rPr>
          <w:rFonts w:hint="eastAsia" w:ascii="宋体" w:hAnsi="宋体" w:eastAsia="宋体" w:cs="宋体"/>
          <w:b/>
          <w:color w:val="auto"/>
          <w:spacing w:val="20"/>
          <w:highlight w:val="none"/>
        </w:rPr>
        <w:t> </w:t>
      </w:r>
    </w:p>
    <w:p w14:paraId="26223528">
      <w:pPr>
        <w:pBdr>
          <w:top w:val="none" w:color="000000" w:sz="0" w:space="0"/>
          <w:left w:val="none" w:color="000000" w:sz="0" w:space="0"/>
          <w:bottom w:val="none" w:color="000000" w:sz="0" w:space="0"/>
          <w:right w:val="none" w:color="000000" w:sz="0" w:space="0"/>
        </w:pBdr>
        <w:spacing w:line="519" w:lineRule="atLeast"/>
        <w:ind w:firstLine="506"/>
        <w:rPr>
          <w:rFonts w:hint="eastAsia" w:ascii="宋体" w:hAnsi="宋体" w:eastAsia="宋体" w:cs="宋体"/>
          <w:color w:val="auto"/>
          <w:highlight w:val="none"/>
        </w:rPr>
      </w:pPr>
      <w:r>
        <w:rPr>
          <w:rFonts w:hint="eastAsia" w:ascii="宋体" w:hAnsi="宋体" w:eastAsia="宋体" w:cs="宋体"/>
          <w:b/>
          <w:color w:val="auto"/>
          <w:spacing w:val="-4"/>
          <w:highlight w:val="none"/>
        </w:rPr>
        <w:t> </w:t>
      </w:r>
    </w:p>
    <w:p w14:paraId="3DA52EB2">
      <w:pPr>
        <w:spacing w:line="360" w:lineRule="auto"/>
        <w:jc w:val="right"/>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供应商名称：</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（盖单位章）</w:t>
      </w:r>
    </w:p>
    <w:p w14:paraId="18BCE8E9">
      <w:pPr>
        <w:spacing w:line="360" w:lineRule="auto"/>
        <w:jc w:val="right"/>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法定代表人或授权委托人：</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（签字或盖章）</w:t>
      </w:r>
    </w:p>
    <w:p w14:paraId="0338F61F">
      <w:pPr>
        <w:spacing w:line="360" w:lineRule="auto"/>
        <w:ind w:left="2640" w:firstLine="4080"/>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日期：</w:t>
      </w:r>
    </w:p>
    <w:p w14:paraId="7B4F3623">
      <w:pPr>
        <w:pBdr>
          <w:top w:val="none" w:color="000000" w:sz="0" w:space="0"/>
          <w:left w:val="none" w:color="000000" w:sz="0" w:space="0"/>
          <w:bottom w:val="none" w:color="000000" w:sz="0" w:space="0"/>
          <w:right w:val="none" w:color="000000" w:sz="0" w:space="0"/>
        </w:pBdr>
        <w:jc w:val="both"/>
        <w:rPr>
          <w:rFonts w:hint="eastAsia" w:ascii="宋体" w:hAnsi="宋体" w:eastAsia="宋体" w:cs="宋体"/>
          <w:b w:val="0"/>
          <w:bCs/>
          <w:color w:val="auto"/>
          <w:highlight w:val="none"/>
        </w:rPr>
        <w:sectPr>
          <w:pgSz w:w="11906" w:h="16838"/>
          <w:pgMar w:top="1418" w:right="1134" w:bottom="1134" w:left="1418" w:header="851" w:footer="992" w:gutter="0"/>
          <w:cols w:space="1701" w:num="1"/>
          <w:docGrid w:linePitch="360" w:charSpace="0"/>
        </w:sectPr>
      </w:pPr>
    </w:p>
    <w:p w14:paraId="23AFB732">
      <w:pPr>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（供应商）中小企业声明函（格式）：</w:t>
      </w:r>
    </w:p>
    <w:p w14:paraId="1EEB7423">
      <w:pPr>
        <w:spacing w:line="360" w:lineRule="auto"/>
        <w:jc w:val="center"/>
        <w:rPr>
          <w:rFonts w:hint="eastAsia" w:ascii="宋体" w:hAnsi="宋体" w:eastAsia="宋体" w:cs="宋体"/>
          <w:b w:val="0"/>
          <w:bCs/>
          <w:color w:val="auto"/>
          <w:sz w:val="24"/>
          <w:highlight w:val="none"/>
        </w:rPr>
      </w:pPr>
    </w:p>
    <w:p w14:paraId="4A8112FB">
      <w:pPr>
        <w:spacing w:line="360" w:lineRule="auto"/>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中小企业声明函 </w:t>
      </w:r>
    </w:p>
    <w:p w14:paraId="26C54B6C">
      <w:pPr>
        <w:pStyle w:val="219"/>
        <w:spacing w:line="360" w:lineRule="auto"/>
        <w:ind w:left="420"/>
        <w:rPr>
          <w:rFonts w:hint="eastAsia" w:ascii="宋体" w:hAnsi="宋体" w:eastAsia="宋体" w:cs="宋体"/>
          <w:b w:val="0"/>
          <w:bCs/>
          <w:color w:val="auto"/>
          <w:highlight w:val="none"/>
        </w:rPr>
      </w:pPr>
    </w:p>
    <w:p w14:paraId="11242F6D">
      <w:pPr>
        <w:spacing w:line="360" w:lineRule="auto"/>
        <w:ind w:firstLine="720"/>
        <w:jc w:val="left"/>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本公司（联合体）郑重声明，根据《政府采购促进中小企业发展管理办法》（财库﹝2020﹞46 号）的规定，本公司参加</w:t>
      </w:r>
      <w:r>
        <w:rPr>
          <w:rFonts w:hint="eastAsia" w:ascii="宋体" w:hAnsi="宋体" w:eastAsia="宋体" w:cs="宋体"/>
          <w:b w:val="0"/>
          <w:bCs/>
          <w:color w:val="auto"/>
          <w:sz w:val="24"/>
          <w:highlight w:val="none"/>
          <w:u w:val="single"/>
        </w:rPr>
        <w:t>（单位名称）</w:t>
      </w:r>
      <w:r>
        <w:rPr>
          <w:rFonts w:hint="eastAsia" w:ascii="宋体" w:hAnsi="宋体" w:eastAsia="宋体" w:cs="宋体"/>
          <w:b w:val="0"/>
          <w:bCs/>
          <w:color w:val="auto"/>
          <w:sz w:val="24"/>
          <w:highlight w:val="none"/>
        </w:rPr>
        <w:t>的</w:t>
      </w:r>
      <w:r>
        <w:rPr>
          <w:rFonts w:hint="eastAsia" w:ascii="宋体" w:hAnsi="宋体" w:eastAsia="宋体" w:cs="宋体"/>
          <w:b w:val="0"/>
          <w:bCs/>
          <w:color w:val="auto"/>
          <w:sz w:val="24"/>
          <w:highlight w:val="none"/>
          <w:u w:val="single"/>
        </w:rPr>
        <w:t>（项目名称）</w:t>
      </w:r>
      <w:r>
        <w:rPr>
          <w:rFonts w:hint="eastAsia" w:ascii="宋体" w:hAnsi="宋体" w:eastAsia="宋体" w:cs="宋体"/>
          <w:b w:val="0"/>
          <w:bCs/>
          <w:color w:val="auto"/>
          <w:sz w:val="24"/>
          <w:highlight w:val="none"/>
        </w:rPr>
        <w:t>采购活动，工程的施工单位全部为符合政策要求的中小企业（或者：服务全部由符合政策要求的中小企业承接）。相关企业（含联合体中的中小企业、签订分包意向协议的中小企业）的具体情况如下：</w:t>
      </w:r>
    </w:p>
    <w:p w14:paraId="0473485B">
      <w:pPr>
        <w:spacing w:line="360" w:lineRule="auto"/>
        <w:ind w:firstLine="480"/>
        <w:jc w:val="left"/>
        <w:rPr>
          <w:rFonts w:hint="eastAsia" w:ascii="宋体" w:hAnsi="宋体" w:eastAsia="宋体" w:cs="宋体"/>
          <w:b w:val="0"/>
          <w:bCs/>
          <w:color w:val="auto"/>
          <w:sz w:val="24"/>
          <w:highlight w:val="none"/>
          <w:u w:val="single"/>
        </w:rPr>
      </w:pPr>
      <w:r>
        <w:rPr>
          <w:rFonts w:hint="eastAsia" w:ascii="宋体" w:hAnsi="宋体" w:eastAsia="宋体" w:cs="宋体"/>
          <w:b w:val="0"/>
          <w:bCs/>
          <w:color w:val="auto"/>
          <w:sz w:val="24"/>
          <w:highlight w:val="none"/>
        </w:rPr>
        <w:t xml:space="preserve">1. </w:t>
      </w:r>
      <w:r>
        <w:rPr>
          <w:rFonts w:hint="eastAsia" w:ascii="宋体" w:hAnsi="宋体" w:eastAsia="宋体" w:cs="宋体"/>
          <w:b w:val="0"/>
          <w:bCs/>
          <w:color w:val="auto"/>
          <w:sz w:val="24"/>
          <w:highlight w:val="none"/>
          <w:u w:val="single"/>
        </w:rPr>
        <w:t>（标的名称）</w:t>
      </w:r>
      <w:r>
        <w:rPr>
          <w:rFonts w:hint="eastAsia" w:ascii="宋体" w:hAnsi="宋体" w:eastAsia="宋体" w:cs="宋体"/>
          <w:b w:val="0"/>
          <w:bCs/>
          <w:color w:val="auto"/>
          <w:sz w:val="24"/>
          <w:highlight w:val="none"/>
        </w:rPr>
        <w:t xml:space="preserve"> ，属于</w:t>
      </w:r>
      <w:r>
        <w:rPr>
          <w:rFonts w:hint="eastAsia" w:ascii="宋体" w:hAnsi="宋体" w:eastAsia="宋体" w:cs="宋体"/>
          <w:b w:val="0"/>
          <w:bCs/>
          <w:color w:val="auto"/>
          <w:sz w:val="24"/>
          <w:highlight w:val="none"/>
          <w:u w:val="single"/>
        </w:rPr>
        <w:t>（采购文件中明确的所属行业）</w:t>
      </w:r>
      <w:r>
        <w:rPr>
          <w:rFonts w:hint="eastAsia" w:ascii="宋体" w:hAnsi="宋体" w:eastAsia="宋体" w:cs="宋体"/>
          <w:b w:val="0"/>
          <w:bCs/>
          <w:color w:val="auto"/>
          <w:sz w:val="24"/>
          <w:highlight w:val="none"/>
        </w:rPr>
        <w:t>；承建（承接）企业为</w:t>
      </w:r>
      <w:r>
        <w:rPr>
          <w:rFonts w:hint="eastAsia" w:ascii="宋体" w:hAnsi="宋体" w:eastAsia="宋体" w:cs="宋体"/>
          <w:b w:val="0"/>
          <w:bCs/>
          <w:color w:val="auto"/>
          <w:sz w:val="24"/>
          <w:highlight w:val="none"/>
          <w:u w:val="single"/>
        </w:rPr>
        <w:t>（企业名称）</w:t>
      </w:r>
      <w:r>
        <w:rPr>
          <w:rFonts w:hint="eastAsia" w:ascii="宋体" w:hAnsi="宋体" w:eastAsia="宋体" w:cs="宋体"/>
          <w:b w:val="0"/>
          <w:bCs/>
          <w:color w:val="auto"/>
          <w:sz w:val="24"/>
          <w:highlight w:val="none"/>
        </w:rPr>
        <w:t>，从业人员</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人，营业收入为</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万元，资产总额为</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万元，属于</w:t>
      </w:r>
      <w:r>
        <w:rPr>
          <w:rFonts w:hint="eastAsia" w:ascii="宋体" w:hAnsi="宋体" w:eastAsia="宋体" w:cs="宋体"/>
          <w:b w:val="0"/>
          <w:bCs/>
          <w:color w:val="auto"/>
          <w:sz w:val="24"/>
          <w:highlight w:val="none"/>
          <w:u w:val="single"/>
        </w:rPr>
        <w:t>（中型企业、小型企业、微型企业）</w:t>
      </w:r>
      <w:r>
        <w:rPr>
          <w:rFonts w:hint="eastAsia" w:ascii="宋体" w:hAnsi="宋体" w:eastAsia="宋体" w:cs="宋体"/>
          <w:b w:val="0"/>
          <w:bCs/>
          <w:color w:val="auto"/>
          <w:sz w:val="24"/>
          <w:highlight w:val="none"/>
        </w:rPr>
        <w:t>；</w:t>
      </w:r>
    </w:p>
    <w:p w14:paraId="3B86EB87">
      <w:pPr>
        <w:spacing w:line="360" w:lineRule="auto"/>
        <w:ind w:firstLine="480"/>
        <w:jc w:val="left"/>
        <w:rPr>
          <w:rFonts w:hint="eastAsia" w:ascii="宋体" w:hAnsi="宋体" w:eastAsia="宋体" w:cs="宋体"/>
          <w:b w:val="0"/>
          <w:bCs/>
          <w:color w:val="auto"/>
          <w:sz w:val="24"/>
          <w:highlight w:val="none"/>
          <w:u w:val="single"/>
        </w:rPr>
      </w:pPr>
      <w:r>
        <w:rPr>
          <w:rFonts w:hint="eastAsia" w:ascii="宋体" w:hAnsi="宋体" w:eastAsia="宋体" w:cs="宋体"/>
          <w:b w:val="0"/>
          <w:bCs/>
          <w:color w:val="auto"/>
          <w:sz w:val="24"/>
          <w:highlight w:val="none"/>
        </w:rPr>
        <w:t xml:space="preserve">2. </w:t>
      </w:r>
      <w:r>
        <w:rPr>
          <w:rFonts w:hint="eastAsia" w:ascii="宋体" w:hAnsi="宋体" w:eastAsia="宋体" w:cs="宋体"/>
          <w:b w:val="0"/>
          <w:bCs/>
          <w:color w:val="auto"/>
          <w:sz w:val="24"/>
          <w:highlight w:val="none"/>
          <w:u w:val="single"/>
        </w:rPr>
        <w:t xml:space="preserve">（标的名称） </w:t>
      </w:r>
      <w:r>
        <w:rPr>
          <w:rFonts w:hint="eastAsia" w:ascii="宋体" w:hAnsi="宋体" w:eastAsia="宋体" w:cs="宋体"/>
          <w:b w:val="0"/>
          <w:bCs/>
          <w:color w:val="auto"/>
          <w:sz w:val="24"/>
          <w:highlight w:val="none"/>
        </w:rPr>
        <w:t>，属于</w:t>
      </w:r>
      <w:r>
        <w:rPr>
          <w:rFonts w:hint="eastAsia" w:ascii="宋体" w:hAnsi="宋体" w:eastAsia="宋体" w:cs="宋体"/>
          <w:b w:val="0"/>
          <w:bCs/>
          <w:color w:val="auto"/>
          <w:sz w:val="24"/>
          <w:highlight w:val="none"/>
          <w:u w:val="single"/>
        </w:rPr>
        <w:t>（采购文件中明确的所属行业）</w:t>
      </w:r>
      <w:r>
        <w:rPr>
          <w:rFonts w:hint="eastAsia" w:ascii="宋体" w:hAnsi="宋体" w:eastAsia="宋体" w:cs="宋体"/>
          <w:b w:val="0"/>
          <w:bCs/>
          <w:color w:val="auto"/>
          <w:sz w:val="24"/>
          <w:highlight w:val="none"/>
        </w:rPr>
        <w:t>；承建（承接）企业为</w:t>
      </w:r>
      <w:r>
        <w:rPr>
          <w:rFonts w:hint="eastAsia" w:ascii="宋体" w:hAnsi="宋体" w:eastAsia="宋体" w:cs="宋体"/>
          <w:b w:val="0"/>
          <w:bCs/>
          <w:color w:val="auto"/>
          <w:sz w:val="24"/>
          <w:highlight w:val="none"/>
          <w:u w:val="single"/>
        </w:rPr>
        <w:t>（企业名称）</w:t>
      </w:r>
      <w:r>
        <w:rPr>
          <w:rFonts w:hint="eastAsia" w:ascii="宋体" w:hAnsi="宋体" w:eastAsia="宋体" w:cs="宋体"/>
          <w:b w:val="0"/>
          <w:bCs/>
          <w:color w:val="auto"/>
          <w:sz w:val="24"/>
          <w:highlight w:val="none"/>
        </w:rPr>
        <w:t>，从业人员</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人，营业收入为</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万元，资产总额为</w:t>
      </w:r>
      <w:r>
        <w:rPr>
          <w:rFonts w:hint="eastAsia" w:ascii="宋体" w:hAnsi="宋体" w:eastAsia="宋体" w:cs="宋体"/>
          <w:b w:val="0"/>
          <w:bCs/>
          <w:color w:val="auto"/>
          <w:sz w:val="24"/>
          <w:highlight w:val="none"/>
          <w:u w:val="single"/>
        </w:rPr>
        <w:t xml:space="preserve">   </w:t>
      </w:r>
      <w:r>
        <w:rPr>
          <w:rFonts w:hint="eastAsia" w:ascii="宋体" w:hAnsi="宋体" w:eastAsia="宋体" w:cs="宋体"/>
          <w:b w:val="0"/>
          <w:bCs/>
          <w:color w:val="auto"/>
          <w:sz w:val="24"/>
          <w:highlight w:val="none"/>
        </w:rPr>
        <w:t>万元，属于</w:t>
      </w:r>
      <w:r>
        <w:rPr>
          <w:rFonts w:hint="eastAsia" w:ascii="宋体" w:hAnsi="宋体" w:eastAsia="宋体" w:cs="宋体"/>
          <w:b w:val="0"/>
          <w:bCs/>
          <w:color w:val="auto"/>
          <w:sz w:val="24"/>
          <w:highlight w:val="none"/>
          <w:u w:val="single"/>
        </w:rPr>
        <w:t>（中型企业、小型企业、微型企业）</w:t>
      </w:r>
      <w:r>
        <w:rPr>
          <w:rFonts w:hint="eastAsia" w:ascii="宋体" w:hAnsi="宋体" w:eastAsia="宋体" w:cs="宋体"/>
          <w:b w:val="0"/>
          <w:bCs/>
          <w:color w:val="auto"/>
          <w:sz w:val="24"/>
          <w:highlight w:val="none"/>
        </w:rPr>
        <w:t>；</w:t>
      </w:r>
    </w:p>
    <w:p w14:paraId="4BDE489E">
      <w:pPr>
        <w:spacing w:line="360" w:lineRule="auto"/>
        <w:jc w:val="left"/>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w:t>
      </w:r>
    </w:p>
    <w:p w14:paraId="7F1F85EA">
      <w:pPr>
        <w:spacing w:line="360" w:lineRule="auto"/>
        <w:ind w:firstLine="480"/>
        <w:jc w:val="left"/>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以上企业，不属于大企业的分支机构，不存在控股股东为大企业的情形，也不存在与大企业的负责人为同一人的情形。</w:t>
      </w:r>
    </w:p>
    <w:p w14:paraId="6AF89E32">
      <w:pPr>
        <w:spacing w:line="360" w:lineRule="auto"/>
        <w:ind w:firstLine="480"/>
        <w:jc w:val="left"/>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本企业对上述声明内容的真实性负责。如有虚假，将依法承担相应责任。</w:t>
      </w:r>
    </w:p>
    <w:p w14:paraId="53F8459E">
      <w:pPr>
        <w:spacing w:line="360" w:lineRule="auto"/>
        <w:jc w:val="left"/>
        <w:rPr>
          <w:rFonts w:hint="eastAsia" w:ascii="宋体" w:hAnsi="宋体" w:eastAsia="宋体" w:cs="宋体"/>
          <w:b w:val="0"/>
          <w:bCs/>
          <w:color w:val="auto"/>
          <w:sz w:val="24"/>
          <w:highlight w:val="none"/>
        </w:rPr>
      </w:pPr>
    </w:p>
    <w:p w14:paraId="0A096181">
      <w:pPr>
        <w:spacing w:line="360" w:lineRule="auto"/>
        <w:ind w:firstLine="3840"/>
        <w:jc w:val="left"/>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企业名称（盖章）：</w:t>
      </w:r>
    </w:p>
    <w:p w14:paraId="61FA04C5">
      <w:pPr>
        <w:spacing w:line="360" w:lineRule="auto"/>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          日期：</w:t>
      </w:r>
    </w:p>
    <w:p w14:paraId="395F3AE4">
      <w:pPr>
        <w:pStyle w:val="219"/>
        <w:spacing w:line="360" w:lineRule="auto"/>
        <w:ind w:left="420"/>
        <w:rPr>
          <w:rFonts w:hint="eastAsia" w:ascii="宋体" w:hAnsi="宋体" w:eastAsia="宋体" w:cs="宋体"/>
          <w:b w:val="0"/>
          <w:bCs/>
          <w:color w:val="auto"/>
          <w:highlight w:val="none"/>
        </w:rPr>
      </w:pPr>
    </w:p>
    <w:p w14:paraId="022EEFED">
      <w:pPr>
        <w:spacing w:line="360" w:lineRule="auto"/>
        <w:ind w:firstLine="420"/>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注：1、中小企业划分标准详见“工信部联企业〔2011〕300号通知中的《中小企业划型标准规定》。</w:t>
      </w:r>
    </w:p>
    <w:p w14:paraId="4AD583F1">
      <w:pPr>
        <w:spacing w:line="360" w:lineRule="auto"/>
        <w:ind w:firstLine="420"/>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2、本项目所属行业：建筑业。</w:t>
      </w:r>
    </w:p>
    <w:p w14:paraId="658ED678">
      <w:pPr>
        <w:spacing w:line="360" w:lineRule="auto"/>
        <w:ind w:firstLine="420"/>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3、从业人员、营业收入、资产总额填报上一-年度数据，无上一年度数据的新成立企业可不填报。</w:t>
      </w:r>
    </w:p>
    <w:p w14:paraId="61D9EA3E">
      <w:pPr>
        <w:spacing w:line="360" w:lineRule="auto"/>
        <w:ind w:firstLine="420"/>
        <w:jc w:val="left"/>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4、响应单位根据《政府采购促进中小企业发展管理办法》提供的“中小企业声明函”内容不实，属于提供虚假材料谋取中标、成交，依照《中华人民共和国政府采购法》等国家有关规定追究相应责任。</w:t>
      </w:r>
    </w:p>
    <w:p w14:paraId="1FB9D937">
      <w:pPr>
        <w:pStyle w:val="219"/>
        <w:spacing w:line="360" w:lineRule="auto"/>
        <w:ind w:left="420"/>
        <w:rPr>
          <w:rFonts w:hint="eastAsia" w:ascii="宋体" w:hAnsi="宋体" w:eastAsia="宋体" w:cs="宋体"/>
          <w:b w:val="0"/>
          <w:bCs/>
          <w:color w:val="auto"/>
          <w:highlight w:val="none"/>
        </w:rPr>
      </w:pPr>
    </w:p>
    <w:p w14:paraId="1A82AD7B">
      <w:pPr>
        <w:spacing w:line="360" w:lineRule="auto"/>
        <w:jc w:val="center"/>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rPr>
        <w:t>监狱和戒毒企业（监狱企业）</w:t>
      </w:r>
      <w:r>
        <w:rPr>
          <w:rFonts w:hint="eastAsia" w:ascii="宋体" w:hAnsi="宋体" w:eastAsia="宋体" w:cs="宋体"/>
          <w:b w:val="0"/>
          <w:bCs/>
          <w:color w:val="auto"/>
          <w:sz w:val="24"/>
          <w:highlight w:val="none"/>
          <w:lang w:val="en-US" w:eastAsia="zh-CN"/>
        </w:rPr>
        <w:t>证明</w:t>
      </w:r>
    </w:p>
    <w:p w14:paraId="301D722C">
      <w:pPr>
        <w:spacing w:line="400" w:lineRule="exac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（注：符合条件的监狱企业请提供，不符合的不提供）</w:t>
      </w:r>
    </w:p>
    <w:p w14:paraId="48A3DC40">
      <w:pPr>
        <w:pStyle w:val="476"/>
        <w:spacing w:before="156" w:line="400" w:lineRule="exact"/>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提供由省级以上监狱管理局、戒毒管理局（含新疆生产建设兵团）出具的属于监狱企业的证明文件</w:t>
      </w:r>
      <w:r>
        <w:rPr>
          <w:rFonts w:hint="eastAsia" w:ascii="宋体" w:hAnsi="宋体" w:eastAsia="宋体" w:cs="宋体"/>
          <w:b/>
          <w:bCs/>
          <w:color w:val="auto"/>
          <w:sz w:val="24"/>
          <w:szCs w:val="24"/>
          <w:highlight w:val="none"/>
          <w:lang w:eastAsia="zh-CN"/>
        </w:rPr>
        <w:t>。</w:t>
      </w:r>
    </w:p>
    <w:p w14:paraId="6E469862">
      <w:pPr>
        <w:spacing w:line="400" w:lineRule="exact"/>
        <w:outlineLvl w:val="2"/>
        <w:rPr>
          <w:rFonts w:hint="eastAsia" w:ascii="宋体" w:hAnsi="宋体" w:eastAsia="宋体" w:cs="宋体"/>
          <w:color w:val="auto"/>
          <w:sz w:val="32"/>
          <w:szCs w:val="32"/>
          <w:highlight w:val="none"/>
        </w:rPr>
      </w:pPr>
    </w:p>
    <w:p w14:paraId="06895EFD">
      <w:pPr>
        <w:pStyle w:val="217"/>
        <w:rPr>
          <w:rFonts w:hint="eastAsia" w:ascii="宋体" w:hAnsi="宋体" w:eastAsia="宋体" w:cs="宋体"/>
          <w:color w:val="auto"/>
          <w:sz w:val="32"/>
          <w:szCs w:val="32"/>
          <w:highlight w:val="none"/>
        </w:rPr>
      </w:pPr>
    </w:p>
    <w:p w14:paraId="06CD2577">
      <w:pPr>
        <w:rPr>
          <w:rFonts w:hint="eastAsia" w:ascii="宋体" w:hAnsi="宋体" w:eastAsia="宋体" w:cs="宋体"/>
          <w:color w:val="auto"/>
          <w:highlight w:val="none"/>
        </w:rPr>
      </w:pPr>
    </w:p>
    <w:p w14:paraId="5A843AF5">
      <w:pPr>
        <w:spacing w:line="360" w:lineRule="auto"/>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残疾人福利性单位声明函</w:t>
      </w:r>
    </w:p>
    <w:p w14:paraId="5470F4F6">
      <w:pPr>
        <w:spacing w:line="4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（注：符合条件的残疾人福利性单位请提供本函，不符合</w:t>
      </w:r>
      <w:r>
        <w:rPr>
          <w:rFonts w:hint="eastAsia" w:ascii="宋体" w:hAnsi="宋体" w:eastAsia="宋体" w:cs="宋体"/>
          <w:color w:val="auto"/>
          <w:sz w:val="21"/>
          <w:szCs w:val="21"/>
          <w:highlight w:val="none"/>
          <w:lang w:val="en-US" w:eastAsia="zh-CN"/>
        </w:rPr>
        <w:t>条件</w:t>
      </w:r>
      <w:r>
        <w:rPr>
          <w:rFonts w:hint="eastAsia" w:ascii="宋体" w:hAnsi="宋体" w:eastAsia="宋体" w:cs="宋体"/>
          <w:color w:val="auto"/>
          <w:sz w:val="21"/>
          <w:szCs w:val="21"/>
          <w:highlight w:val="none"/>
        </w:rPr>
        <w:t>的不提供本函）</w:t>
      </w:r>
    </w:p>
    <w:p w14:paraId="02ED4E33">
      <w:pPr>
        <w:spacing w:line="400" w:lineRule="exact"/>
        <w:rPr>
          <w:rFonts w:hint="eastAsia" w:ascii="宋体" w:hAnsi="宋体" w:eastAsia="宋体" w:cs="宋体"/>
          <w:color w:val="auto"/>
          <w:sz w:val="21"/>
          <w:szCs w:val="21"/>
          <w:highlight w:val="none"/>
        </w:rPr>
      </w:pPr>
    </w:p>
    <w:p w14:paraId="12FD3A94">
      <w:pPr>
        <w:spacing w:line="400" w:lineRule="exact"/>
        <w:rPr>
          <w:rFonts w:hint="eastAsia" w:ascii="宋体" w:hAnsi="宋体" w:eastAsia="宋体" w:cs="宋体"/>
          <w:color w:val="auto"/>
          <w:sz w:val="21"/>
          <w:szCs w:val="21"/>
          <w:highlight w:val="none"/>
        </w:rPr>
      </w:pPr>
    </w:p>
    <w:p w14:paraId="0C26F533">
      <w:pPr>
        <w:spacing w:line="40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037FF8EC">
      <w:pPr>
        <w:spacing w:line="400" w:lineRule="exact"/>
        <w:ind w:firstLine="420"/>
        <w:rPr>
          <w:rFonts w:hint="eastAsia" w:ascii="宋体" w:hAnsi="宋体" w:eastAsia="宋体" w:cs="宋体"/>
          <w:color w:val="auto"/>
          <w:sz w:val="21"/>
          <w:szCs w:val="21"/>
          <w:highlight w:val="none"/>
        </w:rPr>
      </w:pPr>
    </w:p>
    <w:p w14:paraId="4BDEA220">
      <w:pPr>
        <w:spacing w:line="40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本单位对上述声明的真实性负责。如有虚假，将依法承担相应责任。</w:t>
      </w:r>
    </w:p>
    <w:p w14:paraId="4A4BD392">
      <w:pPr>
        <w:pStyle w:val="219"/>
        <w:spacing w:line="360" w:lineRule="auto"/>
        <w:ind w:left="420"/>
        <w:rPr>
          <w:rFonts w:hint="eastAsia" w:ascii="宋体" w:hAnsi="宋体" w:eastAsia="宋体" w:cs="宋体"/>
          <w:b w:val="0"/>
          <w:bCs/>
          <w:color w:val="auto"/>
          <w:highlight w:val="none"/>
          <w:lang w:eastAsia="zh-CN"/>
        </w:rPr>
      </w:pPr>
    </w:p>
    <w:p w14:paraId="14DF71D2">
      <w:pPr>
        <w:pStyle w:val="219"/>
        <w:spacing w:line="360" w:lineRule="auto"/>
        <w:ind w:left="420"/>
        <w:rPr>
          <w:rFonts w:hint="eastAsia" w:ascii="宋体" w:hAnsi="宋体" w:eastAsia="宋体" w:cs="宋体"/>
          <w:b w:val="0"/>
          <w:bCs/>
          <w:color w:val="auto"/>
          <w:highlight w:val="none"/>
          <w:lang w:eastAsia="zh-CN"/>
        </w:rPr>
      </w:pPr>
    </w:p>
    <w:p w14:paraId="3C723E05">
      <w:pPr>
        <w:pStyle w:val="219"/>
        <w:spacing w:line="360" w:lineRule="auto"/>
        <w:ind w:left="420"/>
        <w:rPr>
          <w:rFonts w:hint="eastAsia" w:ascii="宋体" w:hAnsi="宋体" w:eastAsia="宋体" w:cs="宋体"/>
          <w:b w:val="0"/>
          <w:bCs/>
          <w:color w:val="auto"/>
          <w:highlight w:val="none"/>
          <w:lang w:eastAsia="zh-CN"/>
        </w:rPr>
      </w:pPr>
    </w:p>
    <w:p w14:paraId="73B6A34F">
      <w:pPr>
        <w:pStyle w:val="219"/>
        <w:spacing w:line="360" w:lineRule="auto"/>
        <w:ind w:left="420"/>
        <w:rPr>
          <w:rFonts w:hint="eastAsia" w:ascii="宋体" w:hAnsi="宋体" w:eastAsia="宋体" w:cs="宋体"/>
          <w:b w:val="0"/>
          <w:bCs/>
          <w:color w:val="auto"/>
          <w:highlight w:val="none"/>
          <w:lang w:eastAsia="zh-CN"/>
        </w:rPr>
      </w:pPr>
    </w:p>
    <w:p w14:paraId="0F8B5575">
      <w:pPr>
        <w:pStyle w:val="219"/>
        <w:spacing w:line="360" w:lineRule="auto"/>
        <w:ind w:left="420"/>
        <w:rPr>
          <w:rFonts w:hint="eastAsia" w:ascii="宋体" w:hAnsi="宋体" w:eastAsia="宋体" w:cs="宋体"/>
          <w:b w:val="0"/>
          <w:bCs/>
          <w:color w:val="auto"/>
          <w:highlight w:val="none"/>
          <w:lang w:eastAsia="zh-CN"/>
        </w:rPr>
      </w:pPr>
    </w:p>
    <w:p w14:paraId="116E727A">
      <w:pPr>
        <w:pStyle w:val="219"/>
        <w:spacing w:line="360" w:lineRule="auto"/>
        <w:ind w:left="420"/>
        <w:rPr>
          <w:rFonts w:hint="eastAsia" w:ascii="宋体" w:hAnsi="宋体" w:eastAsia="宋体" w:cs="宋体"/>
          <w:b w:val="0"/>
          <w:bCs/>
          <w:color w:val="auto"/>
          <w:highlight w:val="none"/>
          <w:lang w:eastAsia="zh-CN"/>
        </w:rPr>
      </w:pPr>
    </w:p>
    <w:p w14:paraId="5E53F2D8">
      <w:pPr>
        <w:pStyle w:val="219"/>
        <w:spacing w:line="360" w:lineRule="auto"/>
        <w:ind w:left="420"/>
        <w:rPr>
          <w:rFonts w:hint="eastAsia" w:ascii="宋体" w:hAnsi="宋体" w:eastAsia="宋体" w:cs="宋体"/>
          <w:b w:val="0"/>
          <w:bCs/>
          <w:color w:val="auto"/>
          <w:highlight w:val="none"/>
          <w:lang w:eastAsia="zh-CN"/>
        </w:rPr>
      </w:pPr>
    </w:p>
    <w:p w14:paraId="12BE068E">
      <w:pPr>
        <w:pStyle w:val="219"/>
        <w:spacing w:line="360" w:lineRule="auto"/>
        <w:ind w:left="420"/>
        <w:rPr>
          <w:rFonts w:hint="eastAsia" w:ascii="宋体" w:hAnsi="宋体" w:eastAsia="宋体" w:cs="宋体"/>
          <w:b w:val="0"/>
          <w:bCs/>
          <w:color w:val="auto"/>
          <w:highlight w:val="none"/>
          <w:lang w:eastAsia="zh-CN"/>
        </w:rPr>
      </w:pPr>
    </w:p>
    <w:p w14:paraId="59590EE7">
      <w:pPr>
        <w:pStyle w:val="185"/>
        <w:jc w:val="center"/>
        <w:rPr>
          <w:rFonts w:hint="eastAsia" w:ascii="宋体" w:hAnsi="宋体" w:eastAsia="宋体" w:cs="宋体"/>
          <w:b w:val="0"/>
          <w:bCs/>
          <w:color w:val="auto"/>
          <w:sz w:val="32"/>
          <w:highlight w:val="none"/>
          <w:lang w:eastAsia="zh-CN"/>
        </w:rPr>
      </w:pPr>
      <w:bookmarkStart w:id="588" w:name="_Toc30539"/>
      <w:bookmarkStart w:id="589" w:name="_Toc8613"/>
      <w:bookmarkStart w:id="590" w:name="_Toc29225"/>
    </w:p>
    <w:p w14:paraId="3FFFBCAA">
      <w:pPr>
        <w:pStyle w:val="185"/>
        <w:jc w:val="center"/>
        <w:rPr>
          <w:rFonts w:hint="eastAsia" w:ascii="宋体" w:hAnsi="宋体" w:eastAsia="宋体" w:cs="宋体"/>
          <w:b w:val="0"/>
          <w:bCs/>
          <w:color w:val="auto"/>
          <w:sz w:val="32"/>
          <w:highlight w:val="none"/>
          <w:lang w:eastAsia="zh-CN"/>
        </w:rPr>
      </w:pPr>
    </w:p>
    <w:p w14:paraId="2CE0D5B7">
      <w:pPr>
        <w:pStyle w:val="185"/>
        <w:jc w:val="center"/>
        <w:rPr>
          <w:rFonts w:hint="eastAsia" w:ascii="宋体" w:hAnsi="宋体" w:eastAsia="宋体" w:cs="宋体"/>
          <w:b w:val="0"/>
          <w:bCs/>
          <w:color w:val="auto"/>
          <w:sz w:val="32"/>
          <w:highlight w:val="none"/>
          <w:lang w:eastAsia="zh-CN"/>
        </w:rPr>
      </w:pPr>
    </w:p>
    <w:p w14:paraId="26640FB4">
      <w:pPr>
        <w:pStyle w:val="186"/>
        <w:rPr>
          <w:rFonts w:hint="eastAsia" w:ascii="宋体" w:hAnsi="宋体" w:eastAsia="宋体" w:cs="宋体"/>
          <w:b w:val="0"/>
          <w:bCs/>
          <w:color w:val="auto"/>
          <w:sz w:val="32"/>
          <w:highlight w:val="none"/>
          <w:lang w:eastAsia="zh-CN"/>
        </w:rPr>
      </w:pPr>
    </w:p>
    <w:p w14:paraId="779C08F9">
      <w:pPr>
        <w:pStyle w:val="186"/>
        <w:rPr>
          <w:rFonts w:hint="eastAsia" w:ascii="宋体" w:hAnsi="宋体" w:eastAsia="宋体" w:cs="宋体"/>
          <w:b w:val="0"/>
          <w:bCs/>
          <w:color w:val="auto"/>
          <w:sz w:val="32"/>
          <w:highlight w:val="none"/>
          <w:lang w:eastAsia="zh-CN"/>
        </w:rPr>
      </w:pPr>
    </w:p>
    <w:p w14:paraId="0020F78B">
      <w:pPr>
        <w:pStyle w:val="186"/>
        <w:rPr>
          <w:rFonts w:hint="eastAsia" w:ascii="宋体" w:hAnsi="宋体" w:eastAsia="宋体" w:cs="宋体"/>
          <w:b w:val="0"/>
          <w:bCs/>
          <w:color w:val="auto"/>
          <w:sz w:val="32"/>
          <w:highlight w:val="none"/>
          <w:lang w:eastAsia="zh-CN"/>
        </w:rPr>
      </w:pPr>
    </w:p>
    <w:p w14:paraId="5D2BBD3C">
      <w:pPr>
        <w:jc w:val="center"/>
        <w:rPr>
          <w:rFonts w:hint="eastAsia" w:ascii="宋体" w:hAnsi="宋体" w:eastAsia="宋体" w:cs="宋体"/>
          <w:color w:val="auto"/>
          <w:sz w:val="24"/>
          <w:szCs w:val="24"/>
          <w:highlight w:val="none"/>
        </w:rPr>
      </w:pPr>
      <w:r>
        <w:rPr>
          <w:rFonts w:hint="eastAsia" w:ascii="宋体" w:hAnsi="宋体" w:eastAsia="宋体" w:cs="宋体"/>
          <w:b/>
          <w:bCs/>
          <w:color w:val="auto"/>
          <w:sz w:val="32"/>
          <w:szCs w:val="32"/>
          <w:highlight w:val="none"/>
        </w:rPr>
        <w:t>投标承诺书</w:t>
      </w:r>
    </w:p>
    <w:p w14:paraId="0C67B651">
      <w:pPr>
        <w:jc w:val="center"/>
        <w:rPr>
          <w:rFonts w:hint="eastAsia" w:ascii="宋体" w:hAnsi="宋体" w:eastAsia="宋体" w:cs="宋体"/>
          <w:b/>
          <w:color w:val="auto"/>
          <w:sz w:val="36"/>
          <w:szCs w:val="36"/>
          <w:highlight w:val="none"/>
        </w:rPr>
      </w:pPr>
    </w:p>
    <w:p w14:paraId="3987C5E1">
      <w:pPr>
        <w:jc w:val="center"/>
        <w:rPr>
          <w:rFonts w:hint="eastAsia" w:ascii="宋体" w:hAnsi="宋体" w:eastAsia="宋体" w:cs="宋体"/>
          <w:bCs/>
          <w:color w:val="auto"/>
          <w:sz w:val="28"/>
          <w:szCs w:val="28"/>
          <w:highlight w:val="none"/>
        </w:rPr>
      </w:pPr>
    </w:p>
    <w:p w14:paraId="3E0F63FC">
      <w:pPr>
        <w:spacing w:line="48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 </w:t>
      </w:r>
      <w:r>
        <w:rPr>
          <w:rFonts w:hint="eastAsia" w:ascii="宋体" w:hAnsi="宋体" w:eastAsia="宋体" w:cs="宋体"/>
          <w:color w:val="auto"/>
          <w:sz w:val="24"/>
          <w:szCs w:val="24"/>
          <w:highlight w:val="none"/>
        </w:rPr>
        <w:t>（</w:t>
      </w:r>
      <w:r>
        <w:rPr>
          <w:rFonts w:hint="eastAsia" w:ascii="宋体" w:hAnsi="宋体" w:eastAsia="宋体" w:cs="宋体"/>
          <w:bCs/>
          <w:color w:val="auto"/>
          <w:sz w:val="24"/>
          <w:szCs w:val="24"/>
          <w:highlight w:val="none"/>
        </w:rPr>
        <w:t>供应商名称</w:t>
      </w:r>
      <w:r>
        <w:rPr>
          <w:rFonts w:hint="eastAsia" w:ascii="宋体" w:hAnsi="宋体" w:eastAsia="宋体" w:cs="宋体"/>
          <w:color w:val="auto"/>
          <w:sz w:val="24"/>
          <w:szCs w:val="24"/>
          <w:highlight w:val="none"/>
        </w:rPr>
        <w:t>）在此承诺：</w:t>
      </w:r>
    </w:p>
    <w:p w14:paraId="59F1919A">
      <w:pPr>
        <w:spacing w:line="480" w:lineRule="auto"/>
        <w:ind w:firstLine="480"/>
        <w:rPr>
          <w:rFonts w:hint="eastAsia" w:ascii="宋体" w:hAnsi="宋体" w:eastAsia="宋体" w:cs="宋体"/>
          <w:color w:val="auto"/>
          <w:sz w:val="24"/>
          <w:szCs w:val="24"/>
          <w:highlight w:val="none"/>
        </w:rPr>
      </w:pPr>
    </w:p>
    <w:p w14:paraId="2DC964F6">
      <w:pPr>
        <w:spacing w:line="480" w:lineRule="auto"/>
        <w:ind w:firstLine="480"/>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1.本公司（单位）</w:t>
      </w:r>
      <w:r>
        <w:rPr>
          <w:rFonts w:hint="eastAsia" w:ascii="宋体" w:hAnsi="宋体" w:eastAsia="宋体" w:cs="宋体"/>
          <w:bCs/>
          <w:color w:val="auto"/>
          <w:sz w:val="24"/>
          <w:szCs w:val="24"/>
          <w:highlight w:val="none"/>
        </w:rPr>
        <w:t>对本项目（项目编号：</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 ）所提供的</w:t>
      </w:r>
      <w:r>
        <w:rPr>
          <w:rFonts w:hint="eastAsia" w:ascii="宋体" w:hAnsi="宋体" w:eastAsia="宋体" w:cs="宋体"/>
          <w:bCs/>
          <w:color w:val="auto"/>
          <w:sz w:val="24"/>
          <w:szCs w:val="24"/>
          <w:highlight w:val="none"/>
          <w:lang w:val="en-US" w:eastAsia="zh-CN"/>
        </w:rPr>
        <w:t>工程</w:t>
      </w:r>
      <w:r>
        <w:rPr>
          <w:rFonts w:hint="eastAsia" w:ascii="宋体" w:hAnsi="宋体" w:eastAsia="宋体" w:cs="宋体"/>
          <w:bCs/>
          <w:color w:val="auto"/>
          <w:sz w:val="24"/>
          <w:szCs w:val="24"/>
          <w:highlight w:val="none"/>
        </w:rPr>
        <w:t>不低于采购文件要求的标准；</w:t>
      </w:r>
    </w:p>
    <w:p w14:paraId="5CE88839">
      <w:pPr>
        <w:spacing w:line="48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w:t>
      </w:r>
      <w:r>
        <w:rPr>
          <w:rFonts w:hint="eastAsia" w:ascii="宋体" w:hAnsi="宋体" w:eastAsia="宋体" w:cs="宋体"/>
          <w:color w:val="auto"/>
          <w:sz w:val="24"/>
          <w:szCs w:val="24"/>
          <w:highlight w:val="none"/>
        </w:rPr>
        <w:t>本公司（单位）</w:t>
      </w:r>
      <w:r>
        <w:rPr>
          <w:rFonts w:hint="eastAsia" w:ascii="宋体" w:hAnsi="宋体" w:eastAsia="宋体" w:cs="宋体"/>
          <w:bCs/>
          <w:color w:val="auto"/>
          <w:sz w:val="24"/>
          <w:szCs w:val="24"/>
          <w:highlight w:val="none"/>
        </w:rPr>
        <w:t>具备履行合同所必需的专业技术能力；</w:t>
      </w:r>
    </w:p>
    <w:p w14:paraId="24899C63">
      <w:pPr>
        <w:spacing w:line="480" w:lineRule="auto"/>
        <w:ind w:firstLine="48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3.</w:t>
      </w:r>
      <w:r>
        <w:rPr>
          <w:rFonts w:hint="eastAsia" w:ascii="宋体" w:hAnsi="宋体" w:eastAsia="宋体" w:cs="宋体"/>
          <w:color w:val="auto"/>
          <w:sz w:val="24"/>
          <w:szCs w:val="24"/>
          <w:highlight w:val="none"/>
        </w:rPr>
        <w:t>本公司未被“</w:t>
      </w:r>
      <w:r>
        <w:rPr>
          <w:rFonts w:hint="eastAsia" w:ascii="宋体" w:hAnsi="宋体" w:eastAsia="宋体" w:cs="宋体"/>
          <w:bCs/>
          <w:color w:val="auto"/>
          <w:sz w:val="24"/>
          <w:szCs w:val="24"/>
          <w:highlight w:val="none"/>
        </w:rPr>
        <w:t>信用中国</w:t>
      </w:r>
      <w:r>
        <w:rPr>
          <w:rFonts w:hint="eastAsia" w:ascii="宋体" w:hAnsi="宋体" w:eastAsia="宋体" w:cs="宋体"/>
          <w:color w:val="auto"/>
          <w:sz w:val="24"/>
          <w:szCs w:val="24"/>
          <w:highlight w:val="none"/>
        </w:rPr>
        <w:t>”</w:t>
      </w:r>
      <w:r>
        <w:rPr>
          <w:rFonts w:hint="eastAsia" w:ascii="宋体" w:hAnsi="宋体" w:eastAsia="宋体" w:cs="宋体"/>
          <w:bCs/>
          <w:color w:val="auto"/>
          <w:sz w:val="24"/>
          <w:szCs w:val="24"/>
          <w:highlight w:val="none"/>
        </w:rPr>
        <w:t>网站（</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"http://www.creditchina.gov.cn/" </w:instrText>
      </w:r>
      <w:r>
        <w:rPr>
          <w:rFonts w:hint="eastAsia" w:ascii="宋体" w:hAnsi="宋体" w:eastAsia="宋体" w:cs="宋体"/>
          <w:color w:val="auto"/>
          <w:highlight w:val="none"/>
        </w:rPr>
        <w:fldChar w:fldCharType="separate"/>
      </w:r>
      <w:r>
        <w:rPr>
          <w:rFonts w:hint="eastAsia" w:ascii="宋体" w:hAnsi="宋体" w:eastAsia="宋体" w:cs="宋体"/>
          <w:bCs/>
          <w:color w:val="auto"/>
          <w:sz w:val="24"/>
          <w:szCs w:val="24"/>
          <w:highlight w:val="none"/>
        </w:rPr>
        <w:t>www.creditchina.gov.cn</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w:t>
      </w:r>
      <w:r>
        <w:rPr>
          <w:rFonts w:hint="eastAsia" w:ascii="宋体" w:hAnsi="宋体" w:eastAsia="宋体" w:cs="宋体"/>
          <w:color w:val="auto"/>
          <w:sz w:val="24"/>
          <w:szCs w:val="24"/>
          <w:highlight w:val="none"/>
        </w:rPr>
        <w:t>列入失信</w:t>
      </w:r>
      <w:r>
        <w:rPr>
          <w:rFonts w:hint="eastAsia" w:ascii="宋体" w:hAnsi="宋体" w:eastAsia="宋体" w:cs="宋体"/>
          <w:color w:val="auto"/>
          <w:sz w:val="24"/>
          <w:szCs w:val="24"/>
          <w:highlight w:val="none"/>
          <w:lang w:val="en-US" w:eastAsia="zh-CN"/>
        </w:rPr>
        <w:t>被</w:t>
      </w:r>
      <w:r>
        <w:rPr>
          <w:rFonts w:hint="eastAsia" w:ascii="宋体" w:hAnsi="宋体" w:eastAsia="宋体" w:cs="宋体"/>
          <w:color w:val="auto"/>
          <w:sz w:val="24"/>
          <w:szCs w:val="24"/>
          <w:highlight w:val="none"/>
        </w:rPr>
        <w:t>执行人、重大税收违法</w:t>
      </w:r>
      <w:r>
        <w:rPr>
          <w:rFonts w:hint="eastAsia" w:ascii="宋体" w:hAnsi="宋体" w:eastAsia="宋体" w:cs="宋体"/>
          <w:color w:val="auto"/>
          <w:sz w:val="24"/>
          <w:szCs w:val="24"/>
          <w:highlight w:val="none"/>
          <w:lang w:val="en-US" w:eastAsia="zh-CN"/>
        </w:rPr>
        <w:t>失信主体</w:t>
      </w:r>
      <w:r>
        <w:rPr>
          <w:rFonts w:hint="eastAsia" w:ascii="宋体" w:hAnsi="宋体" w:eastAsia="宋体" w:cs="宋体"/>
          <w:color w:val="auto"/>
          <w:sz w:val="24"/>
          <w:szCs w:val="24"/>
          <w:highlight w:val="none"/>
        </w:rPr>
        <w:t>、政府采购严重违法失信行为记录名单。</w:t>
      </w:r>
    </w:p>
    <w:p w14:paraId="7F58F6A2">
      <w:pPr>
        <w:spacing w:line="48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4.拟任项目负责人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身份证号码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注册证书号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，现阶段无任何在建工程项目；</w:t>
      </w:r>
      <w:r>
        <w:rPr>
          <w:rFonts w:hint="eastAsia" w:ascii="宋体" w:hAnsi="宋体" w:eastAsia="宋体" w:cs="宋体"/>
          <w:bCs/>
          <w:color w:val="auto"/>
          <w:sz w:val="24"/>
          <w:szCs w:val="24"/>
          <w:highlight w:val="none"/>
          <w:lang w:val="en-US" w:eastAsia="zh-CN"/>
        </w:rPr>
        <w:t>未</w:t>
      </w:r>
      <w:r>
        <w:rPr>
          <w:rFonts w:hint="eastAsia" w:ascii="宋体" w:hAnsi="宋体" w:eastAsia="宋体" w:cs="宋体"/>
          <w:bCs/>
          <w:color w:val="auto"/>
          <w:sz w:val="24"/>
          <w:szCs w:val="24"/>
          <w:highlight w:val="none"/>
        </w:rPr>
        <w:t>同时在两个或者两个以上单位受聘或者执业。</w:t>
      </w:r>
    </w:p>
    <w:p w14:paraId="43E86BDF">
      <w:pPr>
        <w:spacing w:line="480" w:lineRule="auto"/>
        <w:ind w:firstLine="480"/>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5.</w:t>
      </w:r>
      <w:r>
        <w:rPr>
          <w:rFonts w:hint="eastAsia" w:ascii="宋体" w:hAnsi="宋体" w:eastAsia="宋体" w:cs="宋体"/>
          <w:bCs/>
          <w:color w:val="auto"/>
          <w:sz w:val="24"/>
          <w:szCs w:val="24"/>
          <w:highlight w:val="none"/>
        </w:rPr>
        <w:t>如违背上述承诺，本公司</w:t>
      </w:r>
      <w:r>
        <w:rPr>
          <w:rFonts w:hint="eastAsia" w:ascii="宋体" w:hAnsi="宋体" w:eastAsia="宋体" w:cs="宋体"/>
          <w:color w:val="auto"/>
          <w:sz w:val="24"/>
          <w:szCs w:val="24"/>
          <w:highlight w:val="none"/>
        </w:rPr>
        <w:t>（单位）</w:t>
      </w:r>
      <w:r>
        <w:rPr>
          <w:rFonts w:hint="eastAsia" w:ascii="宋体" w:hAnsi="宋体" w:eastAsia="宋体" w:cs="宋体"/>
          <w:bCs/>
          <w:color w:val="auto"/>
          <w:sz w:val="24"/>
          <w:szCs w:val="24"/>
          <w:highlight w:val="none"/>
        </w:rPr>
        <w:t>将承担一切法律责任。</w:t>
      </w:r>
    </w:p>
    <w:p w14:paraId="3F5C6860">
      <w:pPr>
        <w:spacing w:line="480" w:lineRule="auto"/>
        <w:rPr>
          <w:rFonts w:hint="eastAsia" w:ascii="宋体" w:hAnsi="宋体" w:eastAsia="宋体" w:cs="宋体"/>
          <w:color w:val="auto"/>
          <w:sz w:val="24"/>
          <w:highlight w:val="none"/>
        </w:rPr>
      </w:pPr>
    </w:p>
    <w:p w14:paraId="60E2F318">
      <w:pPr>
        <w:tabs>
          <w:tab w:val="left" w:pos="4860"/>
        </w:tabs>
        <w:ind w:right="1560" w:firstLine="624"/>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供应商全称（加盖CA电子公章）：</w:t>
      </w:r>
    </w:p>
    <w:p w14:paraId="4E0DB8E7">
      <w:pPr>
        <w:tabs>
          <w:tab w:val="left" w:pos="4860"/>
        </w:tabs>
        <w:ind w:right="1560" w:firstLine="48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p w14:paraId="1A72E9A3">
      <w:pPr>
        <w:tabs>
          <w:tab w:val="left" w:pos="4860"/>
        </w:tabs>
        <w:ind w:right="1560" w:firstLine="480"/>
        <w:jc w:val="center"/>
        <w:rPr>
          <w:rFonts w:hint="eastAsia" w:ascii="宋体" w:hAnsi="宋体" w:eastAsia="宋体" w:cs="宋体"/>
          <w:b/>
          <w:bCs/>
          <w:color w:val="auto"/>
          <w:sz w:val="32"/>
          <w:szCs w:val="32"/>
          <w:highlight w:val="none"/>
        </w:rPr>
      </w:pPr>
      <w:r>
        <w:rPr>
          <w:rFonts w:hint="eastAsia" w:ascii="宋体" w:hAnsi="宋体" w:eastAsia="宋体" w:cs="宋体"/>
          <w:color w:val="auto"/>
          <w:sz w:val="24"/>
          <w:szCs w:val="24"/>
          <w:highlight w:val="none"/>
        </w:rPr>
        <w:t>日  期：</w:t>
      </w:r>
    </w:p>
    <w:p w14:paraId="2606D30B">
      <w:pPr>
        <w:pStyle w:val="186"/>
        <w:rPr>
          <w:rFonts w:hint="eastAsia" w:ascii="宋体" w:hAnsi="宋体" w:eastAsia="宋体" w:cs="宋体"/>
          <w:b w:val="0"/>
          <w:bCs/>
          <w:color w:val="auto"/>
          <w:sz w:val="32"/>
          <w:highlight w:val="none"/>
          <w:lang w:eastAsia="zh-CN"/>
        </w:rPr>
      </w:pPr>
    </w:p>
    <w:bookmarkEnd w:id="588"/>
    <w:bookmarkEnd w:id="589"/>
    <w:bookmarkEnd w:id="590"/>
    <w:p w14:paraId="239F3D60">
      <w:pPr>
        <w:pStyle w:val="185"/>
        <w:jc w:val="center"/>
        <w:rPr>
          <w:rFonts w:hint="eastAsia" w:ascii="宋体" w:hAnsi="宋体" w:eastAsia="宋体" w:cs="宋体"/>
          <w:b w:val="0"/>
          <w:bCs/>
          <w:color w:val="auto"/>
          <w:sz w:val="32"/>
          <w:highlight w:val="none"/>
          <w:lang w:eastAsia="zh-CN"/>
        </w:rPr>
      </w:pPr>
    </w:p>
    <w:p w14:paraId="2505774F">
      <w:pPr>
        <w:pStyle w:val="185"/>
        <w:jc w:val="center"/>
        <w:rPr>
          <w:rFonts w:hint="eastAsia" w:ascii="宋体" w:hAnsi="宋体" w:eastAsia="宋体" w:cs="宋体"/>
          <w:b w:val="0"/>
          <w:bCs/>
          <w:color w:val="auto"/>
          <w:sz w:val="32"/>
          <w:highlight w:val="none"/>
          <w:lang w:eastAsia="zh-CN"/>
        </w:rPr>
      </w:pPr>
    </w:p>
    <w:p w14:paraId="7D3F2859">
      <w:pPr>
        <w:pStyle w:val="186"/>
        <w:rPr>
          <w:rFonts w:hint="eastAsia" w:ascii="宋体" w:hAnsi="宋体" w:eastAsia="宋体" w:cs="宋体"/>
          <w:b w:val="0"/>
          <w:bCs/>
          <w:color w:val="auto"/>
          <w:sz w:val="32"/>
          <w:highlight w:val="none"/>
          <w:lang w:eastAsia="zh-CN"/>
        </w:rPr>
      </w:pPr>
    </w:p>
    <w:p w14:paraId="255B19C6">
      <w:pPr>
        <w:pStyle w:val="186"/>
        <w:rPr>
          <w:rFonts w:hint="eastAsia" w:ascii="宋体" w:hAnsi="宋体" w:eastAsia="宋体" w:cs="宋体"/>
          <w:b w:val="0"/>
          <w:bCs/>
          <w:color w:val="auto"/>
          <w:sz w:val="32"/>
          <w:highlight w:val="none"/>
          <w:lang w:eastAsia="zh-CN"/>
        </w:rPr>
      </w:pPr>
    </w:p>
    <w:p w14:paraId="2AE60E0A">
      <w:pPr>
        <w:pStyle w:val="186"/>
        <w:rPr>
          <w:rFonts w:hint="eastAsia" w:ascii="宋体" w:hAnsi="宋体" w:eastAsia="宋体" w:cs="宋体"/>
          <w:b w:val="0"/>
          <w:bCs/>
          <w:color w:val="auto"/>
          <w:sz w:val="32"/>
          <w:highlight w:val="none"/>
          <w:lang w:eastAsia="zh-CN"/>
        </w:rPr>
      </w:pPr>
    </w:p>
    <w:p w14:paraId="59B90199">
      <w:pPr>
        <w:pStyle w:val="186"/>
        <w:rPr>
          <w:rFonts w:hint="eastAsia" w:ascii="宋体" w:hAnsi="宋体" w:eastAsia="宋体" w:cs="宋体"/>
          <w:b w:val="0"/>
          <w:bCs/>
          <w:color w:val="auto"/>
          <w:sz w:val="32"/>
          <w:highlight w:val="none"/>
          <w:lang w:eastAsia="zh-CN"/>
        </w:rPr>
      </w:pPr>
    </w:p>
    <w:p w14:paraId="1229C029">
      <w:pPr>
        <w:pStyle w:val="186"/>
        <w:rPr>
          <w:rFonts w:hint="eastAsia" w:ascii="宋体" w:hAnsi="宋体" w:eastAsia="宋体" w:cs="宋体"/>
          <w:b w:val="0"/>
          <w:bCs/>
          <w:color w:val="auto"/>
          <w:sz w:val="32"/>
          <w:highlight w:val="none"/>
          <w:lang w:eastAsia="zh-CN"/>
        </w:rPr>
      </w:pPr>
    </w:p>
    <w:p w14:paraId="2CA81952">
      <w:pPr>
        <w:pStyle w:val="186"/>
        <w:rPr>
          <w:rFonts w:hint="eastAsia" w:ascii="宋体" w:hAnsi="宋体" w:eastAsia="宋体" w:cs="宋体"/>
          <w:b w:val="0"/>
          <w:bCs/>
          <w:color w:val="auto"/>
          <w:sz w:val="32"/>
          <w:highlight w:val="none"/>
          <w:lang w:eastAsia="zh-CN"/>
        </w:rPr>
      </w:pPr>
    </w:p>
    <w:p w14:paraId="712DCAC4">
      <w:pPr>
        <w:pStyle w:val="186"/>
        <w:ind w:left="0" w:leftChars="0" w:firstLine="0" w:firstLineChars="0"/>
        <w:rPr>
          <w:rFonts w:hint="eastAsia" w:ascii="宋体" w:hAnsi="宋体" w:eastAsia="宋体" w:cs="宋体"/>
          <w:b w:val="0"/>
          <w:bCs/>
          <w:color w:val="auto"/>
          <w:sz w:val="32"/>
          <w:highlight w:val="none"/>
          <w:lang w:eastAsia="zh-CN"/>
        </w:rPr>
      </w:pPr>
    </w:p>
    <w:p w14:paraId="094B0048">
      <w:pPr>
        <w:pStyle w:val="186"/>
        <w:ind w:left="0" w:firstLine="0"/>
        <w:jc w:val="center"/>
        <w:rPr>
          <w:rFonts w:hint="eastAsia" w:ascii="宋体" w:hAnsi="宋体" w:eastAsia="宋体" w:cs="宋体"/>
          <w:b w:val="0"/>
          <w:bCs/>
          <w:color w:val="auto"/>
          <w:sz w:val="32"/>
          <w:highlight w:val="none"/>
          <w:lang w:eastAsia="zh-CN"/>
        </w:rPr>
      </w:pPr>
      <w:r>
        <w:rPr>
          <w:rFonts w:hint="eastAsia" w:ascii="宋体" w:hAnsi="宋体" w:eastAsia="宋体" w:cs="宋体"/>
          <w:b/>
          <w:bCs/>
          <w:color w:val="auto"/>
          <w:sz w:val="32"/>
          <w:szCs w:val="32"/>
          <w:highlight w:val="none"/>
        </w:rPr>
        <w:t>按照评分办法应当递交的其他资料</w:t>
      </w:r>
    </w:p>
    <w:bookmarkEnd w:id="591"/>
    <w:sectPr>
      <w:pgSz w:w="11906" w:h="16838"/>
      <w:pgMar w:top="1418" w:right="1134" w:bottom="1134" w:left="1418"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auto"/>
    <w:pitch w:val="default"/>
    <w:sig w:usb0="E00006FF" w:usb1="420024FF" w:usb2="02000000" w:usb3="00000000" w:csb0="2000019F" w:csb1="00000000"/>
  </w:font>
  <w:font w:name="monospace">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Cambria Math">
    <w:panose1 w:val="02040503050406030204"/>
    <w:charset w:val="00"/>
    <w:family w:val="auto"/>
    <w:pitch w:val="default"/>
    <w:sig w:usb0="E00006FF" w:usb1="420024FF" w:usb2="02000000" w:usb3="00000000" w:csb0="2000019F" w:csb1="00000000"/>
  </w:font>
  <w:font w:name="Comic Sans MS">
    <w:panose1 w:val="030F0702030302020204"/>
    <w:charset w:val="00"/>
    <w:family w:val="auto"/>
    <w:pitch w:val="default"/>
    <w:sig w:usb0="00000287" w:usb1="00000013" w:usb2="00000000" w:usb3="00000000" w:csb0="2000009F" w:csb1="00000000"/>
  </w:font>
  <w:font w:name="Optima">
    <w:altName w:val="DejaVu Math TeX Gyre"/>
    <w:panose1 w:val="020B0503020202020204"/>
    <w:charset w:val="00"/>
    <w:family w:val="auto"/>
    <w:pitch w:val="default"/>
    <w:sig w:usb0="00000000" w:usb1="00000000" w:usb2="00000000" w:usb3="00000000" w:csb0="00000000" w:csb1="00000000"/>
  </w:font>
  <w:font w:name="Arial Black">
    <w:panose1 w:val="020B0A04020102020204"/>
    <w:charset w:val="00"/>
    <w:family w:val="auto"/>
    <w:pitch w:val="default"/>
    <w:sig w:usb0="A00002AF" w:usb1="400078FB" w:usb2="00000000" w:usb3="00000000" w:csb0="6000009F" w:csb1="DFD70000"/>
  </w:font>
  <w:font w:name="Tahoma">
    <w:panose1 w:val="020B0604030504040204"/>
    <w:charset w:val="00"/>
    <w:family w:val="auto"/>
    <w:pitch w:val="default"/>
    <w:sig w:usb0="E1002EFF" w:usb1="C000605B" w:usb2="00000029" w:usb3="00000000" w:csb0="200101FF" w:csb1="20280000"/>
  </w:font>
  <w:font w:name="PMingLiU">
    <w:altName w:val="Sitka Text"/>
    <w:panose1 w:val="02020500000000000000"/>
    <w:charset w:val="00"/>
    <w:family w:val="auto"/>
    <w:pitch w:val="default"/>
    <w:sig w:usb0="00000000" w:usb1="00000000" w:usb2="00000000" w:usb3="00000000" w:csb0="00000000" w:csb1="00000000"/>
  </w:font>
  <w:font w:name="Sitka Text">
    <w:panose1 w:val="02000505000000020004"/>
    <w:charset w:val="00"/>
    <w:family w:val="auto"/>
    <w:pitch w:val="default"/>
    <w:sig w:usb0="A00002EF" w:usb1="4000204B" w:usb2="00000000" w:usb3="00000000" w:csb0="2000019F" w:csb1="00000000"/>
  </w:font>
  <w:font w:name="Verdana">
    <w:panose1 w:val="020B0604030504040204"/>
    <w:charset w:val="00"/>
    <w:family w:val="auto"/>
    <w:pitch w:val="default"/>
    <w:sig w:usb0="A00006FF" w:usb1="4000205B" w:usb2="00000010" w:usb3="00000000" w:csb0="2000019F" w:csb1="00000000"/>
  </w:font>
  <w:font w:name="Arial Unicode MS">
    <w:altName w:val="Arial"/>
    <w:panose1 w:val="020B0604020202020204"/>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76ACCC">
    <w:pPr>
      <w:pStyle w:val="236"/>
      <w:jc w:val="center"/>
      <w:rPr>
        <w:rFonts w:hint="eastAsia"/>
        <w:i/>
      </w:rPr>
    </w:pPr>
    <w:r>
      <w:rPr>
        <w:rFonts w:hint="eastAsia"/>
        <w:i/>
      </w:rPr>
      <w:t>第</w:t>
    </w:r>
    <w:r>
      <w:rPr>
        <w:i/>
      </w:rPr>
      <w:fldChar w:fldCharType="begin"/>
    </w:r>
    <w:r>
      <w:rPr>
        <w:rStyle w:val="264"/>
        <w:i/>
      </w:rPr>
      <w:instrText xml:space="preserve"> PAGE </w:instrText>
    </w:r>
    <w:r>
      <w:rPr>
        <w:i/>
      </w:rPr>
      <w:fldChar w:fldCharType="separate"/>
    </w:r>
    <w:r>
      <w:rPr>
        <w:rStyle w:val="264"/>
        <w:i/>
      </w:rPr>
      <w:t>17</w:t>
    </w:r>
    <w:r>
      <w:rPr>
        <w:i/>
      </w:rPr>
      <w:fldChar w:fldCharType="end"/>
    </w:r>
    <w:r>
      <w:rPr>
        <w:rStyle w:val="264"/>
        <w:rFonts w:hint="eastAsia"/>
        <w:i/>
      </w:rPr>
      <w:t>页，共</w:t>
    </w:r>
    <w:r>
      <w:rPr>
        <w:i/>
      </w:rPr>
      <w:fldChar w:fldCharType="begin"/>
    </w:r>
    <w:r>
      <w:rPr>
        <w:rStyle w:val="264"/>
        <w:i/>
      </w:rPr>
      <w:instrText xml:space="preserve"> NUMPAGES </w:instrText>
    </w:r>
    <w:r>
      <w:rPr>
        <w:i/>
      </w:rPr>
      <w:fldChar w:fldCharType="separate"/>
    </w:r>
    <w:r>
      <w:rPr>
        <w:rStyle w:val="264"/>
        <w:i/>
      </w:rPr>
      <w:t>60</w:t>
    </w:r>
    <w:r>
      <w:rPr>
        <w:i/>
      </w:rPr>
      <w:fldChar w:fldCharType="end"/>
    </w:r>
    <w:r>
      <w:rPr>
        <w:rStyle w:val="264"/>
        <w:rFonts w:hint="eastAsia"/>
        <w:i/>
      </w:rPr>
      <w:t>页</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9BBD6E">
    <w:pPr>
      <w:pStyle w:val="236"/>
      <w:framePr w:wrap="around" w:vAnchor="text" w:hAnchor="margin" w:xAlign="center" w:y="1"/>
      <w:rPr>
        <w:rStyle w:val="264"/>
      </w:rPr>
    </w:pPr>
    <w:r>
      <w:fldChar w:fldCharType="begin"/>
    </w:r>
    <w:r>
      <w:rPr>
        <w:rStyle w:val="264"/>
      </w:rPr>
      <w:instrText xml:space="preserve">PAGE  </w:instrText>
    </w:r>
    <w:r>
      <w:fldChar w:fldCharType="separate"/>
    </w:r>
    <w:r>
      <w:rPr>
        <w:rStyle w:val="264"/>
      </w:rPr>
      <w:t>1</w:t>
    </w:r>
    <w:r>
      <w:fldChar w:fldCharType="end"/>
    </w:r>
  </w:p>
  <w:p w14:paraId="2B17E149">
    <w:pPr>
      <w:pStyle w:val="23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B1A633">
    <w:pPr>
      <w:pStyle w:val="238"/>
      <w:pBdr>
        <w:bottom w:val="none" w:color="000000"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430265">
    <w:pPr>
      <w:rPr>
        <w:rFonts w:hint="eastAsia"/>
      </w:rPr>
    </w:pPr>
    <w:r>
      <w:tab/>
    </w:r>
    <w:r>
      <w:tab/>
    </w:r>
    <w:r>
      <w:tab/>
    </w:r>
    <w:r>
      <w:tab/>
    </w:r>
    <w:r>
      <w:tab/>
    </w:r>
    <w:r>
      <w:tab/>
    </w: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F205925"/>
    <w:multiLevelType w:val="multilevel"/>
    <w:tmpl w:val="BF205925"/>
    <w:lvl w:ilvl="0" w:tentative="0">
      <w:start w:val="5"/>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CF092B84"/>
    <w:multiLevelType w:val="multilevel"/>
    <w:tmpl w:val="CF092B84"/>
    <w:lvl w:ilvl="0" w:tentative="0">
      <w:start w:val="1"/>
      <w:numFmt w:val="bullet"/>
      <w:lvlText w:val=""/>
      <w:lvlJc w:val="left"/>
      <w:pPr>
        <w:tabs>
          <w:tab w:val="left" w:pos="780"/>
        </w:tabs>
        <w:ind w:left="780" w:hanging="360"/>
      </w:pPr>
      <w:rPr>
        <w:rFonts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pStyle w:val="360"/>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0053208E"/>
    <w:multiLevelType w:val="multilevel"/>
    <w:tmpl w:val="0053208E"/>
    <w:lvl w:ilvl="0" w:tentative="0">
      <w:start w:val="1"/>
      <w:numFmt w:val="japaneseCounting"/>
      <w:pStyle w:val="223"/>
      <w:lvlText w:val="第%1章"/>
      <w:lvlJc w:val="left"/>
      <w:pPr>
        <w:tabs>
          <w:tab w:val="left" w:pos="1815"/>
        </w:tabs>
        <w:ind w:left="1815" w:hanging="1275"/>
      </w:pPr>
      <w:rPr>
        <w:rFonts w:hint="eastAsia"/>
      </w:rPr>
    </w:lvl>
    <w:lvl w:ilvl="1" w:tentative="0">
      <w:start w:val="1"/>
      <w:numFmt w:val="japaneseCounting"/>
      <w:lvlText w:val="%2、"/>
      <w:lvlJc w:val="left"/>
      <w:pPr>
        <w:tabs>
          <w:tab w:val="left" w:pos="1140"/>
        </w:tabs>
        <w:ind w:left="1140" w:hanging="720"/>
      </w:pPr>
      <w:rPr>
        <w:rFonts w:hint="eastAsia"/>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
    <w:nsid w:val="59ADCABA"/>
    <w:multiLevelType w:val="multilevel"/>
    <w:tmpl w:val="59ADCABA"/>
    <w:lvl w:ilvl="0" w:tentative="0">
      <w:start w:val="7"/>
      <w:numFmt w:val="chineseCounting"/>
      <w:pStyle w:val="462"/>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420"/>
  <w:characterSpacingControl w:val="doNotCompress"/>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4A0204"/>
    <w:rsid w:val="0DB77A48"/>
    <w:rsid w:val="0F96368D"/>
    <w:rsid w:val="16122D89"/>
    <w:rsid w:val="19183C5A"/>
    <w:rsid w:val="2078515F"/>
    <w:rsid w:val="21386C61"/>
    <w:rsid w:val="22116A1C"/>
    <w:rsid w:val="23AD0DC6"/>
    <w:rsid w:val="28652B1C"/>
    <w:rsid w:val="2EB43794"/>
    <w:rsid w:val="32AB72CC"/>
    <w:rsid w:val="36061C97"/>
    <w:rsid w:val="42604346"/>
    <w:rsid w:val="46C87B93"/>
    <w:rsid w:val="48106454"/>
    <w:rsid w:val="495153CD"/>
    <w:rsid w:val="53FD0BB2"/>
    <w:rsid w:val="5E461BB1"/>
    <w:rsid w:val="5FE11A28"/>
    <w:rsid w:val="61DF1EF4"/>
    <w:rsid w:val="629F78D6"/>
    <w:rsid w:val="66E5440B"/>
    <w:rsid w:val="670B3D93"/>
    <w:rsid w:val="718E3B2A"/>
    <w:rsid w:val="74952FCB"/>
    <w:rsid w:val="766206AB"/>
    <w:rsid w:val="77C9674C"/>
    <w:rsid w:val="7EFF352D"/>
    <w:rsid w:val="7FC232EB"/>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nhideWhenUsed="0" w:uiPriority="0" w:semiHidden="0" w:name="heading 3"/>
    <w:lsdException w:qFormat="1" w:unhideWhenUsed="0" w:uiPriority="0"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474"/>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2">
    <w:name w:val="heading 1"/>
    <w:basedOn w:val="1"/>
    <w:next w:val="1"/>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36"/>
    <w:unhideWhenUsed/>
    <w:qFormat/>
    <w:uiPriority w:val="9"/>
    <w:pPr>
      <w:keepNext/>
      <w:keepLines/>
      <w:spacing w:before="360" w:after="200"/>
      <w:outlineLvl w:val="1"/>
    </w:pPr>
    <w:rPr>
      <w:rFonts w:ascii="Arial" w:hAnsi="Arial" w:eastAsia="Arial" w:cs="Arial"/>
      <w:sz w:val="34"/>
    </w:rPr>
  </w:style>
  <w:style w:type="paragraph" w:styleId="4">
    <w:name w:val="heading 3"/>
    <w:basedOn w:val="5"/>
    <w:next w:val="5"/>
    <w:qFormat/>
    <w:uiPriority w:val="0"/>
    <w:pPr>
      <w:keepNext/>
      <w:keepLines/>
      <w:widowControl w:val="0"/>
      <w:spacing w:before="260" w:after="260" w:line="413" w:lineRule="auto"/>
      <w:jc w:val="both"/>
      <w:outlineLvl w:val="2"/>
    </w:pPr>
    <w:rPr>
      <w:b/>
      <w:sz w:val="32"/>
    </w:rPr>
  </w:style>
  <w:style w:type="paragraph" w:styleId="6">
    <w:name w:val="heading 4"/>
    <w:basedOn w:val="5"/>
    <w:next w:val="5"/>
    <w:qFormat/>
    <w:uiPriority w:val="0"/>
    <w:pPr>
      <w:keepNext/>
      <w:keepLines/>
      <w:widowControl w:val="0"/>
      <w:spacing w:before="280" w:after="290" w:line="372" w:lineRule="auto"/>
      <w:jc w:val="both"/>
      <w:outlineLvl w:val="3"/>
    </w:pPr>
    <w:rPr>
      <w:rFonts w:ascii="Arial" w:hAnsi="Arial" w:eastAsia="黑体"/>
      <w:b/>
      <w:sz w:val="28"/>
    </w:rPr>
  </w:style>
  <w:style w:type="paragraph" w:styleId="7">
    <w:name w:val="heading 5"/>
    <w:basedOn w:val="1"/>
    <w:next w:val="1"/>
    <w:link w:val="39"/>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40"/>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41"/>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42"/>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43"/>
    <w:unhideWhenUsed/>
    <w:qFormat/>
    <w:uiPriority w:val="9"/>
    <w:pPr>
      <w:keepNext/>
      <w:keepLines/>
      <w:spacing w:before="320" w:after="200"/>
      <w:outlineLvl w:val="8"/>
    </w:pPr>
    <w:rPr>
      <w:rFonts w:ascii="Arial" w:hAnsi="Arial" w:eastAsia="Arial" w:cs="Arial"/>
      <w:i/>
      <w:iCs/>
      <w:sz w:val="21"/>
      <w:szCs w:val="21"/>
    </w:rPr>
  </w:style>
  <w:style w:type="character" w:default="1" w:styleId="32">
    <w:name w:val="Default Paragraph Font"/>
    <w:semiHidden/>
    <w:unhideWhenUsed/>
    <w:qFormat/>
    <w:uiPriority w:val="1"/>
  </w:style>
  <w:style w:type="table" w:default="1" w:styleId="30">
    <w:name w:val="Normal Table"/>
    <w:semiHidden/>
    <w:unhideWhenUsed/>
    <w:qFormat/>
    <w:uiPriority w:val="99"/>
    <w:tblPr>
      <w:tblCellMar>
        <w:top w:w="0" w:type="dxa"/>
        <w:left w:w="108" w:type="dxa"/>
        <w:bottom w:w="0" w:type="dxa"/>
        <w:right w:w="108" w:type="dxa"/>
      </w:tblCellMar>
    </w:tblPr>
  </w:style>
  <w:style w:type="paragraph" w:customStyle="1" w:styleId="5">
    <w:name w:val="正文11"/>
    <w:next w:val="1"/>
    <w:qFormat/>
    <w:uiPriority w:val="0"/>
    <w:rPr>
      <w:rFonts w:hint="default" w:ascii="Times New Roman" w:hAnsi="Times New Roman" w:eastAsia="宋体" w:cs="Times New Roman"/>
      <w:lang w:val="en-US" w:eastAsia="zh-CN" w:bidi="ar-SA"/>
    </w:rPr>
  </w:style>
  <w:style w:type="paragraph" w:styleId="12">
    <w:name w:val="toc 7"/>
    <w:basedOn w:val="1"/>
    <w:next w:val="1"/>
    <w:unhideWhenUsed/>
    <w:qFormat/>
    <w:uiPriority w:val="39"/>
    <w:pPr>
      <w:spacing w:after="57"/>
      <w:ind w:left="1701" w:right="0" w:firstLine="0"/>
    </w:p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toc 5"/>
    <w:basedOn w:val="1"/>
    <w:next w:val="1"/>
    <w:unhideWhenUsed/>
    <w:qFormat/>
    <w:uiPriority w:val="39"/>
    <w:pPr>
      <w:spacing w:after="57"/>
      <w:ind w:left="1134" w:right="0" w:firstLine="0"/>
    </w:pPr>
  </w:style>
  <w:style w:type="paragraph" w:styleId="15">
    <w:name w:val="toc 3"/>
    <w:basedOn w:val="1"/>
    <w:next w:val="1"/>
    <w:unhideWhenUsed/>
    <w:qFormat/>
    <w:uiPriority w:val="39"/>
    <w:pPr>
      <w:spacing w:after="57"/>
      <w:ind w:left="567" w:right="0" w:firstLine="0"/>
    </w:pPr>
  </w:style>
  <w:style w:type="paragraph" w:styleId="16">
    <w:name w:val="Plain Text"/>
    <w:basedOn w:val="1"/>
    <w:qFormat/>
    <w:uiPriority w:val="0"/>
    <w:rPr>
      <w:rFonts w:ascii="宋体" w:hAnsi="Courier New" w:eastAsia="楷体_GB2312" w:cs="宋体"/>
      <w:sz w:val="28"/>
      <w:szCs w:val="21"/>
    </w:rPr>
  </w:style>
  <w:style w:type="paragraph" w:styleId="17">
    <w:name w:val="toc 8"/>
    <w:basedOn w:val="1"/>
    <w:next w:val="1"/>
    <w:unhideWhenUsed/>
    <w:qFormat/>
    <w:uiPriority w:val="39"/>
    <w:pPr>
      <w:spacing w:after="57"/>
      <w:ind w:left="1984" w:right="0" w:firstLine="0"/>
    </w:pPr>
  </w:style>
  <w:style w:type="paragraph" w:styleId="18">
    <w:name w:val="endnote text"/>
    <w:basedOn w:val="1"/>
    <w:link w:val="181"/>
    <w:semiHidden/>
    <w:unhideWhenUsed/>
    <w:qFormat/>
    <w:uiPriority w:val="99"/>
    <w:pPr>
      <w:spacing w:after="0" w:line="240" w:lineRule="auto"/>
    </w:pPr>
    <w:rPr>
      <w:sz w:val="20"/>
    </w:rPr>
  </w:style>
  <w:style w:type="paragraph" w:styleId="19">
    <w:name w:val="footer"/>
    <w:basedOn w:val="1"/>
    <w:link w:val="54"/>
    <w:unhideWhenUsed/>
    <w:qFormat/>
    <w:uiPriority w:val="99"/>
    <w:pPr>
      <w:tabs>
        <w:tab w:val="center" w:pos="7143"/>
        <w:tab w:val="right" w:pos="14287"/>
      </w:tabs>
      <w:spacing w:after="0" w:line="240" w:lineRule="auto"/>
    </w:pPr>
  </w:style>
  <w:style w:type="paragraph" w:styleId="20">
    <w:name w:val="header"/>
    <w:basedOn w:val="1"/>
    <w:link w:val="52"/>
    <w:unhideWhenUsed/>
    <w:qFormat/>
    <w:uiPriority w:val="99"/>
    <w:pPr>
      <w:tabs>
        <w:tab w:val="center" w:pos="7143"/>
        <w:tab w:val="right" w:pos="14287"/>
      </w:tabs>
      <w:spacing w:after="0" w:line="240" w:lineRule="auto"/>
    </w:pPr>
  </w:style>
  <w:style w:type="paragraph" w:styleId="21">
    <w:name w:val="toc 1"/>
    <w:basedOn w:val="1"/>
    <w:next w:val="1"/>
    <w:unhideWhenUsed/>
    <w:qFormat/>
    <w:uiPriority w:val="39"/>
    <w:pPr>
      <w:spacing w:after="57"/>
      <w:ind w:left="0" w:right="0" w:firstLine="0"/>
    </w:pPr>
  </w:style>
  <w:style w:type="paragraph" w:styleId="22">
    <w:name w:val="toc 4"/>
    <w:basedOn w:val="1"/>
    <w:next w:val="1"/>
    <w:unhideWhenUsed/>
    <w:qFormat/>
    <w:uiPriority w:val="39"/>
    <w:pPr>
      <w:spacing w:after="57"/>
      <w:ind w:left="850" w:right="0" w:firstLine="0"/>
    </w:pPr>
  </w:style>
  <w:style w:type="paragraph" w:styleId="23">
    <w:name w:val="Subtitle"/>
    <w:basedOn w:val="1"/>
    <w:next w:val="1"/>
    <w:link w:val="47"/>
    <w:qFormat/>
    <w:uiPriority w:val="11"/>
    <w:pPr>
      <w:spacing w:before="200" w:after="200"/>
    </w:pPr>
    <w:rPr>
      <w:sz w:val="24"/>
      <w:szCs w:val="24"/>
    </w:rPr>
  </w:style>
  <w:style w:type="paragraph" w:styleId="24">
    <w:name w:val="footnote text"/>
    <w:basedOn w:val="1"/>
    <w:link w:val="180"/>
    <w:semiHidden/>
    <w:unhideWhenUsed/>
    <w:qFormat/>
    <w:uiPriority w:val="99"/>
    <w:pPr>
      <w:spacing w:after="40" w:line="240" w:lineRule="auto"/>
    </w:pPr>
    <w:rPr>
      <w:sz w:val="18"/>
    </w:rPr>
  </w:style>
  <w:style w:type="paragraph" w:styleId="25">
    <w:name w:val="toc 6"/>
    <w:basedOn w:val="1"/>
    <w:next w:val="1"/>
    <w:unhideWhenUsed/>
    <w:qFormat/>
    <w:uiPriority w:val="39"/>
    <w:pPr>
      <w:spacing w:after="57"/>
      <w:ind w:left="1417" w:right="0" w:firstLine="0"/>
    </w:pPr>
  </w:style>
  <w:style w:type="paragraph" w:styleId="26">
    <w:name w:val="table of figures"/>
    <w:basedOn w:val="1"/>
    <w:next w:val="1"/>
    <w:unhideWhenUsed/>
    <w:qFormat/>
    <w:uiPriority w:val="99"/>
    <w:pPr>
      <w:spacing w:after="0" w:afterAutospacing="0"/>
    </w:pPr>
  </w:style>
  <w:style w:type="paragraph" w:styleId="27">
    <w:name w:val="toc 2"/>
    <w:basedOn w:val="1"/>
    <w:next w:val="1"/>
    <w:unhideWhenUsed/>
    <w:qFormat/>
    <w:uiPriority w:val="39"/>
    <w:pPr>
      <w:spacing w:after="57"/>
      <w:ind w:left="283" w:right="0" w:firstLine="0"/>
    </w:pPr>
  </w:style>
  <w:style w:type="paragraph" w:styleId="28">
    <w:name w:val="toc 9"/>
    <w:basedOn w:val="1"/>
    <w:next w:val="1"/>
    <w:unhideWhenUsed/>
    <w:qFormat/>
    <w:uiPriority w:val="39"/>
    <w:pPr>
      <w:spacing w:after="57"/>
      <w:ind w:left="2268" w:right="0" w:firstLine="0"/>
    </w:pPr>
  </w:style>
  <w:style w:type="paragraph" w:styleId="29">
    <w:name w:val="Title"/>
    <w:basedOn w:val="1"/>
    <w:next w:val="1"/>
    <w:link w:val="46"/>
    <w:qFormat/>
    <w:uiPriority w:val="10"/>
    <w:pPr>
      <w:spacing w:before="300" w:after="200"/>
      <w:contextualSpacing/>
    </w:pPr>
    <w:rPr>
      <w:sz w:val="48"/>
      <w:szCs w:val="48"/>
    </w:rPr>
  </w:style>
  <w:style w:type="table" w:styleId="31">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3">
    <w:name w:val="endnote reference"/>
    <w:semiHidden/>
    <w:unhideWhenUsed/>
    <w:qFormat/>
    <w:uiPriority w:val="99"/>
    <w:rPr>
      <w:vertAlign w:val="superscript"/>
    </w:rPr>
  </w:style>
  <w:style w:type="character" w:styleId="34">
    <w:name w:val="Hyperlink"/>
    <w:unhideWhenUsed/>
    <w:qFormat/>
    <w:uiPriority w:val="99"/>
    <w:rPr>
      <w:color w:val="0000FF" w:themeColor="hyperlink"/>
      <w:u w:val="single"/>
      <w14:textFill>
        <w14:solidFill>
          <w14:schemeClr w14:val="hlink"/>
        </w14:solidFill>
      </w14:textFill>
    </w:rPr>
  </w:style>
  <w:style w:type="character" w:styleId="35">
    <w:name w:val="footnote reference"/>
    <w:unhideWhenUsed/>
    <w:qFormat/>
    <w:uiPriority w:val="99"/>
    <w:rPr>
      <w:vertAlign w:val="superscript"/>
    </w:rPr>
  </w:style>
  <w:style w:type="character" w:customStyle="1" w:styleId="36">
    <w:name w:val="Heading 2 Char"/>
    <w:link w:val="3"/>
    <w:qFormat/>
    <w:uiPriority w:val="9"/>
    <w:rPr>
      <w:rFonts w:ascii="Arial" w:hAnsi="Arial" w:eastAsia="Arial" w:cs="Arial"/>
      <w:sz w:val="34"/>
    </w:rPr>
  </w:style>
  <w:style w:type="character" w:customStyle="1" w:styleId="37">
    <w:name w:val="Heading 3 Char"/>
    <w:qFormat/>
    <w:uiPriority w:val="9"/>
    <w:rPr>
      <w:rFonts w:ascii="Arial" w:hAnsi="Arial" w:eastAsia="Arial" w:cs="Arial"/>
      <w:sz w:val="30"/>
      <w:szCs w:val="30"/>
    </w:rPr>
  </w:style>
  <w:style w:type="character" w:customStyle="1" w:styleId="38">
    <w:name w:val="Heading 4 Char"/>
    <w:qFormat/>
    <w:uiPriority w:val="9"/>
    <w:rPr>
      <w:rFonts w:ascii="Arial" w:hAnsi="Arial" w:eastAsia="Arial" w:cs="Arial"/>
      <w:b/>
      <w:bCs/>
      <w:sz w:val="26"/>
      <w:szCs w:val="26"/>
    </w:rPr>
  </w:style>
  <w:style w:type="character" w:customStyle="1" w:styleId="39">
    <w:name w:val="Heading 5 Char"/>
    <w:link w:val="7"/>
    <w:qFormat/>
    <w:uiPriority w:val="9"/>
    <w:rPr>
      <w:rFonts w:ascii="Arial" w:hAnsi="Arial" w:eastAsia="Arial" w:cs="Arial"/>
      <w:b/>
      <w:bCs/>
      <w:sz w:val="24"/>
      <w:szCs w:val="24"/>
    </w:rPr>
  </w:style>
  <w:style w:type="character" w:customStyle="1" w:styleId="40">
    <w:name w:val="Heading 6 Char"/>
    <w:link w:val="8"/>
    <w:qFormat/>
    <w:uiPriority w:val="9"/>
    <w:rPr>
      <w:rFonts w:ascii="Arial" w:hAnsi="Arial" w:eastAsia="Arial" w:cs="Arial"/>
      <w:b/>
      <w:bCs/>
      <w:sz w:val="22"/>
      <w:szCs w:val="22"/>
    </w:rPr>
  </w:style>
  <w:style w:type="character" w:customStyle="1" w:styleId="41">
    <w:name w:val="Heading 7 Char"/>
    <w:link w:val="9"/>
    <w:qFormat/>
    <w:uiPriority w:val="9"/>
    <w:rPr>
      <w:rFonts w:ascii="Arial" w:hAnsi="Arial" w:eastAsia="Arial" w:cs="Arial"/>
      <w:b/>
      <w:bCs/>
      <w:i/>
      <w:iCs/>
      <w:sz w:val="22"/>
      <w:szCs w:val="22"/>
    </w:rPr>
  </w:style>
  <w:style w:type="character" w:customStyle="1" w:styleId="42">
    <w:name w:val="Heading 8 Char"/>
    <w:link w:val="10"/>
    <w:qFormat/>
    <w:uiPriority w:val="9"/>
    <w:rPr>
      <w:rFonts w:ascii="Arial" w:hAnsi="Arial" w:eastAsia="Arial" w:cs="Arial"/>
      <w:i/>
      <w:iCs/>
      <w:sz w:val="22"/>
      <w:szCs w:val="22"/>
    </w:rPr>
  </w:style>
  <w:style w:type="character" w:customStyle="1" w:styleId="43">
    <w:name w:val="Heading 9 Char"/>
    <w:link w:val="11"/>
    <w:qFormat/>
    <w:uiPriority w:val="9"/>
    <w:rPr>
      <w:rFonts w:ascii="Arial" w:hAnsi="Arial" w:eastAsia="Arial" w:cs="Arial"/>
      <w:i/>
      <w:iCs/>
      <w:sz w:val="21"/>
      <w:szCs w:val="21"/>
    </w:rPr>
  </w:style>
  <w:style w:type="paragraph" w:styleId="44">
    <w:name w:val="List Paragraph"/>
    <w:basedOn w:val="1"/>
    <w:qFormat/>
    <w:uiPriority w:val="34"/>
    <w:pPr>
      <w:ind w:left="720"/>
      <w:contextualSpacing/>
    </w:pPr>
  </w:style>
  <w:style w:type="paragraph" w:styleId="45">
    <w:name w:val="No Spacing"/>
    <w:qFormat/>
    <w:uiPriority w:val="1"/>
    <w:pPr>
      <w:spacing w:before="0" w:after="0" w:line="240" w:lineRule="auto"/>
    </w:pPr>
    <w:rPr>
      <w:rFonts w:hint="default" w:ascii="Times New Roman" w:hAnsi="Times New Roman" w:eastAsia="宋体" w:cs="Times New Roman"/>
    </w:rPr>
  </w:style>
  <w:style w:type="character" w:customStyle="1" w:styleId="46">
    <w:name w:val="Title Char"/>
    <w:link w:val="29"/>
    <w:qFormat/>
    <w:uiPriority w:val="10"/>
    <w:rPr>
      <w:sz w:val="48"/>
      <w:szCs w:val="48"/>
    </w:rPr>
  </w:style>
  <w:style w:type="character" w:customStyle="1" w:styleId="47">
    <w:name w:val="Subtitle Char"/>
    <w:link w:val="23"/>
    <w:qFormat/>
    <w:uiPriority w:val="11"/>
    <w:rPr>
      <w:sz w:val="24"/>
      <w:szCs w:val="24"/>
    </w:rPr>
  </w:style>
  <w:style w:type="paragraph" w:styleId="48">
    <w:name w:val="Quote"/>
    <w:basedOn w:val="1"/>
    <w:next w:val="1"/>
    <w:link w:val="49"/>
    <w:qFormat/>
    <w:uiPriority w:val="29"/>
    <w:pPr>
      <w:ind w:left="720" w:right="720"/>
    </w:pPr>
    <w:rPr>
      <w:i/>
    </w:rPr>
  </w:style>
  <w:style w:type="character" w:customStyle="1" w:styleId="49">
    <w:name w:val="Quote Char"/>
    <w:link w:val="48"/>
    <w:qFormat/>
    <w:uiPriority w:val="29"/>
    <w:rPr>
      <w:i/>
    </w:rPr>
  </w:style>
  <w:style w:type="paragraph" w:styleId="50">
    <w:name w:val="Intense Quote"/>
    <w:basedOn w:val="1"/>
    <w:next w:val="1"/>
    <w:link w:val="5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1">
    <w:name w:val="Intense Quote Char"/>
    <w:link w:val="50"/>
    <w:qFormat/>
    <w:uiPriority w:val="30"/>
    <w:rPr>
      <w:i/>
    </w:rPr>
  </w:style>
  <w:style w:type="character" w:customStyle="1" w:styleId="52">
    <w:name w:val="Header Char"/>
    <w:link w:val="20"/>
    <w:qFormat/>
    <w:uiPriority w:val="99"/>
  </w:style>
  <w:style w:type="character" w:customStyle="1" w:styleId="53">
    <w:name w:val="Footer Char"/>
    <w:link w:val="19"/>
    <w:qFormat/>
    <w:uiPriority w:val="99"/>
  </w:style>
  <w:style w:type="character" w:customStyle="1" w:styleId="54">
    <w:name w:val="Caption Char"/>
    <w:link w:val="19"/>
    <w:qFormat/>
    <w:uiPriority w:val="99"/>
  </w:style>
  <w:style w:type="table" w:customStyle="1" w:styleId="55">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6">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7">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8">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9">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0">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1">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2">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3">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4">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5">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6">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67">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68">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9">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0">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1">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2">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3">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4">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5">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6">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7">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8">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9">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0">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1">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2">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3">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4">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5">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6">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7">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8">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9">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0">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1">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2">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3">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4">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5">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6">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7">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98">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99">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0">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1">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2">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3">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4">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5">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6">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7">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8">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9">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0">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1">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2">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3">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4">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5">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6">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17">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18">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19">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0">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1">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2">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3">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4">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5">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6">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27">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28">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29">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0">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1">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2">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3">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4">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5">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6">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7">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8">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39">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0">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1">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2">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3">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4">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5">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46">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47">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8">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49">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0">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1">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2">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3">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4">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5">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6">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7">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8">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9">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0">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1">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2">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3">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4">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5">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6">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7">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8">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9">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0">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1">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2">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3">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4">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5">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6">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77">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78">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79">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0">
    <w:name w:val="Footnote Text Char"/>
    <w:link w:val="24"/>
    <w:qFormat/>
    <w:uiPriority w:val="99"/>
    <w:rPr>
      <w:sz w:val="18"/>
    </w:rPr>
  </w:style>
  <w:style w:type="character" w:customStyle="1" w:styleId="181">
    <w:name w:val="Endnote Text Char"/>
    <w:link w:val="18"/>
    <w:qFormat/>
    <w:uiPriority w:val="99"/>
    <w:rPr>
      <w:sz w:val="20"/>
    </w:rPr>
  </w:style>
  <w:style w:type="paragraph" w:customStyle="1" w:styleId="182">
    <w:name w:val="TOC Heading"/>
    <w:unhideWhenUsed/>
    <w:qFormat/>
    <w:uiPriority w:val="39"/>
    <w:rPr>
      <w:rFonts w:hint="default" w:ascii="Times New Roman" w:hAnsi="Times New Roman" w:eastAsia="宋体" w:cs="Times New Roman"/>
    </w:rPr>
  </w:style>
  <w:style w:type="paragraph" w:customStyle="1" w:styleId="183">
    <w:name w:val="标题 11"/>
    <w:basedOn w:val="1"/>
    <w:next w:val="1"/>
    <w:link w:val="196"/>
    <w:qFormat/>
    <w:uiPriority w:val="99"/>
    <w:pPr>
      <w:keepNext/>
      <w:keepLines/>
      <w:widowControl w:val="0"/>
      <w:tabs>
        <w:tab w:val="left" w:pos="360"/>
      </w:tabs>
      <w:spacing w:before="340" w:after="330" w:line="360" w:lineRule="auto"/>
      <w:jc w:val="left"/>
      <w:outlineLvl w:val="0"/>
    </w:pPr>
    <w:rPr>
      <w:rFonts w:ascii="宋体" w:hAnsi="宋体" w:eastAsia="黑体"/>
      <w:b/>
      <w:color w:val="000000"/>
      <w:sz w:val="36"/>
      <w:szCs w:val="20"/>
    </w:rPr>
  </w:style>
  <w:style w:type="paragraph" w:customStyle="1" w:styleId="184">
    <w:name w:val="标题 21"/>
    <w:basedOn w:val="1"/>
    <w:next w:val="1"/>
    <w:link w:val="197"/>
    <w:qFormat/>
    <w:uiPriority w:val="99"/>
    <w:pPr>
      <w:keepNext/>
      <w:keepLines/>
      <w:widowControl w:val="0"/>
      <w:spacing w:before="260" w:after="260" w:line="412" w:lineRule="auto"/>
      <w:outlineLvl w:val="1"/>
    </w:pPr>
    <w:rPr>
      <w:rFonts w:ascii="Arial" w:hAnsi="Arial" w:eastAsia="黑体"/>
      <w:b/>
      <w:bCs/>
      <w:sz w:val="32"/>
      <w:szCs w:val="32"/>
    </w:rPr>
  </w:style>
  <w:style w:type="paragraph" w:customStyle="1" w:styleId="185">
    <w:name w:val="标题 31"/>
    <w:basedOn w:val="1"/>
    <w:next w:val="186"/>
    <w:link w:val="198"/>
    <w:qFormat/>
    <w:uiPriority w:val="99"/>
    <w:pPr>
      <w:tabs>
        <w:tab w:val="left" w:pos="709"/>
      </w:tabs>
      <w:spacing w:line="300" w:lineRule="auto"/>
      <w:ind w:left="709" w:hanging="709"/>
      <w:outlineLvl w:val="2"/>
    </w:pPr>
    <w:rPr>
      <w:rFonts w:ascii="黑体" w:eastAsia="黑体"/>
      <w:b/>
      <w:color w:val="000000"/>
      <w:sz w:val="28"/>
      <w:szCs w:val="20"/>
    </w:rPr>
  </w:style>
  <w:style w:type="paragraph" w:customStyle="1" w:styleId="186">
    <w:name w:val="正文缩进11"/>
    <w:basedOn w:val="1"/>
    <w:link w:val="199"/>
    <w:qFormat/>
    <w:uiPriority w:val="0"/>
    <w:pPr>
      <w:ind w:firstLine="200"/>
    </w:pPr>
  </w:style>
  <w:style w:type="paragraph" w:customStyle="1" w:styleId="187">
    <w:name w:val="标题 41"/>
    <w:basedOn w:val="1"/>
    <w:next w:val="1"/>
    <w:link w:val="200"/>
    <w:qFormat/>
    <w:uiPriority w:val="0"/>
    <w:pPr>
      <w:keepNext/>
      <w:keepLines/>
      <w:widowControl w:val="0"/>
      <w:spacing w:before="280" w:after="290" w:line="372" w:lineRule="auto"/>
      <w:outlineLvl w:val="3"/>
    </w:pPr>
    <w:rPr>
      <w:rFonts w:ascii="Arial" w:hAnsi="Arial" w:eastAsia="黑体"/>
      <w:b/>
      <w:bCs/>
      <w:sz w:val="28"/>
      <w:szCs w:val="28"/>
    </w:rPr>
  </w:style>
  <w:style w:type="paragraph" w:customStyle="1" w:styleId="188">
    <w:name w:val="标题 51"/>
    <w:basedOn w:val="1"/>
    <w:next w:val="189"/>
    <w:link w:val="201"/>
    <w:qFormat/>
    <w:uiPriority w:val="9"/>
    <w:pPr>
      <w:keepNext/>
      <w:keepLines/>
      <w:tabs>
        <w:tab w:val="left" w:pos="2100"/>
      </w:tabs>
      <w:spacing w:before="280" w:after="290"/>
      <w:ind w:left="2100" w:hanging="420"/>
      <w:outlineLvl w:val="4"/>
    </w:pPr>
    <w:rPr>
      <w:rFonts w:eastAsia="黑体"/>
      <w:b/>
      <w:bCs/>
      <w:sz w:val="28"/>
      <w:szCs w:val="28"/>
    </w:rPr>
  </w:style>
  <w:style w:type="paragraph" w:customStyle="1" w:styleId="189">
    <w:name w:val="文章正文"/>
    <w:basedOn w:val="1"/>
    <w:qFormat/>
    <w:uiPriority w:val="0"/>
    <w:pPr>
      <w:spacing w:line="360" w:lineRule="auto"/>
      <w:ind w:firstLine="560"/>
    </w:pPr>
    <w:rPr>
      <w:rFonts w:eastAsia="仿宋_GB2312"/>
      <w:sz w:val="28"/>
    </w:rPr>
  </w:style>
  <w:style w:type="paragraph" w:customStyle="1" w:styleId="190">
    <w:name w:val="标题 61"/>
    <w:basedOn w:val="1"/>
    <w:next w:val="189"/>
    <w:link w:val="202"/>
    <w:qFormat/>
    <w:uiPriority w:val="0"/>
    <w:pPr>
      <w:keepNext/>
      <w:keepLines/>
      <w:tabs>
        <w:tab w:val="left" w:pos="2520"/>
      </w:tabs>
      <w:spacing w:before="240" w:after="64" w:line="320" w:lineRule="auto"/>
      <w:ind w:left="2520" w:hanging="420"/>
      <w:outlineLvl w:val="5"/>
    </w:pPr>
    <w:rPr>
      <w:rFonts w:eastAsia="黑体"/>
      <w:b/>
      <w:bCs/>
      <w:sz w:val="28"/>
    </w:rPr>
  </w:style>
  <w:style w:type="paragraph" w:customStyle="1" w:styleId="191">
    <w:name w:val="标题 71"/>
    <w:basedOn w:val="1"/>
    <w:next w:val="189"/>
    <w:link w:val="203"/>
    <w:qFormat/>
    <w:uiPriority w:val="99"/>
    <w:pPr>
      <w:keepNext/>
      <w:keepLines/>
      <w:tabs>
        <w:tab w:val="left" w:pos="2940"/>
      </w:tabs>
      <w:spacing w:before="240" w:after="64" w:line="320" w:lineRule="auto"/>
      <w:ind w:left="2940" w:hanging="420"/>
      <w:outlineLvl w:val="6"/>
    </w:pPr>
    <w:rPr>
      <w:rFonts w:eastAsia="黑体"/>
      <w:b/>
      <w:bCs/>
      <w:sz w:val="24"/>
    </w:rPr>
  </w:style>
  <w:style w:type="paragraph" w:customStyle="1" w:styleId="192">
    <w:name w:val="标题 81"/>
    <w:basedOn w:val="1"/>
    <w:next w:val="1"/>
    <w:link w:val="204"/>
    <w:qFormat/>
    <w:uiPriority w:val="99"/>
    <w:pPr>
      <w:keepNext/>
      <w:keepLines/>
      <w:widowControl/>
      <w:tabs>
        <w:tab w:val="left" w:pos="1440"/>
      </w:tabs>
      <w:spacing w:before="240" w:after="64" w:line="317" w:lineRule="auto"/>
      <w:ind w:left="1440" w:hanging="1440"/>
      <w:jc w:val="left"/>
      <w:outlineLvl w:val="7"/>
    </w:pPr>
    <w:rPr>
      <w:rFonts w:ascii="Arial" w:hAnsi="Arial" w:eastAsia="黑体"/>
      <w:sz w:val="24"/>
      <w:szCs w:val="20"/>
    </w:rPr>
  </w:style>
  <w:style w:type="paragraph" w:customStyle="1" w:styleId="193">
    <w:name w:val="标题 91"/>
    <w:basedOn w:val="1"/>
    <w:next w:val="1"/>
    <w:link w:val="205"/>
    <w:qFormat/>
    <w:uiPriority w:val="99"/>
    <w:pPr>
      <w:keepNext/>
      <w:keepLines/>
      <w:tabs>
        <w:tab w:val="left" w:pos="3780"/>
      </w:tabs>
      <w:spacing w:before="240" w:after="64" w:line="320" w:lineRule="auto"/>
      <w:ind w:left="3780" w:hanging="420"/>
      <w:outlineLvl w:val="8"/>
    </w:pPr>
    <w:rPr>
      <w:sz w:val="24"/>
      <w:szCs w:val="21"/>
    </w:rPr>
  </w:style>
  <w:style w:type="character" w:customStyle="1" w:styleId="194">
    <w:name w:val="默认段落字体1"/>
    <w:link w:val="1"/>
    <w:qFormat/>
    <w:uiPriority w:val="0"/>
  </w:style>
  <w:style w:type="table" w:customStyle="1" w:styleId="195">
    <w:name w:val="普通表格11"/>
    <w:semiHidden/>
    <w:qFormat/>
    <w:uiPriority w:val="0"/>
  </w:style>
  <w:style w:type="character" w:customStyle="1" w:styleId="196">
    <w:name w:val="标题 1 Char"/>
    <w:link w:val="183"/>
    <w:qFormat/>
    <w:uiPriority w:val="99"/>
    <w:rPr>
      <w:rFonts w:ascii="宋体" w:hAnsi="宋体" w:eastAsia="黑体"/>
      <w:b/>
      <w:color w:val="000000"/>
      <w:sz w:val="36"/>
    </w:rPr>
  </w:style>
  <w:style w:type="character" w:customStyle="1" w:styleId="197">
    <w:name w:val="标题 2 Char"/>
    <w:link w:val="184"/>
    <w:qFormat/>
    <w:uiPriority w:val="99"/>
    <w:rPr>
      <w:rFonts w:ascii="Arial" w:hAnsi="Arial" w:eastAsia="黑体"/>
      <w:b/>
      <w:bCs/>
      <w:sz w:val="32"/>
      <w:szCs w:val="32"/>
    </w:rPr>
  </w:style>
  <w:style w:type="character" w:customStyle="1" w:styleId="198">
    <w:name w:val="标题 3 Char"/>
    <w:link w:val="185"/>
    <w:qFormat/>
    <w:uiPriority w:val="99"/>
    <w:rPr>
      <w:rFonts w:ascii="黑体" w:eastAsia="黑体"/>
      <w:b/>
      <w:color w:val="000000"/>
      <w:sz w:val="28"/>
    </w:rPr>
  </w:style>
  <w:style w:type="character" w:customStyle="1" w:styleId="199">
    <w:name w:val="正文缩进 Char"/>
    <w:link w:val="186"/>
    <w:qFormat/>
    <w:uiPriority w:val="0"/>
    <w:rPr>
      <w:sz w:val="21"/>
      <w:szCs w:val="24"/>
    </w:rPr>
  </w:style>
  <w:style w:type="character" w:customStyle="1" w:styleId="200">
    <w:name w:val="标题 4 Char"/>
    <w:link w:val="187"/>
    <w:qFormat/>
    <w:uiPriority w:val="0"/>
    <w:rPr>
      <w:rFonts w:ascii="Arial" w:hAnsi="Arial" w:eastAsia="黑体"/>
      <w:b/>
      <w:bCs/>
      <w:sz w:val="28"/>
      <w:szCs w:val="28"/>
    </w:rPr>
  </w:style>
  <w:style w:type="character" w:customStyle="1" w:styleId="201">
    <w:name w:val="标题 5 Char"/>
    <w:link w:val="188"/>
    <w:qFormat/>
    <w:uiPriority w:val="9"/>
    <w:rPr>
      <w:rFonts w:eastAsia="黑体"/>
      <w:b/>
      <w:bCs/>
      <w:sz w:val="28"/>
      <w:szCs w:val="28"/>
    </w:rPr>
  </w:style>
  <w:style w:type="character" w:customStyle="1" w:styleId="202">
    <w:name w:val="标题 6 Char"/>
    <w:link w:val="190"/>
    <w:qFormat/>
    <w:uiPriority w:val="0"/>
    <w:rPr>
      <w:rFonts w:eastAsia="黑体"/>
      <w:b/>
      <w:bCs/>
      <w:sz w:val="28"/>
      <w:szCs w:val="24"/>
    </w:rPr>
  </w:style>
  <w:style w:type="character" w:customStyle="1" w:styleId="203">
    <w:name w:val="标题 7 Char"/>
    <w:link w:val="191"/>
    <w:qFormat/>
    <w:uiPriority w:val="99"/>
    <w:rPr>
      <w:rFonts w:eastAsia="黑体"/>
      <w:b/>
      <w:bCs/>
      <w:sz w:val="24"/>
      <w:szCs w:val="24"/>
    </w:rPr>
  </w:style>
  <w:style w:type="character" w:customStyle="1" w:styleId="204">
    <w:name w:val="标题 8 Char"/>
    <w:link w:val="192"/>
    <w:qFormat/>
    <w:uiPriority w:val="99"/>
    <w:rPr>
      <w:rFonts w:ascii="Arial" w:hAnsi="Arial" w:eastAsia="黑体"/>
      <w:sz w:val="24"/>
    </w:rPr>
  </w:style>
  <w:style w:type="character" w:customStyle="1" w:styleId="205">
    <w:name w:val="标题 9 Char"/>
    <w:link w:val="193"/>
    <w:qFormat/>
    <w:uiPriority w:val="99"/>
    <w:rPr>
      <w:sz w:val="24"/>
      <w:szCs w:val="21"/>
    </w:rPr>
  </w:style>
  <w:style w:type="paragraph" w:customStyle="1" w:styleId="206">
    <w:name w:val="列表 31"/>
    <w:basedOn w:val="1"/>
    <w:qFormat/>
    <w:uiPriority w:val="0"/>
    <w:pPr>
      <w:ind w:left="100" w:hanging="200"/>
      <w:contextualSpacing/>
    </w:pPr>
  </w:style>
  <w:style w:type="paragraph" w:customStyle="1" w:styleId="207">
    <w:name w:val="目录 71"/>
    <w:basedOn w:val="1"/>
    <w:next w:val="1"/>
    <w:qFormat/>
    <w:uiPriority w:val="0"/>
    <w:pPr>
      <w:ind w:left="1260"/>
      <w:jc w:val="left"/>
    </w:pPr>
    <w:rPr>
      <w:sz w:val="18"/>
      <w:szCs w:val="18"/>
    </w:rPr>
  </w:style>
  <w:style w:type="paragraph" w:customStyle="1" w:styleId="208">
    <w:name w:val="列表编号1"/>
    <w:basedOn w:val="1"/>
    <w:qFormat/>
    <w:uiPriority w:val="0"/>
    <w:pPr>
      <w:widowControl/>
      <w:tabs>
        <w:tab w:val="left" w:pos="454"/>
        <w:tab w:val="left" w:pos="720"/>
      </w:tabs>
      <w:spacing w:after="50"/>
      <w:ind w:left="454" w:hanging="284"/>
      <w:jc w:val="left"/>
    </w:pPr>
    <w:rPr>
      <w:sz w:val="24"/>
      <w:szCs w:val="20"/>
    </w:rPr>
  </w:style>
  <w:style w:type="paragraph" w:customStyle="1" w:styleId="209">
    <w:name w:val="题注1"/>
    <w:basedOn w:val="1"/>
    <w:next w:val="1"/>
    <w:qFormat/>
    <w:uiPriority w:val="0"/>
    <w:rPr>
      <w:rFonts w:ascii="Cambria" w:hAnsi="Cambria" w:eastAsia="黑体"/>
      <w:sz w:val="20"/>
      <w:szCs w:val="20"/>
    </w:rPr>
  </w:style>
  <w:style w:type="paragraph" w:customStyle="1" w:styleId="210">
    <w:name w:val="索引 51"/>
    <w:basedOn w:val="1"/>
    <w:next w:val="1"/>
    <w:qFormat/>
    <w:uiPriority w:val="0"/>
    <w:pPr>
      <w:ind w:left="1680"/>
    </w:pPr>
  </w:style>
  <w:style w:type="paragraph" w:customStyle="1" w:styleId="211">
    <w:name w:val="文档结构图1"/>
    <w:basedOn w:val="1"/>
    <w:link w:val="212"/>
    <w:qFormat/>
    <w:uiPriority w:val="0"/>
    <w:pPr>
      <w:shd w:val="clear" w:color="auto" w:fill="000080"/>
    </w:pPr>
    <w:rPr>
      <w:sz w:val="20"/>
      <w:shd w:val="clear" w:color="auto" w:fill="000080"/>
    </w:rPr>
  </w:style>
  <w:style w:type="character" w:customStyle="1" w:styleId="212">
    <w:name w:val="文档结构图 Char"/>
    <w:link w:val="211"/>
    <w:qFormat/>
    <w:uiPriority w:val="0"/>
    <w:rPr>
      <w:szCs w:val="24"/>
      <w:shd w:val="clear" w:color="auto" w:fill="000080"/>
    </w:rPr>
  </w:style>
  <w:style w:type="paragraph" w:customStyle="1" w:styleId="213">
    <w:name w:val="批注文字1"/>
    <w:basedOn w:val="1"/>
    <w:link w:val="214"/>
    <w:qFormat/>
    <w:uiPriority w:val="99"/>
    <w:pPr>
      <w:jc w:val="left"/>
    </w:pPr>
  </w:style>
  <w:style w:type="character" w:customStyle="1" w:styleId="214">
    <w:name w:val="批注文字 Char"/>
    <w:link w:val="213"/>
    <w:qFormat/>
    <w:uiPriority w:val="99"/>
    <w:rPr>
      <w:sz w:val="21"/>
      <w:szCs w:val="24"/>
    </w:rPr>
  </w:style>
  <w:style w:type="paragraph" w:customStyle="1" w:styleId="215">
    <w:name w:val="正文文本 31"/>
    <w:basedOn w:val="1"/>
    <w:link w:val="216"/>
    <w:qFormat/>
    <w:uiPriority w:val="99"/>
    <w:pPr>
      <w:spacing w:after="120"/>
    </w:pPr>
    <w:rPr>
      <w:sz w:val="16"/>
      <w:szCs w:val="16"/>
    </w:rPr>
  </w:style>
  <w:style w:type="character" w:customStyle="1" w:styleId="216">
    <w:name w:val="正文文本 3 Char"/>
    <w:link w:val="215"/>
    <w:qFormat/>
    <w:uiPriority w:val="99"/>
    <w:rPr>
      <w:sz w:val="16"/>
      <w:szCs w:val="16"/>
    </w:rPr>
  </w:style>
  <w:style w:type="paragraph" w:customStyle="1" w:styleId="217">
    <w:name w:val="正文文本1"/>
    <w:basedOn w:val="1"/>
    <w:link w:val="218"/>
    <w:qFormat/>
    <w:uiPriority w:val="99"/>
    <w:pPr>
      <w:spacing w:after="120"/>
    </w:pPr>
  </w:style>
  <w:style w:type="character" w:customStyle="1" w:styleId="218">
    <w:name w:val="正文文本 Char"/>
    <w:link w:val="217"/>
    <w:qFormat/>
    <w:uiPriority w:val="99"/>
    <w:rPr>
      <w:sz w:val="21"/>
      <w:szCs w:val="24"/>
    </w:rPr>
  </w:style>
  <w:style w:type="paragraph" w:customStyle="1" w:styleId="219">
    <w:name w:val="正文文本缩进1"/>
    <w:basedOn w:val="1"/>
    <w:link w:val="220"/>
    <w:qFormat/>
    <w:uiPriority w:val="99"/>
    <w:pPr>
      <w:spacing w:after="120"/>
      <w:ind w:left="200"/>
    </w:pPr>
  </w:style>
  <w:style w:type="character" w:customStyle="1" w:styleId="220">
    <w:name w:val="正文文本缩进 Char"/>
    <w:link w:val="219"/>
    <w:qFormat/>
    <w:uiPriority w:val="99"/>
    <w:rPr>
      <w:sz w:val="21"/>
      <w:szCs w:val="24"/>
    </w:rPr>
  </w:style>
  <w:style w:type="paragraph" w:customStyle="1" w:styleId="221">
    <w:name w:val="列表 21"/>
    <w:basedOn w:val="1"/>
    <w:qFormat/>
    <w:uiPriority w:val="0"/>
    <w:pPr>
      <w:ind w:left="400" w:hanging="200"/>
    </w:pPr>
  </w:style>
  <w:style w:type="paragraph" w:customStyle="1" w:styleId="222">
    <w:name w:val="文本块1"/>
    <w:basedOn w:val="1"/>
    <w:qFormat/>
    <w:uiPriority w:val="0"/>
    <w:pPr>
      <w:ind w:left="1260" w:right="-1243"/>
      <w:jc w:val="left"/>
    </w:pPr>
    <w:rPr>
      <w:color w:val="000000"/>
      <w:sz w:val="32"/>
      <w:szCs w:val="20"/>
    </w:rPr>
  </w:style>
  <w:style w:type="paragraph" w:customStyle="1" w:styleId="223">
    <w:name w:val="列表项目符号 21"/>
    <w:basedOn w:val="1"/>
    <w:unhideWhenUsed/>
    <w:qFormat/>
    <w:uiPriority w:val="99"/>
    <w:pPr>
      <w:numPr>
        <w:ilvl w:val="0"/>
        <w:numId w:val="1"/>
      </w:numPr>
      <w:tabs>
        <w:tab w:val="left" w:pos="780"/>
      </w:tabs>
    </w:pPr>
    <w:rPr>
      <w:szCs w:val="22"/>
    </w:rPr>
  </w:style>
  <w:style w:type="paragraph" w:customStyle="1" w:styleId="224">
    <w:name w:val="索引 41"/>
    <w:basedOn w:val="1"/>
    <w:next w:val="1"/>
    <w:qFormat/>
    <w:uiPriority w:val="0"/>
    <w:pPr>
      <w:ind w:left="600"/>
    </w:pPr>
  </w:style>
  <w:style w:type="paragraph" w:customStyle="1" w:styleId="225">
    <w:name w:val="目录 51"/>
    <w:basedOn w:val="1"/>
    <w:next w:val="1"/>
    <w:qFormat/>
    <w:uiPriority w:val="0"/>
    <w:pPr>
      <w:ind w:left="840"/>
      <w:jc w:val="left"/>
    </w:pPr>
    <w:rPr>
      <w:sz w:val="18"/>
      <w:szCs w:val="18"/>
    </w:rPr>
  </w:style>
  <w:style w:type="paragraph" w:customStyle="1" w:styleId="226">
    <w:name w:val="目录 31"/>
    <w:basedOn w:val="1"/>
    <w:next w:val="1"/>
    <w:qFormat/>
    <w:uiPriority w:val="39"/>
    <w:pPr>
      <w:ind w:left="420"/>
      <w:jc w:val="left"/>
    </w:pPr>
    <w:rPr>
      <w:i/>
      <w:iCs/>
      <w:sz w:val="20"/>
      <w:szCs w:val="20"/>
    </w:rPr>
  </w:style>
  <w:style w:type="paragraph" w:customStyle="1" w:styleId="227">
    <w:name w:val="纯文本11"/>
    <w:basedOn w:val="1"/>
    <w:link w:val="228"/>
    <w:qFormat/>
    <w:uiPriority w:val="99"/>
    <w:rPr>
      <w:rFonts w:ascii="宋体"/>
    </w:rPr>
  </w:style>
  <w:style w:type="character" w:customStyle="1" w:styleId="228">
    <w:name w:val="纯文本 Char"/>
    <w:link w:val="227"/>
    <w:qFormat/>
    <w:uiPriority w:val="99"/>
    <w:rPr>
      <w:rFonts w:ascii="宋体" w:eastAsia="宋体"/>
      <w:sz w:val="21"/>
      <w:szCs w:val="24"/>
      <w:lang w:val="en-US" w:eastAsia="zh-CN" w:bidi="ar-SA"/>
    </w:rPr>
  </w:style>
  <w:style w:type="paragraph" w:customStyle="1" w:styleId="229">
    <w:name w:val="目录 81"/>
    <w:basedOn w:val="1"/>
    <w:next w:val="1"/>
    <w:qFormat/>
    <w:uiPriority w:val="0"/>
    <w:pPr>
      <w:ind w:left="1470"/>
      <w:jc w:val="left"/>
    </w:pPr>
    <w:rPr>
      <w:sz w:val="18"/>
      <w:szCs w:val="18"/>
    </w:rPr>
  </w:style>
  <w:style w:type="paragraph" w:customStyle="1" w:styleId="230">
    <w:name w:val="日期1"/>
    <w:basedOn w:val="1"/>
    <w:next w:val="1"/>
    <w:link w:val="231"/>
    <w:qFormat/>
    <w:uiPriority w:val="99"/>
    <w:pPr>
      <w:ind w:left="100"/>
    </w:pPr>
    <w:rPr>
      <w:sz w:val="28"/>
      <w:szCs w:val="20"/>
    </w:rPr>
  </w:style>
  <w:style w:type="character" w:customStyle="1" w:styleId="231">
    <w:name w:val="日期 Char"/>
    <w:link w:val="230"/>
    <w:qFormat/>
    <w:uiPriority w:val="99"/>
    <w:rPr>
      <w:sz w:val="28"/>
    </w:rPr>
  </w:style>
  <w:style w:type="paragraph" w:customStyle="1" w:styleId="232">
    <w:name w:val="正文文本缩进 21"/>
    <w:basedOn w:val="1"/>
    <w:link w:val="233"/>
    <w:qFormat/>
    <w:uiPriority w:val="99"/>
    <w:pPr>
      <w:spacing w:line="360" w:lineRule="auto"/>
      <w:ind w:firstLine="200"/>
      <w:jc w:val="left"/>
    </w:pPr>
    <w:rPr>
      <w:rFonts w:ascii="仿宋_GB2312" w:eastAsia="仿宋_GB2312"/>
      <w:b/>
      <w:bCs/>
      <w:sz w:val="24"/>
    </w:rPr>
  </w:style>
  <w:style w:type="character" w:customStyle="1" w:styleId="233">
    <w:name w:val="正文文本缩进 2 Char"/>
    <w:link w:val="232"/>
    <w:qFormat/>
    <w:uiPriority w:val="99"/>
    <w:rPr>
      <w:rFonts w:ascii="仿宋_GB2312" w:eastAsia="仿宋_GB2312"/>
      <w:b/>
      <w:bCs/>
      <w:sz w:val="24"/>
      <w:szCs w:val="24"/>
    </w:rPr>
  </w:style>
  <w:style w:type="paragraph" w:customStyle="1" w:styleId="234">
    <w:name w:val="批注框文本1"/>
    <w:basedOn w:val="1"/>
    <w:link w:val="235"/>
    <w:qFormat/>
    <w:uiPriority w:val="99"/>
    <w:rPr>
      <w:sz w:val="18"/>
      <w:szCs w:val="18"/>
    </w:rPr>
  </w:style>
  <w:style w:type="character" w:customStyle="1" w:styleId="235">
    <w:name w:val="批注框文本 Char"/>
    <w:link w:val="234"/>
    <w:qFormat/>
    <w:uiPriority w:val="99"/>
    <w:rPr>
      <w:sz w:val="18"/>
      <w:szCs w:val="18"/>
    </w:rPr>
  </w:style>
  <w:style w:type="paragraph" w:customStyle="1" w:styleId="236">
    <w:name w:val="页脚1"/>
    <w:basedOn w:val="1"/>
    <w:link w:val="237"/>
    <w:qFormat/>
    <w:uiPriority w:val="99"/>
    <w:pPr>
      <w:tabs>
        <w:tab w:val="center" w:pos="4153"/>
        <w:tab w:val="right" w:pos="8306"/>
      </w:tabs>
      <w:jc w:val="left"/>
    </w:pPr>
    <w:rPr>
      <w:sz w:val="18"/>
      <w:szCs w:val="18"/>
    </w:rPr>
  </w:style>
  <w:style w:type="character" w:customStyle="1" w:styleId="237">
    <w:name w:val="页脚 Char"/>
    <w:link w:val="236"/>
    <w:qFormat/>
    <w:uiPriority w:val="99"/>
    <w:rPr>
      <w:sz w:val="18"/>
      <w:szCs w:val="18"/>
    </w:rPr>
  </w:style>
  <w:style w:type="paragraph" w:customStyle="1" w:styleId="238">
    <w:name w:val="页眉1"/>
    <w:basedOn w:val="1"/>
    <w:link w:val="239"/>
    <w:qFormat/>
    <w:uiPriority w:val="99"/>
    <w:pPr>
      <w:pBdr>
        <w:bottom w:val="single" w:color="000000" w:sz="6" w:space="1"/>
      </w:pBdr>
      <w:tabs>
        <w:tab w:val="left" w:pos="4125"/>
        <w:tab w:val="center" w:pos="4153"/>
        <w:tab w:val="left" w:pos="4200"/>
        <w:tab w:val="left" w:pos="4620"/>
        <w:tab w:val="left" w:pos="5040"/>
        <w:tab w:val="left" w:pos="5460"/>
        <w:tab w:val="left" w:pos="5880"/>
      </w:tabs>
      <w:jc w:val="left"/>
    </w:pPr>
    <w:rPr>
      <w:sz w:val="18"/>
      <w:szCs w:val="21"/>
    </w:rPr>
  </w:style>
  <w:style w:type="character" w:customStyle="1" w:styleId="239">
    <w:name w:val="页眉 Char"/>
    <w:link w:val="238"/>
    <w:qFormat/>
    <w:uiPriority w:val="99"/>
    <w:rPr>
      <w:sz w:val="18"/>
      <w:szCs w:val="21"/>
    </w:rPr>
  </w:style>
  <w:style w:type="paragraph" w:customStyle="1" w:styleId="240">
    <w:name w:val="目录 11"/>
    <w:basedOn w:val="1"/>
    <w:next w:val="1"/>
    <w:qFormat/>
    <w:uiPriority w:val="0"/>
    <w:pPr>
      <w:spacing w:before="120" w:after="120"/>
      <w:jc w:val="left"/>
    </w:pPr>
    <w:rPr>
      <w:b/>
      <w:bCs/>
      <w:caps/>
      <w:sz w:val="20"/>
      <w:szCs w:val="20"/>
    </w:rPr>
  </w:style>
  <w:style w:type="paragraph" w:customStyle="1" w:styleId="241">
    <w:name w:val="目录 41"/>
    <w:basedOn w:val="1"/>
    <w:next w:val="1"/>
    <w:qFormat/>
    <w:uiPriority w:val="39"/>
    <w:pPr>
      <w:ind w:left="630"/>
      <w:jc w:val="left"/>
    </w:pPr>
    <w:rPr>
      <w:sz w:val="18"/>
      <w:szCs w:val="18"/>
    </w:rPr>
  </w:style>
  <w:style w:type="paragraph" w:customStyle="1" w:styleId="242">
    <w:name w:val="副标题1"/>
    <w:basedOn w:val="1"/>
    <w:next w:val="1"/>
    <w:link w:val="243"/>
    <w:qFormat/>
    <w:uiPriority w:val="99"/>
    <w:pPr>
      <w:spacing w:after="60"/>
      <w:jc w:val="center"/>
      <w:outlineLvl w:val="1"/>
    </w:pPr>
    <w:rPr>
      <w:rFonts w:ascii="Cambria" w:hAnsi="Cambria"/>
      <w:sz w:val="24"/>
    </w:rPr>
  </w:style>
  <w:style w:type="character" w:customStyle="1" w:styleId="243">
    <w:name w:val="副标题 Char"/>
    <w:link w:val="242"/>
    <w:qFormat/>
    <w:uiPriority w:val="99"/>
    <w:rPr>
      <w:rFonts w:ascii="Cambria" w:hAnsi="Cambria"/>
      <w:sz w:val="24"/>
      <w:szCs w:val="24"/>
    </w:rPr>
  </w:style>
  <w:style w:type="paragraph" w:customStyle="1" w:styleId="244">
    <w:name w:val="目录 61"/>
    <w:basedOn w:val="1"/>
    <w:next w:val="1"/>
    <w:qFormat/>
    <w:uiPriority w:val="0"/>
    <w:pPr>
      <w:ind w:left="1050"/>
      <w:jc w:val="left"/>
    </w:pPr>
    <w:rPr>
      <w:sz w:val="18"/>
      <w:szCs w:val="18"/>
    </w:rPr>
  </w:style>
  <w:style w:type="paragraph" w:customStyle="1" w:styleId="245">
    <w:name w:val="正文文本缩进 31"/>
    <w:basedOn w:val="1"/>
    <w:link w:val="246"/>
    <w:qFormat/>
    <w:uiPriority w:val="99"/>
    <w:pPr>
      <w:ind w:firstLine="570"/>
    </w:pPr>
    <w:rPr>
      <w:rFonts w:ascii="楷体_GB2312" w:eastAsia="楷体_GB2312"/>
      <w:sz w:val="32"/>
      <w:szCs w:val="20"/>
    </w:rPr>
  </w:style>
  <w:style w:type="character" w:customStyle="1" w:styleId="246">
    <w:name w:val="正文文本缩进 3 Char"/>
    <w:link w:val="245"/>
    <w:qFormat/>
    <w:uiPriority w:val="99"/>
    <w:rPr>
      <w:rFonts w:ascii="楷体_GB2312" w:eastAsia="楷体_GB2312"/>
      <w:sz w:val="32"/>
    </w:rPr>
  </w:style>
  <w:style w:type="paragraph" w:customStyle="1" w:styleId="247">
    <w:name w:val="索引 91"/>
    <w:basedOn w:val="1"/>
    <w:next w:val="1"/>
    <w:qFormat/>
    <w:uiPriority w:val="0"/>
    <w:pPr>
      <w:ind w:left="3360"/>
    </w:pPr>
  </w:style>
  <w:style w:type="paragraph" w:customStyle="1" w:styleId="248">
    <w:name w:val="目录 21"/>
    <w:basedOn w:val="1"/>
    <w:next w:val="1"/>
    <w:qFormat/>
    <w:uiPriority w:val="0"/>
    <w:pPr>
      <w:ind w:left="210"/>
      <w:jc w:val="left"/>
    </w:pPr>
    <w:rPr>
      <w:smallCaps/>
      <w:sz w:val="20"/>
      <w:szCs w:val="20"/>
    </w:rPr>
  </w:style>
  <w:style w:type="paragraph" w:customStyle="1" w:styleId="249">
    <w:name w:val="目录 91"/>
    <w:basedOn w:val="1"/>
    <w:next w:val="1"/>
    <w:qFormat/>
    <w:uiPriority w:val="0"/>
    <w:pPr>
      <w:ind w:left="1680"/>
      <w:jc w:val="left"/>
    </w:pPr>
    <w:rPr>
      <w:sz w:val="18"/>
      <w:szCs w:val="18"/>
    </w:rPr>
  </w:style>
  <w:style w:type="paragraph" w:customStyle="1" w:styleId="250">
    <w:name w:val="正文文本 21"/>
    <w:basedOn w:val="1"/>
    <w:link w:val="251"/>
    <w:qFormat/>
    <w:uiPriority w:val="99"/>
    <w:pPr>
      <w:jc w:val="left"/>
    </w:pPr>
    <w:rPr>
      <w:rFonts w:eastAsia="楷体_GB2312"/>
    </w:rPr>
  </w:style>
  <w:style w:type="character" w:customStyle="1" w:styleId="251">
    <w:name w:val="正文文本 2 Char"/>
    <w:link w:val="250"/>
    <w:qFormat/>
    <w:uiPriority w:val="99"/>
    <w:rPr>
      <w:rFonts w:eastAsia="楷体_GB2312"/>
      <w:sz w:val="21"/>
      <w:szCs w:val="24"/>
    </w:rPr>
  </w:style>
  <w:style w:type="paragraph" w:customStyle="1" w:styleId="252">
    <w:name w:val="HTML 预设格式1"/>
    <w:basedOn w:val="1"/>
    <w:link w:val="253"/>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sz w:val="24"/>
    </w:rPr>
  </w:style>
  <w:style w:type="character" w:customStyle="1" w:styleId="253">
    <w:name w:val="HTML 预设格式 Char"/>
    <w:link w:val="252"/>
    <w:qFormat/>
    <w:uiPriority w:val="0"/>
    <w:rPr>
      <w:rFonts w:ascii="Arial" w:hAnsi="Arial"/>
      <w:sz w:val="24"/>
      <w:szCs w:val="24"/>
    </w:rPr>
  </w:style>
  <w:style w:type="paragraph" w:customStyle="1" w:styleId="254">
    <w:name w:val="普通(网站)1"/>
    <w:basedOn w:val="1"/>
    <w:link w:val="255"/>
    <w:qFormat/>
    <w:uiPriority w:val="99"/>
    <w:pPr>
      <w:widowControl/>
      <w:spacing w:before="100" w:beforeAutospacing="1" w:after="100" w:afterAutospacing="1"/>
      <w:jc w:val="left"/>
    </w:pPr>
    <w:rPr>
      <w:rFonts w:ascii="宋体"/>
      <w:color w:val="000000"/>
      <w:sz w:val="24"/>
    </w:rPr>
  </w:style>
  <w:style w:type="character" w:customStyle="1" w:styleId="255">
    <w:name w:val="普通(网站) Char"/>
    <w:link w:val="254"/>
    <w:qFormat/>
    <w:uiPriority w:val="99"/>
    <w:rPr>
      <w:rFonts w:ascii="宋体"/>
      <w:color w:val="000000"/>
      <w:sz w:val="24"/>
      <w:szCs w:val="24"/>
    </w:rPr>
  </w:style>
  <w:style w:type="paragraph" w:customStyle="1" w:styleId="256">
    <w:name w:val="标题1"/>
    <w:basedOn w:val="1"/>
    <w:link w:val="257"/>
    <w:qFormat/>
    <w:uiPriority w:val="99"/>
    <w:pPr>
      <w:widowControl/>
      <w:jc w:val="center"/>
    </w:pPr>
    <w:rPr>
      <w:b/>
      <w:sz w:val="24"/>
      <w:szCs w:val="20"/>
      <w:lang w:val="en-GB" w:eastAsia="en-GB"/>
    </w:rPr>
  </w:style>
  <w:style w:type="character" w:customStyle="1" w:styleId="257">
    <w:name w:val="标题 Char"/>
    <w:link w:val="256"/>
    <w:qFormat/>
    <w:uiPriority w:val="99"/>
    <w:rPr>
      <w:b/>
      <w:sz w:val="24"/>
      <w:lang w:val="en-GB" w:eastAsia="en-GB"/>
    </w:rPr>
  </w:style>
  <w:style w:type="paragraph" w:customStyle="1" w:styleId="258">
    <w:name w:val="批注主题1"/>
    <w:basedOn w:val="213"/>
    <w:next w:val="213"/>
    <w:link w:val="259"/>
    <w:qFormat/>
    <w:uiPriority w:val="99"/>
    <w:rPr>
      <w:b/>
      <w:bCs/>
    </w:rPr>
  </w:style>
  <w:style w:type="character" w:customStyle="1" w:styleId="259">
    <w:name w:val="批注主题 Char"/>
    <w:link w:val="258"/>
    <w:qFormat/>
    <w:uiPriority w:val="99"/>
    <w:rPr>
      <w:b/>
      <w:bCs/>
      <w:sz w:val="21"/>
      <w:szCs w:val="24"/>
    </w:rPr>
  </w:style>
  <w:style w:type="paragraph" w:customStyle="1" w:styleId="260">
    <w:name w:val="正文首行缩进1"/>
    <w:basedOn w:val="217"/>
    <w:link w:val="261"/>
    <w:qFormat/>
    <w:uiPriority w:val="0"/>
    <w:pPr>
      <w:ind w:firstLine="420"/>
    </w:pPr>
  </w:style>
  <w:style w:type="character" w:customStyle="1" w:styleId="261">
    <w:name w:val="正文首行缩进 Char"/>
    <w:link w:val="260"/>
    <w:qFormat/>
    <w:uiPriority w:val="0"/>
  </w:style>
  <w:style w:type="table" w:customStyle="1" w:styleId="262">
    <w:name w:val="网格型1"/>
    <w:basedOn w:val="195"/>
    <w:qFormat/>
    <w:uiPriority w:val="59"/>
  </w:style>
  <w:style w:type="character" w:customStyle="1" w:styleId="263">
    <w:name w:val="要点1"/>
    <w:link w:val="1"/>
    <w:qFormat/>
    <w:uiPriority w:val="22"/>
    <w:rPr>
      <w:b/>
      <w:bCs/>
    </w:rPr>
  </w:style>
  <w:style w:type="character" w:customStyle="1" w:styleId="264">
    <w:name w:val="页码1"/>
    <w:link w:val="1"/>
    <w:qFormat/>
    <w:uiPriority w:val="0"/>
  </w:style>
  <w:style w:type="character" w:customStyle="1" w:styleId="265">
    <w:name w:val="已访问的超链接1"/>
    <w:basedOn w:val="194"/>
    <w:link w:val="1"/>
    <w:qFormat/>
    <w:uiPriority w:val="99"/>
    <w:rPr>
      <w:color w:val="800080"/>
      <w:u w:val="none"/>
    </w:rPr>
  </w:style>
  <w:style w:type="character" w:customStyle="1" w:styleId="266">
    <w:name w:val="强调1"/>
    <w:link w:val="1"/>
    <w:qFormat/>
    <w:uiPriority w:val="20"/>
    <w:rPr>
      <w:i/>
      <w:iCs/>
    </w:rPr>
  </w:style>
  <w:style w:type="character" w:customStyle="1" w:styleId="267">
    <w:name w:val="HTML 定义1"/>
    <w:basedOn w:val="194"/>
    <w:link w:val="1"/>
    <w:qFormat/>
    <w:uiPriority w:val="0"/>
  </w:style>
  <w:style w:type="character" w:customStyle="1" w:styleId="268">
    <w:name w:val="HTML 打字机1"/>
    <w:basedOn w:val="194"/>
    <w:link w:val="1"/>
    <w:qFormat/>
    <w:uiPriority w:val="0"/>
    <w:rPr>
      <w:rFonts w:ascii="monospace" w:hAnsi="monospace" w:eastAsia="monospace" w:cs="monospace"/>
      <w:sz w:val="20"/>
    </w:rPr>
  </w:style>
  <w:style w:type="character" w:customStyle="1" w:styleId="269">
    <w:name w:val="HTML 缩写1"/>
    <w:basedOn w:val="194"/>
    <w:link w:val="1"/>
    <w:qFormat/>
    <w:uiPriority w:val="0"/>
  </w:style>
  <w:style w:type="character" w:customStyle="1" w:styleId="270">
    <w:name w:val="HTML 变量1"/>
    <w:basedOn w:val="194"/>
    <w:link w:val="1"/>
    <w:qFormat/>
    <w:uiPriority w:val="0"/>
  </w:style>
  <w:style w:type="character" w:customStyle="1" w:styleId="271">
    <w:name w:val="超链接1"/>
    <w:basedOn w:val="194"/>
    <w:link w:val="1"/>
    <w:qFormat/>
    <w:uiPriority w:val="99"/>
    <w:rPr>
      <w:color w:val="0000FF"/>
      <w:u w:val="none"/>
    </w:rPr>
  </w:style>
  <w:style w:type="character" w:customStyle="1" w:styleId="272">
    <w:name w:val="HTML 代码1"/>
    <w:basedOn w:val="194"/>
    <w:link w:val="1"/>
    <w:qFormat/>
    <w:uiPriority w:val="0"/>
    <w:rPr>
      <w:rFonts w:ascii="monospace" w:hAnsi="monospace" w:eastAsia="monospace" w:cs="monospace"/>
      <w:sz w:val="20"/>
    </w:rPr>
  </w:style>
  <w:style w:type="character" w:customStyle="1" w:styleId="273">
    <w:name w:val="批注引用1"/>
    <w:link w:val="1"/>
    <w:qFormat/>
    <w:uiPriority w:val="0"/>
    <w:rPr>
      <w:sz w:val="21"/>
    </w:rPr>
  </w:style>
  <w:style w:type="character" w:customStyle="1" w:styleId="274">
    <w:name w:val="HTML 引文1"/>
    <w:basedOn w:val="194"/>
    <w:link w:val="1"/>
    <w:qFormat/>
    <w:uiPriority w:val="0"/>
  </w:style>
  <w:style w:type="character" w:customStyle="1" w:styleId="275">
    <w:name w:val="HTML 键盘1"/>
    <w:basedOn w:val="194"/>
    <w:link w:val="1"/>
    <w:qFormat/>
    <w:uiPriority w:val="0"/>
    <w:rPr>
      <w:rFonts w:ascii="monospace" w:hAnsi="monospace" w:eastAsia="monospace" w:cs="monospace"/>
      <w:sz w:val="20"/>
    </w:rPr>
  </w:style>
  <w:style w:type="character" w:customStyle="1" w:styleId="276">
    <w:name w:val="HTML 样本1"/>
    <w:basedOn w:val="194"/>
    <w:link w:val="1"/>
    <w:qFormat/>
    <w:uiPriority w:val="0"/>
    <w:rPr>
      <w:rFonts w:ascii="monospace" w:hAnsi="monospace" w:eastAsia="monospace" w:cs="monospace"/>
    </w:rPr>
  </w:style>
  <w:style w:type="character" w:customStyle="1" w:styleId="277">
    <w:name w:val="纯文本 字符1"/>
    <w:link w:val="1"/>
    <w:qFormat/>
    <w:uiPriority w:val="0"/>
    <w:rPr>
      <w:rFonts w:ascii="宋体" w:hAnsi="Courier New"/>
    </w:rPr>
  </w:style>
  <w:style w:type="character" w:customStyle="1" w:styleId="278">
    <w:name w:val="列出段落 Char"/>
    <w:link w:val="279"/>
    <w:qFormat/>
    <w:uiPriority w:val="0"/>
    <w:rPr>
      <w:rFonts w:ascii="Calibri" w:hAnsi="Calibri"/>
      <w:sz w:val="24"/>
      <w:szCs w:val="24"/>
      <w:lang w:eastAsia="en-US" w:bidi="en-US"/>
    </w:rPr>
  </w:style>
  <w:style w:type="paragraph" w:customStyle="1" w:styleId="279">
    <w:name w:val="列出段落1"/>
    <w:basedOn w:val="1"/>
    <w:link w:val="278"/>
    <w:qFormat/>
    <w:uiPriority w:val="0"/>
    <w:pPr>
      <w:widowControl/>
      <w:ind w:left="720"/>
      <w:contextualSpacing/>
      <w:jc w:val="left"/>
    </w:pPr>
    <w:rPr>
      <w:rFonts w:ascii="Calibri" w:hAnsi="Calibri"/>
      <w:sz w:val="24"/>
      <w:lang w:eastAsia="en-US" w:bidi="en-US"/>
    </w:rPr>
  </w:style>
  <w:style w:type="character" w:customStyle="1" w:styleId="280">
    <w:name w:val="font01"/>
    <w:link w:val="1"/>
    <w:qFormat/>
    <w:uiPriority w:val="0"/>
    <w:rPr>
      <w:rFonts w:ascii="宋体" w:eastAsia="宋体" w:cs="宋体"/>
      <w:color w:val="000000"/>
      <w:sz w:val="22"/>
      <w:szCs w:val="22"/>
      <w:vertAlign w:val="superscript"/>
      <w:lang w:bidi="ar-SA"/>
    </w:rPr>
  </w:style>
  <w:style w:type="character" w:customStyle="1" w:styleId="281">
    <w:name w:val="md"/>
    <w:link w:val="1"/>
    <w:qFormat/>
    <w:uiPriority w:val="0"/>
  </w:style>
  <w:style w:type="character" w:customStyle="1" w:styleId="282">
    <w:name w:val="样式 宋体 小四"/>
    <w:link w:val="1"/>
    <w:qFormat/>
    <w:uiPriority w:val="0"/>
    <w:rPr>
      <w:rFonts w:ascii="宋体"/>
      <w:spacing w:val="6"/>
      <w:sz w:val="24"/>
      <w:szCs w:val="24"/>
    </w:rPr>
  </w:style>
  <w:style w:type="character" w:customStyle="1" w:styleId="283">
    <w:name w:val="info1"/>
    <w:link w:val="1"/>
    <w:qFormat/>
    <w:uiPriority w:val="0"/>
    <w:rPr>
      <w:sz w:val="29"/>
      <w:szCs w:val="29"/>
    </w:rPr>
  </w:style>
  <w:style w:type="character" w:customStyle="1" w:styleId="284">
    <w:name w:val="书籍标题"/>
    <w:link w:val="1"/>
    <w:qFormat/>
    <w:uiPriority w:val="0"/>
    <w:rPr>
      <w:b/>
      <w:bCs/>
      <w:smallCaps/>
      <w:spacing w:val="5"/>
    </w:rPr>
  </w:style>
  <w:style w:type="character" w:customStyle="1" w:styleId="285">
    <w:name w:val="cart_title_smaller1"/>
    <w:link w:val="1"/>
    <w:qFormat/>
    <w:uiPriority w:val="0"/>
    <w:rPr>
      <w:color w:val="000000"/>
      <w:sz w:val="18"/>
      <w:szCs w:val="18"/>
      <w:u w:val="none"/>
    </w:rPr>
  </w:style>
  <w:style w:type="character" w:customStyle="1" w:styleId="286">
    <w:name w:val="未处理的提及"/>
    <w:link w:val="1"/>
    <w:unhideWhenUsed/>
    <w:qFormat/>
    <w:uiPriority w:val="99"/>
    <w:rPr>
      <w:color w:val="605E5C"/>
      <w:shd w:val="clear" w:color="auto" w:fill="E1DFDD"/>
    </w:rPr>
  </w:style>
  <w:style w:type="character" w:customStyle="1" w:styleId="287">
    <w:name w:val="WPS Plain Char"/>
    <w:link w:val="288"/>
    <w:qFormat/>
    <w:uiPriority w:val="0"/>
    <w:rPr>
      <w:lang w:val="en-US" w:eastAsia="zh-CN" w:bidi="ar-SA"/>
    </w:rPr>
  </w:style>
  <w:style w:type="paragraph" w:customStyle="1" w:styleId="288">
    <w:name w:val="WPS Plain"/>
    <w:link w:val="287"/>
    <w:qFormat/>
    <w:uiPriority w:val="0"/>
    <w:rPr>
      <w:rFonts w:hint="default" w:ascii="Times New Roman" w:hAnsi="Times New Roman" w:eastAsia="宋体" w:cs="Times New Roman"/>
      <w:lang w:val="en-US" w:eastAsia="zh-CN" w:bidi="ar-SA"/>
    </w:rPr>
  </w:style>
  <w:style w:type="character" w:customStyle="1" w:styleId="289">
    <w:name w:val="纯文本 Char1"/>
    <w:link w:val="1"/>
    <w:qFormat/>
    <w:uiPriority w:val="99"/>
    <w:rPr>
      <w:rFonts w:ascii="宋体"/>
      <w:szCs w:val="24"/>
    </w:rPr>
  </w:style>
  <w:style w:type="character" w:customStyle="1" w:styleId="290">
    <w:name w:val="bulletintext1"/>
    <w:link w:val="1"/>
    <w:qFormat/>
    <w:uiPriority w:val="0"/>
    <w:rPr>
      <w:color w:val="000000"/>
      <w:sz w:val="18"/>
      <w:szCs w:val="18"/>
    </w:rPr>
  </w:style>
  <w:style w:type="character" w:customStyle="1" w:styleId="291">
    <w:name w:val="font11"/>
    <w:link w:val="1"/>
    <w:qFormat/>
    <w:uiPriority w:val="0"/>
    <w:rPr>
      <w:rFonts w:ascii="宋体" w:eastAsia="宋体" w:cs="宋体"/>
      <w:color w:val="000000"/>
      <w:sz w:val="22"/>
      <w:szCs w:val="22"/>
      <w:lang w:bidi="ar-SA"/>
    </w:rPr>
  </w:style>
  <w:style w:type="character" w:customStyle="1" w:styleId="292">
    <w:name w:val="表格标题 Char"/>
    <w:link w:val="293"/>
    <w:qFormat/>
    <w:uiPriority w:val="0"/>
    <w:rPr>
      <w:rFonts w:ascii="Cambria Math" w:hAnsi="Cambria Math" w:eastAsia="仿宋_GB2312"/>
      <w:b/>
      <w:sz w:val="21"/>
      <w:szCs w:val="24"/>
    </w:rPr>
  </w:style>
  <w:style w:type="paragraph" w:customStyle="1" w:styleId="293">
    <w:name w:val="表格标题"/>
    <w:basedOn w:val="1"/>
    <w:link w:val="292"/>
    <w:qFormat/>
    <w:uiPriority w:val="0"/>
    <w:pPr>
      <w:jc w:val="center"/>
    </w:pPr>
    <w:rPr>
      <w:rFonts w:ascii="Cambria Math" w:hAnsi="Cambria Math" w:eastAsia="仿宋_GB2312"/>
      <w:b/>
    </w:rPr>
  </w:style>
  <w:style w:type="paragraph" w:customStyle="1" w:styleId="294">
    <w:name w:val="xl2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Comic Sans MS" w:hAnsi="Comic Sans MS" w:cs="宋体"/>
      <w:b/>
      <w:bCs/>
      <w:sz w:val="20"/>
      <w:szCs w:val="20"/>
      <w:lang w:bidi="ar-SA"/>
    </w:rPr>
  </w:style>
  <w:style w:type="paragraph" w:customStyle="1" w:styleId="295">
    <w:name w:val="列出段落"/>
    <w:next w:val="247"/>
    <w:qFormat/>
    <w:uiPriority w:val="99"/>
    <w:pPr>
      <w:widowControl w:val="0"/>
      <w:ind w:firstLine="200"/>
      <w:jc w:val="both"/>
    </w:pPr>
    <w:rPr>
      <w:rFonts w:hint="default" w:ascii="Times New Roman" w:hAnsi="Times New Roman" w:eastAsia="宋体" w:cs="Times New Roman"/>
      <w:sz w:val="21"/>
      <w:szCs w:val="22"/>
      <w:lang w:val="en-US" w:eastAsia="zh-CN" w:bidi="ar-SA"/>
    </w:rPr>
  </w:style>
  <w:style w:type="paragraph" w:customStyle="1" w:styleId="296">
    <w:name w:val="flName"/>
    <w:basedOn w:val="1"/>
    <w:qFormat/>
    <w:uiPriority w:val="0"/>
    <w:pPr>
      <w:spacing w:before="320" w:after="160" w:line="360" w:lineRule="atLeast"/>
      <w:ind w:firstLine="200"/>
      <w:jc w:val="center"/>
    </w:pPr>
    <w:rPr>
      <w:rFonts w:ascii="Arial" w:hAnsi="Arial" w:eastAsia="黑体"/>
      <w:sz w:val="32"/>
    </w:rPr>
  </w:style>
  <w:style w:type="paragraph" w:customStyle="1" w:styleId="297">
    <w:name w:val="正文段"/>
    <w:basedOn w:val="1"/>
    <w:qFormat/>
    <w:uiPriority w:val="0"/>
    <w:pPr>
      <w:widowControl/>
      <w:spacing w:after="50"/>
      <w:ind w:firstLine="200"/>
    </w:pPr>
    <w:rPr>
      <w:sz w:val="24"/>
      <w:szCs w:val="20"/>
    </w:rPr>
  </w:style>
  <w:style w:type="paragraph" w:customStyle="1" w:styleId="298">
    <w:name w:val="xl28"/>
    <w:basedOn w:val="1"/>
    <w:qFormat/>
    <w:uiPriority w:val="0"/>
    <w:pPr>
      <w:widowControl/>
      <w:pBdr>
        <w:top w:val="single" w:color="000000" w:sz="4" w:space="0"/>
        <w:bottom w:val="single" w:color="000000" w:sz="4" w:space="0"/>
      </w:pBdr>
      <w:spacing w:before="100" w:beforeAutospacing="1" w:after="100" w:afterAutospacing="1"/>
      <w:jc w:val="center"/>
    </w:pPr>
    <w:rPr>
      <w:rFonts w:ascii="Comic Sans MS" w:hAnsi="Comic Sans MS" w:cs="宋体"/>
      <w:sz w:val="20"/>
      <w:szCs w:val="20"/>
      <w:lang w:bidi="ar-SA"/>
    </w:rPr>
  </w:style>
  <w:style w:type="paragraph" w:customStyle="1" w:styleId="299">
    <w:name w:val="xl30"/>
    <w:basedOn w:val="1"/>
    <w:qFormat/>
    <w:uiPriority w:val="0"/>
    <w:pPr>
      <w:widowControl/>
      <w:pBdr>
        <w:top w:val="single" w:color="000000" w:sz="4" w:space="0"/>
        <w:bottom w:val="single" w:color="000000" w:sz="4" w:space="0"/>
      </w:pBdr>
      <w:spacing w:before="100" w:beforeAutospacing="1" w:after="100" w:afterAutospacing="1"/>
      <w:jc w:val="center"/>
    </w:pPr>
    <w:rPr>
      <w:rFonts w:ascii="Comic Sans MS" w:hAnsi="Comic Sans MS" w:cs="宋体"/>
      <w:sz w:val="20"/>
      <w:szCs w:val="20"/>
      <w:lang w:bidi="ar-SA"/>
    </w:rPr>
  </w:style>
  <w:style w:type="paragraph" w:customStyle="1" w:styleId="300">
    <w:name w:val="GW-正文"/>
    <w:basedOn w:val="1"/>
    <w:qFormat/>
    <w:uiPriority w:val="0"/>
    <w:pPr>
      <w:spacing w:line="360" w:lineRule="auto"/>
      <w:ind w:firstLine="200"/>
      <w:contextualSpacing/>
    </w:pPr>
    <w:rPr>
      <w:rFonts w:eastAsia="仿宋_GB2312"/>
      <w:sz w:val="24"/>
    </w:rPr>
  </w:style>
  <w:style w:type="paragraph" w:customStyle="1" w:styleId="301">
    <w:name w:val="标准中文版式_正文"/>
    <w:basedOn w:val="1"/>
    <w:qFormat/>
    <w:uiPriority w:val="0"/>
    <w:pPr>
      <w:spacing w:before="30" w:line="360" w:lineRule="auto"/>
      <w:ind w:firstLine="200"/>
    </w:pPr>
    <w:rPr>
      <w:rFonts w:ascii="Arial" w:hAnsi="Arial"/>
      <w:sz w:val="24"/>
    </w:rPr>
  </w:style>
  <w:style w:type="paragraph" w:customStyle="1" w:styleId="302">
    <w:name w:val="Section #"/>
    <w:next w:val="1"/>
    <w:qFormat/>
    <w:uiPriority w:val="0"/>
    <w:pPr>
      <w:tabs>
        <w:tab w:val="left" w:pos="2636"/>
        <w:tab w:val="left" w:pos="3090"/>
      </w:tabs>
      <w:spacing w:after="113" w:line="340" w:lineRule="atLeast"/>
      <w:jc w:val="center"/>
    </w:pPr>
    <w:rPr>
      <w:rFonts w:hint="default" w:ascii="Optima" w:hAnsi="Optima" w:eastAsia="宋体" w:cs="Times New Roman"/>
      <w:b/>
      <w:sz w:val="30"/>
      <w:lang w:val="en-US" w:eastAsia="zh-CN" w:bidi="ar-SA"/>
    </w:rPr>
  </w:style>
  <w:style w:type="paragraph" w:customStyle="1" w:styleId="303">
    <w:name w:val="文件标题"/>
    <w:basedOn w:val="1"/>
    <w:qFormat/>
    <w:uiPriority w:val="0"/>
    <w:pPr>
      <w:spacing w:after="240"/>
      <w:jc w:val="center"/>
    </w:pPr>
    <w:rPr>
      <w:rFonts w:ascii="Arial Black" w:hAnsi="Arial Black"/>
      <w:sz w:val="48"/>
      <w:szCs w:val="20"/>
    </w:rPr>
  </w:style>
  <w:style w:type="paragraph" w:customStyle="1" w:styleId="304">
    <w:name w:val="xl29"/>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Comic Sans MS" w:hAnsi="Comic Sans MS" w:cs="宋体"/>
      <w:sz w:val="20"/>
      <w:szCs w:val="20"/>
      <w:lang w:bidi="ar-SA"/>
    </w:rPr>
  </w:style>
  <w:style w:type="paragraph" w:customStyle="1" w:styleId="305">
    <w:name w:val="xl27"/>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Comic Sans MS" w:hAnsi="Comic Sans MS" w:cs="宋体"/>
      <w:sz w:val="20"/>
      <w:szCs w:val="20"/>
      <w:lang w:bidi="ar-SA"/>
    </w:rPr>
  </w:style>
  <w:style w:type="paragraph" w:customStyle="1" w:styleId="306">
    <w:name w:val="xl2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Comic Sans MS" w:hAnsi="Comic Sans MS" w:cs="宋体"/>
      <w:sz w:val="20"/>
      <w:szCs w:val="20"/>
      <w:lang w:bidi="ar-SA"/>
    </w:rPr>
  </w:style>
  <w:style w:type="paragraph" w:customStyle="1" w:styleId="307">
    <w:name w:val="HTML 预先格式化"/>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eastAsia="黑体"/>
      <w:sz w:val="20"/>
      <w:szCs w:val="20"/>
    </w:rPr>
  </w:style>
  <w:style w:type="paragraph" w:customStyle="1" w:styleId="308">
    <w:name w:val="表内文字"/>
    <w:basedOn w:val="1"/>
    <w:qFormat/>
    <w:uiPriority w:val="0"/>
    <w:pPr>
      <w:spacing w:before="50" w:after="50"/>
      <w:jc w:val="center"/>
    </w:pPr>
    <w:rPr>
      <w:rFonts w:ascii="宋体"/>
      <w:sz w:val="24"/>
      <w:szCs w:val="20"/>
    </w:rPr>
  </w:style>
  <w:style w:type="paragraph" w:customStyle="1" w:styleId="309">
    <w:name w:val="正文（缩进）"/>
    <w:basedOn w:val="1"/>
    <w:qFormat/>
    <w:uiPriority w:val="0"/>
    <w:pPr>
      <w:spacing w:before="156" w:after="156"/>
      <w:ind w:firstLine="480"/>
    </w:pPr>
    <w:rPr>
      <w:szCs w:val="20"/>
    </w:rPr>
  </w:style>
  <w:style w:type="paragraph" w:customStyle="1" w:styleId="310">
    <w:name w:val="正文格式"/>
    <w:basedOn w:val="1"/>
    <w:qFormat/>
    <w:uiPriority w:val="0"/>
    <w:pPr>
      <w:spacing w:line="360" w:lineRule="auto"/>
      <w:ind w:firstLine="480"/>
    </w:pPr>
    <w:rPr>
      <w:rFonts w:ascii="Cambria Math" w:hAnsi="Cambria Math" w:eastAsia="仿宋_GB2312" w:cs="Cambria Math"/>
      <w:sz w:val="24"/>
      <w:szCs w:val="20"/>
    </w:rPr>
  </w:style>
  <w:style w:type="paragraph" w:customStyle="1" w:styleId="311">
    <w:name w:val="xl38"/>
    <w:basedOn w:val="1"/>
    <w:qFormat/>
    <w:uiPriority w:val="0"/>
    <w:pPr>
      <w:widowControl/>
      <w:pBdr>
        <w:left w:val="single" w:color="000000" w:sz="4" w:space="0"/>
        <w:right w:val="single" w:color="000000" w:sz="4" w:space="0"/>
      </w:pBdr>
      <w:spacing w:before="100" w:beforeAutospacing="1" w:after="100" w:afterAutospacing="1"/>
      <w:jc w:val="center"/>
    </w:pPr>
    <w:rPr>
      <w:rFonts w:ascii="宋体"/>
      <w:sz w:val="24"/>
    </w:rPr>
  </w:style>
  <w:style w:type="paragraph" w:customStyle="1" w:styleId="312">
    <w:name w:val="简单回函地址"/>
    <w:basedOn w:val="1"/>
    <w:qFormat/>
    <w:uiPriority w:val="0"/>
    <w:rPr>
      <w:rFonts w:cs="宋体"/>
      <w:szCs w:val="21"/>
    </w:rPr>
  </w:style>
  <w:style w:type="paragraph" w:customStyle="1" w:styleId="313">
    <w:name w:val="表格标题/图片标题/日期格式/图片居中"/>
    <w:qFormat/>
    <w:uiPriority w:val="0"/>
    <w:pPr>
      <w:jc w:val="center"/>
    </w:pPr>
    <w:rPr>
      <w:rFonts w:hint="default" w:ascii="Times New Roman" w:hAnsi="Times New Roman" w:eastAsia="宋体" w:cs="Times New Roman"/>
      <w:b/>
      <w:sz w:val="21"/>
      <w:szCs w:val="24"/>
      <w:lang w:val="en-US" w:eastAsia="zh-CN" w:bidi="ar-SA"/>
    </w:rPr>
  </w:style>
  <w:style w:type="paragraph" w:customStyle="1" w:styleId="314">
    <w:name w:val=" Char Char Char Char Char Char"/>
    <w:basedOn w:val="1"/>
    <w:qFormat/>
    <w:uiPriority w:val="0"/>
    <w:rPr>
      <w:szCs w:val="20"/>
    </w:rPr>
  </w:style>
  <w:style w:type="paragraph" w:customStyle="1" w:styleId="315">
    <w:name w:val=" Char2"/>
    <w:basedOn w:val="1"/>
    <w:qFormat/>
    <w:uiPriority w:val="0"/>
    <w:rPr>
      <w:rFonts w:ascii="仿宋_GB2312" w:eastAsia="仿宋_GB2312"/>
      <w:b/>
      <w:sz w:val="32"/>
      <w:szCs w:val="32"/>
    </w:rPr>
  </w:style>
  <w:style w:type="paragraph" w:customStyle="1" w:styleId="316">
    <w:name w:val="正文 样式"/>
    <w:basedOn w:val="1"/>
    <w:qFormat/>
    <w:uiPriority w:val="0"/>
    <w:pPr>
      <w:spacing w:line="360" w:lineRule="auto"/>
      <w:ind w:firstLine="480"/>
    </w:pPr>
    <w:rPr>
      <w:rFonts w:ascii="Cambria Math" w:hAnsi="Cambria Math" w:eastAsia="仿宋_GB2312" w:cs="Cambria Math"/>
      <w:sz w:val="24"/>
    </w:rPr>
  </w:style>
  <w:style w:type="paragraph" w:customStyle="1" w:styleId="317">
    <w:name w:val="默认段落字体 Para Char Char Char Char Char Char Char Char Char1 Char Char Char Char"/>
    <w:basedOn w:val="1"/>
    <w:qFormat/>
    <w:uiPriority w:val="0"/>
    <w:rPr>
      <w:rFonts w:ascii="Tahoma" w:hAnsi="Tahoma"/>
      <w:sz w:val="24"/>
      <w:szCs w:val="20"/>
    </w:rPr>
  </w:style>
  <w:style w:type="paragraph" w:customStyle="1" w:styleId="318">
    <w:name w:val=" Char1"/>
    <w:basedOn w:val="1"/>
    <w:qFormat/>
    <w:uiPriority w:val="0"/>
    <w:rPr>
      <w:rFonts w:ascii="仿宋_GB2312" w:eastAsia="仿宋_GB2312"/>
      <w:b/>
      <w:sz w:val="32"/>
      <w:szCs w:val="32"/>
    </w:rPr>
  </w:style>
  <w:style w:type="paragraph" w:customStyle="1" w:styleId="319">
    <w:name w:val="部分1"/>
    <w:basedOn w:val="1"/>
    <w:qFormat/>
    <w:uiPriority w:val="0"/>
    <w:pPr>
      <w:keepNext/>
      <w:pageBreakBefore/>
      <w:widowControl w:val="0"/>
      <w:tabs>
        <w:tab w:val="left" w:pos="720"/>
      </w:tabs>
      <w:spacing w:line="360" w:lineRule="auto"/>
      <w:jc w:val="center"/>
      <w:outlineLvl w:val="0"/>
    </w:pPr>
    <w:rPr>
      <w:rFonts w:eastAsia="黑体"/>
      <w:b/>
      <w:sz w:val="36"/>
      <w:szCs w:val="20"/>
    </w:rPr>
  </w:style>
  <w:style w:type="paragraph" w:customStyle="1" w:styleId="320">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Comic Sans MS" w:hAnsi="Comic Sans MS" w:cs="宋体"/>
      <w:sz w:val="20"/>
      <w:szCs w:val="20"/>
      <w:lang w:bidi="ar-SA"/>
    </w:rPr>
  </w:style>
  <w:style w:type="paragraph" w:customStyle="1" w:styleId="321">
    <w:name w:val="表格文字"/>
    <w:basedOn w:val="1"/>
    <w:qFormat/>
    <w:uiPriority w:val="0"/>
    <w:pPr>
      <w:jc w:val="center"/>
    </w:pPr>
    <w:rPr>
      <w:rFonts w:ascii="Cambria Math" w:hAnsi="Cambria Math" w:eastAsia="仿宋_GB2312"/>
    </w:rPr>
  </w:style>
  <w:style w:type="paragraph" w:customStyle="1" w:styleId="322">
    <w:name w:val="正文缩进1"/>
    <w:next w:val="210"/>
    <w:qFormat/>
    <w:uiPriority w:val="0"/>
    <w:pPr>
      <w:widowControl w:val="0"/>
      <w:spacing w:before="50"/>
      <w:ind w:left="200" w:firstLine="200"/>
      <w:jc w:val="both"/>
    </w:pPr>
    <w:rPr>
      <w:rFonts w:hint="default" w:ascii="Times New Roman" w:hAnsi="Times New Roman" w:eastAsia="宋体" w:cs="Times New Roman"/>
      <w:sz w:val="24"/>
      <w:lang w:val="en-US" w:eastAsia="zh-CN" w:bidi="ar-SA"/>
    </w:rPr>
  </w:style>
  <w:style w:type="paragraph" w:customStyle="1" w:styleId="323">
    <w:name w:val=" Char2 Char Char Char"/>
    <w:basedOn w:val="1"/>
    <w:qFormat/>
    <w:uiPriority w:val="0"/>
    <w:rPr>
      <w:rFonts w:ascii="仿宋_GB2312" w:eastAsia="仿宋_GB2312"/>
      <w:b/>
      <w:sz w:val="32"/>
      <w:szCs w:val="32"/>
    </w:rPr>
  </w:style>
  <w:style w:type="paragraph" w:customStyle="1" w:styleId="324">
    <w:name w:val="规范正文"/>
    <w:basedOn w:val="1"/>
    <w:qFormat/>
    <w:uiPriority w:val="0"/>
    <w:pPr>
      <w:spacing w:line="360" w:lineRule="auto"/>
      <w:ind w:left="480"/>
    </w:pPr>
    <w:rPr>
      <w:sz w:val="24"/>
      <w:szCs w:val="20"/>
    </w:rPr>
  </w:style>
  <w:style w:type="paragraph" w:customStyle="1" w:styleId="325">
    <w:name w:val="Proposals body"/>
    <w:basedOn w:val="1"/>
    <w:next w:val="1"/>
    <w:qFormat/>
    <w:uiPriority w:val="0"/>
    <w:pPr>
      <w:widowControl/>
      <w:spacing w:line="360" w:lineRule="auto"/>
      <w:jc w:val="left"/>
    </w:pPr>
    <w:rPr>
      <w:rFonts w:ascii="宋体"/>
      <w:color w:val="000000"/>
      <w:sz w:val="24"/>
      <w:szCs w:val="20"/>
    </w:rPr>
  </w:style>
  <w:style w:type="paragraph" w:customStyle="1" w:styleId="326">
    <w:name w:val="无间隔"/>
    <w:link w:val="327"/>
    <w:qFormat/>
    <w:uiPriority w:val="1"/>
    <w:rPr>
      <w:rFonts w:hint="default" w:ascii="Times New Roman" w:hAnsi="Times New Roman" w:eastAsia="宋体" w:cs="Times New Roman"/>
      <w:sz w:val="22"/>
      <w:szCs w:val="22"/>
      <w:lang w:eastAsia="en-US" w:bidi="en-US"/>
    </w:rPr>
  </w:style>
  <w:style w:type="character" w:customStyle="1" w:styleId="327">
    <w:name w:val="无间隔 Char"/>
    <w:link w:val="326"/>
    <w:qFormat/>
    <w:uiPriority w:val="1"/>
    <w:rPr>
      <w:sz w:val="22"/>
      <w:szCs w:val="22"/>
      <w:lang w:eastAsia="en-US" w:bidi="en-US"/>
    </w:rPr>
  </w:style>
  <w:style w:type="paragraph" w:customStyle="1" w:styleId="328">
    <w:name w:val="普通正文"/>
    <w:basedOn w:val="1"/>
    <w:qFormat/>
    <w:uiPriority w:val="0"/>
    <w:pPr>
      <w:spacing w:before="120" w:after="120" w:line="360" w:lineRule="auto"/>
      <w:ind w:firstLine="480"/>
      <w:jc w:val="left"/>
    </w:pPr>
    <w:rPr>
      <w:rFonts w:ascii="Arial" w:hAnsi="Arial"/>
      <w:sz w:val="24"/>
    </w:rPr>
  </w:style>
  <w:style w:type="paragraph" w:customStyle="1" w:styleId="329">
    <w:name w:val=" Char"/>
    <w:basedOn w:val="1"/>
    <w:qFormat/>
    <w:uiPriority w:val="0"/>
    <w:rPr>
      <w:szCs w:val="20"/>
    </w:rPr>
  </w:style>
  <w:style w:type="paragraph" w:customStyle="1" w:styleId="330">
    <w:name w:val="正文2"/>
    <w:basedOn w:val="1"/>
    <w:qFormat/>
    <w:uiPriority w:val="0"/>
    <w:pPr>
      <w:spacing w:before="156" w:line="360" w:lineRule="auto"/>
      <w:ind w:firstLine="200"/>
    </w:pPr>
    <w:rPr>
      <w:sz w:val="24"/>
      <w:szCs w:val="20"/>
    </w:rPr>
  </w:style>
  <w:style w:type="paragraph" w:customStyle="1" w:styleId="331">
    <w:name w:val="Char"/>
    <w:basedOn w:val="1"/>
    <w:qFormat/>
    <w:uiPriority w:val="0"/>
    <w:rPr>
      <w:rFonts w:ascii="仿宋_GB2312" w:eastAsia="仿宋_GB2312"/>
      <w:b/>
      <w:sz w:val="32"/>
      <w:szCs w:val="32"/>
    </w:rPr>
  </w:style>
  <w:style w:type="character" w:customStyle="1" w:styleId="332">
    <w:name w:val="标题4 Char Char"/>
    <w:link w:val="333"/>
    <w:qFormat/>
    <w:uiPriority w:val="0"/>
    <w:rPr>
      <w:rFonts w:ascii="Arial" w:hAnsi="Arial"/>
      <w:b/>
      <w:bCs/>
      <w:sz w:val="24"/>
      <w:szCs w:val="32"/>
    </w:rPr>
  </w:style>
  <w:style w:type="paragraph" w:customStyle="1" w:styleId="333">
    <w:name w:val="标题4"/>
    <w:basedOn w:val="184"/>
    <w:next w:val="224"/>
    <w:link w:val="332"/>
    <w:qFormat/>
    <w:uiPriority w:val="0"/>
    <w:pPr>
      <w:spacing w:line="413" w:lineRule="auto"/>
    </w:pPr>
    <w:rPr>
      <w:rFonts w:eastAsia="宋体"/>
      <w:sz w:val="24"/>
    </w:rPr>
  </w:style>
  <w:style w:type="character" w:customStyle="1" w:styleId="334">
    <w:name w:val="正文文本缩进 2 Char1"/>
    <w:link w:val="1"/>
    <w:semiHidden/>
    <w:qFormat/>
    <w:uiPriority w:val="99"/>
    <w:rPr>
      <w:rFonts w:ascii="Calibri" w:hAnsi="Calibri" w:eastAsia="宋体" w:cs="Calibri"/>
      <w:sz w:val="22"/>
      <w:lang w:eastAsia="en-US"/>
    </w:rPr>
  </w:style>
  <w:style w:type="character" w:customStyle="1" w:styleId="335">
    <w:name w:val="引用 Char"/>
    <w:link w:val="1"/>
    <w:qFormat/>
    <w:uiPriority w:val="99"/>
    <w:rPr>
      <w:rFonts w:ascii="Calibri" w:hAnsi="Calibri"/>
      <w:i/>
      <w:sz w:val="24"/>
      <w:szCs w:val="24"/>
    </w:rPr>
  </w:style>
  <w:style w:type="paragraph" w:customStyle="1" w:styleId="336">
    <w:name w:val="引用"/>
    <w:basedOn w:val="1"/>
    <w:next w:val="1"/>
    <w:link w:val="337"/>
    <w:qFormat/>
    <w:uiPriority w:val="99"/>
    <w:rPr>
      <w:i/>
      <w:iCs/>
      <w:color w:val="000000"/>
    </w:rPr>
  </w:style>
  <w:style w:type="character" w:customStyle="1" w:styleId="337">
    <w:name w:val="引用 Char1"/>
    <w:link w:val="336"/>
    <w:qFormat/>
    <w:uiPriority w:val="99"/>
    <w:rPr>
      <w:i/>
      <w:iCs/>
      <w:color w:val="000000"/>
      <w:sz w:val="21"/>
      <w:szCs w:val="24"/>
    </w:rPr>
  </w:style>
  <w:style w:type="character" w:customStyle="1" w:styleId="338">
    <w:name w:val="明显引用 Char"/>
    <w:link w:val="1"/>
    <w:qFormat/>
    <w:uiPriority w:val="99"/>
    <w:rPr>
      <w:rFonts w:ascii="Calibri" w:hAnsi="Calibri"/>
      <w:b/>
      <w:i/>
      <w:sz w:val="24"/>
      <w:szCs w:val="22"/>
    </w:rPr>
  </w:style>
  <w:style w:type="paragraph" w:customStyle="1" w:styleId="339">
    <w:name w:val="明显引用"/>
    <w:basedOn w:val="1"/>
    <w:next w:val="1"/>
    <w:link w:val="340"/>
    <w:qFormat/>
    <w:uiPriority w:val="99"/>
    <w:pPr>
      <w:ind w:left="720" w:right="720"/>
    </w:pPr>
    <w:rPr>
      <w:b/>
      <w:bCs/>
      <w:i/>
      <w:iCs/>
      <w:color w:val="4F81BD"/>
    </w:rPr>
  </w:style>
  <w:style w:type="character" w:customStyle="1" w:styleId="340">
    <w:name w:val="明显引用 Char1"/>
    <w:link w:val="339"/>
    <w:qFormat/>
    <w:uiPriority w:val="99"/>
    <w:rPr>
      <w:b/>
      <w:bCs/>
      <w:i/>
      <w:iCs/>
      <w:color w:val="4F81BD"/>
      <w:sz w:val="21"/>
      <w:szCs w:val="24"/>
    </w:rPr>
  </w:style>
  <w:style w:type="character" w:customStyle="1" w:styleId="341">
    <w:name w:val="文档结构图 Char1"/>
    <w:link w:val="1"/>
    <w:qFormat/>
    <w:uiPriority w:val="0"/>
    <w:rPr>
      <w:rFonts w:ascii="宋体"/>
      <w:sz w:val="18"/>
      <w:szCs w:val="18"/>
    </w:rPr>
  </w:style>
  <w:style w:type="character" w:customStyle="1" w:styleId="342">
    <w:name w:val="标题 3 Char_0"/>
    <w:link w:val="343"/>
    <w:qFormat/>
    <w:uiPriority w:val="9"/>
    <w:rPr>
      <w:b/>
      <w:bCs/>
      <w:sz w:val="32"/>
      <w:szCs w:val="32"/>
    </w:rPr>
  </w:style>
  <w:style w:type="paragraph" w:customStyle="1" w:styleId="343">
    <w:name w:val="标题 3_0"/>
    <w:basedOn w:val="344"/>
    <w:next w:val="344"/>
    <w:link w:val="342"/>
    <w:qFormat/>
    <w:uiPriority w:val="9"/>
    <w:pPr>
      <w:keepNext/>
      <w:keepLines/>
      <w:spacing w:before="260" w:after="260" w:line="413" w:lineRule="auto"/>
      <w:outlineLvl w:val="2"/>
    </w:pPr>
    <w:rPr>
      <w:b/>
      <w:bCs/>
      <w:sz w:val="32"/>
      <w:szCs w:val="32"/>
    </w:rPr>
  </w:style>
  <w:style w:type="paragraph" w:customStyle="1" w:styleId="344">
    <w:name w:val="正文_0_0"/>
    <w:qFormat/>
    <w:uiPriority w:val="0"/>
    <w:pPr>
      <w:widowControl w:val="0"/>
      <w:jc w:val="both"/>
    </w:pPr>
    <w:rPr>
      <w:rFonts w:hint="default" w:ascii="Times New Roman" w:hAnsi="Times New Roman" w:eastAsia="宋体" w:cs="Times New Roman"/>
      <w:sz w:val="21"/>
      <w:szCs w:val="22"/>
      <w:lang w:val="en-US" w:eastAsia="zh-CN" w:bidi="ar-SA"/>
    </w:rPr>
  </w:style>
  <w:style w:type="character" w:customStyle="1" w:styleId="345">
    <w:name w:val="无"/>
    <w:link w:val="1"/>
    <w:qFormat/>
    <w:uiPriority w:val="0"/>
  </w:style>
  <w:style w:type="character" w:customStyle="1" w:styleId="346">
    <w:name w:val="Body text|11_"/>
    <w:link w:val="347"/>
    <w:qFormat/>
    <w:uiPriority w:val="0"/>
    <w:rPr>
      <w:rFonts w:ascii="PMingLiU" w:hAnsi="PMingLiU" w:eastAsia="PMingLiU" w:cs="PMingLiU"/>
      <w:spacing w:val="50"/>
      <w:sz w:val="26"/>
      <w:szCs w:val="26"/>
      <w:shd w:val="clear" w:color="auto" w:fill="FFFFFF"/>
    </w:rPr>
  </w:style>
  <w:style w:type="paragraph" w:customStyle="1" w:styleId="347">
    <w:name w:val="Body text|11"/>
    <w:basedOn w:val="1"/>
    <w:link w:val="346"/>
    <w:qFormat/>
    <w:uiPriority w:val="0"/>
    <w:pPr>
      <w:shd w:val="clear" w:color="auto" w:fill="FFFFFF"/>
      <w:spacing w:before="180" w:after="360" w:line="260" w:lineRule="exact"/>
    </w:pPr>
    <w:rPr>
      <w:rFonts w:ascii="PMingLiU" w:hAnsi="PMingLiU" w:eastAsia="PMingLiU"/>
      <w:spacing w:val="50"/>
      <w:sz w:val="26"/>
      <w:szCs w:val="26"/>
    </w:rPr>
  </w:style>
  <w:style w:type="character" w:customStyle="1" w:styleId="348">
    <w:name w:val="bigfont1"/>
    <w:link w:val="1"/>
    <w:qFormat/>
    <w:uiPriority w:val="0"/>
    <w:rPr>
      <w:color w:val="000000"/>
      <w:sz w:val="24"/>
      <w:szCs w:val="24"/>
      <w:u w:val="none"/>
    </w:rPr>
  </w:style>
  <w:style w:type="character" w:customStyle="1" w:styleId="349">
    <w:name w:val=" Char Char3"/>
    <w:link w:val="1"/>
    <w:qFormat/>
    <w:uiPriority w:val="0"/>
    <w:rPr>
      <w:rFonts w:ascii="Cambria" w:hAnsi="Cambria" w:eastAsia="宋体"/>
      <w:sz w:val="22"/>
      <w:szCs w:val="22"/>
      <w:lang w:val="en-US" w:eastAsia="zh-CN" w:bidi="ar-SA"/>
    </w:rPr>
  </w:style>
  <w:style w:type="character" w:customStyle="1" w:styleId="350">
    <w:name w:val="标题 4 Char_0_0"/>
    <w:link w:val="351"/>
    <w:qFormat/>
    <w:uiPriority w:val="9"/>
    <w:rPr>
      <w:rFonts w:ascii="Cambria" w:hAnsi="Cambria"/>
      <w:b/>
      <w:bCs/>
      <w:sz w:val="28"/>
      <w:szCs w:val="28"/>
    </w:rPr>
  </w:style>
  <w:style w:type="paragraph" w:customStyle="1" w:styleId="351">
    <w:name w:val="标题 4_0_0"/>
    <w:basedOn w:val="352"/>
    <w:next w:val="352"/>
    <w:link w:val="350"/>
    <w:qFormat/>
    <w:uiPriority w:val="9"/>
    <w:pPr>
      <w:keepNext/>
      <w:keepLines/>
      <w:spacing w:before="280" w:after="290" w:line="372" w:lineRule="auto"/>
      <w:outlineLvl w:val="3"/>
    </w:pPr>
    <w:rPr>
      <w:rFonts w:ascii="Cambria" w:hAnsi="Cambria"/>
      <w:b/>
      <w:bCs/>
      <w:sz w:val="28"/>
      <w:szCs w:val="28"/>
    </w:rPr>
  </w:style>
  <w:style w:type="paragraph" w:customStyle="1" w:styleId="352">
    <w:name w:val="正文_0_0_1"/>
    <w:qFormat/>
    <w:uiPriority w:val="0"/>
    <w:pPr>
      <w:widowControl w:val="0"/>
      <w:jc w:val="both"/>
    </w:pPr>
    <w:rPr>
      <w:rFonts w:hint="default" w:ascii="Times New Roman" w:hAnsi="Times New Roman" w:eastAsia="宋体" w:cs="Times New Roman"/>
      <w:sz w:val="21"/>
      <w:szCs w:val="22"/>
      <w:lang w:val="en-US" w:eastAsia="zh-CN" w:bidi="ar-SA"/>
    </w:rPr>
  </w:style>
  <w:style w:type="character" w:customStyle="1" w:styleId="353">
    <w:name w:val="apple-converted-space"/>
    <w:link w:val="1"/>
    <w:qFormat/>
    <w:uiPriority w:val="0"/>
  </w:style>
  <w:style w:type="character" w:customStyle="1" w:styleId="354">
    <w:name w:val="Blockquote Char"/>
    <w:link w:val="355"/>
    <w:qFormat/>
    <w:uiPriority w:val="0"/>
    <w:rPr>
      <w:sz w:val="24"/>
    </w:rPr>
  </w:style>
  <w:style w:type="paragraph" w:customStyle="1" w:styleId="355">
    <w:name w:val="Blockquote"/>
    <w:basedOn w:val="1"/>
    <w:link w:val="354"/>
    <w:qFormat/>
    <w:uiPriority w:val="0"/>
    <w:pPr>
      <w:spacing w:before="100" w:after="100"/>
      <w:ind w:left="360" w:right="360"/>
    </w:pPr>
    <w:rPr>
      <w:sz w:val="24"/>
      <w:szCs w:val="20"/>
    </w:rPr>
  </w:style>
  <w:style w:type="character" w:customStyle="1" w:styleId="356">
    <w:name w:val="批注文字 Char1"/>
    <w:link w:val="1"/>
    <w:semiHidden/>
    <w:qFormat/>
    <w:uiPriority w:val="99"/>
    <w:rPr>
      <w:rFonts w:ascii="Calibri" w:hAnsi="Calibri" w:eastAsia="宋体" w:cs="Calibri"/>
      <w:sz w:val="22"/>
      <w:lang w:eastAsia="en-US"/>
    </w:rPr>
  </w:style>
  <w:style w:type="character" w:customStyle="1" w:styleId="357">
    <w:name w:val="Blockquote Char_0"/>
    <w:link w:val="358"/>
    <w:qFormat/>
    <w:uiPriority w:val="0"/>
    <w:rPr>
      <w:sz w:val="24"/>
    </w:rPr>
  </w:style>
  <w:style w:type="paragraph" w:customStyle="1" w:styleId="358">
    <w:name w:val="Blockquote_0"/>
    <w:basedOn w:val="344"/>
    <w:link w:val="357"/>
    <w:qFormat/>
    <w:uiPriority w:val="0"/>
    <w:pPr>
      <w:spacing w:before="100" w:after="100"/>
      <w:ind w:left="360" w:right="360"/>
      <w:jc w:val="left"/>
    </w:pPr>
    <w:rPr>
      <w:sz w:val="24"/>
      <w:szCs w:val="20"/>
    </w:rPr>
  </w:style>
  <w:style w:type="character" w:customStyle="1" w:styleId="359">
    <w:name w:val="样式 标题 3h3section:3Level 3 HeadH3level_3PIM 33rd level3H... Char"/>
    <w:link w:val="360"/>
    <w:qFormat/>
    <w:uiPriority w:val="0"/>
    <w:rPr>
      <w:rFonts w:ascii="Arial" w:hAnsi="Arial"/>
      <w:b/>
      <w:sz w:val="24"/>
      <w:szCs w:val="28"/>
    </w:rPr>
  </w:style>
  <w:style w:type="paragraph" w:customStyle="1" w:styleId="360">
    <w:name w:val="样式 标题 3h3section:3Level 3 HeadH3level_3PIM 33rd level3H..."/>
    <w:basedOn w:val="185"/>
    <w:link w:val="359"/>
    <w:qFormat/>
    <w:uiPriority w:val="0"/>
    <w:pPr>
      <w:keepNext/>
      <w:keepLines/>
      <w:numPr>
        <w:ilvl w:val="3"/>
        <w:numId w:val="2"/>
      </w:numPr>
      <w:tabs>
        <w:tab w:val="left" w:pos="780"/>
        <w:tab w:val="left" w:pos="1680"/>
      </w:tabs>
      <w:spacing w:before="240" w:after="60" w:line="416" w:lineRule="atLeast"/>
    </w:pPr>
    <w:rPr>
      <w:rFonts w:ascii="Arial" w:hAnsi="Arial" w:eastAsia="宋体"/>
      <w:color w:val="000000"/>
      <w:sz w:val="24"/>
      <w:szCs w:val="28"/>
    </w:rPr>
  </w:style>
  <w:style w:type="character" w:customStyle="1" w:styleId="361">
    <w:name w:val="标题 4 Char_0"/>
    <w:link w:val="1"/>
    <w:qFormat/>
    <w:uiPriority w:val="9"/>
    <w:rPr>
      <w:rFonts w:ascii="Cambria" w:hAnsi="Cambria"/>
      <w:b/>
      <w:bCs/>
      <w:sz w:val="28"/>
      <w:szCs w:val="28"/>
    </w:rPr>
  </w:style>
  <w:style w:type="character" w:customStyle="1" w:styleId="362">
    <w:name w:val="Date Char1"/>
    <w:link w:val="1"/>
    <w:qFormat/>
    <w:uiPriority w:val="99"/>
    <w:rPr>
      <w:rFonts w:eastAsia="宋体"/>
      <w:sz w:val="24"/>
    </w:rPr>
  </w:style>
  <w:style w:type="character" w:customStyle="1" w:styleId="363">
    <w:name w:val=" Char Char7"/>
    <w:link w:val="1"/>
    <w:qFormat/>
    <w:uiPriority w:val="0"/>
    <w:rPr>
      <w:rFonts w:ascii="Calibri" w:hAnsi="Calibri" w:eastAsia="宋体"/>
      <w:b/>
      <w:bCs/>
      <w:i/>
      <w:iCs/>
      <w:sz w:val="26"/>
      <w:szCs w:val="26"/>
      <w:lang w:val="en-US" w:eastAsia="zh-CN" w:bidi="ar-SA"/>
    </w:rPr>
  </w:style>
  <w:style w:type="character" w:customStyle="1" w:styleId="364">
    <w:name w:val=" Char Char2"/>
    <w:link w:val="365"/>
    <w:qFormat/>
    <w:uiPriority w:val="0"/>
    <w:rPr>
      <w:rFonts w:ascii="宋体" w:hAnsi="Courier New" w:cs="Courier New"/>
      <w:sz w:val="21"/>
      <w:szCs w:val="21"/>
    </w:rPr>
  </w:style>
  <w:style w:type="paragraph" w:customStyle="1" w:styleId="365">
    <w:name w:val="纯文本_0"/>
    <w:basedOn w:val="366"/>
    <w:link w:val="364"/>
    <w:qFormat/>
    <w:uiPriority w:val="0"/>
    <w:rPr>
      <w:rFonts w:ascii="宋体" w:hAnsi="Courier New"/>
      <w:szCs w:val="21"/>
    </w:rPr>
  </w:style>
  <w:style w:type="paragraph" w:customStyle="1" w:styleId="366">
    <w:name w:val="正文_0"/>
    <w:qFormat/>
    <w:uiPriority w:val="0"/>
    <w:pPr>
      <w:widowControl w:val="0"/>
      <w:jc w:val="both"/>
    </w:pPr>
    <w:rPr>
      <w:rFonts w:hint="default" w:ascii="Times New Roman" w:hAnsi="Times New Roman" w:eastAsia="宋体" w:cs="Times New Roman"/>
      <w:sz w:val="21"/>
      <w:szCs w:val="22"/>
      <w:lang w:val="en-US" w:eastAsia="zh-CN" w:bidi="ar-SA"/>
    </w:rPr>
  </w:style>
  <w:style w:type="character" w:customStyle="1" w:styleId="367">
    <w:name w:val=" Char Char2_0"/>
    <w:link w:val="368"/>
    <w:qFormat/>
    <w:uiPriority w:val="0"/>
    <w:rPr>
      <w:rFonts w:ascii="黑体" w:hAnsi="Arial" w:eastAsia="黑体"/>
      <w:b/>
      <w:bCs/>
      <w:sz w:val="32"/>
      <w:szCs w:val="32"/>
    </w:rPr>
  </w:style>
  <w:style w:type="paragraph" w:customStyle="1" w:styleId="368">
    <w:name w:val="标题_1"/>
    <w:basedOn w:val="369"/>
    <w:link w:val="367"/>
    <w:qFormat/>
    <w:uiPriority w:val="0"/>
    <w:pPr>
      <w:widowControl/>
      <w:spacing w:before="120" w:after="120" w:line="360" w:lineRule="auto"/>
      <w:jc w:val="center"/>
      <w:outlineLvl w:val="0"/>
    </w:pPr>
    <w:rPr>
      <w:rFonts w:ascii="黑体" w:hAnsi="Arial" w:eastAsia="黑体"/>
      <w:b/>
      <w:bCs/>
      <w:sz w:val="32"/>
      <w:szCs w:val="32"/>
    </w:rPr>
  </w:style>
  <w:style w:type="paragraph" w:customStyle="1" w:styleId="369">
    <w:name w:val="正文_1"/>
    <w:qFormat/>
    <w:uiPriority w:val="0"/>
    <w:pPr>
      <w:widowControl w:val="0"/>
      <w:jc w:val="both"/>
    </w:pPr>
    <w:rPr>
      <w:rFonts w:hint="default" w:ascii="Times New Roman" w:hAnsi="Times New Roman" w:eastAsia="宋体" w:cs="Times New Roman"/>
      <w:sz w:val="21"/>
      <w:szCs w:val="22"/>
      <w:lang w:val="en-US" w:eastAsia="zh-CN" w:bidi="ar-SA"/>
    </w:rPr>
  </w:style>
  <w:style w:type="character" w:customStyle="1" w:styleId="370">
    <w:name w:val="Heading 1 Char"/>
    <w:link w:val="1"/>
    <w:qFormat/>
    <w:uiPriority w:val="99"/>
    <w:rPr>
      <w:rFonts w:cs="Calibri"/>
      <w:b/>
      <w:bCs/>
      <w:sz w:val="44"/>
      <w:szCs w:val="44"/>
    </w:rPr>
  </w:style>
  <w:style w:type="character" w:customStyle="1" w:styleId="371">
    <w:name w:val="批注文字 Char_0"/>
    <w:link w:val="372"/>
    <w:qFormat/>
    <w:uiPriority w:val="0"/>
    <w:rPr>
      <w:rFonts w:ascii="Calibri" w:hAnsi="Calibri"/>
      <w:sz w:val="21"/>
      <w:szCs w:val="22"/>
    </w:rPr>
  </w:style>
  <w:style w:type="paragraph" w:customStyle="1" w:styleId="372">
    <w:name w:val="批注文字_0"/>
    <w:basedOn w:val="369"/>
    <w:link w:val="371"/>
    <w:qFormat/>
    <w:uiPriority w:val="0"/>
    <w:rPr>
      <w:rFonts w:ascii="Calibri" w:hAnsi="Calibri"/>
    </w:rPr>
  </w:style>
  <w:style w:type="character" w:customStyle="1" w:styleId="373">
    <w:name w:val="正文文本缩进 Char1"/>
    <w:link w:val="1"/>
    <w:semiHidden/>
    <w:qFormat/>
    <w:uiPriority w:val="99"/>
    <w:rPr>
      <w:rFonts w:ascii="Calibri" w:hAnsi="Calibri" w:eastAsia="宋体" w:cs="Calibri"/>
      <w:sz w:val="22"/>
      <w:lang w:eastAsia="en-US"/>
    </w:rPr>
  </w:style>
  <w:style w:type="character" w:customStyle="1" w:styleId="374">
    <w:name w:val="不明显强调"/>
    <w:link w:val="1"/>
    <w:qFormat/>
    <w:uiPriority w:val="0"/>
    <w:rPr>
      <w:i/>
      <w:color w:val="5A5A5A"/>
    </w:rPr>
  </w:style>
  <w:style w:type="character" w:customStyle="1" w:styleId="375">
    <w:name w:val="明显强调"/>
    <w:link w:val="1"/>
    <w:qFormat/>
    <w:uiPriority w:val="0"/>
    <w:rPr>
      <w:b/>
      <w:i/>
      <w:sz w:val="24"/>
      <w:szCs w:val="24"/>
      <w:u w:val="single"/>
    </w:rPr>
  </w:style>
  <w:style w:type="character" w:customStyle="1" w:styleId="376">
    <w:name w:val=" Char Char11"/>
    <w:link w:val="1"/>
    <w:qFormat/>
    <w:uiPriority w:val="0"/>
    <w:rPr>
      <w:rFonts w:ascii="仿宋_GB2312" w:hAnsi="仿宋_GB2312" w:eastAsia="仿宋_GB2312"/>
      <w:sz w:val="28"/>
      <w:lang w:val="en-US" w:eastAsia="zh-CN" w:bidi="ar-SA"/>
    </w:rPr>
  </w:style>
  <w:style w:type="character" w:customStyle="1" w:styleId="377">
    <w:name w:val="文档结构图 Char2"/>
    <w:link w:val="1"/>
    <w:qFormat/>
    <w:uiPriority w:val="0"/>
    <w:rPr>
      <w:rFonts w:ascii="宋体"/>
      <w:sz w:val="18"/>
      <w:szCs w:val="18"/>
    </w:rPr>
  </w:style>
  <w:style w:type="character" w:customStyle="1" w:styleId="378">
    <w:name w:val="批注主题 Char1"/>
    <w:link w:val="1"/>
    <w:qFormat/>
    <w:uiPriority w:val="99"/>
    <w:rPr>
      <w:b/>
      <w:bCs/>
      <w:sz w:val="21"/>
      <w:szCs w:val="22"/>
    </w:rPr>
  </w:style>
  <w:style w:type="character" w:customStyle="1" w:styleId="379">
    <w:name w:val="正文文本 2 Char1"/>
    <w:link w:val="1"/>
    <w:semiHidden/>
    <w:qFormat/>
    <w:uiPriority w:val="99"/>
    <w:rPr>
      <w:rFonts w:ascii="Calibri" w:hAnsi="Calibri" w:eastAsia="宋体" w:cs="Calibri"/>
      <w:sz w:val="22"/>
      <w:lang w:eastAsia="en-US"/>
    </w:rPr>
  </w:style>
  <w:style w:type="character" w:customStyle="1" w:styleId="380">
    <w:name w:val="Variable"/>
    <w:link w:val="1"/>
    <w:qFormat/>
    <w:uiPriority w:val="0"/>
    <w:rPr>
      <w:i/>
    </w:rPr>
  </w:style>
  <w:style w:type="character" w:customStyle="1" w:styleId="381">
    <w:name w:val="bold1"/>
    <w:link w:val="1"/>
    <w:qFormat/>
    <w:uiPriority w:val="0"/>
    <w:rPr>
      <w:rFonts w:ascii="Verdana" w:hAnsi="Verdana"/>
      <w:b/>
      <w:bCs/>
      <w:color w:val="000000"/>
      <w:sz w:val="18"/>
      <w:szCs w:val="18"/>
    </w:rPr>
  </w:style>
  <w:style w:type="character" w:customStyle="1" w:styleId="382">
    <w:name w:val=" Char Char6"/>
    <w:link w:val="1"/>
    <w:qFormat/>
    <w:uiPriority w:val="0"/>
    <w:rPr>
      <w:rFonts w:ascii="Calibri" w:hAnsi="Calibri" w:eastAsia="宋体"/>
      <w:b/>
      <w:bCs/>
      <w:sz w:val="22"/>
      <w:szCs w:val="22"/>
      <w:lang w:val="en-US" w:eastAsia="zh-CN" w:bidi="ar-SA"/>
    </w:rPr>
  </w:style>
  <w:style w:type="character" w:customStyle="1" w:styleId="383">
    <w:name w:val=" Char Char10"/>
    <w:link w:val="1"/>
    <w:qFormat/>
    <w:uiPriority w:val="0"/>
    <w:rPr>
      <w:rFonts w:ascii="Arial" w:hAnsi="Arial" w:eastAsia="黑体"/>
      <w:b/>
      <w:bCs/>
      <w:sz w:val="32"/>
      <w:szCs w:val="32"/>
      <w:lang w:val="en-US" w:eastAsia="zh-CN" w:bidi="ar-SA"/>
    </w:rPr>
  </w:style>
  <w:style w:type="character" w:customStyle="1" w:styleId="384">
    <w:name w:val="正文文本 3 Char1"/>
    <w:link w:val="1"/>
    <w:semiHidden/>
    <w:qFormat/>
    <w:uiPriority w:val="99"/>
    <w:rPr>
      <w:rFonts w:ascii="Calibri" w:hAnsi="Calibri" w:eastAsia="宋体" w:cs="Calibri"/>
      <w:sz w:val="16"/>
      <w:szCs w:val="16"/>
      <w:lang w:eastAsia="en-US"/>
    </w:rPr>
  </w:style>
  <w:style w:type="character" w:customStyle="1" w:styleId="385">
    <w:name w:val=" Char Char9"/>
    <w:link w:val="1"/>
    <w:qFormat/>
    <w:uiPriority w:val="0"/>
    <w:rPr>
      <w:rFonts w:ascii="宋体" w:hAnsi="宋体" w:eastAsia="宋体"/>
      <w:b/>
      <w:bCs/>
      <w:sz w:val="27"/>
      <w:szCs w:val="27"/>
      <w:lang w:val="en-US" w:eastAsia="zh-CN" w:bidi="ar-SA"/>
    </w:rPr>
  </w:style>
  <w:style w:type="character" w:customStyle="1" w:styleId="386">
    <w:name w:val="标题6 Char"/>
    <w:link w:val="387"/>
    <w:qFormat/>
    <w:uiPriority w:val="0"/>
    <w:rPr>
      <w:rFonts w:ascii="宋体" w:hAnsi="宋体" w:eastAsia="黑体"/>
      <w:sz w:val="32"/>
      <w:szCs w:val="32"/>
    </w:rPr>
  </w:style>
  <w:style w:type="paragraph" w:customStyle="1" w:styleId="387">
    <w:name w:val="标题6"/>
    <w:basedOn w:val="1"/>
    <w:link w:val="386"/>
    <w:qFormat/>
    <w:uiPriority w:val="0"/>
    <w:pPr>
      <w:keepNext/>
      <w:keepLines/>
      <w:spacing w:line="400" w:lineRule="exact"/>
      <w:jc w:val="center"/>
      <w:outlineLvl w:val="2"/>
    </w:pPr>
    <w:rPr>
      <w:rFonts w:ascii="宋体" w:hAnsi="宋体" w:eastAsia="黑体"/>
      <w:sz w:val="32"/>
      <w:szCs w:val="32"/>
    </w:rPr>
  </w:style>
  <w:style w:type="character" w:customStyle="1" w:styleId="388">
    <w:name w:val="标题 Char_0"/>
    <w:link w:val="389"/>
    <w:qFormat/>
    <w:uiPriority w:val="0"/>
    <w:rPr>
      <w:rFonts w:ascii="Cambria" w:hAnsi="Cambria"/>
      <w:b/>
      <w:bCs/>
      <w:sz w:val="32"/>
      <w:szCs w:val="32"/>
    </w:rPr>
  </w:style>
  <w:style w:type="paragraph" w:customStyle="1" w:styleId="389">
    <w:name w:val="标题_0"/>
    <w:basedOn w:val="366"/>
    <w:next w:val="366"/>
    <w:link w:val="388"/>
    <w:qFormat/>
    <w:uiPriority w:val="0"/>
    <w:pPr>
      <w:widowControl/>
      <w:spacing w:before="240" w:after="60"/>
      <w:jc w:val="center"/>
      <w:outlineLvl w:val="0"/>
    </w:pPr>
    <w:rPr>
      <w:rFonts w:ascii="Cambria" w:hAnsi="Cambria"/>
      <w:b/>
      <w:bCs/>
      <w:sz w:val="32"/>
      <w:szCs w:val="32"/>
    </w:rPr>
  </w:style>
  <w:style w:type="character" w:customStyle="1" w:styleId="390">
    <w:name w:val="Body Text Indent 2 Char1"/>
    <w:link w:val="1"/>
    <w:qFormat/>
    <w:uiPriority w:val="99"/>
    <w:rPr>
      <w:rFonts w:ascii="仿宋_GB2312" w:eastAsia="仿宋_GB2312"/>
      <w:sz w:val="24"/>
    </w:rPr>
  </w:style>
  <w:style w:type="character" w:customStyle="1" w:styleId="391">
    <w:name w:val=" Char Char5"/>
    <w:link w:val="1"/>
    <w:qFormat/>
    <w:uiPriority w:val="0"/>
    <w:rPr>
      <w:rFonts w:ascii="Calibri" w:hAnsi="Calibri" w:eastAsia="宋体"/>
      <w:sz w:val="24"/>
      <w:szCs w:val="24"/>
      <w:lang w:val="en-US" w:eastAsia="zh-CN" w:bidi="ar-SA"/>
    </w:rPr>
  </w:style>
  <w:style w:type="character" w:customStyle="1" w:styleId="392">
    <w:name w:val=" Char Char4"/>
    <w:link w:val="393"/>
    <w:qFormat/>
    <w:uiPriority w:val="0"/>
    <w:rPr>
      <w:rFonts w:ascii="Arial" w:hAnsi="Arial" w:eastAsia="黑体"/>
      <w:b/>
      <w:bCs/>
      <w:sz w:val="32"/>
      <w:szCs w:val="32"/>
    </w:rPr>
  </w:style>
  <w:style w:type="paragraph" w:customStyle="1" w:styleId="393">
    <w:name w:val="标题 2_0"/>
    <w:basedOn w:val="366"/>
    <w:next w:val="366"/>
    <w:link w:val="392"/>
    <w:qFormat/>
    <w:uiPriority w:val="0"/>
    <w:pPr>
      <w:keepNext/>
      <w:keepLines/>
      <w:spacing w:before="260" w:after="260" w:line="416" w:lineRule="auto"/>
      <w:outlineLvl w:val="1"/>
    </w:pPr>
    <w:rPr>
      <w:rFonts w:ascii="Arial" w:hAnsi="Arial" w:eastAsia="黑体"/>
      <w:b/>
      <w:bCs/>
      <w:sz w:val="32"/>
      <w:szCs w:val="32"/>
    </w:rPr>
  </w:style>
  <w:style w:type="character" w:customStyle="1" w:styleId="394">
    <w:name w:val=" Char Char15"/>
    <w:link w:val="395"/>
    <w:qFormat/>
    <w:uiPriority w:val="0"/>
    <w:rPr>
      <w:rFonts w:ascii="Cambria" w:hAnsi="Cambria"/>
      <w:b/>
      <w:bCs/>
      <w:sz w:val="28"/>
      <w:szCs w:val="28"/>
    </w:rPr>
  </w:style>
  <w:style w:type="paragraph" w:customStyle="1" w:styleId="395">
    <w:name w:val="标题 4_0"/>
    <w:basedOn w:val="344"/>
    <w:next w:val="344"/>
    <w:link w:val="394"/>
    <w:qFormat/>
    <w:uiPriority w:val="0"/>
    <w:pPr>
      <w:keepNext/>
      <w:keepLines/>
      <w:spacing w:before="280" w:after="290" w:line="372" w:lineRule="auto"/>
      <w:outlineLvl w:val="3"/>
    </w:pPr>
    <w:rPr>
      <w:rFonts w:ascii="Cambria" w:hAnsi="Cambria"/>
      <w:b/>
      <w:bCs/>
      <w:sz w:val="28"/>
      <w:szCs w:val="28"/>
    </w:rPr>
  </w:style>
  <w:style w:type="character" w:customStyle="1" w:styleId="396">
    <w:name w:val=" Char Char8"/>
    <w:link w:val="1"/>
    <w:qFormat/>
    <w:uiPriority w:val="0"/>
    <w:rPr>
      <w:rFonts w:ascii="仿宋_GB2312" w:hAnsi="仿宋_GB2312" w:eastAsia="仿宋_GB2312" w:cs="Arial"/>
      <w:color w:val="000000"/>
      <w:sz w:val="28"/>
      <w:lang w:val="en-US" w:eastAsia="zh-CN" w:bidi="ar-SA"/>
    </w:rPr>
  </w:style>
  <w:style w:type="character" w:customStyle="1" w:styleId="397">
    <w:name w:val="明显参考"/>
    <w:link w:val="1"/>
    <w:qFormat/>
    <w:uiPriority w:val="0"/>
    <w:rPr>
      <w:b/>
      <w:sz w:val="24"/>
      <w:u w:val="single"/>
    </w:rPr>
  </w:style>
  <w:style w:type="character" w:customStyle="1" w:styleId="398">
    <w:name w:val="HTML 预设格式 Char1"/>
    <w:link w:val="1"/>
    <w:qFormat/>
    <w:uiPriority w:val="0"/>
    <w:rPr>
      <w:rFonts w:ascii="Courier New" w:hAnsi="Courier New" w:cs="Courier New"/>
    </w:rPr>
  </w:style>
  <w:style w:type="character" w:customStyle="1" w:styleId="399">
    <w:name w:val="fontstyle01"/>
    <w:link w:val="1"/>
    <w:qFormat/>
    <w:uiPriority w:val="0"/>
    <w:rPr>
      <w:rFonts w:hint="eastAsia" w:ascii="宋体" w:hAnsi="宋体" w:eastAsia="宋体"/>
      <w:color w:val="000000"/>
      <w:sz w:val="22"/>
      <w:szCs w:val="22"/>
    </w:rPr>
  </w:style>
  <w:style w:type="character" w:customStyle="1" w:styleId="400">
    <w:name w:val="正文（首行缩进两字） Char"/>
    <w:link w:val="1"/>
    <w:qFormat/>
    <w:uiPriority w:val="0"/>
    <w:rPr>
      <w:rFonts w:eastAsia="宋体"/>
      <w:sz w:val="21"/>
      <w:u w:val="single"/>
      <w:lang w:val="en-US" w:eastAsia="zh-CN" w:bidi="ar-SA"/>
    </w:rPr>
  </w:style>
  <w:style w:type="character" w:customStyle="1" w:styleId="401">
    <w:name w:val="正文缩进 Char1"/>
    <w:link w:val="1"/>
    <w:qFormat/>
    <w:uiPriority w:val="0"/>
    <w:rPr>
      <w:rFonts w:ascii="Times New Roman" w:hAnsi="Times New Roman" w:cs="Times New Roman"/>
    </w:rPr>
  </w:style>
  <w:style w:type="character" w:customStyle="1" w:styleId="402">
    <w:name w:val="日期 Char1"/>
    <w:link w:val="1"/>
    <w:qFormat/>
    <w:uiPriority w:val="99"/>
    <w:rPr>
      <w:sz w:val="21"/>
      <w:szCs w:val="22"/>
    </w:rPr>
  </w:style>
  <w:style w:type="character" w:customStyle="1" w:styleId="403">
    <w:name w:val="批注文字 Char Char"/>
    <w:link w:val="1"/>
    <w:qFormat/>
    <w:uiPriority w:val="0"/>
    <w:rPr>
      <w:rFonts w:ascii="宋体" w:hAnsi="Times New Roman" w:eastAsia="宋体" w:cs="Times New Roman"/>
      <w:sz w:val="28"/>
      <w:szCs w:val="20"/>
    </w:rPr>
  </w:style>
  <w:style w:type="character" w:customStyle="1" w:styleId="404">
    <w:name w:val=" Char Char1"/>
    <w:link w:val="1"/>
    <w:qFormat/>
    <w:uiPriority w:val="0"/>
  </w:style>
  <w:style w:type="character" w:customStyle="1" w:styleId="405">
    <w:name w:val="批注框文本 Char1"/>
    <w:link w:val="1"/>
    <w:qFormat/>
    <w:uiPriority w:val="99"/>
    <w:rPr>
      <w:sz w:val="18"/>
      <w:szCs w:val="18"/>
    </w:rPr>
  </w:style>
  <w:style w:type="character" w:customStyle="1" w:styleId="406">
    <w:name w:val="bigfont"/>
    <w:link w:val="1"/>
    <w:qFormat/>
    <w:uiPriority w:val="0"/>
  </w:style>
  <w:style w:type="character" w:customStyle="1" w:styleId="407">
    <w:name w:val="textcontents"/>
    <w:link w:val="1"/>
    <w:qFormat/>
    <w:uiPriority w:val="0"/>
  </w:style>
  <w:style w:type="character" w:customStyle="1" w:styleId="408">
    <w:name w:val="不明显参考"/>
    <w:link w:val="1"/>
    <w:qFormat/>
    <w:uiPriority w:val="0"/>
    <w:rPr>
      <w:sz w:val="24"/>
      <w:szCs w:val="24"/>
      <w:u w:val="single"/>
    </w:rPr>
  </w:style>
  <w:style w:type="character" w:customStyle="1" w:styleId="409">
    <w:name w:val=" Char Char"/>
    <w:link w:val="1"/>
    <w:qFormat/>
    <w:uiPriority w:val="0"/>
    <w:rPr>
      <w:b/>
      <w:bCs/>
    </w:rPr>
  </w:style>
  <w:style w:type="character" w:customStyle="1" w:styleId="410">
    <w:name w:val="正文文本 Char1"/>
    <w:link w:val="1"/>
    <w:qFormat/>
    <w:uiPriority w:val="0"/>
    <w:rPr>
      <w:sz w:val="21"/>
      <w:szCs w:val="22"/>
    </w:rPr>
  </w:style>
  <w:style w:type="character" w:customStyle="1" w:styleId="411">
    <w:name w:val="正文文本缩进 3 Char1"/>
    <w:link w:val="1"/>
    <w:semiHidden/>
    <w:qFormat/>
    <w:uiPriority w:val="99"/>
    <w:rPr>
      <w:rFonts w:ascii="Calibri" w:hAnsi="Calibri" w:eastAsia="宋体" w:cs="Calibri"/>
      <w:sz w:val="16"/>
      <w:szCs w:val="16"/>
      <w:lang w:eastAsia="en-US"/>
    </w:rPr>
  </w:style>
  <w:style w:type="character" w:customStyle="1" w:styleId="412">
    <w:name w:val="Blockquote Char_1"/>
    <w:link w:val="413"/>
    <w:qFormat/>
    <w:uiPriority w:val="0"/>
    <w:rPr>
      <w:sz w:val="24"/>
    </w:rPr>
  </w:style>
  <w:style w:type="paragraph" w:customStyle="1" w:styleId="413">
    <w:name w:val="Blockquote_1"/>
    <w:basedOn w:val="366"/>
    <w:link w:val="412"/>
    <w:qFormat/>
    <w:uiPriority w:val="0"/>
    <w:pPr>
      <w:spacing w:before="100" w:after="100"/>
      <w:ind w:left="360" w:right="360"/>
      <w:jc w:val="left"/>
    </w:pPr>
    <w:rPr>
      <w:sz w:val="24"/>
      <w:szCs w:val="20"/>
    </w:rPr>
  </w:style>
  <w:style w:type="character" w:customStyle="1" w:styleId="414">
    <w:name w:val="Body text|2_"/>
    <w:link w:val="415"/>
    <w:qFormat/>
    <w:uiPriority w:val="0"/>
    <w:rPr>
      <w:rFonts w:ascii="PMingLiU" w:hAnsi="PMingLiU" w:eastAsia="PMingLiU" w:cs="PMingLiU"/>
      <w:spacing w:val="40"/>
      <w:shd w:val="clear" w:color="auto" w:fill="FFFFFF"/>
    </w:rPr>
  </w:style>
  <w:style w:type="paragraph" w:customStyle="1" w:styleId="415">
    <w:name w:val="Body text|23"/>
    <w:basedOn w:val="1"/>
    <w:link w:val="414"/>
    <w:qFormat/>
    <w:uiPriority w:val="0"/>
    <w:pPr>
      <w:shd w:val="clear" w:color="auto" w:fill="FFFFFF"/>
      <w:spacing w:after="300" w:line="200" w:lineRule="exact"/>
      <w:jc w:val="both"/>
    </w:pPr>
    <w:rPr>
      <w:rFonts w:ascii="PMingLiU" w:hAnsi="PMingLiU" w:eastAsia="PMingLiU"/>
      <w:spacing w:val="40"/>
      <w:sz w:val="20"/>
      <w:szCs w:val="20"/>
    </w:rPr>
  </w:style>
  <w:style w:type="character" w:customStyle="1" w:styleId="416">
    <w:name w:val="infodetail"/>
    <w:link w:val="1"/>
    <w:qFormat/>
    <w:uiPriority w:val="0"/>
  </w:style>
  <w:style w:type="character" w:customStyle="1" w:styleId="417">
    <w:name w:val="标题5 Char Char"/>
    <w:link w:val="418"/>
    <w:qFormat/>
    <w:uiPriority w:val="0"/>
    <w:rPr>
      <w:rFonts w:ascii="Arial" w:hAnsi="Arial"/>
      <w:b/>
      <w:bCs/>
      <w:sz w:val="24"/>
      <w:szCs w:val="32"/>
    </w:rPr>
  </w:style>
  <w:style w:type="paragraph" w:customStyle="1" w:styleId="418">
    <w:name w:val="标题5"/>
    <w:basedOn w:val="185"/>
    <w:link w:val="417"/>
    <w:qFormat/>
    <w:uiPriority w:val="0"/>
    <w:pPr>
      <w:keepNext/>
      <w:keepLines/>
      <w:tabs>
        <w:tab w:val="clear" w:pos="709"/>
      </w:tabs>
      <w:spacing w:before="260" w:after="260" w:line="413" w:lineRule="auto"/>
      <w:ind w:left="0" w:firstLine="0"/>
    </w:pPr>
    <w:rPr>
      <w:rFonts w:ascii="Arial" w:hAnsi="Arial" w:eastAsia="宋体"/>
      <w:bCs/>
      <w:color w:val="000000"/>
      <w:sz w:val="24"/>
      <w:szCs w:val="32"/>
    </w:rPr>
  </w:style>
  <w:style w:type="paragraph" w:customStyle="1" w:styleId="419">
    <w:name w:val="Normal_1"/>
    <w:qFormat/>
    <w:uiPriority w:val="0"/>
    <w:rPr>
      <w:rFonts w:hint="default" w:ascii="Times New Roman" w:hAnsi="Times New Roman" w:eastAsia="宋体" w:cs="Times New Roman"/>
      <w:sz w:val="24"/>
      <w:szCs w:val="24"/>
      <w:lang w:val="en-US" w:eastAsia="zh-CN" w:bidi="ar-SA"/>
    </w:rPr>
  </w:style>
  <w:style w:type="paragraph" w:customStyle="1" w:styleId="420">
    <w:name w:val="TOC 标题"/>
    <w:basedOn w:val="183"/>
    <w:next w:val="1"/>
    <w:qFormat/>
    <w:uiPriority w:val="0"/>
    <w:pPr>
      <w:widowControl/>
      <w:numPr>
        <w:ilvl w:val="2"/>
        <w:numId w:val="0"/>
      </w:numPr>
      <w:tabs>
        <w:tab w:val="clear" w:pos="360"/>
      </w:tabs>
      <w:spacing w:before="480" w:after="0" w:line="276" w:lineRule="auto"/>
      <w:jc w:val="both"/>
      <w:outlineLvl w:val="9"/>
    </w:pPr>
    <w:rPr>
      <w:rFonts w:ascii="Cambria" w:hAnsi="Cambria" w:eastAsia="宋体"/>
      <w:color w:val="365F91"/>
      <w:sz w:val="28"/>
    </w:rPr>
  </w:style>
  <w:style w:type="paragraph" w:customStyle="1" w:styleId="421">
    <w:name w:val=" Char Char Char Char Char Char Char"/>
    <w:basedOn w:val="1"/>
    <w:qFormat/>
    <w:uiPriority w:val="0"/>
    <w:rPr>
      <w:szCs w:val="21"/>
    </w:rPr>
  </w:style>
  <w:style w:type="paragraph" w:customStyle="1" w:styleId="422">
    <w:name w:val="Heading 41"/>
    <w:basedOn w:val="1"/>
    <w:qFormat/>
    <w:uiPriority w:val="99"/>
    <w:pPr>
      <w:jc w:val="left"/>
      <w:outlineLvl w:val="4"/>
    </w:pPr>
    <w:rPr>
      <w:rFonts w:ascii="宋体" w:hAnsi="宋体" w:cs="宋体"/>
      <w:sz w:val="32"/>
      <w:szCs w:val="32"/>
      <w:lang w:eastAsia="en-US"/>
    </w:rPr>
  </w:style>
  <w:style w:type="paragraph" w:customStyle="1" w:styleId="423">
    <w:name w:val="样式 标题 3 + (中文) 黑体 小四 非加粗 段前: 7.8 磅 段后: 0 磅 行距: 固定值 20 磅"/>
    <w:basedOn w:val="185"/>
    <w:qFormat/>
    <w:uiPriority w:val="99"/>
    <w:pPr>
      <w:keepNext/>
      <w:keepLines/>
      <w:tabs>
        <w:tab w:val="clear" w:pos="709"/>
      </w:tabs>
      <w:spacing w:line="400" w:lineRule="exact"/>
      <w:ind w:left="0" w:firstLine="0"/>
    </w:pPr>
    <w:rPr>
      <w:rFonts w:ascii="Cambria" w:hAnsi="Cambria" w:cs="宋体"/>
      <w:b w:val="0"/>
      <w:bCs/>
      <w:color w:val="000000"/>
      <w:sz w:val="24"/>
    </w:rPr>
  </w:style>
  <w:style w:type="paragraph" w:customStyle="1" w:styleId="424">
    <w:name w:val="普通 (Web)"/>
    <w:basedOn w:val="1"/>
    <w:qFormat/>
    <w:uiPriority w:val="0"/>
    <w:pPr>
      <w:widowControl/>
      <w:spacing w:before="100" w:beforeAutospacing="1" w:after="100" w:afterAutospacing="1"/>
      <w:jc w:val="left"/>
    </w:pPr>
    <w:rPr>
      <w:rFonts w:ascii="Arial Unicode MS" w:hAnsi="Arial Unicode MS" w:eastAsia="Arial Unicode MS" w:cs="宋体"/>
      <w:sz w:val="24"/>
    </w:rPr>
  </w:style>
  <w:style w:type="paragraph" w:customStyle="1" w:styleId="425">
    <w:name w:val="正文_2"/>
    <w:qFormat/>
    <w:uiPriority w:val="0"/>
    <w:rPr>
      <w:rFonts w:hint="default" w:ascii="Times New Roman" w:hAnsi="Times New Roman" w:eastAsia="宋体" w:cs="Times New Roman"/>
      <w:lang w:val="en-US" w:eastAsia="zh-CN" w:bidi="ar-SA"/>
    </w:rPr>
  </w:style>
  <w:style w:type="paragraph" w:customStyle="1" w:styleId="426">
    <w:name w:val="正文_1_0"/>
    <w:qFormat/>
    <w:uiPriority w:val="0"/>
    <w:rPr>
      <w:rFonts w:hint="default" w:ascii="Times New Roman" w:hAnsi="Times New Roman" w:eastAsia="宋体" w:cs="Times New Roman"/>
      <w:lang w:val="en-US" w:eastAsia="zh-CN" w:bidi="ar-SA"/>
    </w:rPr>
  </w:style>
  <w:style w:type="paragraph" w:customStyle="1" w:styleId="427">
    <w:name w:val="普通(网站)_0"/>
    <w:basedOn w:val="366"/>
    <w:qFormat/>
    <w:uiPriority w:val="0"/>
    <w:pPr>
      <w:widowControl/>
      <w:spacing w:before="100" w:beforeAutospacing="1" w:after="100" w:afterAutospacing="1"/>
      <w:jc w:val="left"/>
    </w:pPr>
    <w:rPr>
      <w:rFonts w:ascii="宋体" w:hAnsi="宋体"/>
      <w:sz w:val="24"/>
      <w:szCs w:val="24"/>
    </w:rPr>
  </w:style>
  <w:style w:type="paragraph" w:customStyle="1" w:styleId="428">
    <w:name w:val="Char Char Char1 Char Char Char Char"/>
    <w:basedOn w:val="1"/>
    <w:qFormat/>
    <w:uiPriority w:val="0"/>
    <w:rPr>
      <w:rFonts w:ascii="宋体" w:hAnsi="宋体" w:cs="Courier New"/>
      <w:sz w:val="32"/>
      <w:szCs w:val="32"/>
    </w:rPr>
  </w:style>
  <w:style w:type="paragraph" w:customStyle="1" w:styleId="429">
    <w:name w:val="Normal_4"/>
    <w:qFormat/>
    <w:uiPriority w:val="0"/>
    <w:rPr>
      <w:rFonts w:hint="default" w:ascii="Times New Roman" w:hAnsi="Times New Roman" w:eastAsia="Times New Roman" w:cs="Times New Roman"/>
      <w:sz w:val="24"/>
      <w:szCs w:val="24"/>
      <w:lang w:bidi="ar-SA"/>
    </w:rPr>
  </w:style>
  <w:style w:type="paragraph" w:customStyle="1" w:styleId="430">
    <w:name w:val="正文缩进_1"/>
    <w:basedOn w:val="369"/>
    <w:qFormat/>
    <w:uiPriority w:val="0"/>
    <w:pPr>
      <w:ind w:firstLine="420"/>
    </w:pPr>
    <w:rPr>
      <w:szCs w:val="20"/>
      <w:u w:val="single"/>
    </w:rPr>
  </w:style>
  <w:style w:type="paragraph" w:customStyle="1" w:styleId="431">
    <w:name w:val="正文_0_1"/>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432">
    <w:name w:val="Address"/>
    <w:basedOn w:val="1"/>
    <w:next w:val="1"/>
    <w:qFormat/>
    <w:uiPriority w:val="99"/>
    <w:pPr>
      <w:jc w:val="left"/>
    </w:pPr>
    <w:rPr>
      <w:i/>
      <w:sz w:val="24"/>
      <w:szCs w:val="22"/>
    </w:rPr>
  </w:style>
  <w:style w:type="paragraph" w:customStyle="1" w:styleId="433">
    <w:name w:val="正文_1_1"/>
    <w:qFormat/>
    <w:uiPriority w:val="0"/>
    <w:pPr>
      <w:widowControl w:val="0"/>
      <w:jc w:val="both"/>
    </w:pPr>
    <w:rPr>
      <w:rFonts w:hint="default" w:ascii="Times New Roman" w:hAnsi="Times New Roman" w:eastAsia="宋体" w:cs="Times New Roman"/>
      <w:lang w:val="en-US" w:eastAsia="zh-CN" w:bidi="ar-SA"/>
    </w:rPr>
  </w:style>
  <w:style w:type="paragraph" w:customStyle="1" w:styleId="434">
    <w:name w:val="flNote"/>
    <w:basedOn w:val="1"/>
    <w:qFormat/>
    <w:uiPriority w:val="0"/>
    <w:pPr>
      <w:spacing w:before="320" w:after="160" w:line="360" w:lineRule="atLeast"/>
      <w:jc w:val="center"/>
    </w:pPr>
    <w:rPr>
      <w:rFonts w:ascii="Arial" w:eastAsia="黑体"/>
      <w:sz w:val="30"/>
      <w:szCs w:val="20"/>
    </w:rPr>
  </w:style>
  <w:style w:type="paragraph" w:customStyle="1" w:styleId="435">
    <w:name w:val="正文_0_0_0_0"/>
    <w:qFormat/>
    <w:uiPriority w:val="0"/>
    <w:pPr>
      <w:widowControl w:val="0"/>
      <w:jc w:val="both"/>
    </w:pPr>
    <w:rPr>
      <w:rFonts w:hint="default" w:ascii="Times New Roman" w:hAnsi="Times New Roman" w:eastAsia="宋体" w:cs="Times New Roman"/>
      <w:lang w:val="en-US" w:eastAsia="zh-CN" w:bidi="ar-SA"/>
    </w:rPr>
  </w:style>
  <w:style w:type="paragraph" w:customStyle="1" w:styleId="436">
    <w:name w:val="样式2"/>
    <w:basedOn w:val="1"/>
    <w:qFormat/>
    <w:uiPriority w:val="99"/>
    <w:pPr>
      <w:spacing w:line="360" w:lineRule="auto"/>
    </w:pPr>
    <w:rPr>
      <w:rFonts w:ascii="仿宋_GB2312" w:hAnsi="仿宋_GB2312" w:eastAsia="仿宋_GB2312"/>
      <w:sz w:val="28"/>
      <w:szCs w:val="30"/>
    </w:rPr>
  </w:style>
  <w:style w:type="paragraph" w:customStyle="1" w:styleId="437">
    <w:name w:val="Normal_3"/>
    <w:qFormat/>
    <w:uiPriority w:val="0"/>
    <w:rPr>
      <w:rFonts w:hint="default" w:ascii="Times New Roman" w:hAnsi="Times New Roman" w:eastAsia="Times New Roman" w:cs="Times New Roman"/>
      <w:sz w:val="24"/>
      <w:szCs w:val="24"/>
      <w:lang w:bidi="ar-SA"/>
    </w:rPr>
  </w:style>
  <w:style w:type="paragraph" w:customStyle="1" w:styleId="438">
    <w:name w:val="正文1"/>
    <w:qFormat/>
    <w:uiPriority w:val="0"/>
    <w:rPr>
      <w:rFonts w:hint="default" w:ascii="Times New Roman" w:hAnsi="Times New Roman" w:eastAsia="宋体" w:cs="Times New Roman"/>
      <w:lang w:val="en-US" w:eastAsia="zh-CN" w:bidi="ar-SA"/>
    </w:rPr>
  </w:style>
  <w:style w:type="paragraph" w:customStyle="1" w:styleId="439">
    <w:name w:val="p"/>
    <w:basedOn w:val="1"/>
    <w:qFormat/>
    <w:uiPriority w:val="0"/>
    <w:pPr>
      <w:spacing w:line="525" w:lineRule="atLeast"/>
      <w:ind w:firstLine="375"/>
    </w:pPr>
    <w:rPr>
      <w:rFonts w:cs="Calibri"/>
      <w:szCs w:val="21"/>
    </w:rPr>
  </w:style>
  <w:style w:type="paragraph" w:customStyle="1" w:styleId="440">
    <w:name w:val="正文空2格  1."/>
    <w:basedOn w:val="1"/>
    <w:qFormat/>
    <w:uiPriority w:val="0"/>
    <w:pPr>
      <w:spacing w:line="360" w:lineRule="auto"/>
      <w:ind w:firstLine="480"/>
    </w:pPr>
    <w:rPr>
      <w:rFonts w:ascii="宋体" w:eastAsia="仿宋" w:cs="宋体"/>
      <w:sz w:val="28"/>
      <w:szCs w:val="20"/>
    </w:rPr>
  </w:style>
  <w:style w:type="paragraph" w:customStyle="1" w:styleId="441">
    <w:name w:val="正文12"/>
    <w:qFormat/>
    <w:uiPriority w:val="99"/>
    <w:pPr>
      <w:widowControl w:val="0"/>
      <w:jc w:val="both"/>
    </w:pPr>
    <w:rPr>
      <w:rFonts w:hint="default" w:ascii="Times New Roman" w:hAnsi="Times New Roman" w:eastAsia="Times New Roman" w:cs="Times New Roman"/>
      <w:lang w:val="en-US" w:eastAsia="zh-CN" w:bidi="ar-SA"/>
    </w:rPr>
  </w:style>
  <w:style w:type="paragraph" w:customStyle="1" w:styleId="442">
    <w:name w:val="Blockquote_0_0"/>
    <w:basedOn w:val="443"/>
    <w:qFormat/>
    <w:uiPriority w:val="0"/>
    <w:pPr>
      <w:spacing w:before="100" w:after="100"/>
      <w:ind w:left="360" w:right="360"/>
      <w:jc w:val="left"/>
    </w:pPr>
    <w:rPr>
      <w:sz w:val="20"/>
      <w:szCs w:val="20"/>
    </w:rPr>
  </w:style>
  <w:style w:type="paragraph" w:customStyle="1" w:styleId="443">
    <w:name w:val="正文_0_0_0"/>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444">
    <w:name w:val="样式1"/>
    <w:basedOn w:val="1"/>
    <w:qFormat/>
    <w:uiPriority w:val="99"/>
    <w:pPr>
      <w:ind w:firstLine="560"/>
    </w:pPr>
    <w:rPr>
      <w:rFonts w:ascii="Calibri" w:hAnsi="Calibri" w:eastAsia="仿宋_GB2312"/>
      <w:color w:val="000000"/>
      <w:sz w:val="28"/>
      <w:szCs w:val="30"/>
      <w:u w:val="single"/>
    </w:rPr>
  </w:style>
  <w:style w:type="paragraph" w:customStyle="1" w:styleId="445">
    <w:name w:val="Heading 71"/>
    <w:basedOn w:val="1"/>
    <w:qFormat/>
    <w:uiPriority w:val="99"/>
    <w:pPr>
      <w:jc w:val="left"/>
      <w:outlineLvl w:val="7"/>
    </w:pPr>
    <w:rPr>
      <w:rFonts w:ascii="宋体" w:hAnsi="宋体" w:cs="宋体"/>
      <w:sz w:val="28"/>
      <w:szCs w:val="28"/>
      <w:lang w:eastAsia="en-US"/>
    </w:rPr>
  </w:style>
  <w:style w:type="paragraph" w:customStyle="1" w:styleId="446">
    <w:name w:val="Table Paragraph"/>
    <w:basedOn w:val="1"/>
    <w:qFormat/>
    <w:uiPriority w:val="99"/>
    <w:pPr>
      <w:jc w:val="left"/>
    </w:pPr>
    <w:rPr>
      <w:rFonts w:ascii="Calibri" w:hAnsi="Calibri" w:cs="Calibri"/>
      <w:sz w:val="22"/>
      <w:szCs w:val="22"/>
      <w:lang w:eastAsia="en-US"/>
    </w:rPr>
  </w:style>
  <w:style w:type="paragraph" w:customStyle="1" w:styleId="447">
    <w:name w:val="样式 标题 2 + Times New Roman 四号 非加粗 段前: 5 磅 段后: 0 磅 行距: 固定值 20..."/>
    <w:basedOn w:val="184"/>
    <w:qFormat/>
    <w:uiPriority w:val="0"/>
    <w:pPr>
      <w:keepLines w:val="0"/>
      <w:widowControl/>
      <w:spacing w:before="100" w:after="0" w:line="400" w:lineRule="exact"/>
      <w:jc w:val="left"/>
    </w:pPr>
    <w:rPr>
      <w:rFonts w:ascii="Times New Roman" w:hAnsi="Times New Roman" w:eastAsia="宋体" w:cs="宋体"/>
      <w:b w:val="0"/>
      <w:i/>
      <w:iCs/>
      <w:sz w:val="28"/>
      <w:szCs w:val="20"/>
    </w:rPr>
  </w:style>
  <w:style w:type="paragraph" w:customStyle="1" w:styleId="448">
    <w:name w:val="Normal_5"/>
    <w:qFormat/>
    <w:uiPriority w:val="0"/>
    <w:rPr>
      <w:rFonts w:hint="default" w:ascii="Times New Roman" w:hAnsi="Times New Roman" w:eastAsia="Times New Roman" w:cs="Times New Roman"/>
      <w:sz w:val="24"/>
      <w:szCs w:val="24"/>
      <w:lang w:bidi="ar-SA"/>
    </w:rPr>
  </w:style>
  <w:style w:type="paragraph" w:customStyle="1" w:styleId="449">
    <w:name w:val="样式3"/>
    <w:basedOn w:val="1"/>
    <w:qFormat/>
    <w:uiPriority w:val="99"/>
    <w:pPr>
      <w:spacing w:line="360" w:lineRule="auto"/>
    </w:pPr>
    <w:rPr>
      <w:rFonts w:ascii="仿宋_GB2312" w:hAnsi="仿宋_GB2312" w:eastAsia="仿宋_GB2312"/>
      <w:color w:val="000000"/>
      <w:sz w:val="28"/>
      <w:szCs w:val="30"/>
    </w:rPr>
  </w:style>
  <w:style w:type="paragraph" w:customStyle="1" w:styleId="450">
    <w:name w:val="Normal1"/>
    <w:qFormat/>
    <w:uiPriority w:val="0"/>
    <w:rPr>
      <w:rFonts w:hint="default" w:ascii="Times New Roman" w:hAnsi="Times New Roman" w:eastAsia="宋体" w:cs="Times New Roman"/>
      <w:sz w:val="24"/>
      <w:szCs w:val="24"/>
      <w:lang w:val="en-US" w:eastAsia="zh-CN" w:bidi="ar-SA"/>
    </w:rPr>
  </w:style>
  <w:style w:type="paragraph" w:customStyle="1" w:styleId="451">
    <w:name w:val="Normal_2"/>
    <w:qFormat/>
    <w:uiPriority w:val="99"/>
    <w:rPr>
      <w:rFonts w:hint="default" w:ascii="Times New Roman" w:hAnsi="Times New Roman" w:eastAsia="宋体" w:cs="Times New Roman"/>
      <w:sz w:val="24"/>
      <w:szCs w:val="24"/>
      <w:lang w:val="en-US" w:eastAsia="zh-CN" w:bidi="ar-SA"/>
    </w:rPr>
  </w:style>
  <w:style w:type="paragraph" w:customStyle="1" w:styleId="452">
    <w:name w:val="修订"/>
    <w:qFormat/>
    <w:uiPriority w:val="0"/>
    <w:rPr>
      <w:rFonts w:hint="default" w:ascii="Times New Roman" w:hAnsi="Times New Roman" w:eastAsia="宋体" w:cs="Times New Roman"/>
      <w:sz w:val="21"/>
      <w:szCs w:val="24"/>
      <w:lang w:val="en-US" w:eastAsia="zh-CN" w:bidi="ar-SA"/>
    </w:rPr>
  </w:style>
  <w:style w:type="paragraph" w:customStyle="1" w:styleId="453">
    <w:name w:val="Normal_0"/>
    <w:qFormat/>
    <w:uiPriority w:val="0"/>
    <w:rPr>
      <w:rFonts w:hint="default" w:ascii="Times New Roman" w:hAnsi="Times New Roman" w:eastAsia="宋体" w:cs="Times New Roman"/>
      <w:sz w:val="24"/>
      <w:szCs w:val="24"/>
      <w:lang w:val="en-US" w:eastAsia="zh-CN" w:bidi="ar-SA"/>
    </w:rPr>
  </w:style>
  <w:style w:type="paragraph" w:customStyle="1" w:styleId="454">
    <w:name w:val="15"/>
    <w:basedOn w:val="1"/>
    <w:qFormat/>
    <w:uiPriority w:val="0"/>
    <w:pPr>
      <w:widowControl/>
      <w:spacing w:before="100" w:beforeAutospacing="1" w:after="100" w:afterAutospacing="1"/>
      <w:jc w:val="left"/>
    </w:pPr>
    <w:rPr>
      <w:rFonts w:ascii="宋体" w:hAnsi="宋体" w:cs="宋体"/>
      <w:sz w:val="24"/>
    </w:rPr>
  </w:style>
  <w:style w:type="paragraph" w:customStyle="1" w:styleId="455">
    <w:name w:val="正文缩进_0"/>
    <w:basedOn w:val="425"/>
    <w:qFormat/>
    <w:uiPriority w:val="0"/>
    <w:pPr>
      <w:widowControl w:val="0"/>
      <w:ind w:firstLine="420"/>
      <w:jc w:val="both"/>
    </w:pPr>
    <w:rPr>
      <w:sz w:val="21"/>
      <w:u w:val="single"/>
    </w:rPr>
  </w:style>
  <w:style w:type="paragraph" w:customStyle="1" w:styleId="456">
    <w:name w:val="样式8"/>
    <w:basedOn w:val="1"/>
    <w:qFormat/>
    <w:uiPriority w:val="99"/>
    <w:pPr>
      <w:keepNext/>
      <w:keepLines/>
      <w:spacing w:before="260" w:after="260"/>
      <w:jc w:val="center"/>
      <w:outlineLvl w:val="1"/>
    </w:pPr>
    <w:rPr>
      <w:rFonts w:ascii="Arial" w:hAnsi="Arial" w:eastAsia="黑体"/>
      <w:b/>
      <w:bCs/>
      <w:sz w:val="72"/>
      <w:szCs w:val="32"/>
    </w:rPr>
  </w:style>
  <w:style w:type="paragraph" w:customStyle="1" w:styleId="457">
    <w:name w:val="blockquote"/>
    <w:basedOn w:val="1"/>
    <w:qFormat/>
    <w:uiPriority w:val="99"/>
    <w:pPr>
      <w:spacing w:before="100" w:beforeAutospacing="1" w:after="100" w:afterAutospacing="1"/>
    </w:pPr>
    <w:rPr>
      <w:rFonts w:ascii="宋体" w:hAnsi="宋体"/>
      <w:sz w:val="24"/>
    </w:rPr>
  </w:style>
  <w:style w:type="paragraph" w:customStyle="1" w:styleId="458">
    <w:name w:val="Char1"/>
    <w:basedOn w:val="1"/>
    <w:qFormat/>
    <w:uiPriority w:val="99"/>
    <w:rPr>
      <w:sz w:val="24"/>
    </w:rPr>
  </w:style>
  <w:style w:type="paragraph" w:customStyle="1" w:styleId="459">
    <w:name w:val="空半行"/>
    <w:basedOn w:val="1"/>
    <w:qFormat/>
    <w:uiPriority w:val="0"/>
    <w:pPr>
      <w:spacing w:line="120" w:lineRule="exact"/>
    </w:pPr>
    <w:rPr>
      <w:rFonts w:eastAsia="仿宋_GB2312"/>
      <w:color w:val="FFFFFF"/>
      <w:sz w:val="30"/>
      <w:szCs w:val="20"/>
    </w:rPr>
  </w:style>
  <w:style w:type="paragraph" w:customStyle="1" w:styleId="460">
    <w:name w:val="纯文本1"/>
    <w:basedOn w:val="1"/>
    <w:link w:val="461"/>
    <w:qFormat/>
    <w:uiPriority w:val="0"/>
    <w:rPr>
      <w:rFonts w:ascii="宋体" w:hAnsi="Courier New" w:eastAsia="楷体_GB2312"/>
      <w:sz w:val="26"/>
      <w:szCs w:val="20"/>
    </w:rPr>
  </w:style>
  <w:style w:type="character" w:customStyle="1" w:styleId="461">
    <w:name w:val="Plain Text Char Char"/>
    <w:link w:val="460"/>
    <w:qFormat/>
    <w:uiPriority w:val="0"/>
    <w:rPr>
      <w:rFonts w:ascii="宋体" w:hAnsi="Courier New" w:eastAsia="楷体_GB2312"/>
      <w:sz w:val="26"/>
    </w:rPr>
  </w:style>
  <w:style w:type="paragraph" w:customStyle="1" w:styleId="462">
    <w:name w:val="一级条标题"/>
    <w:next w:val="1"/>
    <w:qFormat/>
    <w:uiPriority w:val="0"/>
    <w:pPr>
      <w:numPr>
        <w:ilvl w:val="0"/>
        <w:numId w:val="3"/>
      </w:numPr>
      <w:outlineLvl w:val="2"/>
    </w:pPr>
    <w:rPr>
      <w:rFonts w:hint="default" w:ascii="Times New Roman" w:hAnsi="Times New Roman" w:eastAsia="黑体" w:cs="Times New Roman"/>
      <w:sz w:val="21"/>
      <w:lang w:val="en-US" w:eastAsia="zh-CN" w:bidi="ar-SA"/>
    </w:rPr>
  </w:style>
  <w:style w:type="paragraph" w:customStyle="1" w:styleId="463">
    <w:name w:val="DAS正文"/>
    <w:basedOn w:val="1"/>
    <w:qFormat/>
    <w:uiPriority w:val="0"/>
    <w:pPr>
      <w:spacing w:line="360" w:lineRule="auto"/>
      <w:ind w:right="181" w:firstLine="480"/>
    </w:pPr>
    <w:rPr>
      <w:rFonts w:ascii="Verdana" w:hAnsi="Verdana"/>
    </w:rPr>
  </w:style>
  <w:style w:type="paragraph" w:customStyle="1" w:styleId="464">
    <w:name w:val="Default"/>
    <w:qFormat/>
    <w:uiPriority w:val="0"/>
    <w:pPr>
      <w:widowControl w:val="0"/>
    </w:pPr>
    <w:rPr>
      <w:rFonts w:hint="default" w:ascii="仿宋" w:hAnsi="仿宋" w:eastAsia="宋体" w:cs="仿宋"/>
      <w:color w:val="000000"/>
      <w:sz w:val="24"/>
      <w:szCs w:val="24"/>
      <w:lang w:val="en-US" w:eastAsia="zh-CN" w:bidi="ar-SA"/>
    </w:rPr>
  </w:style>
  <w:style w:type="character" w:customStyle="1" w:styleId="465">
    <w:name w:val="glyphicon"/>
    <w:basedOn w:val="194"/>
    <w:link w:val="1"/>
    <w:qFormat/>
    <w:uiPriority w:val="0"/>
  </w:style>
  <w:style w:type="character" w:customStyle="1" w:styleId="466">
    <w:name w:val="first-child"/>
    <w:basedOn w:val="194"/>
    <w:link w:val="1"/>
    <w:qFormat/>
    <w:uiPriority w:val="0"/>
  </w:style>
  <w:style w:type="character" w:customStyle="1" w:styleId="467">
    <w:name w:val="old"/>
    <w:basedOn w:val="194"/>
    <w:link w:val="1"/>
    <w:qFormat/>
    <w:uiPriority w:val="0"/>
    <w:rPr>
      <w:color w:val="999999"/>
    </w:rPr>
  </w:style>
  <w:style w:type="character" w:customStyle="1" w:styleId="468">
    <w:name w:val="hover"/>
    <w:basedOn w:val="194"/>
    <w:link w:val="1"/>
    <w:qFormat/>
    <w:uiPriority w:val="0"/>
    <w:rPr>
      <w:shd w:val="clear" w:color="auto" w:fill="EEEEEE"/>
    </w:rPr>
  </w:style>
  <w:style w:type="character" w:customStyle="1" w:styleId="469">
    <w:name w:val="hover1"/>
    <w:basedOn w:val="194"/>
    <w:link w:val="1"/>
    <w:qFormat/>
    <w:uiPriority w:val="0"/>
    <w:rPr>
      <w:color w:val="FFFFFF"/>
    </w:rPr>
  </w:style>
  <w:style w:type="character" w:customStyle="1" w:styleId="470">
    <w:name w:val="hover2"/>
    <w:basedOn w:val="194"/>
    <w:link w:val="1"/>
    <w:qFormat/>
    <w:uiPriority w:val="0"/>
    <w:rPr>
      <w:color w:val="5FB878"/>
    </w:rPr>
  </w:style>
  <w:style w:type="character" w:customStyle="1" w:styleId="471">
    <w:name w:val="hover3"/>
    <w:basedOn w:val="194"/>
    <w:link w:val="1"/>
    <w:qFormat/>
    <w:uiPriority w:val="0"/>
    <w:rPr>
      <w:color w:val="5FB878"/>
    </w:rPr>
  </w:style>
  <w:style w:type="character" w:customStyle="1" w:styleId="472">
    <w:name w:val="hour_pm"/>
    <w:basedOn w:val="194"/>
    <w:link w:val="1"/>
    <w:qFormat/>
    <w:uiPriority w:val="0"/>
  </w:style>
  <w:style w:type="character" w:customStyle="1" w:styleId="473">
    <w:name w:val="hour_am"/>
    <w:basedOn w:val="194"/>
    <w:link w:val="1"/>
    <w:qFormat/>
    <w:uiPriority w:val="0"/>
  </w:style>
  <w:style w:type="character" w:customStyle="1" w:styleId="474">
    <w:name w:val="layui-this2"/>
    <w:basedOn w:val="194"/>
    <w:link w:val="1"/>
    <w:qFormat/>
    <w:uiPriority w:val="0"/>
    <w:rPr>
      <w:shd w:val="clear" w:color="auto" w:fill="FFFFFF"/>
    </w:rPr>
  </w:style>
  <w:style w:type="paragraph" w:customStyle="1" w:styleId="475">
    <w:name w:val="首行缩进"/>
    <w:basedOn w:val="1"/>
    <w:qFormat/>
    <w:uiPriority w:val="0"/>
    <w:pPr>
      <w:ind w:firstLine="480"/>
    </w:pPr>
    <w:rPr>
      <w:lang w:val="zh-CN"/>
    </w:rPr>
  </w:style>
  <w:style w:type="paragraph" w:customStyle="1" w:styleId="476">
    <w:name w:val="纯文本2"/>
    <w:basedOn w:val="1"/>
    <w:qFormat/>
    <w:uiPriority w:val="0"/>
    <w:rPr>
      <w:rFonts w:ascii="宋体" w:hAnsi="Courier New" w:cs="Courier New"/>
      <w:szCs w:val="21"/>
    </w:rPr>
  </w:style>
  <w:style w:type="paragraph" w:customStyle="1" w:styleId="477">
    <w:name w:val="正文112"/>
    <w:next w:val="1"/>
    <w:qFormat/>
    <w:uiPriority w:val="0"/>
    <w:rPr>
      <w:rFonts w:hint="default" w:ascii="宋体" w:hAnsi="宋体" w:eastAsia="宋体" w:cs="Times New Roman"/>
      <w:sz w:val="24"/>
      <w:szCs w:val="24"/>
      <w:lang w:val="en-US" w:eastAsia="zh-CN" w:bidi="ar-SA"/>
    </w:rPr>
  </w:style>
  <w:style w:type="paragraph" w:customStyle="1" w:styleId="478">
    <w:name w:val="正文文本11"/>
    <w:basedOn w:val="5"/>
    <w:next w:val="5"/>
    <w:qFormat/>
    <w:uiPriority w:val="0"/>
    <w:pPr>
      <w:spacing w:after="120"/>
    </w:pPr>
  </w:style>
  <w:style w:type="table" w:customStyle="1" w:styleId="479">
    <w:name w:val="普通表格1"/>
    <w:unhideWhenUsed/>
    <w:qFormat/>
    <w:uiPriority w:val="99"/>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信念技</Company>
  <Pages>62</Pages>
  <Words>17344</Words>
  <Characters>18013</Characters>
  <TotalTime>39</TotalTime>
  <ScaleCrop>false</ScaleCrop>
  <LinksUpToDate>false</LinksUpToDate>
  <CharactersWithSpaces>18116</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2023-03-23T08:32:00Z</dcterms:created>
  <dc:creator>姜堰招</dc:creator>
  <cp:lastModifiedBy>代理小汪</cp:lastModifiedBy>
  <dcterms:modified xsi:type="dcterms:W3CDTF">2026-07-13T01:31:24Z</dcterms:modified>
  <dc:title>政府采购谈判</dc:title>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eyJoZGlkIjoiYWM4ZGUyNGQ4ODQ4ZmMwZWMzZjJiOTIwODQ4MWVlNTkiLCJ1c2VySWQiOiI0MjIyMzczNTEifQ==</vt:lpwstr>
  </property>
  <property fmtid="{D5CDD505-2E9C-101B-9397-08002B2CF9AE}" pid="3" name="KSOProductBuildVer">
    <vt:lpwstr>2052-12.1.0.25225</vt:lpwstr>
  </property>
  <property fmtid="{D5CDD505-2E9C-101B-9397-08002B2CF9AE}" pid="4" name="ICV">
    <vt:lpwstr>9034E0FF10FB473EB5F106D60EDA0696_13</vt:lpwstr>
  </property>
</Properties>
</file>