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9"/>
        <w:ind w:firstLine="0"/>
        <w:rPr>
          <w:rFonts w:hint="eastAsia" w:ascii="宋体" w:hAnsi="宋体" w:cs="宋体"/>
          <w:b w:val="0"/>
          <w:bCs/>
          <w:color w:val="000000" w:themeColor="text1"/>
          <w:sz w:val="72"/>
          <w:szCs w:val="72"/>
          <w:highlight w:val="none"/>
          <w14:textFill>
            <w14:solidFill>
              <w14:schemeClr w14:val="tx1"/>
            </w14:solidFill>
          </w14:textFill>
        </w:rPr>
      </w:pPr>
      <w:r>
        <w:rPr>
          <w:rFonts w:hint="eastAsia" w:ascii="宋体" w:hAnsi="宋体" w:cs="宋体"/>
          <w:b w:val="0"/>
          <w:bCs/>
          <w:color w:val="000000" w:themeColor="text1"/>
          <w:sz w:val="72"/>
          <w:szCs w:val="72"/>
          <w:highlight w:val="none"/>
          <w14:textFill>
            <w14:solidFill>
              <w14:schemeClr w14:val="tx1"/>
            </w14:solidFill>
          </w14:textFill>
        </w:rPr>
      </w:r>
      <w:r/>
    </w:p>
    <w:p>
      <w:pPr>
        <w:jc w:val="center"/>
        <w:spacing w:after="156" w:line="480" w:lineRule="auto"/>
        <w:rPr>
          <w:rFonts w:hint="eastAsia" w:ascii="宋体" w:hAnsi="宋体" w:cs="宋体"/>
          <w:b/>
          <w:bCs/>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72"/>
          <w:szCs w:val="72"/>
          <w:highlight w:val="none"/>
          <w14:textFill>
            <w14:solidFill>
              <w14:schemeClr w14:val="tx1"/>
            </w14:solidFill>
          </w14:textFill>
        </w:rPr>
        <w:t xml:space="preserve">南京鼓楼医院 </w:t>
      </w:r>
      <w:r/>
    </w:p>
    <w:p>
      <w:pPr>
        <w:jc w:val="center"/>
        <w:spacing w:after="156" w:line="480" w:lineRule="auto"/>
        <w:rPr>
          <w:rFonts w:hint="default" w:ascii="宋体" w:hAnsi="宋体" w:cs="宋体"/>
          <w:b/>
          <w:bCs/>
          <w:color w:val="000000" w:themeColor="text1"/>
          <w:sz w:val="72"/>
          <w:szCs w:val="72"/>
          <w:highlight w:val="none"/>
          <w:lang w:val="en-US"/>
          <w14:textFill>
            <w14:solidFill>
              <w14:schemeClr w14:val="tx1"/>
            </w14:solidFill>
          </w14:textFill>
        </w:rPr>
      </w:pPr>
      <w:r>
        <w:rPr>
          <w:rFonts w:hint="eastAsia" w:ascii="宋体" w:hAnsi="宋体" w:cs="宋体"/>
          <w:b/>
          <w:bCs/>
          <w:color w:val="000000" w:themeColor="text1"/>
          <w:sz w:val="72"/>
          <w:szCs w:val="72"/>
          <w:highlight w:val="none"/>
          <w:lang w:eastAsia="zh-CN"/>
          <w14:textFill>
            <w14:solidFill>
              <w14:schemeClr w14:val="tx1"/>
            </w14:solidFill>
          </w14:textFill>
        </w:rPr>
        <w:t xml:space="preserve">液氧采购及储罐租赁</w:t>
      </w:r>
      <w:r>
        <w:rPr>
          <w:rFonts w:hint="eastAsia" w:ascii="宋体" w:hAnsi="宋体" w:cs="宋体"/>
          <w:b/>
          <w:bCs/>
          <w:color w:val="000000" w:themeColor="text1"/>
          <w:sz w:val="72"/>
          <w:szCs w:val="72"/>
          <w:highlight w:val="none"/>
          <w:lang w:val="en-US" w:eastAsia="zh-CN"/>
          <w14:textFill>
            <w14:solidFill>
              <w14:schemeClr w14:val="tx1"/>
            </w14:solidFill>
          </w14:textFill>
        </w:rPr>
        <w:t xml:space="preserve">项目</w:t>
      </w:r>
      <w:r/>
    </w:p>
    <w:p>
      <w:pPr>
        <w:jc w:val="center"/>
        <w:spacing w:line="360" w:lineRule="auto"/>
        <w:rPr>
          <w:rFonts w:hint="eastAsia" w:ascii="宋体" w:hAnsi="宋体" w:cs="宋体"/>
          <w:b/>
          <w:bCs/>
          <w:color w:val="000000" w:themeColor="text1"/>
          <w:sz w:val="96"/>
          <w:szCs w:val="96"/>
          <w:highlight w:val="none"/>
          <w14:textFill>
            <w14:solidFill>
              <w14:schemeClr w14:val="tx1"/>
            </w14:solidFill>
          </w14:textFill>
        </w:rPr>
      </w:pPr>
      <w:r>
        <w:rPr>
          <w:rFonts w:hint="eastAsia" w:ascii="宋体" w:hAnsi="宋体" w:cs="宋体"/>
          <w:b/>
          <w:bCs/>
          <w:color w:val="000000" w:themeColor="text1"/>
          <w:sz w:val="96"/>
          <w:szCs w:val="96"/>
          <w:highlight w:val="none"/>
          <w14:textFill>
            <w14:solidFill>
              <w14:schemeClr w14:val="tx1"/>
            </w14:solidFill>
          </w14:textFill>
        </w:rPr>
        <w:t xml:space="preserve">招 标 文 件</w:t>
      </w:r>
      <w:r/>
    </w:p>
    <w:p>
      <w:pPr>
        <w:jc w:val="center"/>
        <w:spacing w:line="360" w:lineRule="auto"/>
        <w:rPr>
          <w:rFonts w:hint="eastAsia" w:ascii="宋体" w:hAnsi="宋体" w:eastAsia="宋体" w:cs="宋体"/>
          <w:b/>
          <w:bCs/>
          <w:color w:val="000000" w:themeColor="text1"/>
          <w:sz w:val="36"/>
          <w:szCs w:val="22"/>
          <w:highlight w:val="none"/>
          <w:lang w:eastAsia="zh-CN"/>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招标编号</w:t>
      </w:r>
      <w:r>
        <w:rPr>
          <w:rFonts w:hint="eastAsia" w:ascii="宋体" w:hAnsi="宋体" w:cs="宋体"/>
          <w:b/>
          <w:bCs/>
          <w:color w:val="000000" w:themeColor="text1"/>
          <w:sz w:val="36"/>
          <w:szCs w:val="22"/>
          <w:highlight w:val="none"/>
          <w14:textFill>
            <w14:solidFill>
              <w14:schemeClr w14:val="tx1"/>
            </w14:solidFill>
          </w14:textFill>
        </w:rPr>
        <w:t xml:space="preserve">：</w:t>
      </w:r>
      <w:r>
        <w:rPr>
          <w:rFonts w:hint="eastAsia" w:ascii="宋体" w:hAnsi="宋体" w:cs="宋体"/>
          <w:b/>
          <w:bCs/>
          <w:color w:val="000000" w:themeColor="text1"/>
          <w:sz w:val="36"/>
          <w:szCs w:val="22"/>
          <w:highlight w:val="none"/>
          <w:lang w:eastAsia="zh-CN"/>
          <w14:textFill>
            <w14:solidFill>
              <w14:schemeClr w14:val="tx1"/>
            </w14:solidFill>
          </w14:textFill>
        </w:rPr>
        <w:t xml:space="preserve">JSZC-320100-SMDG-G2026-0066</w:t>
      </w:r>
      <w:r/>
    </w:p>
    <w:p>
      <w:pPr>
        <w:jc w:val="center"/>
        <w:spacing w:line="440" w:lineRule="exact"/>
        <w:rPr>
          <w:rFonts w:ascii="Arial" w:hAnsi="Arial" w:eastAsia="黑体" w:cs="Arial"/>
          <w:b/>
          <w:color w:val="000000" w:themeColor="text1"/>
          <w:sz w:val="52"/>
          <w:highlight w:val="none"/>
          <w14:textFill>
            <w14:solidFill>
              <w14:schemeClr w14:val="tx1"/>
            </w14:solidFill>
          </w14:textFill>
        </w:rPr>
      </w:pPr>
      <w:r>
        <w:rPr>
          <w:rFonts w:ascii="Arial" w:hAnsi="Arial" w:eastAsia="黑体" w:cs="Arial"/>
          <w:b/>
          <w:color w:val="000000" w:themeColor="text1"/>
          <w:sz w:val="52"/>
          <w:highlight w:val="none"/>
          <w14:textFill>
            <w14:solidFill>
              <w14:schemeClr w14:val="tx1"/>
            </w14:solidFill>
          </w14:textFill>
        </w:rPr>
      </w:r>
      <w:r/>
    </w:p>
    <w:p>
      <w:pPr>
        <w:jc w:val="center"/>
        <w:spacing w:line="440" w:lineRule="exact"/>
        <w:rPr>
          <w:rFonts w:ascii="Arial" w:hAnsi="Arial" w:eastAsia="黑体" w:cs="Arial"/>
          <w:b/>
          <w:color w:val="000000" w:themeColor="text1"/>
          <w:sz w:val="52"/>
          <w:highlight w:val="none"/>
          <w14:textFill>
            <w14:solidFill>
              <w14:schemeClr w14:val="tx1"/>
            </w14:solidFill>
          </w14:textFill>
        </w:rPr>
      </w:pPr>
      <w:r>
        <w:rPr>
          <w:rFonts w:ascii="Arial" w:hAnsi="Arial" w:eastAsia="黑体" w:cs="Arial"/>
          <w:b/>
          <w:color w:val="000000" w:themeColor="text1"/>
          <w:sz w:val="52"/>
          <w:highlight w:val="none"/>
          <w14:textFill>
            <w14:solidFill>
              <w14:schemeClr w14:val="tx1"/>
            </w14:solidFill>
          </w14:textFill>
        </w:rPr>
      </w:r>
      <w:r/>
    </w:p>
    <w:p>
      <w:pPr>
        <w:jc w:val="center"/>
        <w:spacing w:line="440" w:lineRule="exact"/>
        <w:rPr>
          <w:rFonts w:ascii="Arial" w:hAnsi="Arial" w:eastAsia="黑体" w:cs="Arial"/>
          <w:b/>
          <w:color w:val="000000" w:themeColor="text1"/>
          <w:sz w:val="52"/>
          <w:highlight w:val="none"/>
          <w14:textFill>
            <w14:solidFill>
              <w14:schemeClr w14:val="tx1"/>
            </w14:solidFill>
          </w14:textFill>
        </w:rPr>
      </w:pPr>
      <w:r>
        <w:rPr>
          <w:rFonts w:ascii="Arial" w:hAnsi="Arial" w:eastAsia="黑体" w:cs="Arial"/>
          <w:b/>
          <w:color w:val="000000" w:themeColor="text1"/>
          <w:sz w:val="52"/>
          <w:highlight w:val="none"/>
          <w14:textFill>
            <w14:solidFill>
              <w14:schemeClr w14:val="tx1"/>
            </w14:solidFill>
          </w14:textFill>
        </w:rPr>
      </w:r>
      <w:r/>
    </w:p>
    <w:p>
      <w:pPr>
        <w:jc w:val="center"/>
        <w:spacing w:line="440" w:lineRule="exact"/>
        <w:rPr>
          <w:rFonts w:ascii="Arial" w:hAnsi="Arial" w:eastAsia="楷体_GB2312" w:cs="Arial"/>
          <w:b/>
          <w:color w:val="000000" w:themeColor="text1"/>
          <w:sz w:val="32"/>
          <w:highlight w:val="none"/>
          <w14:textFill>
            <w14:solidFill>
              <w14:schemeClr w14:val="tx1"/>
            </w14:solidFill>
          </w14:textFill>
        </w:rPr>
      </w:pPr>
      <w:r>
        <w:rPr>
          <w:rFonts w:ascii="Arial" w:hAnsi="Arial" w:eastAsia="楷体_GB2312" w:cs="Arial"/>
          <w:b/>
          <w:color w:val="000000" w:themeColor="text1"/>
          <w:sz w:val="32"/>
          <w:highlight w:val="none"/>
          <w14:textFill>
            <w14:solidFill>
              <w14:schemeClr w14:val="tx1"/>
            </w14:solidFill>
          </w14:textFill>
        </w:rPr>
      </w:r>
      <w:r/>
    </w:p>
    <w:p>
      <w:pPr>
        <w:jc w:val="center"/>
        <w:spacing w:line="440" w:lineRule="exact"/>
        <w:rPr>
          <w:rFonts w:ascii="Arial" w:hAnsi="Arial" w:eastAsia="楷体_GB2312" w:cs="Arial"/>
          <w:b/>
          <w:color w:val="000000" w:themeColor="text1"/>
          <w:sz w:val="32"/>
          <w:highlight w:val="none"/>
          <w14:textFill>
            <w14:solidFill>
              <w14:schemeClr w14:val="tx1"/>
            </w14:solidFill>
          </w14:textFill>
        </w:rPr>
      </w:pPr>
      <w:r>
        <w:rPr>
          <w:rFonts w:ascii="Arial" w:hAnsi="Arial" w:eastAsia="楷体_GB2312" w:cs="Arial"/>
          <w:b/>
          <w:color w:val="000000" w:themeColor="text1"/>
          <w:sz w:val="32"/>
          <w:highlight w:val="none"/>
          <w14:textFill>
            <w14:solidFill>
              <w14:schemeClr w14:val="tx1"/>
            </w14:solidFill>
          </w14:textFill>
        </w:rPr>
      </w:r>
      <w:r/>
    </w:p>
    <w:p>
      <w:pPr>
        <w:jc w:val="center"/>
        <w:spacing w:line="360" w:lineRule="auto"/>
        <w:rPr>
          <w:rFonts w:ascii="Arial" w:hAnsi="Arial" w:eastAsia="楷体_GB2312" w:cs="Arial"/>
          <w:b/>
          <w:color w:val="000000" w:themeColor="text1"/>
          <w:sz w:val="32"/>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0pt;height:22.8pt;mso-wrap-distance-left:0.0pt;mso-wrap-distance-top:0.0pt;mso-wrap-distance-right:0.0pt;mso-wrap-distance-bottom:0.0pt;" filled="f" stroked="f">
            <v:path textboxrect="0,0,0,0"/>
            <v:imagedata r:id="rId20" o:title=""/>
          </v:shape>
          <o:OLEObject DrawAspect="Content" r:id="rId21" ObjectID="_1525043" ProgID="PBrush" ShapeID="_x0000_i3" Type="Embed"/>
        </w:object>
      </w:r>
      <w:r/>
    </w:p>
    <w:p>
      <w:pPr>
        <w:jc w:val="center"/>
        <w:spacing w:line="360" w:lineRule="auto"/>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采购代理机构：苏美达国际技术贸易有限公司</w:t>
      </w:r>
      <w:r/>
    </w:p>
    <w:p>
      <w:pPr>
        <w:jc w:val="center"/>
        <w:spacing w:line="360" w:lineRule="auto"/>
        <w:rPr>
          <w:rFonts w:ascii="Arial" w:hAnsi="Arial" w:eastAsia="黑体" w:cs="Arial"/>
          <w:b/>
          <w:color w:val="000000" w:themeColor="text1"/>
          <w:sz w:val="32"/>
          <w:highlight w:val="none"/>
          <w14:textFill>
            <w14:solidFill>
              <w14:schemeClr w14:val="tx1"/>
            </w14:solidFill>
          </w14:textFill>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themeColor="text1"/>
          <w:sz w:val="32"/>
          <w:szCs w:val="22"/>
          <w:highlight w:val="none"/>
          <w:lang w:val="en-US" w:eastAsia="zh-CN"/>
          <w14:textFill>
            <w14:solidFill>
              <w14:schemeClr w14:val="tx1"/>
            </w14:solidFill>
          </w14:textFill>
        </w:rPr>
        <w:t xml:space="preserve">2026</w:t>
      </w:r>
      <w:r>
        <w:rPr>
          <w:rFonts w:hint="eastAsia" w:ascii="宋体" w:hAnsi="宋体" w:cs="宋体"/>
          <w:b/>
          <w:color w:val="000000" w:themeColor="text1"/>
          <w:sz w:val="32"/>
          <w:szCs w:val="22"/>
          <w:highlight w:val="none"/>
          <w14:textFill>
            <w14:solidFill>
              <w14:schemeClr w14:val="tx1"/>
            </w14:solidFill>
          </w14:textFill>
        </w:rPr>
        <w:t xml:space="preserve">年</w:t>
      </w:r>
      <w:r>
        <w:rPr>
          <w:rFonts w:hint="eastAsia" w:ascii="宋体" w:hAnsi="宋体" w:cs="宋体"/>
          <w:b/>
          <w:color w:val="000000" w:themeColor="text1"/>
          <w:sz w:val="32"/>
          <w:szCs w:val="22"/>
          <w:highlight w:val="none"/>
          <w:lang w:val="en-US" w:eastAsia="zh-CN"/>
          <w14:textFill>
            <w14:solidFill>
              <w14:schemeClr w14:val="tx1"/>
            </w14:solidFill>
          </w14:textFill>
        </w:rPr>
        <w:t xml:space="preserve">7</w:t>
      </w:r>
      <w:r>
        <w:rPr>
          <w:rFonts w:hint="eastAsia" w:ascii="宋体" w:hAnsi="宋体" w:cs="宋体"/>
          <w:b/>
          <w:color w:val="000000" w:themeColor="text1"/>
          <w:sz w:val="32"/>
          <w:szCs w:val="22"/>
          <w:highlight w:val="none"/>
          <w14:textFill>
            <w14:solidFill>
              <w14:schemeClr w14:val="tx1"/>
            </w14:solidFill>
          </w14:textFill>
        </w:rPr>
        <w:t xml:space="preserve">月</w:t>
      </w:r>
      <w:r/>
    </w:p>
    <w:p>
      <w:pPr>
        <w:jc w:val="center"/>
        <w:spacing w:line="440" w:lineRule="exact"/>
        <w:rPr>
          <w:rFonts w:ascii="Arial" w:hAnsi="Arial" w:eastAsia="黑体" w:cs="Arial"/>
          <w:b/>
          <w:color w:val="000000" w:themeColor="text1"/>
          <w:sz w:val="32"/>
          <w:highlight w:val="none"/>
          <w14:textFill>
            <w14:solidFill>
              <w14:schemeClr w14:val="tx1"/>
            </w14:solidFill>
          </w14:textFill>
        </w:rPr>
      </w:pPr>
      <w:r>
        <w:rPr>
          <w:rFonts w:ascii="Arial" w:hAnsi="Arial" w:eastAsia="黑体" w:cs="Arial"/>
          <w:b/>
          <w:color w:val="000000" w:themeColor="text1"/>
          <w:sz w:val="32"/>
          <w:highlight w:val="none"/>
          <w14:textFill>
            <w14:solidFill>
              <w14:schemeClr w14:val="tx1"/>
            </w14:solidFill>
          </w14:textFill>
        </w:rPr>
        <w:t xml:space="preserve">目   录</w:t>
      </w:r>
      <w:r/>
    </w:p>
    <w:p>
      <w:pPr>
        <w:spacing w:line="440" w:lineRule="exact"/>
        <w:rPr>
          <w:rFonts w:ascii="Arial" w:hAnsi="Arial" w:cs="Arial"/>
          <w:color w:val="000000" w:themeColor="text1"/>
          <w:szCs w:val="21"/>
          <w:highlight w:val="none"/>
          <w14:textFill>
            <w14:solidFill>
              <w14:schemeClr w14:val="tx1"/>
            </w14:solidFill>
          </w14:textFill>
        </w:rPr>
      </w:pPr>
      <w:r>
        <w:rPr>
          <w:rFonts w:ascii="Arial" w:hAnsi="Arial" w:eastAsia="黑体" w:cs="Arial"/>
          <w:bCs/>
          <w:color w:val="000000" w:themeColor="text1"/>
          <w:sz w:val="24"/>
          <w:highlight w:val="none"/>
          <w14:textFill>
            <w14:solidFill>
              <w14:schemeClr w14:val="tx1"/>
            </w14:solidFill>
          </w14:textFill>
        </w:rPr>
        <w:fldChar w:fldCharType="begin"/>
      </w:r>
      <w:r>
        <w:rPr>
          <w:rFonts w:ascii="Arial" w:hAnsi="Arial" w:eastAsia="黑体" w:cs="Arial"/>
          <w:bCs/>
          <w:color w:val="000000" w:themeColor="text1"/>
          <w:sz w:val="24"/>
          <w:highlight w:val="none"/>
          <w14:textFill>
            <w14:solidFill>
              <w14:schemeClr w14:val="tx1"/>
            </w14:solidFill>
          </w14:textFill>
        </w:rPr>
        <w:instrText xml:space="preserve">TOC \o "1-3" \h \u </w:instrText>
      </w:r>
      <w:r>
        <w:rPr>
          <w:rFonts w:ascii="Arial" w:hAnsi="Arial" w:eastAsia="黑体" w:cs="Arial"/>
          <w:bCs/>
          <w:color w:val="000000" w:themeColor="text1"/>
          <w:sz w:val="24"/>
          <w:highlight w:val="none"/>
          <w14:textFill>
            <w14:solidFill>
              <w14:schemeClr w14:val="tx1"/>
            </w14:solidFill>
          </w14:textFill>
        </w:rPr>
        <w:fldChar w:fldCharType="separate"/>
      </w:r>
      <w:r>
        <w:rPr>
          <w:rFonts w:hint="eastAsia" w:ascii="Arial" w:hAnsi="Arial" w:cs="Arial"/>
          <w:color w:val="000000" w:themeColor="text1"/>
          <w:szCs w:val="21"/>
          <w:highlight w:val="none"/>
          <w14:textFill>
            <w14:solidFill>
              <w14:schemeClr w14:val="tx1"/>
            </w14:solidFill>
          </w14:textFill>
        </w:rPr>
        <w:t xml:space="preserve">第一章  </w:t>
      </w:r>
      <w:r>
        <w:rPr>
          <w:rFonts w:ascii="Arial" w:hAnsi="Arial" w:cs="Arial"/>
          <w:color w:val="000000" w:themeColor="text1"/>
          <w:szCs w:val="21"/>
          <w:highlight w:val="none"/>
          <w14:textFill>
            <w14:solidFill>
              <w14:schemeClr w14:val="tx1"/>
            </w14:solidFill>
          </w14:textFill>
        </w:rPr>
        <w:t xml:space="preserve">招标</w:t>
      </w:r>
      <w:r>
        <w:rPr>
          <w:rFonts w:hint="eastAsia" w:ascii="Arial" w:hAnsi="Arial" w:cs="Arial"/>
          <w:color w:val="000000" w:themeColor="text1"/>
          <w:szCs w:val="21"/>
          <w:highlight w:val="none"/>
          <w14:textFill>
            <w14:solidFill>
              <w14:schemeClr w14:val="tx1"/>
            </w14:solidFill>
          </w14:textFill>
        </w:rPr>
        <w:t xml:space="preserve">邀请</w:t>
      </w:r>
      <w:r/>
    </w:p>
    <w:p>
      <w:pPr>
        <w:spacing w:line="440" w:lineRule="exact"/>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第二章  </w:t>
      </w:r>
      <w:r>
        <w:rPr>
          <w:rFonts w:ascii="Arial" w:hAnsi="Arial" w:cs="Arial"/>
          <w:color w:val="000000" w:themeColor="text1"/>
          <w:szCs w:val="21"/>
          <w:highlight w:val="none"/>
          <w14:textFill>
            <w14:solidFill>
              <w14:schemeClr w14:val="tx1"/>
            </w14:solidFill>
          </w14:textFill>
        </w:rPr>
        <w:t xml:space="preserve">投标人须知</w:t>
      </w:r>
      <w:r/>
    </w:p>
    <w:p>
      <w:pPr>
        <w:spacing w:line="440" w:lineRule="exact"/>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第三章  评标方法、评分标准</w:t>
      </w:r>
      <w:r/>
    </w:p>
    <w:p>
      <w:pPr>
        <w:spacing w:line="440" w:lineRule="exact"/>
        <w:rPr>
          <w:rFonts w:hint="eastAsia" w:ascii="Arial" w:hAnsi="Arial" w:eastAsia="宋体" w:cs="Arial"/>
          <w:color w:val="000000" w:themeColor="text1"/>
          <w:szCs w:val="21"/>
          <w:highlight w:val="none"/>
          <w:lang w:eastAsia="zh-CN"/>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第四章  </w:t>
      </w:r>
      <w:r>
        <w:rPr>
          <w:rFonts w:hint="eastAsia" w:ascii="Arial" w:hAnsi="Arial" w:cs="Arial"/>
          <w:color w:val="000000" w:themeColor="text1"/>
          <w:szCs w:val="21"/>
          <w:highlight w:val="none"/>
          <w:lang w:eastAsia="zh-CN"/>
          <w14:textFill>
            <w14:solidFill>
              <w14:schemeClr w14:val="tx1"/>
            </w14:solidFill>
          </w14:textFill>
        </w:rPr>
        <w:t xml:space="preserve">采购需求</w:t>
      </w:r>
      <w:r/>
    </w:p>
    <w:p>
      <w:pPr>
        <w:spacing w:line="440" w:lineRule="exact"/>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第五章  合同条款</w:t>
      </w:r>
      <w:r/>
    </w:p>
    <w:p>
      <w:pPr>
        <w:spacing w:line="440" w:lineRule="exact"/>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第六章  </w:t>
      </w:r>
      <w:r>
        <w:rPr>
          <w:rFonts w:ascii="Arial" w:hAnsi="Arial" w:cs="Arial"/>
          <w:color w:val="000000" w:themeColor="text1"/>
          <w:szCs w:val="21"/>
          <w:highlight w:val="none"/>
          <w14:textFill>
            <w14:solidFill>
              <w14:schemeClr w14:val="tx1"/>
            </w14:solidFill>
          </w14:textFill>
        </w:rPr>
        <w:t xml:space="preserve">投标文件格式及附件</w:t>
      </w:r>
      <w:r/>
    </w:p>
    <w:p>
      <w:pPr>
        <w:pStyle w:val="1116"/>
        <w:spacing w:line="480" w:lineRule="auto"/>
        <w:tabs>
          <w:tab w:val="right" w:pos="963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3"/>
        <w:tabs>
          <w:tab w:val="right" w:pos="963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40" w:lineRule="exact"/>
        <w:rPr>
          <w:rFonts w:ascii="Arial" w:hAnsi="Arial" w:cs="Arial"/>
          <w:color w:val="000000" w:themeColor="text1"/>
          <w:szCs w:val="21"/>
          <w:highlight w:val="none"/>
          <w14:textFill>
            <w14:solidFill>
              <w14:schemeClr w14:val="tx1"/>
            </w14:solidFill>
          </w14:textFill>
        </w:rPr>
      </w:pPr>
      <w:r>
        <w:rPr>
          <w:rFonts w:ascii="Arial" w:hAnsi="Arial" w:eastAsia="黑体" w:cs="Arial"/>
          <w:bCs/>
          <w:color w:val="000000" w:themeColor="text1"/>
          <w:highlight w:val="none"/>
          <w14:textFill>
            <w14:solidFill>
              <w14:schemeClr w14:val="tx1"/>
            </w14:solidFill>
          </w14:textFill>
        </w:rPr>
        <w:fldChar w:fldCharType="end"/>
      </w:r>
      <w:r>
        <w:rPr>
          <w:rFonts w:ascii="Arial" w:hAnsi="Arial" w:eastAsia="黑体" w:cs="Arial"/>
          <w:bCs/>
          <w:color w:val="000000" w:themeColor="text1"/>
          <w:sz w:val="24"/>
          <w:highlight w:val="none"/>
          <w14:textFill>
            <w14:solidFill>
              <w14:schemeClr w14:val="tx1"/>
            </w14:solidFill>
          </w14:textFill>
        </w:rPr>
        <w:fldChar w:fldCharType="begin"/>
      </w:r>
      <w:r>
        <w:rPr>
          <w:rFonts w:ascii="Arial" w:hAnsi="Arial" w:eastAsia="黑体" w:cs="Arial"/>
          <w:bCs/>
          <w:color w:val="000000" w:themeColor="text1"/>
          <w:sz w:val="24"/>
          <w:highlight w:val="none"/>
          <w14:textFill>
            <w14:solidFill>
              <w14:schemeClr w14:val="tx1"/>
            </w14:solidFill>
          </w14:textFill>
        </w:rPr>
        <w:instrText xml:space="preserve">TOC \o "1-3" \h \u </w:instrText>
      </w:r>
      <w:r>
        <w:rPr>
          <w:rFonts w:ascii="Arial" w:hAnsi="Arial" w:eastAsia="黑体" w:cs="Arial"/>
          <w:bCs/>
          <w:color w:val="000000" w:themeColor="text1"/>
          <w:sz w:val="24"/>
          <w:highlight w:val="none"/>
          <w14:textFill>
            <w14:solidFill>
              <w14:schemeClr w14:val="tx1"/>
            </w14:solidFill>
          </w14:textFill>
        </w:rPr>
        <w:fldChar w:fldCharType="separate"/>
      </w:r>
      <w:r/>
    </w:p>
    <w:p>
      <w:pPr>
        <w:pStyle w:val="1116"/>
        <w:spacing w:line="480" w:lineRule="auto"/>
        <w:tabs>
          <w:tab w:val="right" w:pos="963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3"/>
        <w:jc w:val="left"/>
        <w:tabs>
          <w:tab w:val="right" w:pos="963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40" w:lineRule="exact"/>
        <w:rPr>
          <w:rFonts w:ascii="Arial" w:hAnsi="Arial" w:eastAsia="黑体" w:cs="Arial"/>
          <w:bCs/>
          <w:color w:val="000000" w:themeColor="text1"/>
          <w:sz w:val="24"/>
          <w:highlight w:val="none"/>
          <w14:textFill>
            <w14:solidFill>
              <w14:schemeClr w14:val="tx1"/>
            </w14:solidFill>
          </w14:textFill>
        </w:rPr>
      </w:pPr>
      <w:r>
        <w:rPr>
          <w:rFonts w:ascii="Arial" w:hAnsi="Arial" w:eastAsia="黑体" w:cs="Arial"/>
          <w:bCs/>
          <w:color w:val="000000" w:themeColor="text1"/>
          <w:highlight w:val="none"/>
          <w14:textFill>
            <w14:solidFill>
              <w14:schemeClr w14:val="tx1"/>
            </w14:solidFill>
          </w14:textFill>
        </w:rPr>
        <w:fldChar w:fldCharType="end"/>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pPr>
      <w:r>
        <w:rPr>
          <w:rFonts w:ascii="Arial" w:hAnsi="Arial" w:eastAsia="黑体" w:cs="Arial"/>
          <w:b/>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jc w:val="center"/>
        <w:rPr>
          <w:rFonts w:ascii="Arial" w:hAnsi="Arial" w:eastAsia="黑体" w:cs="Arial"/>
          <w:color w:val="000000" w:themeColor="text1"/>
          <w:sz w:val="28"/>
          <w:szCs w:val="28"/>
          <w:highlight w:val="none"/>
          <w14:textFill>
            <w14:solidFill>
              <w14:schemeClr w14:val="tx1"/>
            </w14:solidFill>
          </w14:textFill>
        </w:rPr>
      </w:pPr>
      <w:r>
        <w:rPr>
          <w:rFonts w:ascii="Arial" w:hAnsi="Arial" w:eastAsia="黑体" w:cs="Arial"/>
          <w:color w:val="000000" w:themeColor="text1"/>
          <w:sz w:val="28"/>
          <w:szCs w:val="28"/>
          <w:highlight w:val="none"/>
          <w14:textFill>
            <w14:solidFill>
              <w14:schemeClr w14:val="tx1"/>
            </w14:solidFill>
          </w14:textFill>
        </w:rPr>
      </w:r>
      <w:r/>
    </w:p>
    <w:p>
      <w:pPr>
        <w:rPr>
          <w:rFonts w:ascii="Arial" w:hAnsi="Arial" w:eastAsia="黑体" w:cs="Arial"/>
          <w:color w:val="000000" w:themeColor="text1"/>
          <w:sz w:val="28"/>
          <w:szCs w:val="28"/>
          <w:highlight w:val="none"/>
          <w14:textFill>
            <w14:solidFill>
              <w14:schemeClr w14:val="tx1"/>
            </w14:solidFill>
          </w14:textFill>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000000" w:themeColor="text1"/>
          <w:sz w:val="28"/>
          <w:szCs w:val="28"/>
          <w:highlight w:val="none"/>
          <w14:textFill>
            <w14:solidFill>
              <w14:schemeClr w14:val="tx1"/>
            </w14:solidFill>
          </w14:textFill>
        </w:rPr>
      </w:r>
      <w:r/>
    </w:p>
    <w:p>
      <w:pPr>
        <w:pStyle w:val="1119"/>
        <w:ind w:right="420" w:firstLine="321"/>
        <w:jc w:val="center"/>
        <w:spacing w:line="360" w:lineRule="auto"/>
        <w:rPr>
          <w:color w:val="000000" w:themeColor="text1"/>
          <w:szCs w:val="24"/>
          <w:highlight w:val="none"/>
          <w14:textFill>
            <w14:solidFill>
              <w14:schemeClr w14:val="tx1"/>
            </w14:solidFill>
          </w14:textFill>
        </w:rPr>
      </w:pPr>
      <w:r>
        <w:rPr>
          <w:rFonts w:hint="eastAsia" w:ascii="黑体" w:hAnsi="宋体" w:eastAsia="黑体"/>
          <w:color w:val="000000" w:themeColor="text1"/>
          <w:sz w:val="32"/>
          <w:szCs w:val="32"/>
          <w:highlight w:val="none"/>
          <w14:textFill>
            <w14:solidFill>
              <w14:schemeClr w14:val="tx1"/>
            </w14:solidFill>
          </w14:textFill>
        </w:rPr>
        <w:t xml:space="preserve">第一章   投标邀请</w:t>
      </w:r>
      <w:r/>
    </w:p>
    <w:p>
      <w:pPr>
        <w:ind w:right="-159" w:firstLine="42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4"/>
        <w:ind w:firstLine="420"/>
        <w:keepLines w:val="0"/>
        <w:keepNext w:val="0"/>
        <w:pageBreakBefore w:val="0"/>
        <w:spacing w:before="0" w:beforeAutospacing="0" w:after="0" w:afterAutospacing="0" w:line="360" w:lineRule="auto"/>
        <w:rPr>
          <w:rFonts w:ascii="Arial" w:hAnsi="Arial" w:eastAsia="宋体" w:cs="Arial"/>
          <w:color w:val="000000" w:themeColor="text1"/>
          <w:sz w:val="21"/>
          <w:szCs w:val="21"/>
          <w:highlight w:val="none"/>
          <w14:textFill>
            <w14:solidFill>
              <w14:schemeClr w14:val="tx1"/>
            </w14:solidFill>
          </w14:textFill>
        </w:rPr>
      </w:pPr>
      <w:r>
        <w:rPr>
          <w:rFonts w:hint="eastAsia" w:ascii="Arial" w:hAnsi="Arial" w:eastAsia="宋体" w:cs="Arial"/>
          <w:color w:val="000000" w:themeColor="text1"/>
          <w:sz w:val="21"/>
          <w:szCs w:val="21"/>
          <w:highlight w:val="none"/>
          <w14:textFill>
            <w14:solidFill>
              <w14:schemeClr w14:val="tx1"/>
            </w14:solidFill>
          </w14:textFill>
        </w:rPr>
        <w:t xml:space="preserve">苏美达国际技术贸易有限公司</w:t>
      </w:r>
      <w:r>
        <w:rPr>
          <w:rFonts w:ascii="Arial" w:hAnsi="Arial" w:eastAsia="宋体" w:cs="Arial"/>
          <w:color w:val="000000" w:themeColor="text1"/>
          <w:sz w:val="21"/>
          <w:szCs w:val="21"/>
          <w:highlight w:val="none"/>
          <w14:textFill>
            <w14:solidFill>
              <w14:schemeClr w14:val="tx1"/>
            </w14:solidFill>
          </w14:textFill>
        </w:rPr>
        <w:t xml:space="preserve">受</w:t>
      </w:r>
      <w:r>
        <w:rPr>
          <w:rFonts w:hint="eastAsia" w:ascii="Arial" w:hAnsi="Arial" w:eastAsia="宋体" w:cs="Arial"/>
          <w:color w:val="000000" w:themeColor="text1"/>
          <w:sz w:val="21"/>
          <w:szCs w:val="21"/>
          <w:highlight w:val="none"/>
          <w14:textFill>
            <w14:solidFill>
              <w14:schemeClr w14:val="tx1"/>
            </w14:solidFill>
          </w14:textFill>
        </w:rPr>
        <w:t xml:space="preserve">南京鼓楼医院</w:t>
      </w:r>
      <w:r>
        <w:rPr>
          <w:rFonts w:ascii="Arial" w:hAnsi="Arial" w:eastAsia="宋体" w:cs="Arial"/>
          <w:color w:val="000000" w:themeColor="text1"/>
          <w:sz w:val="21"/>
          <w:szCs w:val="21"/>
          <w:highlight w:val="none"/>
          <w14:textFill>
            <w14:solidFill>
              <w14:schemeClr w14:val="tx1"/>
            </w14:solidFill>
          </w14:textFill>
        </w:rPr>
        <w:t xml:space="preserve">委托，就</w:t>
      </w:r>
      <w:r>
        <w:rPr>
          <w:rFonts w:hint="eastAsia" w:ascii="Arial" w:hAnsi="Arial" w:eastAsia="宋体" w:cs="Arial"/>
          <w:color w:val="000000" w:themeColor="text1"/>
          <w:sz w:val="21"/>
          <w:szCs w:val="21"/>
          <w:highlight w:val="none"/>
          <w:lang w:eastAsia="zh-CN"/>
          <w14:textFill>
            <w14:solidFill>
              <w14:schemeClr w14:val="tx1"/>
            </w14:solidFill>
          </w14:textFill>
        </w:rPr>
        <w:t xml:space="preserve">液氧采购及储罐租赁项目</w:t>
      </w:r>
      <w:r>
        <w:rPr>
          <w:rFonts w:ascii="Arial" w:hAnsi="Arial" w:eastAsia="宋体" w:cs="Arial"/>
          <w:color w:val="000000" w:themeColor="text1"/>
          <w:sz w:val="21"/>
          <w:szCs w:val="21"/>
          <w:highlight w:val="none"/>
          <w14:textFill>
            <w14:solidFill>
              <w14:schemeClr w14:val="tx1"/>
            </w14:solidFill>
          </w14:textFill>
        </w:rPr>
        <w:t xml:space="preserve">进行公开招标，现欢迎符合相关条件的</w:t>
      </w:r>
      <w:r>
        <w:rPr>
          <w:rFonts w:hint="eastAsia" w:ascii="Arial" w:hAnsi="Arial" w:eastAsia="宋体" w:cs="Arial"/>
          <w:color w:val="000000" w:themeColor="text1"/>
          <w:sz w:val="21"/>
          <w:szCs w:val="21"/>
          <w:highlight w:val="none"/>
          <w14:textFill>
            <w14:solidFill>
              <w14:schemeClr w14:val="tx1"/>
            </w14:solidFill>
          </w14:textFill>
        </w:rPr>
        <w:t xml:space="preserve">供应商</w:t>
      </w:r>
      <w:r>
        <w:rPr>
          <w:rFonts w:ascii="Arial" w:hAnsi="Arial" w:eastAsia="宋体" w:cs="Arial"/>
          <w:color w:val="000000" w:themeColor="text1"/>
          <w:sz w:val="21"/>
          <w:szCs w:val="21"/>
          <w:highlight w:val="none"/>
          <w14:textFill>
            <w14:solidFill>
              <w14:schemeClr w14:val="tx1"/>
            </w14:solidFill>
          </w14:textFill>
        </w:rPr>
        <w:t xml:space="preserve">参加投标。</w:t>
      </w:r>
      <w:r/>
    </w:p>
    <w:p>
      <w:pPr>
        <w:keepLines w:val="0"/>
        <w:keepNext w:val="0"/>
        <w:pageBreakBefore w:val="0"/>
        <w:spacing w:line="360" w:lineRule="auto"/>
        <w:rPr>
          <w:b/>
          <w:bCs/>
          <w:color w:val="000000" w:themeColor="text1"/>
          <w:highlight w:val="none"/>
          <w14:textFill>
            <w14:solidFill>
              <w14:schemeClr w14:val="tx1"/>
            </w14:solidFill>
          </w14:textFill>
        </w:rPr>
      </w:pPr>
      <w:r/>
      <w:bookmarkStart w:id="0" w:name="_Toc28359079"/>
      <w:r/>
      <w:bookmarkStart w:id="1" w:name="_Toc35393621"/>
      <w:r/>
      <w:bookmarkStart w:id="2" w:name="_Toc35393790"/>
      <w:r/>
      <w:bookmarkStart w:id="3" w:name="_Toc28359002"/>
      <w:r>
        <w:rPr>
          <w:rFonts w:hint="eastAsia"/>
          <w:b/>
          <w:bCs/>
          <w:color w:val="000000" w:themeColor="text1"/>
          <w:highlight w:val="none"/>
          <w14:textFill>
            <w14:solidFill>
              <w14:schemeClr w14:val="tx1"/>
            </w14:solidFill>
          </w14:textFill>
        </w:rPr>
        <w:t xml:space="preserve">一、项目基本情况</w:t>
      </w:r>
      <w:bookmarkEnd w:id="0"/>
      <w:r/>
      <w:bookmarkEnd w:id="1"/>
      <w:r/>
      <w:bookmarkEnd w:id="2"/>
      <w:r/>
      <w:bookmarkEnd w:id="3"/>
      <w:r>
        <w:rPr>
          <w:rFonts w:hint="eastAsia"/>
          <w:b/>
          <w:bCs/>
          <w:color w:val="000000" w:themeColor="text1"/>
          <w:highlight w:val="none"/>
          <w14:textFill>
            <w14:solidFill>
              <w14:schemeClr w14:val="tx1"/>
            </w14:solidFill>
          </w14:textFill>
        </w:rPr>
        <w:t xml:space="preserve">及采购需求</w:t>
      </w:r>
      <w:r/>
    </w:p>
    <w:p>
      <w:pPr>
        <w:keepLines w:val="0"/>
        <w:keepNext w:val="0"/>
        <w:pageBreakBefore w:val="0"/>
        <w:spacing w:line="360" w:lineRule="auto"/>
        <w:rPr>
          <w:rFonts w:hint="eastAsia" w:ascii="Arial" w:hAnsi="Arial" w:eastAsia="宋体" w:cs="Arial"/>
          <w:color w:val="000000" w:themeColor="text1"/>
          <w:szCs w:val="21"/>
          <w:highlight w:val="none"/>
          <w:lang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1、</w:t>
      </w:r>
      <w:r>
        <w:rPr>
          <w:rFonts w:hint="eastAsia" w:ascii="Arial" w:hAnsi="Arial" w:cs="Arial"/>
          <w:color w:val="000000" w:themeColor="text1"/>
          <w:szCs w:val="21"/>
          <w:highlight w:val="none"/>
          <w14:textFill>
            <w14:solidFill>
              <w14:schemeClr w14:val="tx1"/>
            </w14:solidFill>
          </w14:textFill>
        </w:rPr>
        <w:t xml:space="preserve">项目编号：</w:t>
      </w:r>
      <w:r>
        <w:rPr>
          <w:rFonts w:hint="eastAsia" w:ascii="Arial" w:hAnsi="Arial" w:cs="Arial"/>
          <w:color w:val="000000" w:themeColor="text1"/>
          <w:szCs w:val="21"/>
          <w:highlight w:val="none"/>
          <w:lang w:eastAsia="zh-CN"/>
          <w14:textFill>
            <w14:solidFill>
              <w14:schemeClr w14:val="tx1"/>
            </w14:solidFill>
          </w14:textFill>
        </w:rPr>
        <w:t xml:space="preserve">JSZC-320100-SMDG-G2026-0066</w:t>
      </w:r>
      <w:r/>
    </w:p>
    <w:p>
      <w:pPr>
        <w:keepLines w:val="0"/>
        <w:keepNext w:val="0"/>
        <w:pageBreakBefore w:val="0"/>
        <w:spacing w:line="360" w:lineRule="auto"/>
        <w:rPr>
          <w:rFonts w:hint="eastAsia" w:ascii="Arial" w:hAnsi="Arial" w:eastAsia="宋体" w:cs="Arial"/>
          <w:color w:val="000000" w:themeColor="text1"/>
          <w:szCs w:val="21"/>
          <w:highlight w:val="none"/>
          <w:lang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2、</w:t>
      </w:r>
      <w:r>
        <w:rPr>
          <w:rFonts w:hint="eastAsia" w:ascii="Arial" w:hAnsi="Arial" w:cs="Arial"/>
          <w:color w:val="000000" w:themeColor="text1"/>
          <w:szCs w:val="21"/>
          <w:highlight w:val="none"/>
          <w14:textFill>
            <w14:solidFill>
              <w14:schemeClr w14:val="tx1"/>
            </w14:solidFill>
          </w14:textFill>
        </w:rPr>
        <w:t xml:space="preserve">项目名称：</w:t>
      </w:r>
      <w:r>
        <w:rPr>
          <w:rFonts w:hint="eastAsia" w:ascii="Arial" w:hAnsi="Arial" w:cs="Arial"/>
          <w:color w:val="000000" w:themeColor="text1"/>
          <w:szCs w:val="21"/>
          <w:highlight w:val="none"/>
          <w:lang w:eastAsia="zh-CN"/>
          <w14:textFill>
            <w14:solidFill>
              <w14:schemeClr w14:val="tx1"/>
            </w14:solidFill>
          </w14:textFill>
        </w:rPr>
        <w:t xml:space="preserve">南京鼓楼医院液氧采购及储罐租赁项目 </w:t>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3、采购预算：RMB400万元（人民币肆佰万元整）</w:t>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4、最高限价：RMB400万元（人民币肆佰万元整）</w:t>
      </w:r>
      <w:r/>
    </w:p>
    <w:p>
      <w:pPr>
        <w:keepLines w:val="0"/>
        <w:keepNext w:val="0"/>
        <w:pageBreakBefore w:val="0"/>
        <w:spacing w:line="360" w:lineRule="auto"/>
        <w:rPr>
          <w:rFonts w:hint="default"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5、产品清单</w:t>
      </w:r>
      <w:r/>
    </w:p>
    <w:tbl>
      <w:tblPr>
        <w:tblStyle w:val="867"/>
        <w:tblW w:w="41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1936"/>
        <w:gridCol w:w="4074"/>
        <w:gridCol w:w="1511"/>
      </w:tblGrid>
      <w:tr>
        <w:trPr>
          <w:trHeight w:val="412"/>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Cs w:val="24"/>
                <w:highlight w:val="none"/>
                <w14:textFill>
                  <w14:solidFill>
                    <w14:schemeClr w14:val="tx1"/>
                  </w14:solidFill>
                </w14:textFill>
              </w:rPr>
              <w:t xml:space="preserve">最高限价</w:t>
            </w:r>
            <w:r/>
          </w:p>
        </w:tc>
        <w:tc>
          <w:tcPr>
            <w:tcBorders>
              <w:top w:val="single" w:color="auto" w:sz="4" w:space="0"/>
              <w:left w:val="single" w:color="auto" w:sz="4" w:space="0"/>
              <w:bottom w:val="single" w:color="auto" w:sz="4" w:space="0"/>
              <w:right w:val="single" w:color="auto" w:sz="4" w:space="0"/>
            </w:tcBorders>
            <w:tcW w:w="888"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供应期</w:t>
            </w:r>
            <w:r/>
          </w:p>
        </w:tc>
      </w:tr>
      <w:tr>
        <w:trPr>
          <w:trHeight w:val="554"/>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rPr>
                <w:rFonts w:hAnsi="宋体" w:cs="宋体"/>
                <w:b w:val="0"/>
                <w:color w:val="000000" w:themeColor="text1"/>
                <w:position w:val="0"/>
                <w:sz w:val="21"/>
                <w:szCs w:val="21"/>
                <w:highlight w:val="none"/>
                <w14:textFill>
                  <w14:solidFill>
                    <w14:schemeClr w14:val="tx1"/>
                  </w14:solidFill>
                </w14:textFill>
              </w:rPr>
            </w:pPr>
            <w:r>
              <w:rPr>
                <w:rFonts w:hint="eastAsia" w:hAnsi="宋体" w:cs="宋体"/>
                <w:b w:val="0"/>
                <w:color w:val="000000" w:themeColor="text1"/>
                <w:position w:val="0"/>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hAnsi="宋体" w:cs="宋体"/>
                <w:b w:val="0"/>
                <w:bCs/>
                <w:color w:val="000000" w:themeColor="text1"/>
                <w:position w:val="0"/>
                <w:sz w:val="21"/>
                <w:szCs w:val="21"/>
                <w:highlight w:val="none"/>
                <w14:textFill>
                  <w14:solidFill>
                    <w14:schemeClr w14:val="tx1"/>
                  </w14:solidFill>
                </w14:textFill>
              </w:rPr>
              <w:t xml:space="preserve">医用液氧</w:t>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jc w:val="center"/>
              <w:rPr>
                <w:rFonts w:ascii="Times New Roman"/>
                <w:b w:val="0"/>
                <w:color w:val="000000" w:themeColor="text1"/>
                <w:position w:val="0"/>
                <w:sz w:val="21"/>
                <w:szCs w:val="24"/>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w:t>
            </w:r>
            <w:r>
              <w:rPr>
                <w:rFonts w:hint="eastAsia" w:hAnsi="宋体" w:cs="宋体"/>
                <w:color w:val="000000" w:themeColor="text1"/>
                <w:sz w:val="21"/>
                <w:szCs w:val="21"/>
                <w:highlight w:val="none"/>
                <w:lang w:val="en-US" w:eastAsia="zh-CN"/>
                <w14:textFill>
                  <w14:solidFill>
                    <w14:schemeClr w14:val="tx1"/>
                  </w14:solidFill>
                </w14:textFill>
              </w:rPr>
              <w:t xml:space="preserve">2</w:t>
            </w:r>
            <w:r>
              <w:rPr>
                <w:rFonts w:hint="eastAsia" w:hAnsi="宋体" w:cs="宋体"/>
                <w:color w:val="000000" w:themeColor="text1"/>
                <w:sz w:val="21"/>
                <w:szCs w:val="21"/>
                <w:highlight w:val="none"/>
                <w14:textFill>
                  <w14:solidFill>
                    <w14:schemeClr w14:val="tx1"/>
                  </w14:solidFill>
                </w14:textFill>
              </w:rPr>
              <w:t xml:space="preserve">00元/吨</w:t>
            </w:r>
            <w:r/>
          </w:p>
        </w:tc>
        <w:tc>
          <w:tcPr>
            <w:tcBorders>
              <w:top w:val="single" w:color="auto" w:sz="4" w:space="0"/>
              <w:left w:val="single" w:color="auto" w:sz="4" w:space="0"/>
              <w:right w:val="single" w:color="auto" w:sz="4" w:space="0"/>
            </w:tcBorders>
            <w:tcW w:w="888" w:type="pct"/>
            <w:vAlign w:val="center"/>
            <w:vMerge w:val="restart"/>
            <w:textDirection w:val="lrTb"/>
            <w:noWrap w:val="false"/>
          </w:tcPr>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hAnsi="宋体" w:cs="宋体"/>
                <w:b w:val="0"/>
                <w:bCs/>
                <w:color w:val="000000" w:themeColor="text1"/>
                <w:position w:val="0"/>
                <w:sz w:val="21"/>
                <w:szCs w:val="21"/>
                <w:highlight w:val="none"/>
                <w:lang w:val="en-US" w:eastAsia="zh-CN"/>
                <w14:textFill>
                  <w14:solidFill>
                    <w14:schemeClr w14:val="tx1"/>
                  </w14:solidFill>
                </w14:textFill>
              </w:rPr>
              <w:t xml:space="preserve">12</w:t>
            </w:r>
            <w:r>
              <w:rPr>
                <w:rFonts w:hint="eastAsia" w:hAnsi="宋体" w:cs="宋体"/>
                <w:b w:val="0"/>
                <w:bCs/>
                <w:color w:val="000000" w:themeColor="text1"/>
                <w:position w:val="0"/>
                <w:sz w:val="21"/>
                <w:szCs w:val="21"/>
                <w:highlight w:val="none"/>
                <w14:textFill>
                  <w14:solidFill>
                    <w14:schemeClr w14:val="tx1"/>
                  </w14:solidFill>
                </w14:textFill>
              </w:rPr>
              <w:t xml:space="preserve">个月</w:t>
            </w:r>
            <w:r/>
          </w:p>
        </w:tc>
      </w:tr>
      <w:tr>
        <w:trPr>
          <w:trHeight w:val="744"/>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rPr>
                <w:rFonts w:hAnsi="宋体" w:cs="宋体"/>
                <w:b w:val="0"/>
                <w:color w:val="000000" w:themeColor="text1"/>
                <w:position w:val="0"/>
                <w:sz w:val="21"/>
                <w:szCs w:val="21"/>
                <w:highlight w:val="none"/>
                <w14:textFill>
                  <w14:solidFill>
                    <w14:schemeClr w14:val="tx1"/>
                  </w14:solidFill>
                </w14:textFill>
              </w:rPr>
            </w:pPr>
            <w:r>
              <w:rPr>
                <w:rFonts w:hint="eastAsia" w:hAnsi="宋体" w:cs="宋体"/>
                <w:b w:val="0"/>
                <w:color w:val="000000" w:themeColor="text1"/>
                <w:position w:val="0"/>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jc w:val="center"/>
              <w:rPr>
                <w:rFonts w:hint="default" w:hAnsi="宋体" w:eastAsia="宋体" w:cs="宋体"/>
                <w:b w:val="0"/>
                <w:bCs/>
                <w:color w:val="000000" w:themeColor="text1"/>
                <w:position w:val="0"/>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租赁费：15000元</w:t>
            </w:r>
            <w:r>
              <w:rPr>
                <w:rFonts w:hint="eastAsia" w:hAnsi="宋体" w:cs="宋体"/>
                <w:color w:val="000000" w:themeColor="text1"/>
                <w:sz w:val="21"/>
                <w:szCs w:val="21"/>
                <w:highlight w:val="none"/>
                <w:lang w:val="en-US" w:eastAsia="zh-CN"/>
                <w14:textFill>
                  <w14:solidFill>
                    <w14:schemeClr w14:val="tx1"/>
                  </w14:solidFill>
                </w14:textFill>
              </w:rPr>
              <w:t xml:space="preserve">/年/个</w:t>
            </w:r>
            <w:r/>
          </w:p>
        </w:tc>
        <w:tc>
          <w:tcPr>
            <w:tcBorders>
              <w:left w:val="single" w:color="auto" w:sz="4" w:space="0"/>
              <w:bottom w:val="single" w:color="auto" w:sz="4" w:space="0"/>
              <w:right w:val="single" w:color="auto" w:sz="4" w:space="0"/>
            </w:tcBorders>
            <w:tcW w:w="888" w:type="pct"/>
            <w:vAlign w:val="center"/>
            <w:vMerge w:val="continue"/>
            <w:textDirection w:val="lrTb"/>
            <w:noWrap w:val="false"/>
          </w:tcPr>
          <w:p>
            <w:pPr>
              <w:rPr>
                <w:rFonts w:hAnsi="宋体" w:cs="宋体"/>
                <w:b w:val="0"/>
                <w:bCs/>
                <w:color w:val="000000" w:themeColor="text1"/>
                <w:position w:val="0"/>
                <w:sz w:val="21"/>
                <w:szCs w:val="21"/>
                <w:highlight w:val="none"/>
                <w14:textFill>
                  <w14:solidFill>
                    <w14:schemeClr w14:val="tx1"/>
                  </w14:solidFill>
                </w14:textFill>
              </w:rPr>
            </w:pPr>
            <w:r>
              <w:rPr>
                <w:rFonts w:hAnsi="宋体" w:cs="宋体"/>
                <w:b w:val="0"/>
                <w:bCs/>
                <w:color w:val="000000" w:themeColor="text1"/>
                <w:position w:val="0"/>
                <w:sz w:val="21"/>
                <w:szCs w:val="21"/>
                <w:highlight w:val="none"/>
                <w14:textFill>
                  <w14:solidFill>
                    <w14:schemeClr w14:val="tx1"/>
                  </w14:solidFill>
                </w14:textFill>
              </w:rPr>
            </w:r>
            <w:r/>
          </w:p>
        </w:tc>
      </w:tr>
    </w:tbl>
    <w:p>
      <w:pPr>
        <w:keepLines w:val="0"/>
        <w:keepNext w:val="0"/>
        <w:pageBreakBefore w:val="0"/>
        <w:spacing w:line="360" w:lineRule="auto"/>
        <w:rPr>
          <w:rFonts w:hint="default" w:ascii="Arial" w:hAnsi="Arial" w:cs="Arial"/>
          <w:color w:val="000000" w:themeColor="text1"/>
          <w:szCs w:val="21"/>
          <w:highlight w:val="none"/>
          <w:lang w:val="en-US" w:eastAsia="zh-CN"/>
          <w14:textFill>
            <w14:solidFill>
              <w14:schemeClr w14:val="tx1"/>
            </w14:solidFill>
          </w14:textFill>
        </w:rPr>
      </w:pPr>
      <w:r>
        <w:rPr>
          <w:rFonts w:hint="default" w:ascii="Arial" w:hAnsi="Arial" w:cs="Arial"/>
          <w:color w:val="000000" w:themeColor="text1"/>
          <w:szCs w:val="21"/>
          <w:highlight w:val="none"/>
          <w:lang w:val="en-US" w:eastAsia="zh-CN"/>
          <w14:textFill>
            <w14:solidFill>
              <w14:schemeClr w14:val="tx1"/>
            </w14:solidFill>
          </w14:textFill>
        </w:rPr>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6、本项目是否接受进口产品投标：不接受</w:t>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7、本项目所属行业：工业</w:t>
      </w:r>
      <w:r/>
    </w:p>
    <w:p>
      <w:pPr>
        <w:keepLines w:val="0"/>
        <w:keepNext w:val="0"/>
        <w:pageBreakBefore w:val="0"/>
        <w:spacing w:line="360" w:lineRule="auto"/>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8、本项目是否接受联合体投标：不接受</w:t>
      </w:r>
      <w:r/>
    </w:p>
    <w:p>
      <w:pPr>
        <w:keepLines w:val="0"/>
        <w:keepNext w:val="0"/>
        <w:pageBreakBefore w:val="0"/>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二、申请人的资格要求：</w:t>
      </w:r>
      <w:r/>
    </w:p>
    <w:p>
      <w:pPr>
        <w:keepLines w:val="0"/>
        <w:keepNext w:val="0"/>
        <w:pageBreakBefore w:val="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1、根据《中华人民共和国政府采购法》第二十二条规定，供应商应当具备下列一般资格条件：</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（1）法人或者其他组织的营业执照等证明文件，自然人的身份证明；</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（2）具有良好的商业信誉和健全的财务会计制度，提供上年度财务报表扫描件</w:t>
      </w:r>
      <w:r>
        <w:rPr>
          <w:rFonts w:hint="eastAsia" w:ascii="宋体" w:hAnsi="宋体" w:eastAsia="宋体" w:cs="宋体"/>
          <w:bCs/>
          <w:color w:val="000000" w:themeColor="text1"/>
          <w:szCs w:val="21"/>
          <w:highlight w:val="none"/>
          <w14:textFill>
            <w14:solidFill>
              <w14:schemeClr w14:val="tx1"/>
            </w14:solidFill>
          </w14:textFill>
        </w:rPr>
        <w:t xml:space="preserve">（即</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2024年度或2025年度</w:t>
      </w:r>
      <w:r>
        <w:rPr>
          <w:rFonts w:hint="eastAsia" w:ascii="宋体" w:hAnsi="宋体" w:eastAsia="宋体" w:cs="宋体"/>
          <w:bCs/>
          <w:color w:val="000000" w:themeColor="text1"/>
          <w:szCs w:val="21"/>
          <w:highlight w:val="none"/>
          <w14:textFill>
            <w14:solidFill>
              <w14:schemeClr w14:val="tx1"/>
            </w14:solidFill>
          </w14:textFill>
        </w:rPr>
        <w:t xml:space="preserve">财务报表，如为新成立的公司，应提供公司成立之后的财务报表）或投标截止时间前3个月内，由其基本开户银行出具的资信证明</w:t>
      </w:r>
      <w:r>
        <w:rPr>
          <w:rFonts w:hint="eastAsia"/>
          <w:color w:val="000000" w:themeColor="text1"/>
          <w:highlight w:val="none"/>
          <w14:textFill>
            <w14:solidFill>
              <w14:schemeClr w14:val="tx1"/>
            </w14:solidFill>
          </w14:textFill>
        </w:rPr>
        <w:t xml:space="preserve">；</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（3）具有履行合同所必需的设备和专业技术能力，提供具备履行合同所必需的设备和专业技术能力的证明材料或承诺函（由供应商根据项目需求提供说明材料）； </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（4）有依法缴纳税收和社会保障资金的良好记录，提供本次采购活动前6个月内（即</w:t>
      </w:r>
      <w:r>
        <w:rPr>
          <w:rFonts w:hint="eastAsia"/>
          <w:color w:val="000000" w:themeColor="text1"/>
          <w:highlight w:val="none"/>
          <w:lang w:eastAsia="zh-CN"/>
          <w14:textFill>
            <w14:solidFill>
              <w14:schemeClr w14:val="tx1"/>
            </w14:solidFill>
          </w14:textFill>
        </w:rPr>
        <w:t xml:space="preserve">2026年1月</w:t>
      </w:r>
      <w:r>
        <w:rPr>
          <w:rFonts w:hint="eastAsia"/>
          <w:color w:val="000000" w:themeColor="text1"/>
          <w:highlight w:val="none"/>
          <w14:textFill>
            <w14:solidFill>
              <w14:schemeClr w14:val="tx1"/>
            </w14:solidFill>
          </w14:textFill>
        </w:rPr>
        <w:t xml:space="preserve">（含）以来），至少1个月缴纳税收和社会保险的凭证扫描件，依法享受免缴、缓缴的，提供证明材料扫描件；</w:t>
      </w:r>
      <w:r/>
    </w:p>
    <w:p>
      <w:pPr>
        <w:keepLines w:val="0"/>
        <w:keepNext w:val="0"/>
        <w:pageBreakBefore w:val="0"/>
        <w:spacing w:line="36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rPr>
          <w:rFonts w:hint="eastAsia"/>
          <w:color w:val="000000" w:themeColor="text1"/>
          <w:highlight w:val="none"/>
          <w:lang w:eastAsia="zh-CN"/>
          <w14:textFill>
            <w14:solidFill>
              <w14:schemeClr w14:val="tx1"/>
            </w14:solidFill>
          </w14:textFill>
        </w:rPr>
        <w:t xml:space="preserve">；</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根据《关于在政府采购活动中推行信用承诺制的通知》（宁财购通〔2021〕5 号）的规定，适用信用承诺的供应商，对于（2）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 </w:t>
      </w:r>
      <w:r/>
    </w:p>
    <w:p>
      <w:pPr>
        <w:keepLines w:val="0"/>
        <w:keepNext w:val="0"/>
        <w:pageBreakBefore w:val="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2、落实政府采购政策需满足的资格要求：</w:t>
      </w:r>
      <w:r>
        <w:rPr>
          <w:rFonts w:hint="eastAsia" w:ascii="宋体" w:hAnsi="宋体"/>
          <w:color w:val="000000" w:themeColor="text1"/>
          <w:highlight w:val="none"/>
          <w14:textFill>
            <w14:solidFill>
              <w14:schemeClr w14:val="tx1"/>
            </w14:solidFill>
          </w14:textFill>
        </w:rPr>
        <w:t xml:space="preserve">本项目不专门面向中小微企业或监狱企业或残疾人福利性单位采购。 </w:t>
      </w:r>
      <w:r/>
    </w:p>
    <w:p>
      <w:pPr>
        <w:keepLines w:val="0"/>
        <w:keepNext w:val="0"/>
        <w:pageBreakBefore w:val="0"/>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3、本项目的特定资格要求：</w:t>
      </w:r>
      <w:r/>
    </w:p>
    <w:p>
      <w:pPr>
        <w:ind w:left="0" w:firstLine="0"/>
        <w:jc w:val="left"/>
        <w:keepLines w:val="0"/>
        <w:keepNext w:val="0"/>
        <w:pageBreakBefore w:val="0"/>
        <w:spacing w:line="360" w:lineRule="auto"/>
        <w:widowControl/>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（1）投标人若为生产商，</w:t>
      </w:r>
      <w:r>
        <w:rPr>
          <w:rFonts w:hint="eastAsia" w:cs="Times New Roman"/>
          <w:color w:val="000000" w:themeColor="text1"/>
          <w:sz w:val="21"/>
          <w:highlight w:val="none"/>
          <w:lang w:val="en-US" w:eastAsia="zh-CN" w:bidi="ar-SA"/>
          <w14:textFill>
            <w14:solidFill>
              <w14:schemeClr w14:val="tx1"/>
            </w14:solidFill>
          </w14:textFill>
        </w:rPr>
        <w:t xml:space="preserve">须</w:t>
      </w: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具有《药品生产许可证》（生产范围涵盖医用液氧或者医用氧或者医用氧（液态）或医用氧液态等）、《安全生产许可证》、《药品（再）注册批件》、《移动式压力容器充装许可证》。</w:t>
      </w:r>
      <w:r/>
    </w:p>
    <w:p>
      <w:pPr>
        <w:ind w:left="0" w:firstLine="0"/>
        <w:jc w:val="left"/>
        <w:keepLines w:val="0"/>
        <w:keepNext w:val="0"/>
        <w:pageBreakBefore w:val="0"/>
        <w:spacing w:line="360" w:lineRule="auto"/>
        <w:widowControl/>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（2）投标人若为代理商，除提供所投产品生产厂商的上述资质外，还需要提供代理商自身的《药品经营许可证》（经营范围涵盖医用液氧或者化学药（含医用氧）等）；</w:t>
      </w:r>
      <w:r/>
    </w:p>
    <w:p>
      <w:pPr>
        <w:ind w:left="0" w:firstLine="0"/>
        <w:jc w:val="left"/>
        <w:keepLines w:val="0"/>
        <w:keepNext w:val="0"/>
        <w:pageBreakBefore w:val="0"/>
        <w:spacing w:line="360" w:lineRule="auto"/>
        <w:widowControl/>
        <w:rPr>
          <w:rFonts w:hint="eastAsia" w:ascii="宋体" w:hAnsi="宋体"/>
          <w:b/>
          <w:bCs/>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（3）投标人或委托的运输单位（须提供相关委托合同或其他证明文件）具有有效的《道路运输经营许可证》和交管部门颁发的南京市区车辆通行证。</w:t>
      </w:r>
      <w:r/>
    </w:p>
    <w:p>
      <w:pPr>
        <w:keepLines w:val="0"/>
        <w:keepNext w:val="0"/>
        <w:pageBreakBefore w:val="0"/>
        <w:spacing w:line="360" w:lineRule="auto"/>
        <w:rPr>
          <w:rFonts w:hint="eastAsia" w:ascii="宋体" w:hAnsi="宋体"/>
          <w:b/>
          <w:bCs/>
          <w:color w:val="000000" w:themeColor="text1"/>
          <w:highlight w:val="none"/>
          <w14:textFill>
            <w14:solidFill>
              <w14:schemeClr w14:val="tx1"/>
            </w14:solidFill>
          </w14:textFill>
        </w:rPr>
      </w:pPr>
      <w:r/>
      <w:bookmarkStart w:id="4" w:name="_Toc35393792"/>
      <w:r/>
      <w:bookmarkStart w:id="5" w:name="_Toc35393623"/>
      <w:r>
        <w:rPr>
          <w:rFonts w:hint="eastAsia" w:ascii="宋体" w:hAnsi="宋体"/>
          <w:b/>
          <w:bCs/>
          <w:color w:val="000000" w:themeColor="text1"/>
          <w:highlight w:val="none"/>
          <w14:textFill>
            <w14:solidFill>
              <w14:schemeClr w14:val="tx1"/>
            </w14:solidFill>
          </w14:textFill>
        </w:rPr>
        <w:t xml:space="preserve">4、拒绝下述供应商参加本次采购活动的情形：</w:t>
      </w:r>
      <w:r/>
    </w:p>
    <w:p>
      <w:pPr>
        <w:keepLines w:val="0"/>
        <w:keepNext w:val="0"/>
        <w:pageBreakBefore w:val="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keepLines w:val="0"/>
        <w:keepNext w:val="0"/>
        <w:pageBreakBefore w:val="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（2）凡为采购项目提供整体设计、规范编制或者项目管理、监理、检测等服务的供应商，不得再参加本项目的采购活动；</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（3）被“信用中国”（</w:t>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HYPERLINK "http://www.creditchina.gov.cn/" </w:instrText>
      </w:r>
      <w:r>
        <w:rPr>
          <w:rFonts w:hint="eastAsia"/>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www.creditchina.gov.cn</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）、中国政府采购网（</w:t>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HYPERLINK "http://www.ccgp.gov.cn/" </w:instrText>
      </w:r>
      <w:r>
        <w:rPr>
          <w:rFonts w:hint="eastAsia"/>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www.ccgp.gov.cn</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）列入失信被执行人、重大税收违法案件当事人名单、政府采购严重违法失信行为记录名单.</w:t>
      </w:r>
      <w:bookmarkEnd w:id="4"/>
      <w:r/>
      <w:bookmarkEnd w:id="5"/>
      <w:r/>
      <w:r/>
    </w:p>
    <w:p>
      <w:pPr>
        <w:pStyle w:val="1089"/>
        <w:ind w:firstLine="0"/>
        <w:keepLines w:val="0"/>
        <w:keepNext w:val="0"/>
        <w:pageBreakBefore w:val="0"/>
        <w:spacing w:line="360" w:lineRule="auto"/>
        <w:rPr>
          <w:bCs/>
          <w:color w:val="000000" w:themeColor="text1"/>
          <w:sz w:val="21"/>
          <w:highlight w:val="none"/>
          <w14:textFill>
            <w14:solidFill>
              <w14:schemeClr w14:val="tx1"/>
            </w14:solidFill>
          </w14:textFill>
        </w:rPr>
      </w:pPr>
      <w:r/>
      <w:bookmarkStart w:id="6" w:name="_Toc28359084"/>
      <w:r/>
      <w:bookmarkStart w:id="7" w:name="_Toc28359007"/>
      <w:r/>
      <w:bookmarkStart w:id="8" w:name="_Toc35393625"/>
      <w:r/>
      <w:bookmarkStart w:id="9" w:name="_Toc35393794"/>
      <w:r>
        <w:rPr>
          <w:rFonts w:hint="eastAsia"/>
          <w:bCs/>
          <w:color w:val="000000" w:themeColor="text1"/>
          <w:sz w:val="21"/>
          <w:highlight w:val="none"/>
          <w14:textFill>
            <w14:solidFill>
              <w14:schemeClr w14:val="tx1"/>
            </w14:solidFill>
          </w14:textFill>
        </w:rPr>
        <w:t xml:space="preserve">三、获取招标文件</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bookmarkStart w:id="10" w:name="_Toc28359082"/>
      <w:r/>
      <w:bookmarkStart w:id="11" w:name="_Toc28359005"/>
      <w:r/>
      <w:bookmarkStart w:id="12" w:name="_Toc35393793"/>
      <w:r/>
      <w:bookmarkStart w:id="13" w:name="_Toc35393624"/>
      <w:r>
        <w:rPr>
          <w:rFonts w:hint="eastAsia" w:ascii="宋体" w:hAnsi="宋体"/>
          <w:color w:val="000000" w:themeColor="text1"/>
          <w:sz w:val="21"/>
          <w:szCs w:val="20"/>
          <w:highlight w:val="none"/>
          <w14:textFill>
            <w14:solidFill>
              <w14:schemeClr w14:val="tx1"/>
            </w14:solidFill>
          </w14:textFill>
        </w:rPr>
        <w:t xml:space="preserve">1、获取时间：自招标文件公告发布之日起5个工作日</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2、地点：网上注册登记成功后系统内免费下载</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3、获取方式：本项目采用网上注册登记方式。</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3.1潜在供应商访问电子招标响应交易平台的网络地址和方法：</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129"/>
        <w:ind w:firstLine="0"/>
        <w:jc w:val="left"/>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3.2潜在供应商访问“苏采云”系统的网络地址和方法：“苏采云”系统的网址：http://jszfcg.jsczt.cn/。</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3.3“CA数字证书”的获取：</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3.4采购文件（后缀名为“.kedt”）、供应商操作手册及政府采购客户端工具可通过“苏采云”系统--已报名项目--报名详情页面内相应链接进行下载。</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3.5招标代理机构（采购代理机构）将数据电文形式的采购文件加载至“苏采云”系统，供潜在供应商下载或者查阅。</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3.6请潜在投标单位提前安装相应的控件（详见《江苏省政府采购管理交易系统（苏采云）供应商操作手册》）并使用谷歌浏览器登录“苏采云”系统参与不见面开评标。</w:t>
      </w:r>
      <w:r/>
    </w:p>
    <w:p>
      <w:pPr>
        <w:keepLines w:val="0"/>
        <w:keepNext w:val="0"/>
        <w:pageBreakBefore w:val="0"/>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四、投标</w:t>
      </w:r>
      <w:bookmarkEnd w:id="10"/>
      <w:r/>
      <w:bookmarkEnd w:id="11"/>
      <w:r>
        <w:rPr>
          <w:rFonts w:hint="eastAsia"/>
          <w:b/>
          <w:bCs/>
          <w:color w:val="000000" w:themeColor="text1"/>
          <w:highlight w:val="none"/>
          <w14:textFill>
            <w14:solidFill>
              <w14:schemeClr w14:val="tx1"/>
            </w14:solidFill>
          </w14:textFill>
        </w:rPr>
        <w:t xml:space="preserve">截止时间、开标时间和地点</w:t>
      </w:r>
      <w:bookmarkEnd w:id="12"/>
      <w:r/>
      <w:bookmarkEnd w:id="13"/>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1、投标截止时间：202</w:t>
      </w:r>
      <w:r>
        <w:rPr>
          <w:rFonts w:hint="eastAsia" w:ascii="宋体" w:hAnsi="宋体"/>
          <w:color w:val="000000" w:themeColor="text1"/>
          <w:sz w:val="21"/>
          <w:szCs w:val="20"/>
          <w:highlight w:val="none"/>
          <w:lang w:val="en-US" w:eastAsia="zh-CN"/>
          <w14:textFill>
            <w14:solidFill>
              <w14:schemeClr w14:val="tx1"/>
            </w14:solidFill>
          </w14:textFill>
        </w:rPr>
        <w:t xml:space="preserve">6</w:t>
      </w:r>
      <w:r>
        <w:rPr>
          <w:rFonts w:hint="eastAsia" w:ascii="宋体" w:hAnsi="宋体"/>
          <w:color w:val="000000" w:themeColor="text1"/>
          <w:sz w:val="21"/>
          <w:szCs w:val="20"/>
          <w:highlight w:val="none"/>
          <w14:textFill>
            <w14:solidFill>
              <w14:schemeClr w14:val="tx1"/>
            </w14:solidFill>
          </w14:textFill>
        </w:rPr>
        <w:t xml:space="preserve">年</w:t>
      </w:r>
      <w:r>
        <w:rPr>
          <w:rFonts w:hint="eastAsia" w:ascii="宋体" w:hAnsi="宋体"/>
          <w:color w:val="000000" w:themeColor="text1"/>
          <w:sz w:val="21"/>
          <w:szCs w:val="20"/>
          <w:highlight w:val="none"/>
          <w:lang w:val="en-US" w:eastAsia="zh-CN"/>
          <w14:textFill>
            <w14:solidFill>
              <w14:schemeClr w14:val="tx1"/>
            </w14:solidFill>
          </w14:textFill>
        </w:rPr>
        <w:t xml:space="preserve">7</w:t>
      </w:r>
      <w:r>
        <w:rPr>
          <w:rFonts w:hint="eastAsia" w:ascii="宋体" w:hAnsi="宋体"/>
          <w:color w:val="000000" w:themeColor="text1"/>
          <w:sz w:val="21"/>
          <w:szCs w:val="20"/>
          <w:highlight w:val="none"/>
          <w14:textFill>
            <w14:solidFill>
              <w14:schemeClr w14:val="tx1"/>
            </w14:solidFill>
          </w14:textFill>
        </w:rPr>
        <w:t xml:space="preserve">月</w:t>
      </w:r>
      <w:r>
        <w:rPr>
          <w:rFonts w:hint="eastAsia" w:ascii="宋体" w:hAnsi="宋体"/>
          <w:color w:val="000000" w:themeColor="text1"/>
          <w:sz w:val="21"/>
          <w:szCs w:val="20"/>
          <w:highlight w:val="none"/>
          <w:lang w:val="en-US" w:eastAsia="zh-CN"/>
          <w14:textFill>
            <w14:solidFill>
              <w14:schemeClr w14:val="tx1"/>
            </w14:solidFill>
          </w14:textFill>
        </w:rPr>
        <w:t xml:space="preserve">28</w:t>
      </w:r>
      <w:r>
        <w:rPr>
          <w:rFonts w:hint="eastAsia" w:ascii="宋体" w:hAnsi="宋体"/>
          <w:color w:val="000000" w:themeColor="text1"/>
          <w:sz w:val="21"/>
          <w:szCs w:val="20"/>
          <w:highlight w:val="none"/>
          <w14:textFill>
            <w14:solidFill>
              <w14:schemeClr w14:val="tx1"/>
            </w14:solidFill>
          </w14:textFill>
        </w:rPr>
        <w:t xml:space="preserve">日</w:t>
      </w:r>
      <w:r>
        <w:rPr>
          <w:rFonts w:hint="eastAsia" w:ascii="宋体" w:hAnsi="宋体"/>
          <w:color w:val="000000" w:themeColor="text1"/>
          <w:sz w:val="21"/>
          <w:szCs w:val="20"/>
          <w:highlight w:val="none"/>
          <w:lang w:val="en-US" w:eastAsia="zh-CN"/>
          <w14:textFill>
            <w14:solidFill>
              <w14:schemeClr w14:val="tx1"/>
            </w14:solidFill>
          </w14:textFill>
        </w:rPr>
        <w:t xml:space="preserve">下午14:30</w:t>
      </w:r>
      <w:r>
        <w:rPr>
          <w:rFonts w:hint="eastAsia" w:ascii="宋体" w:hAnsi="宋体"/>
          <w:color w:val="000000" w:themeColor="text1"/>
          <w:sz w:val="21"/>
          <w:szCs w:val="20"/>
          <w:highlight w:val="none"/>
          <w14:textFill>
            <w14:solidFill>
              <w14:schemeClr w14:val="tx1"/>
            </w14:solidFill>
          </w14:textFill>
        </w:rPr>
        <w:t xml:space="preserve">（北京时间）</w:t>
      </w:r>
      <w:r/>
    </w:p>
    <w:p>
      <w:pPr>
        <w:pStyle w:val="1129"/>
        <w:ind w:firstLine="0"/>
        <w:keepLines w:val="0"/>
        <w:keepNext w:val="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2、开标时间：202</w:t>
      </w:r>
      <w:r>
        <w:rPr>
          <w:rFonts w:hint="eastAsia" w:ascii="宋体" w:hAnsi="宋体"/>
          <w:color w:val="000000" w:themeColor="text1"/>
          <w:sz w:val="21"/>
          <w:szCs w:val="20"/>
          <w:highlight w:val="none"/>
          <w:lang w:val="en-US" w:eastAsia="zh-CN"/>
          <w14:textFill>
            <w14:solidFill>
              <w14:schemeClr w14:val="tx1"/>
            </w14:solidFill>
          </w14:textFill>
        </w:rPr>
        <w:t xml:space="preserve">6</w:t>
      </w:r>
      <w:r>
        <w:rPr>
          <w:rFonts w:hint="eastAsia" w:ascii="宋体" w:hAnsi="宋体"/>
          <w:color w:val="000000" w:themeColor="text1"/>
          <w:sz w:val="21"/>
          <w:szCs w:val="20"/>
          <w:highlight w:val="none"/>
          <w14:textFill>
            <w14:solidFill>
              <w14:schemeClr w14:val="tx1"/>
            </w14:solidFill>
          </w14:textFill>
        </w:rPr>
        <w:t xml:space="preserve">年</w:t>
      </w:r>
      <w:r>
        <w:rPr>
          <w:rFonts w:hint="eastAsia" w:ascii="宋体" w:hAnsi="宋体"/>
          <w:color w:val="000000" w:themeColor="text1"/>
          <w:sz w:val="21"/>
          <w:szCs w:val="20"/>
          <w:highlight w:val="none"/>
          <w:lang w:val="en-US" w:eastAsia="zh-CN"/>
          <w14:textFill>
            <w14:solidFill>
              <w14:schemeClr w14:val="tx1"/>
            </w14:solidFill>
          </w14:textFill>
        </w:rPr>
        <w:t xml:space="preserve">7</w:t>
      </w:r>
      <w:r>
        <w:rPr>
          <w:rFonts w:hint="eastAsia" w:ascii="宋体" w:hAnsi="宋体"/>
          <w:color w:val="000000" w:themeColor="text1"/>
          <w:sz w:val="21"/>
          <w:szCs w:val="20"/>
          <w:highlight w:val="none"/>
          <w14:textFill>
            <w14:solidFill>
              <w14:schemeClr w14:val="tx1"/>
            </w14:solidFill>
          </w14:textFill>
        </w:rPr>
        <w:t xml:space="preserve">月</w:t>
      </w:r>
      <w:r>
        <w:rPr>
          <w:rFonts w:hint="eastAsia" w:ascii="宋体" w:hAnsi="宋体"/>
          <w:color w:val="000000" w:themeColor="text1"/>
          <w:sz w:val="21"/>
          <w:szCs w:val="20"/>
          <w:highlight w:val="none"/>
          <w:lang w:val="en-US" w:eastAsia="zh-CN"/>
          <w14:textFill>
            <w14:solidFill>
              <w14:schemeClr w14:val="tx1"/>
            </w14:solidFill>
          </w14:textFill>
        </w:rPr>
        <w:t xml:space="preserve">28</w:t>
      </w:r>
      <w:r>
        <w:rPr>
          <w:rFonts w:hint="eastAsia" w:ascii="宋体" w:hAnsi="宋体"/>
          <w:color w:val="000000" w:themeColor="text1"/>
          <w:sz w:val="21"/>
          <w:szCs w:val="20"/>
          <w:highlight w:val="none"/>
          <w14:textFill>
            <w14:solidFill>
              <w14:schemeClr w14:val="tx1"/>
            </w14:solidFill>
          </w14:textFill>
        </w:rPr>
        <w:t xml:space="preserve">日</w:t>
      </w:r>
      <w:r>
        <w:rPr>
          <w:rFonts w:hint="eastAsia" w:ascii="宋体" w:hAnsi="宋体"/>
          <w:color w:val="000000" w:themeColor="text1"/>
          <w:sz w:val="21"/>
          <w:szCs w:val="20"/>
          <w:highlight w:val="none"/>
          <w:lang w:val="en-US" w:eastAsia="zh-CN"/>
          <w14:textFill>
            <w14:solidFill>
              <w14:schemeClr w14:val="tx1"/>
            </w14:solidFill>
          </w14:textFill>
        </w:rPr>
        <w:t xml:space="preserve">下午14:30</w:t>
      </w:r>
      <w:r>
        <w:rPr>
          <w:rFonts w:hint="eastAsia" w:ascii="宋体" w:hAnsi="宋体"/>
          <w:color w:val="000000" w:themeColor="text1"/>
          <w:sz w:val="21"/>
          <w:szCs w:val="20"/>
          <w:highlight w:val="none"/>
          <w14:textFill>
            <w14:solidFill>
              <w14:schemeClr w14:val="tx1"/>
            </w14:solidFill>
          </w14:textFill>
        </w:rPr>
        <w:t xml:space="preserve">（北京时间）</w:t>
      </w:r>
      <w:r/>
    </w:p>
    <w:p>
      <w:pPr>
        <w:pStyle w:val="1129"/>
        <w:ind w:firstLine="0"/>
        <w:keepLines w:val="0"/>
        <w:keepNext w:val="0"/>
        <w:pageBreakBefore w:val="0"/>
        <w:spacing w:line="360" w:lineRule="auto"/>
        <w:rPr>
          <w:rFonts w:hint="eastAsia" w:ascii="宋体" w:hAnsi="宋体" w:eastAsia="宋体"/>
          <w:color w:val="000000" w:themeColor="text1"/>
          <w:sz w:val="21"/>
          <w:szCs w:val="20"/>
          <w:highlight w:val="none"/>
          <w:lang w:eastAsia="zh-CN"/>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3、开标地点：“苏采云”系统（网址： http://jszfcg.jsczt.cn/）“开标大厅”，点击“苏采云”进入系统“开标大厅”。</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注：各供应商请关注开标大厅交流区，在开标结束后，请勿离开开标大厅。</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4、投标文件的解密：开标当天各供应商及时登录不见面开标大厅，响应文件递交截止时间后，采购人将在系统内公布投标</w:t>
      </w:r>
      <w:r>
        <w:rPr>
          <w:rFonts w:hint="eastAsia"/>
          <w:color w:val="000000" w:themeColor="text1"/>
          <w:highlight w:val="none"/>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keepLines w:val="0"/>
        <w:keepNext w:val="0"/>
        <w:pageBreakBefore w:val="0"/>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五、公告期限</w:t>
      </w:r>
      <w:bookmarkEnd w:id="6"/>
      <w:r/>
      <w:bookmarkEnd w:id="7"/>
      <w:r/>
      <w:bookmarkEnd w:id="8"/>
      <w:r/>
      <w:bookmarkEnd w:id="9"/>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numPr>
          <w:ilvl w:val="0"/>
          <w:numId w:val="2"/>
        </w:numPr>
        <w:keepLines w:val="0"/>
        <w:keepNext w:val="0"/>
        <w:pageBreakBefore w:val="0"/>
        <w:spacing w:line="360" w:lineRule="auto"/>
        <w:rPr>
          <w:b/>
          <w:bCs/>
          <w:color w:val="000000" w:themeColor="text1"/>
          <w:highlight w:val="none"/>
          <w14:textFill>
            <w14:solidFill>
              <w14:schemeClr w14:val="tx1"/>
            </w14:solidFill>
          </w14:textFill>
        </w:rPr>
      </w:pPr>
      <w:r/>
      <w:bookmarkStart w:id="14" w:name="_Toc35393626"/>
      <w:r/>
      <w:bookmarkStart w:id="15" w:name="_Toc35393795"/>
      <w:r>
        <w:rPr>
          <w:rFonts w:hint="eastAsia"/>
          <w:b/>
          <w:bCs/>
          <w:color w:val="000000" w:themeColor="text1"/>
          <w:highlight w:val="none"/>
          <w14:textFill>
            <w14:solidFill>
              <w14:schemeClr w14:val="tx1"/>
            </w14:solidFill>
          </w14:textFill>
        </w:rPr>
        <w:t xml:space="preserve">其他补充事宜</w:t>
      </w:r>
      <w:bookmarkEnd w:id="14"/>
      <w:r/>
      <w:bookmarkEnd w:id="15"/>
      <w:r/>
      <w:r/>
    </w:p>
    <w:p>
      <w:pPr>
        <w:pStyle w:val="1089"/>
        <w:ind w:firstLine="0"/>
        <w:keepLines w:val="0"/>
        <w:keepNext w:val="0"/>
        <w:pageBreakBefore w:val="0"/>
        <w:spacing w:line="360" w:lineRule="auto"/>
        <w:rPr>
          <w:rFonts w:hint="eastAsia" w:ascii="宋体" w:hAnsi="宋体" w:cs="宋体"/>
          <w:b w:val="0"/>
          <w:color w:val="000000" w:themeColor="text1"/>
          <w:sz w:val="21"/>
          <w:highlight w:val="none"/>
          <w14:textFill>
            <w14:solidFill>
              <w14:schemeClr w14:val="tx1"/>
            </w14:solidFill>
          </w14:textFill>
        </w:rPr>
      </w:pPr>
      <w:r>
        <w:rPr>
          <w:rFonts w:hint="eastAsia" w:ascii="宋体" w:hAnsi="宋体" w:cs="宋体"/>
          <w:b w:val="0"/>
          <w:color w:val="000000" w:themeColor="text1"/>
          <w:sz w:val="21"/>
          <w:highlight w:val="none"/>
          <w14:textFill>
            <w14:solidFill>
              <w14:schemeClr w14:val="tx1"/>
            </w14:solidFill>
          </w14:textFill>
        </w:rPr>
        <w:t xml:space="preserve">1、本项目公告媒体：</w:t>
      </w:r>
      <w:r>
        <w:rPr>
          <w:rFonts w:hint="eastAsia" w:ascii="宋体" w:hAnsi="宋体" w:cs="宋体"/>
          <w:b w:val="0"/>
          <w:color w:val="000000" w:themeColor="text1"/>
          <w:sz w:val="21"/>
          <w:highlight w:val="none"/>
          <w:lang w:eastAsia="zh-CN"/>
          <w14:textFill>
            <w14:solidFill>
              <w14:schemeClr w14:val="tx1"/>
            </w14:solidFill>
          </w14:textFill>
        </w:rPr>
        <w:t xml:space="preserve">江苏政府采购网</w:t>
      </w:r>
      <w:r>
        <w:rPr>
          <w:rFonts w:hint="eastAsia" w:ascii="宋体" w:hAnsi="宋体" w:cs="宋体"/>
          <w:b w:val="0"/>
          <w:color w:val="000000" w:themeColor="text1"/>
          <w:sz w:val="21"/>
          <w:highlight w:val="none"/>
          <w14:textFill>
            <w14:solidFill>
              <w14:schemeClr w14:val="tx1"/>
            </w14:solidFill>
          </w14:textFill>
        </w:rPr>
        <w:t xml:space="preserve">（http://www.ccgp-jiangsu.gov.cn/）、南京公共采购信息网（https://njgc.jfh.com/）</w:t>
      </w:r>
      <w:r/>
    </w:p>
    <w:p>
      <w:pPr>
        <w:keepLines w:val="0"/>
        <w:keepNext w:val="0"/>
        <w:pageBreakBefore w:val="0"/>
        <w:spacing w:line="360" w:lineRule="auto"/>
        <w:rPr>
          <w:bCs/>
          <w:color w:val="000000" w:themeColor="text1"/>
          <w:highlight w:val="none"/>
          <w14:textFill>
            <w14:solidFill>
              <w14:schemeClr w14:val="tx1"/>
            </w14:solidFill>
          </w14:textFill>
        </w:rPr>
      </w:pPr>
      <w:r>
        <w:rPr>
          <w:rFonts w:hint="eastAsia"/>
          <w:bCs/>
          <w:color w:val="000000" w:themeColor="text1"/>
          <w:highlight w:val="none"/>
          <w:lang w:val="en-US" w:eastAsia="zh-CN"/>
          <w14:textFill>
            <w14:solidFill>
              <w14:schemeClr w14:val="tx1"/>
            </w14:solidFill>
          </w14:textFill>
        </w:rPr>
        <w:t xml:space="preserve">2</w:t>
      </w:r>
      <w:r>
        <w:rPr>
          <w:rFonts w:hint="eastAsia"/>
          <w:bCs/>
          <w:color w:val="000000" w:themeColor="text1"/>
          <w:highlight w:val="none"/>
          <w14:textFill>
            <w14:solidFill>
              <w14:schemeClr w14:val="tx1"/>
            </w14:solidFill>
          </w14:textFill>
        </w:rPr>
        <w:t xml:space="preserve">、供应商诚信档案管理</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供应商申请网上注册的，应当按以下程序进行：</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（1）登陆“南京公共采购信息网”（https://njgc.jfh.com）网站，点击“政府采购供应商诚信档案”图标，在弹出的用户登录界面，点击“新用户注册”；</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keepLines w:val="0"/>
        <w:keepNext w:val="0"/>
        <w:pageBreakBefore w:val="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color w:val="000000" w:themeColor="text1"/>
          <w:szCs w:val="21"/>
          <w:highlight w:val="none"/>
          <w14:textFill>
            <w14:solidFill>
              <w14:schemeClr w14:val="tx1"/>
            </w14:solidFill>
          </w14:textFill>
        </w:rPr>
        <w:t xml:space="preserve">，如未提供，投标被否决。</w:t>
      </w:r>
      <w:r/>
    </w:p>
    <w:p>
      <w:pPr>
        <w:numPr>
          <w:ilvl w:val="0"/>
          <w:numId w:val="0"/>
        </w:numPr>
        <w:keepLines w:val="0"/>
        <w:keepNext w:val="0"/>
        <w:pageBreakBefore w:val="0"/>
        <w:spacing w:line="360" w:lineRule="auto"/>
        <w:rPr>
          <w:color w:val="000000" w:themeColor="text1"/>
          <w:highlight w:val="none"/>
          <w14:textFill>
            <w14:solidFill>
              <w14:schemeClr w14:val="tx1"/>
            </w14:solidFill>
          </w14:textFill>
        </w:rPr>
      </w:pPr>
      <w:r>
        <w:rPr>
          <w:rFonts w:hint="eastAsia" w:cs="Times New Roman"/>
          <w:color w:val="000000" w:themeColor="text1"/>
          <w:sz w:val="21"/>
          <w:highlight w:val="none"/>
          <w:lang w:val="en-US" w:eastAsia="zh-CN" w:bidi="ar-SA"/>
          <w14:textFill>
            <w14:solidFill>
              <w14:schemeClr w14:val="tx1"/>
            </w14:solidFill>
          </w14:textFill>
        </w:rPr>
        <w:t xml:space="preserve">3</w:t>
      </w:r>
      <w:r>
        <w:rPr>
          <w:rFonts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color w:val="000000" w:themeColor="text1"/>
          <w:highlight w:val="none"/>
          <w14:textFill>
            <w14:solidFill>
              <w14:schemeClr w14:val="tx1"/>
            </w14:solidFill>
          </w14:textFill>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numPr>
          <w:ilvl w:val="0"/>
          <w:numId w:val="0"/>
        </w:numPr>
        <w:keepLines w:val="0"/>
        <w:keepNext w:val="0"/>
        <w:pageBreakBefore w:val="0"/>
        <w:spacing w:line="360" w:lineRule="auto"/>
        <w:rPr>
          <w:color w:val="000000" w:themeColor="text1"/>
          <w:highlight w:val="none"/>
          <w14:textFill>
            <w14:solidFill>
              <w14:schemeClr w14:val="tx1"/>
            </w14:solidFill>
          </w14:textFill>
        </w:rPr>
      </w:pPr>
      <w:r>
        <w:rPr>
          <w:rFonts w:hint="eastAsia" w:cs="Times New Roman"/>
          <w:color w:val="000000" w:themeColor="text1"/>
          <w:sz w:val="21"/>
          <w:highlight w:val="none"/>
          <w:lang w:val="en-US" w:eastAsia="zh-CN" w:bidi="ar-SA"/>
          <w14:textFill>
            <w14:solidFill>
              <w14:schemeClr w14:val="tx1"/>
            </w14:solidFill>
          </w14:textFill>
        </w:rPr>
        <w:t xml:space="preserve">4</w:t>
      </w:r>
      <w:r>
        <w:rPr>
          <w:rFonts w:ascii="Times New Roman" w:hAnsi="Times New Roman" w:eastAsia="宋体" w:cs="Times New Roman"/>
          <w:color w:val="000000" w:themeColor="text1"/>
          <w:sz w:val="21"/>
          <w:highlight w:val="none"/>
          <w:lang w:val="en-US" w:eastAsia="zh-CN" w:bidi="ar-SA"/>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有关本次招标的事项若存在变动或修改，敬请及时关注在“江苏政府采购网”、“南京公共采购信息网”发布的更正公告。</w:t>
      </w:r>
      <w:r/>
    </w:p>
    <w:p>
      <w:pPr>
        <w:keepLines w:val="0"/>
        <w:keepNext w:val="0"/>
        <w:pageBreakBefore w:val="0"/>
        <w:spacing w:line="360" w:lineRule="auto"/>
        <w:rPr>
          <w:b/>
          <w:bCs/>
          <w:color w:val="000000" w:themeColor="text1"/>
          <w:highlight w:val="none"/>
          <w14:textFill>
            <w14:solidFill>
              <w14:schemeClr w14:val="tx1"/>
            </w14:solidFill>
          </w14:textFill>
        </w:rPr>
      </w:pPr>
      <w:r/>
      <w:bookmarkStart w:id="16" w:name="_Toc35393627"/>
      <w:r/>
      <w:bookmarkStart w:id="17" w:name="_Toc28359008"/>
      <w:r/>
      <w:bookmarkStart w:id="18" w:name="_Toc28359085"/>
      <w:r/>
      <w:bookmarkStart w:id="19" w:name="_Toc35393796"/>
      <w:r>
        <w:rPr>
          <w:rFonts w:hint="eastAsia"/>
          <w:b/>
          <w:bCs/>
          <w:color w:val="000000" w:themeColor="text1"/>
          <w:highlight w:val="none"/>
          <w14:textFill>
            <w14:solidFill>
              <w14:schemeClr w14:val="tx1"/>
            </w14:solidFill>
          </w14:textFill>
        </w:rPr>
        <w:t xml:space="preserve">七、对本次招标提出询问，请按以下方式联系</w:t>
      </w:r>
      <w:bookmarkEnd w:id="16"/>
      <w:r/>
      <w:bookmarkEnd w:id="17"/>
      <w:r/>
      <w:bookmarkEnd w:id="18"/>
      <w:r/>
      <w:bookmarkEnd w:id="19"/>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1.采购人信息</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　　　　　　　　　　　</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地址：南京市鼓楼区中山路321号　</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bookmarkStart w:id="20" w:name="_Toc28359009"/>
      <w:r/>
      <w:bookmarkStart w:id="21" w:name="_Toc28359086"/>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鲁老师</w:t>
      </w:r>
      <w:r>
        <w:rPr>
          <w:rFonts w:hint="eastAsia" w:ascii="宋体" w:hAnsi="宋体" w:cs="宋体"/>
          <w:color w:val="000000" w:themeColor="text1"/>
          <w:szCs w:val="21"/>
          <w:highlight w:val="none"/>
          <w14:textFill>
            <w14:solidFill>
              <w14:schemeClr w14:val="tx1"/>
            </w14:solidFill>
          </w14:textFill>
        </w:rPr>
        <w:t xml:space="preserve"> </w:t>
      </w:r>
      <w:r/>
    </w:p>
    <w:p>
      <w:pPr>
        <w:keepLines w:val="0"/>
        <w:keepNext w:val="0"/>
        <w:pageBreakBefore w:val="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联系方式：025-</w:t>
      </w:r>
      <w:r>
        <w:rPr>
          <w:rFonts w:hint="eastAsia" w:ascii="宋体" w:hAnsi="宋体" w:cs="宋体"/>
          <w:color w:val="000000" w:themeColor="text1"/>
          <w:szCs w:val="21"/>
          <w:highlight w:val="none"/>
          <w:lang w:val="en-US" w:eastAsia="zh-CN"/>
          <w14:textFill>
            <w14:solidFill>
              <w14:schemeClr w14:val="tx1"/>
            </w14:solidFill>
          </w14:textFill>
        </w:rPr>
        <w:t xml:space="preserve">83106666-66762</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bookmarkEnd w:id="20"/>
      <w:r/>
      <w:bookmarkEnd w:id="21"/>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称：苏美达国际技术贸易有限公司</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址：南京市长江路198号苏美达大厦</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F</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w:t>
      </w:r>
      <w:bookmarkStart w:id="22" w:name="_Toc28359010"/>
      <w:r/>
      <w:bookmarkStart w:id="23" w:name="_Toc28359087"/>
      <w:r>
        <w:rPr>
          <w:rFonts w:hint="eastAsia" w:ascii="宋体" w:hAnsi="宋体" w:cs="宋体"/>
          <w:color w:val="000000" w:themeColor="text1"/>
          <w:szCs w:val="21"/>
          <w:highlight w:val="none"/>
          <w14:textFill>
            <w14:solidFill>
              <w14:schemeClr w14:val="tx1"/>
            </w14:solidFill>
          </w14:textFill>
        </w:rPr>
        <w:t xml:space="preserve">人：朱志云</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联系电话：025-84531057</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bookmarkEnd w:id="22"/>
      <w:r/>
      <w:bookmarkEnd w:id="23"/>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项目联系人：朱志云</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话：025-84531057</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HYPERLINK "mailto:zhuzhiyun@sumec.com.cn"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 xml:space="preserve">zhuzhiyun@sumec.com.cn</w:t>
      </w:r>
      <w:r>
        <w:rPr>
          <w:rFonts w:hint="eastAsia" w:ascii="宋体" w:hAnsi="宋体" w:cs="宋体"/>
          <w:color w:val="000000" w:themeColor="text1"/>
          <w:szCs w:val="21"/>
          <w:highlight w:val="none"/>
          <w14:textFill>
            <w14:solidFill>
              <w14:schemeClr w14:val="tx1"/>
            </w14:solidFill>
          </w14:textFill>
        </w:rPr>
        <w:fldChar w:fldCharType="end"/>
      </w:r>
      <w:r/>
    </w:p>
    <w:p>
      <w:pPr>
        <w:keepLines w:val="0"/>
        <w:keepNext w:val="0"/>
        <w:pageBreakBefore w:val="0"/>
        <w:spacing w:line="360" w:lineRule="auto"/>
        <w:rPr>
          <w:rFonts w:eastAsia="仿宋_GB2312"/>
          <w:color w:val="000000" w:themeColor="text1"/>
          <w:highlight w:val="none"/>
          <w14:textFill>
            <w14:solidFill>
              <w14:schemeClr w14:val="tx1"/>
            </w14:solidFill>
          </w14:textFill>
        </w:rPr>
      </w:pPr>
      <w:r>
        <w:rPr>
          <w:rFonts w:eastAsia="仿宋_GB2312"/>
          <w:color w:val="000000" w:themeColor="text1"/>
          <w:highlight w:val="none"/>
          <w14:textFill>
            <w14:solidFill>
              <w14:schemeClr w14:val="tx1"/>
            </w14:solidFill>
          </w14:textFill>
        </w:rPr>
      </w:r>
      <w:r/>
    </w:p>
    <w:p>
      <w:pPr>
        <w:jc w:val="right"/>
        <w:rPr>
          <w:rFonts w:eastAsia="仿宋_GB2312"/>
          <w:color w:val="000000" w:themeColor="text1"/>
          <w:highlight w:val="none"/>
          <w14:textFill>
            <w14:solidFill>
              <w14:schemeClr w14:val="tx1"/>
            </w14:solidFill>
          </w14:textFill>
        </w:rPr>
      </w:pPr>
      <w:r>
        <w:rPr>
          <w:rFonts w:eastAsia="仿宋_GB2312"/>
          <w:color w:val="000000" w:themeColor="text1"/>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bookmarkStart w:id="24" w:name="_Toc16975"/>
      <w:r/>
      <w:bookmarkStart w:id="25" w:name="_Toc28996"/>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both"/>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pStyle w:val="8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t xml:space="preserve">第二章 投标人须知</w:t>
      </w:r>
      <w:bookmarkEnd w:id="24"/>
      <w:r/>
      <w:bookmarkEnd w:id="25"/>
      <w:r/>
      <w:r/>
    </w:p>
    <w:tbl>
      <w:tblPr>
        <w:tblStyle w:val="867"/>
        <w:tblpPr w:horzAnchor="page" w:tblpX="993" w:vertAnchor="text" w:tblpY="43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themeColor="text1"/>
                <w:sz w:val="24"/>
                <w:highlight w:val="none"/>
                <w14:textFill>
                  <w14:solidFill>
                    <w14:schemeClr w14:val="tx1"/>
                  </w14:solidFill>
                </w14:textFill>
              </w:rPr>
            </w:pPr>
            <w:r>
              <w:rPr>
                <w:rFonts w:ascii="Arial" w:hAnsi="Arial" w:cs="Arial"/>
                <w:b/>
                <w:color w:val="000000" w:themeColor="text1"/>
                <w:sz w:val="24"/>
                <w:highlight w:val="none"/>
                <w14:textFill>
                  <w14:solidFill>
                    <w14:schemeClr w14:val="tx1"/>
                  </w14:solidFill>
                </w14:textFill>
              </w:rPr>
              <w:t xml:space="preserve">序号</w:t>
            </w:r>
            <w:r/>
          </w:p>
        </w:tc>
        <w:tc>
          <w:tcPr>
            <w:tcW w:w="8928" w:type="dxa"/>
            <w:vAlign w:val="center"/>
            <w:textDirection w:val="lrTb"/>
            <w:noWrap w:val="false"/>
          </w:tcPr>
          <w:p>
            <w:pPr>
              <w:jc w:val="center"/>
              <w:spacing w:line="440" w:lineRule="exact"/>
              <w:rPr>
                <w:rFonts w:ascii="Arial" w:hAnsi="Arial" w:cs="Arial"/>
                <w:b/>
                <w:color w:val="000000" w:themeColor="text1"/>
                <w:sz w:val="24"/>
                <w:highlight w:val="none"/>
                <w14:textFill>
                  <w14:solidFill>
                    <w14:schemeClr w14:val="tx1"/>
                  </w14:solidFill>
                </w14:textFill>
              </w:rPr>
            </w:pPr>
            <w:r>
              <w:rPr>
                <w:rFonts w:ascii="Arial" w:hAnsi="Arial" w:cs="Arial"/>
                <w:b/>
                <w:color w:val="000000" w:themeColor="text1"/>
                <w:sz w:val="24"/>
                <w:highlight w:val="none"/>
                <w14:textFill>
                  <w14:solidFill>
                    <w14:schemeClr w14:val="tx1"/>
                  </w14:solidFill>
                </w14:textFill>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 w:val="24"/>
                <w:highlight w:val="none"/>
                <w14:textFill>
                  <w14:solidFill>
                    <w14:schemeClr w14:val="tx1"/>
                  </w14:solidFill>
                </w14:textFill>
              </w:rPr>
            </w:pPr>
            <w:r>
              <w:rPr>
                <w:rFonts w:hint="eastAsia" w:ascii="Arial" w:hAnsi="Arial" w:cs="Arial"/>
                <w:b/>
                <w:color w:val="000000" w:themeColor="text1"/>
                <w:sz w:val="24"/>
                <w:highlight w:val="none"/>
                <w14:textFill>
                  <w14:solidFill>
                    <w14:schemeClr w14:val="tx1"/>
                  </w14:solidFill>
                </w14:textFill>
              </w:rPr>
              <w:t xml:space="preserve">1</w:t>
            </w:r>
            <w:r/>
          </w:p>
        </w:tc>
        <w:tc>
          <w:tcPr>
            <w:tcW w:w="8928" w:type="dxa"/>
            <w:vAlign w:val="center"/>
            <w:textDirection w:val="lrTb"/>
            <w:noWrap w:val="false"/>
          </w:tcPr>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采购人：南京鼓楼医院 </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联系人：鲁老师</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电话：025-83106666-66762</w:t>
            </w:r>
            <w:r/>
          </w:p>
          <w:p>
            <w:pPr>
              <w:spacing w:line="440" w:lineRule="exact"/>
              <w:shd w:val="clear" w:color="auto" w:fill="ffffff"/>
              <w:widowControl/>
              <w:rPr>
                <w:rFonts w:ascii="Arial" w:hAnsi="Arial" w:cs="Arial"/>
                <w:b/>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地址：南京市鼓楼区中山路321号</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 w:val="24"/>
                <w:highlight w:val="none"/>
                <w14:textFill>
                  <w14:solidFill>
                    <w14:schemeClr w14:val="tx1"/>
                  </w14:solidFill>
                </w14:textFill>
              </w:rPr>
            </w:pPr>
            <w:r>
              <w:rPr>
                <w:rFonts w:hint="eastAsia" w:ascii="Arial" w:hAnsi="Arial" w:cs="Arial"/>
                <w:b/>
                <w:color w:val="000000" w:themeColor="text1"/>
                <w:sz w:val="24"/>
                <w:highlight w:val="none"/>
                <w14:textFill>
                  <w14:solidFill>
                    <w14:schemeClr w14:val="tx1"/>
                  </w14:solidFill>
                </w14:textFill>
              </w:rPr>
              <w:t xml:space="preserve">2</w:t>
            </w:r>
            <w:r/>
          </w:p>
        </w:tc>
        <w:tc>
          <w:tcPr>
            <w:tcW w:w="8928" w:type="dxa"/>
            <w:vAlign w:val="center"/>
            <w:textDirection w:val="lrTb"/>
            <w:noWrap w:val="false"/>
          </w:tcPr>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采购代理机构：苏美达国际技术贸易有限公司</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联系人：朱志云</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联系电话：025-84531057</w:t>
            </w:r>
            <w:r/>
          </w:p>
          <w:p>
            <w:pPr>
              <w:spacing w:line="440" w:lineRule="exact"/>
              <w:shd w:val="clear" w:color="auto" w:fill="ffffff"/>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邮箱：</w:t>
            </w:r>
            <w:r>
              <w:rPr>
                <w:rFonts w:hint="eastAsia" w:ascii="宋体" w:hAnsi="宋体" w:cs="宋体"/>
                <w:color w:val="000000" w:themeColor="text1"/>
                <w:szCs w:val="21"/>
                <w:highlight w:val="none"/>
                <w:lang w:val="en-US" w:eastAsia="zh-CN"/>
                <w14:textFill>
                  <w14:solidFill>
                    <w14:schemeClr w14:val="tx1"/>
                  </w14:solidFill>
                </w14:textFill>
              </w:rPr>
              <w:fldChar w:fldCharType="begin"/>
            </w:r>
            <w:r>
              <w:rPr>
                <w:rFonts w:hint="eastAsia" w:ascii="宋体" w:hAnsi="宋体" w:cs="宋体"/>
                <w:color w:val="000000" w:themeColor="text1"/>
                <w:szCs w:val="21"/>
                <w:highlight w:val="none"/>
                <w:lang w:val="en-US" w:eastAsia="zh-CN"/>
                <w14:textFill>
                  <w14:solidFill>
                    <w14:schemeClr w14:val="tx1"/>
                  </w14:solidFill>
                </w14:textFill>
              </w:rPr>
              <w:instrText xml:space="preserve"> HYPERLINK "mailto:zhuzhiyun@sumec.com.cn" </w:instrText>
            </w:r>
            <w:r>
              <w:rPr>
                <w:rFonts w:hint="eastAsia" w:ascii="宋体" w:hAnsi="宋体" w:cs="宋体"/>
                <w:color w:val="000000" w:themeColor="text1"/>
                <w:szCs w:val="21"/>
                <w:highlight w:val="none"/>
                <w:lang w:val="en-US" w:eastAsia="zh-CN"/>
                <w14:textFill>
                  <w14:solidFill>
                    <w14:schemeClr w14:val="tx1"/>
                  </w14:solidFill>
                </w14:textFill>
              </w:rPr>
              <w:fldChar w:fldCharType="separate"/>
            </w:r>
            <w:r>
              <w:rPr>
                <w:rFonts w:hint="eastAsia" w:ascii="宋体" w:hAnsi="宋体" w:cs="宋体"/>
                <w:color w:val="000000" w:themeColor="text1"/>
                <w:szCs w:val="21"/>
                <w:highlight w:val="none"/>
                <w:lang w:val="en-US" w:eastAsia="zh-CN"/>
                <w14:textFill>
                  <w14:solidFill>
                    <w14:schemeClr w14:val="tx1"/>
                  </w14:solidFill>
                </w14:textFill>
              </w:rPr>
              <w:t xml:space="preserve">zhuzhiyun@sumec.com.cn</w:t>
            </w:r>
            <w:r>
              <w:rPr>
                <w:rFonts w:hint="eastAsia" w:ascii="宋体" w:hAnsi="宋体" w:cs="宋体"/>
                <w:color w:val="000000" w:themeColor="text1"/>
                <w:szCs w:val="21"/>
                <w:highlight w:val="none"/>
                <w:lang w:val="en-US" w:eastAsia="zh-CN"/>
                <w14:textFill>
                  <w14:solidFill>
                    <w14:schemeClr w14:val="tx1"/>
                  </w14:solidFill>
                </w14:textFill>
              </w:rPr>
              <w:fldChar w:fldCharType="end"/>
            </w:r>
            <w:r/>
          </w:p>
          <w:p>
            <w:pPr>
              <w:spacing w:line="440" w:lineRule="exact"/>
              <w:shd w:val="clear" w:color="auto" w:fill="ffffff"/>
              <w:widowControl/>
              <w:rPr>
                <w:rFonts w:ascii="Arial" w:hAnsi="Arial" w:eastAsia="宋体" w:cs="Arial"/>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联系地址：南京市长江路198号9F</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项目名称：</w:t>
            </w:r>
            <w:r>
              <w:rPr>
                <w:rFonts w:hint="eastAsia" w:ascii="Arial" w:hAnsi="Arial" w:cs="Arial"/>
                <w:color w:val="000000" w:themeColor="text1"/>
                <w:szCs w:val="21"/>
                <w:highlight w:val="none"/>
                <w:lang w:eastAsia="zh-CN"/>
                <w14:textFill>
                  <w14:solidFill>
                    <w14:schemeClr w14:val="tx1"/>
                  </w14:solidFill>
                </w14:textFill>
              </w:rPr>
              <w:t xml:space="preserve">南京鼓楼医院液氧采购及储罐租赁项目 </w:t>
            </w:r>
            <w:r>
              <w:rPr>
                <w:rFonts w:hint="eastAsia" w:ascii="Arial" w:hAnsi="Arial" w:cs="Arial"/>
                <w:color w:val="000000" w:themeColor="text1"/>
                <w:szCs w:val="21"/>
                <w:highlight w:val="none"/>
                <w14:textFill>
                  <w14:solidFill>
                    <w14:schemeClr w14:val="tx1"/>
                  </w14:solidFill>
                </w14:textFill>
              </w:rPr>
              <w:t xml:space="preserve"> </w:t>
            </w:r>
            <w:r>
              <w:rPr>
                <w:rFonts w:ascii="Arial" w:hAnsi="Arial" w:cs="Arial"/>
                <w:color w:val="000000" w:themeColor="text1"/>
                <w:szCs w:val="21"/>
                <w:highlight w:val="none"/>
                <w14:textFill>
                  <w14:solidFill>
                    <w14:schemeClr w14:val="tx1"/>
                  </w14:solidFill>
                </w14:textFill>
              </w:rPr>
              <w:t xml:space="preserve"> </w:t>
            </w:r>
            <w:r/>
          </w:p>
          <w:p>
            <w:pPr>
              <w:spacing w:line="440" w:lineRule="exact"/>
              <w:shd w:val="clear" w:color="auto" w:fill="ffffff"/>
              <w:widowControl/>
              <w:rPr>
                <w:rFonts w:hint="eastAsia" w:ascii="Arial" w:hAnsi="Arial" w:eastAsia="宋体" w:cs="Arial"/>
                <w:b/>
                <w:color w:val="000000" w:themeColor="text1"/>
                <w:szCs w:val="21"/>
                <w:highlight w:val="none"/>
                <w:lang w:eastAsia="zh-CN"/>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项目编号：</w:t>
            </w:r>
            <w:r>
              <w:rPr>
                <w:rFonts w:hint="eastAsia" w:ascii="Arial" w:hAnsi="Arial" w:cs="Arial"/>
                <w:color w:val="000000" w:themeColor="text1"/>
                <w:szCs w:val="21"/>
                <w:highlight w:val="none"/>
                <w:lang w:eastAsia="zh-CN"/>
                <w14:textFill>
                  <w14:solidFill>
                    <w14:schemeClr w14:val="tx1"/>
                  </w14:solidFill>
                </w14:textFill>
              </w:rPr>
              <w:t xml:space="preserve">JSZC-320100-SMDG-G2026-0066</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采购方式：</w:t>
            </w:r>
            <w:r>
              <w:rPr>
                <w:rFonts w:hint="eastAsia" w:ascii="Arial" w:hAnsi="Arial" w:cs="Arial"/>
                <w:b/>
                <w:bCs/>
                <w:color w:val="000000" w:themeColor="text1"/>
                <w:szCs w:val="21"/>
                <w:highlight w:val="none"/>
                <w14:textFill>
                  <w14:solidFill>
                    <w14:schemeClr w14:val="tx1"/>
                  </w14:solidFill>
                </w14:textFill>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14:textFill>
                  <w14:solidFill>
                    <w14:schemeClr w14:val="tx1"/>
                  </w14:solidFill>
                </w14:textFill>
              </w:rPr>
            </w:pPr>
            <w:r>
              <w:rPr>
                <w:rFonts w:ascii="Arial" w:hAnsi="Arial" w:cs="Arial"/>
                <w:b/>
                <w:bCs/>
                <w:color w:val="000000" w:themeColor="text1"/>
                <w:szCs w:val="21"/>
                <w:highlight w:val="none"/>
                <w14:textFill>
                  <w14:solidFill>
                    <w14:schemeClr w14:val="tx1"/>
                  </w14:solidFill>
                </w14:textFill>
              </w:rPr>
              <w:t xml:space="preserve">投标有效期</w:t>
            </w:r>
            <w:r>
              <w:rPr>
                <w:rFonts w:ascii="Arial" w:hAnsi="Arial" w:cs="Arial"/>
                <w:color w:val="000000" w:themeColor="text1"/>
                <w:szCs w:val="21"/>
                <w:highlight w:val="none"/>
                <w14:textFill>
                  <w14:solidFill>
                    <w14:schemeClr w14:val="tx1"/>
                  </w14:solidFill>
                </w14:textFill>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000000" w:themeColor="text1"/>
                <w:szCs w:val="21"/>
                <w:highlight w:val="none"/>
                <w14:textFill>
                  <w14:solidFill>
                    <w14:schemeClr w14:val="tx1"/>
                  </w14:solidFill>
                </w14:textFill>
              </w:rPr>
            </w:pPr>
            <w:r>
              <w:rPr>
                <w:rFonts w:ascii="Arial" w:hAnsi="Arial" w:cs="Arial"/>
                <w:b/>
                <w:bCs/>
                <w:color w:val="000000" w:themeColor="text1"/>
                <w:szCs w:val="21"/>
                <w:highlight w:val="none"/>
                <w14:textFill>
                  <w14:solidFill>
                    <w14:schemeClr w14:val="tx1"/>
                  </w14:solidFill>
                </w14:textFill>
              </w:rPr>
              <w:t xml:space="preserve">投标保证金</w:t>
            </w:r>
            <w:r>
              <w:rPr>
                <w:rFonts w:hint="eastAsia" w:ascii="Arial" w:hAnsi="Arial" w:cs="Arial"/>
                <w:b/>
                <w:bCs/>
                <w:color w:val="000000" w:themeColor="text1"/>
                <w:szCs w:val="21"/>
                <w:highlight w:val="none"/>
                <w14:textFill>
                  <w14:solidFill>
                    <w14:schemeClr w14:val="tx1"/>
                  </w14:solidFill>
                </w14:textFill>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7</w:t>
            </w:r>
            <w:r/>
          </w:p>
        </w:tc>
        <w:tc>
          <w:tcPr>
            <w:tcW w:w="8928" w:type="dxa"/>
            <w:vAlign w:val="center"/>
            <w:textDirection w:val="lrTb"/>
            <w:noWrap w:val="false"/>
          </w:tcPr>
          <w:p>
            <w:pPr>
              <w:jc w:val="left"/>
              <w:spacing w:line="440" w:lineRule="exact"/>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投标文件接收截止时间：</w:t>
            </w:r>
            <w:r>
              <w:rPr>
                <w:rFonts w:hint="eastAsia" w:ascii="宋体" w:hAnsi="宋体"/>
                <w:color w:val="000000" w:themeColor="text1"/>
                <w:sz w:val="21"/>
                <w:szCs w:val="20"/>
                <w:highlight w:val="none"/>
                <w14:textFill>
                  <w14:solidFill>
                    <w14:schemeClr w14:val="tx1"/>
                  </w14:solidFill>
                </w14:textFill>
              </w:rPr>
              <w:t xml:space="preserve">202</w:t>
            </w:r>
            <w:r>
              <w:rPr>
                <w:rFonts w:hint="eastAsia" w:ascii="宋体" w:hAnsi="宋体"/>
                <w:color w:val="000000" w:themeColor="text1"/>
                <w:sz w:val="21"/>
                <w:szCs w:val="20"/>
                <w:highlight w:val="none"/>
                <w:lang w:val="en-US" w:eastAsia="zh-CN"/>
                <w14:textFill>
                  <w14:solidFill>
                    <w14:schemeClr w14:val="tx1"/>
                  </w14:solidFill>
                </w14:textFill>
              </w:rPr>
              <w:t xml:space="preserve">6</w:t>
            </w:r>
            <w:r>
              <w:rPr>
                <w:rFonts w:hint="eastAsia" w:ascii="宋体" w:hAnsi="宋体"/>
                <w:color w:val="000000" w:themeColor="text1"/>
                <w:sz w:val="21"/>
                <w:szCs w:val="20"/>
                <w:highlight w:val="none"/>
                <w14:textFill>
                  <w14:solidFill>
                    <w14:schemeClr w14:val="tx1"/>
                  </w14:solidFill>
                </w14:textFill>
              </w:rPr>
              <w:t xml:space="preserve">年</w:t>
            </w:r>
            <w:r>
              <w:rPr>
                <w:rFonts w:hint="eastAsia" w:ascii="宋体" w:hAnsi="宋体"/>
                <w:color w:val="000000" w:themeColor="text1"/>
                <w:sz w:val="21"/>
                <w:szCs w:val="20"/>
                <w:highlight w:val="none"/>
                <w:lang w:val="en-US" w:eastAsia="zh-CN"/>
                <w14:textFill>
                  <w14:solidFill>
                    <w14:schemeClr w14:val="tx1"/>
                  </w14:solidFill>
                </w14:textFill>
              </w:rPr>
              <w:t xml:space="preserve">7</w:t>
            </w:r>
            <w:r>
              <w:rPr>
                <w:rFonts w:hint="eastAsia" w:ascii="宋体" w:hAnsi="宋体"/>
                <w:color w:val="000000" w:themeColor="text1"/>
                <w:sz w:val="21"/>
                <w:szCs w:val="20"/>
                <w:highlight w:val="none"/>
                <w14:textFill>
                  <w14:solidFill>
                    <w14:schemeClr w14:val="tx1"/>
                  </w14:solidFill>
                </w14:textFill>
              </w:rPr>
              <w:t xml:space="preserve">月</w:t>
            </w:r>
            <w:r>
              <w:rPr>
                <w:rFonts w:hint="eastAsia" w:ascii="宋体" w:hAnsi="宋体"/>
                <w:color w:val="000000" w:themeColor="text1"/>
                <w:sz w:val="21"/>
                <w:szCs w:val="20"/>
                <w:highlight w:val="none"/>
                <w:lang w:val="en-US" w:eastAsia="zh-CN"/>
                <w14:textFill>
                  <w14:solidFill>
                    <w14:schemeClr w14:val="tx1"/>
                  </w14:solidFill>
                </w14:textFill>
              </w:rPr>
              <w:t xml:space="preserve">28</w:t>
            </w:r>
            <w:r>
              <w:rPr>
                <w:rFonts w:hint="eastAsia" w:ascii="宋体" w:hAnsi="宋体"/>
                <w:color w:val="000000" w:themeColor="text1"/>
                <w:sz w:val="21"/>
                <w:szCs w:val="20"/>
                <w:highlight w:val="none"/>
                <w14:textFill>
                  <w14:solidFill>
                    <w14:schemeClr w14:val="tx1"/>
                  </w14:solidFill>
                </w14:textFill>
              </w:rPr>
              <w:t xml:space="preserve">日</w:t>
            </w:r>
            <w:r>
              <w:rPr>
                <w:rFonts w:hint="eastAsia" w:ascii="宋体" w:hAnsi="宋体"/>
                <w:color w:val="000000" w:themeColor="text1"/>
                <w:sz w:val="21"/>
                <w:szCs w:val="20"/>
                <w:highlight w:val="none"/>
                <w:lang w:val="en-US" w:eastAsia="zh-CN"/>
                <w14:textFill>
                  <w14:solidFill>
                    <w14:schemeClr w14:val="tx1"/>
                  </w14:solidFill>
                </w14:textFill>
              </w:rPr>
              <w:t xml:space="preserve">下午14:30</w:t>
            </w:r>
            <w:r>
              <w:rPr>
                <w:rFonts w:hint="eastAsia" w:ascii="宋体" w:hAnsi="宋体"/>
                <w:color w:val="000000" w:themeColor="text1"/>
                <w:sz w:val="21"/>
                <w:szCs w:val="20"/>
                <w:highlight w:val="none"/>
                <w14:textFill>
                  <w14:solidFill>
                    <w14:schemeClr w14:val="tx1"/>
                  </w14:solidFill>
                </w14:textFill>
              </w:rPr>
              <w:t xml:space="preserve">（北京时间）</w:t>
            </w:r>
            <w:r>
              <w:rPr>
                <w:rFonts w:hint="eastAsia" w:ascii="Arial" w:hAnsi="Arial" w:cs="Arial"/>
                <w:color w:val="000000" w:themeColor="text1"/>
                <w:szCs w:val="21"/>
                <w:highlight w:val="none"/>
                <w14:textFill>
                  <w14:solidFill>
                    <w14:schemeClr w14:val="tx1"/>
                  </w14:solidFill>
                </w14:textFill>
              </w:rPr>
              <w:t xml:space="preserve"> </w:t>
            </w:r>
            <w:r/>
          </w:p>
          <w:p>
            <w:pPr>
              <w:jc w:val="left"/>
              <w:spacing w:line="440" w:lineRule="exact"/>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开标时间：</w:t>
            </w:r>
            <w:r>
              <w:rPr>
                <w:rFonts w:hint="eastAsia" w:ascii="宋体" w:hAnsi="宋体"/>
                <w:color w:val="000000" w:themeColor="text1"/>
                <w:sz w:val="21"/>
                <w:szCs w:val="20"/>
                <w:highlight w:val="none"/>
                <w14:textFill>
                  <w14:solidFill>
                    <w14:schemeClr w14:val="tx1"/>
                  </w14:solidFill>
                </w14:textFill>
              </w:rPr>
              <w:t xml:space="preserve">202</w:t>
            </w:r>
            <w:r>
              <w:rPr>
                <w:rFonts w:hint="eastAsia" w:ascii="宋体" w:hAnsi="宋体"/>
                <w:color w:val="000000" w:themeColor="text1"/>
                <w:sz w:val="21"/>
                <w:szCs w:val="20"/>
                <w:highlight w:val="none"/>
                <w:lang w:val="en-US" w:eastAsia="zh-CN"/>
                <w14:textFill>
                  <w14:solidFill>
                    <w14:schemeClr w14:val="tx1"/>
                  </w14:solidFill>
                </w14:textFill>
              </w:rPr>
              <w:t xml:space="preserve">6</w:t>
            </w:r>
            <w:r>
              <w:rPr>
                <w:rFonts w:hint="eastAsia" w:ascii="宋体" w:hAnsi="宋体"/>
                <w:color w:val="000000" w:themeColor="text1"/>
                <w:sz w:val="21"/>
                <w:szCs w:val="20"/>
                <w:highlight w:val="none"/>
                <w14:textFill>
                  <w14:solidFill>
                    <w14:schemeClr w14:val="tx1"/>
                  </w14:solidFill>
                </w14:textFill>
              </w:rPr>
              <w:t xml:space="preserve">年</w:t>
            </w:r>
            <w:r>
              <w:rPr>
                <w:rFonts w:hint="eastAsia" w:ascii="宋体" w:hAnsi="宋体"/>
                <w:color w:val="000000" w:themeColor="text1"/>
                <w:sz w:val="21"/>
                <w:szCs w:val="20"/>
                <w:highlight w:val="none"/>
                <w:lang w:val="en-US" w:eastAsia="zh-CN"/>
                <w14:textFill>
                  <w14:solidFill>
                    <w14:schemeClr w14:val="tx1"/>
                  </w14:solidFill>
                </w14:textFill>
              </w:rPr>
              <w:t xml:space="preserve">7</w:t>
            </w:r>
            <w:r>
              <w:rPr>
                <w:rFonts w:hint="eastAsia" w:ascii="宋体" w:hAnsi="宋体"/>
                <w:color w:val="000000" w:themeColor="text1"/>
                <w:sz w:val="21"/>
                <w:szCs w:val="20"/>
                <w:highlight w:val="none"/>
                <w14:textFill>
                  <w14:solidFill>
                    <w14:schemeClr w14:val="tx1"/>
                  </w14:solidFill>
                </w14:textFill>
              </w:rPr>
              <w:t xml:space="preserve">月</w:t>
            </w:r>
            <w:r>
              <w:rPr>
                <w:rFonts w:hint="eastAsia" w:ascii="宋体" w:hAnsi="宋体"/>
                <w:color w:val="000000" w:themeColor="text1"/>
                <w:sz w:val="21"/>
                <w:szCs w:val="20"/>
                <w:highlight w:val="none"/>
                <w:lang w:val="en-US" w:eastAsia="zh-CN"/>
                <w14:textFill>
                  <w14:solidFill>
                    <w14:schemeClr w14:val="tx1"/>
                  </w14:solidFill>
                </w14:textFill>
              </w:rPr>
              <w:t xml:space="preserve">28</w:t>
            </w:r>
            <w:r>
              <w:rPr>
                <w:rFonts w:hint="eastAsia" w:ascii="宋体" w:hAnsi="宋体"/>
                <w:color w:val="000000" w:themeColor="text1"/>
                <w:sz w:val="21"/>
                <w:szCs w:val="20"/>
                <w:highlight w:val="none"/>
                <w14:textFill>
                  <w14:solidFill>
                    <w14:schemeClr w14:val="tx1"/>
                  </w14:solidFill>
                </w14:textFill>
              </w:rPr>
              <w:t xml:space="preserve">日</w:t>
            </w:r>
            <w:r>
              <w:rPr>
                <w:rFonts w:hint="eastAsia" w:ascii="宋体" w:hAnsi="宋体"/>
                <w:color w:val="000000" w:themeColor="text1"/>
                <w:sz w:val="21"/>
                <w:szCs w:val="20"/>
                <w:highlight w:val="none"/>
                <w:lang w:val="en-US" w:eastAsia="zh-CN"/>
                <w14:textFill>
                  <w14:solidFill>
                    <w14:schemeClr w14:val="tx1"/>
                  </w14:solidFill>
                </w14:textFill>
              </w:rPr>
              <w:t xml:space="preserve">下午14:30</w:t>
            </w:r>
            <w:bookmarkStart w:id="123" w:name="_GoBack"/>
            <w:r/>
            <w:bookmarkEnd w:id="123"/>
            <w:r>
              <w:rPr>
                <w:rFonts w:hint="eastAsia" w:ascii="宋体" w:hAnsi="宋体"/>
                <w:color w:val="000000" w:themeColor="text1"/>
                <w:sz w:val="21"/>
                <w:szCs w:val="20"/>
                <w:highlight w:val="none"/>
                <w14:textFill>
                  <w14:solidFill>
                    <w14:schemeClr w14:val="tx1"/>
                  </w14:solidFill>
                </w14:textFill>
              </w:rPr>
              <w:t xml:space="preserve">（北京时间）</w:t>
            </w:r>
            <w:r>
              <w:rPr>
                <w:rFonts w:hint="eastAsia" w:ascii="Arial" w:hAnsi="Arial" w:cs="Arial"/>
                <w:color w:val="000000" w:themeColor="text1"/>
                <w:szCs w:val="21"/>
                <w:highlight w:val="none"/>
                <w14:textFill>
                  <w14:solidFill>
                    <w14:schemeClr w14:val="tx1"/>
                  </w14:solidFill>
                </w14:textFill>
              </w:rPr>
              <w:t xml:space="preserve">   </w:t>
            </w:r>
            <w:r/>
          </w:p>
          <w:p>
            <w:pPr>
              <w:jc w:val="left"/>
              <w:spacing w:line="440" w:lineRule="exact"/>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地点：</w:t>
            </w:r>
            <w:r>
              <w:rPr>
                <w:rFonts w:hint="eastAsia" w:ascii="Arial" w:hAnsi="Arial" w:cs="Arial"/>
                <w:color w:val="000000" w:themeColor="text1"/>
                <w:szCs w:val="21"/>
                <w:highlight w:val="none"/>
                <w14:textFill>
                  <w14:solidFill>
                    <w14:schemeClr w14:val="tx1"/>
                  </w14:solidFill>
                </w14:textFill>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8</w:t>
            </w:r>
            <w:r/>
          </w:p>
        </w:tc>
        <w:tc>
          <w:tcPr>
            <w:tcW w:w="8928" w:type="dxa"/>
            <w:vAlign w:val="center"/>
            <w:textDirection w:val="lrTb"/>
            <w:noWrap w:val="false"/>
          </w:tcPr>
          <w:p>
            <w:pPr>
              <w:spacing w:line="440" w:lineRule="exact"/>
              <w:rPr>
                <w:rFonts w:ascii="Arial" w:hAnsi="Arial" w:cs="Arial"/>
                <w:b/>
                <w:bCs/>
                <w:color w:val="000000" w:themeColor="text1"/>
                <w:szCs w:val="21"/>
                <w:highlight w:val="none"/>
                <w14:textFill>
                  <w14:solidFill>
                    <w14:schemeClr w14:val="tx1"/>
                  </w14:solidFill>
                </w14:textFill>
              </w:rPr>
            </w:pPr>
            <w:r>
              <w:rPr>
                <w:rFonts w:ascii="Arial" w:hAnsi="Arial" w:cs="Arial"/>
                <w:b/>
                <w:bCs/>
                <w:color w:val="000000" w:themeColor="text1"/>
                <w:szCs w:val="21"/>
                <w:highlight w:val="none"/>
                <w14:textFill>
                  <w14:solidFill>
                    <w14:schemeClr w14:val="tx1"/>
                  </w14:solidFill>
                </w14:textFill>
              </w:rPr>
              <w:t xml:space="preserve">投标报价：</w:t>
            </w:r>
            <w:r/>
          </w:p>
          <w:p>
            <w:pPr>
              <w:spacing w:line="460" w:lineRule="exact"/>
              <w:rPr>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所有投标响应均以人民币报价</w:t>
            </w:r>
            <w:r>
              <w:rPr>
                <w:rFonts w:hint="eastAsia" w:ascii="宋体" w:hAnsi="宋体" w:cs="宋体"/>
                <w:color w:val="000000" w:themeColor="text1"/>
                <w:highlight w:val="none"/>
                <w14:textFill>
                  <w14:solidFill>
                    <w14:schemeClr w14:val="tx1"/>
                  </w14:solidFill>
                </w14:textFill>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14:textFill>
                  <w14:solidFill>
                    <w14:schemeClr w14:val="tx1"/>
                  </w14:solidFill>
                </w14:textFill>
              </w:rPr>
            </w:pPr>
            <w:r>
              <w:rPr>
                <w:rFonts w:hint="eastAsia" w:ascii="Arial" w:hAnsi="Arial" w:cs="Arial"/>
                <w:b/>
                <w:color w:val="000000" w:themeColor="text1"/>
                <w:szCs w:val="21"/>
                <w:highlight w:val="none"/>
                <w14:textFill>
                  <w14:solidFill>
                    <w14:schemeClr w14:val="tx1"/>
                  </w14:solidFill>
                </w14:textFill>
              </w:rPr>
              <w:t xml:space="preserve">9</w:t>
            </w:r>
            <w:r/>
          </w:p>
        </w:tc>
        <w:tc>
          <w:tcPr>
            <w:tcW w:w="8928" w:type="dxa"/>
            <w:vAlign w:val="center"/>
            <w:textDirection w:val="lrTb"/>
            <w:noWrap w:val="false"/>
          </w:tcPr>
          <w:p>
            <w:pPr>
              <w:spacing w:line="46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现场勘查要求：</w:t>
            </w:r>
            <w:r>
              <w:rPr>
                <w:rFonts w:hint="eastAsia" w:ascii="宋体" w:hAnsi="宋体" w:cs="宋体"/>
                <w:color w:val="000000" w:themeColor="text1"/>
                <w:highlight w:val="none"/>
                <w14:textFill>
                  <w14:solidFill>
                    <w14:schemeClr w14:val="tx1"/>
                  </w14:solidFill>
                </w14:textFill>
              </w:rPr>
              <w:t xml:space="preserve">具体位置及车辆进出场线路建议投标人实地勘查</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本次</w:t>
            </w:r>
            <w:r>
              <w:rPr>
                <w:rFonts w:hint="eastAsia" w:ascii="宋体" w:hAnsi="宋体" w:cs="宋体"/>
                <w:color w:val="000000" w:themeColor="text1"/>
                <w:highlight w:val="none"/>
                <w:lang w:val="en-US" w:eastAsia="zh-CN"/>
                <w14:textFill>
                  <w14:solidFill>
                    <w14:schemeClr w14:val="tx1"/>
                  </w14:solidFill>
                </w14:textFill>
              </w:rPr>
              <w:t xml:space="preserve">不</w:t>
            </w:r>
            <w:r>
              <w:rPr>
                <w:rFonts w:hint="eastAsia" w:ascii="宋体" w:hAnsi="宋体" w:cs="宋体"/>
                <w:color w:val="000000" w:themeColor="text1"/>
                <w:highlight w:val="none"/>
                <w14:textFill>
                  <w14:solidFill>
                    <w14:schemeClr w14:val="tx1"/>
                  </w14:solidFill>
                </w14:textFill>
              </w:rPr>
              <w:t xml:space="preserve">统一集中踏勘</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供应商根据实际需求自行联系踏勘。</w:t>
            </w:r>
            <w:r/>
          </w:p>
          <w:p>
            <w:pPr>
              <w:spacing w:line="46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踏勘联系人/联系方式：</w:t>
            </w:r>
            <w:r>
              <w:rPr>
                <w:rFonts w:hint="eastAsia" w:ascii="宋体" w:hAnsi="宋体" w:cs="宋体"/>
                <w:color w:val="000000" w:themeColor="text1"/>
                <w:highlight w:val="none"/>
                <w:lang w:val="en-US" w:eastAsia="zh-CN"/>
                <w14:textFill>
                  <w14:solidFill>
                    <w14:schemeClr w14:val="tx1"/>
                  </w14:solidFill>
                </w14:textFill>
              </w:rPr>
              <w:t xml:space="preserve">黄老师 13776677833</w:t>
            </w:r>
            <w:r/>
          </w:p>
          <w:p>
            <w:pPr>
              <w:spacing w:line="460" w:lineRule="exact"/>
              <w:rPr>
                <w:rFonts w:ascii="Arial" w:hAnsi="Arial" w:cs="Arial"/>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未参加现场踏勘，不视为投标无效，不作为评审扣分、废标依据。</w:t>
            </w:r>
            <w:r>
              <w:rPr>
                <w:rFonts w:hint="eastAsia" w:ascii="宋体" w:hAnsi="宋体" w:cs="宋体"/>
                <w:color w:val="000000" w:themeColor="text1"/>
                <w:highlight w:val="none"/>
                <w14:textFill>
                  <w14:solidFill>
                    <w14:schemeClr w14:val="tx1"/>
                  </w14:solidFill>
                </w14:textFill>
              </w:rPr>
              <w:t xml:space="preserve">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14:textFill>
                  <w14:solidFill>
                    <w14:schemeClr w14:val="tx1"/>
                  </w14:solidFill>
                </w14:textFill>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14:textFill>
                  <w14:solidFill>
                    <w14:schemeClr w14:val="tx1"/>
                  </w14:solidFill>
                </w14:textFill>
              </w:rPr>
            </w:pPr>
            <w:r>
              <w:rPr>
                <w:rFonts w:ascii="Arial" w:hAnsi="Arial" w:cs="Arial"/>
                <w:b/>
                <w:bCs/>
                <w:color w:val="000000" w:themeColor="text1"/>
                <w:szCs w:val="21"/>
                <w:highlight w:val="none"/>
                <w14:textFill>
                  <w14:solidFill>
                    <w14:schemeClr w14:val="tx1"/>
                  </w14:solidFill>
                </w14:textFill>
              </w:rPr>
              <w:t xml:space="preserve">投标报价中的投标价不得超过招标公告、招标文件规定的</w:t>
            </w:r>
            <w:r>
              <w:rPr>
                <w:rFonts w:hint="eastAsia" w:ascii="Arial" w:hAnsi="Arial" w:cs="Arial"/>
                <w:b/>
                <w:bCs/>
                <w:color w:val="000000" w:themeColor="text1"/>
                <w:szCs w:val="21"/>
                <w:highlight w:val="none"/>
                <w:lang w:val="en-US" w:eastAsia="zh-CN"/>
                <w14:textFill>
                  <w14:solidFill>
                    <w14:schemeClr w14:val="tx1"/>
                  </w14:solidFill>
                </w14:textFill>
              </w:rPr>
              <w:t xml:space="preserve">最高限价</w:t>
            </w:r>
            <w:r>
              <w:rPr>
                <w:rFonts w:ascii="Arial" w:hAnsi="Arial" w:cs="Arial"/>
                <w:b/>
                <w:bCs/>
                <w:color w:val="000000" w:themeColor="text1"/>
                <w:szCs w:val="21"/>
                <w:highlight w:val="none"/>
                <w14:textFill>
                  <w14:solidFill>
                    <w14:schemeClr w14:val="tx1"/>
                  </w14:solidFill>
                </w14:textFill>
              </w:rPr>
              <w:t xml:space="preserve">，超过规定的</w:t>
            </w:r>
            <w:r>
              <w:rPr>
                <w:rFonts w:hint="eastAsia" w:ascii="Arial" w:hAnsi="Arial" w:cs="Arial"/>
                <w:b/>
                <w:bCs/>
                <w:color w:val="000000" w:themeColor="text1"/>
                <w:szCs w:val="21"/>
                <w:highlight w:val="none"/>
                <w:lang w:val="en-US" w:eastAsia="zh-CN"/>
                <w14:textFill>
                  <w14:solidFill>
                    <w14:schemeClr w14:val="tx1"/>
                  </w14:solidFill>
                </w14:textFill>
              </w:rPr>
              <w:t xml:space="preserve">最高限价</w:t>
            </w:r>
            <w:r>
              <w:rPr>
                <w:rFonts w:ascii="Arial" w:hAnsi="Arial" w:cs="Arial"/>
                <w:b/>
                <w:bCs/>
                <w:color w:val="000000" w:themeColor="text1"/>
                <w:szCs w:val="21"/>
                <w:highlight w:val="none"/>
                <w14:textFill>
                  <w14:solidFill>
                    <w14:schemeClr w14:val="tx1"/>
                  </w14:solidFill>
                </w14:textFill>
              </w:rPr>
              <w:t xml:space="preserve">的投标文件，按无效投标处理。 </w:t>
            </w:r>
            <w:r/>
          </w:p>
        </w:tc>
      </w:tr>
    </w:tbl>
    <w:p>
      <w:pPr>
        <w:spacing w:line="440" w:lineRule="exact"/>
        <w:shd w:val="clear" w:color="auto" w:fill="ffffff"/>
        <w:widowControl/>
        <w:rPr>
          <w:rFonts w:ascii="Arial" w:hAnsi="Arial" w:cs="Arial"/>
          <w:b/>
          <w:bCs/>
          <w:color w:val="000000" w:themeColor="text1"/>
          <w:sz w:val="24"/>
          <w:highlight w:val="none"/>
          <w14:textFill>
            <w14:solidFill>
              <w14:schemeClr w14:val="tx1"/>
            </w14:solidFill>
          </w14:textFill>
        </w:rPr>
      </w:pPr>
      <w:r>
        <w:rPr>
          <w:rFonts w:ascii="Arial" w:hAnsi="Arial" w:cs="Arial"/>
          <w:b/>
          <w:bCs/>
          <w:color w:val="000000" w:themeColor="text1"/>
          <w:sz w:val="24"/>
          <w:highlight w:val="none"/>
          <w14:textFill>
            <w14:solidFill>
              <w14:schemeClr w14:val="tx1"/>
            </w14:solidFill>
          </w14:textFill>
        </w:rPr>
        <w:t xml:space="preserve">投标人须知前附表</w:t>
      </w:r>
      <w:r/>
    </w:p>
    <w:p>
      <w:pPr>
        <w:ind w:firstLine="420"/>
        <w:spacing w:line="440" w:lineRule="exact"/>
        <w:shd w:val="clear" w:color="auto" w:fill="ffffff"/>
        <w:widowControl/>
        <w:rPr>
          <w:rFonts w:ascii="Arial" w:hAnsi="Arial" w:cs="Arial"/>
          <w:b/>
          <w:bCs/>
          <w:color w:val="000000" w:themeColor="text1"/>
          <w:sz w:val="24"/>
          <w:highlight w:val="none"/>
          <w14:textFill>
            <w14:solidFill>
              <w14:schemeClr w14:val="tx1"/>
            </w14:solidFill>
          </w14:textFill>
        </w:rPr>
      </w:pPr>
      <w:r>
        <w:rPr>
          <w:rFonts w:ascii="Arial" w:hAnsi="Arial" w:cs="Arial"/>
          <w:b/>
          <w:bCs/>
          <w:color w:val="000000" w:themeColor="text1"/>
          <w:sz w:val="24"/>
          <w:highlight w:val="none"/>
          <w14:textFill>
            <w14:solidFill>
              <w14:schemeClr w14:val="tx1"/>
            </w14:solidFill>
          </w14:textFill>
        </w:rPr>
        <w:t xml:space="preserve"> </w:t>
      </w:r>
      <w:r/>
    </w:p>
    <w:p>
      <w:pPr>
        <w:ind w:firstLine="420"/>
        <w:spacing w:line="440" w:lineRule="exact"/>
        <w:shd w:val="clear" w:color="auto" w:fill="ffffff"/>
        <w:widowControl/>
        <w:rPr>
          <w:rFonts w:ascii="Arial" w:hAnsi="Arial" w:cs="Arial"/>
          <w:color w:val="000000" w:themeColor="text1"/>
          <w:sz w:val="24"/>
          <w:highlight w:val="none"/>
          <w14:textFill>
            <w14:solidFill>
              <w14:schemeClr w14:val="tx1"/>
            </w14:solidFill>
          </w14:textFill>
        </w:rPr>
        <w:outlineLvl w:val="1"/>
      </w:pPr>
      <w:r/>
      <w:bookmarkStart w:id="26" w:name="_Toc8539"/>
      <w:r/>
      <w:bookmarkStart w:id="27" w:name="_Toc19726"/>
      <w:r>
        <w:rPr>
          <w:rFonts w:ascii="Arial" w:hAnsi="Arial" w:cs="Arial"/>
          <w:b/>
          <w:bCs/>
          <w:color w:val="000000" w:themeColor="text1"/>
          <w:sz w:val="24"/>
          <w:highlight w:val="none"/>
          <w14:textFill>
            <w14:solidFill>
              <w14:schemeClr w14:val="tx1"/>
            </w14:solidFill>
          </w14:textFill>
        </w:rPr>
        <w:t xml:space="preserve">一、总 则</w:t>
      </w:r>
      <w:bookmarkEnd w:id="26"/>
      <w:r/>
      <w:bookmarkEnd w:id="27"/>
      <w:r/>
      <w:r/>
    </w:p>
    <w:p>
      <w:pPr>
        <w:ind w:firstLine="420"/>
        <w:keepLines w:val="0"/>
        <w:pageBreakBefore w:val="0"/>
        <w:spacing w:line="360" w:lineRule="auto"/>
        <w:rPr>
          <w:rFonts w:hint="eastAsia" w:ascii="宋体" w:hAnsi="宋体" w:cs="宋体"/>
          <w:b/>
          <w:color w:val="000000" w:themeColor="text1"/>
          <w:szCs w:val="21"/>
          <w:highlight w:val="none"/>
          <w:lang w:val="zh-CN"/>
          <w14:textFill>
            <w14:solidFill>
              <w14:schemeClr w14:val="tx1"/>
            </w14:solidFill>
          </w14:textFill>
        </w:rPr>
        <w:outlineLvl w:val="2"/>
      </w:pPr>
      <w:r/>
      <w:bookmarkStart w:id="28" w:name="_Toc30044"/>
      <w:r/>
      <w:bookmarkStart w:id="29" w:name="_Toc3951"/>
      <w:r/>
      <w:bookmarkStart w:id="30" w:name="_Toc24947"/>
      <w:r/>
      <w:bookmarkStart w:id="31" w:name="_Toc513029204"/>
      <w:r/>
      <w:bookmarkStart w:id="32" w:name="_Toc16938520"/>
      <w:r/>
      <w:bookmarkStart w:id="33" w:name="_Toc458694821"/>
      <w:r/>
      <w:bookmarkStart w:id="34" w:name="_Toc20823276"/>
      <w:r>
        <w:rPr>
          <w:rFonts w:hint="eastAsia" w:ascii="Arial" w:hAnsi="Arial" w:cs="Arial"/>
          <w:b/>
          <w:bCs/>
          <w:color w:val="000000" w:themeColor="text1"/>
          <w:szCs w:val="21"/>
          <w:highlight w:val="none"/>
          <w:lang w:val="zh-CN"/>
          <w14:textFill>
            <w14:solidFill>
              <w14:schemeClr w14:val="tx1"/>
            </w14:solidFill>
          </w14:textFill>
        </w:rPr>
        <w:t xml:space="preserve">1.</w:t>
      </w:r>
      <w:r>
        <w:rPr>
          <w:rFonts w:hint="eastAsia" w:ascii="宋体" w:hAnsi="宋体" w:cs="宋体"/>
          <w:b/>
          <w:color w:val="000000" w:themeColor="text1"/>
          <w:szCs w:val="21"/>
          <w:highlight w:val="none"/>
          <w:lang w:val="zh-CN"/>
          <w14:textFill>
            <w14:solidFill>
              <w14:schemeClr w14:val="tx1"/>
            </w14:solidFill>
          </w14:textFill>
        </w:rPr>
        <w:t xml:space="preserve">适用法律</w:t>
      </w:r>
      <w:bookmarkEnd w:id="28"/>
      <w:r/>
      <w:bookmarkEnd w:id="29"/>
      <w:r/>
      <w:r/>
    </w:p>
    <w:p>
      <w:pPr>
        <w:ind w:firstLine="420"/>
        <w:keepLines w:val="0"/>
        <w:pageBreakBefore w:val="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Arial" w:hAnsi="Arial" w:cs="Arial"/>
          <w:color w:val="000000" w:themeColor="text1"/>
          <w:szCs w:val="21"/>
          <w:highlight w:val="none"/>
          <w:lang w:val="zh-CN"/>
          <w14:textFill>
            <w14:solidFill>
              <w14:schemeClr w14:val="tx1"/>
            </w14:solidFill>
          </w14:textFill>
        </w:rPr>
        <w:t xml:space="preserve">1.1 </w:t>
      </w:r>
      <w:r>
        <w:rPr>
          <w:rFonts w:ascii="Arial" w:hAnsi="Arial" w:cs="Arial"/>
          <w:color w:val="000000" w:themeColor="text1"/>
          <w:szCs w:val="21"/>
          <w:highlight w:val="none"/>
          <w14:textFill>
            <w14:solidFill>
              <w14:schemeClr w14:val="tx1"/>
            </w14:solidFill>
          </w14:textFill>
        </w:rPr>
        <w:t xml:space="preserve">《中华人民共和国招标投标法》</w:t>
      </w:r>
      <w:r>
        <w:rPr>
          <w:rFonts w:hint="eastAsia" w:ascii="Arial" w:hAnsi="Arial" w:cs="Arial"/>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《中华人民共和国政府采购法》、《中华人民共和国政府采购法实施条例》、</w:t>
      </w:r>
      <w:r>
        <w:rPr>
          <w:rFonts w:hint="eastAsia" w:ascii="宋体"/>
          <w:color w:val="000000" w:themeColor="text1"/>
          <w:szCs w:val="21"/>
          <w:highlight w:val="none"/>
          <w:lang w:val="zh-CN"/>
          <w14:textFill>
            <w14:solidFill>
              <w14:schemeClr w14:val="tx1"/>
            </w14:solidFill>
          </w14:textFill>
        </w:rPr>
        <w:t xml:space="preserve">《政府采购货物和服务招标投标管理办法》</w:t>
      </w:r>
      <w:r>
        <w:rPr>
          <w:rFonts w:hint="eastAsia" w:ascii="宋体" w:hAnsi="宋体" w:cs="宋体"/>
          <w:color w:val="000000" w:themeColor="text1"/>
          <w:szCs w:val="21"/>
          <w:highlight w:val="none"/>
          <w:lang w:val="zh-CN"/>
          <w14:textFill>
            <w14:solidFill>
              <w14:schemeClr w14:val="tx1"/>
            </w14:solidFill>
          </w14:textFill>
        </w:rPr>
        <w:t xml:space="preserve">等有关法律、规章和规定等。</w:t>
      </w:r>
      <w:bookmarkStart w:id="35" w:name="_Toc17176"/>
      <w:r/>
      <w:bookmarkStart w:id="36" w:name="_Toc10994"/>
      <w:r/>
      <w:r/>
    </w:p>
    <w:p>
      <w:pPr>
        <w:ind w:firstLine="420"/>
        <w:keepLines w:val="0"/>
        <w:pageBreakBefore w:val="0"/>
        <w:spacing w:line="360" w:lineRule="auto"/>
        <w:rPr>
          <w:rFonts w:hint="eastAsia" w:ascii="宋体" w:hAnsi="宋体" w:cs="宋体"/>
          <w:b/>
          <w:color w:val="000000" w:themeColor="text1"/>
          <w:szCs w:val="21"/>
          <w:highlight w:val="none"/>
          <w:lang w:val="zh-CN"/>
          <w14:textFill>
            <w14:solidFill>
              <w14:schemeClr w14:val="tx1"/>
            </w14:solidFill>
          </w14:textFill>
        </w:rPr>
        <w:outlineLvl w:val="2"/>
      </w:pPr>
      <w:r>
        <w:rPr>
          <w:rFonts w:hint="eastAsia" w:ascii="Arial" w:hAnsi="Arial" w:cs="Arial"/>
          <w:b/>
          <w:bCs/>
          <w:color w:val="000000" w:themeColor="text1"/>
          <w:szCs w:val="21"/>
          <w:highlight w:val="none"/>
          <w:lang w:val="zh-CN"/>
          <w14:textFill>
            <w14:solidFill>
              <w14:schemeClr w14:val="tx1"/>
            </w14:solidFill>
          </w14:textFill>
        </w:rPr>
        <w:t xml:space="preserve">2.</w:t>
      </w:r>
      <w:r>
        <w:rPr>
          <w:rFonts w:hint="eastAsia" w:ascii="宋体" w:hAnsi="宋体" w:cs="宋体"/>
          <w:b/>
          <w:color w:val="000000" w:themeColor="text1"/>
          <w:szCs w:val="21"/>
          <w:highlight w:val="none"/>
          <w:lang w:val="zh-CN"/>
          <w14:textFill>
            <w14:solidFill>
              <w14:schemeClr w14:val="tx1"/>
            </w14:solidFill>
          </w14:textFill>
        </w:rPr>
        <w:t xml:space="preserve">定义</w:t>
      </w:r>
      <w:bookmarkEnd w:id="30"/>
      <w:r/>
      <w:bookmarkEnd w:id="31"/>
      <w:r/>
      <w:bookmarkEnd w:id="32"/>
      <w:r/>
      <w:bookmarkEnd w:id="33"/>
      <w:r/>
      <w:bookmarkEnd w:id="34"/>
      <w:r/>
      <w:bookmarkEnd w:id="35"/>
      <w:r/>
      <w:bookmarkEnd w:id="36"/>
      <w:r/>
      <w:r/>
    </w:p>
    <w:p>
      <w:pPr>
        <w:ind w:firstLine="420"/>
        <w:keepLines w:val="0"/>
        <w:pageBreakBefore w:val="0"/>
        <w:spacing w:line="360" w:lineRule="auto"/>
        <w:rPr>
          <w:rFonts w:ascii="Arial" w:hAnsi="Arial" w:cs="Arial"/>
          <w:bCs/>
          <w:color w:val="000000" w:themeColor="text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2.1本文件</w:t>
      </w:r>
      <w:r>
        <w:rPr>
          <w:rFonts w:ascii="Arial" w:hAnsi="Arial" w:cs="Arial"/>
          <w:bCs/>
          <w:color w:val="000000" w:themeColor="text1"/>
          <w:highlight w:val="none"/>
          <w14:textFill>
            <w14:solidFill>
              <w14:schemeClr w14:val="tx1"/>
            </w14:solidFill>
          </w14:textFill>
        </w:rPr>
        <w:t xml:space="preserve">中</w:t>
      </w:r>
      <w:r>
        <w:rPr>
          <w:rFonts w:hint="eastAsia" w:ascii="Arial" w:hAnsi="Arial" w:cs="Arial"/>
          <w:bCs/>
          <w:color w:val="000000" w:themeColor="text1"/>
          <w:highlight w:val="none"/>
          <w14:textFill>
            <w14:solidFill>
              <w14:schemeClr w14:val="tx1"/>
            </w14:solidFill>
          </w14:textFill>
        </w:rPr>
        <w:t xml:space="preserve">采购代理机构</w:t>
      </w:r>
      <w:r>
        <w:rPr>
          <w:rFonts w:ascii="Arial" w:hAnsi="Arial" w:cs="Arial"/>
          <w:bCs/>
          <w:color w:val="000000" w:themeColor="text1"/>
          <w:highlight w:val="none"/>
          <w14:textFill>
            <w14:solidFill>
              <w14:schemeClr w14:val="tx1"/>
            </w14:solidFill>
          </w14:textFill>
        </w:rPr>
        <w:t xml:space="preserve">为 </w:t>
      </w:r>
      <w:r>
        <w:rPr>
          <w:rFonts w:hint="eastAsia" w:ascii="Arial" w:hAnsi="Arial" w:cs="Arial"/>
          <w:b/>
          <w:color w:val="000000" w:themeColor="text1"/>
          <w:highlight w:val="none"/>
          <w:u w:val="single"/>
          <w14:textFill>
            <w14:solidFill>
              <w14:schemeClr w14:val="tx1"/>
            </w14:solidFill>
          </w14:textFill>
        </w:rPr>
        <w:t xml:space="preserve">苏美达国际技术贸易有限公司</w:t>
      </w:r>
      <w:r>
        <w:rPr>
          <w:rFonts w:ascii="Arial" w:hAnsi="Arial" w:cs="Arial"/>
          <w:bCs/>
          <w:color w:val="000000" w:themeColor="text1"/>
          <w:highlight w:val="none"/>
          <w14:textFill>
            <w14:solidFill>
              <w14:schemeClr w14:val="tx1"/>
            </w14:solidFill>
          </w14:textFill>
        </w:rPr>
        <w:t xml:space="preserve">；</w:t>
      </w:r>
      <w:r>
        <w:rPr>
          <w:rFonts w:hint="eastAsia" w:ascii="Arial" w:hAnsi="Arial" w:cs="Arial"/>
          <w:bCs/>
          <w:color w:val="000000" w:themeColor="text1"/>
          <w:highlight w:val="none"/>
          <w14:textFill>
            <w14:solidFill>
              <w14:schemeClr w14:val="tx1"/>
            </w14:solidFill>
          </w14:textFill>
        </w:rPr>
        <w:t xml:space="preserve">采购人</w:t>
      </w:r>
      <w:r>
        <w:rPr>
          <w:rFonts w:ascii="Arial" w:hAnsi="Arial" w:cs="Arial"/>
          <w:bCs/>
          <w:color w:val="000000" w:themeColor="text1"/>
          <w:highlight w:val="none"/>
          <w14:textFill>
            <w14:solidFill>
              <w14:schemeClr w14:val="tx1"/>
            </w14:solidFill>
          </w14:textFill>
        </w:rPr>
        <w:t xml:space="preserve">为</w:t>
      </w:r>
      <w:r>
        <w:rPr>
          <w:rFonts w:hint="eastAsia" w:ascii="Arial" w:hAnsi="Arial" w:cs="Arial"/>
          <w:b/>
          <w:color w:val="000000" w:themeColor="text1"/>
          <w:highlight w:val="none"/>
          <w:u w:val="single"/>
          <w14:textFill>
            <w14:solidFill>
              <w14:schemeClr w14:val="tx1"/>
            </w14:solidFill>
          </w14:textFill>
        </w:rPr>
        <w:t xml:space="preserve">南京鼓楼医院 </w:t>
      </w:r>
      <w:r>
        <w:rPr>
          <w:rFonts w:ascii="Arial" w:hAnsi="Arial" w:cs="Arial"/>
          <w:bCs/>
          <w:color w:val="000000" w:themeColor="text1"/>
          <w:highlight w:val="none"/>
          <w14:textFill>
            <w14:solidFill>
              <w14:schemeClr w14:val="tx1"/>
            </w14:solidFill>
          </w14:textFill>
        </w:rPr>
        <w:t xml:space="preserve">；投标人（亦称供应商）系指参加投标竞争并满足招标文件资格要求规定的法人、其他组织或者自然人。</w:t>
      </w:r>
      <w:r/>
    </w:p>
    <w:p>
      <w:pPr>
        <w:ind w:firstLine="420"/>
        <w:keepLines w:val="0"/>
        <w:pageBreakBefore w:val="0"/>
        <w:spacing w:line="360" w:lineRule="auto"/>
        <w:rPr>
          <w:rFonts w:ascii="Arial" w:hAnsi="Arial" w:cs="Arial"/>
          <w:bCs/>
          <w:color w:val="000000" w:themeColor="text1"/>
          <w:highlight w:val="none"/>
          <w14:textFill>
            <w14:solidFill>
              <w14:schemeClr w14:val="tx1"/>
            </w14:solidFill>
          </w14:textFill>
        </w:rPr>
      </w:pPr>
      <w:r>
        <w:rPr>
          <w:rFonts w:hint="eastAsia" w:ascii="Arial" w:hAnsi="Arial" w:cs="Arial"/>
          <w:bCs/>
          <w:color w:val="000000" w:themeColor="text1"/>
          <w:highlight w:val="none"/>
          <w14:textFill>
            <w14:solidFill>
              <w14:schemeClr w14:val="tx1"/>
            </w14:solidFill>
          </w14:textFill>
        </w:rPr>
        <w:t xml:space="preserve">2.2“货物和服务”指本文件中所述产品及相关货物和服务。</w:t>
      </w:r>
      <w:r/>
    </w:p>
    <w:p>
      <w:pPr>
        <w:ind w:firstLine="420"/>
        <w:keepLines w:val="0"/>
        <w:pageBreakBefore w:val="0"/>
        <w:spacing w:line="360" w:lineRule="auto"/>
        <w:rPr>
          <w:rFonts w:ascii="Arial" w:hAnsi="Arial" w:cs="Arial"/>
          <w:bCs/>
          <w:color w:val="000000" w:themeColor="text1"/>
          <w:highlight w:val="none"/>
          <w14:textFill>
            <w14:solidFill>
              <w14:schemeClr w14:val="tx1"/>
            </w14:solidFill>
          </w14:textFill>
        </w:rPr>
      </w:pPr>
      <w:r>
        <w:rPr>
          <w:rFonts w:hint="eastAsia" w:ascii="Arial" w:hAnsi="Arial" w:cs="Arial"/>
          <w:bCs/>
          <w:color w:val="000000" w:themeColor="text1"/>
          <w:highlight w:val="none"/>
          <w14:textFill>
            <w14:solidFill>
              <w14:schemeClr w14:val="tx1"/>
            </w14:solidFill>
          </w14:textFill>
        </w:rPr>
        <w:t xml:space="preserve">2.3“用户或使用单位”指使用</w:t>
      </w:r>
      <w:r>
        <w:rPr>
          <w:rFonts w:hint="eastAsia" w:ascii="宋体"/>
          <w:color w:val="000000" w:themeColor="text1"/>
          <w:szCs w:val="21"/>
          <w:highlight w:val="none"/>
          <w:lang w:val="zh-CN"/>
          <w14:textFill>
            <w14:solidFill>
              <w14:schemeClr w14:val="tx1"/>
            </w14:solidFill>
          </w14:textFill>
        </w:rPr>
        <w:t xml:space="preserve">货物、服务的</w:t>
      </w:r>
      <w:r>
        <w:rPr>
          <w:rFonts w:hint="eastAsia" w:ascii="Arial" w:hAnsi="Arial" w:cs="Arial"/>
          <w:bCs/>
          <w:color w:val="000000" w:themeColor="text1"/>
          <w:highlight w:val="none"/>
          <w14:textFill>
            <w14:solidFill>
              <w14:schemeClr w14:val="tx1"/>
            </w14:solidFill>
          </w14:textFill>
        </w:rPr>
        <w:t xml:space="preserve">单位。</w:t>
      </w:r>
      <w:r/>
    </w:p>
    <w:p>
      <w:pPr>
        <w:ind w:firstLine="422"/>
        <w:keepLines w:val="0"/>
        <w:pageBreakBefore w:val="0"/>
        <w:spacing w:line="360" w:lineRule="auto"/>
        <w:rPr>
          <w:rFonts w:hint="eastAsia" w:ascii="宋体" w:hAnsi="宋体" w:cs="宋体"/>
          <w:b/>
          <w:color w:val="000000" w:themeColor="text1"/>
          <w:szCs w:val="21"/>
          <w:highlight w:val="none"/>
          <w:lang w:val="zh-CN"/>
          <w14:textFill>
            <w14:solidFill>
              <w14:schemeClr w14:val="tx1"/>
            </w14:solidFill>
          </w14:textFill>
        </w:rPr>
        <w:outlineLvl w:val="2"/>
      </w:pPr>
      <w:r/>
      <w:bookmarkStart w:id="37" w:name="_Toc18001"/>
      <w:r/>
      <w:bookmarkStart w:id="38" w:name="_Toc25880"/>
      <w:r/>
      <w:bookmarkStart w:id="39" w:name="_Toc16938523"/>
      <w:r/>
      <w:bookmarkStart w:id="40" w:name="_Toc462564067"/>
      <w:r/>
      <w:bookmarkStart w:id="41" w:name="_Toc20823279"/>
      <w:r/>
      <w:bookmarkStart w:id="42" w:name="_Toc513029207"/>
      <w:r/>
      <w:bookmarkStart w:id="43" w:name="_Toc25651"/>
      <w:r/>
      <w:bookmarkStart w:id="44" w:name="_Toc17711"/>
      <w:r/>
      <w:bookmarkStart w:id="45" w:name="_Toc4759"/>
      <w:r>
        <w:rPr>
          <w:rFonts w:hint="eastAsia" w:ascii="宋体" w:hAnsi="宋体" w:cs="宋体"/>
          <w:b/>
          <w:color w:val="000000" w:themeColor="text1"/>
          <w:szCs w:val="21"/>
          <w:highlight w:val="none"/>
          <w14:textFill>
            <w14:solidFill>
              <w14:schemeClr w14:val="tx1"/>
            </w14:solidFill>
          </w14:textFill>
        </w:rPr>
        <w:t xml:space="preserve">3.</w:t>
      </w:r>
      <w:r>
        <w:rPr>
          <w:rFonts w:hint="eastAsia" w:ascii="宋体" w:hAnsi="宋体" w:cs="宋体"/>
          <w:b/>
          <w:color w:val="000000" w:themeColor="text1"/>
          <w:szCs w:val="21"/>
          <w:highlight w:val="none"/>
          <w:lang w:val="zh-CN"/>
          <w14:textFill>
            <w14:solidFill>
              <w14:schemeClr w14:val="tx1"/>
            </w14:solidFill>
          </w14:textFill>
        </w:rPr>
        <w:t xml:space="preserve">政策功能</w:t>
      </w:r>
      <w:bookmarkEnd w:id="37"/>
      <w:r/>
      <w:bookmarkEnd w:id="38"/>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3.1线上融资</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3.2中小企业、监狱和戒毒企业及残疾人福利性单位</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 政府采购促进中小企业发展，在政府采购活动中，供应商提供的货物、工程或者服务符合下列情形的，享受中小企业扶持政策：</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中小企业供应商参加政府采购活动，应当出具《中小企业声明函》（格式见后附件），否则不得享受相关中小企业扶持政策。</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注：①参加投标的中小企业，应当按照《政府采购促进中小企业发展管理办法》（财库〔2020〕46号）规定，出具《中小企业声明函》，否则不得享受相关中小企业扶持政策。</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3.3节能产品、信息安全产品、环境标志产品</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3.3.4 提供的产品属于政府强制采购节能产品的，供应商应当选择依据国家标准中二级能效（水效）指标认证的节能产品投标，并提供有效的节能产品认证证书扫描件。</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3.3.5提供的产品属于环境标志产品的,供应商应当选择依据相关标准的最新版本认证的环境标志产品投标,并提供有效的环境标志产品认证证书扫描件。</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3.4进口产品政策</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3.4.1除招标公告载明接受进口产品参加外，不允许进口产品参加。进口产品认定依照《财政部关于政府采购进口产品管理有关问题的通知》（财办库〔2008〕248号）的规定。</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3.4.2允许进口产品参加的，满足需求的国内产品可以参加。</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3.4.3允许进口产品参加的，优先采购向我国企业转让技术、与我国企业签订消化吸收再创新方案的供应商的进口产品。</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3.5绿色采购</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3.5.2涉及</w:t>
      </w:r>
      <w:r>
        <w:rPr>
          <w:rFonts w:hint="eastAsia" w:ascii="宋体" w:hAnsi="宋体" w:cs="宋体"/>
          <w:color w:val="000000" w:themeColor="text1"/>
          <w:szCs w:val="21"/>
          <w:highlight w:val="none"/>
          <w14:textFill>
            <w14:solidFill>
              <w14:schemeClr w14:val="tx1"/>
            </w14:solidFill>
          </w14:textFill>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3.5.5落实政府采购《绿色建筑和绿色建材政府采购需求标准》（财库〔2022〕35号文）和《政府采购支持绿色建材促进建筑品质提升政策项目实施指南》（财办库〔2023〕52号）文件标准。</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3.6创新产品采购</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优先采购各级政府部门公开发布的有效期内的创新产品、首台套等《目录》内的创新产品。创新产品自进入《目录》起2年内视同具备相应销售业绩。</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3.7网络产品、市场准入类产品采购</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 本</w:t>
      </w:r>
      <w:r>
        <w:rPr>
          <w:rFonts w:hint="eastAsia" w:ascii="宋体" w:hAnsi="宋体" w:cs="宋体"/>
          <w:color w:val="000000" w:themeColor="text1"/>
          <w:szCs w:val="21"/>
          <w:highlight w:val="none"/>
          <w14:textFill>
            <w14:solidFill>
              <w14:schemeClr w14:val="tx1"/>
            </w14:solidFill>
          </w14:textFill>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keepLines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3.9根据《</w:t>
      </w:r>
      <w:r>
        <w:rPr>
          <w:rFonts w:hint="eastAsia" w:ascii="宋体" w:hAnsi="宋体" w:eastAsia="宋体" w:cs="宋体"/>
          <w:b/>
          <w:bCs/>
          <w:i w:val="0"/>
          <w:iCs w:val="0"/>
          <w:caps w:val="0"/>
          <w:color w:val="000000" w:themeColor="text1"/>
          <w:spacing w:val="0"/>
          <w:sz w:val="21"/>
          <w:szCs w:val="21"/>
          <w:highlight w:val="none"/>
          <w:shd w:val="clear" w:color="auto" w:fill="ffffff"/>
          <w:vertAlign w:val="baseline"/>
          <w14:textFill>
            <w14:solidFill>
              <w14:schemeClr w14:val="tx1"/>
            </w14:solidFill>
          </w14:textFill>
        </w:rPr>
        <w:t xml:space="preserve">国务院办公厅关于在政府采购中实施本国产品标准及相关政策的通知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 xml:space="preserve">政府采购活动中既有本国产品又有非本国产品参与竞争的，依法对本国产品给予价格评审优惠。</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需</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对其提供的产品出具《关于符合本国产品标准的声明函》</w:t>
      </w:r>
      <w:r>
        <w:rPr>
          <w:rFonts w:hint="eastAsia" w:ascii="宋体" w:hAnsi="宋体" w:eastAsia="宋体" w:cs="宋体"/>
          <w:i w:val="0"/>
          <w:iCs w:val="0"/>
          <w:caps w:val="0"/>
          <w:color w:val="000000" w:themeColor="text1"/>
          <w:spacing w:val="0"/>
          <w:sz w:val="21"/>
          <w:szCs w:val="21"/>
          <w:highlight w:val="none"/>
          <w:shd w:val="clear" w:color="auto" w:fill="ffffff"/>
          <w:lang w:eastAsia="zh-CN"/>
          <w14:textFill>
            <w14:solidFill>
              <w14:schemeClr w14:val="tx1"/>
            </w14:solidFill>
          </w14:textFill>
        </w:rPr>
        <w:t xml:space="preserve">。</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11</w:t>
      </w:r>
      <w:r>
        <w:rPr>
          <w:rFonts w:hint="eastAsia" w:ascii="宋体" w:hAnsi="宋体" w:cs="宋体"/>
          <w:color w:val="000000" w:themeColor="text1"/>
          <w:szCs w:val="21"/>
          <w:highlight w:val="none"/>
          <w14:textFill>
            <w14:solidFill>
              <w14:schemeClr w14:val="tx1"/>
            </w14:solidFill>
          </w14:textFill>
        </w:rPr>
        <w:t xml:space="preserve">落实政府采购领域数字人民币政策</w:t>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在政府采购履约保证金、代理服务费和货款资金支付中，鼓励以数字人民币作为支付方式。</w:t>
      </w:r>
      <w:r/>
    </w:p>
    <w:p>
      <w:pPr>
        <w:ind w:firstLine="482"/>
        <w:keepLines w:val="0"/>
        <w:pageBreakBefore w:val="0"/>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注：未按要求提供相关材料的，不享受相关政策。</w:t>
      </w:r>
      <w:r/>
    </w:p>
    <w:p>
      <w:pPr>
        <w:ind w:firstLine="480"/>
        <w:keepLines w:val="0"/>
        <w:pageBreakBefore w:val="0"/>
        <w:spacing w:line="360" w:lineRule="auto"/>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4.投标费用</w:t>
      </w:r>
      <w:bookmarkEnd w:id="39"/>
      <w:r/>
      <w:bookmarkEnd w:id="40"/>
      <w:r/>
      <w:bookmarkEnd w:id="41"/>
      <w:r/>
      <w:bookmarkEnd w:id="42"/>
      <w:r/>
      <w:bookmarkEnd w:id="43"/>
      <w:r/>
      <w:bookmarkEnd w:id="44"/>
      <w:r/>
      <w:bookmarkEnd w:id="45"/>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80"/>
        <w:keepLines w:val="0"/>
        <w:pageBreakBefore w:val="0"/>
        <w:spacing w:line="360" w:lineRule="auto"/>
        <w:rPr>
          <w:rFonts w:hint="eastAsia" w:ascii="宋体" w:hAnsi="宋体" w:cs="宋体"/>
          <w:b/>
          <w:bCs/>
          <w:color w:val="000000" w:themeColor="text1"/>
          <w:szCs w:val="21"/>
          <w:highlight w:val="none"/>
          <w:lang w:val="zh-CN"/>
          <w14:textFill>
            <w14:solidFill>
              <w14:schemeClr w14:val="tx1"/>
            </w14:solidFill>
          </w14:textFill>
        </w:rPr>
      </w:pPr>
      <w:r/>
      <w:bookmarkStart w:id="46" w:name="_Toc344"/>
      <w:r/>
      <w:bookmarkStart w:id="47" w:name="_Toc25474"/>
      <w:r>
        <w:rPr>
          <w:rFonts w:hint="eastAsia" w:ascii="宋体" w:hAnsi="宋体" w:cs="宋体"/>
          <w:b/>
          <w:bCs/>
          <w:color w:val="000000" w:themeColor="text1"/>
          <w:szCs w:val="21"/>
          <w:highlight w:val="none"/>
          <w:lang w:val="zh-CN"/>
          <w14:textFill>
            <w14:solidFill>
              <w14:schemeClr w14:val="tx1"/>
            </w14:solidFill>
          </w14:textFill>
        </w:rPr>
        <w:t xml:space="preserve">5.招标文件的约束力</w:t>
      </w:r>
      <w:bookmarkEnd w:id="46"/>
      <w:r/>
      <w:bookmarkEnd w:id="47"/>
      <w:r/>
      <w:r/>
    </w:p>
    <w:p>
      <w:pPr>
        <w:ind w:firstLine="48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 供应商一旦参加本项目采购活动，即被认为接受了本招标文件的规定和约束。</w:t>
      </w:r>
      <w:r/>
    </w:p>
    <w:p>
      <w:pPr>
        <w:ind w:firstLine="482"/>
        <w:keepLines w:val="0"/>
        <w:pageBreakBefore w:val="0"/>
        <w:spacing w:line="360" w:lineRule="auto"/>
        <w:rPr>
          <w:rFonts w:hint="eastAsia" w:ascii="宋体" w:hAnsi="宋体" w:cs="宋体"/>
          <w:b/>
          <w:bCs/>
          <w:color w:val="000000" w:themeColor="text1"/>
          <w:szCs w:val="21"/>
          <w:highlight w:val="none"/>
          <w14:textFill>
            <w14:solidFill>
              <w14:schemeClr w14:val="tx1"/>
            </w14:solidFill>
          </w14:textFill>
        </w:rPr>
      </w:pPr>
      <w:r/>
      <w:bookmarkStart w:id="48" w:name="_Toc20823281"/>
      <w:r/>
      <w:bookmarkStart w:id="49" w:name="_Toc15035"/>
      <w:r/>
      <w:bookmarkStart w:id="50" w:name="_Toc120614215"/>
      <w:r/>
      <w:bookmarkStart w:id="51" w:name="_Toc513029209"/>
      <w:r/>
      <w:bookmarkStart w:id="52" w:name="_Toc11232"/>
      <w:r/>
      <w:bookmarkStart w:id="53" w:name="_Toc16938525"/>
      <w:r>
        <w:rPr>
          <w:rFonts w:hint="eastAsia" w:ascii="宋体" w:hAnsi="宋体" w:cs="宋体"/>
          <w:b/>
          <w:bCs/>
          <w:color w:val="000000" w:themeColor="text1"/>
          <w:szCs w:val="21"/>
          <w:highlight w:val="none"/>
          <w14:textFill>
            <w14:solidFill>
              <w14:schemeClr w14:val="tx1"/>
            </w14:solidFill>
          </w14:textFill>
        </w:rPr>
        <w:t xml:space="preserve">二、招标文件</w:t>
      </w:r>
      <w:bookmarkEnd w:id="48"/>
      <w:r/>
      <w:bookmarkEnd w:id="49"/>
      <w:r/>
      <w:bookmarkEnd w:id="50"/>
      <w:r/>
      <w:bookmarkEnd w:id="51"/>
      <w:r/>
      <w:bookmarkEnd w:id="52"/>
      <w:r/>
      <w:bookmarkEnd w:id="53"/>
      <w:r/>
      <w:r/>
    </w:p>
    <w:p>
      <w:pPr>
        <w:ind w:firstLine="482"/>
        <w:keepLines w:val="0"/>
        <w:pageBreakBefore w:val="0"/>
        <w:spacing w:line="360" w:lineRule="auto"/>
        <w:rPr>
          <w:rFonts w:hint="eastAsia" w:ascii="宋体" w:hAnsi="宋体" w:cs="宋体"/>
          <w:b/>
          <w:bCs/>
          <w:color w:val="000000" w:themeColor="text1"/>
          <w:szCs w:val="21"/>
          <w:highlight w:val="none"/>
          <w:lang w:val="zh-CN"/>
          <w14:textFill>
            <w14:solidFill>
              <w14:schemeClr w14:val="tx1"/>
            </w14:solidFill>
          </w14:textFill>
        </w:rPr>
      </w:pPr>
      <w:r/>
      <w:bookmarkStart w:id="54" w:name="_Toc513029210"/>
      <w:r/>
      <w:bookmarkStart w:id="55" w:name="_Toc31631"/>
      <w:r/>
      <w:bookmarkStart w:id="56" w:name="_Toc2899"/>
      <w:r/>
      <w:bookmarkStart w:id="57" w:name="_Toc20823282"/>
      <w:r/>
      <w:bookmarkStart w:id="58" w:name="_Toc16938526"/>
      <w:r>
        <w:rPr>
          <w:rFonts w:hint="eastAsia" w:ascii="宋体" w:hAnsi="宋体" w:cs="宋体"/>
          <w:b/>
          <w:bCs/>
          <w:color w:val="000000" w:themeColor="text1"/>
          <w:szCs w:val="21"/>
          <w:highlight w:val="none"/>
          <w:lang w:val="zh-CN"/>
          <w14:textFill>
            <w14:solidFill>
              <w14:schemeClr w14:val="tx1"/>
            </w14:solidFill>
          </w14:textFill>
        </w:rPr>
        <w:t xml:space="preserve">6.招标文件构成</w:t>
      </w:r>
      <w:bookmarkEnd w:id="54"/>
      <w:r/>
      <w:bookmarkEnd w:id="55"/>
      <w:r/>
      <w:bookmarkEnd w:id="56"/>
      <w:r/>
      <w:bookmarkEnd w:id="57"/>
      <w:r/>
      <w:bookmarkEnd w:id="58"/>
      <w:r/>
      <w:r/>
    </w:p>
    <w:p>
      <w:pPr>
        <w:ind w:firstLine="480"/>
        <w:keepLines w:val="0"/>
        <w:pageBreakBefore w:val="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6.1 招标文件由以下部分组成：</w:t>
      </w:r>
      <w:r/>
    </w:p>
    <w:p>
      <w:pPr>
        <w:ind w:firstLine="48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  招标邀请</w:t>
      </w:r>
      <w:r/>
    </w:p>
    <w:p>
      <w:pPr>
        <w:ind w:firstLine="48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  投标人须知</w:t>
      </w:r>
      <w:r/>
    </w:p>
    <w:p>
      <w:pPr>
        <w:ind w:firstLine="48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  评标方法、评分标准</w:t>
      </w:r>
      <w:r/>
    </w:p>
    <w:p>
      <w:pPr>
        <w:ind w:firstLine="480"/>
        <w:keepLines w:val="0"/>
        <w:keepNext w:val="0"/>
        <w:pageBreakBefore w:val="0"/>
        <w:spacing w:line="360" w:lineRule="auto"/>
        <w:widowControl w:val="off"/>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  </w:t>
      </w:r>
      <w:r>
        <w:rPr>
          <w:rFonts w:hint="eastAsia" w:ascii="宋体" w:hAnsi="宋体" w:cs="宋体"/>
          <w:color w:val="000000" w:themeColor="text1"/>
          <w:szCs w:val="21"/>
          <w:highlight w:val="none"/>
          <w:lang w:eastAsia="zh-CN"/>
          <w14:textFill>
            <w14:solidFill>
              <w14:schemeClr w14:val="tx1"/>
            </w14:solidFill>
          </w14:textFill>
        </w:rPr>
        <w:t xml:space="preserve">采购需求</w:t>
      </w:r>
      <w:r/>
    </w:p>
    <w:p>
      <w:pPr>
        <w:ind w:firstLine="48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  合同条款</w:t>
      </w:r>
      <w:r/>
    </w:p>
    <w:p>
      <w:pPr>
        <w:ind w:firstLine="48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  投标文件格式及附件</w:t>
      </w:r>
      <w:r/>
    </w:p>
    <w:p>
      <w:pPr>
        <w:ind w:firstLine="420"/>
        <w:keepLines w:val="0"/>
        <w:keepNext w:val="0"/>
        <w:pageBreakBefore w:val="0"/>
        <w:spacing w:line="360" w:lineRule="auto"/>
        <w:widowControl w:val="off"/>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6.2</w:t>
      </w:r>
      <w:r>
        <w:rPr>
          <w:rFonts w:hint="eastAsia" w:ascii="Arial" w:hAnsi="Arial" w:cs="Arial"/>
          <w:b/>
          <w:bCs/>
          <w:color w:val="000000" w:themeColor="text1"/>
          <w:szCs w:val="21"/>
          <w:highlight w:val="none"/>
          <w14:textFill>
            <w14:solidFill>
              <w14:schemeClr w14:val="tx1"/>
            </w14:solidFill>
          </w14:textFill>
        </w:rPr>
        <w:t xml:space="preserve">招标的最小单位是包。</w:t>
      </w:r>
      <w:r>
        <w:rPr>
          <w:rFonts w:hint="eastAsia" w:ascii="Arial" w:hAnsi="Arial" w:cs="Arial"/>
          <w:b/>
          <w:bCs/>
          <w:color w:val="000000" w:themeColor="text1"/>
          <w:szCs w:val="21"/>
          <w:highlight w:val="none"/>
          <w:lang w:eastAsia="zh-CN"/>
          <w14:textFill>
            <w14:solidFill>
              <w14:schemeClr w14:val="tx1"/>
            </w14:solidFill>
          </w14:textFill>
        </w:rPr>
        <w:t xml:space="preserve">采购需求</w:t>
      </w:r>
      <w:r>
        <w:rPr>
          <w:rFonts w:hint="eastAsia" w:ascii="Arial" w:hAnsi="Arial" w:cs="Arial"/>
          <w:b/>
          <w:bCs/>
          <w:color w:val="000000" w:themeColor="text1"/>
          <w:szCs w:val="21"/>
          <w:highlight w:val="none"/>
          <w14:textFill>
            <w14:solidFill>
              <w14:schemeClr w14:val="tx1"/>
            </w14:solidFill>
          </w14:textFill>
        </w:rPr>
        <w:t xml:space="preserve">中未分包的，供应商对要求提供的服务不得部分投标；</w:t>
      </w:r>
      <w:r>
        <w:rPr>
          <w:rFonts w:hint="eastAsia" w:ascii="Arial" w:hAnsi="Arial" w:cs="Arial"/>
          <w:b/>
          <w:bCs/>
          <w:color w:val="000000" w:themeColor="text1"/>
          <w:szCs w:val="21"/>
          <w:highlight w:val="none"/>
          <w:lang w:eastAsia="zh-CN"/>
          <w14:textFill>
            <w14:solidFill>
              <w14:schemeClr w14:val="tx1"/>
            </w14:solidFill>
          </w14:textFill>
        </w:rPr>
        <w:t xml:space="preserve">采购需求</w:t>
      </w:r>
      <w:r>
        <w:rPr>
          <w:rFonts w:hint="eastAsia" w:ascii="Arial" w:hAnsi="Arial" w:cs="Arial"/>
          <w:b/>
          <w:bCs/>
          <w:color w:val="000000" w:themeColor="text1"/>
          <w:szCs w:val="21"/>
          <w:highlight w:val="none"/>
          <w14:textFill>
            <w14:solidFill>
              <w14:schemeClr w14:val="tx1"/>
            </w14:solidFill>
          </w14:textFill>
        </w:rPr>
        <w:t xml:space="preserve">中已经分包的，以包为单位投标</w:t>
      </w:r>
      <w:r>
        <w:rPr>
          <w:rFonts w:hint="eastAsia" w:ascii="Arial" w:hAnsi="Arial" w:cs="Arial"/>
          <w:color w:val="000000" w:themeColor="text1"/>
          <w:szCs w:val="21"/>
          <w:highlight w:val="none"/>
          <w14:textFill>
            <w14:solidFill>
              <w14:schemeClr w14:val="tx1"/>
            </w14:solidFill>
          </w14:textFill>
        </w:rPr>
        <w:t xml:space="preserve">。</w:t>
      </w:r>
      <w:r/>
    </w:p>
    <w:p>
      <w:pPr>
        <w:ind w:firstLine="420"/>
        <w:keepLines w:val="0"/>
        <w:pageBreakBefore w:val="0"/>
        <w:spacing w:line="360" w:lineRule="auto"/>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keepLines w:val="0"/>
        <w:pageBreakBefore w:val="0"/>
        <w:spacing w:line="360" w:lineRule="auto"/>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6.4供应商被视为充分熟悉本招标项目的各种情况以及与履行合同有关的一切其他情况。</w:t>
      </w:r>
      <w:r/>
    </w:p>
    <w:p>
      <w:pPr>
        <w:pStyle w:val="1088"/>
        <w:ind w:left="0" w:firstLine="422"/>
        <w:jc w:val="both"/>
        <w:keepLines w:val="0"/>
        <w:pageBreakBefore w:val="0"/>
        <w:spacing w:line="360" w:lineRule="auto"/>
        <w:rPr>
          <w:rFonts w:ascii="Arial" w:hAnsi="Arial" w:eastAsia="宋体" w:cs="Arial"/>
          <w:b/>
          <w:bCs/>
          <w:color w:val="000000" w:themeColor="text1"/>
          <w:sz w:val="21"/>
          <w:szCs w:val="21"/>
          <w:highlight w:val="none"/>
          <w14:textFill>
            <w14:solidFill>
              <w14:schemeClr w14:val="tx1"/>
            </w14:solidFill>
          </w14:textFill>
        </w:rPr>
      </w:pPr>
      <w:r/>
      <w:bookmarkStart w:id="59" w:name="_Toc14415"/>
      <w:r/>
      <w:bookmarkStart w:id="60" w:name="_Toc24838"/>
      <w:r>
        <w:rPr>
          <w:rFonts w:ascii="Arial" w:hAnsi="Arial" w:eastAsia="宋体" w:cs="Arial"/>
          <w:b/>
          <w:bCs/>
          <w:color w:val="000000" w:themeColor="text1"/>
          <w:sz w:val="21"/>
          <w:szCs w:val="21"/>
          <w:highlight w:val="none"/>
          <w14:textFill>
            <w14:solidFill>
              <w14:schemeClr w14:val="tx1"/>
            </w14:solidFill>
          </w14:textFill>
        </w:rPr>
        <w:t xml:space="preserve">7.招标文件的澄清、补充或修改</w:t>
      </w:r>
      <w:bookmarkEnd w:id="59"/>
      <w:r/>
      <w:bookmarkEnd w:id="60"/>
      <w:r/>
      <w:r/>
    </w:p>
    <w:p>
      <w:pPr>
        <w:ind w:firstLine="441"/>
        <w:keepLines w:val="0"/>
        <w:pageBreakBefore w:val="0"/>
        <w:spacing w:line="360" w:lineRule="auto"/>
        <w:rPr>
          <w:color w:val="000000" w:themeColor="text1"/>
          <w:highlight w:val="none"/>
          <w14:textFill>
            <w14:solidFill>
              <w14:schemeClr w14:val="tx1"/>
            </w14:solidFill>
          </w14:textFill>
        </w:rPr>
      </w:pPr>
      <w:r/>
      <w:bookmarkStart w:id="61" w:name="_Toc29128"/>
      <w:r>
        <w:rPr>
          <w:rFonts w:ascii="Arial" w:hAnsi="Arial" w:cs="Arial"/>
          <w:color w:val="000000" w:themeColor="text1"/>
          <w:szCs w:val="21"/>
          <w:highlight w:val="none"/>
          <w14:textFill>
            <w14:solidFill>
              <w14:schemeClr w14:val="tx1"/>
            </w14:solidFill>
          </w14:textFill>
        </w:rPr>
        <w:t xml:space="preserve">7.1</w:t>
      </w:r>
      <w:r>
        <w:rPr>
          <w:rFonts w:hint="eastAsia"/>
          <w:color w:val="000000" w:themeColor="text1"/>
          <w:highlight w:val="none"/>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keepLines w:val="0"/>
        <w:pageBreakBefore w:val="0"/>
        <w:spacing w:line="360" w:lineRule="auto"/>
        <w:rPr>
          <w:color w:val="000000" w:themeColor="text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7.2 </w:t>
      </w:r>
      <w:r>
        <w:rPr>
          <w:rFonts w:hint="eastAsia"/>
          <w:color w:val="000000" w:themeColor="text1"/>
          <w:highlight w:val="none"/>
          <w14:textFill>
            <w14:solidFill>
              <w14:schemeClr w14:val="tx1"/>
            </w14:solidFill>
          </w14:textFill>
        </w:rPr>
        <w:t xml:space="preserve">采购代理机构对已发出的招标文件进行必要的澄清或者修改，将在投标截止时间15日前，在原招标公告媒体公布。</w:t>
      </w:r>
      <w:r>
        <w:rPr>
          <w:rFonts w:hint="eastAsia" w:ascii="宋体" w:hAnsi="宋体"/>
          <w:color w:val="000000" w:themeColor="text1"/>
          <w:szCs w:val="21"/>
          <w:highlight w:val="none"/>
          <w14:textFill>
            <w14:solidFill>
              <w14:schemeClr w14:val="tx1"/>
            </w14:solidFill>
          </w14:textFill>
        </w:rPr>
        <w:t xml:space="preserve">不足15日的，采购人或者采购代理机构应当顺延提交投标文件的截止时间。</w:t>
      </w:r>
      <w:r/>
    </w:p>
    <w:p>
      <w:pPr>
        <w:ind w:firstLine="441"/>
        <w:keepLines w:val="0"/>
        <w:pageBreakBefore w:val="0"/>
        <w:spacing w:line="360" w:lineRule="auto"/>
        <w:rPr>
          <w:color w:val="000000" w:themeColor="text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7.3 </w:t>
      </w:r>
      <w:r>
        <w:rPr>
          <w:rFonts w:hint="eastAsia"/>
          <w:color w:val="000000" w:themeColor="text1"/>
          <w:highlight w:val="none"/>
          <w14:textFill>
            <w14:solidFill>
              <w14:schemeClr w14:val="tx1"/>
            </w14:solidFill>
          </w14:textFill>
        </w:rPr>
        <w:t xml:space="preserve">采购代理机构在招标文件要求提交投标文件截止时间3日前，有权决定延长投标截止时间和开标时间，并在原招标公告媒体上发布变更公告。</w:t>
      </w:r>
      <w:r/>
    </w:p>
    <w:p>
      <w:pPr>
        <w:ind w:firstLine="441"/>
        <w:keepLines w:val="0"/>
        <w:pageBreakBefore w:val="0"/>
        <w:spacing w:line="360" w:lineRule="auto"/>
        <w:rPr>
          <w:color w:val="000000" w:themeColor="text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7.4</w:t>
      </w:r>
      <w:r>
        <w:rPr>
          <w:rFonts w:hint="eastAsia"/>
          <w:color w:val="000000" w:themeColor="text1"/>
          <w:highlight w:val="none"/>
          <w14:textFill>
            <w14:solidFill>
              <w14:schemeClr w14:val="tx1"/>
            </w14:solidFill>
          </w14:textFill>
        </w:rPr>
        <w:t xml:space="preserve"> 为使供应商在准备投标时，有合理的时间考虑招标文件的补充或修改，采购代理机构将视情况可能推迟投标截止时间和开标时间，并将在原招标公告媒体发布更正公告。</w:t>
      </w:r>
      <w:r/>
    </w:p>
    <w:p>
      <w:pPr>
        <w:ind w:firstLine="441"/>
        <w:keepLines w:val="0"/>
        <w:pageBreakBefore w:val="0"/>
        <w:spacing w:line="360" w:lineRule="auto"/>
        <w:rPr>
          <w:rFonts w:ascii="Arial" w:hAnsi="Arial" w:cs="Arial"/>
          <w:bCs/>
          <w:color w:val="000000" w:themeColor="text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7.5 </w:t>
      </w:r>
      <w:r>
        <w:rPr>
          <w:rFonts w:hint="eastAsia"/>
          <w:color w:val="000000" w:themeColor="text1"/>
          <w:highlight w:val="none"/>
          <w14:textFill>
            <w14:solidFill>
              <w14:schemeClr w14:val="tx1"/>
            </w14:solidFill>
          </w14:textFill>
        </w:rPr>
        <w:t xml:space="preserve">采购代理机构发出的所有补充、修改和变更文件均作为招标文件的组成部分，与招标文件具有同等法律效力，并对投标人具有约束力。 </w:t>
      </w:r>
      <w:r/>
    </w:p>
    <w:p>
      <w:pPr>
        <w:ind w:firstLine="420"/>
        <w:keepLines w:val="0"/>
        <w:pageBreakBefore w:val="0"/>
        <w:spacing w:line="360" w:lineRule="auto"/>
        <w:shd w:val="clear" w:color="auto" w:fill="ffffff"/>
        <w:widowControl/>
        <w:rPr>
          <w:rFonts w:ascii="Arial" w:hAnsi="Arial" w:cs="Arial"/>
          <w:b/>
          <w:bCs/>
          <w:color w:val="000000" w:themeColor="text1"/>
          <w:sz w:val="24"/>
          <w:highlight w:val="none"/>
          <w14:textFill>
            <w14:solidFill>
              <w14:schemeClr w14:val="tx1"/>
            </w14:solidFill>
          </w14:textFill>
        </w:rPr>
        <w:outlineLvl w:val="1"/>
      </w:pPr>
      <w:r/>
      <w:bookmarkStart w:id="62" w:name="_Toc27318"/>
      <w:r>
        <w:rPr>
          <w:rFonts w:ascii="Arial" w:hAnsi="Arial" w:cs="Arial"/>
          <w:b/>
          <w:bCs/>
          <w:color w:val="000000" w:themeColor="text1"/>
          <w:sz w:val="24"/>
          <w:highlight w:val="none"/>
          <w14:textFill>
            <w14:solidFill>
              <w14:schemeClr w14:val="tx1"/>
            </w14:solidFill>
          </w14:textFill>
        </w:rPr>
        <w:t xml:space="preserve">三、投标文件的编制</w:t>
      </w:r>
      <w:bookmarkEnd w:id="61"/>
      <w:r/>
      <w:bookmarkEnd w:id="62"/>
      <w:r/>
      <w:r/>
    </w:p>
    <w:p>
      <w:pPr>
        <w:pStyle w:val="1088"/>
        <w:ind w:left="0" w:firstLine="422"/>
        <w:jc w:val="both"/>
        <w:keepLines w:val="0"/>
        <w:pageBreakBefore w:val="0"/>
        <w:spacing w:line="360" w:lineRule="auto"/>
        <w:rPr>
          <w:rFonts w:ascii="Arial" w:hAnsi="Arial" w:eastAsia="宋体" w:cs="Arial"/>
          <w:b/>
          <w:bCs/>
          <w:color w:val="000000" w:themeColor="text1"/>
          <w:sz w:val="21"/>
          <w:szCs w:val="21"/>
          <w:highlight w:val="none"/>
          <w14:textFill>
            <w14:solidFill>
              <w14:schemeClr w14:val="tx1"/>
            </w14:solidFill>
          </w14:textFill>
        </w:rPr>
      </w:pPr>
      <w:r/>
      <w:bookmarkStart w:id="63" w:name="_Toc28127"/>
      <w:r/>
      <w:bookmarkStart w:id="64" w:name="_Toc14460"/>
      <w:r>
        <w:rPr>
          <w:rFonts w:ascii="Arial" w:hAnsi="Arial" w:eastAsia="宋体" w:cs="Arial"/>
          <w:b/>
          <w:bCs/>
          <w:color w:val="000000" w:themeColor="text1"/>
          <w:sz w:val="21"/>
          <w:szCs w:val="21"/>
          <w:highlight w:val="none"/>
          <w14:textFill>
            <w14:solidFill>
              <w14:schemeClr w14:val="tx1"/>
            </w14:solidFill>
          </w14:textFill>
        </w:rPr>
        <w:t xml:space="preserve">8.</w:t>
      </w:r>
      <w:bookmarkEnd w:id="63"/>
      <w:r>
        <w:rPr>
          <w:rFonts w:ascii="Arial" w:hAnsi="Arial" w:eastAsia="宋体" w:cs="Arial"/>
          <w:b/>
          <w:bCs/>
          <w:color w:val="000000" w:themeColor="text1"/>
          <w:sz w:val="21"/>
          <w:szCs w:val="21"/>
          <w:highlight w:val="none"/>
          <w14:textFill>
            <w14:solidFill>
              <w14:schemeClr w14:val="tx1"/>
            </w14:solidFill>
          </w14:textFill>
        </w:rPr>
        <w:t xml:space="preserve">投标文件的语言</w:t>
      </w:r>
      <w:r>
        <w:rPr>
          <w:rFonts w:hint="eastAsia" w:ascii="Arial" w:hAnsi="Arial" w:eastAsia="宋体" w:cs="Arial"/>
          <w:b/>
          <w:bCs/>
          <w:color w:val="000000" w:themeColor="text1"/>
          <w:sz w:val="21"/>
          <w:szCs w:val="21"/>
          <w:highlight w:val="none"/>
          <w14:textFill>
            <w14:solidFill>
              <w14:schemeClr w14:val="tx1"/>
            </w14:solidFill>
          </w14:textFill>
        </w:rPr>
        <w:t xml:space="preserve">、计量单位、货币</w:t>
      </w:r>
      <w:bookmarkEnd w:id="64"/>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8.1 </w:t>
      </w:r>
      <w:r>
        <w:rPr>
          <w:rFonts w:hint="eastAsia" w:ascii="Arial" w:hAnsi="Arial" w:cs="Arial"/>
          <w:color w:val="000000" w:themeColor="text1"/>
          <w:szCs w:val="21"/>
          <w:highlight w:val="none"/>
          <w14:textFill>
            <w14:solidFill>
              <w14:schemeClr w14:val="tx1"/>
            </w14:solidFill>
          </w14:textFill>
        </w:rPr>
        <w:t xml:space="preserve">供应商提交的</w:t>
      </w:r>
      <w:r>
        <w:rPr>
          <w:rFonts w:ascii="Arial" w:hAnsi="Arial" w:cs="Arial"/>
          <w:color w:val="000000" w:themeColor="text1"/>
          <w:szCs w:val="21"/>
          <w:highlight w:val="none"/>
          <w14:textFill>
            <w14:solidFill>
              <w14:schemeClr w14:val="tx1"/>
            </w14:solidFill>
          </w14:textFill>
        </w:rPr>
        <w:t xml:space="preserve">投标文件</w:t>
      </w:r>
      <w:r>
        <w:rPr>
          <w:rFonts w:hint="eastAsia" w:ascii="Arial" w:hAnsi="Arial" w:cs="Arial"/>
          <w:color w:val="000000" w:themeColor="text1"/>
          <w:szCs w:val="21"/>
          <w:highlight w:val="none"/>
          <w14:textFill>
            <w14:solidFill>
              <w14:schemeClr w14:val="tx1"/>
            </w14:solidFill>
          </w14:textFill>
        </w:rPr>
        <w:t xml:space="preserve">（包括技术文件和资料、图纸中的说明）</w:t>
      </w:r>
      <w:r>
        <w:rPr>
          <w:rFonts w:ascii="Arial" w:hAnsi="Arial" w:cs="Arial"/>
          <w:color w:val="000000" w:themeColor="text1"/>
          <w:szCs w:val="21"/>
          <w:highlight w:val="none"/>
          <w14:textFill>
            <w14:solidFill>
              <w14:schemeClr w14:val="tx1"/>
            </w14:solidFill>
          </w14:textFill>
        </w:rPr>
        <w:t xml:space="preserve">以及</w:t>
      </w:r>
      <w:r>
        <w:rPr>
          <w:rFonts w:hint="eastAsia" w:ascii="Arial" w:hAnsi="Arial" w:cs="Arial"/>
          <w:color w:val="000000" w:themeColor="text1"/>
          <w:szCs w:val="21"/>
          <w:highlight w:val="none"/>
          <w14:textFill>
            <w14:solidFill>
              <w14:schemeClr w14:val="tx1"/>
            </w14:solidFill>
          </w14:textFill>
        </w:rPr>
        <w:t xml:space="preserve">供应商</w:t>
      </w:r>
      <w:r>
        <w:rPr>
          <w:rFonts w:ascii="Arial" w:hAnsi="Arial" w:cs="Arial"/>
          <w:color w:val="000000" w:themeColor="text1"/>
          <w:szCs w:val="21"/>
          <w:highlight w:val="none"/>
          <w14:textFill>
            <w14:solidFill>
              <w14:schemeClr w14:val="tx1"/>
            </w14:solidFill>
          </w14:textFill>
        </w:rPr>
        <w:t xml:space="preserve">与</w:t>
      </w:r>
      <w:r>
        <w:rPr>
          <w:rFonts w:hint="eastAsia" w:ascii="Arial" w:hAnsi="Arial" w:cs="Arial"/>
          <w:color w:val="000000" w:themeColor="text1"/>
          <w:szCs w:val="21"/>
          <w:highlight w:val="none"/>
          <w14:textFill>
            <w14:solidFill>
              <w14:schemeClr w14:val="tx1"/>
            </w14:solidFill>
          </w14:textFill>
        </w:rPr>
        <w:t xml:space="preserve">采购代理机构</w:t>
      </w:r>
      <w:r>
        <w:rPr>
          <w:rFonts w:ascii="Arial" w:hAnsi="Arial" w:cs="Arial"/>
          <w:color w:val="000000" w:themeColor="text1"/>
          <w:szCs w:val="21"/>
          <w:highlight w:val="none"/>
          <w14:textFill>
            <w14:solidFill>
              <w14:schemeClr w14:val="tx1"/>
            </w14:solidFill>
          </w14:textFill>
        </w:rPr>
        <w:t xml:space="preserve">之间</w:t>
      </w:r>
      <w:r>
        <w:rPr>
          <w:rFonts w:hint="eastAsia" w:ascii="Arial" w:hAnsi="Arial" w:cs="Arial"/>
          <w:color w:val="000000" w:themeColor="text1"/>
          <w:szCs w:val="21"/>
          <w:highlight w:val="none"/>
          <w14:textFill>
            <w14:solidFill>
              <w14:schemeClr w14:val="tx1"/>
            </w14:solidFill>
          </w14:textFill>
        </w:rPr>
        <w:t xml:space="preserve">就有关投标的所有来往函电均应</w:t>
      </w:r>
      <w:r>
        <w:rPr>
          <w:rFonts w:ascii="Arial" w:hAnsi="Arial" w:cs="Arial"/>
          <w:color w:val="000000" w:themeColor="text1"/>
          <w:szCs w:val="21"/>
          <w:highlight w:val="none"/>
          <w14:textFill>
            <w14:solidFill>
              <w14:schemeClr w14:val="tx1"/>
            </w14:solidFill>
          </w14:textFill>
        </w:rPr>
        <w:t xml:space="preserve">以</w:t>
      </w:r>
      <w:r>
        <w:rPr>
          <w:rFonts w:hint="eastAsia" w:ascii="Arial" w:hAnsi="Arial" w:cs="Arial"/>
          <w:color w:val="000000" w:themeColor="text1"/>
          <w:szCs w:val="21"/>
          <w:highlight w:val="none"/>
          <w14:textFill>
            <w14:solidFill>
              <w14:schemeClr w14:val="tx1"/>
            </w14:solidFill>
          </w14:textFill>
        </w:rPr>
        <w:t xml:space="preserve">简体</w:t>
      </w:r>
      <w:r>
        <w:rPr>
          <w:rFonts w:ascii="Arial" w:hAnsi="Arial" w:cs="Arial"/>
          <w:color w:val="000000" w:themeColor="text1"/>
          <w:szCs w:val="21"/>
          <w:highlight w:val="none"/>
          <w14:textFill>
            <w14:solidFill>
              <w14:schemeClr w14:val="tx1"/>
            </w14:solidFill>
          </w14:textFill>
        </w:rPr>
        <w:t xml:space="preserve">中文书写。</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t xml:space="preserve">8.2</w:t>
      </w:r>
      <w:r>
        <w:rPr>
          <w:rFonts w:hint="eastAsia" w:ascii="Arial" w:hAnsi="Arial" w:cs="Arial"/>
          <w:color w:val="000000" w:themeColor="text1"/>
          <w:szCs w:val="21"/>
          <w:highlight w:val="none"/>
          <w14:textFill>
            <w14:solidFill>
              <w14:schemeClr w14:val="tx1"/>
            </w14:solidFill>
          </w14:textFill>
        </w:rPr>
        <w:t xml:space="preserve">供应商</w:t>
      </w:r>
      <w:r>
        <w:rPr>
          <w:rFonts w:ascii="Arial" w:hAnsi="Arial" w:cs="Arial"/>
          <w:color w:val="000000" w:themeColor="text1"/>
          <w:szCs w:val="21"/>
          <w:highlight w:val="none"/>
          <w14:textFill>
            <w14:solidFill>
              <w14:schemeClr w14:val="tx1"/>
            </w14:solidFill>
          </w14:textFill>
        </w:rPr>
        <w:t xml:space="preserve">已印刷好的</w:t>
      </w:r>
      <w:r>
        <w:rPr>
          <w:rFonts w:hint="eastAsia" w:ascii="Arial" w:hAnsi="Arial" w:cs="Arial"/>
          <w:color w:val="000000" w:themeColor="text1"/>
          <w:szCs w:val="21"/>
          <w:highlight w:val="none"/>
          <w14:textFill>
            <w14:solidFill>
              <w14:schemeClr w14:val="tx1"/>
            </w14:solidFill>
          </w14:textFill>
        </w:rPr>
        <w:t xml:space="preserve">资料如产品样本、说明书等</w:t>
      </w:r>
      <w:r>
        <w:rPr>
          <w:rFonts w:ascii="Arial" w:hAnsi="Arial" w:cs="Arial"/>
          <w:color w:val="000000" w:themeColor="text1"/>
          <w:szCs w:val="21"/>
          <w:highlight w:val="none"/>
          <w14:textFill>
            <w14:solidFill>
              <w14:schemeClr w14:val="tx1"/>
            </w14:solidFill>
          </w14:textFill>
        </w:rPr>
        <w:t xml:space="preserve">可以用其他语言，但其中要点应附有中文译文。</w:t>
      </w:r>
      <w:r>
        <w:rPr>
          <w:rFonts w:hint="eastAsia" w:ascii="Arial" w:hAnsi="Arial" w:cs="Arial"/>
          <w:color w:val="000000" w:themeColor="text1"/>
          <w:szCs w:val="21"/>
          <w:highlight w:val="none"/>
          <w14:textFill>
            <w14:solidFill>
              <w14:schemeClr w14:val="tx1"/>
            </w14:solidFill>
          </w14:textFill>
        </w:rPr>
        <w:t xml:space="preserve">对不同文本投标文件的解释发生异议的，以中文翻译文本为准。</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bookmarkStart w:id="65" w:name="_Toc19298"/>
      <w:r>
        <w:rPr>
          <w:rFonts w:ascii="Arial" w:hAnsi="Arial" w:cs="Arial"/>
          <w:color w:val="000000" w:themeColor="text1"/>
          <w:szCs w:val="21"/>
          <w:highlight w:val="none"/>
          <w14:textFill>
            <w14:solidFill>
              <w14:schemeClr w14:val="tx1"/>
            </w14:solidFill>
          </w14:textFill>
        </w:rPr>
        <w:t xml:space="preserve">8.3 </w:t>
      </w:r>
      <w:r>
        <w:rPr>
          <w:rFonts w:hint="eastAsia" w:ascii="Arial" w:hAnsi="Arial" w:cs="Arial"/>
          <w:color w:val="000000" w:themeColor="text1"/>
          <w:szCs w:val="21"/>
          <w:highlight w:val="none"/>
          <w14:textFill>
            <w14:solidFill>
              <w14:schemeClr w14:val="tx1"/>
            </w14:solidFill>
          </w14:textFill>
        </w:rPr>
        <w:t xml:space="preserve">除招标文件中有特殊要求外，招标文件中所使用的计量单位应为国家法定计量单位</w:t>
      </w:r>
      <w:r>
        <w:rPr>
          <w:rFonts w:ascii="Arial" w:hAnsi="Arial" w:cs="Arial"/>
          <w:color w:val="000000" w:themeColor="text1"/>
          <w:szCs w:val="21"/>
          <w:highlight w:val="none"/>
          <w14:textFill>
            <w14:solidFill>
              <w14:schemeClr w14:val="tx1"/>
            </w14:solidFill>
          </w14:textFill>
        </w:rPr>
        <w:t xml:space="preserve">。</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8.4 本招标文件所表述的时间均为北京时间。</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8.5 所有投标响应报价具体详见投标人须知前附表。</w:t>
      </w:r>
      <w:r/>
    </w:p>
    <w:p>
      <w:pPr>
        <w:ind w:firstLine="420"/>
        <w:keepLines w:val="0"/>
        <w:pageBreakBefore w:val="0"/>
        <w:spacing w:line="360" w:lineRule="auto"/>
        <w:rPr>
          <w:rFonts w:hint="eastAsia" w:ascii="宋体" w:hAnsi="宋体" w:cs="宋体"/>
          <w:b/>
          <w:color w:val="000000" w:themeColor="text1"/>
          <w:szCs w:val="21"/>
          <w:highlight w:val="none"/>
          <w:lang w:val="zh-CN"/>
          <w14:textFill>
            <w14:solidFill>
              <w14:schemeClr w14:val="tx1"/>
            </w14:solidFill>
          </w14:textFill>
        </w:rPr>
        <w:outlineLvl w:val="2"/>
      </w:pPr>
      <w:r/>
      <w:bookmarkStart w:id="66" w:name="_Toc30894"/>
      <w:r/>
      <w:bookmarkStart w:id="67" w:name="_Toc11547"/>
      <w:r>
        <w:rPr>
          <w:rFonts w:hint="eastAsia" w:ascii="Arial" w:hAnsi="Arial" w:cs="Arial"/>
          <w:b/>
          <w:bCs/>
          <w:color w:val="000000" w:themeColor="text1"/>
          <w:szCs w:val="21"/>
          <w:highlight w:val="none"/>
          <w14:textFill>
            <w14:solidFill>
              <w14:schemeClr w14:val="tx1"/>
            </w14:solidFill>
          </w14:textFill>
        </w:rPr>
        <w:t xml:space="preserve">9.</w:t>
      </w:r>
      <w:r>
        <w:rPr>
          <w:rFonts w:hint="eastAsia" w:ascii="宋体" w:hAnsi="宋体" w:cs="宋体"/>
          <w:b/>
          <w:color w:val="000000" w:themeColor="text1"/>
          <w:szCs w:val="21"/>
          <w:highlight w:val="none"/>
          <w:lang w:val="zh-CN"/>
          <w14:textFill>
            <w14:solidFill>
              <w14:schemeClr w14:val="tx1"/>
            </w14:solidFill>
          </w14:textFill>
        </w:rPr>
        <w:t xml:space="preserve">联合体（根据采购项目是否接受联合体投标而定）</w:t>
      </w:r>
      <w:bookmarkEnd w:id="66"/>
      <w:r/>
      <w:bookmarkEnd w:id="67"/>
      <w:r/>
      <w:r/>
    </w:p>
    <w:p>
      <w:pPr>
        <w:ind w:firstLine="42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9.1</w:t>
      </w:r>
      <w:r>
        <w:rPr>
          <w:rFonts w:hint="eastAsia" w:ascii="宋体" w:hAnsi="宋体" w:cs="宋体"/>
          <w:color w:val="000000" w:themeColor="text1"/>
          <w:szCs w:val="21"/>
          <w:highlight w:val="none"/>
          <w14:textFill>
            <w14:solidFill>
              <w14:schemeClr w14:val="tx1"/>
            </w14:solidFill>
          </w14:textFill>
        </w:rPr>
        <w:t xml:space="preserve">两个以上的自然人、法人或者其他组织可以组成一个联合体，以一个供应商的身份共同参加政府采购。</w:t>
      </w:r>
      <w:r/>
    </w:p>
    <w:p>
      <w:pPr>
        <w:ind w:firstLine="420"/>
        <w:keepLines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9.2</w:t>
      </w:r>
      <w:r>
        <w:rPr>
          <w:rFonts w:hint="eastAsia" w:ascii="宋体" w:hAnsi="宋体" w:cs="宋体"/>
          <w:color w:val="000000" w:themeColor="text1"/>
          <w:szCs w:val="21"/>
          <w:highlight w:val="none"/>
          <w14:textFill>
            <w14:solidFill>
              <w14:schemeClr w14:val="tx1"/>
            </w14:solidFill>
          </w14:textFill>
        </w:rPr>
        <w:t xml:space="preserve">鼓励大中型企业和其他自然人、法人或者其他组织与小型、微型企业组成联合体共同参加非专门面向中小企业的政府采购活动。</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9.3</w:t>
      </w:r>
      <w:r>
        <w:rPr>
          <w:rFonts w:hint="eastAsia" w:ascii="宋体" w:hAnsi="宋体" w:cs="宋体"/>
          <w:color w:val="000000" w:themeColor="text1"/>
          <w:szCs w:val="21"/>
          <w:highlight w:val="none"/>
          <w14:textFill>
            <w14:solidFill>
              <w14:schemeClr w14:val="tx1"/>
            </w14:solidFill>
          </w14:textFill>
        </w:rPr>
        <w:t xml:space="preserve">以联合体形式参加采购的，</w:t>
      </w:r>
      <w:r>
        <w:rPr>
          <w:rFonts w:hint="eastAsia" w:ascii="宋体" w:hAnsi="宋体" w:cs="宋体"/>
          <w:b/>
          <w:color w:val="000000" w:themeColor="text1"/>
          <w:szCs w:val="21"/>
          <w:highlight w:val="none"/>
          <w14:textFill>
            <w14:solidFill>
              <w14:schemeClr w14:val="tx1"/>
            </w14:solidFill>
          </w14:textFill>
        </w:rPr>
        <w:t xml:space="preserve">联合体各方均应当符合政府采购法第二十二条第一款规定的</w:t>
      </w:r>
      <w:r>
        <w:rPr>
          <w:rFonts w:hint="eastAsia" w:ascii="宋体" w:hAnsi="宋体" w:cs="宋体"/>
          <w:b/>
          <w:color w:val="000000" w:themeColor="text1"/>
          <w:highlight w:val="none"/>
          <w14:textFill>
            <w14:solidFill>
              <w14:schemeClr w14:val="tx1"/>
            </w14:solidFill>
          </w14:textFill>
        </w:rPr>
        <w:t xml:space="preserve">条件；采购人根据采购项目的特殊要求规定供应商特定条件的，联合体各方中至少应当有一方符合采购人规定的特定条件</w:t>
      </w:r>
      <w:r>
        <w:rPr>
          <w:rFonts w:hint="eastAsia" w:ascii="宋体" w:hAnsi="宋体" w:cs="宋体"/>
          <w:color w:val="000000" w:themeColor="text1"/>
          <w:highlight w:val="none"/>
          <w14:textFill>
            <w14:solidFill>
              <w14:schemeClr w14:val="tx1"/>
            </w14:solidFill>
          </w14:textFill>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9.4 </w:t>
      </w:r>
      <w:r>
        <w:rPr>
          <w:rFonts w:hint="eastAsia" w:ascii="宋体" w:hAnsi="宋体" w:cs="宋体"/>
          <w:color w:val="000000" w:themeColor="text1"/>
          <w:highlight w:val="none"/>
          <w14:textFill>
            <w14:solidFill>
              <w14:schemeClr w14:val="tx1"/>
            </w14:solidFill>
          </w14:textFill>
        </w:rPr>
        <w:t xml:space="preserve">联合体各方之间应当签订联合体协议，明确约定联合体各方承担的工作和相应的责任，并将联合体协议连同响应文件一并提交。</w:t>
      </w:r>
      <w:r/>
    </w:p>
    <w:p>
      <w:pPr>
        <w:ind w:firstLine="420"/>
        <w:keepLines w:val="0"/>
        <w:pageBreakBefore w:val="0"/>
        <w:spacing w:line="360" w:lineRule="auto"/>
        <w:shd w:val="clear" w:color="auto" w:fill="ffffff"/>
        <w:widowControl/>
        <w:rPr>
          <w:rFonts w:hint="eastAsia" w:ascii="宋体" w:hAnsi="宋体" w:cs="宋体"/>
          <w:color w:val="000000" w:themeColor="text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9.5 </w:t>
      </w:r>
      <w:r>
        <w:rPr>
          <w:rFonts w:hint="eastAsia" w:ascii="宋体" w:hAnsi="宋体" w:cs="宋体"/>
          <w:color w:val="000000" w:themeColor="text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bookmarkEnd w:id="65"/>
      <w:r/>
      <w:r/>
    </w:p>
    <w:p>
      <w:pPr>
        <w:pStyle w:val="1088"/>
        <w:ind w:left="0" w:firstLine="422"/>
        <w:jc w:val="both"/>
        <w:keepLines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bookmarkStart w:id="68" w:name="_Toc22790"/>
      <w:r/>
      <w:bookmarkStart w:id="69" w:name="_Toc6681"/>
      <w:r>
        <w:rPr>
          <w:rFonts w:hint="eastAsia" w:ascii="Arial" w:hAnsi="Arial" w:eastAsia="宋体" w:cs="Arial"/>
          <w:b/>
          <w:bCs/>
          <w:color w:val="000000" w:themeColor="text1"/>
          <w:sz w:val="21"/>
          <w:szCs w:val="21"/>
          <w:highlight w:val="none"/>
          <w14:textFill>
            <w14:solidFill>
              <w14:schemeClr w14:val="tx1"/>
            </w14:solidFill>
          </w14:textFill>
        </w:rPr>
        <w:t xml:space="preserve">10</w:t>
      </w:r>
      <w:r>
        <w:rPr>
          <w:rFonts w:ascii="Arial" w:hAnsi="Arial" w:eastAsia="宋体" w:cs="Arial"/>
          <w:b/>
          <w:bCs/>
          <w:color w:val="000000" w:themeColor="text1"/>
          <w:sz w:val="21"/>
          <w:szCs w:val="21"/>
          <w:highlight w:val="none"/>
          <w14:textFill>
            <w14:solidFill>
              <w14:schemeClr w14:val="tx1"/>
            </w14:solidFill>
          </w14:textFill>
        </w:rPr>
        <w:t xml:space="preserve">.投标文件</w:t>
      </w:r>
      <w:r>
        <w:rPr>
          <w:rFonts w:hint="eastAsia" w:ascii="宋体" w:hAnsi="宋体" w:eastAsia="宋体" w:cs="宋体"/>
          <w:b/>
          <w:color w:val="000000" w:themeColor="text1"/>
          <w:sz w:val="21"/>
          <w:highlight w:val="none"/>
          <w14:textFill>
            <w14:solidFill>
              <w14:schemeClr w14:val="tx1"/>
            </w14:solidFill>
          </w14:textFill>
        </w:rPr>
        <w:t xml:space="preserve">的</w:t>
      </w:r>
      <w:bookmarkEnd w:id="68"/>
      <w:r>
        <w:rPr>
          <w:rFonts w:hint="eastAsia" w:ascii="宋体" w:hAnsi="宋体" w:eastAsia="宋体" w:cs="宋体"/>
          <w:b/>
          <w:color w:val="000000" w:themeColor="text1"/>
          <w:sz w:val="21"/>
          <w:highlight w:val="none"/>
          <w14:textFill>
            <w14:solidFill>
              <w14:schemeClr w14:val="tx1"/>
            </w14:solidFill>
          </w14:textFill>
        </w:rPr>
        <w:t xml:space="preserve">组成</w:t>
      </w:r>
      <w:bookmarkEnd w:id="69"/>
      <w:r>
        <w:rPr>
          <w:rFonts w:hint="eastAsia" w:ascii="宋体" w:hAnsi="宋体" w:eastAsia="宋体" w:cs="宋体"/>
          <w:b/>
          <w:color w:val="000000" w:themeColor="text1"/>
          <w:sz w:val="21"/>
          <w:highlight w:val="none"/>
          <w14:textFill>
            <w14:solidFill>
              <w14:schemeClr w14:val="tx1"/>
            </w14:solidFill>
          </w14:textFill>
        </w:rPr>
        <w:t xml:space="preserve">（相应内容上传至投标客户端）：</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bookmarkStart w:id="70" w:name="_Hlk529436144"/>
      <w:r/>
      <w:bookmarkStart w:id="71" w:name="_Hlk6917373"/>
      <w:r/>
      <w:bookmarkStart w:id="72" w:name="_Hlk525992732"/>
      <w:r>
        <w:rPr>
          <w:rFonts w:hint="eastAsia" w:ascii="宋体" w:hAnsi="宋体" w:cs="宋体"/>
          <w:color w:val="000000" w:themeColor="text1"/>
          <w:highlight w:val="none"/>
          <w14:textFill>
            <w14:solidFill>
              <w14:schemeClr w14:val="tx1"/>
            </w14:solidFill>
          </w14:textFill>
        </w:rPr>
        <w:t xml:space="preserve">1.投标函（格式见附件）；</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2.资格证明文件：</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（1）法人或者其他组织的营业执照等证明文件，自然人的身份证明；</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具有良好的商业信誉和健全的财务会计制度，提供上年度财务报表扫描件</w:t>
      </w:r>
      <w:r>
        <w:rPr>
          <w:rFonts w:hint="eastAsia" w:ascii="宋体" w:hAnsi="宋体" w:eastAsia="宋体" w:cs="宋体"/>
          <w:bCs/>
          <w:color w:val="000000" w:themeColor="text1"/>
          <w:szCs w:val="21"/>
          <w:highlight w:val="none"/>
          <w14:textFill>
            <w14:solidFill>
              <w14:schemeClr w14:val="tx1"/>
            </w14:solidFill>
          </w14:textFill>
        </w:rPr>
        <w:t xml:space="preserve">（即</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2024年度或2025年度</w:t>
      </w:r>
      <w:r>
        <w:rPr>
          <w:rFonts w:hint="eastAsia" w:ascii="宋体" w:hAnsi="宋体" w:eastAsia="宋体" w:cs="宋体"/>
          <w:bCs/>
          <w:color w:val="000000" w:themeColor="text1"/>
          <w:szCs w:val="21"/>
          <w:highlight w:val="none"/>
          <w14:textFill>
            <w14:solidFill>
              <w14:schemeClr w14:val="tx1"/>
            </w14:solidFill>
          </w14:textFill>
        </w:rPr>
        <w:t xml:space="preserve">财务报表，如为新成立的公司，应提供公司成立之后的财务报表）或投标截止时间前3个月内，由其基本开户银行出具的资信证明</w:t>
      </w:r>
      <w:r>
        <w:rPr>
          <w:rFonts w:hint="eastAsia" w:ascii="Arial" w:hAnsi="Arial" w:cs="Arial"/>
          <w:color w:val="000000" w:themeColor="text1"/>
          <w:szCs w:val="21"/>
          <w:highlight w:val="none"/>
          <w14:textFill>
            <w14:solidFill>
              <w14:schemeClr w14:val="tx1"/>
            </w14:solidFill>
          </w14:textFill>
        </w:rPr>
        <w:t xml:space="preserve">；</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（3）具有履行合同所必需的设备和专业技术能力，提供具备履行合同所必需的设备和专业技术能力的证明材料或承诺函（由供应商根据项目需求提供说明材料）； </w:t>
      </w:r>
      <w:r/>
    </w:p>
    <w:p>
      <w:pPr>
        <w:ind w:firstLine="420"/>
        <w:keepLines w:val="0"/>
        <w:pageBreakBefore w:val="0"/>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（4）有依法缴纳税收和社会保障资金的良好记录，提供本次采购活动前6个月内（即</w:t>
      </w:r>
      <w:r>
        <w:rPr>
          <w:rFonts w:hint="eastAsia" w:ascii="Arial" w:hAnsi="Arial" w:cs="Arial"/>
          <w:color w:val="000000" w:themeColor="text1"/>
          <w:szCs w:val="21"/>
          <w:highlight w:val="none"/>
          <w:lang w:eastAsia="zh-CN"/>
          <w14:textFill>
            <w14:solidFill>
              <w14:schemeClr w14:val="tx1"/>
            </w14:solidFill>
          </w14:textFill>
        </w:rPr>
        <w:t xml:space="preserve">2026年1月</w:t>
      </w:r>
      <w:r>
        <w:rPr>
          <w:rFonts w:hint="eastAsia" w:ascii="Arial" w:hAnsi="Arial" w:cs="Arial"/>
          <w:color w:val="000000" w:themeColor="text1"/>
          <w:szCs w:val="21"/>
          <w:highlight w:val="none"/>
          <w14:textFill>
            <w14:solidFill>
              <w14:schemeClr w14:val="tx1"/>
            </w14:solidFill>
          </w14:textFill>
        </w:rPr>
        <w:t xml:space="preserve">（含）以来），至少1个月缴纳税收和社会保险的凭证扫描件，依法享受免缴、缓缴的，提供证明材料扫描件；</w:t>
      </w:r>
      <w:r/>
    </w:p>
    <w:p>
      <w:pPr>
        <w:ind w:firstLine="420"/>
        <w:keepLines w:val="0"/>
        <w:pageBreakBefore w:val="0"/>
        <w:spacing w:line="360" w:lineRule="auto"/>
        <w:shd w:val="clear" w:color="auto" w:fill="ffffff"/>
        <w:widowControl/>
        <w:rPr>
          <w:rFonts w:hint="eastAsia" w:ascii="Arial" w:hAnsi="Arial" w:eastAsia="宋体" w:cs="Arial"/>
          <w:color w:val="000000" w:themeColor="text1"/>
          <w:szCs w:val="21"/>
          <w:highlight w:val="none"/>
          <w:lang w:eastAsia="zh-CN"/>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rPr>
          <w:rFonts w:hint="eastAsia" w:ascii="Arial" w:hAnsi="Arial" w:cs="Arial"/>
          <w:color w:val="000000" w:themeColor="text1"/>
          <w:szCs w:val="21"/>
          <w:highlight w:val="none"/>
          <w:lang w:eastAsia="zh-CN"/>
          <w14:textFill>
            <w14:solidFill>
              <w14:schemeClr w14:val="tx1"/>
            </w14:solidFill>
          </w14:textFill>
        </w:rPr>
        <w:t xml:space="preserve">；</w:t>
      </w:r>
      <w:r/>
    </w:p>
    <w:p>
      <w:pPr>
        <w:ind w:firstLine="420"/>
        <w:keepLines w:val="0"/>
        <w:pageBreakBefore w:val="0"/>
        <w:spacing w:line="360" w:lineRule="auto"/>
        <w:shd w:val="clear" w:color="auto" w:fill="ffffff"/>
        <w:widowControl/>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eastAsia="zh-CN"/>
          <w14:textFill>
            <w14:solidFill>
              <w14:schemeClr w14:val="tx1"/>
            </w14:solidFill>
          </w14:textFill>
        </w:rPr>
        <w:t xml:space="preserve">（</w:t>
      </w:r>
      <w:r>
        <w:rPr>
          <w:rFonts w:hint="eastAsia" w:ascii="Arial" w:hAnsi="Arial" w:cs="Arial"/>
          <w:color w:val="000000" w:themeColor="text1"/>
          <w:szCs w:val="21"/>
          <w:highlight w:val="none"/>
          <w:lang w:val="en-US" w:eastAsia="zh-CN"/>
          <w14:textFill>
            <w14:solidFill>
              <w14:schemeClr w14:val="tx1"/>
            </w14:solidFill>
          </w14:textFill>
        </w:rPr>
        <w:t xml:space="preserve">6</w:t>
      </w:r>
      <w:r>
        <w:rPr>
          <w:rFonts w:hint="eastAsia" w:ascii="Arial" w:hAnsi="Arial" w:cs="Arial"/>
          <w:color w:val="000000" w:themeColor="text1"/>
          <w:szCs w:val="21"/>
          <w:highlight w:val="none"/>
          <w:lang w:eastAsia="zh-CN"/>
          <w14:textFill>
            <w14:solidFill>
              <w14:schemeClr w14:val="tx1"/>
            </w14:solidFill>
          </w14:textFill>
        </w:rPr>
        <w:t xml:space="preserve">）</w:t>
      </w:r>
      <w:r>
        <w:rPr>
          <w:rFonts w:hint="eastAsia" w:ascii="Arial" w:hAnsi="Arial" w:cs="Arial"/>
          <w:color w:val="000000" w:themeColor="text1"/>
          <w:szCs w:val="21"/>
          <w:highlight w:val="none"/>
          <w:lang w:val="en-US" w:eastAsia="zh-CN"/>
          <w14:textFill>
            <w14:solidFill>
              <w14:schemeClr w14:val="tx1"/>
            </w14:solidFill>
          </w14:textFill>
        </w:rPr>
        <w:t xml:space="preserve">投标人若为生产商，需具有《药品生产许可证》（生产范围涵盖医用液氧或者医用氧或者医用氧（液态）或医用氧液态等）、《安全生产许可证》、《药品（再）注册批件》、《移动式压力容器充装许可证》。</w:t>
      </w:r>
      <w:r/>
    </w:p>
    <w:p>
      <w:pPr>
        <w:ind w:firstLine="420"/>
        <w:keepLines w:val="0"/>
        <w:pageBreakBefore w:val="0"/>
        <w:spacing w:line="360" w:lineRule="auto"/>
        <w:shd w:val="clear" w:color="auto" w:fill="ffffff"/>
        <w:widowControl/>
        <w:rPr>
          <w:rFonts w:hint="eastAsia" w:ascii="Arial" w:hAnsi="Arial" w:cs="Arial"/>
          <w:color w:val="000000" w:themeColor="text1"/>
          <w:szCs w:val="21"/>
          <w:highlight w:val="none"/>
          <w:lang w:val="en-US" w:eastAsia="zh-CN"/>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（7）投标人若为代理商，除提供所投产品生产厂商的上述资质外，还需要提供代理商自身的《药品经营许可证》（经营范围涵盖医用液氧或者化学药（含医用氧）等）；</w:t>
      </w:r>
      <w:r/>
    </w:p>
    <w:p>
      <w:pPr>
        <w:ind w:firstLine="420"/>
        <w:keepLines w:val="0"/>
        <w:pageBreakBefore w:val="0"/>
        <w:spacing w:line="360" w:lineRule="auto"/>
        <w:shd w:val="clear" w:color="auto" w:fill="ffffff"/>
        <w:widowControl/>
        <w:rPr>
          <w:rFonts w:hint="eastAsia"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 xml:space="preserve">（8）投标人或委托的运输单位（须提供相关委托合同或其他证明文件）具有有效的《道路运输经营许可证》和交管部门颁发的南京市区车辆通行证。</w:t>
      </w:r>
      <w:r/>
    </w:p>
    <w:p>
      <w:pPr>
        <w:pStyle w:val="938"/>
        <w:keepLines w:val="0"/>
        <w:pageBreakBefore w:val="0"/>
        <w:spacing w:line="360" w:lineRule="auto"/>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r>
      <w:r/>
    </w:p>
    <w:p>
      <w:pPr>
        <w:ind w:firstLine="420"/>
        <w:keepLines w:val="0"/>
        <w:pageBreakBefore w:val="0"/>
        <w:spacing w:line="360" w:lineRule="auto"/>
        <w:shd w:val="clear" w:color="auto" w:fill="ffffff"/>
        <w:widowControl/>
        <w:rPr>
          <w:rFonts w:hint="eastAsia"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以上（2）-（5）款证明材料可使用《南京市政府采购供应商信用记录表暨信用承诺书》替代。</w:t>
      </w:r>
      <w:r/>
    </w:p>
    <w:p>
      <w:pPr>
        <w:ind w:firstLine="420"/>
        <w:keepLines w:val="0"/>
        <w:pageBreakBefore w:val="0"/>
        <w:spacing w:line="360" w:lineRule="auto"/>
        <w:shd w:val="clear" w:color="auto" w:fill="ffffff"/>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bookmarkStart w:id="73" w:name="_Hlk39128912"/>
      <w:r>
        <w:rPr>
          <w:rFonts w:hint="eastAsia" w:ascii="Arial" w:hAnsi="Arial" w:cs="Arial"/>
          <w:color w:val="000000" w:themeColor="text1"/>
          <w:szCs w:val="21"/>
          <w:highlight w:val="none"/>
          <w14:textFill>
            <w14:solidFill>
              <w14:schemeClr w14:val="tx1"/>
            </w14:solidFill>
          </w14:textFill>
        </w:rPr>
        <w:t xml:space="preserve">法人代表授权书（法人直接参与投标的可不提供）、法人身份证扫描件、投标人代表身份证扫描件（法人直接参与投标的可不提供）</w:t>
      </w:r>
      <w:r>
        <w:rPr>
          <w:rFonts w:hint="eastAsia" w:ascii="宋体" w:hAnsi="宋体"/>
          <w:color w:val="000000" w:themeColor="text1"/>
          <w:highlight w:val="none"/>
          <w14:textFill>
            <w14:solidFill>
              <w14:schemeClr w14:val="tx1"/>
            </w14:solidFill>
          </w14:textFill>
        </w:rPr>
        <w:t xml:space="preserve">；</w:t>
      </w:r>
      <w:bookmarkEnd w:id="73"/>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.开标一览表（格式系统生成）</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.细目报价表（格式见附件）</w:t>
      </w:r>
      <w:bookmarkEnd w:id="70"/>
      <w:r/>
      <w:bookmarkEnd w:id="71"/>
      <w:r/>
      <w:bookmarkEnd w:id="72"/>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bookmarkStart w:id="74" w:name="_Toc15215"/>
      <w:r/>
      <w:bookmarkStart w:id="75" w:name="_Toc31206"/>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采购需求偏离响应表</w:t>
      </w:r>
      <w:r>
        <w:rPr>
          <w:rFonts w:hint="eastAsia" w:ascii="宋体" w:hAnsi="宋体" w:cs="宋体"/>
          <w:color w:val="000000" w:themeColor="text1"/>
          <w:highlight w:val="none"/>
          <w14:textFill>
            <w14:solidFill>
              <w14:schemeClr w14:val="tx1"/>
            </w14:solidFill>
          </w14:textFill>
        </w:rPr>
        <w:t xml:space="preserve">（格式见附件）</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设备主要性能的</w:t>
      </w:r>
      <w:r>
        <w:rPr>
          <w:rFonts w:hint="eastAsia" w:ascii="宋体" w:hAnsi="宋体" w:cs="宋体"/>
          <w:color w:val="000000" w:themeColor="text1"/>
          <w:highlight w:val="none"/>
          <w14:textFill>
            <w14:solidFill>
              <w14:schemeClr w14:val="tx1"/>
            </w14:solidFill>
          </w14:textFill>
        </w:rPr>
        <w:t xml:space="preserve">技术</w:t>
      </w:r>
      <w:r>
        <w:rPr>
          <w:rFonts w:hint="eastAsia" w:ascii="宋体" w:hAnsi="宋体" w:cs="宋体"/>
          <w:color w:val="000000" w:themeColor="text1"/>
          <w:highlight w:val="none"/>
          <w:lang w:val="zh-CN"/>
          <w14:textFill>
            <w14:solidFill>
              <w14:schemeClr w14:val="tx1"/>
            </w14:solidFill>
          </w14:textFill>
        </w:rPr>
        <w:t xml:space="preserve">资料</w:t>
      </w:r>
      <w:r>
        <w:rPr>
          <w:rFonts w:hint="eastAsia" w:ascii="宋体" w:hAnsi="宋体" w:cs="宋体"/>
          <w:color w:val="000000" w:themeColor="text1"/>
          <w:highlight w:val="none"/>
          <w14:textFill>
            <w14:solidFill>
              <w14:schemeClr w14:val="tx1"/>
            </w14:solidFill>
          </w14:textFill>
        </w:rPr>
        <w:t xml:space="preserve">以及</w:t>
      </w:r>
      <w:r>
        <w:rPr>
          <w:rFonts w:hint="eastAsia" w:ascii="宋体" w:hAnsi="宋体" w:cs="宋体"/>
          <w:color w:val="000000" w:themeColor="text1"/>
          <w:highlight w:val="none"/>
          <w:lang w:val="zh-CN"/>
          <w14:textFill>
            <w14:solidFill>
              <w14:schemeClr w14:val="tx1"/>
            </w14:solidFill>
          </w14:textFill>
        </w:rPr>
        <w:t xml:space="preserve">供应商认为需要提供的其他技术资料</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.售后服务实施方案等</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.评分标准中对应的所需证明材料（如有自行添加）</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.要求采购人提供的配合（如有自拟并自行添加）</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.其它（投标人认为有必要提供的声明和文件，如有自拟并自行添加）</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（1）投标供应商简介和经营情况说明；（格式见附件）</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（2）如是小微企业的，提供《中小企业声明函》；（格式见附件）</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（3）残疾人福利性单位声明函；（供应商为残疾人福利性单位的提供，格式见附件）</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（4）由省级以上监狱管理局、戒毒管理局出具的属于监狱企业的证明文件；（如适用）</w:t>
      </w:r>
      <w:r/>
    </w:p>
    <w:p>
      <w:pPr>
        <w:ind w:firstLine="420"/>
        <w:keepLines w:val="0"/>
        <w:pageBreakBefore w:val="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keepLines w:val="0"/>
        <w:pageBreakBefore w:val="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如</w:t>
      </w: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 xml:space="preserve">本国产品参与竞争的，</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提供</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《关于符合本国产品标准的声明函》</w:t>
      </w:r>
      <w:r>
        <w:rPr>
          <w:rFonts w:hint="eastAsia" w:ascii="宋体" w:hAnsi="宋体" w:eastAsia="宋体" w:cs="宋体"/>
          <w:i w:val="0"/>
          <w:iCs w:val="0"/>
          <w:caps w:val="0"/>
          <w:color w:val="000000" w:themeColor="text1"/>
          <w:spacing w:val="0"/>
          <w:sz w:val="21"/>
          <w:szCs w:val="21"/>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（格式见附件）</w:t>
      </w:r>
      <w:r/>
    </w:p>
    <w:p>
      <w:pPr>
        <w:ind w:firstLine="420"/>
        <w:keepLines w:val="0"/>
        <w:pageBreakBefore w:val="0"/>
        <w:spacing w:line="360" w:lineRule="auto"/>
        <w:rPr>
          <w:rFonts w:ascii="Arial" w:hAnsi="Arial" w:cs="Arial"/>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上述1-</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其他部分由供应商根据编制投标文件需要提供的其他相关文件。</w:t>
      </w:r>
      <w:r/>
    </w:p>
    <w:p>
      <w:pPr>
        <w:pStyle w:val="1088"/>
        <w:ind w:left="0" w:firstLine="422"/>
        <w:jc w:val="both"/>
        <w:keepLines w:val="0"/>
        <w:pageBreakBefore w:val="0"/>
        <w:spacing w:line="360" w:lineRule="auto"/>
        <w:rPr>
          <w:rFonts w:hint="eastAsia" w:ascii="宋体" w:hAnsi="宋体" w:eastAsia="宋体" w:cs="Arial"/>
          <w:b/>
          <w:bCs/>
          <w:color w:val="000000" w:themeColor="text1"/>
          <w:sz w:val="21"/>
          <w:szCs w:val="21"/>
          <w:highlight w:val="none"/>
          <w14:textFill>
            <w14:solidFill>
              <w14:schemeClr w14:val="tx1"/>
            </w14:solidFill>
          </w14:textFill>
        </w:rPr>
      </w:pPr>
      <w:r>
        <w:rPr>
          <w:rFonts w:hint="eastAsia" w:ascii="宋体" w:hAnsi="宋体" w:eastAsia="宋体" w:cs="Arial"/>
          <w:b/>
          <w:bCs/>
          <w:color w:val="000000" w:themeColor="text1"/>
          <w:sz w:val="21"/>
          <w:szCs w:val="21"/>
          <w:highlight w:val="none"/>
          <w14:textFill>
            <w14:solidFill>
              <w14:schemeClr w14:val="tx1"/>
            </w14:solidFill>
          </w14:textFill>
        </w:rPr>
        <w:t xml:space="preserve">11</w:t>
      </w:r>
      <w:r>
        <w:rPr>
          <w:rFonts w:ascii="宋体" w:hAnsi="宋体" w:eastAsia="宋体" w:cs="Arial"/>
          <w:b/>
          <w:bCs/>
          <w:color w:val="000000" w:themeColor="text1"/>
          <w:sz w:val="21"/>
          <w:szCs w:val="21"/>
          <w:highlight w:val="none"/>
          <w14:textFill>
            <w14:solidFill>
              <w14:schemeClr w14:val="tx1"/>
            </w14:solidFill>
          </w14:textFill>
        </w:rPr>
        <w:t xml:space="preserve">.投标文件的有效期</w:t>
      </w:r>
      <w:bookmarkEnd w:id="74"/>
      <w:r/>
      <w:bookmarkEnd w:id="75"/>
      <w:r/>
      <w:r/>
    </w:p>
    <w:p>
      <w:pPr>
        <w:ind w:firstLine="420"/>
        <w:jc w:val="left"/>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bookmarkStart w:id="76" w:name="_Toc6811"/>
      <w:r>
        <w:rPr>
          <w:rFonts w:hint="eastAsia" w:ascii="宋体" w:hAnsi="宋体" w:cs="Arial"/>
          <w:bCs/>
          <w:color w:val="000000" w:themeColor="text1"/>
          <w:szCs w:val="21"/>
          <w:highlight w:val="none"/>
          <w14:textFill>
            <w14:solidFill>
              <w14:schemeClr w14:val="tx1"/>
            </w14:solidFill>
          </w14:textFill>
        </w:rPr>
        <w:t xml:space="preserve">11</w:t>
      </w:r>
      <w:r>
        <w:rPr>
          <w:rFonts w:ascii="宋体" w:hAnsi="宋体" w:cs="Arial"/>
          <w:bCs/>
          <w:color w:val="000000" w:themeColor="text1"/>
          <w:szCs w:val="21"/>
          <w:highlight w:val="none"/>
          <w14:textFill>
            <w14:solidFill>
              <w14:schemeClr w14:val="tx1"/>
            </w14:solidFill>
          </w14:textFill>
        </w:rPr>
        <w:t xml:space="preserve">.1自开标之日起90天内，投标文件应保持有效，有效期短于此规定的投标文件将视为无效。</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11</w:t>
      </w:r>
      <w:r>
        <w:rPr>
          <w:rFonts w:ascii="宋体" w:hAnsi="宋体" w:cs="Arial"/>
          <w:bCs/>
          <w:color w:val="000000" w:themeColor="text1"/>
          <w:szCs w:val="21"/>
          <w:highlight w:val="none"/>
          <w14:textFill>
            <w14:solidFill>
              <w14:schemeClr w14:val="tx1"/>
            </w14:solidFill>
          </w14:textFill>
        </w:rPr>
        <w:t xml:space="preserve">.2在特殊情况下，</w:t>
      </w:r>
      <w:r>
        <w:rPr>
          <w:rFonts w:hint="eastAsia" w:ascii="宋体" w:hAnsi="宋体" w:cs="Arial"/>
          <w:bCs/>
          <w:color w:val="000000" w:themeColor="text1"/>
          <w:szCs w:val="21"/>
          <w:highlight w:val="none"/>
          <w14:textFill>
            <w14:solidFill>
              <w14:schemeClr w14:val="tx1"/>
            </w14:solidFill>
          </w14:textFill>
        </w:rPr>
        <w:t xml:space="preserve">采购代理机构可根据实际情况，在原投标文件有效期截止时间前，</w:t>
      </w:r>
      <w:r>
        <w:rPr>
          <w:rFonts w:ascii="宋体" w:hAnsi="宋体" w:cs="Arial"/>
          <w:bCs/>
          <w:color w:val="000000" w:themeColor="text1"/>
          <w:szCs w:val="21"/>
          <w:highlight w:val="none"/>
          <w14:textFill>
            <w14:solidFill>
              <w14:schemeClr w14:val="tx1"/>
            </w14:solidFill>
          </w14:textFill>
        </w:rPr>
        <w:t xml:space="preserve">与</w:t>
      </w:r>
      <w:r>
        <w:rPr>
          <w:rFonts w:hint="eastAsia" w:ascii="宋体" w:hAnsi="宋体" w:cs="Arial"/>
          <w:bCs/>
          <w:color w:val="000000" w:themeColor="text1"/>
          <w:szCs w:val="21"/>
          <w:highlight w:val="none"/>
          <w14:textFill>
            <w14:solidFill>
              <w14:schemeClr w14:val="tx1"/>
            </w14:solidFill>
          </w14:textFill>
        </w:rPr>
        <w:t xml:space="preserve">供应商</w:t>
      </w:r>
      <w:r>
        <w:rPr>
          <w:rFonts w:ascii="宋体" w:hAnsi="宋体" w:cs="Arial"/>
          <w:bCs/>
          <w:color w:val="000000" w:themeColor="text1"/>
          <w:szCs w:val="21"/>
          <w:highlight w:val="none"/>
          <w14:textFill>
            <w14:solidFill>
              <w14:schemeClr w14:val="tx1"/>
            </w14:solidFill>
          </w14:textFill>
        </w:rPr>
        <w:t xml:space="preserve">协商延长有效期，此类要求和答复都应以</w:t>
      </w:r>
      <w:r>
        <w:rPr>
          <w:rFonts w:hint="eastAsia" w:ascii="宋体" w:hAnsi="宋体" w:cs="Arial"/>
          <w:bCs/>
          <w:color w:val="000000" w:themeColor="text1"/>
          <w:szCs w:val="21"/>
          <w:highlight w:val="none"/>
          <w14:textFill>
            <w14:solidFill>
              <w14:schemeClr w14:val="tx1"/>
            </w14:solidFill>
          </w14:textFill>
        </w:rPr>
        <w:t xml:space="preserve">书面</w:t>
      </w:r>
      <w:r>
        <w:rPr>
          <w:rFonts w:ascii="宋体" w:hAnsi="宋体" w:cs="Arial"/>
          <w:bCs/>
          <w:color w:val="000000" w:themeColor="text1"/>
          <w:szCs w:val="21"/>
          <w:highlight w:val="none"/>
          <w14:textFill>
            <w14:solidFill>
              <w14:schemeClr w14:val="tx1"/>
            </w14:solidFill>
          </w14:textFill>
        </w:rPr>
        <w:t xml:space="preserve">形式进行。</w:t>
      </w:r>
      <w:r>
        <w:rPr>
          <w:rFonts w:hint="eastAsia" w:ascii="宋体" w:hAnsi="宋体" w:cs="Arial"/>
          <w:bCs/>
          <w:color w:val="000000" w:themeColor="text1"/>
          <w:szCs w:val="21"/>
          <w:highlight w:val="none"/>
          <w14:textFill>
            <w14:solidFill>
              <w14:schemeClr w14:val="tx1"/>
            </w14:solidFill>
          </w14:textFill>
        </w:rPr>
        <w:t xml:space="preserve">供应商可以拒绝接受延期的要求而放弃投标。同意这一要求的供应商，无需也不允许修改其投标文件。受投标有效期制约的所有权利和义务均应延长至新的有效期。</w:t>
      </w:r>
      <w:r/>
    </w:p>
    <w:p>
      <w:pPr>
        <w:pStyle w:val="1088"/>
        <w:ind w:left="0" w:firstLine="422"/>
        <w:jc w:val="both"/>
        <w:keepLines w:val="0"/>
        <w:pageBreakBefore w:val="0"/>
        <w:spacing w:line="360" w:lineRule="auto"/>
        <w:rPr>
          <w:rFonts w:hint="eastAsia" w:ascii="宋体" w:hAnsi="宋体" w:eastAsia="宋体" w:cs="Arial"/>
          <w:b/>
          <w:bCs/>
          <w:color w:val="000000" w:themeColor="text1"/>
          <w:sz w:val="21"/>
          <w:szCs w:val="21"/>
          <w:highlight w:val="none"/>
          <w14:textFill>
            <w14:solidFill>
              <w14:schemeClr w14:val="tx1"/>
            </w14:solidFill>
          </w14:textFill>
        </w:rPr>
      </w:pPr>
      <w:r/>
      <w:bookmarkStart w:id="77" w:name="_Toc21944"/>
      <w:r>
        <w:rPr>
          <w:rFonts w:hint="eastAsia" w:ascii="宋体" w:hAnsi="宋体" w:eastAsia="宋体" w:cs="Arial"/>
          <w:b/>
          <w:bCs/>
          <w:color w:val="000000" w:themeColor="text1"/>
          <w:sz w:val="21"/>
          <w:szCs w:val="21"/>
          <w:highlight w:val="none"/>
          <w14:textFill>
            <w14:solidFill>
              <w14:schemeClr w14:val="tx1"/>
            </w14:solidFill>
          </w14:textFill>
        </w:rPr>
        <w:t xml:space="preserve">12.</w:t>
      </w:r>
      <w:bookmarkEnd w:id="76"/>
      <w:r/>
      <w:bookmarkEnd w:id="77"/>
      <w:r>
        <w:rPr>
          <w:rFonts w:hint="eastAsia" w:ascii="宋体" w:hAnsi="宋体" w:eastAsia="宋体" w:cs="Arial"/>
          <w:b/>
          <w:bCs/>
          <w:color w:val="000000" w:themeColor="text1"/>
          <w:sz w:val="21"/>
          <w:szCs w:val="21"/>
          <w:highlight w:val="none"/>
          <w14:textFill>
            <w14:solidFill>
              <w14:schemeClr w14:val="tx1"/>
            </w14:solidFill>
          </w14:textFill>
        </w:rPr>
        <w:t xml:space="preserve">投标文件的编制要求和签署要求</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bookmarkStart w:id="78" w:name="_Toc27455"/>
      <w:r>
        <w:rPr>
          <w:rFonts w:hint="eastAsia" w:ascii="宋体" w:hAnsi="宋体" w:cs="Arial"/>
          <w:bCs/>
          <w:color w:val="000000" w:themeColor="text1"/>
          <w:szCs w:val="21"/>
          <w:highlight w:val="none"/>
          <w14:textFill>
            <w14:solidFill>
              <w14:schemeClr w14:val="tx1"/>
            </w14:solidFill>
          </w14:textFill>
        </w:rPr>
        <w:t xml:space="preserve">12.1投标人应由其法定代表人或法定代表人授权代表在规定的网上投标时间，凭 CA 证书登陆“苏采云”系统在线编制投标文件（电子数据），并在投标截止时间之前上传投标文件。</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12.2投标人应对 CA 证书妥善保管，如被他人盗用投标，因此带来的结果均由投标人自行承担。</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12.3投标人应当对招标文件提出的要求和条件作出实质性响应，并在电子投标系统逐条应答。</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12.4投标人应对要求提供的资格证明文件（如资质证书、资格证书）、技术资料（如白皮书、彩页、手册、检测报告等）扫描上传至投标系统。</w:t>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bookmarkStart w:id="79" w:name="_Toc9506"/>
      <w:r>
        <w:rPr>
          <w:rFonts w:ascii="宋体" w:hAnsi="宋体" w:cs="Arial"/>
          <w:b/>
          <w:bCs/>
          <w:color w:val="000000" w:themeColor="text1"/>
          <w:szCs w:val="21"/>
          <w:highlight w:val="none"/>
          <w14:textFill>
            <w14:solidFill>
              <w14:schemeClr w14:val="tx1"/>
            </w14:solidFill>
          </w14:textFill>
        </w:rPr>
        <w:t xml:space="preserve">四、投标文件的递交</w:t>
      </w:r>
      <w:bookmarkEnd w:id="78"/>
      <w:r/>
      <w:bookmarkEnd w:id="79"/>
      <w:r>
        <w:rPr>
          <w:rFonts w:hint="eastAsia" w:ascii="宋体" w:hAnsi="宋体" w:cs="Arial"/>
          <w:b/>
          <w:bCs/>
          <w:color w:val="000000" w:themeColor="text1"/>
          <w:szCs w:val="21"/>
          <w:highlight w:val="none"/>
          <w14:textFill>
            <w14:solidFill>
              <w14:schemeClr w14:val="tx1"/>
            </w14:solidFill>
          </w14:textFill>
        </w:rPr>
        <w:t xml:space="preserve"> </w:t>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bookmarkStart w:id="80" w:name="_Toc16938541"/>
      <w:r/>
      <w:bookmarkStart w:id="81" w:name="_Toc513029225"/>
      <w:r/>
      <w:bookmarkStart w:id="82" w:name="_Toc462564084"/>
      <w:r/>
      <w:bookmarkStart w:id="83" w:name="_Toc20823297"/>
      <w:r/>
      <w:bookmarkStart w:id="84" w:name="_Toc15509"/>
      <w:r/>
      <w:bookmarkStart w:id="85" w:name="_Toc415"/>
      <w:r>
        <w:rPr>
          <w:rFonts w:hint="eastAsia" w:ascii="宋体" w:hAnsi="宋体" w:cs="Arial"/>
          <w:b/>
          <w:bCs/>
          <w:color w:val="000000" w:themeColor="text1"/>
          <w:szCs w:val="21"/>
          <w:highlight w:val="none"/>
          <w14:textFill>
            <w14:solidFill>
              <w14:schemeClr w14:val="tx1"/>
            </w14:solidFill>
          </w14:textFill>
        </w:rPr>
        <w:t xml:space="preserve">13.电子投标文件</w:t>
      </w:r>
      <w:bookmarkEnd w:id="80"/>
      <w:r/>
      <w:bookmarkEnd w:id="81"/>
      <w:r/>
      <w:bookmarkEnd w:id="82"/>
      <w:r/>
      <w:bookmarkEnd w:id="83"/>
      <w:r>
        <w:rPr>
          <w:rFonts w:hint="eastAsia" w:ascii="宋体" w:hAnsi="宋体" w:cs="Arial"/>
          <w:b/>
          <w:bCs/>
          <w:color w:val="000000" w:themeColor="text1"/>
          <w:szCs w:val="21"/>
          <w:highlight w:val="none"/>
          <w14:textFill>
            <w14:solidFill>
              <w14:schemeClr w14:val="tx1"/>
            </w14:solidFill>
          </w14:textFill>
        </w:rPr>
        <w:t xml:space="preserve">的递交</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13.1投标人应当按照规定，在投标截止时间前制作并上传电子投标文件。</w:t>
      </w:r>
      <w:bookmarkStart w:id="86" w:name="_Toc16938542"/>
      <w:r/>
      <w:bookmarkEnd w:id="86"/>
      <w:r/>
      <w:bookmarkStart w:id="87" w:name="_Toc20823298"/>
      <w:r/>
      <w:bookmarkEnd w:id="87"/>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rPr>
          <w:rFonts w:hint="eastAsia" w:ascii="宋体" w:hAnsi="宋体" w:cs="Arial"/>
          <w:b/>
          <w:bCs/>
          <w:color w:val="000000" w:themeColor="text1"/>
          <w:szCs w:val="21"/>
          <w:highlight w:val="none"/>
          <w14:textFill>
            <w14:solidFill>
              <w14:schemeClr w14:val="tx1"/>
            </w14:solidFill>
          </w14:textFill>
        </w:rPr>
        <w:t xml:space="preserve">14.投标截止日期</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14.1 投标人上传电子投标文件的时间不得迟于招标公告中规定的投标截止时间。</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bookmarkStart w:id="88" w:name="_Toc513029227"/>
      <w:r/>
      <w:bookmarkStart w:id="89" w:name="_Toc20823299"/>
      <w:r/>
      <w:bookmarkStart w:id="90" w:name="_Toc16938543"/>
      <w:r>
        <w:rPr>
          <w:rFonts w:hint="eastAsia" w:ascii="宋体" w:hAnsi="宋体" w:cs="Arial"/>
          <w:b/>
          <w:bCs/>
          <w:color w:val="000000" w:themeColor="text1"/>
          <w:szCs w:val="21"/>
          <w:highlight w:val="none"/>
          <w14:textFill>
            <w14:solidFill>
              <w14:schemeClr w14:val="tx1"/>
            </w14:solidFill>
          </w14:textFill>
        </w:rPr>
        <w:t xml:space="preserve">15.投标文件</w:t>
      </w:r>
      <w:bookmarkEnd w:id="88"/>
      <w:r/>
      <w:bookmarkEnd w:id="89"/>
      <w:r/>
      <w:bookmarkEnd w:id="90"/>
      <w:r>
        <w:rPr>
          <w:rFonts w:hint="eastAsia" w:ascii="宋体" w:hAnsi="宋体" w:cs="Arial"/>
          <w:b/>
          <w:bCs/>
          <w:color w:val="000000" w:themeColor="text1"/>
          <w:szCs w:val="21"/>
          <w:highlight w:val="none"/>
          <w14:textFill>
            <w14:solidFill>
              <w14:schemeClr w14:val="tx1"/>
            </w14:solidFill>
          </w14:textFill>
        </w:rPr>
        <w:t xml:space="preserve">的拒收</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15.1 采购人及采购代理机构拒绝接收在其规定的投标截止时间后上传的任何投标文件。</w:t>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bookmarkStart w:id="91" w:name="_Toc16938544"/>
      <w:r/>
      <w:bookmarkStart w:id="92" w:name="_Toc513029228"/>
      <w:r/>
      <w:bookmarkStart w:id="93" w:name="_Toc20823300"/>
      <w:r>
        <w:rPr>
          <w:rFonts w:hint="eastAsia" w:ascii="宋体" w:hAnsi="宋体" w:cs="Arial"/>
          <w:b/>
          <w:bCs/>
          <w:color w:val="000000" w:themeColor="text1"/>
          <w:szCs w:val="21"/>
          <w:highlight w:val="none"/>
          <w14:textFill>
            <w14:solidFill>
              <w14:schemeClr w14:val="tx1"/>
            </w14:solidFill>
          </w14:textFill>
        </w:rPr>
        <w:t xml:space="preserve">16.投标文件的撤回和修改</w:t>
      </w:r>
      <w:bookmarkEnd w:id="91"/>
      <w:r/>
      <w:bookmarkEnd w:id="92"/>
      <w:r/>
      <w:bookmarkEnd w:id="93"/>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16.1 投标文件的撤回</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16.1.1 电子投标文件的撤回</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投标人可在投标截止时间前，撤回其电子投标文件。</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16.1.2 投标人撤回电子投标文件，则认为其不再参与本项目投标活动。</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16.2 投标文件的修改</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16.2.1投标人可在投标截止时间前，对其电子投标文件进行修改。</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16.2.2 在投标截止时间之后，投标人不得对其电子投标文件作任何修改。</w:t>
      </w:r>
      <w:r/>
    </w:p>
    <w:p>
      <w:pPr>
        <w:ind w:firstLine="420"/>
        <w:keepLines w:val="0"/>
        <w:pageBreakBefore w:val="0"/>
        <w:spacing w:line="360" w:lineRule="auto"/>
        <w:shd w:val="clear" w:color="auto" w:fill="ffffff"/>
        <w:widowControl/>
        <w:rPr>
          <w:rFonts w:hint="eastAsia" w:ascii="宋体" w:hAnsi="宋体" w:cs="Arial"/>
          <w:color w:val="000000" w:themeColor="text1"/>
          <w:szCs w:val="21"/>
          <w:highlight w:val="none"/>
          <w14:textFill>
            <w14:solidFill>
              <w14:schemeClr w14:val="tx1"/>
            </w14:solidFill>
          </w14:textFill>
        </w:rPr>
        <w:outlineLvl w:val="1"/>
      </w:pPr>
      <w:r>
        <w:rPr>
          <w:rFonts w:hint="eastAsia" w:ascii="宋体" w:hAnsi="宋体" w:cs="Arial"/>
          <w:color w:val="000000" w:themeColor="text1"/>
          <w:szCs w:val="21"/>
          <w:highlight w:val="none"/>
          <w14:textFill>
            <w14:solidFill>
              <w14:schemeClr w14:val="tx1"/>
            </w14:solidFill>
          </w14:textFill>
        </w:rPr>
        <w:t xml:space="preserve">16.3 在投标截止时间至招标文件中规定的投标有效期满之间的这段时间内，投标人不得撤回其投标。</w:t>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rPr>
          <w:rFonts w:ascii="宋体" w:hAnsi="宋体" w:cs="Arial"/>
          <w:b/>
          <w:bCs/>
          <w:color w:val="000000" w:themeColor="text1"/>
          <w:szCs w:val="21"/>
          <w:highlight w:val="none"/>
          <w14:textFill>
            <w14:solidFill>
              <w14:schemeClr w14:val="tx1"/>
            </w14:solidFill>
          </w14:textFill>
        </w:rPr>
        <w:t xml:space="preserve">五、开标与评标</w:t>
      </w:r>
      <w:r/>
    </w:p>
    <w:p>
      <w:pPr>
        <w:pStyle w:val="1088"/>
        <w:ind w:left="0" w:firstLine="422"/>
        <w:jc w:val="both"/>
        <w:keepLines w:val="0"/>
        <w:pageBreakBefore w:val="0"/>
        <w:spacing w:line="360" w:lineRule="auto"/>
        <w:rPr>
          <w:rFonts w:hint="eastAsia" w:ascii="宋体" w:hAnsi="宋体" w:eastAsia="宋体" w:cs="Arial"/>
          <w:b/>
          <w:bCs/>
          <w:color w:val="000000" w:themeColor="text1"/>
          <w:sz w:val="21"/>
          <w:szCs w:val="21"/>
          <w:highlight w:val="none"/>
          <w14:textFill>
            <w14:solidFill>
              <w14:schemeClr w14:val="tx1"/>
            </w14:solidFill>
          </w14:textFill>
        </w:rPr>
      </w:pPr>
      <w:r/>
      <w:bookmarkStart w:id="94" w:name="_Toc20683"/>
      <w:r/>
      <w:bookmarkStart w:id="95" w:name="_Toc3679"/>
      <w:r/>
      <w:bookmarkStart w:id="96" w:name="OLE_LINK7"/>
      <w:r/>
      <w:bookmarkStart w:id="97" w:name="_Toc15345"/>
      <w:r/>
      <w:bookmarkStart w:id="98" w:name="_Toc13829"/>
      <w:r/>
      <w:bookmarkStart w:id="99" w:name="OLE_LINK3"/>
      <w:r/>
      <w:bookmarkStart w:id="100" w:name="_Toc6944"/>
      <w:r>
        <w:rPr>
          <w:rFonts w:hint="eastAsia" w:ascii="宋体" w:hAnsi="宋体" w:eastAsia="宋体" w:cs="Arial"/>
          <w:b/>
          <w:bCs/>
          <w:color w:val="000000" w:themeColor="text1"/>
          <w:sz w:val="21"/>
          <w:szCs w:val="21"/>
          <w:highlight w:val="none"/>
          <w14:textFill>
            <w14:solidFill>
              <w14:schemeClr w14:val="tx1"/>
            </w14:solidFill>
          </w14:textFill>
        </w:rPr>
        <w:t xml:space="preserve">17.开标</w:t>
      </w:r>
      <w:bookmarkEnd w:id="94"/>
      <w:r/>
      <w:bookmarkEnd w:id="95"/>
      <w:r/>
      <w:bookmarkEnd w:id="96"/>
      <w:r/>
      <w:bookmarkEnd w:id="97"/>
      <w:r/>
      <w:bookmarkEnd w:id="98"/>
      <w:r/>
      <w:bookmarkEnd w:id="99"/>
      <w:r/>
      <w:r/>
    </w:p>
    <w:p>
      <w:pPr>
        <w:ind w:firstLine="422"/>
        <w:keepLines w:val="0"/>
        <w:pageBreakBefore w:val="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17.1开标时间及地点。开标应当在招标文件确定的提交投标文件截止时间的同一时间公开进行；开标地点应当为招标文件中预先确定的地点。</w:t>
      </w:r>
      <w:r/>
    </w:p>
    <w:p>
      <w:pPr>
        <w:ind w:firstLine="422"/>
        <w:keepLines w:val="0"/>
        <w:pageBreakBefore w:val="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17.2由电子招标投标交易平台主持，邀请投标人参加。</w:t>
      </w:r>
      <w:r/>
    </w:p>
    <w:p>
      <w:pPr>
        <w:ind w:firstLine="422"/>
        <w:keepLines w:val="0"/>
        <w:pageBreakBefore w:val="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17.3所有投标单位使用 CA 证书在开标时间时，解密各自投标文件，由工作人员操作系统进行开标，投标人不足3家的，不得开标。</w:t>
      </w:r>
      <w:r/>
    </w:p>
    <w:p>
      <w:pPr>
        <w:ind w:firstLine="422"/>
        <w:keepLines w:val="0"/>
        <w:pageBreakBefore w:val="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keepLines w:val="0"/>
        <w:pageBreakBefore w:val="0"/>
        <w:spacing w:line="360" w:lineRule="auto"/>
        <w:rPr>
          <w:color w:val="000000" w:themeColor="text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18.资格性审查：</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18.2信用信息查询</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18.3</w:t>
      </w:r>
      <w:bookmarkEnd w:id="100"/>
      <w:r/>
      <w:bookmarkStart w:id="101" w:name="_Toc30296"/>
      <w:r/>
      <w:bookmarkStart w:id="102" w:name="_Toc20823303"/>
      <w:r/>
      <w:bookmarkStart w:id="103" w:name="_Toc513029231"/>
      <w:r/>
      <w:bookmarkStart w:id="104" w:name="_Toc29284"/>
      <w:r/>
      <w:bookmarkStart w:id="105" w:name="_Toc16938547"/>
      <w:r>
        <w:rPr>
          <w:rFonts w:hint="eastAsia" w:ascii="宋体" w:hAnsi="宋体" w:cs="Arial"/>
          <w:bCs/>
          <w:color w:val="000000" w:themeColor="text1"/>
          <w:szCs w:val="21"/>
          <w:highlight w:val="none"/>
          <w14:textFill>
            <w14:solidFill>
              <w14:schemeClr w14:val="tx1"/>
            </w14:solidFill>
          </w14:textFill>
        </w:rPr>
        <w:t xml:space="preserve">通过资格性审查合格的投标人不足3家的，不得评标。</w:t>
      </w:r>
      <w:r/>
    </w:p>
    <w:p>
      <w:pPr>
        <w:ind w:firstLine="422"/>
        <w:keepLines w:val="0"/>
        <w:pageBreakBefore w:val="0"/>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19.评标 </w:t>
      </w:r>
      <w:r/>
    </w:p>
    <w:p>
      <w:pPr>
        <w:ind w:firstLine="422"/>
        <w:keepLines w:val="0"/>
        <w:pageBreakBefore w:val="0"/>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19.1评标组织</w:t>
      </w:r>
      <w:r/>
    </w:p>
    <w:p>
      <w:pPr>
        <w:ind w:firstLine="420"/>
        <w:keepLines w:val="0"/>
        <w:pageBreakBefore w:val="0"/>
        <w:spacing w:line="360" w:lineRule="auto"/>
        <w:rPr>
          <w:rFonts w:ascii="Arial" w:hAnsi="Arial" w:cs="Arial"/>
          <w:bCs/>
          <w:color w:val="000000" w:themeColor="text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19.1评</w:t>
      </w:r>
      <w:r>
        <w:rPr>
          <w:rFonts w:hint="eastAsia" w:ascii="Arial" w:hAnsi="Arial" w:cs="Arial"/>
          <w:bCs/>
          <w:color w:val="000000" w:themeColor="text1"/>
          <w:highlight w:val="none"/>
          <w14:textFill>
            <w14:solidFill>
              <w14:schemeClr w14:val="tx1"/>
            </w14:solidFill>
          </w14:textFill>
        </w:rPr>
        <w:t xml:space="preserve">标工作由采购代理机构负责组织，具体评标事务由依法组建的评标委员会负责，并独立履行下列职责：</w:t>
      </w:r>
      <w:r/>
    </w:p>
    <w:p>
      <w:pPr>
        <w:ind w:firstLine="420"/>
        <w:keepLines w:val="0"/>
        <w:pageBreakBefore w:val="0"/>
        <w:spacing w:line="360" w:lineRule="auto"/>
        <w:shd w:val="clear" w:color="auto" w:fill="ffffff"/>
        <w:widowControl/>
        <w:rPr>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w:t>
      </w:r>
      <w:r>
        <w:rPr>
          <w:rFonts w:hint="eastAsia" w:hAnsi="宋体"/>
          <w:bCs/>
          <w:color w:val="000000" w:themeColor="text1"/>
          <w:szCs w:val="21"/>
          <w:highlight w:val="none"/>
          <w14:textFill>
            <w14:solidFill>
              <w14:schemeClr w14:val="tx1"/>
            </w14:solidFill>
          </w14:textFill>
        </w:rPr>
        <w:t xml:space="preserve">1</w:t>
      </w:r>
      <w:r>
        <w:rPr>
          <w:rFonts w:hAnsi="宋体"/>
          <w:bCs/>
          <w:color w:val="000000" w:themeColor="text1"/>
          <w:szCs w:val="21"/>
          <w:highlight w:val="none"/>
          <w14:textFill>
            <w14:solidFill>
              <w14:schemeClr w14:val="tx1"/>
            </w14:solidFill>
          </w14:textFill>
        </w:rPr>
        <w:t xml:space="preserve">）审查、评价投标文件是否符合招标文件的商务、技术等实质性要求；</w:t>
      </w:r>
      <w:r/>
    </w:p>
    <w:p>
      <w:pPr>
        <w:ind w:firstLine="420"/>
        <w:keepLines w:val="0"/>
        <w:pageBreakBefore w:val="0"/>
        <w:spacing w:line="360" w:lineRule="auto"/>
        <w:shd w:val="clear" w:color="auto" w:fill="ffffff"/>
        <w:widowControl/>
        <w:rPr>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w:t>
      </w:r>
      <w:r>
        <w:rPr>
          <w:rFonts w:hint="eastAsia" w:hAnsi="宋体"/>
          <w:bCs/>
          <w:color w:val="000000" w:themeColor="text1"/>
          <w:szCs w:val="21"/>
          <w:highlight w:val="none"/>
          <w14:textFill>
            <w14:solidFill>
              <w14:schemeClr w14:val="tx1"/>
            </w14:solidFill>
          </w14:textFill>
        </w:rPr>
        <w:t xml:space="preserve">2</w:t>
      </w:r>
      <w:r>
        <w:rPr>
          <w:rFonts w:hAnsi="宋体"/>
          <w:bCs/>
          <w:color w:val="000000" w:themeColor="text1"/>
          <w:szCs w:val="21"/>
          <w:highlight w:val="none"/>
          <w14:textFill>
            <w14:solidFill>
              <w14:schemeClr w14:val="tx1"/>
            </w14:solidFill>
          </w14:textFill>
        </w:rPr>
        <w:t xml:space="preserve">）要求投标人对投标文件有关事项作出澄清或者说明；</w:t>
      </w:r>
      <w:r/>
    </w:p>
    <w:p>
      <w:pPr>
        <w:ind w:firstLine="420"/>
        <w:keepLines w:val="0"/>
        <w:pageBreakBefore w:val="0"/>
        <w:spacing w:line="360" w:lineRule="auto"/>
        <w:shd w:val="clear" w:color="auto" w:fill="ffffff"/>
        <w:widowControl/>
        <w:rPr>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w:t>
      </w:r>
      <w:r>
        <w:rPr>
          <w:rFonts w:hint="eastAsia" w:hAnsi="宋体"/>
          <w:bCs/>
          <w:color w:val="000000" w:themeColor="text1"/>
          <w:szCs w:val="21"/>
          <w:highlight w:val="none"/>
          <w14:textFill>
            <w14:solidFill>
              <w14:schemeClr w14:val="tx1"/>
            </w14:solidFill>
          </w14:textFill>
        </w:rPr>
        <w:t xml:space="preserve">3</w:t>
      </w:r>
      <w:r>
        <w:rPr>
          <w:rFonts w:hAnsi="宋体"/>
          <w:bCs/>
          <w:color w:val="000000" w:themeColor="text1"/>
          <w:szCs w:val="21"/>
          <w:highlight w:val="none"/>
          <w14:textFill>
            <w14:solidFill>
              <w14:schemeClr w14:val="tx1"/>
            </w14:solidFill>
          </w14:textFill>
        </w:rPr>
        <w:t xml:space="preserve">）对投标文件进行比较和评价；</w:t>
      </w:r>
      <w:r/>
    </w:p>
    <w:p>
      <w:pPr>
        <w:ind w:firstLine="420"/>
        <w:keepLines w:val="0"/>
        <w:pageBreakBefore w:val="0"/>
        <w:spacing w:line="360" w:lineRule="auto"/>
        <w:shd w:val="clear" w:color="auto" w:fill="ffffff"/>
        <w:widowControl/>
        <w:rPr>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w:t>
      </w:r>
      <w:r>
        <w:rPr>
          <w:rFonts w:hint="eastAsia" w:hAnsi="宋体"/>
          <w:bCs/>
          <w:color w:val="000000" w:themeColor="text1"/>
          <w:szCs w:val="21"/>
          <w:highlight w:val="none"/>
          <w14:textFill>
            <w14:solidFill>
              <w14:schemeClr w14:val="tx1"/>
            </w14:solidFill>
          </w14:textFill>
        </w:rPr>
        <w:t xml:space="preserve">4</w:t>
      </w:r>
      <w:r>
        <w:rPr>
          <w:rFonts w:hAnsi="宋体"/>
          <w:bCs/>
          <w:color w:val="000000" w:themeColor="text1"/>
          <w:szCs w:val="21"/>
          <w:highlight w:val="none"/>
          <w14:textFill>
            <w14:solidFill>
              <w14:schemeClr w14:val="tx1"/>
            </w14:solidFill>
          </w14:textFill>
        </w:rPr>
        <w:t xml:space="preserve">）确定中标候选人名单，以及根据采购人委托直接确定中标人；</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w:t>
      </w:r>
      <w:r>
        <w:rPr>
          <w:rFonts w:hint="eastAsia" w:hAnsi="宋体"/>
          <w:bCs/>
          <w:color w:val="000000" w:themeColor="text1"/>
          <w:szCs w:val="21"/>
          <w:highlight w:val="none"/>
          <w14:textFill>
            <w14:solidFill>
              <w14:schemeClr w14:val="tx1"/>
            </w14:solidFill>
          </w14:textFill>
        </w:rPr>
        <w:t xml:space="preserve">5</w:t>
      </w:r>
      <w:r>
        <w:rPr>
          <w:rFonts w:hAnsi="宋体"/>
          <w:bCs/>
          <w:color w:val="000000" w:themeColor="text1"/>
          <w:szCs w:val="21"/>
          <w:highlight w:val="none"/>
          <w14:textFill>
            <w14:solidFill>
              <w14:schemeClr w14:val="tx1"/>
            </w14:solidFill>
          </w14:textFill>
        </w:rPr>
        <w:t xml:space="preserve">）向采购人、采购代理机构或者有关部门报告评标中发现的违法行为。</w:t>
      </w:r>
      <w:r/>
    </w:p>
    <w:p>
      <w:pPr>
        <w:ind w:firstLine="420"/>
        <w:keepLines w:val="0"/>
        <w:pageBreakBefore w:val="0"/>
        <w:spacing w:line="360" w:lineRule="auto"/>
        <w:rPr>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19.2</w:t>
      </w:r>
      <w:r>
        <w:rPr>
          <w:rFonts w:hint="eastAsia" w:ascii="Arial" w:hAnsi="Arial" w:cs="Arial"/>
          <w:bCs/>
          <w:color w:val="000000" w:themeColor="text1"/>
          <w:highlight w:val="none"/>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2"/>
        <w:keepLines w:val="0"/>
        <w:pageBreakBefore w:val="0"/>
        <w:spacing w:line="360" w:lineRule="auto"/>
        <w:rPr>
          <w:rFonts w:hint="eastAsia" w:ascii="宋体" w:hAnsi="宋体" w:cs="Arial"/>
          <w:b/>
          <w:color w:val="000000" w:themeColor="text1"/>
          <w:szCs w:val="21"/>
          <w:highlight w:val="none"/>
          <w14:textFill>
            <w14:solidFill>
              <w14:schemeClr w14:val="tx1"/>
            </w14:solidFill>
          </w14:textFill>
        </w:rPr>
      </w:pPr>
      <w:r/>
      <w:bookmarkStart w:id="106" w:name="_Toc16288"/>
      <w:r>
        <w:rPr>
          <w:rFonts w:hint="eastAsia" w:ascii="宋体" w:hAnsi="宋体" w:cs="Arial"/>
          <w:b/>
          <w:color w:val="000000" w:themeColor="text1"/>
          <w:szCs w:val="21"/>
          <w:highlight w:val="none"/>
          <w14:textFill>
            <w14:solidFill>
              <w14:schemeClr w14:val="tx1"/>
            </w14:solidFill>
          </w14:textFill>
        </w:rPr>
        <w:t xml:space="preserve">19.3 对投标文件的符合性审查</w:t>
      </w:r>
      <w:bookmarkEnd w:id="106"/>
      <w:r/>
      <w:r/>
    </w:p>
    <w:p>
      <w:pPr>
        <w:ind w:firstLine="420"/>
        <w:keepLines w:val="0"/>
        <w:pageBreakBefore w:val="0"/>
        <w:spacing w:line="360" w:lineRule="auto"/>
        <w:shd w:val="clear" w:color="auto" w:fill="ffffff"/>
        <w:widowControl/>
        <w:rPr>
          <w:rFonts w:hint="default" w:hAnsi="宋体" w:eastAsia="宋体"/>
          <w:bCs/>
          <w:color w:val="000000" w:themeColor="text1"/>
          <w:szCs w:val="21"/>
          <w:highlight w:val="none"/>
          <w:lang w:val="en-US" w:eastAsia="zh-CN"/>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19.3.1</w:t>
      </w:r>
      <w:r>
        <w:rPr>
          <w:rFonts w:hint="eastAsia" w:hAnsi="宋体"/>
          <w:bCs/>
          <w:color w:val="000000" w:themeColor="text1"/>
          <w:szCs w:val="21"/>
          <w:highlight w:val="none"/>
          <w14:textFill>
            <w14:solidFill>
              <w14:schemeClr w14:val="tx1"/>
            </w14:solidFill>
          </w14:textFill>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color w:val="000000" w:themeColor="text1"/>
          <w:szCs w:val="21"/>
          <w:highlight w:val="none"/>
          <w14:textFill>
            <w14:solidFill>
              <w14:schemeClr w14:val="tx1"/>
            </w14:solidFill>
          </w14:textFill>
        </w:rPr>
        <w:t xml:space="preserve">实质性要求是指本招标文件中用带星号（“★”）说明的商务和技术要求</w:t>
      </w:r>
      <w:r>
        <w:rPr>
          <w:rFonts w:hint="eastAsia" w:hAnsi="宋体"/>
          <w:bCs/>
          <w:color w:val="000000" w:themeColor="text1"/>
          <w:szCs w:val="21"/>
          <w:highlight w:val="none"/>
          <w:lang w:eastAsia="zh-CN"/>
          <w14:textFill>
            <w14:solidFill>
              <w14:schemeClr w14:val="tx1"/>
            </w14:solidFill>
          </w14:textFill>
        </w:rPr>
        <w:t xml:space="preserve">，</w:t>
      </w:r>
      <w:r>
        <w:rPr>
          <w:rFonts w:hint="eastAsia" w:hAnsi="宋体"/>
          <w:bCs/>
          <w:color w:val="000000" w:themeColor="text1"/>
          <w:szCs w:val="21"/>
          <w:highlight w:val="none"/>
          <w:lang w:val="en-US" w:eastAsia="zh-CN"/>
          <w14:textFill>
            <w14:solidFill>
              <w14:schemeClr w14:val="tx1"/>
            </w14:solidFill>
          </w14:textFill>
        </w:rPr>
        <w:t xml:space="preserve">偏离将导致其投标被否决。</w:t>
      </w:r>
      <w:r/>
    </w:p>
    <w:p>
      <w:pPr>
        <w:ind w:firstLine="420"/>
        <w:keepLines w:val="0"/>
        <w:pageBreakBefore w:val="0"/>
        <w:spacing w:line="360" w:lineRule="auto"/>
        <w:shd w:val="clear" w:color="auto" w:fill="ffffff"/>
        <w:widowControl/>
        <w:rPr>
          <w:rFonts w:hint="eastAsia" w:hAnsi="宋体"/>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19.3.2</w:t>
      </w:r>
      <w:r>
        <w:rPr>
          <w:rFonts w:hint="eastAsia" w:hAnsi="宋体"/>
          <w:bCs/>
          <w:color w:val="000000" w:themeColor="text1"/>
          <w:szCs w:val="21"/>
          <w:highlight w:val="none"/>
          <w14:textFill>
            <w14:solidFill>
              <w14:schemeClr w14:val="tx1"/>
            </w14:solidFill>
          </w14:textFill>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keepLines w:val="0"/>
        <w:pageBreakBefore w:val="0"/>
        <w:spacing w:line="360" w:lineRule="auto"/>
        <w:shd w:val="clear" w:color="auto" w:fill="ffffff"/>
        <w:widowControl/>
        <w:rPr>
          <w:rFonts w:hint="eastAsia" w:hAnsi="宋体"/>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19.3.3</w:t>
      </w:r>
      <w:r>
        <w:rPr>
          <w:rFonts w:hint="eastAsia" w:hAnsi="宋体"/>
          <w:bCs/>
          <w:color w:val="000000" w:themeColor="text1"/>
          <w:szCs w:val="21"/>
          <w:highlight w:val="none"/>
          <w14:textFill>
            <w14:solidFill>
              <w14:schemeClr w14:val="tx1"/>
            </w14:solidFill>
          </w14:textFill>
        </w:rPr>
        <w:t xml:space="preserve">评审时，投标文件出现不一致情形的，按下列规定执行：</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19.3.3.1投标文件正本与副本不符的，以正本为准。</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19.3.3.2投标文件报价出现前后不一致的，按照下列规定修正：</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（1）投</w:t>
      </w:r>
      <w:r>
        <w:rPr>
          <w:rFonts w:hint="eastAsia" w:ascii="宋体" w:hAnsi="宋体" w:cs="Arial"/>
          <w:bCs/>
          <w:color w:val="000000" w:themeColor="text1"/>
          <w:szCs w:val="21"/>
          <w:highlight w:val="none"/>
          <w14:textFill>
            <w14:solidFill>
              <w14:schemeClr w14:val="tx1"/>
            </w14:solidFill>
          </w14:textFill>
        </w:rPr>
        <w:t xml:space="preserve">标文件中开标一览表（报价表）内容与投标文件中相应内容不一致的，以开标一览表（报价表）为准；</w:t>
      </w:r>
      <w:r/>
    </w:p>
    <w:p>
      <w:pPr>
        <w:ind w:firstLine="426"/>
        <w:keepLines w:val="0"/>
        <w:pageBreakBefore w:val="0"/>
        <w:spacing w:line="360" w:lineRule="auto"/>
        <w:tabs>
          <w:tab w:val="left" w:pos="0" w:leader="none"/>
        </w:tabs>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（2）大写金额和小写金额不一致的，以大写金额为准；</w:t>
      </w:r>
      <w:r/>
    </w:p>
    <w:p>
      <w:pPr>
        <w:ind w:firstLine="426"/>
        <w:keepLines w:val="0"/>
        <w:pageBreakBefore w:val="0"/>
        <w:spacing w:line="360" w:lineRule="auto"/>
        <w:tabs>
          <w:tab w:val="left" w:pos="0" w:leader="none"/>
        </w:tabs>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keepLines w:val="0"/>
        <w:pageBreakBefore w:val="0"/>
        <w:spacing w:line="360" w:lineRule="auto"/>
        <w:shd w:val="clear" w:color="auto" w:fill="ffffff"/>
        <w:widowControl/>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keepLines w:val="0"/>
        <w:pageBreakBefore w:val="0"/>
        <w:spacing w:line="360" w:lineRule="auto"/>
        <w:shd w:val="clear" w:color="auto" w:fill="ffffff"/>
        <w:widowControl/>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keepLines w:val="0"/>
        <w:pageBreakBefore w:val="0"/>
        <w:spacing w:line="360" w:lineRule="auto"/>
        <w:shd w:val="clear" w:color="auto" w:fill="ffffff"/>
        <w:widowControl/>
        <w:rPr>
          <w:rFonts w:hint="eastAsia" w:hAnsi="宋体"/>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19.3.4</w:t>
      </w:r>
      <w:r>
        <w:rPr>
          <w:rFonts w:hint="eastAsia" w:hAnsi="宋体"/>
          <w:bCs/>
          <w:color w:val="000000" w:themeColor="text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19.3.6评审过程中出现下列情形之一的，评审委员会应当启动异常低价投标（响应）审查程序： </w:t>
      </w:r>
      <w:r/>
    </w:p>
    <w:p>
      <w:pPr>
        <w:ind w:firstLine="420"/>
        <w:keepLines w:val="0"/>
        <w:pageBreakBefore w:val="0"/>
        <w:spacing w:line="360" w:lineRule="auto"/>
        <w:rPr>
          <w:rFonts w:hint="eastAsia" w:ascii="宋体" w:hAnsi="宋体" w:eastAsia="宋体" w:cs="Arial"/>
          <w:b w:val="0"/>
          <w:bCs/>
          <w:color w:val="000000" w:themeColor="text1"/>
          <w:szCs w:val="21"/>
          <w:highlight w:val="none"/>
          <w14:textFill>
            <w14:solidFill>
              <w14:schemeClr w14:val="tx1"/>
            </w14:solidFill>
          </w14:textFill>
        </w:rPr>
      </w:pPr>
      <w:r>
        <w:rPr>
          <w:rFonts w:hint="eastAsia" w:ascii="宋体" w:hAnsi="宋体" w:cs="Arial"/>
          <w:b w:val="0"/>
          <w:bCs/>
          <w:color w:val="000000" w:themeColor="text1"/>
          <w:szCs w:val="21"/>
          <w:highlight w:val="none"/>
          <w:lang w:val="en-US" w:eastAsia="zh-CN"/>
          <w14:textFill>
            <w14:solidFill>
              <w14:schemeClr w14:val="tx1"/>
            </w14:solidFill>
          </w14:textFill>
        </w:rPr>
        <w:t xml:space="preserve">19.3.6.</w:t>
      </w:r>
      <w:r>
        <w:rPr>
          <w:rFonts w:hint="eastAsia" w:ascii="宋体" w:hAnsi="宋体" w:eastAsia="宋体" w:cs="Arial"/>
          <w:b w:val="0"/>
          <w:bCs/>
          <w:color w:val="000000" w:themeColor="text1"/>
          <w:szCs w:val="21"/>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keepLines w:val="0"/>
        <w:pageBreakBefore w:val="0"/>
        <w:spacing w:line="360" w:lineRule="auto"/>
        <w:rPr>
          <w:rFonts w:hint="eastAsia" w:ascii="宋体" w:hAnsi="宋体" w:eastAsia="宋体" w:cs="Arial"/>
          <w:b w:val="0"/>
          <w:bCs/>
          <w:color w:val="000000" w:themeColor="text1"/>
          <w:szCs w:val="21"/>
          <w:highlight w:val="none"/>
          <w14:textFill>
            <w14:solidFill>
              <w14:schemeClr w14:val="tx1"/>
            </w14:solidFill>
          </w14:textFill>
        </w:rPr>
      </w:pPr>
      <w:r>
        <w:rPr>
          <w:rFonts w:hint="eastAsia" w:ascii="宋体" w:hAnsi="宋体" w:cs="Arial"/>
          <w:b w:val="0"/>
          <w:bCs/>
          <w:color w:val="000000" w:themeColor="text1"/>
          <w:szCs w:val="21"/>
          <w:highlight w:val="none"/>
          <w:lang w:val="en-US" w:eastAsia="zh-CN"/>
          <w14:textFill>
            <w14:solidFill>
              <w14:schemeClr w14:val="tx1"/>
            </w14:solidFill>
          </w14:textFill>
        </w:rPr>
        <w:t xml:space="preserve">19.3.6.2</w:t>
      </w:r>
      <w:r>
        <w:rPr>
          <w:rFonts w:hint="eastAsia" w:ascii="宋体" w:hAnsi="宋体" w:eastAsia="宋体" w:cs="Arial"/>
          <w:b w:val="0"/>
          <w:bCs/>
          <w:color w:val="000000" w:themeColor="text1"/>
          <w:szCs w:val="21"/>
          <w:highlight w:val="none"/>
          <w:lang w:val="en-US" w:eastAsia="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 w:val="0"/>
          <w:bCs/>
          <w:color w:val="000000" w:themeColor="text1"/>
          <w:szCs w:val="21"/>
          <w:highlight w:val="none"/>
          <w:lang w:val="en-US" w:eastAsia="zh-CN"/>
          <w14:textFill>
            <w14:solidFill>
              <w14:schemeClr w14:val="tx1"/>
            </w14:solidFill>
          </w14:textFill>
        </w:rPr>
        <w:t xml:space="preserve">19.3.6.3</w:t>
      </w:r>
      <w:r>
        <w:rPr>
          <w:rFonts w:hint="eastAsia" w:ascii="宋体" w:hAnsi="宋体" w:eastAsia="宋体" w:cs="Arial"/>
          <w:b w:val="0"/>
          <w:bCs/>
          <w:color w:val="000000" w:themeColor="text1"/>
          <w:szCs w:val="21"/>
          <w:highlight w:val="none"/>
          <w:lang w:val="en-US" w:eastAsia="zh-CN"/>
          <w14:textFill>
            <w14:solidFill>
              <w14:schemeClr w14:val="tx1"/>
            </w14:solidFill>
          </w14:textFill>
        </w:rPr>
        <w:t xml:space="preserve">.投标（响应）报价低于采购项目最高限价45%的，即投标（响应）报价&lt;采购项目最高限价×45%；</w:t>
      </w:r>
      <w:r>
        <w:rPr>
          <w:rFonts w:hint="eastAsia" w:ascii="宋体" w:hAnsi="宋体" w:cs="Arial"/>
          <w:bCs/>
          <w:color w:val="000000" w:themeColor="text1"/>
          <w:szCs w:val="21"/>
          <w:highlight w:val="none"/>
          <w14:textFill>
            <w14:solidFill>
              <w14:schemeClr w14:val="tx1"/>
            </w14:solidFill>
          </w14:textFill>
        </w:rPr>
        <w:t xml:space="preserve"> </w:t>
      </w:r>
      <w:r/>
    </w:p>
    <w:p>
      <w:pPr>
        <w:ind w:firstLine="420"/>
        <w:keepLines w:val="0"/>
        <w:pageBreakBefore w:val="0"/>
        <w:spacing w:line="360" w:lineRule="auto"/>
        <w:rPr>
          <w:color w:val="000000" w:themeColor="text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bookmarkEnd w:id="101"/>
      <w:r/>
      <w:r/>
    </w:p>
    <w:p>
      <w:pPr>
        <w:pStyle w:val="1088"/>
        <w:ind w:left="0" w:firstLine="422"/>
        <w:jc w:val="both"/>
        <w:keepLines w:val="0"/>
        <w:pageBreakBefore w:val="0"/>
        <w:spacing w:line="360" w:lineRule="auto"/>
        <w:rPr>
          <w:rFonts w:hint="eastAsia" w:ascii="宋体" w:hAnsi="宋体" w:eastAsia="宋体" w:cs="Arial"/>
          <w:b/>
          <w:bCs/>
          <w:color w:val="000000" w:themeColor="text1"/>
          <w:sz w:val="21"/>
          <w:szCs w:val="21"/>
          <w:highlight w:val="none"/>
          <w14:textFill>
            <w14:solidFill>
              <w14:schemeClr w14:val="tx1"/>
            </w14:solidFill>
          </w14:textFill>
        </w:rPr>
      </w:pPr>
      <w:r/>
      <w:bookmarkStart w:id="107" w:name="_Toc26857"/>
      <w:r/>
      <w:bookmarkStart w:id="108" w:name="_Toc13685"/>
      <w:r>
        <w:rPr>
          <w:rFonts w:hint="eastAsia" w:ascii="宋体" w:hAnsi="宋体" w:eastAsia="宋体" w:cs="Arial"/>
          <w:b/>
          <w:bCs/>
          <w:color w:val="000000" w:themeColor="text1"/>
          <w:sz w:val="21"/>
          <w:szCs w:val="21"/>
          <w:highlight w:val="none"/>
          <w14:textFill>
            <w14:solidFill>
              <w14:schemeClr w14:val="tx1"/>
            </w14:solidFill>
          </w14:textFill>
        </w:rPr>
        <w:t xml:space="preserve">19.4投标文件的澄清</w:t>
      </w:r>
      <w:bookmarkEnd w:id="107"/>
      <w:r>
        <w:rPr>
          <w:rFonts w:hint="eastAsia" w:ascii="宋体" w:hAnsi="宋体" w:eastAsia="宋体" w:cs="Arial"/>
          <w:b/>
          <w:bCs/>
          <w:color w:val="000000" w:themeColor="text1"/>
          <w:sz w:val="21"/>
          <w:szCs w:val="21"/>
          <w:highlight w:val="none"/>
          <w14:textFill>
            <w14:solidFill>
              <w14:schemeClr w14:val="tx1"/>
            </w14:solidFill>
          </w14:textFill>
        </w:rPr>
        <w:t xml:space="preserve">  </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19.4.3供应商澄清、说明或者补正不得超出投标文件的范围或者改变投标文件的实质性内容。供应商拒不按照要求对投标文件进行澄清、说明或者补正的，视其放弃该项权利。</w:t>
      </w:r>
      <w:bookmarkEnd w:id="108"/>
      <w:r/>
      <w:r/>
    </w:p>
    <w:p>
      <w:pPr>
        <w:ind w:firstLine="424"/>
        <w:keepLines w:val="0"/>
        <w:pageBreakBefore w:val="0"/>
        <w:spacing w:line="360" w:lineRule="auto"/>
        <w:tabs>
          <w:tab w:val="left" w:pos="1365" w:leader="none"/>
        </w:tabs>
        <w:rPr>
          <w:rFonts w:hint="eastAsia" w:ascii="宋体" w:hAnsi="宋体" w:cs="Arial"/>
          <w:b/>
          <w:bCs/>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19.5比较与评价</w:t>
      </w:r>
      <w:r/>
    </w:p>
    <w:p>
      <w:pPr>
        <w:ind w:firstLine="420"/>
        <w:keepLines w:val="0"/>
        <w:pageBreakBefore w:val="0"/>
        <w:spacing w:line="360" w:lineRule="auto"/>
        <w:tabs>
          <w:tab w:val="left" w:pos="1365" w:leader="none"/>
        </w:tabs>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19.5.1投标文件资格性检查和符合性检查结束后，凡属于“无效投标文件确认”的投标文件不进入比较与评价程序。</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19.5.2评标委员会应当按照招标文件中规定的评标方法和标准，对符合性审查合格的投标文件进行商务和技术评估，综合比较与评价。</w:t>
      </w:r>
      <w:r/>
    </w:p>
    <w:p>
      <w:pPr>
        <w:ind w:firstLine="420"/>
        <w:jc w:val="left"/>
        <w:keepLines w:val="0"/>
        <w:pageBreakBefore w:val="0"/>
        <w:spacing w:line="360" w:lineRule="auto"/>
        <w:shd w:val="clear" w:color="auto" w:fill="ffffff"/>
        <w:widowControl/>
        <w:rPr>
          <w:rFonts w:hint="eastAsia" w:ascii="宋体" w:hAnsi="宋体" w:cs="宋体"/>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19.5.3除评标方法和评标标准另有规定外，评标</w:t>
      </w:r>
      <w:r>
        <w:rPr>
          <w:rFonts w:hint="eastAsia" w:ascii="宋体" w:hAnsi="宋体" w:cs="宋体"/>
          <w:bCs/>
          <w:color w:val="000000" w:themeColor="text1"/>
          <w:szCs w:val="21"/>
          <w:highlight w:val="none"/>
          <w14:textFill>
            <w14:solidFill>
              <w14:schemeClr w14:val="tx1"/>
            </w14:solidFill>
          </w14:textFill>
        </w:rPr>
        <w:t xml:space="preserve">采用综合评分法。即投标文件满足招标文件全部实质性要求，且按照评审因素的量化指标评审得分最高的供应商为中标候选供应商的评标方法。</w:t>
      </w:r>
      <w:r>
        <w:rPr>
          <w:rFonts w:hAnsi="宋体"/>
          <w:color w:val="000000" w:themeColor="text1"/>
          <w:szCs w:val="21"/>
          <w:highlight w:val="none"/>
          <w14:textFill>
            <w14:solidFill>
              <w14:schemeClr w14:val="tx1"/>
            </w14:solidFill>
          </w14:textFill>
        </w:rPr>
        <w:t xml:space="preserve">评标时，评标委员会各成员应当独立对每个投标人的投标文件进行评价，并汇总每个投标人的得分。</w:t>
      </w:r>
      <w:r/>
    </w:p>
    <w:p>
      <w:pPr>
        <w:ind w:firstLine="420"/>
        <w:keepLines w:val="0"/>
        <w:pageBreakBefore w:val="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19.5.4</w:t>
      </w:r>
      <w:r>
        <w:rPr>
          <w:rFonts w:hint="eastAsia" w:ascii="宋体" w:hAnsi="宋体" w:cs="宋体"/>
          <w:bCs/>
          <w:color w:val="000000" w:themeColor="text1"/>
          <w:szCs w:val="21"/>
          <w:highlight w:val="none"/>
          <w14:textFill>
            <w14:solidFill>
              <w14:schemeClr w14:val="tx1"/>
            </w14:solidFill>
          </w14:textFill>
        </w:rPr>
        <w:t xml:space="preserve">评审因素包括投标报价、技术或者服务水平、履约能力、售后服务等。</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19.5.5评标方法和评标标准详见文件第三章。</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color w:val="000000" w:themeColor="text1"/>
          <w:szCs w:val="21"/>
          <w:highlight w:val="none"/>
          <w14:textFill>
            <w14:solidFill>
              <w14:schemeClr w14:val="tx1"/>
            </w14:solidFill>
          </w14:textFill>
        </w:rPr>
        <w:t xml:space="preserve">取技术分最高者；均相同时，由</w:t>
      </w:r>
      <w:r>
        <w:rPr>
          <w:rFonts w:hint="eastAsia" w:ascii="宋体" w:hAnsi="宋体" w:cs="Arial"/>
          <w:bCs/>
          <w:color w:val="000000" w:themeColor="text1"/>
          <w:szCs w:val="21"/>
          <w:highlight w:val="none"/>
          <w14:textFill>
            <w14:solidFill>
              <w14:schemeClr w14:val="tx1"/>
            </w14:solidFill>
          </w14:textFill>
        </w:rPr>
        <w:t xml:space="preserve">评标委员会</w:t>
      </w:r>
      <w:r>
        <w:rPr>
          <w:rFonts w:ascii="宋体" w:hAnsi="宋体" w:cs="Arial"/>
          <w:bCs/>
          <w:color w:val="000000" w:themeColor="text1"/>
          <w:szCs w:val="21"/>
          <w:highlight w:val="none"/>
          <w14:textFill>
            <w14:solidFill>
              <w14:schemeClr w14:val="tx1"/>
            </w14:solidFill>
          </w14:textFill>
        </w:rPr>
        <w:t xml:space="preserve">集体决定</w:t>
      </w:r>
      <w:r>
        <w:rPr>
          <w:rFonts w:hint="eastAsia" w:ascii="宋体" w:hAnsi="宋体" w:cs="Arial"/>
          <w:bCs/>
          <w:color w:val="000000" w:themeColor="text1"/>
          <w:szCs w:val="21"/>
          <w:highlight w:val="none"/>
          <w14:textFill>
            <w14:solidFill>
              <w14:schemeClr w14:val="tx1"/>
            </w14:solidFill>
          </w14:textFill>
        </w:rPr>
        <w:t xml:space="preserve">一个供应商获得中标供应商推荐资格，或采取随机抽取方式确定，其他同品牌供应商不作为中标候选人。</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4"/>
        <w:keepLines w:val="0"/>
        <w:pageBreakBefore w:val="0"/>
        <w:spacing w:line="360" w:lineRule="auto"/>
        <w:tabs>
          <w:tab w:val="left" w:pos="1365" w:leader="none"/>
        </w:tabs>
        <w:rPr>
          <w:rFonts w:hint="eastAsia" w:ascii="宋体" w:hAnsi="宋体" w:cs="Arial"/>
          <w:b/>
          <w:bCs/>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19.6投标供应商存在下列情况之一的，其投标无效：</w:t>
      </w:r>
      <w:r/>
    </w:p>
    <w:p>
      <w:pPr>
        <w:ind w:firstLine="420"/>
        <w:jc w:val="left"/>
        <w:keepLines w:val="0"/>
        <w:pageBreakBefore w:val="0"/>
        <w:spacing w:line="360" w:lineRule="auto"/>
        <w:shd w:val="clear" w:color="auto" w:fill="ffffff"/>
        <w:widowControl/>
        <w:tabs>
          <w:tab w:val="left" w:pos="767" w:leader="none"/>
        </w:tabs>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jc w:val="left"/>
        <w:keepLines w:val="0"/>
        <w:pageBreakBefore w:val="0"/>
        <w:spacing w:line="360" w:lineRule="auto"/>
        <w:shd w:val="clear" w:color="auto" w:fill="ffffff"/>
        <w:widowControl/>
        <w:tabs>
          <w:tab w:val="left" w:pos="767" w:leader="none"/>
        </w:tabs>
        <w:rPr>
          <w:rFonts w:hint="eastAsia" w:hAnsi="宋体"/>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投标人未按照招标文件要求上传电子投标文件的。</w:t>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（3）供应商</w:t>
      </w:r>
      <w:r>
        <w:rPr>
          <w:rFonts w:ascii="宋体" w:hAnsi="宋体" w:cs="Arial"/>
          <w:bCs/>
          <w:color w:val="000000" w:themeColor="text1"/>
          <w:szCs w:val="21"/>
          <w:highlight w:val="none"/>
          <w14:textFill>
            <w14:solidFill>
              <w14:schemeClr w14:val="tx1"/>
            </w14:solidFill>
          </w14:textFill>
        </w:rPr>
        <w:t xml:space="preserve">不具备招标文件中规定资格要求的</w:t>
      </w:r>
      <w:r>
        <w:rPr>
          <w:rFonts w:hAnsi="宋体"/>
          <w:color w:val="000000" w:themeColor="text1"/>
          <w:szCs w:val="21"/>
          <w:highlight w:val="none"/>
          <w14:textFill>
            <w14:solidFill>
              <w14:schemeClr w14:val="tx1"/>
            </w14:solidFill>
          </w14:textFill>
        </w:rPr>
        <w:t xml:space="preserve">；</w:t>
      </w:r>
      <w:r/>
    </w:p>
    <w:p>
      <w:pPr>
        <w:ind w:firstLine="420"/>
        <w:keepLines w:val="0"/>
        <w:pageBreakBefore w:val="0"/>
        <w:spacing w:line="360" w:lineRule="auto"/>
        <w:rPr>
          <w:color w:val="000000" w:themeColor="text1"/>
          <w:highlight w:val="none"/>
          <w14:textFill>
            <w14:solidFill>
              <w14:schemeClr w14:val="tx1"/>
            </w14:solidFill>
          </w14:textFill>
        </w:rPr>
      </w:pPr>
      <w:r>
        <w:rPr>
          <w:rFonts w:ascii="宋体" w:hAnsi="宋体" w:cs="Arial"/>
          <w:bCs/>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4</w:t>
      </w:r>
      <w:r>
        <w:rPr>
          <w:rFonts w:ascii="宋体" w:hAnsi="宋体" w:cs="Arial"/>
          <w:bCs/>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供应商</w:t>
      </w:r>
      <w:r>
        <w:rPr>
          <w:rFonts w:ascii="宋体" w:hAnsi="宋体" w:cs="Arial"/>
          <w:bCs/>
          <w:color w:val="000000" w:themeColor="text1"/>
          <w:szCs w:val="21"/>
          <w:highlight w:val="none"/>
          <w14:textFill>
            <w14:solidFill>
              <w14:schemeClr w14:val="tx1"/>
            </w14:solidFill>
          </w14:textFill>
        </w:rPr>
        <w:t xml:space="preserve">在报价时采用选择性报价；</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5</w:t>
      </w:r>
      <w:r>
        <w:rPr>
          <w:rFonts w:hAnsi="宋体"/>
          <w:color w:val="000000" w:themeColor="text1"/>
          <w:szCs w:val="21"/>
          <w:highlight w:val="none"/>
          <w14:textFill>
            <w14:solidFill>
              <w14:schemeClr w14:val="tx1"/>
            </w14:solidFill>
          </w14:textFill>
        </w:rPr>
        <w:t xml:space="preserve">）报价超过招标文件中规定的预算金额或者最高限价的；</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6</w:t>
      </w:r>
      <w:r>
        <w:rPr>
          <w:rFonts w:hAnsi="宋体"/>
          <w:color w:val="000000" w:themeColor="text1"/>
          <w:szCs w:val="21"/>
          <w:highlight w:val="none"/>
          <w14:textFill>
            <w14:solidFill>
              <w14:schemeClr w14:val="tx1"/>
            </w14:solidFill>
          </w14:textFill>
        </w:rPr>
        <w:t xml:space="preserve">）投标文件含有采购人不能接受的附加条件的；</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7</w:t>
      </w:r>
      <w:r>
        <w:rPr>
          <w:rFonts w:hAnsi="宋体"/>
          <w:color w:val="000000" w:themeColor="text1"/>
          <w:szCs w:val="21"/>
          <w:highlight w:val="none"/>
          <w14:textFill>
            <w14:solidFill>
              <w14:schemeClr w14:val="tx1"/>
            </w14:solidFill>
          </w14:textFill>
        </w:rPr>
        <w:t xml:space="preserve">）不同</w:t>
      </w:r>
      <w:r>
        <w:rPr>
          <w:rFonts w:hint="eastAsia" w:hAnsi="宋体"/>
          <w:color w:val="000000" w:themeColor="text1"/>
          <w:szCs w:val="21"/>
          <w:highlight w:val="none"/>
          <w14:textFill>
            <w14:solidFill>
              <w14:schemeClr w14:val="tx1"/>
            </w14:solidFill>
          </w14:textFill>
        </w:rPr>
        <w:t xml:space="preserve">供应商</w:t>
      </w:r>
      <w:r>
        <w:rPr>
          <w:rFonts w:hAnsi="宋体"/>
          <w:color w:val="000000" w:themeColor="text1"/>
          <w:szCs w:val="21"/>
          <w:highlight w:val="none"/>
          <w14:textFill>
            <w14:solidFill>
              <w14:schemeClr w14:val="tx1"/>
            </w14:solidFill>
          </w14:textFill>
        </w:rPr>
        <w:t xml:space="preserve">的投标文件由同一单位或者个人编制；</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8</w:t>
      </w:r>
      <w:r>
        <w:rPr>
          <w:rFonts w:hAnsi="宋体"/>
          <w:color w:val="000000" w:themeColor="text1"/>
          <w:szCs w:val="21"/>
          <w:highlight w:val="none"/>
          <w14:textFill>
            <w14:solidFill>
              <w14:schemeClr w14:val="tx1"/>
            </w14:solidFill>
          </w14:textFill>
        </w:rPr>
        <w:t xml:space="preserve">）不同</w:t>
      </w:r>
      <w:r>
        <w:rPr>
          <w:rFonts w:hint="eastAsia" w:hAnsi="宋体"/>
          <w:color w:val="000000" w:themeColor="text1"/>
          <w:szCs w:val="21"/>
          <w:highlight w:val="none"/>
          <w14:textFill>
            <w14:solidFill>
              <w14:schemeClr w14:val="tx1"/>
            </w14:solidFill>
          </w14:textFill>
        </w:rPr>
        <w:t xml:space="preserve">供应商</w:t>
      </w:r>
      <w:r>
        <w:rPr>
          <w:rFonts w:hAnsi="宋体"/>
          <w:color w:val="000000" w:themeColor="text1"/>
          <w:szCs w:val="21"/>
          <w:highlight w:val="none"/>
          <w14:textFill>
            <w14:solidFill>
              <w14:schemeClr w14:val="tx1"/>
            </w14:solidFill>
          </w14:textFill>
        </w:rPr>
        <w:t xml:space="preserve">委托同一单位或者个人办理投标事宜；</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9</w:t>
      </w:r>
      <w:r>
        <w:rPr>
          <w:rFonts w:hAnsi="宋体"/>
          <w:color w:val="000000" w:themeColor="text1"/>
          <w:szCs w:val="21"/>
          <w:highlight w:val="none"/>
          <w14:textFill>
            <w14:solidFill>
              <w14:schemeClr w14:val="tx1"/>
            </w14:solidFill>
          </w14:textFill>
        </w:rPr>
        <w:t xml:space="preserve">）不同</w:t>
      </w:r>
      <w:r>
        <w:rPr>
          <w:rFonts w:hint="eastAsia" w:hAnsi="宋体"/>
          <w:color w:val="000000" w:themeColor="text1"/>
          <w:szCs w:val="21"/>
          <w:highlight w:val="none"/>
          <w14:textFill>
            <w14:solidFill>
              <w14:schemeClr w14:val="tx1"/>
            </w14:solidFill>
          </w14:textFill>
        </w:rPr>
        <w:t xml:space="preserve">供应商</w:t>
      </w:r>
      <w:r>
        <w:rPr>
          <w:rFonts w:hAnsi="宋体"/>
          <w:color w:val="000000" w:themeColor="text1"/>
          <w:szCs w:val="21"/>
          <w:highlight w:val="none"/>
          <w14:textFill>
            <w14:solidFill>
              <w14:schemeClr w14:val="tx1"/>
            </w14:solidFill>
          </w14:textFill>
        </w:rPr>
        <w:t xml:space="preserve">的投标文件载明的项目管理成员</w:t>
      </w:r>
      <w:r>
        <w:rPr>
          <w:rFonts w:hint="eastAsia" w:hAnsi="宋体"/>
          <w:color w:val="000000" w:themeColor="text1"/>
          <w:szCs w:val="21"/>
          <w:highlight w:val="none"/>
          <w14:textFill>
            <w14:solidFill>
              <w14:schemeClr w14:val="tx1"/>
            </w14:solidFill>
          </w14:textFill>
        </w:rPr>
        <w:t xml:space="preserve">或联系人员</w:t>
      </w:r>
      <w:r>
        <w:rPr>
          <w:rFonts w:hAnsi="宋体"/>
          <w:color w:val="000000" w:themeColor="text1"/>
          <w:szCs w:val="21"/>
          <w:highlight w:val="none"/>
          <w14:textFill>
            <w14:solidFill>
              <w14:schemeClr w14:val="tx1"/>
            </w14:solidFill>
          </w14:textFill>
        </w:rPr>
        <w:t xml:space="preserve">为同一人；</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10</w:t>
      </w:r>
      <w:r>
        <w:rPr>
          <w:rFonts w:hAnsi="宋体"/>
          <w:color w:val="000000" w:themeColor="text1"/>
          <w:szCs w:val="21"/>
          <w:highlight w:val="none"/>
          <w14:textFill>
            <w14:solidFill>
              <w14:schemeClr w14:val="tx1"/>
            </w14:solidFill>
          </w14:textFill>
        </w:rPr>
        <w:t xml:space="preserve">）不同</w:t>
      </w:r>
      <w:r>
        <w:rPr>
          <w:rFonts w:hint="eastAsia" w:hAnsi="宋体"/>
          <w:color w:val="000000" w:themeColor="text1"/>
          <w:szCs w:val="21"/>
          <w:highlight w:val="none"/>
          <w14:textFill>
            <w14:solidFill>
              <w14:schemeClr w14:val="tx1"/>
            </w14:solidFill>
          </w14:textFill>
        </w:rPr>
        <w:t xml:space="preserve">供应商</w:t>
      </w:r>
      <w:r>
        <w:rPr>
          <w:rFonts w:hAnsi="宋体"/>
          <w:color w:val="000000" w:themeColor="text1"/>
          <w:szCs w:val="21"/>
          <w:highlight w:val="none"/>
          <w14:textFill>
            <w14:solidFill>
              <w14:schemeClr w14:val="tx1"/>
            </w14:solidFill>
          </w14:textFill>
        </w:rPr>
        <w:t xml:space="preserve">的投标文件异常一致或者投标报价呈规律性差异；</w:t>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14:textFill>
            <w14:solidFill>
              <w14:schemeClr w14:val="tx1"/>
            </w14:solidFill>
          </w14:textFill>
        </w:rPr>
        <w:t xml:space="preserve">11</w:t>
      </w:r>
      <w:r>
        <w:rPr>
          <w:rFonts w:hAnsi="宋体"/>
          <w:color w:val="000000" w:themeColor="text1"/>
          <w:szCs w:val="21"/>
          <w:highlight w:val="none"/>
          <w14:textFill>
            <w14:solidFill>
              <w14:schemeClr w14:val="tx1"/>
            </w14:solidFill>
          </w14:textFill>
        </w:rPr>
        <w:t xml:space="preserve">）不同</w:t>
      </w:r>
      <w:r>
        <w:rPr>
          <w:rFonts w:hint="eastAsia" w:hAnsi="宋体"/>
          <w:color w:val="000000" w:themeColor="text1"/>
          <w:szCs w:val="21"/>
          <w:highlight w:val="none"/>
          <w14:textFill>
            <w14:solidFill>
              <w14:schemeClr w14:val="tx1"/>
            </w14:solidFill>
          </w14:textFill>
        </w:rPr>
        <w:t xml:space="preserve">供应商</w:t>
      </w:r>
      <w:r>
        <w:rPr>
          <w:rFonts w:hAnsi="宋体"/>
          <w:color w:val="000000" w:themeColor="text1"/>
          <w:szCs w:val="21"/>
          <w:highlight w:val="none"/>
          <w14:textFill>
            <w14:solidFill>
              <w14:schemeClr w14:val="tx1"/>
            </w14:solidFill>
          </w14:textFill>
        </w:rPr>
        <w:t xml:space="preserve">的投标文件相互混装；</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（12）不同供应商的法定代表人或委托代理人有夫妻、直系血亲关系的；</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（13）不同供应商的负责人为同一人或者存在控股、管理关系的；</w:t>
      </w:r>
      <w:r/>
    </w:p>
    <w:p>
      <w:pPr>
        <w:ind w:firstLine="420"/>
        <w:keepLines w:val="0"/>
        <w:pageBreakBefore w:val="0"/>
        <w:spacing w:line="360" w:lineRule="auto"/>
        <w:rPr>
          <w:rFonts w:hint="eastAsia" w:ascii="宋体" w:hAnsi="宋体" w:cs="Arial"/>
          <w:bCs/>
          <w:color w:val="000000" w:themeColor="text1"/>
          <w:szCs w:val="21"/>
          <w:highlight w:val="none"/>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（14）不同供应商的委托代理人(或法定代表人、项目经理、项目总监、项目负责人等)在招标文件发布日上月至投标截止日当月在同一单位缴纳社会保险的；</w:t>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15</w:t>
      </w:r>
      <w:r>
        <w:rPr>
          <w:rFonts w:hAnsi="宋体"/>
          <w:color w:val="000000" w:themeColor="text1"/>
          <w:szCs w:val="21"/>
          <w:highlight w:val="none"/>
          <w14:textFill>
            <w14:solidFill>
              <w14:schemeClr w14:val="tx1"/>
            </w14:solidFill>
          </w14:textFill>
        </w:rPr>
        <w:t xml:space="preserve">）提供虚假材料的（包括工商营业执照、财务报表、资格证明文件等）；</w:t>
      </w:r>
      <w:r/>
    </w:p>
    <w:p>
      <w:pPr>
        <w:ind w:firstLine="420"/>
        <w:keepLines w:val="0"/>
        <w:pageBreakBefore w:val="0"/>
        <w:spacing w:line="360" w:lineRule="auto"/>
        <w:rPr>
          <w:color w:val="000000" w:themeColor="text1"/>
          <w:highlight w:val="none"/>
          <w14:textFill>
            <w14:solidFill>
              <w14:schemeClr w14:val="tx1"/>
            </w14:solidFill>
          </w14:textFill>
        </w:rPr>
      </w:pPr>
      <w:r>
        <w:rPr>
          <w:rFonts w:ascii="宋体" w:hAnsi="宋体" w:cs="Arial"/>
          <w:bCs/>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16</w:t>
      </w:r>
      <w:r>
        <w:rPr>
          <w:rFonts w:ascii="宋体" w:hAnsi="宋体" w:cs="Arial"/>
          <w:bCs/>
          <w:color w:val="000000" w:themeColor="text1"/>
          <w:szCs w:val="21"/>
          <w:highlight w:val="none"/>
          <w14:textFill>
            <w14:solidFill>
              <w14:schemeClr w14:val="tx1"/>
            </w14:solidFill>
          </w14:textFill>
        </w:rPr>
        <w:t xml:space="preserve">）未通过符合性检查的；</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17</w:t>
      </w:r>
      <w:r>
        <w:rPr>
          <w:rFonts w:hAnsi="宋体"/>
          <w:color w:val="000000" w:themeColor="text1"/>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hAnsi="宋体"/>
          <w:color w:val="000000" w:themeColor="text1"/>
          <w:szCs w:val="21"/>
          <w:highlight w:val="none"/>
          <w14:textFill>
            <w14:solidFill>
              <w14:schemeClr w14:val="tx1"/>
            </w14:solidFill>
          </w14:textFill>
        </w:rPr>
        <w:t xml:space="preserve">规定的回复</w:t>
      </w:r>
      <w:r>
        <w:rPr>
          <w:rFonts w:hAnsi="宋体"/>
          <w:color w:val="000000" w:themeColor="text1"/>
          <w:szCs w:val="21"/>
          <w:highlight w:val="none"/>
          <w14:textFill>
            <w14:solidFill>
              <w14:schemeClr w14:val="tx1"/>
            </w14:solidFill>
          </w14:textFill>
        </w:rPr>
        <w:t xml:space="preserve">时间内</w:t>
      </w:r>
      <w:r>
        <w:rPr>
          <w:rFonts w:hint="eastAsia" w:hAnsi="宋体"/>
          <w:color w:val="000000" w:themeColor="text1"/>
          <w:szCs w:val="21"/>
          <w:highlight w:val="none"/>
          <w14:textFill>
            <w14:solidFill>
              <w14:schemeClr w14:val="tx1"/>
            </w14:solidFill>
          </w14:textFill>
        </w:rPr>
        <w:t xml:space="preserve">通过“苏采云”系统作出必要的说明</w:t>
      </w:r>
      <w:r>
        <w:rPr>
          <w:rFonts w:hAnsi="宋体"/>
          <w:color w:val="000000" w:themeColor="text1"/>
          <w:szCs w:val="21"/>
          <w:highlight w:val="none"/>
          <w14:textFill>
            <w14:solidFill>
              <w14:schemeClr w14:val="tx1"/>
            </w14:solidFill>
          </w14:textFill>
        </w:rPr>
        <w:t xml:space="preserve">证明其报价合理性的；</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18</w:t>
      </w:r>
      <w:r>
        <w:rPr>
          <w:rFonts w:hAnsi="宋体"/>
          <w:color w:val="000000" w:themeColor="text1"/>
          <w:szCs w:val="21"/>
          <w:highlight w:val="none"/>
          <w14:textFill>
            <w14:solidFill>
              <w14:schemeClr w14:val="tx1"/>
            </w14:solidFill>
          </w14:textFill>
        </w:rPr>
        <w:t xml:space="preserve">）不符合招标文件中规定的其它实质性要求的；</w:t>
      </w:r>
      <w:r/>
    </w:p>
    <w:p>
      <w:pPr>
        <w:ind w:firstLine="420"/>
        <w:jc w:val="left"/>
        <w:keepLines w:val="0"/>
        <w:pageBreakBefore w:val="0"/>
        <w:spacing w:line="360" w:lineRule="auto"/>
        <w:shd w:val="clear" w:color="auto" w:fill="ffffff"/>
        <w:widowControl/>
        <w:rPr>
          <w:rFonts w:hint="eastAsia" w:hAnsi="宋体" w:eastAsia="宋体"/>
          <w:color w:val="000000" w:themeColor="text1"/>
          <w:szCs w:val="21"/>
          <w:highlight w:val="none"/>
          <w:lang w:eastAsia="zh-CN"/>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ascii="宋体" w:hAnsi="宋体" w:cs="Arial"/>
          <w:bCs/>
          <w:color w:val="000000" w:themeColor="text1"/>
          <w:szCs w:val="21"/>
          <w:highlight w:val="none"/>
          <w14:textFill>
            <w14:solidFill>
              <w14:schemeClr w14:val="tx1"/>
            </w14:solidFill>
          </w14:textFill>
        </w:rPr>
        <w:t xml:space="preserve">19</w:t>
      </w:r>
      <w:r>
        <w:rPr>
          <w:rFonts w:hAnsi="宋体"/>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14:textFill>
            <w14:solidFill>
              <w14:schemeClr w14:val="tx1"/>
            </w14:solidFill>
          </w14:textFill>
        </w:rPr>
        <w:t xml:space="preserve">投标人所投标产品不符合招标文件中所列国家强制性标准的</w:t>
      </w:r>
      <w:r>
        <w:rPr>
          <w:rFonts w:hint="eastAsia" w:hAnsi="宋体"/>
          <w:color w:val="000000" w:themeColor="text1"/>
          <w:szCs w:val="21"/>
          <w:highlight w:val="none"/>
          <w:lang w:eastAsia="zh-CN"/>
          <w14:textFill>
            <w14:solidFill>
              <w14:schemeClr w14:val="tx1"/>
            </w14:solidFill>
          </w14:textFill>
        </w:rPr>
        <w:t xml:space="preserve">；</w:t>
      </w:r>
      <w:r/>
    </w:p>
    <w:p>
      <w:pPr>
        <w:ind w:firstLine="420"/>
        <w:jc w:val="left"/>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int="eastAsia" w:hAnsi="宋体"/>
          <w:color w:val="000000" w:themeColor="text1"/>
          <w:szCs w:val="21"/>
          <w:highlight w:val="none"/>
          <w:lang w:eastAsia="zh-CN"/>
          <w14:textFill>
            <w14:solidFill>
              <w14:schemeClr w14:val="tx1"/>
            </w14:solidFill>
          </w14:textFill>
        </w:rPr>
        <w:t xml:space="preserve">（</w:t>
      </w:r>
      <w:r>
        <w:rPr>
          <w:rFonts w:hint="eastAsia" w:hAnsi="宋体"/>
          <w:color w:val="000000" w:themeColor="text1"/>
          <w:szCs w:val="21"/>
          <w:highlight w:val="none"/>
          <w:lang w:val="en-US" w:eastAsia="zh-CN"/>
          <w14:textFill>
            <w14:solidFill>
              <w14:schemeClr w14:val="tx1"/>
            </w14:solidFill>
          </w14:textFill>
        </w:rPr>
        <w:t xml:space="preserve">20</w:t>
      </w:r>
      <w:r>
        <w:rPr>
          <w:rFonts w:hint="eastAsia" w:hAnsi="宋体"/>
          <w:color w:val="000000" w:themeColor="text1"/>
          <w:szCs w:val="21"/>
          <w:highlight w:val="none"/>
          <w:lang w:eastAsia="zh-CN"/>
          <w14:textFill>
            <w14:solidFill>
              <w14:schemeClr w14:val="tx1"/>
            </w14:solidFill>
          </w14:textFill>
        </w:rPr>
        <w:t xml:space="preserve">）</w:t>
      </w:r>
      <w:r>
        <w:rPr>
          <w:rFonts w:hAnsi="宋体"/>
          <w:color w:val="000000" w:themeColor="text1"/>
          <w:szCs w:val="21"/>
          <w:highlight w:val="none"/>
          <w14:textFill>
            <w14:solidFill>
              <w14:schemeClr w14:val="tx1"/>
            </w14:solidFill>
          </w14:textFill>
        </w:rPr>
        <w:t xml:space="preserve">法律、法规和招标文件规定的其他无效情形。</w:t>
      </w:r>
      <w:r/>
    </w:p>
    <w:p>
      <w:pPr>
        <w:ind w:firstLine="420"/>
        <w:keepLines w:val="0"/>
        <w:pageBreakBefore w:val="0"/>
        <w:spacing w:line="360" w:lineRule="auto"/>
        <w:shd w:val="clear" w:color="auto" w:fill="ffffff"/>
        <w:widowControl/>
        <w:rPr>
          <w:b/>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19.7</w:t>
      </w:r>
      <w:r>
        <w:rPr>
          <w:b/>
          <w:bCs/>
          <w:color w:val="000000" w:themeColor="text1"/>
          <w:szCs w:val="21"/>
          <w:highlight w:val="none"/>
          <w14:textFill>
            <w14:solidFill>
              <w14:schemeClr w14:val="tx1"/>
            </w14:solidFill>
          </w14:textFill>
        </w:rPr>
        <w:t xml:space="preserve"> </w:t>
      </w:r>
      <w:r>
        <w:rPr>
          <w:rFonts w:hAnsi="宋体"/>
          <w:b/>
          <w:color w:val="000000" w:themeColor="text1"/>
          <w:szCs w:val="21"/>
          <w:highlight w:val="none"/>
          <w14:textFill>
            <w14:solidFill>
              <w14:schemeClr w14:val="tx1"/>
            </w14:solidFill>
          </w14:textFill>
        </w:rPr>
        <w:t xml:space="preserve">出现下列情形之一的，应予废标：</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1</w:t>
      </w:r>
      <w:r>
        <w:rPr>
          <w:rFonts w:hAnsi="宋体"/>
          <w:color w:val="000000" w:themeColor="text1"/>
          <w:szCs w:val="21"/>
          <w:highlight w:val="none"/>
          <w14:textFill>
            <w14:solidFill>
              <w14:schemeClr w14:val="tx1"/>
            </w14:solidFill>
          </w14:textFill>
        </w:rPr>
        <w:t xml:space="preserve">）符合专业条件的供应商或者对招标文件作实质响应的供应商不足三家的；</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2</w:t>
      </w:r>
      <w:r>
        <w:rPr>
          <w:rFonts w:hAnsi="宋体"/>
          <w:color w:val="000000" w:themeColor="text1"/>
          <w:szCs w:val="21"/>
          <w:highlight w:val="none"/>
          <w14:textFill>
            <w14:solidFill>
              <w14:schemeClr w14:val="tx1"/>
            </w14:solidFill>
          </w14:textFill>
        </w:rPr>
        <w:t xml:space="preserve">）出现影响采购公正的违法、违规行为的；</w:t>
      </w:r>
      <w:r/>
    </w:p>
    <w:p>
      <w:pPr>
        <w:ind w:firstLine="420"/>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3</w:t>
      </w:r>
      <w:r>
        <w:rPr>
          <w:rFonts w:hAnsi="宋体"/>
          <w:color w:val="000000" w:themeColor="text1"/>
          <w:szCs w:val="21"/>
          <w:highlight w:val="none"/>
          <w14:textFill>
            <w14:solidFill>
              <w14:schemeClr w14:val="tx1"/>
            </w14:solidFill>
          </w14:textFill>
        </w:rPr>
        <w:t xml:space="preserve">）因重大变故，采购任务取消的</w:t>
      </w:r>
      <w:r>
        <w:rPr>
          <w:rFonts w:hint="eastAsia" w:hAnsi="宋体"/>
          <w:color w:val="000000" w:themeColor="text1"/>
          <w:szCs w:val="21"/>
          <w:highlight w:val="none"/>
          <w14:textFill>
            <w14:solidFill>
              <w14:schemeClr w14:val="tx1"/>
            </w14:solidFill>
          </w14:textFill>
        </w:rPr>
        <w:t xml:space="preserve">；</w:t>
      </w:r>
      <w:r/>
    </w:p>
    <w:p>
      <w:pPr>
        <w:ind w:firstLine="420"/>
        <w:keepLines w:val="0"/>
        <w:pageBreakBefore w:val="0"/>
        <w:spacing w:line="360" w:lineRule="auto"/>
        <w:rPr>
          <w:color w:val="000000" w:themeColor="text1"/>
          <w:highlight w:val="none"/>
          <w14:textFill>
            <w14:solidFill>
              <w14:schemeClr w14:val="tx1"/>
            </w14:solidFill>
          </w14:textFill>
        </w:rPr>
      </w:pPr>
      <w:r>
        <w:rPr>
          <w:rFonts w:ascii="Arial" w:hAnsi="Arial" w:cs="Arial"/>
          <w:bCs/>
          <w:color w:val="000000" w:themeColor="text1"/>
          <w:highlight w:val="none"/>
          <w14:textFill>
            <w14:solidFill>
              <w14:schemeClr w14:val="tx1"/>
            </w14:solidFill>
          </w14:textFill>
        </w:rPr>
        <w:t xml:space="preserve">（4）</w:t>
      </w:r>
      <w:r>
        <w:rPr>
          <w:rFonts w:hint="eastAsia" w:ascii="Arial" w:hAnsi="Arial" w:cs="Arial"/>
          <w:bCs/>
          <w:color w:val="000000" w:themeColor="text1"/>
          <w:highlight w:val="none"/>
          <w14:textFill>
            <w14:solidFill>
              <w14:schemeClr w14:val="tx1"/>
            </w14:solidFill>
          </w14:textFill>
        </w:rPr>
        <w:t xml:space="preserve">评标委员会认定投标文件存在歧义、重大缺陷</w:t>
      </w:r>
      <w:r>
        <w:rPr>
          <w:rFonts w:ascii="Arial" w:hAnsi="Arial" w:cs="Arial"/>
          <w:bCs/>
          <w:color w:val="000000" w:themeColor="text1"/>
          <w:highlight w:val="none"/>
          <w14:textFill>
            <w14:solidFill>
              <w14:schemeClr w14:val="tx1"/>
            </w14:solidFill>
          </w14:textFill>
        </w:rPr>
        <w:t xml:space="preserve">导致评审工作无法进行的</w:t>
      </w:r>
      <w:r>
        <w:rPr>
          <w:rFonts w:hint="eastAsia" w:ascii="Arial" w:hAnsi="Arial" w:cs="Arial"/>
          <w:bCs/>
          <w:color w:val="000000" w:themeColor="text1"/>
          <w:highlight w:val="none"/>
          <w14:textFill>
            <w14:solidFill>
              <w14:schemeClr w14:val="tx1"/>
            </w14:solidFill>
          </w14:textFill>
        </w:rPr>
        <w:t xml:space="preserve">，或者招标文件内容违反国家有关强制性规定的</w:t>
      </w:r>
      <w:r>
        <w:rPr>
          <w:rFonts w:ascii="Arial" w:hAnsi="Arial" w:cs="Arial"/>
          <w:bCs/>
          <w:color w:val="000000" w:themeColor="text1"/>
          <w:highlight w:val="none"/>
          <w14:textFill>
            <w14:solidFill>
              <w14:schemeClr w14:val="tx1"/>
            </w14:solidFill>
          </w14:textFill>
        </w:rPr>
        <w:t xml:space="preserve">。</w:t>
      </w:r>
      <w:r/>
    </w:p>
    <w:p>
      <w:pPr>
        <w:ind w:firstLine="420"/>
        <w:jc w:val="left"/>
        <w:keepLines w:val="0"/>
        <w:pageBreakBefore w:val="0"/>
        <w:spacing w:line="360" w:lineRule="auto"/>
        <w:shd w:val="clear" w:color="auto" w:fill="ffffff"/>
        <w:widowControl/>
        <w:rPr>
          <w:rFonts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在评标期间，通过资格审查或符合性审查的投标人不足</w:t>
      </w:r>
      <w:r>
        <w:rPr>
          <w:color w:val="000000" w:themeColor="text1"/>
          <w:szCs w:val="21"/>
          <w:highlight w:val="none"/>
          <w14:textFill>
            <w14:solidFill>
              <w14:schemeClr w14:val="tx1"/>
            </w14:solidFill>
          </w14:textFill>
        </w:rPr>
        <w:t xml:space="preserve">3</w:t>
      </w:r>
      <w:r>
        <w:rPr>
          <w:rFonts w:hAnsi="宋体"/>
          <w:color w:val="000000" w:themeColor="text1"/>
          <w:szCs w:val="21"/>
          <w:highlight w:val="none"/>
          <w14:textFill>
            <w14:solidFill>
              <w14:schemeClr w14:val="tx1"/>
            </w14:solidFill>
          </w14:textFill>
        </w:rPr>
        <w:t xml:space="preserve">家情形的，比照</w:t>
      </w:r>
      <w:r>
        <w:rPr>
          <w:rFonts w:hint="eastAsia"/>
          <w:b/>
          <w:bCs/>
          <w:color w:val="000000" w:themeColor="text1"/>
          <w:szCs w:val="21"/>
          <w:highlight w:val="none"/>
          <w14:textFill>
            <w14:solidFill>
              <w14:schemeClr w14:val="tx1"/>
            </w14:solidFill>
          </w14:textFill>
        </w:rPr>
        <w:t xml:space="preserve">19.3.5</w:t>
      </w:r>
      <w:r>
        <w:rPr>
          <w:rFonts w:hAnsi="宋体"/>
          <w:color w:val="000000" w:themeColor="text1"/>
          <w:szCs w:val="21"/>
          <w:highlight w:val="none"/>
          <w14:textFill>
            <w14:solidFill>
              <w14:schemeClr w14:val="tx1"/>
            </w14:solidFill>
          </w14:textFill>
        </w:rPr>
        <w:t xml:space="preserve">款执行。</w:t>
      </w:r>
      <w:bookmarkEnd w:id="102"/>
      <w:r/>
      <w:bookmarkEnd w:id="103"/>
      <w:r/>
      <w:bookmarkEnd w:id="104"/>
      <w:r/>
      <w:bookmarkEnd w:id="105"/>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bookmarkStart w:id="109" w:name="_Toc18327"/>
      <w:r/>
      <w:bookmarkStart w:id="110" w:name="_Toc12294"/>
      <w:r>
        <w:rPr>
          <w:rFonts w:ascii="宋体" w:hAnsi="宋体" w:cs="Arial"/>
          <w:b/>
          <w:bCs/>
          <w:color w:val="000000" w:themeColor="text1"/>
          <w:szCs w:val="21"/>
          <w:highlight w:val="none"/>
          <w14:textFill>
            <w14:solidFill>
              <w14:schemeClr w14:val="tx1"/>
            </w14:solidFill>
          </w14:textFill>
        </w:rPr>
        <w:t xml:space="preserve">六、授标</w:t>
      </w:r>
      <w:bookmarkEnd w:id="109"/>
      <w:r/>
      <w:bookmarkEnd w:id="110"/>
      <w:r/>
      <w:r/>
    </w:p>
    <w:p>
      <w:pPr>
        <w:pStyle w:val="1088"/>
        <w:ind w:left="0" w:firstLine="422"/>
        <w:jc w:val="both"/>
        <w:keepLines w:val="0"/>
        <w:pageBreakBefore w:val="0"/>
        <w:spacing w:line="360" w:lineRule="auto"/>
        <w:rPr>
          <w:rFonts w:hint="eastAsia" w:ascii="宋体" w:hAnsi="宋体" w:eastAsia="宋体" w:cs="Arial"/>
          <w:b/>
          <w:bCs/>
          <w:color w:val="000000" w:themeColor="text1"/>
          <w:sz w:val="21"/>
          <w:szCs w:val="21"/>
          <w:highlight w:val="none"/>
          <w14:textFill>
            <w14:solidFill>
              <w14:schemeClr w14:val="tx1"/>
            </w14:solidFill>
          </w14:textFill>
        </w:rPr>
      </w:pPr>
      <w:r/>
      <w:bookmarkStart w:id="111" w:name="_Toc28693"/>
      <w:r/>
      <w:bookmarkStart w:id="112" w:name="_Toc27522"/>
      <w:r>
        <w:rPr>
          <w:rFonts w:hint="eastAsia" w:ascii="宋体" w:hAnsi="宋体" w:eastAsia="宋体" w:cs="Arial"/>
          <w:b/>
          <w:bCs/>
          <w:color w:val="000000" w:themeColor="text1"/>
          <w:sz w:val="21"/>
          <w:szCs w:val="21"/>
          <w:highlight w:val="none"/>
          <w14:textFill>
            <w14:solidFill>
              <w14:schemeClr w14:val="tx1"/>
            </w14:solidFill>
          </w14:textFill>
        </w:rPr>
        <w:t xml:space="preserve">20.确定中标</w:t>
      </w:r>
      <w:bookmarkEnd w:id="111"/>
      <w:r>
        <w:rPr>
          <w:rFonts w:hint="eastAsia" w:ascii="宋体" w:hAnsi="宋体" w:eastAsia="宋体" w:cs="Arial"/>
          <w:b/>
          <w:bCs/>
          <w:color w:val="000000" w:themeColor="text1"/>
          <w:sz w:val="21"/>
          <w:szCs w:val="21"/>
          <w:highlight w:val="none"/>
          <w14:textFill>
            <w14:solidFill>
              <w14:schemeClr w14:val="tx1"/>
            </w14:solidFill>
          </w14:textFill>
        </w:rPr>
        <w:t xml:space="preserve">供应商</w:t>
      </w:r>
      <w:bookmarkEnd w:id="112"/>
      <w:r/>
      <w:bookmarkStart w:id="113" w:name="_Toc7377"/>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20.2</w:t>
      </w:r>
      <w:r>
        <w:rPr>
          <w:rFonts w:hAnsi="宋体"/>
          <w:color w:val="000000" w:themeColor="text1"/>
          <w:szCs w:val="21"/>
          <w:highlight w:val="none"/>
          <w14:textFill>
            <w14:solidFill>
              <w14:schemeClr w14:val="tx1"/>
            </w14:solidFill>
          </w14:textFill>
        </w:rPr>
        <w:t xml:space="preserve">中标人确定后，</w:t>
      </w:r>
      <w:r>
        <w:rPr>
          <w:rFonts w:hint="eastAsia" w:hAnsi="宋体"/>
          <w:color w:val="000000" w:themeColor="text1"/>
          <w:szCs w:val="21"/>
          <w:highlight w:val="none"/>
          <w14:textFill>
            <w14:solidFill>
              <w14:schemeClr w14:val="tx1"/>
            </w14:solidFill>
          </w14:textFill>
        </w:rPr>
        <w:t xml:space="preserve">在南京公共采购信息网</w:t>
      </w:r>
      <w:r>
        <w:rPr>
          <w:rStyle w:val="1133"/>
          <w:rFonts w:hint="eastAsia" w:cs="Arial"/>
          <w:b w:val="0"/>
          <w:color w:val="000000" w:themeColor="text1"/>
          <w:highlight w:val="none"/>
          <w14:textFill>
            <w14:solidFill>
              <w14:schemeClr w14:val="tx1"/>
            </w14:solidFill>
          </w14:textFill>
        </w:rPr>
        <w:t xml:space="preserve">、</w:t>
      </w:r>
      <w:r>
        <w:rPr>
          <w:rFonts w:hint="eastAsia" w:hAnsi="宋体"/>
          <w:color w:val="000000" w:themeColor="text1"/>
          <w:szCs w:val="21"/>
          <w:highlight w:val="none"/>
          <w:lang w:eastAsia="zh-CN"/>
          <w14:textFill>
            <w14:solidFill>
              <w14:schemeClr w14:val="tx1"/>
            </w14:solidFill>
          </w14:textFill>
        </w:rPr>
        <w:t xml:space="preserve">江苏政府采购网</w:t>
      </w:r>
      <w:r>
        <w:rPr>
          <w:rFonts w:hAnsi="宋体"/>
          <w:color w:val="000000" w:themeColor="text1"/>
          <w:szCs w:val="21"/>
          <w:highlight w:val="none"/>
          <w14:textFill>
            <w14:solidFill>
              <w14:schemeClr w14:val="tx1"/>
            </w14:solidFill>
          </w14:textFill>
        </w:rPr>
        <w:t xml:space="preserve">上公告中标结果，中标公告期为</w:t>
      </w:r>
      <w:r>
        <w:rPr>
          <w:color w:val="000000" w:themeColor="text1"/>
          <w:szCs w:val="21"/>
          <w:highlight w:val="none"/>
          <w14:textFill>
            <w14:solidFill>
              <w14:schemeClr w14:val="tx1"/>
            </w14:solidFill>
          </w14:textFill>
        </w:rPr>
        <w:t xml:space="preserve">1</w:t>
      </w:r>
      <w:r>
        <w:rPr>
          <w:rFonts w:hAnsi="宋体"/>
          <w:color w:val="000000" w:themeColor="text1"/>
          <w:szCs w:val="21"/>
          <w:highlight w:val="none"/>
          <w14:textFill>
            <w14:solidFill>
              <w14:schemeClr w14:val="tx1"/>
            </w14:solidFill>
          </w14:textFill>
        </w:rPr>
        <w:t xml:space="preserve">个工作日，公告的同时向中标供应商发出中标通知书。</w:t>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20.3中标供应商在收到中标通知书后，应郑重保证履行中标供应商应履行的，含招标代理服务费在内的一切义务和责任。</w:t>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20.4中标通知书对采购人和中标供应商具有同等法律效力。</w:t>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20.6 若评标委员会发现供应商的投标文件中有弄虚作假行为，则该供应商将失去中标资格。</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2</w:t>
      </w:r>
      <w:r>
        <w:rPr>
          <w:rFonts w:hint="eastAsia"/>
          <w:b/>
          <w:bCs/>
          <w:color w:val="000000" w:themeColor="text1"/>
          <w:szCs w:val="21"/>
          <w:highlight w:val="none"/>
          <w14:textFill>
            <w14:solidFill>
              <w14:schemeClr w14:val="tx1"/>
            </w14:solidFill>
          </w14:textFill>
        </w:rPr>
        <w:t xml:space="preserve">1.</w:t>
      </w:r>
      <w:r>
        <w:rPr>
          <w:rFonts w:hAnsi="宋体"/>
          <w:b/>
          <w:bCs/>
          <w:color w:val="000000" w:themeColor="text1"/>
          <w:szCs w:val="21"/>
          <w:highlight w:val="none"/>
          <w14:textFill>
            <w14:solidFill>
              <w14:schemeClr w14:val="tx1"/>
            </w14:solidFill>
          </w14:textFill>
        </w:rPr>
        <w:t xml:space="preserve">评标过程的保密性</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.1 </w:t>
      </w:r>
      <w:r>
        <w:rPr>
          <w:rFonts w:hAnsi="宋体"/>
          <w:color w:val="000000" w:themeColor="text1"/>
          <w:szCs w:val="21"/>
          <w:highlight w:val="none"/>
          <w14:textFill>
            <w14:solidFill>
              <w14:schemeClr w14:val="tx1"/>
            </w14:solidFill>
          </w14:textFill>
        </w:rPr>
        <w:t xml:space="preserve">采购人和采购代理机构将采取必要措施，保证评标在严格保密的情况下进行。</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.2 </w:t>
      </w:r>
      <w:r>
        <w:rPr>
          <w:rFonts w:hAnsi="宋体"/>
          <w:color w:val="000000" w:themeColor="text1"/>
          <w:szCs w:val="21"/>
          <w:highlight w:val="none"/>
          <w14:textFill>
            <w14:solidFill>
              <w14:schemeClr w14:val="tx1"/>
            </w14:solidFill>
          </w14:textFill>
        </w:rPr>
        <w:t xml:space="preserve">任何单位和个人不得非法干预、影响评标办法的确定，以及评标过程和结果。</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.3 </w:t>
      </w:r>
      <w:r>
        <w:rPr>
          <w:rFonts w:hAnsi="宋体"/>
          <w:color w:val="000000" w:themeColor="text1"/>
          <w:szCs w:val="21"/>
          <w:highlight w:val="none"/>
          <w14:textFill>
            <w14:solidFill>
              <w14:schemeClr w14:val="tx1"/>
            </w14:solidFill>
          </w14:textFill>
        </w:rPr>
        <w:t xml:space="preserve">凡是与审查、澄清、评价和比较投标的有关资料等，均不向投标人及与评标无关的其他人员透露。</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2</w:t>
      </w:r>
      <w:r>
        <w:rPr>
          <w:rFonts w:hint="eastAsia"/>
          <w:b/>
          <w:bCs/>
          <w:color w:val="000000" w:themeColor="text1"/>
          <w:szCs w:val="21"/>
          <w:highlight w:val="none"/>
          <w14:textFill>
            <w14:solidFill>
              <w14:schemeClr w14:val="tx1"/>
            </w14:solidFill>
          </w14:textFill>
        </w:rPr>
        <w:t xml:space="preserve">2.</w:t>
      </w:r>
      <w:r>
        <w:rPr>
          <w:rFonts w:hAnsi="宋体"/>
          <w:b/>
          <w:bCs/>
          <w:color w:val="000000" w:themeColor="text1"/>
          <w:szCs w:val="21"/>
          <w:highlight w:val="none"/>
          <w14:textFill>
            <w14:solidFill>
              <w14:schemeClr w14:val="tx1"/>
            </w14:solidFill>
          </w14:textFill>
        </w:rPr>
        <w:t xml:space="preserve">签订合同</w:t>
      </w:r>
      <w:r/>
    </w:p>
    <w:p>
      <w:pPr>
        <w:ind w:firstLine="420"/>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2</w:t>
      </w: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采购人应当自中标通</w:t>
      </w:r>
      <w:r>
        <w:rPr>
          <w:rFonts w:hint="eastAsia" w:hAnsi="宋体"/>
          <w:color w:val="000000" w:themeColor="text1"/>
          <w:szCs w:val="21"/>
          <w:highlight w:val="none"/>
          <w14:textFill>
            <w14:solidFill>
              <w14:schemeClr w14:val="tx1"/>
            </w14:solidFill>
          </w14:textFill>
        </w:rPr>
        <w:t xml:space="preserve">知书发出之日起三十日内</w:t>
      </w:r>
      <w:r>
        <w:rPr>
          <w:rFonts w:hAnsi="宋体"/>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14:textFill>
            <w14:solidFill>
              <w14:schemeClr w14:val="tx1"/>
            </w14:solidFill>
          </w14:textFill>
        </w:rPr>
        <w:t xml:space="preserve">按照招标文件和中标供应商投标文件的约定，与中标供应商签订书面合同。所签订的合同不得对招标文件和中标供应商投标文件作实质性修改。</w:t>
      </w:r>
      <w:r/>
    </w:p>
    <w:p>
      <w:pPr>
        <w:ind w:firstLine="420"/>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2</w:t>
      </w:r>
      <w:r>
        <w:rPr>
          <w:rFonts w:hAnsi="宋体"/>
          <w:color w:val="000000" w:themeColor="text1"/>
          <w:szCs w:val="21"/>
          <w:highlight w:val="none"/>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招标文件、中标供应商的投标文件及评标过程中有关澄清、说明或者补正文件均应作为合同附件。</w:t>
      </w:r>
      <w:r/>
    </w:p>
    <w:p>
      <w:pPr>
        <w:ind w:firstLine="420"/>
        <w:keepLines w:val="0"/>
        <w:pageBreakBefore w:val="0"/>
        <w:spacing w:line="360" w:lineRule="auto"/>
        <w:shd w:val="clear" w:color="auto" w:fill="ffffff"/>
        <w:widowControl/>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2</w:t>
      </w:r>
      <w:r>
        <w:rPr>
          <w:rFonts w:hAnsi="宋体"/>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14:textFill>
            <w14:solidFill>
              <w14:schemeClr w14:val="tx1"/>
            </w14:solidFill>
          </w14:textFill>
        </w:rPr>
        <w:t xml:space="preserve">3</w:t>
      </w:r>
      <w:r>
        <w:rPr>
          <w:rFonts w:hAnsi="宋体"/>
          <w:color w:val="000000" w:themeColor="text1"/>
          <w:szCs w:val="21"/>
          <w:highlight w:val="none"/>
          <w14:textFill>
            <w14:solidFill>
              <w14:schemeClr w14:val="tx1"/>
            </w14:solidFill>
          </w14:textFill>
        </w:rPr>
        <w:t xml:space="preserve">采购人不得向中标人提出任何不合理的要求作为签订合同的条件。</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2</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4</w:t>
      </w:r>
      <w:r>
        <w:rPr>
          <w:color w:val="000000" w:themeColor="text1"/>
          <w:szCs w:val="21"/>
          <w:highlight w:val="none"/>
          <w14:textFill>
            <w14:solidFill>
              <w14:schemeClr w14:val="tx1"/>
            </w14:solidFill>
          </w14:textFill>
        </w:rPr>
        <w:t xml:space="preserve"> </w:t>
      </w:r>
      <w:r>
        <w:rPr>
          <w:rFonts w:hint="eastAsia" w:ascii="宋体" w:hAnsi="宋体" w:cs="Arial"/>
          <w:color w:val="000000" w:themeColor="text1"/>
          <w:szCs w:val="21"/>
          <w:highlight w:val="none"/>
          <w14:textFill>
            <w14:solidFill>
              <w14:schemeClr w14:val="tx1"/>
            </w14:solidFill>
          </w14:textFill>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color w:val="000000" w:themeColor="text1"/>
          <w:szCs w:val="21"/>
          <w:highlight w:val="none"/>
          <w14:textFill>
            <w14:solidFill>
              <w14:schemeClr w14:val="tx1"/>
            </w14:solidFill>
          </w14:textFill>
        </w:rPr>
        <w:t xml:space="preserve">。</w:t>
      </w:r>
      <w:r/>
    </w:p>
    <w:p>
      <w:pPr>
        <w:ind w:firstLine="420"/>
        <w:keepLines w:val="0"/>
        <w:pageBreakBefore w:val="0"/>
        <w:spacing w:line="360" w:lineRule="auto"/>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2</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5</w:t>
      </w:r>
      <w:r>
        <w:rPr>
          <w:color w:val="000000" w:themeColor="text1"/>
          <w:szCs w:val="21"/>
          <w:highlight w:val="none"/>
          <w14:textFill>
            <w14:solidFill>
              <w14:schemeClr w14:val="tx1"/>
            </w14:solidFill>
          </w14:textFill>
        </w:rPr>
        <w:t xml:space="preserve"> </w:t>
      </w:r>
      <w:r>
        <w:rPr>
          <w:rFonts w:hAnsi="宋体"/>
          <w:color w:val="000000" w:themeColor="text1"/>
          <w:szCs w:val="21"/>
          <w:highlight w:val="none"/>
          <w14:textFill>
            <w14:solidFill>
              <w14:schemeClr w14:val="tx1"/>
            </w14:solidFill>
          </w14:textFill>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keepLines w:val="0"/>
        <w:pageBreakBefore w:val="0"/>
        <w:spacing w:line="360" w:lineRule="auto"/>
        <w:shd w:val="clear" w:color="auto" w:fill="ffffff"/>
        <w:widowControl/>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2</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6</w:t>
      </w:r>
      <w:r>
        <w:rPr>
          <w:color w:val="000000" w:themeColor="text1"/>
          <w:szCs w:val="21"/>
          <w:highlight w:val="none"/>
          <w14:textFill>
            <w14:solidFill>
              <w14:schemeClr w14:val="tx1"/>
            </w14:solidFill>
          </w14:textFill>
        </w:rPr>
        <w:t xml:space="preserve"> </w:t>
      </w:r>
      <w:r>
        <w:rPr>
          <w:rFonts w:hAnsi="宋体"/>
          <w:color w:val="000000" w:themeColor="text1"/>
          <w:szCs w:val="21"/>
          <w:highlight w:val="none"/>
          <w14:textFill>
            <w14:solidFill>
              <w14:schemeClr w14:val="tx1"/>
            </w14:solidFill>
          </w14:textFill>
        </w:rPr>
        <w:t xml:space="preserve">采购人与中标人应当根据合同的约定依法履行合同义务。</w:t>
      </w:r>
      <w:bookmarkEnd w:id="113"/>
      <w:r/>
      <w:r/>
    </w:p>
    <w:p>
      <w:pPr>
        <w:pStyle w:val="1088"/>
        <w:ind w:left="420" w:firstLine="0"/>
        <w:jc w:val="both"/>
        <w:keepLines w:val="0"/>
        <w:pageBreakBefore w:val="0"/>
        <w:spacing w:line="360" w:lineRule="auto"/>
        <w:rPr>
          <w:rFonts w:hint="eastAsia" w:ascii="宋体" w:hAnsi="宋体" w:eastAsia="宋体" w:cs="Arial"/>
          <w:b/>
          <w:bCs/>
          <w:color w:val="000000" w:themeColor="text1"/>
          <w:sz w:val="21"/>
          <w:szCs w:val="21"/>
          <w:highlight w:val="none"/>
          <w14:textFill>
            <w14:solidFill>
              <w14:schemeClr w14:val="tx1"/>
            </w14:solidFill>
          </w14:textFill>
        </w:rPr>
      </w:pPr>
      <w:r>
        <w:rPr>
          <w:rFonts w:hint="eastAsia" w:ascii="宋体" w:hAnsi="宋体" w:eastAsia="宋体" w:cs="Arial"/>
          <w:b/>
          <w:bCs/>
          <w:color w:val="000000" w:themeColor="text1"/>
          <w:sz w:val="21"/>
          <w:szCs w:val="21"/>
          <w:highlight w:val="none"/>
          <w14:textFill>
            <w14:solidFill>
              <w14:schemeClr w14:val="tx1"/>
            </w14:solidFill>
          </w14:textFill>
        </w:rPr>
        <w:t xml:space="preserve">23.招标代理服务费</w:t>
      </w:r>
      <w:bookmarkEnd w:id="84"/>
      <w:r/>
      <w:bookmarkEnd w:id="85"/>
      <w:r/>
      <w:r/>
    </w:p>
    <w:p>
      <w:pPr>
        <w:keepLines w:val="0"/>
        <w:pageBreakBefore w:val="0"/>
        <w:spacing w:line="360" w:lineRule="auto"/>
        <w:rPr>
          <w:rFonts w:hint="eastAsia" w:ascii="宋体" w:hAnsi="宋体"/>
          <w:color w:val="000000" w:themeColor="text1"/>
          <w:szCs w:val="21"/>
          <w:highlight w:val="none"/>
          <w:lang w:val="zh-CN"/>
          <w14:textFill>
            <w14:solidFill>
              <w14:schemeClr w14:val="tx1"/>
            </w14:solidFill>
          </w14:textFill>
        </w:rPr>
      </w:pPr>
      <w:r>
        <w:rPr>
          <w:rFonts w:hint="eastAsia" w:ascii="宋体" w:hAnsi="宋体" w:cs="Arial"/>
          <w:bCs/>
          <w:color w:val="000000" w:themeColor="text1"/>
          <w:szCs w:val="21"/>
          <w:highlight w:val="none"/>
          <w14:textFill>
            <w14:solidFill>
              <w14:schemeClr w14:val="tx1"/>
            </w14:solidFill>
          </w14:textFill>
        </w:rPr>
        <w:t xml:space="preserve">    </w:t>
      </w:r>
      <w:r>
        <w:rPr>
          <w:rFonts w:ascii="宋体" w:hAnsi="宋体" w:cs="Arial"/>
          <w:bCs/>
          <w:color w:val="000000" w:themeColor="text1"/>
          <w:szCs w:val="21"/>
          <w:highlight w:val="none"/>
          <w14:textFill>
            <w14:solidFill>
              <w14:schemeClr w14:val="tx1"/>
            </w14:solidFill>
          </w14:textFill>
        </w:rPr>
        <w:t xml:space="preserve">2</w:t>
      </w:r>
      <w:r>
        <w:rPr>
          <w:rFonts w:hint="eastAsia" w:ascii="宋体" w:hAnsi="宋体" w:cs="Arial"/>
          <w:bCs/>
          <w:color w:val="000000" w:themeColor="text1"/>
          <w:szCs w:val="21"/>
          <w:highlight w:val="none"/>
          <w14:textFill>
            <w14:solidFill>
              <w14:schemeClr w14:val="tx1"/>
            </w14:solidFill>
          </w14:textFill>
        </w:rPr>
        <w:t xml:space="preserve">3</w:t>
      </w:r>
      <w:r>
        <w:rPr>
          <w:rFonts w:ascii="宋体" w:hAnsi="宋体" w:cs="Arial"/>
          <w:bCs/>
          <w:color w:val="000000" w:themeColor="text1"/>
          <w:szCs w:val="21"/>
          <w:highlight w:val="none"/>
          <w14:textFill>
            <w14:solidFill>
              <w14:schemeClr w14:val="tx1"/>
            </w14:solidFill>
          </w14:textFill>
        </w:rPr>
        <w:t xml:space="preserve">.1</w:t>
      </w:r>
      <w:r>
        <w:rPr>
          <w:rFonts w:hint="eastAsia" w:ascii="宋体" w:hAnsi="宋体" w:cs="Arial"/>
          <w:bCs/>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领取中标通知时，中标人向采购代理机构一次性付清。</w:t>
      </w:r>
      <w:r/>
    </w:p>
    <w:p>
      <w:pPr>
        <w:pStyle w:val="877"/>
        <w:ind w:firstLine="420"/>
        <w:keepLines w:val="0"/>
        <w:pageBreakBefore w:val="0"/>
        <w:spacing w:line="360" w:lineRule="auto"/>
        <w:rPr>
          <w:rFonts w:hint="eastAsia" w:hAnsi="宋体"/>
          <w:color w:val="000000" w:themeColor="text1"/>
          <w:szCs w:val="21"/>
          <w:highlight w:val="none"/>
          <w14:textFill>
            <w14:solidFill>
              <w14:schemeClr w14:val="tx1"/>
            </w14:solidFill>
          </w14:textFill>
        </w:rPr>
      </w:pPr>
      <w:r>
        <w:rPr>
          <w:rFonts w:hAnsi="宋体" w:cs="Arial"/>
          <w:bCs/>
          <w:color w:val="000000" w:themeColor="text1"/>
          <w:szCs w:val="21"/>
          <w:highlight w:val="none"/>
          <w14:textFill>
            <w14:solidFill>
              <w14:schemeClr w14:val="tx1"/>
            </w14:solidFill>
          </w14:textFill>
        </w:rPr>
        <w:t xml:space="preserve">2</w:t>
      </w:r>
      <w:r>
        <w:rPr>
          <w:rFonts w:hint="eastAsia" w:hAnsi="宋体" w:cs="Arial"/>
          <w:bCs/>
          <w:color w:val="000000" w:themeColor="text1"/>
          <w:szCs w:val="21"/>
          <w:highlight w:val="none"/>
          <w14:textFill>
            <w14:solidFill>
              <w14:schemeClr w14:val="tx1"/>
            </w14:solidFill>
          </w14:textFill>
        </w:rPr>
        <w:t xml:space="preserve">3</w:t>
      </w:r>
      <w:r>
        <w:rPr>
          <w:rFonts w:hAnsi="宋体" w:cs="Arial"/>
          <w:bCs/>
          <w:color w:val="000000" w:themeColor="text1"/>
          <w:szCs w:val="21"/>
          <w:highlight w:val="none"/>
          <w14:textFill>
            <w14:solidFill>
              <w14:schemeClr w14:val="tx1"/>
            </w14:solidFill>
          </w14:textFill>
        </w:rPr>
        <w:t xml:space="preserve">.</w:t>
      </w:r>
      <w:r>
        <w:rPr>
          <w:rFonts w:hint="eastAsia" w:hAnsi="宋体" w:cs="Arial"/>
          <w:bCs/>
          <w:color w:val="000000" w:themeColor="text1"/>
          <w:szCs w:val="21"/>
          <w:highlight w:val="none"/>
          <w14:textFill>
            <w14:solidFill>
              <w14:schemeClr w14:val="tx1"/>
            </w14:solidFill>
          </w14:textFill>
        </w:rPr>
        <w:t xml:space="preserve">2</w:t>
      </w:r>
      <w:r>
        <w:rPr>
          <w:rFonts w:hAnsi="宋体"/>
          <w:color w:val="000000" w:themeColor="text1"/>
          <w:szCs w:val="21"/>
          <w:highlight w:val="none"/>
          <w14:textFill>
            <w14:solidFill>
              <w14:schemeClr w14:val="tx1"/>
            </w14:solidFill>
          </w14:textFill>
        </w:rPr>
        <w:t xml:space="preserve">招标代理服务费：本次招标，中标人</w:t>
      </w:r>
      <w:r>
        <w:rPr>
          <w:rFonts w:hint="eastAsia" w:hAnsi="宋体"/>
          <w:color w:val="000000" w:themeColor="text1"/>
          <w:szCs w:val="21"/>
          <w:highlight w:val="none"/>
          <w14:textFill>
            <w14:solidFill>
              <w14:schemeClr w14:val="tx1"/>
            </w14:solidFill>
          </w14:textFill>
        </w:rPr>
        <w:t xml:space="preserve">按照本项目</w:t>
      </w:r>
      <w:r>
        <w:rPr>
          <w:rFonts w:hint="eastAsia" w:hAnsi="宋体"/>
          <w:color w:val="000000" w:themeColor="text1"/>
          <w:szCs w:val="21"/>
          <w:highlight w:val="none"/>
          <w:lang w:val="en-US" w:eastAsia="zh-CN"/>
          <w14:textFill>
            <w14:solidFill>
              <w14:schemeClr w14:val="tx1"/>
            </w14:solidFill>
          </w14:textFill>
        </w:rPr>
        <w:t xml:space="preserve">预算/</w:t>
      </w:r>
      <w:r>
        <w:rPr>
          <w:rFonts w:hint="eastAsia" w:hAnsi="宋体"/>
          <w:color w:val="000000" w:themeColor="text1"/>
          <w:szCs w:val="21"/>
          <w:highlight w:val="none"/>
          <w14:textFill>
            <w14:solidFill>
              <w14:schemeClr w14:val="tx1"/>
            </w14:solidFill>
          </w14:textFill>
        </w:rPr>
        <w:t xml:space="preserve">最高限价</w:t>
      </w:r>
      <w:r>
        <w:rPr>
          <w:rFonts w:hAnsi="宋体"/>
          <w:color w:val="000000" w:themeColor="text1"/>
          <w:szCs w:val="21"/>
          <w:highlight w:val="none"/>
          <w14:textFill>
            <w14:solidFill>
              <w14:schemeClr w14:val="tx1"/>
            </w14:solidFill>
          </w14:textFill>
        </w:rPr>
        <w:t xml:space="preserve">参照</w:t>
      </w:r>
      <w:r>
        <w:rPr>
          <w:rFonts w:hint="eastAsia" w:hAnsi="宋体"/>
          <w:color w:val="000000" w:themeColor="text1"/>
          <w:szCs w:val="21"/>
          <w:highlight w:val="none"/>
          <w14:textFill>
            <w14:solidFill>
              <w14:schemeClr w14:val="tx1"/>
            </w14:solidFill>
          </w14:textFill>
        </w:rPr>
        <w:t xml:space="preserve">如下收费标准，</w:t>
      </w:r>
      <w:r>
        <w:rPr>
          <w:rFonts w:hint="eastAsia" w:hAnsi="宋体" w:cs="Arial"/>
          <w:bCs/>
          <w:color w:val="000000" w:themeColor="text1"/>
          <w:szCs w:val="21"/>
          <w:highlight w:val="none"/>
          <w:lang w:val="en-US" w:eastAsia="zh-CN"/>
          <w14:textFill>
            <w14:solidFill>
              <w14:schemeClr w14:val="tx1"/>
            </w14:solidFill>
          </w14:textFill>
        </w:rPr>
        <w:t xml:space="preserve">服务费金额：19200.00。</w:t>
      </w:r>
      <w:r>
        <w:rPr>
          <w:rFonts w:hAnsi="宋体"/>
          <w:color w:val="000000" w:themeColor="text1"/>
          <w:szCs w:val="21"/>
          <w:highlight w:val="none"/>
          <w14:textFill>
            <w14:solidFill>
              <w14:schemeClr w14:val="tx1"/>
            </w14:solidFill>
          </w14:textFill>
        </w:rPr>
        <w:t xml:space="preserve">各投标供应商应将招标代理服务费自行考虑包含在投标报价中，本项费用无需在投标报价表中单列。</w:t>
      </w:r>
      <w:r/>
    </w:p>
    <w:tbl>
      <w:tblPr>
        <w:tblStyle w:val="867"/>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36" w:type="dxa"/>
          <w:top w:w="27" w:type="dxa"/>
          <w:right w:w="136" w:type="dxa"/>
          <w:bottom w:w="27" w:type="dxa"/>
        </w:tblCellMar>
        <w:tblLook w:val="04A0" w:firstRow="1" w:lastRow="0" w:firstColumn="1" w:lastColumn="0" w:noHBand="0" w:noVBand="1"/>
      </w:tblPr>
      <w:tblGrid>
        <w:gridCol w:w="2341"/>
        <w:gridCol w:w="2047"/>
        <w:gridCol w:w="1772"/>
        <w:gridCol w:w="2103"/>
        <w:gridCol w:w="2187"/>
      </w:tblGrid>
      <w:tr>
        <w:trPr>
          <w:trHeight w:val="300"/>
        </w:trPr>
        <w:tc>
          <w:tcPr>
            <w:shd w:val="clear" w:color="auto" w:fill="ffffff"/>
            <w:tcMar>
              <w:left w:w="136" w:type="dxa"/>
              <w:top w:w="27" w:type="dxa"/>
              <w:right w:w="136" w:type="dxa"/>
              <w:bottom w:w="27" w:type="dxa"/>
            </w:tcMar>
            <w:tcW w:w="2341" w:type="dxa"/>
            <w:vAlign w:val="center"/>
            <w:vMerge w:val="restart"/>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中标金额（万元）</w:t>
            </w:r>
            <w:r/>
          </w:p>
        </w:tc>
        <w:tc>
          <w:tcPr>
            <w:gridSpan w:val="4"/>
            <w:shd w:val="clear" w:color="auto" w:fill="ffffff"/>
            <w:tcMar>
              <w:left w:w="136" w:type="dxa"/>
              <w:top w:w="27" w:type="dxa"/>
              <w:right w:w="136" w:type="dxa"/>
              <w:bottom w:w="27" w:type="dxa"/>
            </w:tcMar>
            <w:tcW w:w="8109" w:type="dxa"/>
            <w:vAlign w:val="center"/>
            <w:textDirection w:val="lrTb"/>
            <w:noWrap w:val="false"/>
          </w:tcPr>
          <w:p>
            <w:pPr>
              <w:jc w:val="center"/>
              <w:keepLines w:val="0"/>
              <w:pageBreakBefore w:val="0"/>
              <w:spacing w:line="360" w:lineRule="auto"/>
              <w:widowControl/>
              <w:rPr>
                <w:rFonts w:hint="eastAsia" w:ascii="宋体" w:hAnsi="宋体" w:cs="Arial"/>
                <w:b/>
                <w:bCs/>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服务类型</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r>
            <w:r/>
          </w:p>
        </w:tc>
        <w:tc>
          <w:tcPr>
            <w:gridSpan w:val="2"/>
            <w:shd w:val="clear" w:color="auto" w:fill="ffffff"/>
            <w:tcMar>
              <w:left w:w="136" w:type="dxa"/>
              <w:top w:w="27" w:type="dxa"/>
              <w:right w:w="136" w:type="dxa"/>
              <w:bottom w:w="27" w:type="dxa"/>
            </w:tcMar>
            <w:tcW w:w="3819" w:type="dxa"/>
            <w:vAlign w:val="center"/>
            <w:textDirection w:val="lrTb"/>
            <w:noWrap w:val="false"/>
          </w:tcPr>
          <w:p>
            <w:pPr>
              <w:jc w:val="center"/>
              <w:keepLines w:val="0"/>
              <w:pageBreakBefore w:val="0"/>
              <w:spacing w:line="360" w:lineRule="auto"/>
              <w:widowControl/>
              <w:rPr>
                <w:rFonts w:hint="eastAsia" w:ascii="宋体" w:hAnsi="宋体" w:cs="Arial"/>
                <w:b/>
                <w:bCs/>
                <w:color w:val="000000" w:themeColor="text1"/>
                <w:szCs w:val="21"/>
                <w:highlight w:val="none"/>
                <w14:textFill>
                  <w14:solidFill>
                    <w14:schemeClr w14:val="tx1"/>
                  </w14:solidFill>
                </w14:textFill>
              </w:rPr>
            </w:pPr>
            <w:r>
              <w:rPr>
                <w:rFonts w:ascii="宋体" w:hAnsi="宋体" w:cs="Arial"/>
                <w:b/>
                <w:bCs/>
                <w:color w:val="000000" w:themeColor="text1"/>
                <w:szCs w:val="21"/>
                <w:highlight w:val="none"/>
                <w14:textFill>
                  <w14:solidFill>
                    <w14:schemeClr w14:val="tx1"/>
                  </w14:solidFill>
                </w14:textFill>
              </w:rPr>
              <w:t xml:space="preserve">货物招标</w:t>
            </w:r>
            <w:r/>
          </w:p>
        </w:tc>
        <w:tc>
          <w:tcPr>
            <w:gridSpan w:val="2"/>
            <w:shd w:val="clear" w:color="auto" w:fill="ffffff"/>
            <w:tcMar>
              <w:left w:w="136" w:type="dxa"/>
              <w:top w:w="27" w:type="dxa"/>
              <w:right w:w="136" w:type="dxa"/>
              <w:bottom w:w="27" w:type="dxa"/>
            </w:tcMar>
            <w:tcW w:w="4290" w:type="dxa"/>
            <w:vAlign w:val="center"/>
            <w:textDirection w:val="lrTb"/>
            <w:noWrap w:val="false"/>
          </w:tcPr>
          <w:p>
            <w:pPr>
              <w:jc w:val="center"/>
              <w:keepLines w:val="0"/>
              <w:pageBreakBefore w:val="0"/>
              <w:spacing w:line="360" w:lineRule="auto"/>
              <w:widowControl/>
              <w:rPr>
                <w:rFonts w:hint="eastAsia" w:ascii="宋体" w:hAnsi="宋体" w:cs="Arial"/>
                <w:b/>
                <w:bCs/>
                <w:color w:val="000000" w:themeColor="text1"/>
                <w:szCs w:val="21"/>
                <w:highlight w:val="none"/>
                <w14:textFill>
                  <w14:solidFill>
                    <w14:schemeClr w14:val="tx1"/>
                  </w14:solidFill>
                </w14:textFill>
              </w:rPr>
            </w:pPr>
            <w:r>
              <w:rPr>
                <w:rFonts w:ascii="宋体" w:hAnsi="宋体" w:cs="Arial"/>
                <w:b/>
                <w:bCs/>
                <w:color w:val="000000" w:themeColor="text1"/>
                <w:szCs w:val="21"/>
                <w:highlight w:val="none"/>
                <w14:textFill>
                  <w14:solidFill>
                    <w14:schemeClr w14:val="tx1"/>
                  </w14:solidFill>
                </w14:textFill>
              </w:rPr>
              <w:t xml:space="preserve">服务招标</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b/>
                <w:bCs/>
                <w:color w:val="000000" w:themeColor="text1"/>
                <w:szCs w:val="21"/>
                <w:highlight w:val="none"/>
                <w14:textFill>
                  <w14:solidFill>
                    <w14:schemeClr w14:val="tx1"/>
                  </w14:solidFill>
                </w14:textFill>
              </w:rPr>
              <w:t xml:space="preserve">货物招标</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b/>
                <w:bCs/>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优惠后费率</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b/>
                <w:bCs/>
                <w:color w:val="000000" w:themeColor="text1"/>
                <w:szCs w:val="21"/>
                <w:highlight w:val="none"/>
                <w14:textFill>
                  <w14:solidFill>
                    <w14:schemeClr w14:val="tx1"/>
                  </w14:solidFill>
                </w14:textFill>
              </w:rPr>
              <w:t xml:space="preserve">服务招标</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b/>
                <w:bCs/>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优惠后费率</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100以下</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0.6%</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0.6%</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100-500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1.1%</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0.44%</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0.8%</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0.32%</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500-1000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0.8%</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0.32%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0.45%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0.18%</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1000-5000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0.25%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0.1%</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5000-10000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0.25%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0.1%</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0.1%</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0.04%</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w:t>
            </w:r>
            <w:r>
              <w:rPr>
                <w:rFonts w:hint="eastAsia" w:ascii="宋体" w:hAnsi="宋体" w:cs="Arial"/>
                <w:color w:val="000000" w:themeColor="text1"/>
                <w:szCs w:val="21"/>
                <w:highlight w:val="none"/>
                <w14:textFill>
                  <w14:solidFill>
                    <w14:schemeClr w14:val="tx1"/>
                  </w14:solidFill>
                </w14:textFill>
              </w:rPr>
              <w:t xml:space="preserve">0000-100000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0.05%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0.02%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0.05%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0.02%</w:t>
            </w:r>
            <w:r/>
          </w:p>
        </w:tc>
      </w:tr>
      <w:tr>
        <w:trPr>
          <w:trHeight w:val="300"/>
        </w:trPr>
        <w:tc>
          <w:tcPr>
            <w:shd w:val="clear" w:color="auto" w:fill="ffffff"/>
            <w:tcMar>
              <w:left w:w="136" w:type="dxa"/>
              <w:top w:w="27" w:type="dxa"/>
              <w:right w:w="136" w:type="dxa"/>
              <w:bottom w:w="27" w:type="dxa"/>
            </w:tcMar>
            <w:tcW w:w="2341" w:type="dxa"/>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100000以上</w:t>
            </w:r>
            <w:r/>
          </w:p>
        </w:tc>
        <w:tc>
          <w:tcPr>
            <w:shd w:val="clear" w:color="auto" w:fill="ffffff"/>
            <w:tcMar>
              <w:left w:w="136" w:type="dxa"/>
              <w:top w:w="27" w:type="dxa"/>
              <w:right w:w="136" w:type="dxa"/>
              <w:bottom w:w="27" w:type="dxa"/>
            </w:tcMar>
            <w:tcW w:w="2047" w:type="dxa"/>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0.0</w:t>
            </w:r>
            <w:r>
              <w:rPr>
                <w:rFonts w:hint="eastAsia" w:ascii="宋体" w:hAnsi="宋体" w:cs="Arial"/>
                <w:color w:val="000000" w:themeColor="text1"/>
                <w:szCs w:val="21"/>
                <w:highlight w:val="none"/>
                <w14:textFill>
                  <w14:solidFill>
                    <w14:schemeClr w14:val="tx1"/>
                  </w14:solidFill>
                </w14:textFill>
              </w:rPr>
              <w:t xml:space="preserve">1</w:t>
            </w:r>
            <w:r>
              <w:rPr>
                <w:rFonts w:ascii="宋体" w:hAnsi="宋体" w:cs="Arial"/>
                <w:color w:val="000000" w:themeColor="text1"/>
                <w:szCs w:val="21"/>
                <w:highlight w:val="none"/>
                <w14:textFill>
                  <w14:solidFill>
                    <w14:schemeClr w14:val="tx1"/>
                  </w14:solidFill>
                </w14:textFill>
              </w:rPr>
              <w:t xml:space="preserve">%</w:t>
            </w:r>
            <w:r/>
          </w:p>
        </w:tc>
        <w:tc>
          <w:tcPr>
            <w:shd w:val="clear" w:color="auto" w:fill="ffffff"/>
            <w:tcMar>
              <w:left w:w="136" w:type="dxa"/>
              <w:top w:w="27" w:type="dxa"/>
              <w:right w:w="136" w:type="dxa"/>
              <w:bottom w:w="27" w:type="dxa"/>
            </w:tcMar>
            <w:tcW w:w="1772" w:type="dxa"/>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0.004%</w:t>
            </w:r>
            <w:r/>
          </w:p>
        </w:tc>
        <w:tc>
          <w:tcPr>
            <w:shd w:val="clear" w:color="auto" w:fill="ffffff"/>
            <w:tcMar>
              <w:left w:w="136" w:type="dxa"/>
              <w:top w:w="27" w:type="dxa"/>
              <w:right w:w="136" w:type="dxa"/>
              <w:bottom w:w="27" w:type="dxa"/>
            </w:tcMar>
            <w:tcW w:w="2103" w:type="dxa"/>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0.0</w:t>
            </w:r>
            <w:r>
              <w:rPr>
                <w:rFonts w:hint="eastAsia" w:ascii="宋体" w:hAnsi="宋体" w:cs="Arial"/>
                <w:color w:val="000000" w:themeColor="text1"/>
                <w:szCs w:val="21"/>
                <w:highlight w:val="none"/>
                <w14:textFill>
                  <w14:solidFill>
                    <w14:schemeClr w14:val="tx1"/>
                  </w14:solidFill>
                </w14:textFill>
              </w:rPr>
              <w:t xml:space="preserve">1</w:t>
            </w:r>
            <w:r>
              <w:rPr>
                <w:rFonts w:ascii="宋体" w:hAnsi="宋体" w:cs="Arial"/>
                <w:color w:val="000000" w:themeColor="text1"/>
                <w:szCs w:val="21"/>
                <w:highlight w:val="none"/>
                <w14:textFill>
                  <w14:solidFill>
                    <w14:schemeClr w14:val="tx1"/>
                  </w14:solidFill>
                </w14:textFill>
              </w:rPr>
              <w:t xml:space="preserve">%</w:t>
            </w:r>
            <w:r/>
          </w:p>
        </w:tc>
        <w:tc>
          <w:tcPr>
            <w:shd w:val="clear" w:color="auto" w:fill="ffffff"/>
            <w:tcMar>
              <w:left w:w="136" w:type="dxa"/>
              <w:top w:w="27" w:type="dxa"/>
              <w:right w:w="136" w:type="dxa"/>
              <w:bottom w:w="27" w:type="dxa"/>
            </w:tcMar>
            <w:tcW w:w="2187" w:type="dxa"/>
            <w:textDirection w:val="lrTb"/>
            <w:noWrap w:val="false"/>
          </w:tcPr>
          <w:p>
            <w:pPr>
              <w:jc w:val="center"/>
              <w:keepLines w:val="0"/>
              <w:pageBreakBefore w:val="0"/>
              <w:spacing w:line="360" w:lineRule="auto"/>
              <w:widowControl/>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0.004%</w:t>
            </w:r>
            <w:r/>
          </w:p>
        </w:tc>
      </w:tr>
    </w:tbl>
    <w:p>
      <w:pPr>
        <w:pStyle w:val="877"/>
        <w:keepLines w:val="0"/>
        <w:pageBreakBefore w:val="0"/>
        <w:spacing w:line="360" w:lineRule="auto"/>
        <w:rPr>
          <w:rFonts w:hint="default" w:hAnsi="宋体" w:eastAsia="宋体" w:cs="Arial"/>
          <w:bCs/>
          <w:color w:val="000000" w:themeColor="text1"/>
          <w:szCs w:val="21"/>
          <w:highlight w:val="none"/>
          <w:lang w:val="en-US" w:eastAsia="zh-CN"/>
          <w14:textFill>
            <w14:solidFill>
              <w14:schemeClr w14:val="tx1"/>
            </w14:solidFill>
          </w14:textFill>
        </w:rPr>
      </w:pPr>
      <w:r>
        <w:rPr>
          <w:rFonts w:hint="eastAsia" w:hAnsi="宋体" w:cs="Arial"/>
          <w:bCs/>
          <w:color w:val="000000" w:themeColor="text1"/>
          <w:szCs w:val="21"/>
          <w:highlight w:val="none"/>
          <w14:textFill>
            <w14:solidFill>
              <w14:schemeClr w14:val="tx1"/>
            </w14:solidFill>
          </w14:textFill>
        </w:rPr>
        <w:t xml:space="preserve">     </w:t>
      </w:r>
      <w:r/>
    </w:p>
    <w:p>
      <w:pPr>
        <w:pStyle w:val="877"/>
        <w:ind w:firstLine="840"/>
        <w:keepLines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s="Arial"/>
          <w:bCs/>
          <w:color w:val="000000" w:themeColor="text1"/>
          <w:szCs w:val="21"/>
          <w:highlight w:val="none"/>
          <w14:textFill>
            <w14:solidFill>
              <w14:schemeClr w14:val="tx1"/>
            </w14:solidFill>
          </w14:textFill>
        </w:rPr>
        <w:t xml:space="preserve"> </w:t>
      </w:r>
      <w:r>
        <w:rPr>
          <w:rFonts w:hAnsi="宋体" w:cs="Arial"/>
          <w:bCs/>
          <w:color w:val="000000" w:themeColor="text1"/>
          <w:szCs w:val="21"/>
          <w:highlight w:val="none"/>
          <w14:textFill>
            <w14:solidFill>
              <w14:schemeClr w14:val="tx1"/>
            </w14:solidFill>
          </w14:textFill>
        </w:rPr>
        <w:t xml:space="preserve">2</w:t>
      </w:r>
      <w:r>
        <w:rPr>
          <w:rFonts w:hint="eastAsia" w:hAnsi="宋体" w:cs="Arial"/>
          <w:bCs/>
          <w:color w:val="000000" w:themeColor="text1"/>
          <w:szCs w:val="21"/>
          <w:highlight w:val="none"/>
          <w14:textFill>
            <w14:solidFill>
              <w14:schemeClr w14:val="tx1"/>
            </w14:solidFill>
          </w14:textFill>
        </w:rPr>
        <w:t xml:space="preserve">3</w:t>
      </w:r>
      <w:r>
        <w:rPr>
          <w:rFonts w:hAnsi="宋体" w:cs="Arial"/>
          <w:bCs/>
          <w:color w:val="000000" w:themeColor="text1"/>
          <w:szCs w:val="21"/>
          <w:highlight w:val="none"/>
          <w14:textFill>
            <w14:solidFill>
              <w14:schemeClr w14:val="tx1"/>
            </w14:solidFill>
          </w14:textFill>
        </w:rPr>
        <w:t xml:space="preserve">.</w:t>
      </w:r>
      <w:r>
        <w:rPr>
          <w:rFonts w:hint="eastAsia" w:hAnsi="宋体" w:cs="Arial"/>
          <w:bCs/>
          <w:color w:val="000000" w:themeColor="text1"/>
          <w:szCs w:val="21"/>
          <w:highlight w:val="none"/>
          <w14:textFill>
            <w14:solidFill>
              <w14:schemeClr w14:val="tx1"/>
            </w14:solidFill>
          </w14:textFill>
        </w:rPr>
        <w:t xml:space="preserve">3</w:t>
      </w:r>
      <w:r>
        <w:rPr>
          <w:rFonts w:hAnsi="宋体"/>
          <w:color w:val="000000" w:themeColor="text1"/>
          <w:szCs w:val="21"/>
          <w:highlight w:val="none"/>
          <w14:textFill>
            <w14:solidFill>
              <w14:schemeClr w14:val="tx1"/>
            </w14:solidFill>
          </w14:textFill>
        </w:rPr>
        <w:t xml:space="preserve">服务费交纳账户：</w:t>
      </w:r>
      <w:r>
        <w:rPr>
          <w:rFonts w:hint="eastAsia" w:hAnsi="宋体"/>
          <w:color w:val="000000" w:themeColor="text1"/>
          <w:szCs w:val="21"/>
          <w:highlight w:val="none"/>
          <w14:textFill>
            <w14:solidFill>
              <w14:schemeClr w14:val="tx1"/>
            </w14:solidFill>
          </w14:textFill>
        </w:rPr>
        <w:t xml:space="preserve">苏美达国际技术贸易有限公司</w:t>
      </w:r>
      <w:r/>
    </w:p>
    <w:p>
      <w:pPr>
        <w:pStyle w:val="877"/>
        <w:ind w:firstLine="840"/>
        <w:keepLines w:val="0"/>
        <w:pageBreakBefore w:val="0"/>
        <w:spacing w:line="360" w:lineRule="auto"/>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账号：</w:t>
      </w:r>
      <w:r>
        <w:rPr>
          <w:rFonts w:hint="eastAsia" w:hAnsi="宋体"/>
          <w:color w:val="000000" w:themeColor="text1"/>
          <w:szCs w:val="21"/>
          <w:highlight w:val="none"/>
          <w14:textFill>
            <w14:solidFill>
              <w14:schemeClr w14:val="tx1"/>
            </w14:solidFill>
          </w14:textFill>
        </w:rPr>
        <w:t xml:space="preserve">7321010182300013675　　　</w:t>
      </w:r>
      <w:r/>
    </w:p>
    <w:p>
      <w:pPr>
        <w:pStyle w:val="1129"/>
        <w:ind w:firstLine="840"/>
        <w:keepLines w:val="0"/>
        <w:pageBreakBefore w:val="0"/>
        <w:spacing w:line="360" w:lineRule="auto"/>
        <w:rPr>
          <w:rFonts w:hint="eastAsia" w:ascii="宋体" w:hAnsi="宋体"/>
          <w:color w:val="000000" w:themeColor="text1"/>
          <w:sz w:val="21"/>
          <w:highlight w:val="none"/>
          <w14:textFill>
            <w14:solidFill>
              <w14:schemeClr w14:val="tx1"/>
            </w14:solidFill>
          </w14:textFill>
        </w:rPr>
      </w:pPr>
      <w:r>
        <w:rPr>
          <w:rFonts w:ascii="宋体" w:hAnsi="宋体"/>
          <w:color w:val="000000" w:themeColor="text1"/>
          <w:sz w:val="21"/>
          <w:highlight w:val="none"/>
          <w14:textFill>
            <w14:solidFill>
              <w14:schemeClr w14:val="tx1"/>
            </w14:solidFill>
          </w14:textFill>
        </w:rPr>
        <w:t xml:space="preserve">开户银行：</w:t>
      </w:r>
      <w:r>
        <w:rPr>
          <w:rFonts w:hint="eastAsia" w:ascii="宋体" w:hAnsi="宋体"/>
          <w:color w:val="000000" w:themeColor="text1"/>
          <w:sz w:val="21"/>
          <w:highlight w:val="none"/>
          <w14:textFill>
            <w14:solidFill>
              <w14:schemeClr w14:val="tx1"/>
            </w14:solidFill>
          </w14:textFill>
        </w:rPr>
        <w:t xml:space="preserve">中信南京分行营业部　</w:t>
      </w:r>
      <w:r/>
    </w:p>
    <w:p>
      <w:pPr>
        <w:ind w:firstLine="420"/>
        <w:keepLines w:val="0"/>
        <w:pageBreakBefore w:val="0"/>
        <w:spacing w:line="360" w:lineRule="auto"/>
        <w:shd w:val="clear" w:color="auto" w:fill="ffffff"/>
        <w:widowControl/>
        <w:rPr>
          <w:rFonts w:hint="eastAsia" w:ascii="宋体" w:hAnsi="宋体" w:cs="Arial"/>
          <w:b/>
          <w:bCs/>
          <w:color w:val="000000" w:themeColor="text1"/>
          <w:szCs w:val="21"/>
          <w:highlight w:val="none"/>
          <w14:textFill>
            <w14:solidFill>
              <w14:schemeClr w14:val="tx1"/>
            </w14:solidFill>
          </w14:textFill>
        </w:rPr>
        <w:outlineLvl w:val="1"/>
      </w:pPr>
      <w:r/>
      <w:bookmarkStart w:id="114" w:name="_Toc5784"/>
      <w:r>
        <w:rPr>
          <w:rFonts w:ascii="宋体" w:hAnsi="宋体" w:cs="Arial"/>
          <w:b/>
          <w:bCs/>
          <w:color w:val="000000" w:themeColor="text1"/>
          <w:szCs w:val="21"/>
          <w:highlight w:val="none"/>
          <w14:textFill>
            <w14:solidFill>
              <w14:schemeClr w14:val="tx1"/>
            </w14:solidFill>
          </w14:textFill>
        </w:rPr>
        <w:t xml:space="preserve">七、质疑</w:t>
      </w:r>
      <w:bookmarkEnd w:id="114"/>
      <w:r>
        <w:rPr>
          <w:rFonts w:ascii="宋体" w:hAnsi="宋体" w:cs="Arial"/>
          <w:b/>
          <w:bCs/>
          <w:color w:val="000000" w:themeColor="text1"/>
          <w:szCs w:val="21"/>
          <w:highlight w:val="none"/>
          <w14:textFill>
            <w14:solidFill>
              <w14:schemeClr w14:val="tx1"/>
            </w14:solidFill>
          </w14:textFill>
        </w:rPr>
        <w:t xml:space="preserve">和投诉</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24.</w:t>
      </w:r>
      <w:r>
        <w:rPr>
          <w:rFonts w:ascii="宋体" w:hAnsi="宋体"/>
          <w:b/>
          <w:bCs/>
          <w:color w:val="000000" w:themeColor="text1"/>
          <w:szCs w:val="21"/>
          <w:highlight w:val="none"/>
          <w14:textFill>
            <w14:solidFill>
              <w14:schemeClr w14:val="tx1"/>
            </w14:solidFill>
          </w14:textFill>
        </w:rPr>
        <w:t xml:space="preserve">质疑</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w:t>
      </w:r>
      <w:r>
        <w:rPr>
          <w:rFonts w:ascii="宋体" w:hAnsi="宋体"/>
          <w:color w:val="000000" w:themeColor="text1"/>
          <w:szCs w:val="21"/>
          <w:highlight w:val="none"/>
          <w14:textFill>
            <w14:solidFill>
              <w14:schemeClr w14:val="tx1"/>
            </w14:solidFill>
          </w14:textFill>
        </w:rPr>
        <w:t xml:space="preserve">.1供应商对招标活动事项有疑问的，可以向采购代理机构提出询问，采购代理机构将依法作出答复，但答复的内容不涉及商业秘密</w:t>
      </w:r>
      <w:r>
        <w:rPr>
          <w:rFonts w:ascii="宋体" w:hAnsi="宋体"/>
          <w:b/>
          <w:bCs/>
          <w:color w:val="000000" w:themeColor="text1"/>
          <w:szCs w:val="21"/>
          <w:highlight w:val="none"/>
          <w14:textFill>
            <w14:solidFill>
              <w14:schemeClr w14:val="tx1"/>
            </w14:solidFill>
          </w14:textFill>
        </w:rPr>
        <w:t xml:space="preserve">。</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w:t>
      </w:r>
      <w:r>
        <w:rPr>
          <w:rFonts w:ascii="宋体" w:hAnsi="宋体"/>
          <w:color w:val="000000" w:themeColor="text1"/>
          <w:szCs w:val="21"/>
          <w:highlight w:val="none"/>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质疑一次性提出</w:t>
      </w:r>
      <w:r>
        <w:rPr>
          <w:rFonts w:ascii="宋体" w:hAnsi="宋体"/>
          <w:color w:val="000000" w:themeColor="text1"/>
          <w:szCs w:val="21"/>
          <w:highlight w:val="none"/>
          <w14:textFill>
            <w14:solidFill>
              <w14:schemeClr w14:val="tx1"/>
            </w14:solidFill>
          </w14:textFill>
        </w:rPr>
        <w:t xml:space="preserve">。</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供应商应知其权益受到损害之日，是指：</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（一）对可以质疑的招标文件提出质疑的，为收到招标文件之日或者招标文件公告期限届满之日；</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（二）对采购过程提出质疑的，为各采购程序环节结束之日；</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（三）对中标或者成交结果提出质疑的，为中标或者成交结果公告期限届满之日。</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w:t>
      </w:r>
      <w:r>
        <w:rPr>
          <w:rFonts w:ascii="宋体" w:hAnsi="宋体"/>
          <w:color w:val="000000" w:themeColor="text1"/>
          <w:szCs w:val="21"/>
          <w:highlight w:val="none"/>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w:t>
      </w:r>
      <w:r>
        <w:rPr>
          <w:rFonts w:ascii="宋体" w:hAnsi="宋体"/>
          <w:color w:val="000000" w:themeColor="text1"/>
          <w:szCs w:val="21"/>
          <w:highlight w:val="none"/>
          <w14:textFill>
            <w14:solidFill>
              <w14:schemeClr w14:val="tx1"/>
            </w14:solidFill>
          </w14:textFill>
        </w:rPr>
        <w:t xml:space="preserve">.4 质疑文件应包括以下主要内容，并按照“谁主张、谁举证”的原则，附上相关证明材料。否则，采购代理机构不予受理：</w:t>
      </w:r>
      <w:r/>
    </w:p>
    <w:p>
      <w:pPr>
        <w:ind w:left="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（1）质疑项目名称、项目编号、包号、招标公告发布时间、开标时间；</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（2）具体的质疑事项及法律依据（具体条款）；</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color w:val="000000" w:themeColor="text1"/>
          <w:szCs w:val="21"/>
          <w:highlight w:val="none"/>
          <w14:textFill>
            <w14:solidFill>
              <w14:schemeClr w14:val="tx1"/>
            </w14:solidFill>
          </w14:textFill>
        </w:rPr>
        <w:t xml:space="preserve">修改理由</w:t>
      </w:r>
      <w:r>
        <w:rPr>
          <w:rFonts w:ascii="宋体" w:hAnsi="宋体"/>
          <w:color w:val="000000" w:themeColor="text1"/>
          <w:szCs w:val="21"/>
          <w:highlight w:val="none"/>
          <w14:textFill>
            <w14:solidFill>
              <w14:schemeClr w14:val="tx1"/>
            </w14:solidFill>
          </w14:textFill>
        </w:rPr>
        <w:t xml:space="preserve">和</w:t>
      </w:r>
      <w:r>
        <w:rPr>
          <w:rFonts w:ascii="宋体" w:hAnsi="宋体"/>
          <w:b/>
          <w:bCs/>
          <w:color w:val="000000" w:themeColor="text1"/>
          <w:szCs w:val="21"/>
          <w:highlight w:val="none"/>
          <w14:textFill>
            <w14:solidFill>
              <w14:schemeClr w14:val="tx1"/>
            </w14:solidFill>
          </w14:textFill>
        </w:rPr>
        <w:t xml:space="preserve">修改建议</w:t>
      </w:r>
      <w:r>
        <w:rPr>
          <w:rFonts w:ascii="宋体" w:hAnsi="宋体"/>
          <w:color w:val="000000" w:themeColor="text1"/>
          <w:szCs w:val="21"/>
          <w:highlight w:val="none"/>
          <w14:textFill>
            <w14:solidFill>
              <w14:schemeClr w14:val="tx1"/>
            </w14:solidFill>
          </w14:textFill>
        </w:rPr>
        <w:t xml:space="preserve">）；</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（4）质疑供应商名称、地址、联系方式（包括手机、传真号码）；</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w:t>
      </w:r>
      <w:r>
        <w:rPr>
          <w:rFonts w:ascii="宋体" w:hAnsi="宋体"/>
          <w:color w:val="000000" w:themeColor="text1"/>
          <w:szCs w:val="21"/>
          <w:highlight w:val="none"/>
          <w14:textFill>
            <w14:solidFill>
              <w14:schemeClr w14:val="tx1"/>
            </w14:solidFill>
          </w14:textFill>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pageBreakBefore w:val="0"/>
        <w:spacing w:line="360" w:lineRule="auto"/>
        <w:shd w:val="clear" w:color="auto" w:fill="ffffff"/>
        <w:widowControl/>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w:t>
      </w:r>
      <w:r>
        <w:rPr>
          <w:rFonts w:ascii="宋体" w:hAnsi="宋体"/>
          <w:color w:val="000000" w:themeColor="text1"/>
          <w:szCs w:val="21"/>
          <w:highlight w:val="none"/>
          <w14:textFill>
            <w14:solidFill>
              <w14:schemeClr w14:val="tx1"/>
            </w14:solidFill>
          </w14:textFill>
        </w:rPr>
        <w:t xml:space="preserve">.6采购代理机构在收到投标商的书面质疑后将及时组织调查核实，在</w:t>
      </w:r>
      <w:r>
        <w:rPr>
          <w:rFonts w:ascii="宋体" w:hAnsi="宋体"/>
          <w:b/>
          <w:bCs/>
          <w:color w:val="000000" w:themeColor="text1"/>
          <w:szCs w:val="21"/>
          <w:highlight w:val="none"/>
          <w14:textFill>
            <w14:solidFill>
              <w14:schemeClr w14:val="tx1"/>
            </w14:solidFill>
          </w14:textFill>
        </w:rPr>
        <w:t xml:space="preserve">七个工作日内</w:t>
      </w:r>
      <w:r>
        <w:rPr>
          <w:rFonts w:ascii="宋体" w:hAnsi="宋体"/>
          <w:color w:val="000000" w:themeColor="text1"/>
          <w:szCs w:val="21"/>
          <w:highlight w:val="none"/>
          <w14:textFill>
            <w14:solidFill>
              <w14:schemeClr w14:val="tx1"/>
            </w14:solidFill>
          </w14:textFill>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keepLines w:val="0"/>
        <w:pageBreakBefore w:val="0"/>
        <w:spacing w:line="360" w:lineRule="auto"/>
        <w:shd w:val="clear" w:color="auto" w:fill="ffffff"/>
        <w:widowControl/>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25.</w:t>
      </w:r>
      <w:r>
        <w:rPr>
          <w:rFonts w:ascii="宋体" w:hAnsi="宋体"/>
          <w:b/>
          <w:color w:val="000000" w:themeColor="text1"/>
          <w:szCs w:val="21"/>
          <w:highlight w:val="none"/>
          <w14:textFill>
            <w14:solidFill>
              <w14:schemeClr w14:val="tx1"/>
            </w14:solidFill>
          </w14:textFill>
        </w:rPr>
        <w:t xml:space="preserve">投诉</w:t>
      </w:r>
      <w:r/>
    </w:p>
    <w:p>
      <w:pPr>
        <w:ind w:firstLine="420"/>
        <w:keepLines w:val="0"/>
        <w:pageBreakBefore w:val="0"/>
        <w:spacing w:line="360" w:lineRule="auto"/>
        <w:shd w:val="clear" w:color="auto" w:fill="ffffff"/>
        <w:widowControl/>
        <w:rPr>
          <w:rFonts w:hint="eastAsia"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质疑投标商对代理机构的答复不满意，或代理机构未在规定的时间内作出答复的，可以在答复期满后</w:t>
      </w:r>
      <w:r>
        <w:rPr>
          <w:rFonts w:ascii="宋体" w:hAnsi="宋体"/>
          <w:b/>
          <w:bCs/>
          <w:color w:val="000000" w:themeColor="text1"/>
          <w:szCs w:val="21"/>
          <w:highlight w:val="none"/>
          <w14:textFill>
            <w14:solidFill>
              <w14:schemeClr w14:val="tx1"/>
            </w14:solidFill>
          </w14:textFill>
        </w:rPr>
        <w:t xml:space="preserve">十五个工作日内</w:t>
      </w:r>
      <w:r>
        <w:rPr>
          <w:rFonts w:ascii="宋体" w:hAnsi="宋体"/>
          <w:color w:val="000000" w:themeColor="text1"/>
          <w:szCs w:val="21"/>
          <w:highlight w:val="none"/>
          <w14:textFill>
            <w14:solidFill>
              <w14:schemeClr w14:val="tx1"/>
            </w14:solidFill>
          </w14:textFill>
        </w:rPr>
        <w:t xml:space="preserve">向采购人同级财政部门投诉。</w:t>
      </w:r>
      <w:r>
        <w:rPr>
          <w:rFonts w:ascii="宋体" w:hAnsi="宋体"/>
          <w:b/>
          <w:bCs/>
          <w:color w:val="000000" w:themeColor="text1"/>
          <w:szCs w:val="21"/>
          <w:highlight w:val="none"/>
          <w14:textFill>
            <w14:solidFill>
              <w14:schemeClr w14:val="tx1"/>
            </w14:solidFill>
          </w14:textFill>
        </w:rPr>
        <w:t xml:space="preserve"> </w:t>
      </w:r>
      <w:r/>
    </w:p>
    <w:p>
      <w:pPr>
        <w:ind w:firstLine="420"/>
        <w:keepLines w:val="0"/>
        <w:pageBreakBefore w:val="0"/>
        <w:spacing w:line="360" w:lineRule="auto"/>
        <w:shd w:val="clear" w:color="auto" w:fill="ffffff"/>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keepLines w:val="0"/>
        <w:pageBreakBefore w:val="0"/>
        <w:spacing w:line="360" w:lineRule="auto"/>
        <w:shd w:val="clear" w:color="auto" w:fill="ffffff"/>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360" w:lineRule="auto"/>
        <w:shd w:val="clear" w:color="auto" w:fill="ffffff"/>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pStyle w:val="872"/>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pStyle w:val="872"/>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shd w:val="clear" w:color="auto" w:fill="ffffff"/>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pStyle w:val="938"/>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pStyle w:val="938"/>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62"/>
        <w:jc w:val="center"/>
        <w:spacing w:line="360" w:lineRule="auto"/>
        <w:rPr>
          <w:rFonts w:eastAsia="黑体"/>
          <w:b/>
          <w:bCs/>
          <w:color w:val="000000" w:themeColor="text1"/>
          <w:sz w:val="32"/>
          <w:szCs w:val="32"/>
          <w:highlight w:val="none"/>
          <w14:textFill>
            <w14:solidFill>
              <w14:schemeClr w14:val="tx1"/>
            </w14:solidFill>
          </w14:textFill>
        </w:rPr>
      </w:pPr>
      <w:r/>
      <w:bookmarkStart w:id="115" w:name="_Toc668"/>
      <w:r>
        <w:rPr>
          <w:rFonts w:ascii="Arial" w:hAnsi="Arial" w:eastAsia="黑体" w:cs="Arial"/>
          <w:b/>
          <w:color w:val="000000" w:themeColor="text1"/>
          <w:sz w:val="28"/>
          <w:szCs w:val="28"/>
          <w:highlight w:val="none"/>
          <w14:textFill>
            <w14:solidFill>
              <w14:schemeClr w14:val="tx1"/>
            </w14:solidFill>
          </w14:textFill>
        </w:rPr>
        <w:t xml:space="preserve">第三章 </w:t>
      </w:r>
      <w:bookmarkEnd w:id="115"/>
      <w:r>
        <w:rPr>
          <w:rFonts w:eastAsia="黑体"/>
          <w:b/>
          <w:bCs/>
          <w:color w:val="000000" w:themeColor="text1"/>
          <w:sz w:val="32"/>
          <w:szCs w:val="32"/>
          <w:highlight w:val="none"/>
          <w14:textFill>
            <w14:solidFill>
              <w14:schemeClr w14:val="tx1"/>
            </w14:solidFill>
          </w14:textFill>
        </w:rPr>
        <w:t xml:space="preserve">评标方法、评分标准</w:t>
      </w:r>
      <w:bookmarkStart w:id="116" w:name="_Toc11059"/>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一、评标办法：</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1、评标方法采用综合评分法。即在投标文件满足招标文件全部实质性要求，且按照评审因素的量化指标评审得分最高的投标人为中标人的评标方法</w:t>
      </w:r>
      <w:r>
        <w:rPr>
          <w:rFonts w:hAnsi="宋体"/>
          <w:color w:val="000000" w:themeColor="text1"/>
          <w:szCs w:val="21"/>
          <w:highlight w:val="none"/>
          <w14:textFill>
            <w14:solidFill>
              <w14:schemeClr w14:val="tx1"/>
            </w14:solidFill>
          </w14:textFill>
        </w:rPr>
        <w:t xml:space="preserve">。评审因素及各比重如下：价格分值占总分值的比重为</w:t>
      </w:r>
      <w:r>
        <w:rPr>
          <w:rFonts w:hint="eastAsia" w:hAnsi="宋体"/>
          <w:color w:val="000000" w:themeColor="text1"/>
          <w:szCs w:val="21"/>
          <w:highlight w:val="none"/>
          <w:lang w:val="en-US" w:eastAsia="zh-CN"/>
          <w14:textFill>
            <w14:solidFill>
              <w14:schemeClr w14:val="tx1"/>
            </w14:solidFill>
          </w14:textFill>
        </w:rPr>
        <w:t xml:space="preserve">35</w:t>
      </w:r>
      <w:r>
        <w:rPr>
          <w:rFonts w:hAnsi="宋体"/>
          <w:color w:val="000000" w:themeColor="text1"/>
          <w:szCs w:val="21"/>
          <w:highlight w:val="none"/>
          <w14:textFill>
            <w14:solidFill>
              <w14:schemeClr w14:val="tx1"/>
            </w14:solidFill>
          </w14:textFill>
        </w:rPr>
        <w:t xml:space="preserve">%（权重），技术与质量及其它占</w:t>
      </w:r>
      <w:r>
        <w:rPr>
          <w:rFonts w:hint="eastAsia" w:hAnsi="宋体"/>
          <w:color w:val="000000" w:themeColor="text1"/>
          <w:szCs w:val="21"/>
          <w:highlight w:val="none"/>
          <w:lang w:val="en-US" w:eastAsia="zh-CN"/>
          <w14:textFill>
            <w14:solidFill>
              <w14:schemeClr w14:val="tx1"/>
            </w14:solidFill>
          </w14:textFill>
        </w:rPr>
        <w:t xml:space="preserve">65</w:t>
      </w:r>
      <w:r>
        <w:rPr>
          <w:rFonts w:hAnsi="宋体"/>
          <w:color w:val="000000" w:themeColor="text1"/>
          <w:szCs w:val="21"/>
          <w:highlight w:val="none"/>
          <w14:textFill>
            <w14:solidFill>
              <w14:schemeClr w14:val="tx1"/>
            </w14:solidFill>
          </w14:textFill>
        </w:rPr>
        <w:t xml:space="preserve">%（权重）。（保留小数点后2位）</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w:t>
      </w:r>
      <w:r>
        <w:rPr>
          <w:rFonts w:hAnsi="宋体"/>
          <w:color w:val="000000" w:themeColor="text1"/>
          <w:szCs w:val="21"/>
          <w:highlight w:val="none"/>
          <w14:textFill>
            <w14:solidFill>
              <w14:schemeClr w14:val="tx1"/>
            </w14:solidFill>
          </w14:textFill>
        </w:rPr>
        <w:t xml:space="preserve">综合评分的主要因素为：价格、</w:t>
      </w:r>
      <w:r>
        <w:rPr>
          <w:rFonts w:hint="eastAsia" w:hAnsi="宋体"/>
          <w:color w:val="000000" w:themeColor="text1"/>
          <w:szCs w:val="21"/>
          <w:highlight w:val="none"/>
          <w14:textFill>
            <w14:solidFill>
              <w14:schemeClr w14:val="tx1"/>
            </w14:solidFill>
          </w14:textFill>
        </w:rPr>
        <w:t xml:space="preserve">技术水平</w:t>
      </w:r>
      <w:r>
        <w:rPr>
          <w:rFonts w:hAnsi="宋体"/>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14:textFill>
            <w14:solidFill>
              <w14:schemeClr w14:val="tx1"/>
            </w14:solidFill>
          </w14:textFill>
        </w:rPr>
        <w:t xml:space="preserve">履约能力、售后</w:t>
      </w:r>
      <w:r>
        <w:rPr>
          <w:rFonts w:hAnsi="宋体"/>
          <w:color w:val="000000" w:themeColor="text1"/>
          <w:szCs w:val="21"/>
          <w:highlight w:val="none"/>
          <w14:textFill>
            <w14:solidFill>
              <w14:schemeClr w14:val="tx1"/>
            </w14:solidFill>
          </w14:textFill>
        </w:rPr>
        <w:t xml:space="preserve">服务</w:t>
      </w:r>
      <w:r>
        <w:rPr>
          <w:rFonts w:hint="eastAsia" w:hAnsi="宋体"/>
          <w:color w:val="000000" w:themeColor="text1"/>
          <w:szCs w:val="21"/>
          <w:highlight w:val="none"/>
          <w14:textFill>
            <w14:solidFill>
              <w14:schemeClr w14:val="tx1"/>
            </w14:solidFill>
          </w14:textFill>
        </w:rPr>
        <w:t xml:space="preserve">等，</w:t>
      </w:r>
      <w:r>
        <w:rPr>
          <w:rFonts w:hAnsi="宋体"/>
          <w:color w:val="000000" w:themeColor="text1"/>
          <w:szCs w:val="21"/>
          <w:highlight w:val="none"/>
          <w14:textFill>
            <w14:solidFill>
              <w14:schemeClr w14:val="tx1"/>
            </w14:solidFill>
          </w14:textFill>
        </w:rPr>
        <w:t xml:space="preserve">对采购文件的响应程度，以及相应的商务标和技术标比重或者分值等。</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3、评委会根据本招标文件规定评分办法与评分标准综合打分，并按综合得分由高到低顺序（综合得分相同的，按价格从低到高顺序）确定3名中标候选人，排名第1者，为中标单位。</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二、政府采购政策执行办法：</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877"/>
        <w:ind w:firstLine="420"/>
        <w:keepLines w:val="0"/>
        <w:keepNext w:val="0"/>
        <w:pageBreakBefore w:val="0"/>
        <w:spacing w:line="36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同一投标人，上述</w:t>
      </w:r>
      <w:r>
        <w:rPr>
          <w:rFonts w:hint="eastAsia" w:hAnsi="宋体"/>
          <w:color w:val="000000" w:themeColor="text1"/>
          <w:szCs w:val="21"/>
          <w:highlight w:val="none"/>
          <w:lang w:val="en-US" w:eastAsia="zh-CN"/>
          <w14:textFill>
            <w14:solidFill>
              <w14:schemeClr w14:val="tx1"/>
            </w14:solidFill>
          </w14:textFill>
        </w:rPr>
        <w:t xml:space="preserve">三</w:t>
      </w:r>
      <w:r>
        <w:rPr>
          <w:rFonts w:hint="eastAsia" w:hAnsi="宋体"/>
          <w:color w:val="000000" w:themeColor="text1"/>
          <w:szCs w:val="21"/>
          <w:highlight w:val="none"/>
          <w14:textFill>
            <w14:solidFill>
              <w14:schemeClr w14:val="tx1"/>
            </w14:solidFill>
          </w14:textFill>
        </w:rPr>
        <w:t xml:space="preserve">项价格扣除优惠不得重复享受。</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1"/>
          <w:szCs w:val="21"/>
          <w:highlight w:val="none"/>
          <w14:textFill>
            <w14:solidFill>
              <w14:schemeClr w14:val="tx1"/>
            </w14:solidFill>
          </w14:textFill>
        </w:rPr>
        <w:t xml:space="preserve">采购本国产品的支持政策</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.1 本项目政府采购活动中既有本国产品又有非本国产品参与竞争的，依法对本国产品给予价格评审优惠，对本国产品的报价给予</w:t>
      </w:r>
      <w:r>
        <w:rPr>
          <w:rFonts w:hint="eastAsia" w:ascii="宋体" w:hAnsi="宋体" w:eastAsia="宋体" w:cs="宋体"/>
          <w:color w:val="000000" w:themeColor="text1"/>
          <w:sz w:val="21"/>
          <w:szCs w:val="21"/>
          <w:highlight w:val="none"/>
          <w:u w:val="single"/>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的价格扣除，用扣除后的价格参与评审。</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1"/>
          <w:szCs w:val="21"/>
          <w:highlight w:val="none"/>
          <w:u w:val="single"/>
          <w14:textFill>
            <w14:solidFill>
              <w14:schemeClr w14:val="tx1"/>
            </w14:solidFill>
          </w14:textFill>
        </w:rPr>
        <w:t xml:space="preserve">80%</w:t>
      </w:r>
      <w:r>
        <w:rPr>
          <w:rFonts w:hint="eastAsia" w:ascii="宋体" w:hAnsi="宋体" w:eastAsia="宋体" w:cs="宋体"/>
          <w:color w:val="000000" w:themeColor="text1"/>
          <w:sz w:val="21"/>
          <w:szCs w:val="21"/>
          <w:highlight w:val="none"/>
          <w14:textFill>
            <w14:solidFill>
              <w14:schemeClr w14:val="tx1"/>
            </w14:solidFill>
          </w14:textFill>
        </w:rPr>
        <w:t xml:space="preserve">以上时（供应商需在投标文件格式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细目报价表</w:t>
      </w:r>
      <w:r>
        <w:rPr>
          <w:rFonts w:hint="eastAsia" w:ascii="宋体" w:hAnsi="宋体" w:eastAsia="宋体" w:cs="宋体"/>
          <w:color w:val="000000" w:themeColor="text1"/>
          <w:sz w:val="21"/>
          <w:szCs w:val="21"/>
          <w:highlight w:val="none"/>
          <w14:textFill>
            <w14:solidFill>
              <w14:schemeClr w14:val="tx1"/>
            </w14:solidFill>
          </w14:textFill>
        </w:rPr>
        <w:t xml:space="preserve">”中填写比例数值），依法对该供应商提供的全部产品给予价格评审优惠，即对该供应商提供的全部产品的总报价给予</w:t>
      </w:r>
      <w:r>
        <w:rPr>
          <w:rFonts w:hint="eastAsia" w:ascii="宋体" w:hAnsi="宋体" w:eastAsia="宋体" w:cs="宋体"/>
          <w:color w:val="000000" w:themeColor="text1"/>
          <w:sz w:val="21"/>
          <w:szCs w:val="21"/>
          <w:highlight w:val="none"/>
          <w:u w:val="single"/>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before="0" w:after="0" w:line="360" w:lineRule="auto"/>
        <w:rPr>
          <w:rFonts w:hint="eastAsia" w:ascii="方正魏碑_GBK" w:hAnsi="方正魏碑_GBK" w:eastAsia="方正魏碑_GBK" w:cs="方正魏碑_GBK"/>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77"/>
        <w:ind w:firstLine="420"/>
        <w:spacing w:line="480" w:lineRule="auto"/>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三</w:t>
      </w:r>
      <w:r>
        <w:rPr>
          <w:rFonts w:hAnsi="宋体"/>
          <w:color w:val="000000" w:themeColor="text1"/>
          <w:szCs w:val="21"/>
          <w:highlight w:val="none"/>
          <w14:textFill>
            <w14:solidFill>
              <w14:schemeClr w14:val="tx1"/>
            </w14:solidFill>
          </w14:textFill>
        </w:rPr>
        <w:t xml:space="preserve">、评分标准：</w:t>
      </w:r>
      <w:r/>
    </w:p>
    <w:p>
      <w:pPr>
        <w:pStyle w:val="877"/>
        <w:ind w:firstLine="420"/>
        <w:spacing w:line="480" w:lineRule="auto"/>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本次采购的评标方法采用综合评分法，</w:t>
      </w:r>
      <w:r>
        <w:rPr>
          <w:rFonts w:hint="eastAsia" w:hAnsi="宋体"/>
          <w:color w:val="000000" w:themeColor="text1"/>
          <w:szCs w:val="21"/>
          <w:highlight w:val="none"/>
          <w14:textFill>
            <w14:solidFill>
              <w14:schemeClr w14:val="tx1"/>
            </w14:solidFill>
          </w14:textFill>
        </w:rPr>
        <w:t xml:space="preserve">小数点后保留两位，四舍五入。</w:t>
      </w:r>
      <w:r/>
    </w:p>
    <w:tbl>
      <w:tblPr>
        <w:tblStyle w:val="867"/>
        <w:tblW w:w="49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91"/>
        <w:gridCol w:w="7968"/>
      </w:tblGrid>
      <w:tr>
        <w:trPr>
          <w:jc w:val="center"/>
          <w:trHeight w:val="567"/>
        </w:trPr>
        <w:tc>
          <w:tcPr>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投标报价得分</w:t>
            </w:r>
            <w:r/>
          </w:p>
          <w:p>
            <w:pPr>
              <w:ind w:firstLine="420"/>
              <w:jc w:val="both"/>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tc>
        <w:tc>
          <w:tcPr>
            <w:tcW w:w="7962" w:type="dxa"/>
            <w:vAlign w:val="center"/>
            <w:textDirection w:val="lrTb"/>
            <w:noWrap w:val="false"/>
          </w:tcPr>
          <w:p>
            <w:pPr>
              <w:jc w:val="left"/>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满足招标文件要求且医用液氧投标价格最低</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的</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报价为评标基准价，其价格分为满分</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30分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。其他投标人的价格分统一按照下列公式计算:</w:t>
            </w:r>
            <w:r/>
          </w:p>
          <w:p>
            <w:pPr>
              <w:jc w:val="left"/>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投标报价得分=(评标基准价/投标报价)×</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（小数点保留两位）</w:t>
            </w:r>
            <w:r/>
          </w:p>
        </w:tc>
      </w:tr>
      <w:tr>
        <w:trPr>
          <w:jc w:val="center"/>
          <w:trHeight w:val="601"/>
        </w:trPr>
        <w:tc>
          <w:tcPr>
            <w:tcW w:w="1989" w:type="dxa"/>
            <w:vAlign w:val="center"/>
            <w:textDirection w:val="lrTb"/>
            <w:noWrap w:val="false"/>
          </w:tcPr>
          <w:p>
            <w:pPr>
              <w:ind w:firstLine="420"/>
              <w:jc w:val="both"/>
              <w:widowControl/>
              <w:rPr>
                <w:rFonts w:hint="eastAsia" w:ascii="宋体" w:hAnsi="宋体" w:eastAsia="宋体" w:cs="宋体"/>
                <w:bCs/>
                <w:color w:val="000000" w:themeColor="text1"/>
                <w:position w:val="0"/>
                <w:sz w:val="21"/>
                <w:szCs w:val="21"/>
                <w:highlight w:val="none"/>
                <w14:textFill>
                  <w14:solidFill>
                    <w14:schemeClr w14:val="tx1"/>
                  </w14:solidFill>
                </w14:textFill>
              </w:rPr>
            </w:pPr>
            <w:r>
              <w:rPr>
                <w:rFonts w:hint="eastAsia" w:ascii="宋体" w:hAnsi="宋体" w:eastAsia="宋体" w:cs="宋体"/>
                <w:bCs/>
                <w:color w:val="000000" w:themeColor="text1"/>
                <w:position w:val="0"/>
                <w:sz w:val="21"/>
                <w:szCs w:val="21"/>
                <w:highlight w:val="none"/>
                <w:lang w:val="en-US" w:eastAsia="zh-CN"/>
                <w14:textFill>
                  <w14:solidFill>
                    <w14:schemeClr w14:val="tx1"/>
                  </w14:solidFill>
                </w14:textFill>
              </w:rPr>
              <w:t xml:space="preserve">采购需求</w:t>
            </w:r>
            <w:r>
              <w:rPr>
                <w:rFonts w:hint="eastAsia" w:ascii="宋体" w:hAnsi="宋体" w:eastAsia="宋体" w:cs="宋体"/>
                <w:bCs/>
                <w:color w:val="000000" w:themeColor="text1"/>
                <w:position w:val="0"/>
                <w:sz w:val="21"/>
                <w:szCs w:val="21"/>
                <w:highlight w:val="none"/>
                <w14:textFill>
                  <w14:solidFill>
                    <w14:schemeClr w14:val="tx1"/>
                  </w14:solidFill>
                </w14:textFill>
              </w:rPr>
              <w:t xml:space="preserve">响应</w:t>
            </w:r>
            <w:r/>
          </w:p>
          <w:p>
            <w:pPr>
              <w:ind w:firstLine="420"/>
              <w:jc w:val="both"/>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2</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tc>
        <w:tc>
          <w:tcPr>
            <w:tcW w:w="7962" w:type="dxa"/>
            <w:textDirection w:val="lrTb"/>
            <w:noWrap w:val="false"/>
          </w:tcPr>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完全满足“招标文件第四章</w:t>
            </w:r>
            <w:r>
              <w:rPr>
                <w:rFonts w:hint="eastAsia" w:ascii="宋体" w:hAnsi="宋体" w:eastAsia="宋体" w:cs="宋体"/>
                <w:bCs/>
                <w:color w:val="000000" w:themeColor="text1"/>
                <w:position w:val="0"/>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position w:val="0"/>
                <w:sz w:val="21"/>
                <w:szCs w:val="21"/>
                <w:highlight w:val="none"/>
                <w:u w:val="single"/>
                <w:lang w:val="en-US" w:eastAsia="zh-CN"/>
                <w14:textFill>
                  <w14:solidFill>
                    <w14:schemeClr w14:val="tx1"/>
                  </w14:solidFill>
                </w14:textFill>
              </w:rPr>
              <w:t xml:space="preserve">采购需求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”中全部要求的得2</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不允许负偏离，</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偏离将导致投标被否决</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p>
          <w:p>
            <w:pPr>
              <w:jc w:val="left"/>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加注“▲”条款为重要技术指标，出现负偏离或无证明材料的，每一项扣</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color w:val="000000" w:themeColor="text1"/>
                <w:szCs w:val="21"/>
                <w:highlight w:val="none"/>
                <w14:textFill>
                  <w14:solidFill>
                    <w14:schemeClr w14:val="tx1"/>
                  </w14:solidFill>
                </w14:textFill>
              </w:rPr>
              <w:t xml:space="preserve">分，扣完为止；</w:t>
            </w:r>
            <w:r/>
          </w:p>
          <w:p>
            <w:pPr>
              <w:jc w:val="left"/>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未加注“▲”条款为一般技术指标，每负偏离一项扣</w:t>
            </w:r>
            <w:r>
              <w:rPr>
                <w:rFonts w:hint="default" w:ascii="Times New Roman" w:hAnsi="Times New Roman" w:cs="Times New Roman"/>
                <w:color w:val="000000" w:themeColor="text1"/>
                <w:szCs w:val="21"/>
                <w:highlight w:val="none"/>
                <w:lang w:val="en-US"/>
                <w14:textFill>
                  <w14:solidFill>
                    <w14:schemeClr w14:val="tx1"/>
                  </w14:solidFill>
                </w14:textFill>
              </w:rPr>
              <w:t xml:space="preserve">1</w:t>
            </w:r>
            <w:r>
              <w:rPr>
                <w:rFonts w:hint="default" w:ascii="Times New Roman" w:hAnsi="Times New Roman" w:cs="Times New Roman"/>
                <w:color w:val="000000" w:themeColor="text1"/>
                <w:szCs w:val="21"/>
                <w:highlight w:val="none"/>
                <w14:textFill>
                  <w14:solidFill>
                    <w14:schemeClr w14:val="tx1"/>
                  </w14:solidFill>
                </w14:textFill>
              </w:rPr>
              <w:t xml:space="preserve">分，扣完为止。</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tc>
      </w:tr>
      <w:tr>
        <w:trPr>
          <w:jc w:val="center"/>
          <w:trHeight w:val="851"/>
        </w:trPr>
        <w:tc>
          <w:tcPr>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供货实施方案</w:t>
            </w:r>
            <w:r/>
          </w:p>
          <w:p>
            <w:pPr>
              <w:ind w:firstLine="420"/>
              <w:jc w:val="both"/>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tc>
        <w:tc>
          <w:tcPr>
            <w:tcW w:w="7962" w:type="dxa"/>
            <w:textDirection w:val="lrTb"/>
            <w:noWrap w:val="false"/>
          </w:tcPr>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根据投标人提供的液氧生产、检测、储存、运输、充装等供货方案进行综合比较与评价：</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w:t>
            </w:r>
            <w:r>
              <w:rPr>
                <w:rFonts w:hint="eastAsia" w:ascii="宋体" w:hAnsi="宋体" w:eastAsia="宋体" w:cs="宋体"/>
                <w:color w:val="000000" w:themeColor="text1"/>
                <w:sz w:val="22"/>
                <w:highlight w:val="none"/>
                <w14:textFill>
                  <w14:solidFill>
                    <w14:schemeClr w14:val="tx1"/>
                  </w14:solidFill>
                </w14:textFill>
              </w:rPr>
              <w:t xml:space="preserve">供货实施方案内容全面详实，完整覆盖液氧生产、质量检测、储存、运输、充装全环节，各环节工作部署周密、流程清晰、责任明确；生产环节明确产能保障措施，检测环节明确检测标准、频次及要求，储存环节明确低温储存规范及安全防护措施，运输环节明确专用运输车辆、资质及路线规划，充装环节明确操作规范及安全管控，可直接落地执行，能全面保障液氧稳定、安全供货</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w:t>
            </w:r>
            <w:r>
              <w:rPr>
                <w:rFonts w:hint="eastAsia" w:ascii="宋体" w:hAnsi="宋体" w:eastAsia="宋体" w:cs="宋体"/>
                <w:color w:val="000000" w:themeColor="text1"/>
                <w:sz w:val="22"/>
                <w:highlight w:val="none"/>
                <w14:textFill>
                  <w14:solidFill>
                    <w14:schemeClr w14:val="tx1"/>
                  </w14:solidFill>
                </w14:textFill>
              </w:rPr>
              <w:t xml:space="preserve">供货实施方案内容完整，已覆盖液氧生产、检测、储存、运输、充装各核心环节，各环节均有明确工作部署，但内容不够详实</w:t>
            </w:r>
            <w:r>
              <w:rPr>
                <w:rFonts w:hint="eastAsia" w:ascii="宋体" w:hAnsi="宋体" w:eastAsia="宋体" w:cs="宋体"/>
                <w:color w:val="000000" w:themeColor="text1"/>
                <w:sz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highlight w:val="none"/>
                <w14:textFill>
                  <w14:solidFill>
                    <w14:schemeClr w14:val="tx1"/>
                  </w14:solidFill>
                </w14:textFill>
              </w:rPr>
              <w:t xml:space="preserve">仅明确各环节基础流程，未细化操作标准、责任分工及保障措施，无具体可落地的执行细节，整体部署较为笼统</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w:t>
            </w:r>
            <w:r>
              <w:rPr>
                <w:rFonts w:hint="eastAsia" w:ascii="宋体" w:hAnsi="宋体" w:eastAsia="宋体" w:cs="宋体"/>
                <w:color w:val="000000" w:themeColor="text1"/>
                <w:sz w:val="22"/>
                <w:highlight w:val="none"/>
                <w14:textFill>
                  <w14:solidFill>
                    <w14:schemeClr w14:val="tx1"/>
                  </w14:solidFill>
                </w14:textFill>
              </w:rPr>
              <w:t xml:space="preserve">供货实施方案内容不全面，存在明显偏差或核心</w:t>
            </w:r>
            <w:r>
              <w:rPr>
                <w:rFonts w:hint="eastAsia" w:ascii="宋体" w:hAnsi="宋体" w:eastAsia="宋体" w:cs="宋体"/>
                <w:color w:val="000000" w:themeColor="text1"/>
                <w:sz w:val="22"/>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2"/>
                <w:highlight w:val="none"/>
                <w14:textFill>
                  <w14:solidFill>
                    <w14:schemeClr w14:val="tx1"/>
                  </w14:solidFill>
                </w14:textFill>
              </w:rPr>
              <w:t xml:space="preserve">缺漏</w:t>
            </w:r>
            <w:r>
              <w:rPr>
                <w:rFonts w:hint="eastAsia" w:ascii="宋体" w:hAnsi="宋体" w:eastAsia="宋体" w:cs="宋体"/>
                <w:color w:val="000000" w:themeColor="text1"/>
                <w:sz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highlight w:val="none"/>
                <w14:textFill>
                  <w14:solidFill>
                    <w14:schemeClr w14:val="tx1"/>
                  </w14:solidFill>
                </w14:textFill>
              </w:rPr>
              <w:t xml:space="preserve">未结合本项目液氧采购需求制定方案，流程混乱，无明确的供货保障思路，无法满足项目基本供货要求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 </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4）未提供供货实施方案的本项不得分。</w:t>
            </w:r>
            <w:r/>
          </w:p>
        </w:tc>
      </w:tr>
      <w:tr>
        <w:trPr>
          <w:jc w:val="center"/>
          <w:trHeight w:val="851"/>
        </w:trPr>
        <w:tc>
          <w:tcPr>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应急保障方案</w:t>
            </w:r>
            <w:r/>
          </w:p>
          <w:p>
            <w:pPr>
              <w:ind w:firstLine="420"/>
              <w:jc w:val="both"/>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ind w:firstLine="420"/>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tc>
        <w:tc>
          <w:tcPr>
            <w:tcW w:w="7962" w:type="dxa"/>
            <w:textDirection w:val="lrTb"/>
            <w:noWrap w:val="false"/>
          </w:tcPr>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根据投标人针对本项目制定的突发事件的处理措施和应急预案进行综合比较与评价：</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1）应急保障</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2"/>
                <w:highlight w:val="none"/>
                <w14:textFill>
                  <w14:solidFill>
                    <w14:schemeClr w14:val="tx1"/>
                  </w14:solidFill>
                </w14:textFill>
              </w:rPr>
              <w:t xml:space="preserve">全面考虑本项目液氧供货全流程潜在风险，对各类突发性事件均制定了针对性、切实可行的处理措施和完整应急预案</w:t>
            </w:r>
            <w:r>
              <w:rPr>
                <w:rFonts w:hint="eastAsia" w:ascii="宋体" w:hAnsi="宋体" w:eastAsia="宋体" w:cs="宋体"/>
                <w:color w:val="000000" w:themeColor="text1"/>
                <w:sz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highlight w:val="none"/>
                <w14:textFill>
                  <w14:solidFill>
                    <w14:schemeClr w14:val="tx1"/>
                  </w14:solidFill>
                </w14:textFill>
              </w:rPr>
              <w:t xml:space="preserve">明确应急组织机构、责任分工及响应流程，能提供配套应急设备设施，明确应急物资储备地点及调配机制，有完善的应急演练计划和确实的应急应对能力，可快速、有效处置各类突发情况，保障供货不受影响</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2）应急保障</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2"/>
                <w:highlight w:val="none"/>
                <w14:textFill>
                  <w14:solidFill>
                    <w14:schemeClr w14:val="tx1"/>
                  </w14:solidFill>
                </w14:textFill>
              </w:rPr>
              <w:t xml:space="preserve">对应急风险预估不足，未全面覆盖液氧供货全流程潜在风险，仅针对主要常见风险制定应急预案；方案有基本处理措施和应急流程，但可操作性一般，未明确应急设备设施的具体配置、储备情况，应急责任分工不够清晰，无明确的应急演练计划，应对突发情况的能力有限</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3）应急保障</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2"/>
                <w:highlight w:val="none"/>
                <w14:textFill>
                  <w14:solidFill>
                    <w14:schemeClr w14:val="tx1"/>
                  </w14:solidFill>
                </w14:textFill>
              </w:rPr>
              <w:t xml:space="preserve">无应急风险预估，未明确液氧供货相关潜在风险类型</w:t>
            </w:r>
            <w:r>
              <w:rPr>
                <w:rFonts w:hint="eastAsia" w:ascii="宋体" w:hAnsi="宋体" w:eastAsia="宋体" w:cs="宋体"/>
                <w:color w:val="000000" w:themeColor="text1"/>
                <w:sz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highlight w:val="none"/>
                <w14:textFill>
                  <w14:solidFill>
                    <w14:schemeClr w14:val="tx1"/>
                  </w14:solidFill>
                </w14:textFill>
              </w:rPr>
              <w:t xml:space="preserve">有简单应急预案但内容不完整，缺乏针对性处理措施，未提及应急设备设施配置，应急流程混乱、可操作性极低，无法有效应对各类突发情况，难以保障供货连续性</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4）未提供应急方案的本项不得分。</w:t>
            </w:r>
            <w:r/>
          </w:p>
        </w:tc>
      </w:tr>
      <w:tr>
        <w:trPr>
          <w:jc w:val="center"/>
          <w:trHeight w:val="851"/>
        </w:trPr>
        <w:tc>
          <w:tcPr>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售后服务方案</w:t>
            </w:r>
            <w:r/>
          </w:p>
          <w:p>
            <w:pPr>
              <w:ind w:firstLine="420"/>
              <w:jc w:val="both"/>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ind w:firstLine="420"/>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tc>
        <w:tc>
          <w:tcPr>
            <w:tcW w:w="7962" w:type="dxa"/>
            <w:textDirection w:val="lrTb"/>
            <w:noWrap w:val="false"/>
          </w:tcPr>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根据投标人针对本项目制定售后服务方案进行综合比较与评价：</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w:t>
            </w:r>
            <w:r>
              <w:rPr>
                <w:rFonts w:hint="eastAsia" w:ascii="宋体" w:hAnsi="宋体" w:eastAsia="宋体" w:cs="宋体"/>
                <w:color w:val="000000" w:themeColor="text1"/>
                <w:sz w:val="22"/>
                <w:highlight w:val="none"/>
                <w14:textFill>
                  <w14:solidFill>
                    <w14:schemeClr w14:val="tx1"/>
                  </w14:solidFill>
                </w14:textFill>
              </w:rPr>
              <w:t xml:space="preserve">售后服务方案全面详实，完全贴合本项目液氧采购需求；明确售后服务流程、响应时限及责任人员，可对采购方相关人员开展液氧安全使用、设备操作、日常维护等各类相关培训；对气站内液氧储存、充装等设备、附件提供定期巡检、故障维修、日常维保等全方位维保服务；针对气站规划、升级、改造等可能性情况，提供全面技术支持；明确提供齐全的售后备件，配备专业售后人员，全程提供免费人工服务，能快速响应并解决各类售后问题</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w:t>
            </w:r>
            <w:r>
              <w:rPr>
                <w:rFonts w:hint="eastAsia" w:ascii="宋体" w:hAnsi="宋体" w:eastAsia="宋体" w:cs="宋体"/>
                <w:color w:val="000000" w:themeColor="text1"/>
                <w:sz w:val="22"/>
                <w:highlight w:val="none"/>
                <w14:textFill>
                  <w14:solidFill>
                    <w14:schemeClr w14:val="tx1"/>
                  </w14:solidFill>
                </w14:textFill>
              </w:rPr>
              <w:t xml:space="preserve">提供的售后服务方案较全面，贴合项目基本需求；可对采购方人员开展相关基础培训；可提供液氧相关技术支持，能对气站内核心设备、附件提供基础维保服务；明确提供售后备件及人工服务，但未列明备件清单、维保频次，技术支持、培训内容较为笼统，整体服务细节不够完善</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w:t>
            </w:r>
            <w:r>
              <w:rPr>
                <w:rFonts w:hint="eastAsia" w:ascii="宋体" w:hAnsi="宋体" w:eastAsia="宋体" w:cs="宋体"/>
                <w:color w:val="000000" w:themeColor="text1"/>
                <w:sz w:val="22"/>
                <w:highlight w:val="none"/>
                <w14:textFill>
                  <w14:solidFill>
                    <w14:schemeClr w14:val="tx1"/>
                  </w14:solidFill>
                </w14:textFill>
              </w:rPr>
              <w:t xml:space="preserve">提供的售后服务不够全面，实际可操作性差且服务能力欠缺；仅提供相关售后备件，不提供任何人工服务；无明确的售后服务流程、响应时限，不提供人员培训及气站相关技术支持，无法有效保障气站正常运营及液氧使用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4）未提供售后服务方案的本项不得分。</w:t>
            </w:r>
            <w:r/>
          </w:p>
        </w:tc>
      </w:tr>
      <w:tr>
        <w:trPr>
          <w:jc w:val="center"/>
          <w:trHeight w:val="851"/>
        </w:trPr>
        <w:tc>
          <w:tcPr>
            <w:tcW w:w="1989" w:type="dxa"/>
            <w:vAlign w:val="center"/>
            <w:textDirection w:val="lrTb"/>
            <w:noWrap w:val="false"/>
          </w:tcPr>
          <w:p>
            <w:pPr>
              <w:ind w:firstLine="0"/>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培训计划（5分）</w:t>
            </w:r>
            <w:r/>
          </w:p>
        </w:tc>
        <w:tc>
          <w:tcPr>
            <w:tcW w:w="7962" w:type="dxa"/>
            <w:textDirection w:val="lrTb"/>
            <w:noWrap w:val="false"/>
          </w:tcPr>
          <w:p>
            <w:pPr>
              <w:jc w:val="left"/>
              <w:widowControl/>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有针对员工技能、服务的培训方案和现场管理人员管理的培训方案</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Cs w:val="21"/>
                <w:highlight w:val="none"/>
                <w14:textFill>
                  <w14:solidFill>
                    <w14:schemeClr w14:val="tx1"/>
                  </w14:solidFill>
                </w14:textFill>
              </w:rPr>
              <w:t xml:space="preserve">分)</w:t>
            </w:r>
            <w:r/>
          </w:p>
          <w:p>
            <w:pPr>
              <w:jc w:val="left"/>
              <w:widowControl/>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培训方案详细、完整</w:t>
            </w:r>
            <w:r>
              <w:rPr>
                <w:rFonts w:hint="default" w:ascii="Times New Roman" w:hAnsi="Times New Roman" w:cs="Times New Roman"/>
                <w:color w:val="000000" w:themeColor="text1"/>
                <w:highlight w:val="none"/>
                <w:lang w:val="en-US" w:eastAsia="zh-CN"/>
                <w14:textFill>
                  <w14:solidFill>
                    <w14:schemeClr w14:val="tx1"/>
                  </w14:solidFill>
                </w14:textFill>
              </w:rPr>
              <w:t xml:space="preserve">的，</w:t>
            </w:r>
            <w:r>
              <w:rPr>
                <w:rFonts w:hint="default" w:ascii="Times New Roman" w:hAnsi="Times New Roman" w:cs="Times New Roman"/>
                <w:color w:val="000000" w:themeColor="text1"/>
                <w:highlight w:val="none"/>
                <w14:textFill>
                  <w14:solidFill>
                    <w14:schemeClr w14:val="tx1"/>
                  </w14:solidFill>
                </w14:textFill>
              </w:rPr>
              <w:t xml:space="preserve">得</w:t>
            </w:r>
            <w:r>
              <w:rPr>
                <w:rFonts w:hint="default" w:ascii="Times New Roman" w:hAnsi="Times New Roman" w:cs="Times New Roman"/>
                <w:bCs/>
                <w:color w:val="000000" w:themeColor="text1"/>
                <w:szCs w:val="21"/>
                <w:highlight w:val="none"/>
                <w:lang w:val="en-US" w:eastAsia="zh-CN" w:bidi="ar"/>
                <w14:textFill>
                  <w14:solidFill>
                    <w14:schemeClr w14:val="tx1"/>
                  </w14:solidFill>
                </w14:textFill>
              </w:rPr>
              <w:t xml:space="preserve">5</w:t>
            </w:r>
            <w:r>
              <w:rPr>
                <w:rFonts w:hint="default" w:ascii="Times New Roman" w:hAnsi="Times New Roman" w:cs="Times New Roman"/>
                <w:color w:val="000000" w:themeColor="text1"/>
                <w:highlight w:val="none"/>
                <w14:textFill>
                  <w14:solidFill>
                    <w14:schemeClr w14:val="tx1"/>
                  </w14:solidFill>
                </w14:textFill>
              </w:rPr>
              <w:t xml:space="preserve">分</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p>
          <w:p>
            <w:pPr>
              <w:jc w:val="left"/>
              <w:widowControl/>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培训方案</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较</w:t>
            </w:r>
            <w:r>
              <w:rPr>
                <w:rFonts w:hint="default" w:ascii="Times New Roman" w:hAnsi="Times New Roman" w:cs="Times New Roman"/>
                <w:color w:val="000000" w:themeColor="text1"/>
                <w:highlight w:val="none"/>
                <w14:textFill>
                  <w14:solidFill>
                    <w14:schemeClr w14:val="tx1"/>
                  </w14:solidFill>
                </w14:textFill>
              </w:rPr>
              <w:t xml:space="preserve">详细、完整</w:t>
            </w:r>
            <w:r>
              <w:rPr>
                <w:rFonts w:hint="default" w:ascii="Times New Roman" w:hAnsi="Times New Roman" w:cs="Times New Roman"/>
                <w:color w:val="000000" w:themeColor="text1"/>
                <w:highlight w:val="none"/>
                <w:lang w:val="en-US" w:eastAsia="zh-CN"/>
                <w14:textFill>
                  <w14:solidFill>
                    <w14:schemeClr w14:val="tx1"/>
                  </w14:solidFill>
                </w14:textFill>
              </w:rPr>
              <w:t xml:space="preserve">的，</w:t>
            </w:r>
            <w:r>
              <w:rPr>
                <w:rFonts w:hint="default" w:ascii="Times New Roman" w:hAnsi="Times New Roman" w:cs="Times New Roman"/>
                <w:color w:val="000000" w:themeColor="text1"/>
                <w:highlight w:val="none"/>
                <w14:textFill>
                  <w14:solidFill>
                    <w14:schemeClr w14:val="tx1"/>
                  </w14:solidFill>
                </w14:textFill>
              </w:rPr>
              <w:t xml:space="preserve">得</w:t>
            </w:r>
            <w:r>
              <w:rPr>
                <w:rFonts w:hint="default" w:ascii="Times New Roman" w:hAnsi="Times New Roman" w:cs="Times New Roman"/>
                <w:color w:val="000000" w:themeColor="text1"/>
                <w:highlight w:val="none"/>
                <w:lang w:val="en-US" w:eastAsia="zh-CN"/>
                <w14:textFill>
                  <w14:solidFill>
                    <w14:schemeClr w14:val="tx1"/>
                  </w14:solidFill>
                </w14:textFill>
              </w:rPr>
              <w:t xml:space="preserve">3</w:t>
            </w:r>
            <w:r>
              <w:rPr>
                <w:rFonts w:hint="default" w:ascii="Times New Roman" w:hAnsi="Times New Roman" w:cs="Times New Roman"/>
                <w:color w:val="000000" w:themeColor="text1"/>
                <w:highlight w:val="none"/>
                <w14:textFill>
                  <w14:solidFill>
                    <w14:schemeClr w14:val="tx1"/>
                  </w14:solidFill>
                </w14:textFill>
              </w:rPr>
              <w:t xml:space="preserve">分</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p>
          <w:p>
            <w:pPr>
              <w:jc w:val="left"/>
              <w:widowControl/>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培训方案基本详细、完整</w:t>
            </w:r>
            <w:r>
              <w:rPr>
                <w:rFonts w:hint="default" w:ascii="Times New Roman" w:hAnsi="Times New Roman" w:cs="Times New Roman"/>
                <w:color w:val="000000" w:themeColor="text1"/>
                <w:highlight w:val="none"/>
                <w:lang w:val="en-US" w:eastAsia="zh-CN"/>
                <w14:textFill>
                  <w14:solidFill>
                    <w14:schemeClr w14:val="tx1"/>
                  </w14:solidFill>
                </w14:textFill>
              </w:rPr>
              <w:t xml:space="preserve">的，</w:t>
            </w:r>
            <w:r>
              <w:rPr>
                <w:rFonts w:hint="default" w:ascii="Times New Roman" w:hAnsi="Times New Roman" w:cs="Times New Roman"/>
                <w:color w:val="000000" w:themeColor="text1"/>
                <w:highlight w:val="none"/>
                <w14:textFill>
                  <w14:solidFill>
                    <w14:schemeClr w14:val="tx1"/>
                  </w14:solidFill>
                </w14:textFill>
              </w:rPr>
              <w:t xml:space="preserve">得</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w:t>
            </w:r>
            <w:r>
              <w:rPr>
                <w:rFonts w:hint="default" w:ascii="Times New Roman" w:hAnsi="Times New Roman" w:cs="Times New Roman"/>
                <w:color w:val="000000" w:themeColor="text1"/>
                <w:highlight w:val="none"/>
                <w14:textFill>
                  <w14:solidFill>
                    <w14:schemeClr w14:val="tx1"/>
                  </w14:solidFill>
                </w14:textFill>
              </w:rPr>
              <w:t xml:space="preserve">分</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培训方案不详细、不完整</w:t>
            </w:r>
            <w:r>
              <w:rPr>
                <w:rFonts w:hint="default" w:ascii="Times New Roman" w:hAnsi="Times New Roman" w:cs="Times New Roman"/>
                <w:color w:val="000000" w:themeColor="text1"/>
                <w:highlight w:val="none"/>
                <w:lang w:val="en-US" w:eastAsia="zh-CN"/>
                <w14:textFill>
                  <w14:solidFill>
                    <w14:schemeClr w14:val="tx1"/>
                  </w14:solidFill>
                </w14:textFill>
              </w:rPr>
              <w:t xml:space="preserve">或不提供不得</w:t>
            </w:r>
            <w:r>
              <w:rPr>
                <w:rFonts w:hint="default" w:ascii="Times New Roman" w:hAnsi="Times New Roman" w:cs="Times New Roman"/>
                <w:color w:val="000000" w:themeColor="text1"/>
                <w:highlight w:val="none"/>
                <w14:textFill>
                  <w14:solidFill>
                    <w14:schemeClr w14:val="tx1"/>
                  </w14:solidFill>
                </w14:textFill>
              </w:rPr>
              <w:t xml:space="preserve">分。</w:t>
            </w:r>
            <w:r/>
          </w:p>
        </w:tc>
      </w:tr>
      <w:tr>
        <w:trPr>
          <w:jc w:val="center"/>
          <w:trHeight w:val="851"/>
        </w:trPr>
        <w:tc>
          <w:tcPr>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应急响应速度</w:t>
            </w:r>
            <w:r/>
          </w:p>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tc>
        <w:tc>
          <w:tcPr>
            <w:tcW w:w="7962" w:type="dxa"/>
            <w:textDirection w:val="lrTb"/>
            <w:noWrap w:val="false"/>
          </w:tcPr>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根据投标人对本项目紧急送货响应速度进行评价，承诺接到采购人紧急订货通知后：</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2</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小时送达的得</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2）</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小时送达的得</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小时送达的得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超过</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小时的不得分</w:t>
            </w:r>
            <w:r>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t xml:space="preserve">。</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注：须提供承诺函，以及高德、百度、腾讯地图三者其一导航</w:t>
            </w:r>
            <w:r>
              <w:rPr>
                <w:rFonts w:hint="eastAsia" w:ascii="宋体" w:hAnsi="宋体" w:cs="宋体"/>
                <w:b/>
                <w:bCs/>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bCs/>
                <w:color w:val="000000" w:themeColor="text1"/>
                <w:position w:val="0"/>
                <w:sz w:val="21"/>
                <w:szCs w:val="21"/>
                <w:highlight w:val="none"/>
                <w:lang w:val="en-US" w:eastAsia="zh-CN"/>
                <w14:textFill>
                  <w14:solidFill>
                    <w14:schemeClr w14:val="tx1"/>
                  </w14:solidFill>
                </w14:textFill>
              </w:rPr>
              <w:t xml:space="preserve">货车模式）</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显示的最短配送时间截图。</w:t>
            </w:r>
            <w:r/>
          </w:p>
        </w:tc>
      </w:tr>
      <w:tr>
        <w:trPr>
          <w:jc w:val="center"/>
          <w:trHeight w:val="851"/>
        </w:trPr>
        <w:tc>
          <w:tcPr>
            <w:shd w:val="clear" w:color="auto" w:fill="auto"/>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配送能力（</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tc>
        <w:tc>
          <w:tcPr>
            <w:shd w:val="clear" w:color="auto" w:fill="auto"/>
            <w:tcW w:w="7962" w:type="dxa"/>
            <w:textDirection w:val="lrTb"/>
            <w:noWrap w:val="false"/>
          </w:tcPr>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根据投标人医用液氧运输配送能力条件综合比较与评价：</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投标人</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或委托的运输单位</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每提供一辆医用液氧专运槽车得</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分，本项满分</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 </w:t>
            </w:r>
            <w:r/>
          </w:p>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注：</w:t>
            </w:r>
            <w:r/>
          </w:p>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①须提供每台车辆同时能显示车牌和“医用氧”标识的照片（用于证明车辆用途）以及车辆行驶证、道路运输证扫描件；</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②委托第三方配送的须提供委托配送协议及承诺本项目服务期内均由该第三方进行配送的承诺函。</w:t>
            </w:r>
            <w:r/>
          </w:p>
        </w:tc>
      </w:tr>
      <w:tr>
        <w:trPr>
          <w:jc w:val="center"/>
          <w:trHeight w:val="851"/>
        </w:trPr>
        <w:tc>
          <w:tcPr>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人员配置（5分）</w:t>
            </w:r>
            <w:r/>
          </w:p>
        </w:tc>
        <w:tc>
          <w:tcPr>
            <w:tcW w:w="7962" w:type="dxa"/>
            <w:textDirection w:val="lrTb"/>
            <w:noWrap w:val="false"/>
          </w:tcPr>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根据投标人为本项目配置的服务人员进行评价：</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1）投标人需要为本项目配备持《特种设备安全管理证》（A证）的售后服务工程师，每配备一名得1分，满分2分；</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2）投标人需为本项目配备同时持有《道路运输从业资格证》（从业资格类别涵盖危驾和货运）和《机动车驾驶证》（准驾车型包含A2）的司押人员，每配备一名得</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分，满分</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注：</w:t>
            </w:r>
            <w:r/>
          </w:p>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需提供上述人员相应的证照扫描件及投标人为其缴纳的近</w:t>
            </w:r>
            <w:r>
              <w:rPr>
                <w:rFonts w:hint="eastAsia" w:ascii="宋体" w:hAnsi="宋体" w:eastAsia="宋体" w:cs="宋体"/>
                <w:b/>
                <w:bCs/>
                <w:color w:val="000000" w:themeColor="text1"/>
                <w:position w:val="0"/>
                <w:sz w:val="21"/>
                <w:szCs w:val="21"/>
                <w:highlight w:val="none"/>
                <w:lang w:val="en-US" w:eastAsia="zh-CN"/>
                <w14:textFill>
                  <w14:solidFill>
                    <w14:schemeClr w14:val="tx1"/>
                  </w14:solidFill>
                </w14:textFill>
              </w:rPr>
              <w:t xml:space="preserve">半年任意一</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个月的社保证明材料。</w:t>
            </w:r>
            <w:r/>
          </w:p>
          <w:p>
            <w:pPr>
              <w:jc w:val="left"/>
              <w:widowControl/>
              <w:rPr>
                <w:rFonts w:hint="eastAsia" w:ascii="宋体" w:hAnsi="宋体" w:eastAsia="宋体" w:cs="宋体"/>
                <w:b/>
                <w:bCs/>
                <w:color w:val="000000" w:themeColor="text1"/>
                <w:position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若供应商成功中标，须在正式签订采购合同前，向采购人提交</w:t>
            </w:r>
            <w:r>
              <w:rPr>
                <w:rFonts w:hint="eastAsia" w:ascii="宋体" w:hAnsi="宋体" w:cs="宋体"/>
                <w:b/>
                <w:bCs/>
                <w:color w:val="000000" w:themeColor="text1"/>
                <w:position w:val="0"/>
                <w:sz w:val="21"/>
                <w:szCs w:val="21"/>
                <w:highlight w:val="none"/>
                <w:lang w:val="en-US" w:eastAsia="zh-CN"/>
                <w14:textFill>
                  <w14:solidFill>
                    <w14:schemeClr w14:val="tx1"/>
                  </w14:solidFill>
                </w14:textFill>
              </w:rPr>
              <w:t xml:space="preserve">投标所提供的证书</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原件以供核验；证件信息不符、证件过期或资质无效的，采购人有权拒绝签订采购合同，由此产生的一切损失及相关违约责任均由中标供应商自行承担。</w:t>
            </w:r>
            <w:r/>
          </w:p>
        </w:tc>
      </w:tr>
      <w:tr>
        <w:trPr>
          <w:jc w:val="center"/>
          <w:trHeight w:val="851"/>
        </w:trPr>
        <w:tc>
          <w:tcPr>
            <w:tcW w:w="1989" w:type="dxa"/>
            <w:vAlign w:val="center"/>
            <w:textDirection w:val="lrTb"/>
            <w:noWrap w:val="false"/>
          </w:tcPr>
          <w:p>
            <w:pPr>
              <w:jc w:val="center"/>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同类业绩（</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tc>
        <w:tc>
          <w:tcPr>
            <w:tcW w:w="7962" w:type="dxa"/>
            <w:textDirection w:val="lrTb"/>
            <w:noWrap w:val="false"/>
          </w:tcPr>
          <w:p>
            <w:pPr>
              <w:jc w:val="left"/>
              <w:widowControl/>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根据投标人既往业绩表现进行评价：</w:t>
            </w:r>
            <w:r/>
          </w:p>
          <w:p>
            <w:pPr>
              <w:jc w:val="left"/>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投标人需提供202</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年1月1日以来（以合同签订时间为准）医疗机构的医用液氧供货业绩，每提供一个得1分，满分</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p>
          <w:p>
            <w:pPr>
              <w:jc w:val="left"/>
              <w:widowControl/>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注：须提供上述业绩的合同</w:t>
            </w:r>
            <w:r>
              <w:rPr>
                <w:rFonts w:hint="eastAsia" w:ascii="宋体" w:hAnsi="宋体" w:eastAsia="宋体" w:cs="宋体"/>
                <w:b/>
                <w:bCs/>
                <w:color w:val="000000" w:themeColor="text1"/>
                <w:position w:val="0"/>
                <w:sz w:val="21"/>
                <w:szCs w:val="21"/>
                <w:highlight w:val="none"/>
                <w:lang w:val="en-US" w:eastAsia="zh-CN"/>
                <w14:textFill>
                  <w14:solidFill>
                    <w14:schemeClr w14:val="tx1"/>
                  </w14:solidFill>
                </w14:textFill>
              </w:rPr>
              <w:t xml:space="preserve">扫描件</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，如合同中不能体现服务内容，须另外提供</w:t>
            </w:r>
            <w:r>
              <w:rPr>
                <w:rFonts w:hint="eastAsia" w:ascii="宋体" w:hAnsi="宋体" w:eastAsia="宋体" w:cs="宋体"/>
                <w:b/>
                <w:bCs/>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加盖公章的证明文件，同一</w:t>
            </w:r>
            <w:r>
              <w:rPr>
                <w:rFonts w:hint="eastAsia" w:ascii="宋体" w:hAnsi="宋体" w:eastAsia="宋体" w:cs="宋体"/>
                <w:b/>
                <w:bCs/>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position w:val="0"/>
                <w:sz w:val="21"/>
                <w:szCs w:val="21"/>
                <w:highlight w:val="none"/>
                <w14:textFill>
                  <w14:solidFill>
                    <w14:schemeClr w14:val="tx1"/>
                  </w14:solidFill>
                </w14:textFill>
              </w:rPr>
              <w:t xml:space="preserve">项目不重复计分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。合同中购销双方名称、公章，服务内容，合同签订时间等关键信息必须清晰可见，否则为无效合同</w:t>
            </w:r>
            <w:r>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t xml:space="preserve">。</w:t>
            </w:r>
            <w:r/>
          </w:p>
        </w:tc>
      </w:tr>
    </w:tbl>
    <w:p>
      <w:pPr>
        <w:pStyle w:val="939"/>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939"/>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939"/>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939"/>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939"/>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939"/>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bookmarkEnd w:id="116"/>
      <w:r/>
      <w:r/>
    </w:p>
    <w:p>
      <w:pPr>
        <w:pStyle w:val="939"/>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numPr>
          <w:ilvl w:val="0"/>
          <w:numId w:val="0"/>
        </w:numPr>
        <w:jc w:val="center"/>
        <w:spacing w:line="360" w:lineRule="auto"/>
        <w:rPr>
          <w:rFonts w:hint="eastAsia"/>
          <w:color w:val="000000" w:themeColor="text1"/>
          <w:highlight w:val="none"/>
          <w:lang w:eastAsia="zh-CN"/>
          <w14:textFill>
            <w14:solidFill>
              <w14:schemeClr w14:val="tx1"/>
            </w14:solidFill>
          </w14:textFill>
        </w:rPr>
      </w:pPr>
      <w:r>
        <w:rPr>
          <w:rFonts w:hint="eastAsia" w:ascii="黑体" w:hAnsi="黑体" w:eastAsia="黑体" w:cs="黑体"/>
          <w:b/>
          <w:color w:val="000000" w:themeColor="text1"/>
          <w:sz w:val="32"/>
          <w:szCs w:val="32"/>
          <w:highlight w:val="none"/>
          <w:lang w:val="en-US" w:eastAsia="zh-CN"/>
          <w14:textFill>
            <w14:solidFill>
              <w14:schemeClr w14:val="tx1"/>
            </w14:solidFill>
          </w14:textFill>
        </w:rPr>
        <w:t xml:space="preserve">第四章 </w:t>
      </w:r>
      <w:r>
        <w:rPr>
          <w:rFonts w:hint="eastAsia" w:ascii="黑体" w:hAnsi="黑体" w:eastAsia="黑体" w:cs="黑体"/>
          <w:b/>
          <w:color w:val="000000" w:themeColor="text1"/>
          <w:sz w:val="32"/>
          <w:szCs w:val="32"/>
          <w:highlight w:val="none"/>
          <w:lang w:eastAsia="zh-CN"/>
          <w14:textFill>
            <w14:solidFill>
              <w14:schemeClr w14:val="tx1"/>
            </w14:solidFill>
          </w14:textFill>
        </w:rPr>
        <w:t xml:space="preserve">采购需求</w:t>
      </w:r>
      <w:r/>
    </w:p>
    <w:p>
      <w:pPr>
        <w:keepLines/>
        <w:keepNext/>
        <w:pageBreakBefore w:val="0"/>
        <w:spacing w:line="360" w:lineRule="auto"/>
        <w:rPr>
          <w:rFonts w:hint="eastAsia" w:ascii="宋体" w:hAnsi="宋体" w:eastAsia="宋体" w:cs="宋体"/>
          <w:b/>
          <w:color w:val="000000" w:themeColor="text1"/>
          <w:position w:val="-10"/>
          <w:sz w:val="21"/>
          <w:szCs w:val="21"/>
          <w:highlight w:val="none"/>
          <w14:textFill>
            <w14:solidFill>
              <w14:schemeClr w14:val="tx1"/>
            </w14:solidFill>
          </w14:textFill>
        </w:rPr>
        <w:outlineLvl w:val="1"/>
      </w:pPr>
      <w:r/>
      <w:bookmarkStart w:id="117" w:name="_Toc19691"/>
      <w:r/>
      <w:bookmarkStart w:id="118" w:name="_Toc11219"/>
      <w:r/>
      <w:bookmarkStart w:id="119" w:name="_Toc19"/>
      <w:r/>
      <w:bookmarkStart w:id="120" w:name="_Toc11326"/>
      <w:r>
        <w:rPr>
          <w:rFonts w:hint="eastAsia" w:ascii="宋体" w:hAnsi="宋体" w:eastAsia="宋体" w:cs="宋体"/>
          <w:b/>
          <w:color w:val="000000" w:themeColor="text1"/>
          <w:position w:val="-10"/>
          <w:sz w:val="21"/>
          <w:szCs w:val="21"/>
          <w:highlight w:val="none"/>
          <w14:textFill>
            <w14:solidFill>
              <w14:schemeClr w14:val="tx1"/>
            </w14:solidFill>
          </w14:textFill>
        </w:rPr>
        <w:t xml:space="preserve">一 、项目概况：</w:t>
      </w:r>
      <w:r/>
    </w:p>
    <w:p>
      <w:pPr>
        <w:numPr>
          <w:ilvl w:val="0"/>
          <w:numId w:val="3"/>
        </w:numPr>
        <w:ind w:firstLine="482"/>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范围：医用液氧供应及液氧储罐租赁服务</w:t>
      </w:r>
      <w:r/>
    </w:p>
    <w:p>
      <w:pPr>
        <w:numPr>
          <w:ilvl w:val="0"/>
          <w:numId w:val="3"/>
        </w:numPr>
        <w:ind w:firstLine="482"/>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采购内容：</w:t>
      </w:r>
      <w:r/>
    </w:p>
    <w:tbl>
      <w:tblPr>
        <w:tblStyle w:val="867"/>
        <w:tblW w:w="46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8"/>
        <w:gridCol w:w="1608"/>
        <w:gridCol w:w="5374"/>
        <w:gridCol w:w="2059"/>
      </w:tblGrid>
      <w:tr>
        <w:trPr>
          <w:jc w:val="center"/>
          <w:trHeight w:val="412"/>
        </w:trPr>
        <w:tc>
          <w:tcPr>
            <w:tcBorders>
              <w:top w:val="single" w:color="auto" w:sz="4" w:space="0"/>
              <w:left w:val="single" w:color="auto" w:sz="4" w:space="0"/>
              <w:bottom w:val="single" w:color="auto" w:sz="4" w:space="0"/>
              <w:right w:val="single" w:color="auto" w:sz="4" w:space="0"/>
            </w:tcBorders>
            <w:tcW w:w="220" w:type="pct"/>
            <w:vAlign w:val="center"/>
            <w:textDirection w:val="lrTb"/>
            <w:noWrap/>
          </w:tcPr>
          <w:p>
            <w:pPr>
              <w:jc w:val="center"/>
              <w:pageBreakBefore w:val="0"/>
              <w:spacing w:line="360" w:lineRule="auto"/>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tcPr>
          <w:p>
            <w:pPr>
              <w:jc w:val="center"/>
              <w:pageBreakBefore w:val="0"/>
              <w:spacing w:line="360" w:lineRule="auto"/>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2840" w:type="pct"/>
            <w:vAlign w:val="center"/>
            <w:textDirection w:val="lrTb"/>
            <w:noWrap/>
          </w:tcPr>
          <w:p>
            <w:pPr>
              <w:jc w:val="center"/>
              <w:pageBreakBefore w:val="0"/>
              <w:spacing w:line="360" w:lineRule="auto"/>
              <w:widowControl/>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tcPr>
          <w:p>
            <w:pPr>
              <w:jc w:val="center"/>
              <w:pageBreakBefore w:val="0"/>
              <w:spacing w:line="360" w:lineRule="auto"/>
              <w:widowControl/>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备注</w:t>
            </w:r>
            <w:r/>
          </w:p>
        </w:tc>
      </w:tr>
      <w:tr>
        <w:trPr>
          <w:jc w:val="center"/>
          <w:trHeight w:val="369"/>
        </w:trPr>
        <w:tc>
          <w:tcPr>
            <w:tcBorders>
              <w:top w:val="single" w:color="auto" w:sz="4" w:space="0"/>
              <w:left w:val="single" w:color="auto" w:sz="4" w:space="0"/>
              <w:bottom w:val="single" w:color="auto" w:sz="4" w:space="0"/>
              <w:right w:val="single" w:color="auto" w:sz="4" w:space="0"/>
            </w:tcBorders>
            <w:tcW w:w="220" w:type="pct"/>
            <w:vAlign w:val="center"/>
            <w:textDirection w:val="lrTb"/>
            <w:noWrap/>
          </w:tcPr>
          <w:p>
            <w:pPr>
              <w:jc w:val="center"/>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tcPr>
          <w:p>
            <w:pPr>
              <w:jc w:val="center"/>
              <w:pageBreakBefore w:val="0"/>
              <w:spacing w:line="360" w:lineRule="auto"/>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医用液氧</w:t>
            </w:r>
            <w:r/>
          </w:p>
        </w:tc>
        <w:tc>
          <w:tcPr>
            <w:tcBorders>
              <w:top w:val="single" w:color="auto" w:sz="4" w:space="0"/>
              <w:left w:val="single" w:color="auto" w:sz="4" w:space="0"/>
              <w:bottom w:val="single" w:color="auto" w:sz="4" w:space="0"/>
              <w:right w:val="single" w:color="auto" w:sz="4" w:space="0"/>
            </w:tcBorders>
            <w:tcW w:w="2840" w:type="pct"/>
            <w:vAlign w:val="center"/>
            <w:textDirection w:val="lrTb"/>
            <w:noWrap/>
          </w:tcPr>
          <w:p>
            <w:pPr>
              <w:pageBreakBefore w:val="0"/>
              <w:spacing w:line="360" w:lineRule="auto"/>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tcPr>
          <w:p>
            <w:pPr>
              <w:pageBreakBefore w:val="0"/>
              <w:spacing w:line="360" w:lineRule="auto"/>
              <w:rPr>
                <w:rFonts w:hint="eastAsia" w:ascii="宋体" w:hAnsi="宋体" w:eastAsia="宋体" w:cs="宋体"/>
                <w:b w:val="0"/>
                <w:bCs/>
                <w:color w:val="000000" w:themeColor="text1"/>
                <w:position w:val="0"/>
                <w:sz w:val="21"/>
                <w:szCs w:val="21"/>
                <w:highlight w:val="none"/>
                <w14:textFill>
                  <w14:solidFill>
                    <w14:schemeClr w14:val="tx1"/>
                  </w14:solidFill>
                </w14:textFill>
              </w:rPr>
            </w:pPr>
            <w:r>
              <w:rPr>
                <w:rFonts w:hint="eastAsia" w:ascii="宋体" w:hAnsi="宋体" w:eastAsia="宋体" w:cs="宋体"/>
                <w:b/>
                <w:bCs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position w:val="0"/>
                <w:sz w:val="21"/>
                <w:szCs w:val="21"/>
                <w:highlight w:val="none"/>
                <w:lang w:val="en-US" w:eastAsia="zh-CN"/>
                <w14:textFill>
                  <w14:solidFill>
                    <w14:schemeClr w14:val="tx1"/>
                  </w14:solidFill>
                </w14:textFill>
              </w:rPr>
              <w:t xml:space="preserve">核心产品</w:t>
            </w:r>
            <w:r>
              <w:rPr>
                <w:rFonts w:hint="eastAsia" w:ascii="宋体" w:hAnsi="宋体" w:eastAsia="宋体" w:cs="宋体"/>
                <w:b/>
                <w:bCs w:val="0"/>
                <w:color w:val="000000" w:themeColor="text1"/>
                <w:position w:val="0"/>
                <w:sz w:val="21"/>
                <w:szCs w:val="21"/>
                <w:highlight w:val="none"/>
                <w:lang w:eastAsia="zh-CN"/>
                <w14:textFill>
                  <w14:solidFill>
                    <w14:schemeClr w14:val="tx1"/>
                  </w14:solidFill>
                </w14:textFill>
              </w:rPr>
              <w:t xml:space="preserve">）</w:t>
            </w:r>
            <w:r/>
          </w:p>
        </w:tc>
      </w:tr>
      <w:tr>
        <w:trPr>
          <w:jc w:val="center"/>
          <w:trHeight w:val="389"/>
        </w:trPr>
        <w:tc>
          <w:tcPr>
            <w:tcBorders>
              <w:top w:val="single" w:color="auto" w:sz="4" w:space="0"/>
              <w:left w:val="single" w:color="auto" w:sz="4" w:space="0"/>
              <w:bottom w:val="single" w:color="auto" w:sz="4" w:space="0"/>
              <w:right w:val="single" w:color="auto" w:sz="4" w:space="0"/>
            </w:tcBorders>
            <w:tcW w:w="220" w:type="pct"/>
            <w:vAlign w:val="center"/>
            <w:textDirection w:val="lrTb"/>
            <w:noWrap/>
          </w:tcPr>
          <w:p>
            <w:pPr>
              <w:jc w:val="center"/>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tcPr>
          <w:p>
            <w:pPr>
              <w:jc w:val="center"/>
              <w:pageBreakBefore w:val="0"/>
              <w:spacing w:line="360" w:lineRule="auto"/>
              <w:rPr>
                <w:rFonts w:hint="eastAsia" w:ascii="宋体" w:hAnsi="宋体" w:eastAsia="宋体" w:cs="宋体"/>
                <w:b w:val="0"/>
                <w:bCs/>
                <w:color w:val="000000" w:themeColor="text1"/>
                <w:position w:val="0"/>
                <w:sz w:val="21"/>
                <w:szCs w:val="21"/>
                <w:highlight w:val="none"/>
                <w:lang w:val="en-US" w:eastAsia="zh-CN"/>
                <w14:textFill>
                  <w14:solidFill>
                    <w14:schemeClr w14:val="tx1"/>
                  </w14:solidFill>
                </w14:textFill>
              </w:rPr>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Borders>
              <w:top w:val="single" w:color="auto" w:sz="4" w:space="0"/>
              <w:left w:val="single" w:color="auto" w:sz="4" w:space="0"/>
              <w:bottom w:val="single" w:color="auto" w:sz="4" w:space="0"/>
              <w:right w:val="single" w:color="auto" w:sz="4" w:space="0"/>
            </w:tcBorders>
            <w:tcW w:w="2840" w:type="pct"/>
            <w:vAlign w:val="center"/>
            <w:textDirection w:val="lrTb"/>
            <w:noWrap/>
          </w:tcPr>
          <w:p>
            <w:pPr>
              <w:pageBreakBefore w:val="0"/>
              <w:spacing w:line="360" w:lineRule="auto"/>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pP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约</w:t>
            </w:r>
            <w:r>
              <w:rPr>
                <w:rFonts w:hint="eastAsia" w:ascii="宋体" w:hAnsi="宋体" w:eastAsia="宋体" w:cs="宋体"/>
                <w:b w:val="0"/>
                <w:bCs/>
                <w:color w:val="000000" w:themeColor="text1"/>
                <w:position w:val="0"/>
                <w:sz w:val="21"/>
                <w:szCs w:val="21"/>
                <w:highlight w:val="none"/>
                <w14:textFill>
                  <w14:solidFill>
                    <w14:schemeClr w14:val="tx1"/>
                  </w14:solidFill>
                </w14:textFill>
              </w:rPr>
              <w:t xml:space="preserve">5m³医用液氧气站</w:t>
            </w:r>
            <w:r>
              <w:rPr>
                <w:rFonts w:hint="eastAsia" w:ascii="宋体" w:hAnsi="宋体" w:eastAsia="宋体" w:cs="宋体"/>
                <w:b w:val="0"/>
                <w:bCs/>
                <w:color w:val="000000" w:themeColor="text1"/>
                <w:position w:val="0"/>
                <w:sz w:val="21"/>
                <w:szCs w:val="21"/>
                <w:highlight w:val="none"/>
                <w:lang w:val="en-US" w:eastAsia="zh-CN"/>
                <w14:textFill>
                  <w14:solidFill>
                    <w14:schemeClr w14:val="tx1"/>
                  </w14:solidFill>
                </w14:textFill>
              </w:rPr>
              <w:t xml:space="preserve">成套</w:t>
            </w:r>
            <w:r>
              <w:rPr>
                <w:rFonts w:hint="eastAsia" w:ascii="宋体" w:hAnsi="宋体" w:eastAsia="宋体" w:cs="宋体"/>
                <w:b w:val="0"/>
                <w:bCs/>
                <w:color w:val="000000" w:themeColor="text1"/>
                <w:position w:val="0"/>
                <w:sz w:val="21"/>
                <w:szCs w:val="21"/>
                <w:highlight w:val="none"/>
                <w14:textFill>
                  <w14:solidFill>
                    <w14:schemeClr w14:val="tx1"/>
                  </w14:solidFill>
                </w14:textFill>
              </w:rPr>
              <w:t xml:space="preserve">设备</w:t>
            </w:r>
            <w:r>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position w:val="0"/>
                <w:sz w:val="21"/>
                <w:szCs w:val="21"/>
                <w:highlight w:val="none"/>
                <w:lang w:val="en-US" w:eastAsia="zh-CN"/>
                <w14:textFill>
                  <w14:solidFill>
                    <w14:schemeClr w14:val="tx1"/>
                  </w14:solidFill>
                </w14:textFill>
              </w:rPr>
              <w:t xml:space="preserve">包括设备租赁及合同期内的设备日常巡检、维护、年检、安全管理等内容</w:t>
            </w:r>
            <w:r>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tcPr>
          <w:p>
            <w:pPr>
              <w:numPr>
                <w:ilvl w:val="0"/>
                <w:numId w:val="0"/>
              </w:numPr>
              <w:ind w:left="0" w:firstLine="0"/>
              <w:jc w:val="both"/>
              <w:pageBreakBefore w:val="0"/>
              <w:spacing w:line="360" w:lineRule="auto"/>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position w:val="0"/>
                <w:sz w:val="21"/>
                <w:szCs w:val="21"/>
                <w:highlight w:val="none"/>
                <w14:textFill>
                  <w14:solidFill>
                    <w14:schemeClr w14:val="tx1"/>
                  </w14:solidFill>
                </w14:textFill>
              </w:rPr>
              <w:t xml:space="preserve">配套管道和附件</w:t>
            </w:r>
            <w:r>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t xml:space="preserve">；</w:t>
            </w:r>
            <w:r/>
          </w:p>
          <w:p>
            <w:pPr>
              <w:numPr>
                <w:ilvl w:val="0"/>
                <w:numId w:val="0"/>
              </w:numPr>
              <w:ind w:left="0" w:firstLine="0"/>
              <w:jc w:val="both"/>
              <w:pageBreakBefore w:val="0"/>
              <w:spacing w:line="360" w:lineRule="auto"/>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position w:val="0"/>
                <w:sz w:val="21"/>
                <w:szCs w:val="21"/>
                <w:highlight w:val="none"/>
                <w:lang w:eastAsia="zh-CN"/>
                <w14:textFill>
                  <w14:solidFill>
                    <w14:schemeClr w14:val="tx1"/>
                  </w14:solidFill>
                </w14:textFill>
              </w:rPr>
            </w:r>
            <w:r/>
          </w:p>
        </w:tc>
      </w:tr>
    </w:tbl>
    <w:p>
      <w:pPr>
        <w:numPr>
          <w:ilvl w:val="0"/>
          <w:numId w:val="3"/>
        </w:numPr>
        <w:ind w:firstLine="482"/>
        <w:keepLines w:val="0"/>
        <w:keepNext w:val="0"/>
        <w:spacing w:before="157"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项目地点：南京鼓楼医院 (鼓楼区中山路321号)</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w:t>
      </w:r>
      <w:r/>
    </w:p>
    <w:p>
      <w:pPr>
        <w:numPr>
          <w:ilvl w:val="0"/>
          <w:numId w:val="3"/>
        </w:numPr>
        <w:ind w:firstLine="482"/>
        <w:keepLines w:val="0"/>
        <w:keepNext w:val="0"/>
        <w:spacing w:before="157"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项目</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特</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点：</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南京鼓楼医院为大型三级甲等医院，就诊人数和医疗设备众多且常年处于高位运行状态，对液氧运输和供应的稳定性要求极高。受储罐容量限制，目前液氧充装频率约为1天/次，在应对突发性公共卫生事件等特殊情况下，可能存在一天多次充装的情况，特请投标人关注和考量。</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keepLines/>
        <w:keepNext/>
        <w:pageBreakBefore w:val="0"/>
        <w:spacing w:before="157" w:line="360" w:lineRule="auto"/>
        <w:widowControl w:val="off"/>
        <w:rPr>
          <w:rFonts w:hint="eastAsia" w:ascii="宋体" w:hAnsi="宋体" w:eastAsia="宋体" w:cs="宋体"/>
          <w:b/>
          <w:color w:val="000000" w:themeColor="text1"/>
          <w:position w:val="-10"/>
          <w:sz w:val="21"/>
          <w:szCs w:val="21"/>
          <w:highlight w:val="none"/>
          <w14:textFill>
            <w14:solidFill>
              <w14:schemeClr w14:val="tx1"/>
            </w14:solidFill>
          </w14:textFill>
        </w:rPr>
        <w:outlineLvl w:val="1"/>
      </w:pPr>
      <w:r>
        <w:rPr>
          <w:rFonts w:hint="eastAsia" w:ascii="宋体" w:hAnsi="宋体" w:eastAsia="宋体" w:cs="宋体"/>
          <w:b/>
          <w:color w:val="000000" w:themeColor="text1"/>
          <w:position w:val="-10"/>
          <w:sz w:val="21"/>
          <w:szCs w:val="21"/>
          <w:highlight w:val="none"/>
          <w14:textFill>
            <w14:solidFill>
              <w14:schemeClr w14:val="tx1"/>
            </w14:solidFill>
          </w14:textFill>
        </w:rPr>
        <w:t xml:space="preserve">二、技术要求：</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医用液氧产品参数要求：</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氧纯度≥99.5%，符合2025 年版《中华人民共和国药典》（提供药品检验研究院/市场监管综合检验检测机构出具的产品检测报告证明）</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2</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供货时</w:t>
      </w:r>
      <w:r>
        <w:rPr>
          <w:rFonts w:hint="eastAsia" w:ascii="宋体" w:hAnsi="宋体" w:eastAsia="宋体" w:cs="宋体"/>
          <w:b w:val="0"/>
          <w:color w:val="000000" w:themeColor="text1"/>
          <w:position w:val="0"/>
          <w:sz w:val="21"/>
          <w:szCs w:val="21"/>
          <w:highlight w:val="none"/>
          <w:lang w:eastAsia="zh-CN"/>
          <w14:textFill>
            <w14:solidFill>
              <w14:schemeClr w14:val="tx1"/>
            </w14:solidFill>
          </w14:textFill>
        </w:rPr>
        <w:t xml:space="preserve">每批次必须附带生产企业出厂检验合格报告</w:t>
      </w: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（提供承诺书）</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2、产品有效期≥6个月，</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提供</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有效期内的</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药品（再）注册批件证明；</w:t>
      </w:r>
      <w:r/>
    </w:p>
    <w:p>
      <w:pPr>
        <w:ind w:firstLine="420"/>
        <w:jc w:val="left"/>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3、拟提供的液氧储罐及其配套设备主要参数要求（提供《固定式压力容器产品数据表》）：</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（1）液氧储罐内筒为S30408不锈钢材质，外筒为SUS304奥氏体不锈钢材质；内容器容积4.9-5m³，内容器设计压力2.5Mpa，容器总高（长）不超过3370mm；</w:t>
      </w:r>
      <w:r/>
    </w:p>
    <w:p>
      <w:pPr>
        <w:numPr>
          <w:ilvl w:val="0"/>
          <w:numId w:val="4"/>
        </w:num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提供远程液位监控设备和配套数据管理系统（程序），实现采购人订货自动化和气站液位-压力数据在移动终端上的即时监控；</w:t>
      </w:r>
      <w:r/>
    </w:p>
    <w:p>
      <w:pPr>
        <w:numPr>
          <w:ilvl w:val="0"/>
          <w:numId w:val="4"/>
        </w:num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提供600Nm³/hr汽化器，星形渐密翅片设计；</w:t>
      </w:r>
      <w:r/>
    </w:p>
    <w:p>
      <w:pPr>
        <w:numPr>
          <w:ilvl w:val="0"/>
          <w:numId w:val="4"/>
        </w:num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提供的配套减压阀组具有供氧储罐的全自动切换和自动输出压力调解-报警功能。</w:t>
      </w:r>
      <w:r/>
    </w:p>
    <w:p>
      <w:pPr>
        <w:ind w:firstLine="420"/>
        <w:jc w:val="left"/>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供应商需承诺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如中标，需确保在合同签订后一个月内完成液氧储罐安装和调试，并取得所有国家政策要求的相应证照。</w:t>
      </w: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（提供承诺书）</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、合同期内，由采购人自行决定供氧时段及数量，</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需负责采购人医用液氧供应保障和液氧站的</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日常巡检、</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维保工作，确保氧站安全、合规运行</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提供</w:t>
      </w:r>
      <w:r>
        <w:rPr>
          <w:rFonts w:hint="eastAsia" w:ascii="宋体" w:hAnsi="宋体" w:eastAsia="宋体" w:cs="宋体"/>
          <w:b w:val="0"/>
          <w:bCs/>
          <w:color w:val="000000" w:themeColor="text1"/>
          <w:position w:val="0"/>
          <w:sz w:val="21"/>
          <w:szCs w:val="21"/>
          <w:highlight w:val="none"/>
          <w:lang w:val="en-US" w:eastAsia="zh-CN"/>
          <w14:textFill>
            <w14:solidFill>
              <w14:schemeClr w14:val="tx1"/>
            </w14:solidFill>
          </w14:textFill>
        </w:rPr>
        <w:t xml:space="preserve">驻场安全管理服务</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（提供承诺书）</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6</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需确保在接收到采购人订单后24小时内将订单产品充装到采购人氧站，紧急情况下需保证2小时内送达；</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、当采购人氧站设备出现故障需紧急维修时，</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需派遣技术人员2小时内到达现场处理；</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投标人</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或生产商</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在原出货点检修、事故等情况下无法供货时</w:t>
      </w:r>
      <w:r>
        <w:rPr>
          <w:rFonts w:hint="eastAsia" w:ascii="宋体" w:hAnsi="宋体" w:cs="宋体"/>
          <w:b w:val="0"/>
          <w:bCs w:val="0"/>
          <w:color w:val="000000" w:themeColor="text1"/>
          <w:position w:val="0"/>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具有备用货源：即</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投标人或生产商在距离采购人气站配送时间2小时内，有1个其他医用液氧出货点（空分工厂）。提供备用货源的《药品生产许可证》、高德、百度、腾讯地图三者其一导航</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（货车模式）</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显示的最短配送时间截图；备用货源与投标人</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或生产商</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所属关系须提供相关证明材料（如合同、从属单位证明等）。</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需提供专业的医用液氧使用、气站设备操作以及应急预案方面的培训，并配合采购人进行医用液氧相关消防演习；</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10</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、采购人将不定期对货物进行检验。检验按国家有关规定进行，并记录检验情况。对检验不合格的货物，采购人有权拒收，而</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则必须在24小时内提供符合要求的货物，并且承担由此产生的一切费用。</w:t>
      </w:r>
      <w:r/>
    </w:p>
    <w:p>
      <w:pPr>
        <w:keepLines/>
        <w:keepNext/>
        <w:pageBreakBefore w:val="0"/>
        <w:spacing w:line="360" w:lineRule="auto"/>
        <w:rPr>
          <w:rFonts w:hint="eastAsia" w:ascii="宋体" w:hAnsi="宋体" w:eastAsia="宋体" w:cs="宋体"/>
          <w:b/>
          <w:color w:val="000000" w:themeColor="text1"/>
          <w:position w:val="-10"/>
          <w:sz w:val="21"/>
          <w:szCs w:val="21"/>
          <w:highlight w:val="none"/>
          <w:lang w:val="en-US" w:eastAsia="zh-CN"/>
          <w14:textFill>
            <w14:solidFill>
              <w14:schemeClr w14:val="tx1"/>
            </w14:solidFill>
          </w14:textFill>
        </w:rPr>
        <w:outlineLvl w:val="1"/>
      </w:pPr>
      <w:r>
        <w:rPr>
          <w:rFonts w:hint="eastAsia" w:hAnsi="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color w:val="000000" w:themeColor="text1"/>
          <w:position w:val="-10"/>
          <w:sz w:val="21"/>
          <w:szCs w:val="21"/>
          <w:highlight w:val="none"/>
          <w:lang w:val="en-US" w:eastAsia="zh-CN"/>
          <w14:textFill>
            <w14:solidFill>
              <w14:schemeClr w14:val="tx1"/>
            </w14:solidFill>
          </w14:textFill>
        </w:rPr>
        <w:t xml:space="preserve">三、商务要求：</w:t>
      </w:r>
      <w:r/>
    </w:p>
    <w:p>
      <w:pPr>
        <w:ind w:firstLine="420"/>
        <w:pageBreakBefore w:val="0"/>
        <w:spacing w:line="360" w:lineRule="auto"/>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1、合同期限（服务期限）：</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12</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个月</w:t>
      </w:r>
      <w:r/>
    </w:p>
    <w:p>
      <w:pPr>
        <w:ind w:firstLine="420"/>
        <w:pageBreakBefore w:val="0"/>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合同</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签订后，（1）液氧储罐租赁费由</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向</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一次性付清；（2）液氧费用按结算月据实结算，结算日为每月26日，即上月26日到本月25日为一个结算月，经</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项目负责人确认品种、数量、单价等准确无误后，</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在结算日起的三个工作日内，向</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寄出就上一结算月期间</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应支付的费用以及</w:t>
      </w:r>
      <w:r>
        <w:rPr>
          <w:rFonts w:hint="eastAsia" w:ascii="宋体" w:hAnsi="宋体" w:cs="宋体"/>
          <w:b w:val="0"/>
          <w:color w:val="000000" w:themeColor="text1"/>
          <w:position w:val="0"/>
          <w:sz w:val="21"/>
          <w:szCs w:val="21"/>
          <w:highlight w:val="none"/>
          <w:lang w:val="en-US" w:eastAsia="zh-CN"/>
          <w14:textFill>
            <w14:solidFill>
              <w14:schemeClr w14:val="tx1"/>
            </w14:solidFill>
          </w14:textFill>
        </w:rPr>
        <w:t xml:space="preserve">正规</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发票至</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，发票不能由第三方代开。如</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未开具正式发票，</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有权拒付该部分费用，由此产生的损失，由</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自行承担，与</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无关。</w:t>
      </w:r>
      <w:r/>
    </w:p>
    <w:p>
      <w:pPr>
        <w:keepLines/>
        <w:keepNext/>
        <w:pageBreakBefore w:val="0"/>
        <w:spacing w:line="360" w:lineRule="auto"/>
        <w:rPr>
          <w:rFonts w:hint="eastAsia" w:ascii="宋体" w:hAnsi="宋体" w:eastAsia="宋体" w:cs="宋体"/>
          <w:b/>
          <w:color w:val="000000" w:themeColor="text1"/>
          <w:position w:val="-10"/>
          <w:sz w:val="21"/>
          <w:szCs w:val="21"/>
          <w:highlight w:val="none"/>
          <w:lang w:val="en-US" w:eastAsia="zh-CN"/>
          <w14:textFill>
            <w14:solidFill>
              <w14:schemeClr w14:val="tx1"/>
            </w14:solidFill>
          </w14:textFill>
        </w:rPr>
        <w:outlineLvl w:val="1"/>
      </w:pPr>
      <w:r>
        <w:rPr>
          <w:rFonts w:hint="eastAsia" w:ascii="宋体" w:hAnsi="宋体" w:eastAsia="宋体" w:cs="宋体"/>
          <w:b/>
          <w:color w:val="000000" w:themeColor="text1"/>
          <w:position w:val="-10"/>
          <w:sz w:val="21"/>
          <w:szCs w:val="21"/>
          <w:highlight w:val="none"/>
          <w:lang w:val="en-US" w:eastAsia="zh-CN"/>
          <w14:textFill>
            <w14:solidFill>
              <w14:schemeClr w14:val="tx1"/>
            </w14:solidFill>
          </w14:textFill>
        </w:rPr>
        <w:t xml:space="preserve">四、其他要求：</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1、</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提供的液氧站所有设备的日常巡检、维护、维修、保养等均由</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根据国家特种设备管理办法安排专业人士完成。</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2、</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须安排专人驻场负责液氧站的维护和安全管理工作，履行特种设备“日管控、周排查、月调度”的要求。</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3、</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须按国家规范要求制订液氧站应急预案、操作规程，配置消防器材。</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4、</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采购人</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仅使用液氧（气体），液氧站所有压力容器、安全阀等设备设施的产权和使用单位均应为</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5、本项目中纳入特种设备管理的设备均由</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按国家相关程序要求办理使用登记证、年检等相关手续，费用由</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承担。</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6、采购人若发现</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存在不规范充装行为，有权拒收货物并要求</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第一时间整改并处罚。</w:t>
      </w:r>
      <w:r/>
    </w:p>
    <w:p>
      <w:pPr>
        <w:ind w:left="0" w:firstLine="420"/>
        <w:jc w:val="left"/>
        <w:pageBreakBefore w:val="0"/>
        <w:spacing w:line="360" w:lineRule="auto"/>
        <w:widowControl/>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7、</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为液氧站安全管理的责任人，以上所有涉及产品质量和安全管理的条款，</w:t>
      </w:r>
      <w:r>
        <w:rPr>
          <w:rFonts w:hint="eastAsia" w:ascii="宋体" w:hAnsi="宋体" w:cs="宋体"/>
          <w:b w:val="0"/>
          <w:color w:val="000000" w:themeColor="text1"/>
          <w:position w:val="0"/>
          <w:sz w:val="21"/>
          <w:szCs w:val="21"/>
          <w:highlight w:val="none"/>
          <w:lang w:val="en-US" w:eastAsia="zh-CN" w:bidi="ar-SA"/>
          <w14:textFill>
            <w14:solidFill>
              <w14:schemeClr w14:val="tx1"/>
            </w14:solidFill>
          </w14:textFill>
        </w:rPr>
        <w:t xml:space="preserve">供应商</w:t>
      </w:r>
      <w:r>
        <w:rPr>
          <w:rFonts w:hint="eastAsia" w:ascii="宋体" w:hAnsi="宋体" w:eastAsia="宋体" w:cs="宋体"/>
          <w:b w:val="0"/>
          <w:color w:val="000000" w:themeColor="text1"/>
          <w:position w:val="0"/>
          <w:sz w:val="21"/>
          <w:szCs w:val="21"/>
          <w:highlight w:val="none"/>
          <w:lang w:val="en-US" w:eastAsia="zh-CN" w:bidi="ar-SA"/>
          <w14:textFill>
            <w14:solidFill>
              <w14:schemeClr w14:val="tx1"/>
            </w14:solidFill>
          </w14:textFill>
        </w:rPr>
        <w:t xml:space="preserve">必须严格执行，不得私自修改或降低标准。</w:t>
      </w:r>
      <w:bookmarkEnd w:id="117"/>
      <w:r/>
      <w:r/>
    </w:p>
    <w:p>
      <w:pPr>
        <w:pStyle w:val="938"/>
        <w:ind w:left="0" w:firstLine="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938"/>
        <w:ind w:left="0" w:firstLine="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jc w:val="both"/>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938"/>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both"/>
        <w:spacing w:line="420" w:lineRule="exact"/>
        <w:rPr>
          <w:rFonts w:hint="eastAsia" w:ascii="黑体" w:hAnsi="宋体" w:eastAsia="黑体"/>
          <w:b/>
          <w:bCs/>
          <w:color w:val="000000" w:themeColor="text1"/>
          <w:sz w:val="32"/>
          <w:szCs w:val="32"/>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r>
      <w:r/>
    </w:p>
    <w:p>
      <w:pPr>
        <w:jc w:val="center"/>
        <w:spacing w:line="420" w:lineRule="exact"/>
        <w:rPr>
          <w:rFonts w:hint="eastAsia" w:hAnsi="宋体"/>
          <w:color w:val="000000" w:themeColor="text1"/>
          <w:szCs w:val="21"/>
          <w:highlight w:val="none"/>
          <w14:textFill>
            <w14:solidFill>
              <w14:schemeClr w14:val="tx1"/>
            </w14:solidFill>
          </w14:textFill>
        </w:rPr>
        <w:outlineLvl w:val="0"/>
      </w:pPr>
      <w:r>
        <w:rPr>
          <w:rFonts w:hint="eastAsia" w:ascii="黑体" w:hAnsi="宋体" w:eastAsia="黑体"/>
          <w:b/>
          <w:bCs/>
          <w:color w:val="000000" w:themeColor="text1"/>
          <w:sz w:val="32"/>
          <w:szCs w:val="32"/>
          <w:highlight w:val="none"/>
          <w14:textFill>
            <w14:solidFill>
              <w14:schemeClr w14:val="tx1"/>
            </w14:solidFill>
          </w14:textFill>
        </w:rPr>
        <w:t xml:space="preserve">第五章</w:t>
      </w:r>
      <w:r>
        <w:rPr>
          <w:rFonts w:ascii="黑体" w:hAnsi="宋体" w:eastAsia="黑体"/>
          <w:b/>
          <w:bCs/>
          <w:color w:val="000000" w:themeColor="text1"/>
          <w:sz w:val="32"/>
          <w:szCs w:val="32"/>
          <w:highlight w:val="none"/>
          <w14:textFill>
            <w14:solidFill>
              <w14:schemeClr w14:val="tx1"/>
            </w14:solidFill>
          </w14:textFill>
        </w:rPr>
        <w:t xml:space="preserve">  </w:t>
      </w:r>
      <w:r>
        <w:rPr>
          <w:rFonts w:hint="eastAsia" w:ascii="黑体" w:hAnsi="宋体" w:eastAsia="黑体"/>
          <w:b/>
          <w:bCs/>
          <w:color w:val="000000" w:themeColor="text1"/>
          <w:sz w:val="32"/>
          <w:szCs w:val="32"/>
          <w:highlight w:val="none"/>
          <w14:textFill>
            <w14:solidFill>
              <w14:schemeClr w14:val="tx1"/>
            </w14:solidFill>
          </w14:textFill>
        </w:rPr>
        <w:t xml:space="preserve">合同条款</w:t>
      </w:r>
      <w:r/>
    </w:p>
    <w:p>
      <w:pPr>
        <w:jc w:val="both"/>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采购单位：南京鼓楼医院（以下简称甲方）</w:t>
      </w:r>
      <w:r/>
    </w:p>
    <w:p>
      <w:pPr>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供货单位：             （以下简称乙方）</w:t>
      </w:r>
      <w:r/>
    </w:p>
    <w:p>
      <w:p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南京鼓楼医院，经202</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6</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年 月 日在</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苏美达国际技术贸易有限公司</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公开招标，项目编号：</w:t>
      </w:r>
      <w:r>
        <w:rPr>
          <w:rFonts w:hint="eastAsia" w:ascii="宋体" w:hAnsi="宋体" w:cs="宋体"/>
          <w:b w:val="0"/>
          <w:color w:val="000000" w:themeColor="text1"/>
          <w:position w:val="0"/>
          <w:sz w:val="21"/>
          <w:szCs w:val="21"/>
          <w:highlight w:val="none"/>
          <w:lang w:eastAsia="zh-CN"/>
          <w14:textFill>
            <w14:solidFill>
              <w14:schemeClr w14:val="tx1"/>
            </w14:solidFill>
          </w14:textFill>
        </w:rPr>
        <w:t xml:space="preserve">JSZC-320100-SMDG-G2026-0066</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，签订协议条款如下：</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 </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一、甲乙双方同意，乙方为甲方按以下条款提供医用液氧产品及液氧储罐租赁：</w:t>
      </w:r>
      <w:r/>
    </w:p>
    <w:tbl>
      <w:tblPr>
        <w:tblStyle w:val="892"/>
        <w:tblW w:w="48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965"/>
        <w:gridCol w:w="3512"/>
        <w:gridCol w:w="1243"/>
        <w:gridCol w:w="2264"/>
      </w:tblGrid>
      <w:tr>
        <w:trPr>
          <w:jc w:val="center"/>
        </w:trPr>
        <w:tc>
          <w:tcPr>
            <w:tcW w:w="8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序号</w:t>
            </w:r>
            <w:r/>
          </w:p>
        </w:tc>
        <w:tc>
          <w:tcPr>
            <w:tcW w:w="196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产品名称</w:t>
            </w:r>
            <w:r/>
          </w:p>
        </w:tc>
        <w:tc>
          <w:tcPr>
            <w:tcW w:w="351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规格</w:t>
            </w:r>
            <w:r/>
          </w:p>
        </w:tc>
        <w:tc>
          <w:tcPr>
            <w:tcW w:w="124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数量</w:t>
            </w:r>
            <w:r/>
          </w:p>
        </w:tc>
        <w:tc>
          <w:tcPr>
            <w:tcW w:w="226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单价</w:t>
            </w:r>
            <w:r/>
          </w:p>
        </w:tc>
      </w:tr>
      <w:tr>
        <w:trPr>
          <w:jc w:val="center"/>
        </w:trPr>
        <w:tc>
          <w:tcPr>
            <w:tcW w:w="8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bookmarkStart w:id="121" w:name="_Hlk204781173"/>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1</w:t>
            </w:r>
            <w:r/>
          </w:p>
        </w:tc>
        <w:tc>
          <w:tcPr>
            <w:tcW w:w="1965" w:type="dxa"/>
            <w:vAlign w:val="center"/>
            <w:textDirection w:val="lrTb"/>
            <w:noWrap w:val="false"/>
          </w:tcPr>
          <w:p>
            <w:pPr>
              <w:jc w:val="center"/>
              <w:spacing w:line="360" w:lineRule="auto"/>
              <w:rPr>
                <w:rFonts w:hint="default" w:ascii="宋体" w:hAnsi="宋体" w:eastAsia="宋体" w:cs="Times New Roman"/>
                <w:b w:val="0"/>
                <w:color w:val="000000" w:themeColor="text1"/>
                <w:position w:val="0"/>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医用液氧</w:t>
            </w:r>
            <w:r/>
          </w:p>
        </w:tc>
        <w:tc>
          <w:tcPr>
            <w:tcW w:w="351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氧纯度≥99.5%，符合2020版国家药典二部医用氧标准</w:t>
            </w:r>
            <w:r/>
          </w:p>
        </w:tc>
        <w:tc>
          <w:tcPr>
            <w:tcW w:w="124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default" w:ascii="宋体" w:hAnsi="宋体" w:eastAsia="宋体" w:cs="Times New Roman"/>
                <w:b w:val="0"/>
                <w:color w:val="000000" w:themeColor="text1"/>
                <w:position w:val="0"/>
                <w:sz w:val="21"/>
                <w:szCs w:val="21"/>
                <w:highlight w:val="none"/>
                <w14:textFill>
                  <w14:solidFill>
                    <w14:schemeClr w14:val="tx1"/>
                  </w14:solidFill>
                </w14:textFill>
              </w:rPr>
            </w:r>
            <w:r/>
          </w:p>
        </w:tc>
        <w:tc>
          <w:tcPr>
            <w:tcW w:w="226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元/吨</w:t>
            </w:r>
            <w:r/>
          </w:p>
        </w:tc>
      </w:tr>
      <w:tr>
        <w:trPr>
          <w:jc w:val="center"/>
        </w:trPr>
        <w:tc>
          <w:tcPr>
            <w:tcW w:w="8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2</w:t>
            </w:r>
            <w:r/>
          </w:p>
        </w:tc>
        <w:tc>
          <w:tcPr>
            <w:tcW w:w="1965" w:type="dxa"/>
            <w:vAlign w:val="center"/>
            <w:textDirection w:val="lrTb"/>
            <w:noWrap w:val="false"/>
          </w:tcPr>
          <w:p>
            <w:pPr>
              <w:jc w:val="center"/>
              <w:spacing w:line="360" w:lineRule="auto"/>
              <w:rPr>
                <w:rFonts w:hint="default" w:ascii="宋体" w:hAnsi="宋体" w:eastAsia="宋体" w:cs="Times New Roman"/>
                <w:b w:val="0"/>
                <w:color w:val="000000" w:themeColor="text1"/>
                <w:position w:val="0"/>
                <w:sz w:val="21"/>
                <w:szCs w:val="21"/>
                <w:highlight w:val="none"/>
                <w14:textFill>
                  <w14:solidFill>
                    <w14:schemeClr w14:val="tx1"/>
                  </w14:solidFill>
                </w14:textFill>
              </w:rPr>
              <w:outlineLvl w:val="0"/>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W w:w="351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约5m³</w:t>
            </w:r>
            <w:r/>
          </w:p>
        </w:tc>
        <w:tc>
          <w:tcPr>
            <w:tcW w:w="124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themeColor="text1"/>
                <w:position w:val="0"/>
                <w:sz w:val="21"/>
                <w:szCs w:val="21"/>
                <w:highlight w:val="none"/>
                <w14:textFill>
                  <w14:solidFill>
                    <w14:schemeClr w14:val="tx1"/>
                  </w14:solidFill>
                </w14:textFill>
              </w:rPr>
            </w:pPr>
            <w:r>
              <w:rPr>
                <w:rFonts w:hint="default" w:ascii="宋体" w:hAnsi="宋体" w:eastAsia="宋体" w:cs="Times New Roman"/>
                <w:b w:val="0"/>
                <w:color w:val="000000" w:themeColor="text1"/>
                <w:position w:val="0"/>
                <w:sz w:val="21"/>
                <w:szCs w:val="21"/>
                <w:highlight w:val="none"/>
                <w14:textFill>
                  <w14:solidFill>
                    <w14:schemeClr w14:val="tx1"/>
                  </w14:solidFill>
                </w14:textFill>
              </w:rPr>
            </w:r>
            <w:r/>
          </w:p>
        </w:tc>
        <w:tc>
          <w:tcPr>
            <w:tcW w:w="22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租赁费：元/</w:t>
            </w:r>
            <w:bookmarkEnd w:id="121"/>
            <w:r>
              <w:rPr>
                <w:rFonts w:hint="eastAsia" w:ascii="宋体" w:hAnsi="宋体" w:cs="Times New Roman"/>
                <w:b w:val="0"/>
                <w:color w:val="000000" w:themeColor="text1"/>
                <w:position w:val="0"/>
                <w:sz w:val="21"/>
                <w:szCs w:val="21"/>
                <w:highlight w:val="none"/>
                <w:lang w:val="en-US" w:eastAsia="zh-CN"/>
                <w14:textFill>
                  <w14:solidFill>
                    <w14:schemeClr w14:val="tx1"/>
                  </w14:solidFill>
                </w14:textFill>
              </w:rPr>
              <w:t xml:space="preserve">年</w:t>
            </w:r>
            <w:r>
              <w:rPr>
                <w:rFonts w:hint="eastAsia" w:ascii="宋体" w:hAnsi="宋体" w:eastAsia="宋体" w:cs="Times New Roman"/>
                <w:b w:val="0"/>
                <w:color w:val="000000" w:themeColor="text1"/>
                <w:position w:val="0"/>
                <w:sz w:val="21"/>
                <w:szCs w:val="21"/>
                <w:highlight w:val="none"/>
                <w:lang w:val="en-US" w:eastAsia="zh-CN"/>
                <w14:textFill>
                  <w14:solidFill>
                    <w14:schemeClr w14:val="tx1"/>
                  </w14:solidFill>
                </w14:textFill>
              </w:rPr>
              <w:t xml:space="preserve">/</w:t>
            </w: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台</w:t>
            </w:r>
            <w:r/>
          </w:p>
        </w:tc>
      </w:tr>
    </w:tbl>
    <w:p>
      <w:pPr>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备注：</w:t>
      </w:r>
      <w:r>
        <w:rPr>
          <w:rFonts w:hint="eastAsia" w:ascii="宋体" w:hAnsi="宋体" w:eastAsia="宋体" w:cs="宋体"/>
          <w:b w:val="0"/>
          <w:bCs/>
          <w:color w:val="000000" w:themeColor="text1"/>
          <w:position w:val="0"/>
          <w:sz w:val="21"/>
          <w:szCs w:val="21"/>
          <w:highlight w:val="none"/>
          <w14:textFill>
            <w14:solidFill>
              <w14:schemeClr w14:val="tx1"/>
            </w14:solidFill>
          </w14:textFill>
        </w:rPr>
        <w:t xml:space="preserve">以上价格含包装、装卸、运输、保险、安装、税费等所有费用。</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二、质量和服务要求：乙方保证所供产品、服务质量合格，不得弄虚作假、不得提供假冒伪劣产品、不合格服务或任意提供协议外产品、服务。</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三、协议有效期：</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一年</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。协议期内不得涨价。</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四、预计到货时间：按甲方要求。</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五、交货地点：南京市中山路321号，南京鼓楼医院本部医用液氧站。</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六、结算方式：</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bookmarkStart w:id="122" w:name="OLE_LINK11"/>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协议签订后，（1）液氧储罐租赁费由甲方向乙方一次性付清；（2）液氧费用按结算月据实结算，结算日为每月26日，即上月26日到本月25日为一个结算月，经甲方项目负责人确认品种、数量、单价等准确无误后，乙方在结算日起的三个工作日内，向甲方寄出就上一结算月期间甲方应支付的费用以及相应增值税金额开具的增值税发票至甲方，发票不能由第三方代开。如乙方未开具正式发票，甲方有权拒付该部分费用，由此产生的损失，由乙方自行承担，与甲方无关。</w:t>
      </w:r>
      <w:bookmarkEnd w:id="122"/>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2.甲方在每月结算日后30天内，以银行转账的方式或通过中国银联电子支付平台支付当前结算月乙方为甲方提供产品及服务而应收的所有含税协议价款。</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七、保密条款</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双方应确保己方人员遵守本条约定保密义务，否则由此产生的后果由违约方承担责任。</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本条约定在本协议解除、终止或被认为无效后仍然有效。</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八、违约责任：</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自本协议生效之日起，各方应严格依约履行。若任何一方违反本协议规定的，应赔偿由此给其他方造成的损失。</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当一方发生如下违约行为时，另一方有权单方直接解约并追究违约方违约责任：</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乙方未按协议规定的质量、技术等标准要求履行协议（包括但不限于交货、安装、调试、保修、服务），或乙方不能按协议规定的时间提供合格货物、完成安装并验收合格或提供保修等服务。甲方未按照协议规定及时支付货款与租金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（2）乙方未能对获得的甲方医疗信息和患者诊疗信息永久保密；</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（3）乙方未经甲方同意或未按甲方要求，擅自修改本协议（合同）。</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（4）一方违反《南京鼓楼医院物资购销廉洁条例》的规定的；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（5）未经对方书面同意，将本协议约定权利义务转让给第三方的；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（6）协议履行过程中出现侵犯他人合法权益的事项，包括但不限于知识产权、人身财产权益等；</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（7）未履行协议信息保密和使用约定的；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（8）未履行本协议约定其他义务的，或单方面无故终止协议的，经委托人催告后 7 日内，仍未整改的；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（9）甲方未经乙方书面同意从第三方采购或向第三方销售本协议约定的医用液氧产品的；</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（10）本协议约定的其他违约行为。</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一方未按本协议的约定解</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除本协议，或本协议因一方违约被另一方按本协议的约定解除的，违约方应向守约方支付所有产品的违约金。某一具体产品的违约金计算：该产品的合同用量乘以其当时适用的产品单价，乘以本协议未履行的月份数（剩余期限不足6个月的，以6个月计），再乘以系数50%。双方确认，上述违约金未按合同用量全额计算，已充分考虑到直接损失和可得利益因素。因此任何一方不应以该违约金过高或过低为由，提出调整违约金的主张。除按本条约定计算的违约金之外，本协议任何一方均不再对另一方遭受的利润损失、任何间接损害或损失承担责任，如商机损失、商誉损失等。</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除上述违约金外，乙方应仅对因其违反本协议的其它约定而造成买方的直接物质损失负责，单次赔偿额以该违约行为所涉批次的乙方产品价款为上限，且本协议期限内累计赔偿总额不得超过人民币十万元，无论该种索赔是基于保证、违约、侵权、严格责任或其他法理。</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当乙方出现违约行为并承担违约责任时，经双方确认后，甲方有权从应支付给乙方的协议合同款项中直接扣除违约金、赔偿金等所有违约责任费用；协议款项不足以扣除的，乙方应在收到甲方通知后的7日内予以补足。</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本协议履行过程中，一方违约的，守约方因主张权利所支出的费用（包括但不限于诉讼费/仲裁费、律师费、评估费、鉴定费、公证费、保全费、保全保险费、差旅费、交通费等）均由违约方承担。</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以上各项交付的违约金并不影响双方继续履行本协议（合同）的其他各项义务。</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乙方若违反本协议第二条和第十条均视为对本协议的重大违约，甲方有权书面通知乙方后终止本协议。</w:t>
      </w:r>
      <w:r/>
    </w:p>
    <w:p>
      <w:p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九、不可抗力及其他免责事件</w:t>
      </w:r>
      <w:r/>
    </w:p>
    <w:p>
      <w:pPr>
        <w:numPr>
          <w:ilvl w:val="0"/>
          <w:numId w:val="7"/>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 不可抗力系指不可预见，不可避免，不可克服的客观事件，包括自然灾害、瘟疫、爆炸、战争、骚乱、罢工或交通受阻、由于受政府管控的天然气、水、电的原因而造成产品生产工厂故障或产能影响等。除支付到期合同价款义务外，如果协议一方遭受不可抗力事件未履行或延迟履行本协议下义务的，该方不承担因此产生的责任。为避免疑义，经济衰退、业务调整、因自己过错获得政府禁止令等不应被视作不可抗力事件。</w:t>
      </w:r>
      <w:r/>
    </w:p>
    <w:p>
      <w:pPr>
        <w:numPr>
          <w:ilvl w:val="0"/>
          <w:numId w:val="7"/>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遭受不可抗力事件的一方应立即以书面方式通知另一方，同时应尽可能及时采取一切合理措施，以减少任何可能由不可抗力引致的损失。</w:t>
      </w:r>
      <w:r/>
    </w:p>
    <w:p>
      <w:pPr>
        <w:numPr>
          <w:ilvl w:val="0"/>
          <w:numId w:val="7"/>
        </w:numPr>
        <w:ind w:firstLine="420"/>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乙方因政府行为（如临时交通管制等）或受政府管控的的天然气、水、电的中断而无法履行或延迟履行本协议，乙方不应向甲方承担责任，但应立即通知甲方，并在该等事件的影响消除后及时恢复供应。</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十、甲乙双方须遵守《南京鼓楼医院物资购销廉洁条例》，条例内容如下：</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协议双方按照《中华人民共和国民法典》及购销廉洁条例约定购销药品、医用设备、医用耗材及行政办公物资等。</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甲方应当严格执行产品购销协议验收、入库制度，对采购产品及发票进行查验，不得违反有关规定协议外采购、违价采购或从非规定渠道采购。</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甲方严禁利用任何途径和方式，为乙方统计医师个人及临床科室有关产品用量信息，或为乙方统计提供便利。</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乙方不得以回扣、宴请等方式影响甲方工作人员采购或使用产品（服务）的选择权，不得在学术活动中提供旅游、超标准支付食宿费用。</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乙方指定销售代表必须在工作时间到甲方指定地点联系商谈，不得到住院部、门诊部、医技科室等推销产品（服务），不得借故到甲方相关领导、部门负责人及相关工作人员家中访谈并提供任何好处费等。</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承诺其公司法定代表人、实际控制人或者股东中无南京鼓楼医院处级以上干部，且无医院处级以上干部配偶、子女、子女配偶、子女配偶的父母，或者与其同城生活来往密切、有借贷关系或照护关系的亲属等。</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乙方如违反本廉洁条例，一经发现，甲方有权终止购销协议，并向有关卫生计生行政部门报告。如乙方被列入商业贿赂不良记录，则严格按照《国家卫生计生委关于建立医药购销领域商业贿赂不良记录的规定》（国卫法制发〔2013〕50号）相关规定处理。</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本廉洁条例为甲方产品（服务）购销行为的廉洁准则，各方均需严格遵守。</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本条例由甲方负责解释。</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本条例自即日起执行。</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一、安全责任条款：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4"/>
          <w:szCs w:val="24"/>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十二、本项目遇技术问题由甲方总务处协调解决。</w:t>
      </w:r>
      <w:r/>
    </w:p>
    <w:p>
      <w:pPr>
        <w:ind w:firstLine="420"/>
        <w:jc w:val="left"/>
        <w:keepLines w:val="0"/>
        <w:keepNext w:val="0"/>
        <w:pageBreakBefore w:val="0"/>
        <w:spacing w:line="360" w:lineRule="auto"/>
        <w:widowControl w:val="off"/>
        <w:rPr>
          <w:rFonts w:hint="default"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十三、争议的解决：双方对其它违约责任按《中华人民共和国民法典》的有关规定处理，解决与本协议有关的一切争议。如一方不愿意协商或协商30日后无法解决的，应提交甲方所在地人民法院。</w:t>
      </w:r>
      <w:r/>
    </w:p>
    <w:p>
      <w:p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十四、其他条款</w:t>
      </w:r>
      <w:r/>
    </w:p>
    <w:p>
      <w:p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1.本项目采购文件、投标（响应）文件、乙方其他承诺，均为本项目不可分割的重要组成部分，具有同等法律效力。</w:t>
      </w:r>
      <w:r/>
    </w:p>
    <w:p>
      <w:pPr>
        <w:ind w:firstLine="420"/>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2.本合同生效方式有两种，由甲方任一选择：</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（1）签署纸质合同：纸质合同一式肆份，甲方执叁份，乙方执壹份，经双方签字盖章并加盖骑缝章后生效；</w:t>
      </w:r>
      <w:r/>
    </w:p>
    <w:tbl>
      <w:tblPr>
        <w:tblStyle w:val="892"/>
        <w:tblpPr w:horzAnchor="page" w:tblpX="1175" w:vertAnchor="text" w:tblpY="5754" w:leftFromText="180" w:topFromText="0" w:rightFromText="180" w:bottomFromText="0"/>
        <w:tblW w:w="9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1"/>
        <w:gridCol w:w="4908"/>
      </w:tblGrid>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甲方：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南京鼓楼医院（盖章）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乙方：</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（盖章）</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地址：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南京市鼓楼区中山路321号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地址：</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邮编：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210008</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电话：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025-83106666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邮编：</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法定代表人或授权代表：</w:t>
            </w:r>
            <w:r>
              <w:rPr>
                <w:rFonts w:hint="eastAsia" w:ascii="宋体" w:hAnsi="Times New Roman" w:eastAsia="宋体" w:cs="Times New Roman"/>
                <w:b/>
                <w:color w:val="000000" w:themeColor="text1"/>
                <w:position w:val="-10"/>
                <w:sz w:val="21"/>
                <w:szCs w:val="18"/>
                <w:highlight w:val="none"/>
                <w:u w:val="non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u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传真：</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采购分管院领导：</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座机：</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rHeight w:val="510"/>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项目主管部门分管院领导：</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授权代表电话：</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rHeight w:val="510"/>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项目主管部门负责人：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授权代表：</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医用物资采购中心负责人：</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法定代表人：</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日期：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default" w:ascii="宋体" w:hAnsi="Times New Roman" w:eastAsia="宋体" w:cs="Times New Roman"/>
                <w:b/>
                <w:color w:val="000000" w:themeColor="text1"/>
                <w:position w:val="-10"/>
                <w:sz w:val="21"/>
                <w:szCs w:val="18"/>
                <w:highlight w:val="none"/>
                <w:vertAlign w:val="baseline"/>
                <w14:textFill>
                  <w14:solidFill>
                    <w14:schemeClr w14:val="tx1"/>
                  </w14:solidFill>
                </w14:textFill>
              </w:rPr>
            </w:pPr>
            <w:r>
              <w:rPr>
                <w:rFonts w:hint="eastAsia" w:ascii="宋体" w:hAnsi="Times New Roman" w:eastAsia="宋体" w:cs="Times New Roman"/>
                <w:b/>
                <w:color w:val="000000" w:themeColor="text1"/>
                <w:position w:val="-10"/>
                <w:sz w:val="21"/>
                <w:szCs w:val="18"/>
                <w:highlight w:val="none"/>
                <w:vertAlign w:val="baseline"/>
                <w:lang w:val="en-US" w:eastAsia="zh-CN"/>
                <w14:textFill>
                  <w14:solidFill>
                    <w14:schemeClr w14:val="tx1"/>
                  </w14:solidFill>
                </w14:textFill>
              </w:rPr>
              <w:t xml:space="preserve">日期：    </w:t>
            </w:r>
            <w:r>
              <w:rPr>
                <w:rFonts w:hint="eastAsia" w:ascii="宋体" w:hAnsi="Times New Roman" w:eastAsia="宋体" w:cs="Times New Roman"/>
                <w:b/>
                <w:color w:val="000000" w:themeColor="text1"/>
                <w:position w:val="-10"/>
                <w:sz w:val="21"/>
                <w:szCs w:val="18"/>
                <w:highlight w:val="none"/>
                <w:u w:val="single"/>
                <w:vertAlign w:val="baseline"/>
                <w:lang w:val="en-US" w:eastAsia="zh-CN"/>
                <w14:textFill>
                  <w14:solidFill>
                    <w14:schemeClr w14:val="tx1"/>
                  </w14:solidFill>
                </w14:textFill>
              </w:rPr>
              <w:t xml:space="preserve">                                  </w:t>
            </w:r>
            <w:r/>
          </w:p>
        </w:tc>
      </w:tr>
    </w:tbl>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（2）签</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3.本合同适用的语言文字为汉语文字，本合同适用法律法规为中华人民共和国及其区域内相关法律法规，本合同条款解释语言以中文为准。</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4.合同签署地点:南京。</w:t>
      </w:r>
      <w:r/>
    </w:p>
    <w:p>
      <w:pPr>
        <w:keepLines w:val="0"/>
        <w:keepNext w:val="0"/>
        <w:pageBreakBefore w:val="0"/>
        <w:spacing w:line="360" w:lineRule="auto"/>
        <w:widowControl w:val="off"/>
        <w:rPr>
          <w:rFonts w:hint="eastAsia" w:ascii="宋体" w:hAnsi="宋体" w:eastAsia="宋体" w:cs="宋体"/>
          <w:b w:val="0"/>
          <w:color w:val="000000" w:themeColor="text1"/>
          <w:position w:val="0"/>
          <w:sz w:val="21"/>
          <w:szCs w:val="21"/>
          <w:highlight w:val="none"/>
          <w14:textFill>
            <w14:solidFill>
              <w14:schemeClr w14:val="tx1"/>
            </w14:solidFill>
          </w14:textFill>
        </w:rPr>
      </w:pPr>
      <w:r>
        <w:rPr>
          <w:rFonts w:hint="eastAsia" w:ascii="宋体" w:hAnsi="宋体" w:eastAsia="宋体" w:cs="宋体"/>
          <w:b w:val="0"/>
          <w:color w:val="000000" w:themeColor="text1"/>
          <w:position w:val="0"/>
          <w:sz w:val="21"/>
          <w:szCs w:val="21"/>
          <w:highlight w:val="none"/>
          <w14:textFill>
            <w14:solidFill>
              <w14:schemeClr w14:val="tx1"/>
            </w14:solidFill>
          </w14:textFill>
        </w:rPr>
      </w:r>
      <w:r/>
    </w:p>
    <w:p>
      <w:pPr>
        <w:jc w:val="both"/>
        <w:spacing w:line="440" w:lineRule="exact"/>
        <w:rPr>
          <w:rFonts w:ascii="Arial" w:hAnsi="Arial" w:eastAsia="黑体" w:cs="Arial"/>
          <w:b/>
          <w:color w:val="000000" w:themeColor="text1"/>
          <w:sz w:val="28"/>
          <w:szCs w:val="28"/>
          <w:highlight w:val="none"/>
          <w14:textFill>
            <w14:solidFill>
              <w14:schemeClr w14:val="tx1"/>
            </w14:solidFill>
          </w14:textFill>
        </w:rPr>
        <w:outlineLvl w:val="0"/>
      </w:pPr>
      <w:r>
        <w:rPr>
          <w:rFonts w:ascii="Arial" w:hAnsi="Arial" w:eastAsia="黑体" w:cs="Arial"/>
          <w:b/>
          <w:color w:val="000000" w:themeColor="text1"/>
          <w:sz w:val="28"/>
          <w:szCs w:val="28"/>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r>
      <w:r/>
    </w:p>
    <w:p>
      <w:pPr>
        <w:jc w:val="center"/>
        <w:spacing w:line="420" w:lineRule="exact"/>
        <w:rPr>
          <w:rFonts w:hint="eastAsia" w:ascii="黑体" w:hAnsi="宋体" w:eastAsia="黑体" w:cs="Times New Roman"/>
          <w:b/>
          <w:bCs/>
          <w:color w:val="000000" w:themeColor="text1"/>
          <w:sz w:val="32"/>
          <w:szCs w:val="32"/>
          <w:highlight w:val="none"/>
          <w14:textFill>
            <w14:solidFill>
              <w14:schemeClr w14:val="tx1"/>
            </w14:solidFill>
          </w14:textFill>
        </w:rPr>
        <w:outlineLvl w:val="0"/>
      </w:pPr>
      <w:r>
        <w:rPr>
          <w:rFonts w:hint="eastAsia" w:ascii="黑体" w:hAnsi="宋体" w:eastAsia="黑体" w:cs="Times New Roman"/>
          <w:b/>
          <w:bCs/>
          <w:color w:val="000000" w:themeColor="text1"/>
          <w:sz w:val="32"/>
          <w:szCs w:val="32"/>
          <w:highlight w:val="none"/>
          <w14:textFill>
            <w14:solidFill>
              <w14:schemeClr w14:val="tx1"/>
            </w14:solidFill>
          </w14:textFill>
        </w:rPr>
        <w:t xml:space="preserve">第六章  投标文件格式及附件</w:t>
      </w:r>
      <w:bookmarkEnd w:id="118"/>
      <w:r/>
      <w:bookmarkEnd w:id="119"/>
      <w:r/>
      <w:bookmarkEnd w:id="120"/>
      <w:r/>
      <w:r/>
    </w:p>
    <w:p>
      <w:pPr>
        <w:spacing w:line="440" w:lineRule="exact"/>
        <w:rPr>
          <w:rFonts w:ascii="Arial" w:hAnsi="Arial" w:cs="Arial"/>
          <w:b/>
          <w:bCs/>
          <w:color w:val="000000" w:themeColor="text1"/>
          <w:sz w:val="24"/>
          <w:highlight w:val="none"/>
          <w14:textFill>
            <w14:solidFill>
              <w14:schemeClr w14:val="tx1"/>
            </w14:solidFill>
          </w14:textFill>
        </w:rPr>
      </w:pPr>
      <w:r>
        <w:rPr>
          <w:rFonts w:hint="eastAsia" w:ascii="Arial" w:hAnsi="Arial" w:cs="Arial"/>
          <w:b/>
          <w:bCs/>
          <w:color w:val="000000" w:themeColor="text1"/>
          <w:sz w:val="24"/>
          <w:highlight w:val="none"/>
          <w14:textFill>
            <w14:solidFill>
              <w14:schemeClr w14:val="tx1"/>
            </w14:solidFill>
          </w14:textFill>
        </w:rPr>
        <w:t xml:space="preserve">注：</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1.本部分内容仅提供格式参考。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3.所附表格中要求回答的全部问题和信息都必须正面回答。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4.供应商提交的材料不予退还。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5.全部文件应按投标人须知以及前附表中规定的语言和份数提交。 </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color w:val="000000" w:themeColor="text1"/>
          <w:sz w:val="24"/>
          <w:highlight w:val="none"/>
          <w14:textFill>
            <w14:solidFill>
              <w14:schemeClr w14:val="tx1"/>
            </w14:solidFill>
          </w14:textFill>
        </w:rPr>
        <w:sectPr>
          <w:headerReference w:type="default" r:id="rId12"/>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themeColor="text1"/>
          <w:szCs w:val="21"/>
          <w:highlight w:val="none"/>
          <w14:textFill>
            <w14:solidFill>
              <w14:schemeClr w14:val="tx1"/>
            </w14:solidFill>
          </w14:textFill>
        </w:rPr>
        <w:t xml:space="preserve"> </w:t>
      </w:r>
      <w:r/>
    </w:p>
    <w:p>
      <w:pPr>
        <w:pStyle w:val="890"/>
        <w:jc w:val="center"/>
        <w:spacing w:beforeAutospacing="0" w:afterAutospacing="0"/>
        <w:widowControl/>
        <w:rPr>
          <w:rFonts w:hint="eastAsia" w:ascii="宋体" w:hAnsi="宋体" w:cs="宋体"/>
          <w:b/>
          <w:bCs/>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72"/>
          <w:szCs w:val="72"/>
          <w:highlight w:val="none"/>
          <w14:textFill>
            <w14:solidFill>
              <w14:schemeClr w14:val="tx1"/>
            </w14:solidFill>
          </w14:textFill>
        </w:rPr>
      </w:r>
      <w:r/>
    </w:p>
    <w:p>
      <w:pPr>
        <w:pStyle w:val="890"/>
        <w:jc w:val="center"/>
        <w:spacing w:beforeAutospacing="0" w:afterAutospacing="0"/>
        <w:widowControl/>
        <w:rPr>
          <w:rFonts w:hint="eastAsia" w:ascii="宋体" w:hAnsi="宋体" w:cs="宋体"/>
          <w:b/>
          <w:bCs/>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72"/>
          <w:szCs w:val="72"/>
          <w:highlight w:val="none"/>
          <w14:textFill>
            <w14:solidFill>
              <w14:schemeClr w14:val="tx1"/>
            </w14:solidFill>
          </w14:textFill>
        </w:rPr>
      </w:r>
      <w:r/>
    </w:p>
    <w:p>
      <w:pPr>
        <w:pStyle w:val="890"/>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72"/>
          <w:szCs w:val="72"/>
          <w:highlight w:val="none"/>
          <w14:textFill>
            <w14:solidFill>
              <w14:schemeClr w14:val="tx1"/>
            </w14:solidFill>
          </w14:textFill>
        </w:rPr>
        <w:t xml:space="preserve">投标文件</w:t>
      </w:r>
      <w:r/>
    </w:p>
    <w:p>
      <w:pPr>
        <w:pStyle w:val="890"/>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72"/>
          <w:szCs w:val="72"/>
          <w:highlight w:val="none"/>
          <w14:textFill>
            <w14:solidFill>
              <w14:schemeClr w14:val="tx1"/>
            </w14:solidFill>
          </w14:textFill>
        </w:rPr>
        <w:t xml:space="preserve"> </w:t>
      </w:r>
      <w:r/>
    </w:p>
    <w:p>
      <w:pPr>
        <w:pStyle w:val="890"/>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72"/>
          <w:szCs w:val="72"/>
          <w:highlight w:val="none"/>
          <w14:textFill>
            <w14:solidFill>
              <w14:schemeClr w14:val="tx1"/>
            </w14:solidFill>
          </w14:textFill>
        </w:rPr>
        <w:t xml:space="preserve"> </w:t>
      </w:r>
      <w:r/>
    </w:p>
    <w:p>
      <w:pPr>
        <w:pStyle w:val="890"/>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w:t>
      </w:r>
      <w:r/>
    </w:p>
    <w:p>
      <w:pPr>
        <w:pStyle w:val="890"/>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w:t>
      </w:r>
      <w:r/>
    </w:p>
    <w:p>
      <w:pPr>
        <w:pStyle w:val="890"/>
        <w:jc w:val="center"/>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w:t>
      </w:r>
      <w:r/>
    </w:p>
    <w:p>
      <w:pPr>
        <w:pStyle w:val="890"/>
        <w:ind w:firstLine="1081"/>
        <w:jc w:val="both"/>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项 目 名 称：</w:t>
      </w:r>
      <w:r>
        <w:rPr>
          <w:rFonts w:ascii="宋体" w:hAnsi="宋体" w:cs="宋体"/>
          <w:b/>
          <w:bCs/>
          <w:color w:val="000000" w:themeColor="text1"/>
          <w:sz w:val="36"/>
          <w:szCs w:val="36"/>
          <w:highlight w:val="none"/>
          <w:u w:val="single"/>
          <w14:textFill>
            <w14:solidFill>
              <w14:schemeClr w14:val="tx1"/>
            </w14:solidFill>
          </w14:textFill>
        </w:rPr>
        <w:t xml:space="preserve">          </w:t>
      </w:r>
      <w:r/>
    </w:p>
    <w:p>
      <w:pPr>
        <w:pStyle w:val="890"/>
        <w:ind w:firstLine="1081"/>
        <w:jc w:val="both"/>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招 标 编 号：</w:t>
      </w:r>
      <w:r>
        <w:rPr>
          <w:rFonts w:ascii="宋体" w:hAnsi="宋体" w:cs="宋体"/>
          <w:b/>
          <w:bCs/>
          <w:color w:val="000000" w:themeColor="text1"/>
          <w:sz w:val="36"/>
          <w:szCs w:val="36"/>
          <w:highlight w:val="none"/>
          <w:u w:val="single"/>
          <w14:textFill>
            <w14:solidFill>
              <w14:schemeClr w14:val="tx1"/>
            </w14:solidFill>
          </w14:textFill>
        </w:rPr>
        <w:t xml:space="preserve">          </w:t>
      </w:r>
      <w:r/>
    </w:p>
    <w:p>
      <w:pPr>
        <w:pStyle w:val="890"/>
        <w:jc w:val="both"/>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投标人名称 ：</w:t>
      </w:r>
      <w:r>
        <w:rPr>
          <w:rFonts w:ascii="宋体" w:hAnsi="宋体" w:cs="宋体"/>
          <w:b/>
          <w:bCs/>
          <w:color w:val="000000" w:themeColor="text1"/>
          <w:sz w:val="36"/>
          <w:szCs w:val="36"/>
          <w:highlight w:val="none"/>
          <w:u w:val="single"/>
          <w14:textFill>
            <w14:solidFill>
              <w14:schemeClr w14:val="tx1"/>
            </w14:solidFill>
          </w14:textFill>
        </w:rPr>
        <w:t xml:space="preserve">（加盖CA电子公章）</w:t>
      </w:r>
      <w:r/>
    </w:p>
    <w:p>
      <w:pPr>
        <w:pStyle w:val="890"/>
        <w:jc w:val="both"/>
        <w:spacing w:beforeAutospacing="0" w:afterAutospacing="0"/>
        <w:widowControl/>
        <w:rPr>
          <w:color w:val="000000" w:themeColor="text1"/>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   日 </w:t>
      </w:r>
      <w:r>
        <w:rPr>
          <w:rFonts w:hint="eastAsia" w:cs="宋体"/>
          <w:b/>
          <w:bCs/>
          <w:color w:val="000000" w:themeColor="text1"/>
          <w:sz w:val="36"/>
          <w:szCs w:val="36"/>
          <w:highlight w:val="none"/>
          <w14:textFill>
            <w14:solidFill>
              <w14:schemeClr w14:val="tx1"/>
            </w14:solidFill>
          </w14:textFill>
        </w:rPr>
        <w:t xml:space="preserve">    </w:t>
      </w:r>
      <w:r>
        <w:rPr>
          <w:rFonts w:ascii="宋体" w:hAnsi="宋体" w:cs="宋体"/>
          <w:b/>
          <w:bCs/>
          <w:color w:val="000000" w:themeColor="text1"/>
          <w:sz w:val="36"/>
          <w:szCs w:val="36"/>
          <w:highlight w:val="none"/>
          <w14:textFill>
            <w14:solidFill>
              <w14:schemeClr w14:val="tx1"/>
            </w14:solidFill>
          </w14:textFill>
        </w:rPr>
        <w:t xml:space="preserve">期 ：</w:t>
      </w:r>
      <w:r>
        <w:rPr>
          <w:rFonts w:ascii="宋体" w:hAnsi="宋体" w:cs="宋体"/>
          <w:b/>
          <w:bCs/>
          <w:color w:val="000000" w:themeColor="text1"/>
          <w:sz w:val="36"/>
          <w:szCs w:val="36"/>
          <w:highlight w:val="none"/>
          <w:u w:val="single"/>
          <w14:textFill>
            <w14:solidFill>
              <w14:schemeClr w14:val="tx1"/>
            </w14:solidFill>
          </w14:textFill>
        </w:rPr>
        <w:t xml:space="preserve">          </w:t>
      </w:r>
      <w:r/>
    </w:p>
    <w:p>
      <w:pPr>
        <w:jc w:val="cente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r>
      <w:r/>
    </w:p>
    <w:p>
      <w:pPr>
        <w:spacing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（一）投标函(格式)：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投  标  函</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致苏美达国际技术贸易有限公司：</w:t>
      </w:r>
      <w:r/>
    </w:p>
    <w:p>
      <w:pPr>
        <w:ind w:firstLine="420"/>
        <w:jc w:val="left"/>
        <w:spacing w:line="360" w:lineRule="auto"/>
        <w:widowControl/>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我方收到贵方编号</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投标人(盖章)：     </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法定代表人或法定代表人授权代表签字或盖章：</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电话：                              传真：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通讯地址：                          邮编：</w:t>
      </w:r>
      <w:r/>
    </w:p>
    <w:p>
      <w:pPr>
        <w:spacing w:line="360" w:lineRule="auto"/>
        <w:rPr>
          <w:rFonts w:eastAsia="黑体"/>
          <w:bCs/>
          <w:color w:val="000000" w:themeColor="text1"/>
          <w:sz w:val="24"/>
          <w:szCs w:val="24"/>
          <w:highlight w:val="none"/>
          <w14:textFill>
            <w14:solidFill>
              <w14:schemeClr w14:val="tx1"/>
            </w14:solidFill>
          </w14:textFill>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color w:val="000000" w:themeColor="text1"/>
          <w:sz w:val="24"/>
          <w:szCs w:val="24"/>
          <w:highlight w:val="none"/>
          <w14:textFill>
            <w14:solidFill>
              <w14:schemeClr w14:val="tx1"/>
            </w14:solidFill>
          </w14:textFill>
        </w:rPr>
      </w:r>
      <w:r/>
    </w:p>
    <w:p>
      <w:pPr>
        <w:spacing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 （二）关于资格的声明函(格式)：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关于资格的声明函</w:t>
      </w:r>
      <w:r/>
    </w:p>
    <w:p>
      <w:pPr>
        <w:jc w:val="cente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招标编号：</w:t>
      </w:r>
      <w:r/>
    </w:p>
    <w:p>
      <w:pPr>
        <w:jc w:val="center"/>
        <w:spacing w:line="360" w:lineRule="auto"/>
        <w:tabs>
          <w:tab w:val="left" w:pos="6300"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日期：</w:t>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苏美达国际技术贸易有限公司：</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投标人（盖章）：</w:t>
      </w:r>
      <w:r/>
    </w:p>
    <w:p>
      <w:pPr>
        <w:ind w:firstLine="105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105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法定代表人或法定代表人授权代表（签字或盖章）：</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color w:val="000000" w:themeColor="text1"/>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color w:val="000000" w:themeColor="text1"/>
          <w:sz w:val="24"/>
          <w:highlight w:val="none"/>
          <w14:textFill>
            <w14:solidFill>
              <w14:schemeClr w14:val="tx1"/>
            </w14:solidFill>
          </w14:textFill>
        </w:rPr>
        <w:outlineLvl w:val="0"/>
      </w:pPr>
      <w:r>
        <w:rPr>
          <w:rFonts w:eastAsia="黑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（三）法定代表人授权委托书(格式)：</w:t>
      </w:r>
      <w:r/>
    </w:p>
    <w:p>
      <w:pPr>
        <w:spacing w:line="360" w:lineRule="auto"/>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法定代表人授权委托书</w:t>
      </w:r>
      <w:r/>
    </w:p>
    <w:p>
      <w:pPr>
        <w:jc w:val="center"/>
        <w:spacing w:line="360" w:lineRule="auto"/>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8"/>
          <w:szCs w:val="28"/>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eastAsia="楷体_GB2312"/>
          <w:bCs/>
          <w:color w:val="000000" w:themeColor="text1"/>
          <w:sz w:val="30"/>
          <w:highlight w:val="none"/>
          <w14:textFill>
            <w14:solidFill>
              <w14:schemeClr w14:val="tx1"/>
            </w14:solidFill>
          </w14:textFill>
        </w:rPr>
        <w:t xml:space="preserve">  </w:t>
      </w:r>
      <w:r>
        <w:rPr>
          <w:rFonts w:eastAsia="楷体_GB2312"/>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招标编号：</w:t>
      </w:r>
      <w:r/>
    </w:p>
    <w:p>
      <w:pPr>
        <w:ind w:firstLine="46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苏美达国际技术贸易有限公司：</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系中华人民共和国合法企业，特授权</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代表我公司(单位)全权办理针对本项目</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的投标、参与开标、评标、签约等具体工作，并签署全部有关的文件、协议及合同。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我公司(单位)对被授权人的签名负全部责任。</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被授权人情况：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姓名：         性别：             电话：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投标人(盖章)：</w:t>
      </w:r>
      <w:r/>
    </w:p>
    <w:p>
      <w:pPr>
        <w:ind w:firstLine="357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357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法定代表人(签字或盖章)：</w:t>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pacing w:line="360" w:lineRule="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pStyle w:val="872"/>
        <w:rPr>
          <w:rFonts w:eastAsia="黑体"/>
          <w:color w:val="000000" w:themeColor="text1"/>
          <w:sz w:val="24"/>
          <w:szCs w:val="24"/>
          <w:highlight w:val="none"/>
          <w14:textFill>
            <w14:solidFill>
              <w14:schemeClr w14:val="tx1"/>
            </w14:solidFill>
          </w14:textFill>
        </w:rPr>
      </w:pPr>
      <w:r>
        <w:rPr>
          <w:rFonts w:eastAsia="黑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投标人法定代表人身份证</w:t>
      </w:r>
      <w:r>
        <w:rPr>
          <w:rFonts w:hint="eastAsia"/>
          <w:bCs/>
          <w:color w:val="000000" w:themeColor="text1"/>
          <w:sz w:val="24"/>
          <w:szCs w:val="24"/>
          <w:highlight w:val="none"/>
          <w14:textFill>
            <w14:solidFill>
              <w14:schemeClr w14:val="tx1"/>
            </w14:solidFill>
          </w14:textFill>
        </w:rPr>
        <w:t xml:space="preserve">：</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18080" cy="1584960"/>
                <wp:effectExtent l="4445" t="4445" r="15875" b="10795"/>
                <wp:docPr id="5"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color w:val="000000" w:themeColor="text1"/>
          <w:sz w:val="32"/>
          <w:szCs w:val="32"/>
          <w:highlight w:val="none"/>
          <w14:textFill>
            <w14:solidFill>
              <w14:schemeClr w14:val="tx1"/>
            </w14:solidFill>
          </w14:textFill>
        </w:rPr>
        <w:t xml:space="preserve"> </w:t>
      </w: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395855" cy="1584960"/>
                <wp:effectExtent l="4445" t="4445" r="19050" b="10795"/>
                <wp:docPr id="6"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color w:val="000000" w:themeColor="text1"/>
          <w:sz w:val="24"/>
          <w:szCs w:val="24"/>
          <w:highlight w:val="none"/>
          <w14:textFill>
            <w14:solidFill>
              <w14:schemeClr w14:val="tx1"/>
            </w14:solidFill>
          </w14:textFill>
        </w:rPr>
        <w:t xml:space="preserve">       </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法定代表人授权代表身份证</w:t>
      </w:r>
      <w:r>
        <w:rPr>
          <w:rFonts w:hint="eastAsia"/>
          <w:bCs/>
          <w:color w:val="000000" w:themeColor="text1"/>
          <w:sz w:val="24"/>
          <w:szCs w:val="24"/>
          <w:highlight w:val="none"/>
          <w14:textFill>
            <w14:solidFill>
              <w14:schemeClr w14:val="tx1"/>
            </w14:solidFill>
          </w14:textFill>
        </w:rPr>
        <w:t xml:space="preserve">：（</w:t>
      </w:r>
      <w:r>
        <w:rPr>
          <w:rFonts w:hAnsi="宋体"/>
          <w:b/>
          <w:bCs/>
          <w:color w:val="000000" w:themeColor="text1"/>
          <w:sz w:val="24"/>
          <w:szCs w:val="24"/>
          <w:highlight w:val="none"/>
          <w14:textFill>
            <w14:solidFill>
              <w14:schemeClr w14:val="tx1"/>
            </w14:solidFill>
          </w14:textFill>
        </w:rPr>
        <w:t xml:space="preserve">法定代表人亲自参与投标的除外</w:t>
      </w:r>
      <w:r>
        <w:rPr>
          <w:rFonts w:hint="eastAsia" w:hAnsi="宋体"/>
          <w:b/>
          <w:bCs/>
          <w:color w:val="000000" w:themeColor="text1"/>
          <w:sz w:val="24"/>
          <w:szCs w:val="24"/>
          <w:highlight w:val="none"/>
          <w14:textFill>
            <w14:solidFill>
              <w14:schemeClr w14:val="tx1"/>
            </w14:solidFill>
          </w14:textFill>
        </w:rPr>
        <w:t xml:space="preserve">）</w:t>
      </w:r>
      <w:r/>
    </w:p>
    <w:p>
      <w:pPr>
        <w:pStyle w:val="872"/>
        <w:rPr>
          <w:color w:val="000000" w:themeColor="text1"/>
          <w:highlight w:val="none"/>
          <w14:textFill>
            <w14:solidFill>
              <w14:schemeClr w14:val="tx1"/>
            </w14:solidFill>
          </w14:textFill>
        </w:rPr>
      </w:pPr>
      <w:r>
        <w:rPr>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14270" cy="1584960"/>
                <wp:effectExtent l="4445" t="4445" r="19685" b="10795"/>
                <wp:docPr id="7"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6" o:spid="_x0000_s6"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397125" cy="1584960"/>
                <wp:effectExtent l="5080" t="4445" r="17145" b="10795"/>
                <wp:docPr id="8"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7" o:spid="_x0000_s7"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(四) 承诺书(格式)：</w:t>
      </w:r>
      <w:r/>
    </w:p>
    <w:p>
      <w:pPr>
        <w:spacing w:line="360" w:lineRule="auto"/>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承诺书</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360" w:lineRule="auto"/>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（投标人名称）在此承诺：</w:t>
      </w:r>
      <w:r/>
    </w:p>
    <w:p>
      <w:pPr>
        <w:ind w:firstLine="420"/>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20"/>
        <w:spacing w:line="360" w:lineRule="auto"/>
        <w:rPr>
          <w:rFonts w:ascii="宋体"/>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.本公司（单位）</w:t>
      </w:r>
      <w:r>
        <w:rPr>
          <w:rFonts w:hint="eastAsia" w:ascii="宋体" w:hAnsi="宋体"/>
          <w:bCs/>
          <w:color w:val="000000" w:themeColor="text1"/>
          <w:szCs w:val="21"/>
          <w:highlight w:val="none"/>
          <w14:textFill>
            <w14:solidFill>
              <w14:schemeClr w14:val="tx1"/>
            </w14:solidFill>
          </w14:textFill>
        </w:rPr>
        <w:t xml:space="preserve">对本项目（招标编号：              ）所提供的货物均为原厂全新合格品，提供的服务符合招标文件要求；</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2.本公司（单位）具备履行合同所必需的设备和专业技术能力；</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3.本公司（单位）未被“信用中国”网站（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Cs w:val="21"/>
          <w:highlight w:val="none"/>
          <w14:textFill>
            <w14:solidFill>
              <w14:schemeClr w14:val="tx1"/>
            </w14:solidFill>
          </w14:textFill>
        </w:rPr>
        <w:t xml:space="preserve">www.creditchina.gov.cn</w:t>
      </w:r>
      <w:r>
        <w:rPr>
          <w:rFonts w:hint="eastAsia" w:ascii="宋体" w:hAnsi="宋体"/>
          <w:color w:val="000000" w:themeColor="text1"/>
          <w:szCs w:val="21"/>
          <w:highlight w:val="none"/>
          <w14:textFill>
            <w14:solidFill>
              <w14:schemeClr w14:val="tx1"/>
            </w14:solidFill>
          </w14:textFill>
        </w:rPr>
        <w:fldChar w:fldCharType="end"/>
      </w:r>
      <w:r>
        <w:rPr>
          <w:rFonts w:hint="eastAsia" w:ascii="宋体" w:hAnsi="宋体"/>
          <w:color w:val="000000" w:themeColor="text1"/>
          <w:szCs w:val="21"/>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4.本公司（单位）参加政府采购活动前3年内在经营活动中没有重大违法记录。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pStyle w:val="874"/>
        <w:ind w:left="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360" w:lineRule="auto"/>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如违背上述承诺，本公司</w:t>
      </w:r>
      <w:r>
        <w:rPr>
          <w:rFonts w:hint="eastAsia" w:ascii="宋体" w:hAnsi="宋体"/>
          <w:color w:val="000000" w:themeColor="text1"/>
          <w:szCs w:val="21"/>
          <w:highlight w:val="none"/>
          <w14:textFill>
            <w14:solidFill>
              <w14:schemeClr w14:val="tx1"/>
            </w14:solidFill>
          </w14:textFill>
        </w:rPr>
        <w:t xml:space="preserve">（单位）</w:t>
      </w:r>
      <w:r>
        <w:rPr>
          <w:rFonts w:hint="eastAsia" w:ascii="宋体" w:hAnsi="宋体"/>
          <w:bCs/>
          <w:color w:val="000000" w:themeColor="text1"/>
          <w:szCs w:val="21"/>
          <w:highlight w:val="none"/>
          <w14:textFill>
            <w14:solidFill>
              <w14:schemeClr w14:val="tx1"/>
            </w14:solidFill>
          </w14:textFill>
        </w:rPr>
        <w:t xml:space="preserve">将承担一切法律责任。</w:t>
      </w:r>
      <w:r/>
    </w:p>
    <w:p>
      <w:pPr>
        <w:spacing w:line="36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725"/>
        <w:spacing w:line="360" w:lineRule="auto"/>
        <w:rPr>
          <w:rFonts w:ascii="宋体"/>
          <w:bCs/>
          <w:color w:val="000000" w:themeColor="text1"/>
          <w:szCs w:val="21"/>
          <w:highlight w:val="none"/>
          <w14:textFill>
            <w14:solidFill>
              <w14:schemeClr w14:val="tx1"/>
            </w14:solidFill>
          </w14:textFill>
        </w:rPr>
      </w:pPr>
      <w:r>
        <w:rPr>
          <w:rFonts w:ascii="宋体"/>
          <w:bCs/>
          <w:color w:val="000000" w:themeColor="text1"/>
          <w:szCs w:val="21"/>
          <w:highlight w:val="none"/>
          <w14:textFill>
            <w14:solidFill>
              <w14:schemeClr w14:val="tx1"/>
            </w14:solidFill>
          </w14:textFill>
        </w:rPr>
      </w:r>
      <w:r/>
    </w:p>
    <w:p>
      <w:pPr>
        <w:ind w:firstLine="4515"/>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投标人(盖章)：</w:t>
      </w:r>
      <w:r/>
    </w:p>
    <w:p>
      <w:pPr>
        <w:ind w:firstLine="84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ind w:firstLine="168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法定代表人或法定代表人授权代表签字或盖章：</w:t>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numPr>
          <w:ilvl w:val="0"/>
          <w:numId w:val="9"/>
        </w:numPr>
        <w:spacing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开标一览表：</w:t>
      </w:r>
      <w:r/>
    </w:p>
    <w:p>
      <w:pPr>
        <w:spacing w:line="400" w:lineRule="exact"/>
        <w:rPr>
          <w:rFonts w:eastAsia="黑体"/>
          <w:bCs/>
          <w:color w:val="000000" w:themeColor="text1"/>
          <w:sz w:val="28"/>
          <w:szCs w:val="2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                              招标编号：</w:t>
      </w:r>
      <w:r/>
    </w:p>
    <w:p>
      <w:pPr>
        <w:pStyle w:val="874"/>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67"/>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65"/>
        <w:gridCol w:w="6671"/>
      </w:tblGrid>
      <w:tr>
        <w:trPr>
          <w:jc w:val="center"/>
          <w:trHeight w:val="699"/>
        </w:trPr>
        <w:tc>
          <w:tcPr>
            <w:tcW w:w="2965" w:type="dxa"/>
            <w:vAlign w:val="bottom"/>
            <w:textDirection w:val="lrTb"/>
            <w:noWrap w:val="false"/>
          </w:tcPr>
          <w:p>
            <w:pPr>
              <w:jc w:val="center"/>
              <w:spacing w:line="360" w:lineRule="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投标货物名称</w:t>
            </w:r>
            <w:r/>
          </w:p>
        </w:tc>
        <w:tc>
          <w:tcPr>
            <w:tcW w:w="6671" w:type="dxa"/>
            <w:vAlign w:val="bottom"/>
            <w:textDirection w:val="lrTb"/>
            <w:noWrap w:val="false"/>
          </w:tcPr>
          <w:p>
            <w:pPr>
              <w:jc w:val="cente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单价（小写）</w:t>
            </w:r>
            <w:r/>
          </w:p>
        </w:tc>
      </w:tr>
      <w:tr>
        <w:trPr>
          <w:jc w:val="center"/>
          <w:trHeight w:val="2223"/>
        </w:trPr>
        <w:tc>
          <w:tcPr>
            <w:tcW w:w="2965" w:type="dxa"/>
            <w:vAlign w:val="center"/>
            <w:textDirection w:val="lrTb"/>
            <w:noWrap w:val="false"/>
          </w:tcPr>
          <w:p>
            <w:pPr>
              <w:jc w:val="center"/>
              <w:spacing w:line="360" w:lineRule="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t xml:space="preserve">医用液氧</w:t>
            </w:r>
            <w:r/>
          </w:p>
        </w:tc>
        <w:tc>
          <w:tcPr>
            <w:tcW w:w="6671" w:type="dxa"/>
            <w:vAlign w:val="center"/>
            <w:textDirection w:val="lrTb"/>
            <w:noWrap w:val="false"/>
          </w:tcPr>
          <w:p>
            <w:pPr>
              <w:ind w:firstLine="24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元/吨</w:t>
            </w:r>
            <w:r/>
          </w:p>
        </w:tc>
      </w:tr>
    </w:tbl>
    <w:p>
      <w:pPr>
        <w:pStyle w:val="874"/>
        <w:ind w:left="0" w:firstLine="0"/>
        <w:jc w:val="both"/>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874"/>
        <w:ind w:left="0" w:firstLine="0"/>
        <w:jc w:val="both"/>
        <w:rPr>
          <w:rFonts w:hint="eastAsia"/>
          <w:color w:val="000000" w:themeColor="text1"/>
          <w:highlight w:val="yellow"/>
          <w:lang w:val="en-US" w:eastAsia="zh-CN"/>
          <w14:textFill>
            <w14:solidFill>
              <w14:schemeClr w14:val="tx1"/>
            </w14:solidFill>
          </w14:textFill>
        </w:rPr>
      </w:pPr>
      <w:r>
        <w:rPr>
          <w:rFonts w:hint="eastAsia"/>
          <w:color w:val="000000" w:themeColor="text1"/>
          <w:highlight w:val="yellow"/>
          <w:lang w:val="en-US" w:eastAsia="zh-CN"/>
          <w14:textFill>
            <w14:solidFill>
              <w14:schemeClr w14:val="tx1"/>
            </w14:solidFill>
          </w14:textFill>
        </w:rPr>
      </w:r>
      <w:r/>
    </w:p>
    <w:p>
      <w:pPr>
        <w:jc w:val="left"/>
        <w:rPr>
          <w:rFonts w:hint="default" w:eastAsia="宋体"/>
          <w:b/>
          <w:bCs w:val="0"/>
          <w:color w:val="000000" w:themeColor="text1"/>
          <w:sz w:val="18"/>
          <w:szCs w:val="18"/>
          <w:highlight w:val="yellow"/>
          <w:lang w:val="en-US" w:eastAsia="zh-CN"/>
          <w14:textFill>
            <w14:solidFill>
              <w14:schemeClr w14:val="tx1"/>
            </w14:solidFill>
          </w14:textFill>
        </w:rPr>
      </w:pPr>
      <w:r>
        <w:rPr>
          <w:rFonts w:hint="eastAsia" w:ascii="宋体" w:hAnsi="宋体" w:eastAsia="宋体" w:cs="宋体"/>
          <w:b/>
          <w:bCs w:val="0"/>
          <w:sz w:val="18"/>
          <w:szCs w:val="18"/>
          <w:highlight w:val="yellow"/>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rPr>
          <w:rFonts w:hint="eastAsia" w:ascii="宋体" w:hAnsi="宋体" w:eastAsia="宋体" w:cs="宋体"/>
          <w:b/>
          <w:bCs w:val="0"/>
          <w:sz w:val="18"/>
          <w:szCs w:val="18"/>
          <w:highlight w:val="yellow"/>
          <w:lang w:eastAsia="zh-CN"/>
        </w:rPr>
        <w:t xml:space="preserve">，“</w:t>
      </w:r>
      <w:r>
        <w:rPr>
          <w:rFonts w:hint="eastAsia" w:ascii="宋体" w:hAnsi="宋体" w:eastAsia="宋体" w:cs="宋体"/>
          <w:b/>
          <w:bCs w:val="0"/>
          <w:sz w:val="18"/>
          <w:szCs w:val="18"/>
          <w:highlight w:val="yellow"/>
          <w:lang w:val="en-US" w:eastAsia="zh-CN"/>
        </w:rPr>
        <w:t xml:space="preserve">苏采云”系统</w:t>
      </w:r>
      <w:r>
        <w:rPr>
          <w:rFonts w:hint="eastAsia" w:ascii="宋体" w:hAnsi="宋体" w:eastAsia="宋体" w:cs="宋体"/>
          <w:b/>
          <w:bCs w:val="0"/>
          <w:sz w:val="18"/>
          <w:szCs w:val="18"/>
          <w:highlight w:val="yellow"/>
          <w:lang w:eastAsia="zh-CN"/>
        </w:rPr>
        <w:t xml:space="preserve">“</w:t>
      </w:r>
      <w:r>
        <w:rPr>
          <w:rFonts w:hint="eastAsia" w:ascii="宋体" w:hAnsi="宋体" w:eastAsia="宋体" w:cs="宋体"/>
          <w:b/>
          <w:bCs w:val="0"/>
          <w:sz w:val="18"/>
          <w:szCs w:val="18"/>
          <w:highlight w:val="yellow"/>
          <w:lang w:val="en-US" w:eastAsia="zh-CN"/>
        </w:rPr>
        <w:t xml:space="preserve">开标一览表</w:t>
      </w:r>
      <w:r>
        <w:rPr>
          <w:rFonts w:hint="eastAsia" w:ascii="宋体" w:hAnsi="宋体" w:eastAsia="宋体" w:cs="宋体"/>
          <w:b/>
          <w:bCs w:val="0"/>
          <w:sz w:val="18"/>
          <w:szCs w:val="18"/>
          <w:highlight w:val="yellow"/>
          <w:lang w:eastAsia="zh-CN"/>
        </w:rPr>
        <w:t xml:space="preserve">”</w:t>
      </w:r>
      <w:r>
        <w:rPr>
          <w:rFonts w:hint="eastAsia" w:ascii="宋体" w:hAnsi="宋体" w:eastAsia="宋体" w:cs="宋体"/>
          <w:b/>
          <w:bCs w:val="0"/>
          <w:sz w:val="18"/>
          <w:szCs w:val="18"/>
          <w:highlight w:val="yellow"/>
          <w:lang w:val="en-US" w:eastAsia="zh-CN"/>
        </w:rPr>
        <w:t xml:space="preserve">只能填写医用液氧的单价，因不按要求报价投标被否决的，后果自负。</w:t>
      </w:r>
      <w:r/>
    </w:p>
    <w:p>
      <w:pPr>
        <w:pStyle w:val="874"/>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4"/>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p>
    <w:p>
      <w:pPr>
        <w:spacing w:line="360" w:lineRule="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pacing w:line="360" w:lineRule="auto"/>
        <w:rPr>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（六）细目报价表 (格式)：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细目报价表</w:t>
      </w:r>
      <w:r/>
    </w:p>
    <w:p>
      <w:pPr>
        <w:pStyle w:val="8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                              招标编号：</w:t>
      </w:r>
      <w:r/>
    </w:p>
    <w:tbl>
      <w:tblPr>
        <w:tblStyle w:val="867"/>
        <w:tblW w:w="4686" w:type="pct"/>
        <w:tblInd w:w="0" w:type="dxa"/>
        <w:tblLayout w:type="autofit"/>
        <w:tblCellMar>
          <w:left w:w="108" w:type="dxa"/>
          <w:top w:w="0" w:type="dxa"/>
          <w:right w:w="108" w:type="dxa"/>
          <w:bottom w:w="0" w:type="dxa"/>
        </w:tblCellMar>
        <w:tblLook w:val="04A0" w:firstRow="1" w:lastRow="0" w:firstColumn="1" w:lastColumn="0" w:noHBand="0" w:noVBand="1"/>
      </w:tblPr>
      <w:tblGrid>
        <w:gridCol w:w="977"/>
        <w:gridCol w:w="712"/>
        <w:gridCol w:w="791"/>
        <w:gridCol w:w="1363"/>
        <w:gridCol w:w="1767"/>
        <w:gridCol w:w="1222"/>
        <w:gridCol w:w="1155"/>
      </w:tblGrid>
      <w:tr>
        <w:trPr>
          <w:cantSplit/>
          <w:trHeight w:val="1162"/>
        </w:trPr>
        <w:tc>
          <w:tcPr>
            <w:tcBorders>
              <w:top w:val="single" w:color="auto" w:sz="4" w:space="0"/>
              <w:left w:val="single" w:color="auto" w:sz="6" w:space="0"/>
              <w:bottom w:val="single" w:color="auto" w:sz="4" w:space="0"/>
              <w:right w:val="single" w:color="auto" w:sz="4" w:space="0"/>
            </w:tcBorders>
            <w:tcW w:w="612"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6" w:space="0"/>
            </w:tcBorders>
            <w:tcW w:w="446"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规格/型号</w:t>
            </w:r>
            <w:r/>
          </w:p>
        </w:tc>
        <w:tc>
          <w:tcPr>
            <w:tcBorders>
              <w:top w:val="single" w:color="auto" w:sz="4" w:space="0"/>
              <w:left w:val="single" w:color="auto" w:sz="6" w:space="0"/>
              <w:bottom w:val="single" w:color="auto" w:sz="4" w:space="0"/>
              <w:right w:val="single" w:color="auto" w:sz="6" w:space="0"/>
            </w:tcBorders>
            <w:tcW w:w="49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单位</w:t>
            </w:r>
            <w:r/>
          </w:p>
        </w:tc>
        <w:tc>
          <w:tcPr>
            <w:tcBorders>
              <w:top w:val="single" w:color="auto" w:sz="4" w:space="0"/>
              <w:left w:val="single" w:color="auto" w:sz="6" w:space="0"/>
              <w:bottom w:val="single" w:color="auto" w:sz="4" w:space="0"/>
              <w:right w:val="single" w:color="auto" w:sz="6" w:space="0"/>
            </w:tcBorders>
            <w:tcW w:w="853"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单价</w:t>
            </w:r>
            <w:r/>
          </w:p>
        </w:tc>
        <w:tc>
          <w:tcPr>
            <w:tcBorders>
              <w:top w:val="single" w:color="auto" w:sz="4" w:space="0"/>
              <w:left w:val="single" w:color="auto" w:sz="6" w:space="0"/>
              <w:bottom w:val="single" w:color="auto" w:sz="4" w:space="0"/>
              <w:right w:val="single" w:color="auto" w:sz="6" w:space="0"/>
            </w:tcBorders>
            <w:tcW w:w="1106"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单项总价</w:t>
            </w:r>
            <w:r/>
          </w:p>
        </w:tc>
        <w:tc>
          <w:tcPr>
            <w:tcBorders>
              <w:top w:val="single" w:color="auto" w:sz="4" w:space="0"/>
              <w:left w:val="single" w:color="auto" w:sz="6" w:space="0"/>
              <w:bottom w:val="single" w:color="auto" w:sz="4" w:space="0"/>
              <w:right w:val="single" w:color="auto" w:sz="4" w:space="0"/>
            </w:tcBorders>
            <w:tcW w:w="76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品牌/制造商</w:t>
            </w:r>
            <w:r/>
          </w:p>
        </w:tc>
        <w:tc>
          <w:tcPr>
            <w:tcBorders>
              <w:top w:val="single" w:color="auto" w:sz="4" w:space="0"/>
              <w:left w:val="single" w:color="auto" w:sz="6" w:space="0"/>
              <w:bottom w:val="single" w:color="auto" w:sz="4" w:space="0"/>
              <w:right w:val="single" w:color="auto" w:sz="4" w:space="0"/>
            </w:tcBorders>
            <w:tcW w:w="719"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备注</w:t>
            </w:r>
            <w:r/>
          </w:p>
        </w:tc>
      </w:tr>
      <w:tr>
        <w:trPr>
          <w:cantSplit/>
          <w:trHeight w:val="1162"/>
        </w:trPr>
        <w:tc>
          <w:tcPr>
            <w:tcBorders>
              <w:top w:val="single" w:color="auto" w:sz="4" w:space="0"/>
              <w:left w:val="single" w:color="auto" w:sz="6" w:space="0"/>
              <w:bottom w:val="single" w:color="auto" w:sz="4" w:space="0"/>
              <w:right w:val="single" w:color="auto" w:sz="4" w:space="0"/>
            </w:tcBorders>
            <w:tcW w:w="612"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医用液氧</w:t>
            </w:r>
            <w:r/>
          </w:p>
        </w:tc>
        <w:tc>
          <w:tcPr>
            <w:tcBorders>
              <w:top w:val="single" w:color="auto" w:sz="4" w:space="0"/>
              <w:left w:val="single" w:color="auto" w:sz="4" w:space="0"/>
              <w:bottom w:val="single" w:color="auto" w:sz="4" w:space="0"/>
              <w:right w:val="single" w:color="auto" w:sz="6" w:space="0"/>
            </w:tcBorders>
            <w:tcW w:w="446"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9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吨</w:t>
            </w:r>
            <w:r/>
          </w:p>
        </w:tc>
        <w:tc>
          <w:tcPr>
            <w:tcBorders>
              <w:top w:val="single" w:color="auto" w:sz="4" w:space="0"/>
              <w:left w:val="single" w:color="auto" w:sz="6" w:space="0"/>
              <w:bottom w:val="single" w:color="auto" w:sz="4" w:space="0"/>
              <w:right w:val="single" w:color="auto" w:sz="6" w:space="0"/>
            </w:tcBorders>
            <w:tcW w:w="853"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6"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cs="Times New Roman"/>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Times New Roman"/>
                <w:bCs/>
                <w:color w:val="000000" w:themeColor="text1"/>
                <w:szCs w:val="21"/>
                <w:highlight w:val="none"/>
                <w14:textFill>
                  <w14:solidFill>
                    <w14:schemeClr w14:val="tx1"/>
                  </w14:solidFill>
                </w14:textFill>
              </w:rPr>
              <w:t xml:space="preserve">元/吨</w:t>
            </w:r>
            <w:r/>
          </w:p>
        </w:tc>
        <w:tc>
          <w:tcPr>
            <w:tcBorders>
              <w:top w:val="single" w:color="auto" w:sz="4" w:space="0"/>
              <w:left w:val="single" w:color="auto" w:sz="6" w:space="0"/>
              <w:bottom w:val="single" w:color="auto" w:sz="4" w:space="0"/>
              <w:right w:val="single" w:color="auto" w:sz="4" w:space="0"/>
            </w:tcBorders>
            <w:tcW w:w="76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19"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cantSplit/>
          <w:trHeight w:val="1162"/>
        </w:trPr>
        <w:tc>
          <w:tcPr>
            <w:tcBorders>
              <w:top w:val="single" w:color="auto" w:sz="4" w:space="0"/>
              <w:left w:val="single" w:color="auto" w:sz="6" w:space="0"/>
              <w:bottom w:val="single" w:color="auto" w:sz="4" w:space="0"/>
              <w:right w:val="single" w:color="auto" w:sz="4" w:space="0"/>
            </w:tcBorders>
            <w:tcW w:w="612"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Borders>
              <w:top w:val="single" w:color="auto" w:sz="4" w:space="0"/>
              <w:left w:val="single" w:color="auto" w:sz="4" w:space="0"/>
              <w:bottom w:val="single" w:color="auto" w:sz="4" w:space="0"/>
              <w:right w:val="single" w:color="auto" w:sz="6" w:space="0"/>
            </w:tcBorders>
            <w:tcW w:w="446"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9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lang w:eastAsia="zh-CN"/>
                <w14:textFill>
                  <w14:solidFill>
                    <w14:schemeClr w14:val="tx1"/>
                  </w14:solidFill>
                </w14:textFill>
              </w:rPr>
              <w:outlineLvl w:val="0"/>
            </w:pPr>
            <w:r>
              <w:rPr>
                <w:rFonts w:hint="eastAsia" w:ascii="宋体" w:hAnsi="宋体" w:cs="Times New Roman"/>
                <w:bCs/>
                <w:color w:val="000000" w:themeColor="text1"/>
                <w:szCs w:val="21"/>
                <w:highlight w:val="none"/>
                <w:lang w:val="en-US" w:eastAsia="zh-CN"/>
                <w14:textFill>
                  <w14:solidFill>
                    <w14:schemeClr w14:val="tx1"/>
                  </w14:solidFill>
                </w14:textFill>
              </w:rPr>
              <w:t xml:space="preserve">台</w:t>
            </w:r>
            <w:r/>
          </w:p>
        </w:tc>
        <w:tc>
          <w:tcPr>
            <w:tcBorders>
              <w:top w:val="single" w:color="auto" w:sz="4" w:space="0"/>
              <w:left w:val="single" w:color="auto" w:sz="6" w:space="0"/>
              <w:bottom w:val="single" w:color="auto" w:sz="4" w:space="0"/>
              <w:right w:val="single" w:color="auto" w:sz="6" w:space="0"/>
            </w:tcBorders>
            <w:tcW w:w="853"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6"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 w:val="0"/>
                <w:color w:val="000000" w:themeColor="text1"/>
                <w:position w:val="0"/>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元/</w:t>
            </w:r>
            <w:r>
              <w:rPr>
                <w:rFonts w:hint="eastAsia" w:ascii="宋体" w:hAnsi="宋体" w:cs="Times New Roman"/>
                <w:b w:val="0"/>
                <w:color w:val="000000" w:themeColor="text1"/>
                <w:position w:val="0"/>
                <w:sz w:val="21"/>
                <w:szCs w:val="21"/>
                <w:highlight w:val="none"/>
                <w:lang w:val="en-US" w:eastAsia="zh-CN"/>
                <w14:textFill>
                  <w14:solidFill>
                    <w14:schemeClr w14:val="tx1"/>
                  </w14:solidFill>
                </w14:textFill>
              </w:rPr>
              <w:t xml:space="preserve">年</w:t>
            </w:r>
            <w:r>
              <w:rPr>
                <w:rFonts w:hint="eastAsia" w:ascii="宋体" w:hAnsi="宋体" w:eastAsia="宋体" w:cs="Times New Roman"/>
                <w:b w:val="0"/>
                <w:color w:val="000000" w:themeColor="text1"/>
                <w:position w:val="0"/>
                <w:sz w:val="21"/>
                <w:szCs w:val="21"/>
                <w:highlight w:val="none"/>
                <w:lang w:val="en-US" w:eastAsia="zh-CN"/>
                <w14:textFill>
                  <w14:solidFill>
                    <w14:schemeClr w14:val="tx1"/>
                  </w14:solidFill>
                </w14:textFill>
              </w:rPr>
              <w:t xml:space="preserve">/</w:t>
            </w:r>
            <w:r>
              <w:rPr>
                <w:rFonts w:hint="eastAsia" w:ascii="宋体" w:hAnsi="宋体" w:eastAsia="宋体" w:cs="Times New Roman"/>
                <w:b w:val="0"/>
                <w:color w:val="000000" w:themeColor="text1"/>
                <w:position w:val="0"/>
                <w:sz w:val="21"/>
                <w:szCs w:val="21"/>
                <w:highlight w:val="none"/>
                <w14:textFill>
                  <w14:solidFill>
                    <w14:schemeClr w14:val="tx1"/>
                  </w14:solidFill>
                </w14:textFill>
              </w:rPr>
              <w:t xml:space="preserve">台</w:t>
            </w:r>
            <w:r/>
          </w:p>
        </w:tc>
        <w:tc>
          <w:tcPr>
            <w:tcBorders>
              <w:top w:val="single" w:color="auto" w:sz="4" w:space="0"/>
              <w:left w:val="single" w:color="auto" w:sz="6" w:space="0"/>
              <w:bottom w:val="single" w:color="auto" w:sz="4" w:space="0"/>
              <w:right w:val="single" w:color="auto" w:sz="4" w:space="0"/>
            </w:tcBorders>
            <w:tcW w:w="765"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19" w:type="pct"/>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cantSplit/>
          <w:trHeight w:val="766"/>
        </w:trPr>
        <w:tc>
          <w:tcPr>
            <w:gridSpan w:val="7"/>
            <w:tcBorders>
              <w:top w:val="single" w:color="auto" w:sz="4" w:space="0"/>
              <w:left w:val="single" w:color="auto" w:sz="6" w:space="0"/>
              <w:bottom w:val="single" w:color="auto" w:sz="4" w:space="0"/>
              <w:right w:val="single" w:color="auto" w:sz="4" w:space="0"/>
            </w:tcBorders>
            <w:tcW w:w="5000" w:type="pct"/>
            <w:vAlign w:val="center"/>
            <w:textDirection w:val="lrTb"/>
            <w:noWrap w:val="false"/>
          </w:tcPr>
          <w:p>
            <w:pPr>
              <w:pStyle w:val="1185"/>
              <w:numPr>
                <w:ilvl w:val="0"/>
                <w:numId w:val="0"/>
              </w:numPr>
              <w:rPr>
                <w:rFonts w:hint="eastAsia" w:ascii="宋体" w:hAnsi="宋体" w:eastAsia="宋体" w:cs="Times New Roman"/>
                <w:bCs/>
                <w:color w:val="000000" w:themeColor="text1"/>
                <w:szCs w:val="21"/>
                <w:highlight w:val="none"/>
                <w14:textFill>
                  <w14:solidFill>
                    <w14:schemeClr w14:val="tx1"/>
                  </w14:solidFill>
                </w14:textFill>
              </w:rPr>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本采购包中提供的符合本国产品标准的产品成本之和占该采购包提供的全部产品成本之和的比例为***%。</w:t>
            </w:r>
            <w:r/>
          </w:p>
        </w:tc>
      </w:tr>
    </w:tbl>
    <w:p>
      <w:pPr>
        <w:spacing w:line="240" w:lineRule="exact"/>
        <w:rPr>
          <w:rFonts w:hint="eastAsia" w:ascii="宋体" w:hAnsi="宋体" w:cs="宋体"/>
          <w:b/>
          <w:bCs/>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r>
      <w:r/>
    </w:p>
    <w:p>
      <w:pPr>
        <w:spacing w:line="240" w:lineRule="exact"/>
        <w:rPr>
          <w:rFonts w:hint="eastAsia" w:ascii="宋体" w:hAnsi="宋体" w:cs="宋体"/>
          <w:b/>
          <w:bCs/>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p>
    <w:p>
      <w:pPr>
        <w:pStyle w:val="93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85"/>
        <w:ind w:firstLine="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w:t>
      </w:r>
      <w:r/>
    </w:p>
    <w:p>
      <w:pPr>
        <w:pStyle w:val="1185"/>
        <w:ind w:firstLine="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1、“细目报价表”中需对医用液氧及</w:t>
      </w:r>
      <w:r>
        <w:rPr>
          <w:rFonts w:hint="eastAsia" w:ascii="宋体" w:hAnsi="宋体" w:eastAsia="宋体" w:cs="Times New Roman"/>
          <w:bCs/>
          <w:color w:val="000000" w:themeColor="text1"/>
          <w:szCs w:val="21"/>
          <w:highlight w:val="none"/>
          <w14:textFill>
            <w14:solidFill>
              <w14:schemeClr w14:val="tx1"/>
            </w14:solidFill>
          </w14:textFill>
        </w:rPr>
        <w:t xml:space="preserve">液氧储罐</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租赁分别进行报价。</w:t>
      </w:r>
      <w:r/>
    </w:p>
    <w:p>
      <w:pPr>
        <w:pStyle w:val="1185"/>
        <w:ind w:firstLine="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液氧储罐租赁</w:t>
      </w: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根据实际使用情况按本次报价结算。</w:t>
      </w:r>
      <w:r/>
    </w:p>
    <w:p>
      <w:pPr>
        <w:pStyle w:val="1185"/>
        <w:numPr>
          <w:ilvl w:val="0"/>
          <w:numId w:val="0"/>
        </w:numPr>
        <w:rPr>
          <w:rFonts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（七）</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采购需求偏离响应表</w:t>
      </w:r>
      <w:r>
        <w:rPr>
          <w:rFonts w:hint="eastAsia" w:ascii="宋体" w:hAnsi="宋体" w:eastAsia="宋体" w:cs="宋体"/>
          <w:b/>
          <w:color w:val="000000" w:themeColor="text1"/>
          <w:sz w:val="24"/>
          <w:szCs w:val="24"/>
          <w:highlight w:val="none"/>
          <w14:textFill>
            <w14:solidFill>
              <w14:schemeClr w14:val="tx1"/>
            </w14:solidFill>
          </w14:textFill>
        </w:rPr>
        <w:t xml:space="preserve">（格式）：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28"/>
          <w:highlight w:val="none"/>
          <w:lang w:eastAsia="zh-CN"/>
          <w14:textFill>
            <w14:solidFill>
              <w14:schemeClr w14:val="tx1"/>
            </w14:solidFill>
          </w14:textFill>
        </w:rPr>
      </w:pPr>
      <w:r>
        <w:rPr>
          <w:rFonts w:hint="eastAsia" w:ascii="宋体" w:hAnsi="宋体" w:cs="宋体"/>
          <w:b/>
          <w:color w:val="000000" w:themeColor="text1"/>
          <w:sz w:val="36"/>
          <w:szCs w:val="28"/>
          <w:highlight w:val="none"/>
          <w:lang w:eastAsia="zh-CN"/>
          <w14:textFill>
            <w14:solidFill>
              <w14:schemeClr w14:val="tx1"/>
            </w14:solidFill>
          </w14:textFill>
        </w:rPr>
        <w:t xml:space="preserve">采购需求偏离响应表</w:t>
      </w:r>
      <w:r/>
    </w:p>
    <w:p>
      <w:pPr>
        <w:spacing w:line="400" w:lineRule="exact"/>
        <w:rPr>
          <w:rFonts w:hint="eastAsia" w:ascii="宋体" w:hAnsi="宋体" w:eastAsia="宋体" w:cs="Times New Roman"/>
          <w:bCs/>
          <w:color w:val="000000" w:themeColor="text1"/>
          <w:sz w:val="24"/>
          <w:highlight w:val="none"/>
          <w14:textFill>
            <w14:solidFill>
              <w14:schemeClr w14:val="tx1"/>
            </w14:solidFill>
          </w14:textFill>
        </w:rPr>
        <w:outlineLvl w:val="0"/>
      </w:pPr>
      <w:r>
        <w:rPr>
          <w:rFonts w:hint="eastAsia" w:ascii="宋体" w:hAnsi="宋体" w:eastAsia="宋体" w:cs="Times New Roman"/>
          <w:bCs/>
          <w:color w:val="000000" w:themeColor="text1"/>
          <w:sz w:val="24"/>
          <w:highlight w:val="none"/>
          <w14:textFill>
            <w14:solidFill>
              <w14:schemeClr w14:val="tx1"/>
            </w14:solidFill>
          </w14:textFill>
        </w:rPr>
      </w:r>
      <w:r/>
    </w:p>
    <w:p>
      <w:pPr>
        <w:spacing w:line="360" w:lineRule="auto"/>
        <w:rPr>
          <w:rFonts w:hint="eastAsia" w:ascii="宋体" w:hAnsi="宋体" w:eastAsia="宋体" w:cs="Times New Roman"/>
          <w:bCs/>
          <w:color w:val="000000" w:themeColor="text1"/>
          <w:szCs w:val="21"/>
          <w:highlight w:val="none"/>
          <w14:textFill>
            <w14:solidFill>
              <w14:schemeClr w14:val="tx1"/>
            </w14:solidFill>
          </w14:textFill>
        </w:rPr>
      </w:pPr>
      <w:r>
        <w:rPr>
          <w:rFonts w:hint="eastAsia" w:ascii="宋体" w:hAnsi="宋体" w:eastAsia="宋体" w:cs="Times New Roman"/>
          <w:bCs/>
          <w:color w:val="000000" w:themeColor="text1"/>
          <w:szCs w:val="21"/>
          <w:highlight w:val="none"/>
          <w14:textFill>
            <w14:solidFill>
              <w14:schemeClr w14:val="tx1"/>
            </w14:solidFill>
          </w14:textFill>
        </w:rPr>
        <w:t xml:space="preserve">招标编号：</w:t>
      </w:r>
      <w:r/>
    </w:p>
    <w:tbl>
      <w:tblPr>
        <w:tblStyle w:val="867"/>
        <w:tblpPr w:horzAnchor="text" w:tblpXSpec="center" w:vertAnchor="text" w:tblpY="1" w:leftFromText="180" w:topFromText="0" w:rightFromText="180" w:bottomFromText="0"/>
        <w:tblW w:w="86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667"/>
        <w:gridCol w:w="2173"/>
        <w:gridCol w:w="2480"/>
        <w:gridCol w:w="1587"/>
      </w:tblGrid>
      <w:tr>
        <w:trPr>
          <w:jc w:val="center"/>
          <w:trHeight w:val="855"/>
        </w:trPr>
        <w:tc>
          <w:tcPr>
            <w:tcW w:w="705" w:type="dxa"/>
            <w:vAlign w:val="center"/>
            <w:textDirection w:val="lrTb"/>
            <w:noWrap w:val="false"/>
          </w:tcPr>
          <w:p>
            <w:pPr>
              <w:jc w:val="left"/>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序号</w:t>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招标文件条目号</w:t>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招标文件</w:t>
            </w:r>
            <w:r>
              <w:rPr>
                <w:rFonts w:hint="eastAsia" w:ascii="宋体" w:hAnsi="宋体" w:cs="Times New Roman"/>
                <w:bCs/>
                <w:color w:val="000000" w:themeColor="text1"/>
                <w:szCs w:val="21"/>
                <w:highlight w:val="none"/>
                <w:lang w:val="en-US" w:eastAsia="zh-CN"/>
                <w14:textFill>
                  <w14:solidFill>
                    <w14:schemeClr w14:val="tx1"/>
                  </w14:solidFill>
                </w14:textFill>
              </w:rPr>
              <w:t xml:space="preserve">采购需求</w:t>
            </w:r>
            <w:r>
              <w:rPr>
                <w:rFonts w:hint="eastAsia" w:ascii="宋体" w:hAnsi="宋体" w:eastAsia="宋体" w:cs="Times New Roman"/>
                <w:bCs/>
                <w:color w:val="000000" w:themeColor="text1"/>
                <w:szCs w:val="21"/>
                <w:highlight w:val="none"/>
                <w14:textFill>
                  <w14:solidFill>
                    <w14:schemeClr w14:val="tx1"/>
                  </w14:solidFill>
                </w14:textFill>
              </w:rPr>
              <w:t xml:space="preserve">条款</w:t>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投标文件响应情况</w:t>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t xml:space="preserve">偏离/响应</w:t>
            </w:r>
            <w:r/>
          </w:p>
        </w:tc>
      </w:tr>
      <w:tr>
        <w:trPr>
          <w:jc w:val="center"/>
          <w:trHeight w:val="478"/>
        </w:trPr>
        <w:tc>
          <w:tcPr>
            <w:tcW w:w="705" w:type="dxa"/>
            <w:vAlign w:val="center"/>
            <w:textDirection w:val="lrTb"/>
            <w:noWrap w:val="false"/>
          </w:tcPr>
          <w:p>
            <w:pPr>
              <w:jc w:val="left"/>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r>
        <w:trPr>
          <w:jc w:val="center"/>
          <w:trHeight w:val="495"/>
        </w:trPr>
        <w:tc>
          <w:tcPr>
            <w:tcW w:w="705"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66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173"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2480"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c>
          <w:tcPr>
            <w:tcW w:w="1587" w:type="dxa"/>
            <w:vAlign w:val="center"/>
            <w:textDirection w:val="lrTb"/>
            <w:noWrap w:val="false"/>
          </w:tcPr>
          <w:p>
            <w:pPr>
              <w:jc w:val="center"/>
              <w:spacing w:line="360" w:lineRule="auto"/>
              <w:rPr>
                <w:rFonts w:hint="eastAsia" w:ascii="宋体" w:hAnsi="宋体" w:eastAsia="宋体" w:cs="Times New Roman"/>
                <w:bCs/>
                <w:color w:val="000000" w:themeColor="text1"/>
                <w:szCs w:val="21"/>
                <w:highlight w:val="none"/>
                <w14:textFill>
                  <w14:solidFill>
                    <w14:schemeClr w14:val="tx1"/>
                  </w14:solidFill>
                </w14:textFill>
              </w:rPr>
              <w:outlineLvl w:val="0"/>
            </w:pPr>
            <w:r>
              <w:rPr>
                <w:rFonts w:hint="eastAsia" w:ascii="宋体" w:hAnsi="宋体" w:eastAsia="宋体" w:cs="Times New Roman"/>
                <w:bCs/>
                <w:color w:val="000000" w:themeColor="text1"/>
                <w:szCs w:val="21"/>
                <w:highlight w:val="none"/>
                <w14:textFill>
                  <w14:solidFill>
                    <w14:schemeClr w14:val="tx1"/>
                  </w14:solidFill>
                </w14:textFill>
              </w:rPr>
            </w:r>
            <w:r/>
          </w:p>
        </w:tc>
      </w:tr>
    </w:tbl>
    <w:p>
      <w:pPr>
        <w:spacing w:line="360" w:lineRule="auto"/>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r>
      <w:r/>
    </w:p>
    <w:p>
      <w:pPr>
        <w:pStyle w:val="1195"/>
        <w:ind w:firstLine="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spacing w:line="360" w:lineRule="auto"/>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投标人名称（盖章）：</w:t>
      </w:r>
      <w:r/>
    </w:p>
    <w:p>
      <w:pPr>
        <w:spacing w:line="360" w:lineRule="auto"/>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spacing w:line="360" w:lineRule="auto"/>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法定代表人或法定代表人授权代表签字或盖章：</w:t>
      </w:r>
      <w:r/>
    </w:p>
    <w:p>
      <w:pPr>
        <w:spacing w:line="360" w:lineRule="auto"/>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spacing w:line="360" w:lineRule="auto"/>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日期：</w:t>
      </w:r>
      <w:r/>
    </w:p>
    <w:p>
      <w:pPr>
        <w:spacing w:line="440" w:lineRule="exact"/>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w:t>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1、投标人应对招标文件</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第四章</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采购需求</w:t>
      </w:r>
      <w:r>
        <w:rPr>
          <w:rFonts w:hint="eastAsia" w:ascii="宋体" w:hAnsi="宋体" w:eastAsia="宋体" w:cs="宋体"/>
          <w:color w:val="000000" w:themeColor="text1"/>
          <w:szCs w:val="21"/>
          <w:highlight w:val="none"/>
          <w14:textFill>
            <w14:solidFill>
              <w14:schemeClr w14:val="tx1"/>
            </w14:solidFill>
          </w14:textFill>
        </w:rPr>
        <w:t xml:space="preserve">》的内容给予逐条响应，若漏项或不逐条应答视为</w:t>
      </w:r>
      <w:r>
        <w:rPr>
          <w:rFonts w:hint="eastAsia" w:ascii="宋体" w:hAnsi="宋体" w:cs="宋体"/>
          <w:color w:val="000000" w:themeColor="text1"/>
          <w:szCs w:val="21"/>
          <w:highlight w:val="none"/>
          <w:lang w:val="en-US" w:eastAsia="zh-CN"/>
          <w14:textFill>
            <w14:solidFill>
              <w14:schemeClr w14:val="tx1"/>
            </w14:solidFill>
          </w14:textFill>
        </w:rPr>
        <w:t xml:space="preserve">负偏离</w:t>
      </w:r>
      <w:r>
        <w:rPr>
          <w:rFonts w:hint="eastAsia" w:ascii="宋体" w:hAnsi="宋体" w:eastAsia="宋体" w:cs="宋体"/>
          <w:color w:val="000000" w:themeColor="text1"/>
          <w:szCs w:val="21"/>
          <w:highlight w:val="none"/>
          <w14:textFill>
            <w14:solidFill>
              <w14:schemeClr w14:val="tx1"/>
            </w14:solidFill>
          </w14:textFill>
        </w:rPr>
        <w:t xml:space="preserve">。</w:t>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“偏离/响应”栏请注明”响应或无偏离/正偏离/负偏离，正偏离指供应商的响应高于招标文件要求，负偏离指供应商的响应低于招标文件要求。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、如果行数不够，请自行增加。</w:t>
      </w:r>
      <w:r/>
    </w:p>
    <w:p>
      <w:pPr>
        <w:pStyle w:val="872"/>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color w:val="000000" w:themeColor="text1"/>
          <w:sz w:val="24"/>
          <w:szCs w:val="24"/>
          <w:highlight w:val="none"/>
          <w14:textFill>
            <w14:solidFill>
              <w14:schemeClr w14:val="tx1"/>
            </w14:solidFill>
          </w14:textFill>
        </w:rPr>
        <w:t xml:space="preserve">）中小企业声明函（格式）：</w:t>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中小企业声明函（货物）</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本公司（联合体）郑重声明，根据《政府采购促进中小企业发展管理办法》（财库﹝2020﹞46 号）的规定，本公司 （联合体）参加</w:t>
      </w:r>
      <w:r>
        <w:rPr>
          <w:rFonts w:hint="eastAsia" w:ascii="宋体" w:hAnsi="宋体" w:cs="宋体"/>
          <w:bCs/>
          <w:color w:val="000000" w:themeColor="text1"/>
          <w:szCs w:val="21"/>
          <w:highlight w:val="none"/>
          <w:u w:val="single"/>
          <w14:textFill>
            <w14:solidFill>
              <w14:schemeClr w14:val="tx1"/>
            </w14:solidFill>
          </w14:textFill>
        </w:rPr>
        <w:t xml:space="preserve">（单位名称）</w:t>
      </w:r>
      <w:r>
        <w:rPr>
          <w:rFonts w:hint="eastAsia" w:ascii="宋体" w:hAnsi="宋体" w:cs="宋体"/>
          <w:bCs/>
          <w:color w:val="000000" w:themeColor="text1"/>
          <w:szCs w:val="21"/>
          <w:highlight w:val="none"/>
          <w14:textFill>
            <w14:solidFill>
              <w14:schemeClr w14:val="tx1"/>
            </w14:solidFill>
          </w14:textFill>
        </w:rPr>
        <w:t xml:space="preserve">的</w:t>
      </w:r>
      <w:r>
        <w:rPr>
          <w:rFonts w:hint="eastAsia" w:ascii="宋体" w:hAnsi="宋体" w:cs="宋体"/>
          <w:bCs/>
          <w:color w:val="000000" w:themeColor="text1"/>
          <w:szCs w:val="21"/>
          <w:highlight w:val="none"/>
          <w:u w:val="single"/>
          <w14:textFill>
            <w14:solidFill>
              <w14:schemeClr w14:val="tx1"/>
            </w14:solidFill>
          </w14:textFill>
        </w:rPr>
        <w:t xml:space="preserve">（项目名称）</w:t>
      </w:r>
      <w:r>
        <w:rPr>
          <w:rFonts w:hint="eastAsia" w:ascii="宋体" w:hAnsi="宋体" w:cs="宋体"/>
          <w:bCs/>
          <w:color w:val="000000" w:themeColor="text1"/>
          <w:szCs w:val="21"/>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 </w:t>
      </w:r>
      <w:r>
        <w:rPr>
          <w:rFonts w:hint="eastAsia" w:ascii="宋体" w:hAnsi="宋体" w:cs="宋体"/>
          <w:bCs/>
          <w:color w:val="000000" w:themeColor="text1"/>
          <w:szCs w:val="21"/>
          <w:highlight w:val="none"/>
          <w:u w:val="single"/>
          <w14:textFill>
            <w14:solidFill>
              <w14:schemeClr w14:val="tx1"/>
            </w14:solidFill>
          </w14:textFill>
        </w:rPr>
        <w:t xml:space="preserve">（标的名称） </w:t>
      </w:r>
      <w:r>
        <w:rPr>
          <w:rFonts w:hint="eastAsia" w:ascii="宋体" w:hAnsi="宋体" w:cs="宋体"/>
          <w:bCs/>
          <w:color w:val="000000" w:themeColor="text1"/>
          <w:szCs w:val="21"/>
          <w:highlight w:val="none"/>
          <w14:textFill>
            <w14:solidFill>
              <w14:schemeClr w14:val="tx1"/>
            </w14:solidFill>
          </w14:textFill>
        </w:rPr>
        <w:t xml:space="preserve">，属于</w:t>
      </w:r>
      <w:r>
        <w:rPr>
          <w:rFonts w:hint="eastAsia" w:ascii="宋体" w:hAnsi="宋体" w:cs="宋体"/>
          <w:bCs/>
          <w:color w:val="000000" w:themeColor="text1"/>
          <w:szCs w:val="21"/>
          <w:highlight w:val="none"/>
          <w:u w:val="single"/>
          <w14:textFill>
            <w14:solidFill>
              <w14:schemeClr w14:val="tx1"/>
            </w14:solidFill>
          </w14:textFill>
        </w:rPr>
        <w:t xml:space="preserve">（采购文件中明确的所属行业） 行业</w:t>
      </w:r>
      <w:r>
        <w:rPr>
          <w:rFonts w:hint="eastAsia" w:ascii="宋体" w:hAnsi="宋体" w:cs="宋体"/>
          <w:bCs/>
          <w:color w:val="000000" w:themeColor="text1"/>
          <w:szCs w:val="21"/>
          <w:highlight w:val="none"/>
          <w14:textFill>
            <w14:solidFill>
              <w14:schemeClr w14:val="tx1"/>
            </w14:solidFill>
          </w14:textFill>
        </w:rPr>
        <w:t xml:space="preserve">；制造商为</w:t>
      </w:r>
      <w:r>
        <w:rPr>
          <w:rFonts w:hint="eastAsia" w:ascii="宋体" w:hAnsi="宋体" w:cs="宋体"/>
          <w:bCs/>
          <w:color w:val="000000" w:themeColor="text1"/>
          <w:szCs w:val="21"/>
          <w:highlight w:val="none"/>
          <w:u w:val="single"/>
          <w14:textFill>
            <w14:solidFill>
              <w14:schemeClr w14:val="tx1"/>
            </w14:solidFill>
          </w14:textFill>
        </w:rPr>
        <w:t xml:space="preserve">（企业名称）</w:t>
      </w:r>
      <w:r>
        <w:rPr>
          <w:rFonts w:hint="eastAsia" w:ascii="宋体" w:hAnsi="宋体" w:cs="宋体"/>
          <w:bCs/>
          <w:color w:val="000000" w:themeColor="text1"/>
          <w:szCs w:val="21"/>
          <w:highlight w:val="none"/>
          <w14:textFill>
            <w14:solidFill>
              <w14:schemeClr w14:val="tx1"/>
            </w14:solidFill>
          </w14:textFill>
        </w:rPr>
        <w:t xml:space="preserve">，从业人员</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人，营业收入为</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万元，资产总额为</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万元，属于</w:t>
      </w:r>
      <w:r>
        <w:rPr>
          <w:rFonts w:hint="eastAsia" w:ascii="宋体" w:hAnsi="宋体" w:cs="宋体"/>
          <w:bCs/>
          <w:color w:val="000000" w:themeColor="text1"/>
          <w:szCs w:val="21"/>
          <w:highlight w:val="none"/>
          <w:u w:val="single"/>
          <w14:textFill>
            <w14:solidFill>
              <w14:schemeClr w14:val="tx1"/>
            </w14:solidFill>
          </w14:textFill>
        </w:rPr>
        <w:t xml:space="preserve">（中型企业、小 型企业、微型企业）</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u w:val="single"/>
          <w14:textFill>
            <w14:solidFill>
              <w14:schemeClr w14:val="tx1"/>
            </w14:solidFill>
          </w14:textFill>
        </w:rPr>
        <w:t xml:space="preserve"> （标的名称） </w:t>
      </w:r>
      <w:r>
        <w:rPr>
          <w:rFonts w:hint="eastAsia" w:ascii="宋体" w:hAnsi="宋体" w:cs="宋体"/>
          <w:bCs/>
          <w:color w:val="000000" w:themeColor="text1"/>
          <w:szCs w:val="21"/>
          <w:highlight w:val="none"/>
          <w14:textFill>
            <w14:solidFill>
              <w14:schemeClr w14:val="tx1"/>
            </w14:solidFill>
          </w14:textFill>
        </w:rPr>
        <w:t xml:space="preserve">，属于</w:t>
      </w:r>
      <w:r>
        <w:rPr>
          <w:rFonts w:hint="eastAsia" w:ascii="宋体" w:hAnsi="宋体" w:cs="宋体"/>
          <w:bCs/>
          <w:color w:val="000000" w:themeColor="text1"/>
          <w:szCs w:val="21"/>
          <w:highlight w:val="none"/>
          <w:u w:val="single"/>
          <w14:textFill>
            <w14:solidFill>
              <w14:schemeClr w14:val="tx1"/>
            </w14:solidFill>
          </w14:textFill>
        </w:rPr>
        <w:t xml:space="preserve">（采购文件中明确的所属行业） 行业</w:t>
      </w:r>
      <w:r>
        <w:rPr>
          <w:rFonts w:hint="eastAsia" w:ascii="宋体" w:hAnsi="宋体" w:cs="宋体"/>
          <w:bCs/>
          <w:color w:val="000000" w:themeColor="text1"/>
          <w:szCs w:val="21"/>
          <w:highlight w:val="none"/>
          <w14:textFill>
            <w14:solidFill>
              <w14:schemeClr w14:val="tx1"/>
            </w14:solidFill>
          </w14:textFill>
        </w:rPr>
        <w:t xml:space="preserve">；制造商为</w:t>
      </w:r>
      <w:r>
        <w:rPr>
          <w:rFonts w:hint="eastAsia" w:ascii="宋体" w:hAnsi="宋体" w:cs="宋体"/>
          <w:bCs/>
          <w:color w:val="000000" w:themeColor="text1"/>
          <w:szCs w:val="21"/>
          <w:highlight w:val="none"/>
          <w:u w:val="single"/>
          <w14:textFill>
            <w14:solidFill>
              <w14:schemeClr w14:val="tx1"/>
            </w14:solidFill>
          </w14:textFill>
        </w:rPr>
        <w:t xml:space="preserve">（企业名称）</w:t>
      </w:r>
      <w:r>
        <w:rPr>
          <w:rFonts w:hint="eastAsia" w:ascii="宋体" w:hAnsi="宋体" w:cs="宋体"/>
          <w:bCs/>
          <w:color w:val="000000" w:themeColor="text1"/>
          <w:szCs w:val="21"/>
          <w:highlight w:val="none"/>
          <w14:textFill>
            <w14:solidFill>
              <w14:schemeClr w14:val="tx1"/>
            </w14:solidFill>
          </w14:textFill>
        </w:rPr>
        <w:t xml:space="preserve">，从业人员</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人，营业收入为</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万元，资产总额为</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万元，属于</w:t>
      </w:r>
      <w:r>
        <w:rPr>
          <w:rFonts w:hint="eastAsia" w:ascii="宋体" w:hAnsi="宋体" w:cs="宋体"/>
          <w:bCs/>
          <w:color w:val="000000" w:themeColor="text1"/>
          <w:szCs w:val="21"/>
          <w:highlight w:val="none"/>
          <w:u w:val="single"/>
          <w14:textFill>
            <w14:solidFill>
              <w14:schemeClr w14:val="tx1"/>
            </w14:solidFill>
          </w14:textFill>
        </w:rPr>
        <w:t xml:space="preserve">（中型企业、小 型企业、微型企业）</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企业名称（盖章）：</w:t>
      </w:r>
      <w:r/>
    </w:p>
    <w:p>
      <w:pPr>
        <w:ind w:firstLine="420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　　　　　　期：</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1.从业人员、营业收入、资产总额填报上一年度数据，无上一年度数据的新成立企业可不填报。</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2.在货物采购项目中，供应商提供的货物既有中小企业制造货物，也有大型企业制造或物的，不享受本办法规定的中小企业扶持政策。</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clear="all"/>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九</w:t>
      </w:r>
      <w:r>
        <w:rPr>
          <w:rFonts w:hint="eastAsia" w:ascii="宋体" w:hAnsi="宋体" w:cs="宋体"/>
          <w:b/>
          <w:color w:val="000000" w:themeColor="text1"/>
          <w:szCs w:val="21"/>
          <w:highlight w:val="none"/>
          <w14:textFill>
            <w14:solidFill>
              <w14:schemeClr w14:val="tx1"/>
            </w14:solidFill>
          </w14:textFill>
        </w:rPr>
        <w:t xml:space="preserve">）残疾人福利性单位声明函（格式）：</w:t>
      </w:r>
      <w:r/>
    </w:p>
    <w:p>
      <w:pPr>
        <w:spacing w:line="588" w:lineRule="exact"/>
        <w:rPr>
          <w:rFonts w:ascii="仿宋_GB2312" w:eastAsia="仿宋_GB2312"/>
          <w:b/>
          <w:color w:val="000000" w:themeColor="text1"/>
          <w:spacing w:val="6"/>
          <w:sz w:val="30"/>
          <w:szCs w:val="30"/>
          <w:highlight w:val="none"/>
          <w14:textFill>
            <w14:solidFill>
              <w14:schemeClr w14:val="tx1"/>
            </w14:solidFill>
          </w14:textFill>
        </w:rPr>
      </w:pPr>
      <w:r>
        <w:rPr>
          <w:rFonts w:ascii="仿宋_GB2312" w:eastAsia="仿宋_GB2312"/>
          <w:b/>
          <w:color w:val="000000" w:themeColor="text1"/>
          <w:spacing w:val="6"/>
          <w:sz w:val="30"/>
          <w:szCs w:val="30"/>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8"/>
          <w:highlight w:val="none"/>
          <w14:textFill>
            <w14:solidFill>
              <w14:schemeClr w14:val="tx1"/>
            </w14:solidFill>
          </w14:textFill>
        </w:rPr>
      </w:pPr>
      <w:r>
        <w:rPr>
          <w:rFonts w:hint="eastAsia" w:ascii="宋体" w:hAnsi="宋体" w:cs="宋体"/>
          <w:b/>
          <w:color w:val="000000" w:themeColor="text1"/>
          <w:sz w:val="36"/>
          <w:szCs w:val="28"/>
          <w:highlight w:val="none"/>
          <w14:textFill>
            <w14:solidFill>
              <w14:schemeClr w14:val="tx1"/>
            </w14:solidFill>
          </w14:textFill>
        </w:rPr>
        <w:t xml:space="preserve">残疾人福利性单位声明函</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000000" w:themeColor="text1"/>
          <w:szCs w:val="21"/>
          <w:highlight w:val="none"/>
          <w:u w:val="single"/>
          <w14:textFill>
            <w14:solidFill>
              <w14:schemeClr w14:val="tx1"/>
            </w14:solidFill>
          </w14:textFill>
        </w:rPr>
        <w:t xml:space="preserve">             项目</w:t>
      </w:r>
      <w:r>
        <w:rPr>
          <w:rFonts w:hint="eastAsia" w:ascii="宋体" w:hAnsi="宋体" w:cs="宋体"/>
          <w:bCs/>
          <w:color w:val="000000" w:themeColor="text1"/>
          <w:szCs w:val="21"/>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399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单位名称（盖章）：</w:t>
      </w:r>
      <w:r/>
    </w:p>
    <w:p>
      <w:pPr>
        <w:ind w:firstLine="399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  期：</w:t>
      </w:r>
      <w:r/>
    </w:p>
    <w:p>
      <w:pPr>
        <w:pStyle w:val="1185"/>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numPr>
          <w:ilvl w:val="0"/>
          <w:numId w:val="0"/>
        </w:numP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（十）关于符合本国产品标准的声明函（格式）：</w:t>
      </w:r>
      <w:r/>
    </w:p>
    <w:p>
      <w:pPr>
        <w:pStyle w:val="1185"/>
        <w:numPr>
          <w:ilvl w:val="0"/>
          <w:numId w:val="0"/>
        </w:num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28"/>
          <w:highlight w:val="none"/>
          <w14:textFill>
            <w14:solidFill>
              <w14:schemeClr w14:val="tx1"/>
            </w14:solidFill>
          </w14:textFill>
        </w:rPr>
      </w:pPr>
      <w:r>
        <w:rPr>
          <w:rFonts w:hint="eastAsia" w:ascii="宋体" w:hAnsi="宋体" w:eastAsia="宋体" w:cs="宋体"/>
          <w:b/>
          <w:color w:val="000000" w:themeColor="text1"/>
          <w:sz w:val="36"/>
          <w:szCs w:val="28"/>
          <w:highlight w:val="none"/>
          <w14:textFill>
            <w14:solidFill>
              <w14:schemeClr w14:val="tx1"/>
            </w14:solidFill>
          </w14:textFill>
        </w:rPr>
        <w:t xml:space="preserve">关于符合本国产品标准的声明函</w:t>
      </w:r>
      <w:r/>
    </w:p>
    <w:p>
      <w:pPr>
        <w:pStyle w:val="890"/>
        <w:ind w:left="0" w:right="0" w:firstLine="420"/>
        <w:jc w:val="both"/>
        <w:keepLines w:val="0"/>
        <w:keepNext w:val="0"/>
        <w:spacing w:before="30" w:beforeAutospacing="0" w:after="30" w:afterAutospacing="0" w:line="30" w:lineRule="atLeast"/>
        <w:shd w:val="clear" w:color="auto" w:fill="ffffff"/>
        <w:widowControl/>
        <w:rPr>
          <w:rFonts w:hint="eastAsia" w:ascii="宋体" w:hAnsi="宋体" w:eastAsia="宋体" w:cs="宋体"/>
          <w:i w:val="0"/>
          <w:iCs w:val="0"/>
          <w:caps w:val="0"/>
          <w:color w:val="000000" w:themeColor="text1"/>
          <w:spacing w:val="0"/>
          <w:sz w:val="27"/>
          <w:szCs w:val="27"/>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7"/>
          <w:szCs w:val="27"/>
          <w:highlight w:val="none"/>
          <w14:textFill>
            <w14:solidFill>
              <w14:schemeClr w14:val="tx1"/>
            </w14:solidFill>
          </w14:textFill>
        </w:rPr>
      </w:r>
      <w:r/>
    </w:p>
    <w:p>
      <w:pPr>
        <w:pStyle w:val="890"/>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0"/>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90"/>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890"/>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w:t>
      </w:r>
      <w:r/>
    </w:p>
    <w:p>
      <w:pPr>
        <w:pStyle w:val="890"/>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本公司（单位）对上述声明内容的真实性负责。如有虚假，愿承担相应法律责任。</w:t>
      </w:r>
      <w:r/>
    </w:p>
    <w:p>
      <w:pPr>
        <w:pStyle w:val="890"/>
        <w:ind w:left="0" w:right="0" w:firstLine="0"/>
        <w:jc w:val="both"/>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  </w:t>
      </w:r>
      <w:r/>
    </w:p>
    <w:p>
      <w:pPr>
        <w:pStyle w:val="890"/>
        <w:ind w:left="0" w:right="0" w:firstLine="0"/>
        <w:jc w:val="both"/>
        <w:keepLines w:val="0"/>
        <w:keepNext w:val="0"/>
        <w:pageBreakBefore w:val="0"/>
        <w:spacing w:beforeAutospacing="0" w:afterAutospacing="0" w:line="360" w:lineRule="auto"/>
        <w:shd w:val="clear" w:color="auto" w:fill="ffffff"/>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r>
      <w:r/>
    </w:p>
    <w:p>
      <w:pPr>
        <w:pStyle w:val="890"/>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       公司（单位）名称（盖章）：　        </w:t>
      </w:r>
      <w:r/>
    </w:p>
    <w:p>
      <w:pPr>
        <w:pStyle w:val="890"/>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日期：　     年　  月　  日 </w:t>
      </w:r>
      <w:r/>
    </w:p>
    <w:p>
      <w:pPr>
        <w:pStyle w:val="1185"/>
        <w:ind w:left="0" w:firstLine="0"/>
        <w:keepLines w:val="0"/>
        <w:keepNext w:val="0"/>
        <w:pageBreakBefore w:val="0"/>
        <w:spacing w:after="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pStyle w:val="11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__________________</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1.产品如有型号，请在“产品名称”栏一并填写。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2.生产厂名与厂址应与生产厂营业执照载明的相关信息保持一致。</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3.该产品的中国境内生产的组件成本占比相关要求实施前，“规定比例”栏可不填，下同。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4.该产品的关键组件要求实施前，“关键组件”栏可不填，下同。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5.该产品的关键工序要求实施前，“关键工序”栏可不填，下同。</w:t>
      </w:r>
      <w:r/>
    </w:p>
    <w:p>
      <w:pPr>
        <w:pStyle w:val="1129"/>
        <w:ind w:firstLine="240"/>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sectPr>
      <w:footerReference w:type="default" r:id="rId1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134"/>
      </w:rPr>
    </w:pPr>
    <w:r>
      <w:rPr>
        <w:rStyle w:val="1134"/>
        <w:rFonts w:hint="eastAsia"/>
      </w:rPr>
      <w:t xml:space="preserve">            </w:t>
    </w:r>
    <w:r/>
  </w:p>
  <w:p>
    <w:pPr>
      <w:pStyle w:val="1112"/>
      <w:rPr>
        <w:rStyle w:val="1134"/>
      </w:rPr>
      <w:framePr w:wrap="around" w:vAnchor="text" w:hAnchor="page" w:x="6104" w:y="52"/>
    </w:pPr>
    <w:r>
      <w:rPr>
        <w:rStyle w:val="1134"/>
        <w:rFonts w:hint="eastAsia"/>
      </w:rPr>
      <w:t xml:space="preserve">                   </w:t>
    </w:r>
    <w:r/>
  </w:p>
  <w:p>
    <w:pPr>
      <w:pStyle w:val="1112"/>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w:fldChar w:fldCharType="begin"/>
    </w:r>
    <w:r>
      <w:instrText xml:space="preserve">PAGE   \* MERGEFORMAT</w:instrText>
    </w:r>
    <w:r>
      <w:fldChar w:fldCharType="separate"/>
    </w:r>
    <w:r>
      <w:rPr>
        <w:lang w:val="zh-CN"/>
      </w:rPr>
      <w:t xml:space="preserve">90</w:t>
    </w:r>
    <w:r>
      <w:fldChar w:fldCharType="end"/>
    </w:r>
    <w:r/>
  </w:p>
  <w:p>
    <w:pPr>
      <w:pStyle w:val="111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112"/>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left"/>
      <w:rPr>
        <w:sz w:val="21"/>
      </w:rPr>
    </w:pPr>
    <w:r>
      <w:rPr>
        <w:rFonts w:hint="eastAsia"/>
        <w:sz w:val="21"/>
      </w:rPr>
      <w:t xml:space="preserve">苏美达国际技术贸易有限公司                                           SUMEC       </w:t>
    </w:r>
    <w:r/>
  </w:p>
  <w:p>
    <w:pPr>
      <w:pStyle w:val="881"/>
      <w:rPr>
        <w:b/>
        <w:bCs/>
      </w:rPr>
    </w:pPr>
    <w:r>
      <w:rPr>
        <w:b/>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left"/>
      <w:rPr>
        <w:sz w:val="21"/>
      </w:rPr>
    </w:pPr>
    <w:r>
      <w:rPr>
        <w:rFonts w:hint="eastAsia"/>
        <w:sz w:val="21"/>
      </w:rPr>
      <w:t xml:space="preserve">苏美达国际技术贸易有限公司                                           SUMEC       </w:t>
    </w:r>
    <w:r/>
  </w:p>
  <w:p>
    <w:pPr>
      <w:pStyle w:val="1114"/>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78"/>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57">
    <w:name w:val="Heading 1"/>
    <w:basedOn w:val="856"/>
    <w:next w:val="856"/>
    <w:link w:val="940"/>
    <w:uiPriority w:val="9"/>
    <w:qFormat/>
    <w:pPr>
      <w:keepLines/>
      <w:keepNext/>
      <w:spacing w:before="480" w:after="200"/>
      <w:outlineLvl w:val="0"/>
    </w:pPr>
    <w:rPr>
      <w:rFonts w:ascii="Arial" w:hAnsi="Arial" w:eastAsia="Arial" w:cs="Arial"/>
      <w:sz w:val="40"/>
      <w:szCs w:val="40"/>
    </w:rPr>
  </w:style>
  <w:style w:type="paragraph" w:styleId="858">
    <w:name w:val="Heading 2"/>
    <w:basedOn w:val="856"/>
    <w:next w:val="856"/>
    <w:link w:val="941"/>
    <w:uiPriority w:val="9"/>
    <w:unhideWhenUsed/>
    <w:qFormat/>
    <w:pPr>
      <w:keepLines/>
      <w:keepNext/>
      <w:spacing w:before="360" w:after="200"/>
      <w:outlineLvl w:val="1"/>
    </w:pPr>
    <w:rPr>
      <w:rFonts w:ascii="Arial" w:hAnsi="Arial" w:eastAsia="Arial" w:cs="Arial"/>
      <w:sz w:val="34"/>
    </w:rPr>
  </w:style>
  <w:style w:type="paragraph" w:styleId="859">
    <w:name w:val="Heading 3"/>
    <w:basedOn w:val="856"/>
    <w:next w:val="856"/>
    <w:link w:val="942"/>
    <w:uiPriority w:val="9"/>
    <w:unhideWhenUsed/>
    <w:qFormat/>
    <w:pPr>
      <w:keepLines/>
      <w:keepNext/>
      <w:spacing w:before="320" w:after="200"/>
      <w:outlineLvl w:val="2"/>
    </w:pPr>
    <w:rPr>
      <w:rFonts w:ascii="Arial" w:hAnsi="Arial" w:eastAsia="Arial" w:cs="Arial"/>
      <w:sz w:val="30"/>
      <w:szCs w:val="30"/>
    </w:rPr>
  </w:style>
  <w:style w:type="paragraph" w:styleId="860">
    <w:name w:val="Heading 4"/>
    <w:basedOn w:val="856"/>
    <w:next w:val="856"/>
    <w:link w:val="943"/>
    <w:uiPriority w:val="9"/>
    <w:unhideWhenUsed/>
    <w:qFormat/>
    <w:pPr>
      <w:keepLines/>
      <w:keepNext/>
      <w:spacing w:before="320" w:after="200"/>
      <w:outlineLvl w:val="3"/>
    </w:pPr>
    <w:rPr>
      <w:rFonts w:ascii="Arial" w:hAnsi="Arial" w:eastAsia="Arial" w:cs="Arial"/>
      <w:b/>
      <w:bCs/>
      <w:sz w:val="26"/>
      <w:szCs w:val="26"/>
    </w:rPr>
  </w:style>
  <w:style w:type="paragraph" w:styleId="861">
    <w:name w:val="Heading 5"/>
    <w:basedOn w:val="856"/>
    <w:next w:val="856"/>
    <w:link w:val="944"/>
    <w:uiPriority w:val="9"/>
    <w:unhideWhenUsed/>
    <w:qFormat/>
    <w:pPr>
      <w:keepLines/>
      <w:keepNext/>
      <w:spacing w:before="320" w:after="200"/>
      <w:outlineLvl w:val="4"/>
    </w:pPr>
    <w:rPr>
      <w:rFonts w:ascii="Arial" w:hAnsi="Arial" w:eastAsia="Arial" w:cs="Arial"/>
      <w:b/>
      <w:bCs/>
      <w:sz w:val="24"/>
      <w:szCs w:val="24"/>
    </w:rPr>
  </w:style>
  <w:style w:type="paragraph" w:styleId="862">
    <w:name w:val="Heading 6"/>
    <w:basedOn w:val="856"/>
    <w:next w:val="856"/>
    <w:link w:val="945"/>
    <w:uiPriority w:val="9"/>
    <w:unhideWhenUsed/>
    <w:qFormat/>
    <w:pPr>
      <w:keepLines/>
      <w:keepNext/>
      <w:spacing w:before="320" w:after="200"/>
      <w:outlineLvl w:val="5"/>
    </w:pPr>
    <w:rPr>
      <w:rFonts w:ascii="Arial" w:hAnsi="Arial" w:eastAsia="Arial" w:cs="Arial"/>
      <w:b/>
      <w:bCs/>
      <w:sz w:val="22"/>
      <w:szCs w:val="22"/>
    </w:rPr>
  </w:style>
  <w:style w:type="paragraph" w:styleId="863">
    <w:name w:val="Heading 7"/>
    <w:basedOn w:val="856"/>
    <w:next w:val="856"/>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864">
    <w:name w:val="Heading 8"/>
    <w:basedOn w:val="856"/>
    <w:next w:val="856"/>
    <w:link w:val="947"/>
    <w:uiPriority w:val="9"/>
    <w:unhideWhenUsed/>
    <w:qFormat/>
    <w:pPr>
      <w:keepLines/>
      <w:keepNext/>
      <w:spacing w:before="320" w:after="200"/>
      <w:outlineLvl w:val="7"/>
    </w:pPr>
    <w:rPr>
      <w:rFonts w:ascii="Arial" w:hAnsi="Arial" w:eastAsia="Arial" w:cs="Arial"/>
      <w:i/>
      <w:iCs/>
      <w:sz w:val="22"/>
      <w:szCs w:val="22"/>
    </w:rPr>
  </w:style>
  <w:style w:type="paragraph" w:styleId="865">
    <w:name w:val="Heading 9"/>
    <w:basedOn w:val="856"/>
    <w:next w:val="856"/>
    <w:link w:val="948"/>
    <w:uiPriority w:val="9"/>
    <w:unhideWhenUsed/>
    <w:qFormat/>
    <w:pPr>
      <w:keepLines/>
      <w:keepNext/>
      <w:spacing w:before="320" w:after="200"/>
      <w:outlineLvl w:val="8"/>
    </w:pPr>
    <w:rPr>
      <w:rFonts w:ascii="Arial" w:hAnsi="Arial" w:eastAsia="Arial" w:cs="Arial"/>
      <w:i/>
      <w:iCs/>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toc 7"/>
    <w:basedOn w:val="856"/>
    <w:next w:val="856"/>
    <w:uiPriority w:val="39"/>
    <w:unhideWhenUsed/>
    <w:qFormat/>
    <w:pPr>
      <w:ind w:left="1701"/>
      <w:spacing w:after="57"/>
    </w:pPr>
  </w:style>
  <w:style w:type="paragraph" w:styleId="869">
    <w:name w:val="Normal Indent"/>
    <w:basedOn w:val="856"/>
    <w:uiPriority w:val="0"/>
    <w:qFormat/>
    <w:pPr>
      <w:ind w:firstLine="420"/>
    </w:pPr>
  </w:style>
  <w:style w:type="paragraph" w:styleId="870">
    <w:name w:val="Caption"/>
    <w:basedOn w:val="856"/>
    <w:next w:val="8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1">
    <w:name w:val="annotation text"/>
    <w:basedOn w:val="856"/>
    <w:uiPriority w:val="99"/>
    <w:semiHidden/>
    <w:unhideWhenUsed/>
    <w:qFormat/>
    <w:pPr>
      <w:jc w:val="left"/>
    </w:pPr>
  </w:style>
  <w:style w:type="paragraph" w:styleId="872">
    <w:name w:val="Body Text"/>
    <w:basedOn w:val="856"/>
    <w:next w:val="856"/>
    <w:uiPriority w:val="99"/>
    <w:qFormat/>
    <w:rPr>
      <w:rFonts w:ascii="华文中宋" w:eastAsia="华文中宋"/>
      <w:bCs/>
      <w:sz w:val="28"/>
    </w:rPr>
  </w:style>
  <w:style w:type="paragraph" w:styleId="873">
    <w:name w:val="Body Text Indent"/>
    <w:basedOn w:val="856"/>
    <w:uiPriority w:val="0"/>
    <w:qFormat/>
    <w:pPr>
      <w:ind w:left="565"/>
      <w:spacing w:after="100" w:line="360" w:lineRule="auto"/>
    </w:pPr>
    <w:rPr>
      <w:rFonts w:ascii="宋体"/>
      <w:sz w:val="28"/>
    </w:rPr>
  </w:style>
  <w:style w:type="paragraph" w:styleId="874">
    <w:name w:val="index 4"/>
    <w:basedOn w:val="856"/>
    <w:next w:val="856"/>
    <w:uiPriority w:val="99"/>
    <w:qFormat/>
    <w:pPr>
      <w:ind w:left="600"/>
    </w:pPr>
    <w:rPr>
      <w:szCs w:val="24"/>
    </w:rPr>
  </w:style>
  <w:style w:type="paragraph" w:styleId="875">
    <w:name w:val="toc 5"/>
    <w:basedOn w:val="856"/>
    <w:next w:val="856"/>
    <w:uiPriority w:val="39"/>
    <w:unhideWhenUsed/>
    <w:qFormat/>
    <w:pPr>
      <w:ind w:left="1134"/>
      <w:spacing w:after="57"/>
    </w:pPr>
  </w:style>
  <w:style w:type="paragraph" w:styleId="876">
    <w:name w:val="toc 3"/>
    <w:basedOn w:val="856"/>
    <w:next w:val="856"/>
    <w:uiPriority w:val="39"/>
    <w:unhideWhenUsed/>
    <w:qFormat/>
    <w:pPr>
      <w:ind w:left="567"/>
      <w:spacing w:after="57"/>
    </w:pPr>
  </w:style>
  <w:style w:type="paragraph" w:styleId="877">
    <w:name w:val="Plain Text"/>
    <w:basedOn w:val="856"/>
    <w:uiPriority w:val="0"/>
    <w:qFormat/>
    <w:pPr>
      <w:jc w:val="left"/>
      <w:widowControl/>
    </w:pPr>
    <w:rPr>
      <w:rFonts w:ascii="宋体" w:hAnsi="Courier New"/>
    </w:rPr>
  </w:style>
  <w:style w:type="paragraph" w:styleId="878">
    <w:name w:val="toc 8"/>
    <w:basedOn w:val="856"/>
    <w:next w:val="856"/>
    <w:uiPriority w:val="39"/>
    <w:unhideWhenUsed/>
    <w:qFormat/>
    <w:pPr>
      <w:ind w:left="1984"/>
      <w:spacing w:after="57"/>
    </w:pPr>
  </w:style>
  <w:style w:type="paragraph" w:styleId="879">
    <w:name w:val="endnote text"/>
    <w:basedOn w:val="856"/>
    <w:link w:val="1084"/>
    <w:uiPriority w:val="99"/>
    <w:semiHidden/>
    <w:unhideWhenUsed/>
    <w:qFormat/>
    <w:rPr>
      <w:sz w:val="20"/>
    </w:rPr>
  </w:style>
  <w:style w:type="paragraph" w:styleId="880">
    <w:name w:val="Footer"/>
    <w:basedOn w:val="856"/>
    <w:link w:val="957"/>
    <w:uiPriority w:val="99"/>
    <w:unhideWhenUsed/>
    <w:qFormat/>
    <w:pPr>
      <w:tabs>
        <w:tab w:val="center" w:pos="7143" w:leader="none"/>
        <w:tab w:val="right" w:pos="14287" w:leader="none"/>
      </w:tabs>
    </w:pPr>
  </w:style>
  <w:style w:type="paragraph" w:styleId="881">
    <w:name w:val="Header"/>
    <w:basedOn w:val="856"/>
    <w:link w:val="955"/>
    <w:uiPriority w:val="99"/>
    <w:unhideWhenUsed/>
    <w:qFormat/>
    <w:pPr>
      <w:tabs>
        <w:tab w:val="center" w:pos="7143" w:leader="none"/>
        <w:tab w:val="right" w:pos="14287" w:leader="none"/>
      </w:tabs>
    </w:pPr>
  </w:style>
  <w:style w:type="paragraph" w:styleId="882">
    <w:name w:val="toc 1"/>
    <w:basedOn w:val="856"/>
    <w:next w:val="856"/>
    <w:uiPriority w:val="39"/>
    <w:unhideWhenUsed/>
    <w:qFormat/>
    <w:pPr>
      <w:spacing w:after="57"/>
    </w:pPr>
  </w:style>
  <w:style w:type="paragraph" w:styleId="883">
    <w:name w:val="toc 4"/>
    <w:basedOn w:val="856"/>
    <w:next w:val="856"/>
    <w:uiPriority w:val="39"/>
    <w:unhideWhenUsed/>
    <w:qFormat/>
    <w:pPr>
      <w:ind w:left="850"/>
      <w:spacing w:after="57"/>
    </w:pPr>
  </w:style>
  <w:style w:type="paragraph" w:styleId="884">
    <w:name w:val="Subtitle"/>
    <w:basedOn w:val="856"/>
    <w:next w:val="856"/>
    <w:link w:val="950"/>
    <w:uiPriority w:val="11"/>
    <w:qFormat/>
    <w:pPr>
      <w:spacing w:before="200" w:after="200"/>
    </w:pPr>
    <w:rPr>
      <w:sz w:val="24"/>
      <w:szCs w:val="24"/>
    </w:rPr>
  </w:style>
  <w:style w:type="paragraph" w:styleId="885">
    <w:name w:val="footnote text"/>
    <w:basedOn w:val="856"/>
    <w:link w:val="1083"/>
    <w:uiPriority w:val="99"/>
    <w:semiHidden/>
    <w:unhideWhenUsed/>
    <w:qFormat/>
    <w:pPr>
      <w:spacing w:after="40"/>
    </w:pPr>
    <w:rPr>
      <w:sz w:val="18"/>
    </w:rPr>
  </w:style>
  <w:style w:type="paragraph" w:styleId="886">
    <w:name w:val="toc 6"/>
    <w:basedOn w:val="856"/>
    <w:next w:val="856"/>
    <w:uiPriority w:val="39"/>
    <w:unhideWhenUsed/>
    <w:qFormat/>
    <w:pPr>
      <w:ind w:left="1417"/>
      <w:spacing w:after="57"/>
    </w:pPr>
  </w:style>
  <w:style w:type="paragraph" w:styleId="887">
    <w:name w:val="table of figures"/>
    <w:basedOn w:val="856"/>
    <w:next w:val="856"/>
    <w:uiPriority w:val="99"/>
    <w:unhideWhenUsed/>
    <w:qFormat/>
  </w:style>
  <w:style w:type="paragraph" w:styleId="888">
    <w:name w:val="toc 2"/>
    <w:basedOn w:val="856"/>
    <w:next w:val="856"/>
    <w:uiPriority w:val="39"/>
    <w:unhideWhenUsed/>
    <w:qFormat/>
    <w:pPr>
      <w:ind w:left="283"/>
      <w:spacing w:after="57"/>
    </w:pPr>
  </w:style>
  <w:style w:type="paragraph" w:styleId="889">
    <w:name w:val="toc 9"/>
    <w:basedOn w:val="856"/>
    <w:next w:val="856"/>
    <w:uiPriority w:val="39"/>
    <w:unhideWhenUsed/>
    <w:qFormat/>
    <w:pPr>
      <w:ind w:left="2268"/>
      <w:spacing w:after="57"/>
    </w:pPr>
  </w:style>
  <w:style w:type="paragraph" w:styleId="890">
    <w:name w:val="Normal (Web)"/>
    <w:basedOn w:val="856"/>
    <w:uiPriority w:val="0"/>
    <w:qFormat/>
    <w:pPr>
      <w:jc w:val="left"/>
      <w:spacing w:beforeAutospacing="1" w:afterAutospacing="1"/>
    </w:pPr>
    <w:rPr>
      <w:sz w:val="24"/>
    </w:rPr>
  </w:style>
  <w:style w:type="paragraph" w:styleId="891">
    <w:name w:val="Title"/>
    <w:basedOn w:val="856"/>
    <w:next w:val="856"/>
    <w:link w:val="949"/>
    <w:uiPriority w:val="10"/>
    <w:qFormat/>
    <w:pPr>
      <w:contextualSpacing/>
      <w:spacing w:before="300" w:after="200"/>
    </w:pPr>
    <w:rPr>
      <w:sz w:val="48"/>
      <w:szCs w:val="48"/>
    </w:rPr>
  </w:style>
  <w:style w:type="table" w:styleId="8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Strong"/>
    <w:basedOn w:val="866"/>
    <w:uiPriority w:val="22"/>
    <w:qFormat/>
    <w:rPr>
      <w:b/>
    </w:rPr>
  </w:style>
  <w:style w:type="character" w:styleId="894">
    <w:name w:val="endnote reference"/>
    <w:uiPriority w:val="99"/>
    <w:semiHidden/>
    <w:unhideWhenUsed/>
    <w:qFormat/>
    <w:rPr>
      <w:vertAlign w:val="superscript"/>
    </w:rPr>
  </w:style>
  <w:style w:type="character" w:styleId="895">
    <w:name w:val="page number"/>
    <w:basedOn w:val="866"/>
    <w:uiPriority w:val="0"/>
    <w:qFormat/>
  </w:style>
  <w:style w:type="character" w:styleId="896">
    <w:name w:val="Emphasis"/>
    <w:basedOn w:val="866"/>
    <w:uiPriority w:val="20"/>
    <w:qFormat/>
    <w:rPr>
      <w:i/>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annotation reference"/>
    <w:basedOn w:val="866"/>
    <w:uiPriority w:val="99"/>
    <w:semiHidden/>
    <w:unhideWhenUsed/>
    <w:qFormat/>
    <w:rPr>
      <w:sz w:val="21"/>
      <w:szCs w:val="21"/>
    </w:rPr>
  </w:style>
  <w:style w:type="character" w:styleId="899">
    <w:name w:val="footnote reference"/>
    <w:uiPriority w:val="99"/>
    <w:unhideWhenUsed/>
    <w:qFormat/>
    <w:rPr>
      <w:vertAlign w:val="superscript"/>
    </w:rPr>
  </w:style>
  <w:style w:type="paragraph" w:styleId="900" w:customStyle="1">
    <w:name w:val="标题 41"/>
    <w:basedOn w:val="856"/>
    <w:next w:val="856"/>
    <w:uiPriority w:val="0"/>
    <w:qFormat/>
    <w:pPr>
      <w:keepLines/>
      <w:keepNext/>
      <w:spacing w:before="280" w:after="290" w:line="372" w:lineRule="auto"/>
      <w:outlineLvl w:val="3"/>
    </w:pPr>
    <w:rPr>
      <w:rFonts w:ascii="Arial" w:hAnsi="Arial" w:eastAsia="黑体" w:cs="Arial"/>
      <w:b/>
      <w:bCs/>
      <w:sz w:val="28"/>
      <w:szCs w:val="28"/>
    </w:rPr>
  </w:style>
  <w:style w:type="character" w:styleId="901" w:customStyle="1">
    <w:name w:val="Heading 1 Char"/>
    <w:basedOn w:val="866"/>
    <w:uiPriority w:val="9"/>
    <w:qFormat/>
    <w:rPr>
      <w:rFonts w:ascii="Arial" w:hAnsi="Arial" w:eastAsia="Arial" w:cs="Arial"/>
      <w:sz w:val="40"/>
      <w:szCs w:val="40"/>
    </w:rPr>
  </w:style>
  <w:style w:type="character" w:styleId="902" w:customStyle="1">
    <w:name w:val="Heading 2 Char"/>
    <w:basedOn w:val="866"/>
    <w:uiPriority w:val="9"/>
    <w:qFormat/>
    <w:rPr>
      <w:rFonts w:ascii="Arial" w:hAnsi="Arial" w:eastAsia="Arial" w:cs="Arial"/>
      <w:sz w:val="34"/>
    </w:rPr>
  </w:style>
  <w:style w:type="character" w:styleId="903" w:customStyle="1">
    <w:name w:val="Heading 3 Char"/>
    <w:basedOn w:val="866"/>
    <w:uiPriority w:val="9"/>
    <w:qFormat/>
    <w:rPr>
      <w:rFonts w:ascii="Arial" w:hAnsi="Arial" w:eastAsia="Arial" w:cs="Arial"/>
      <w:sz w:val="30"/>
      <w:szCs w:val="30"/>
    </w:rPr>
  </w:style>
  <w:style w:type="character" w:styleId="904" w:customStyle="1">
    <w:name w:val="Heading 4 Char"/>
    <w:basedOn w:val="866"/>
    <w:uiPriority w:val="9"/>
    <w:qFormat/>
    <w:rPr>
      <w:rFonts w:ascii="Arial" w:hAnsi="Arial" w:eastAsia="Arial" w:cs="Arial"/>
      <w:b/>
      <w:bCs/>
      <w:sz w:val="26"/>
      <w:szCs w:val="26"/>
    </w:rPr>
  </w:style>
  <w:style w:type="character" w:styleId="905" w:customStyle="1">
    <w:name w:val="Heading 5 Char"/>
    <w:basedOn w:val="866"/>
    <w:uiPriority w:val="9"/>
    <w:qFormat/>
    <w:rPr>
      <w:rFonts w:ascii="Arial" w:hAnsi="Arial" w:eastAsia="Arial" w:cs="Arial"/>
      <w:b/>
      <w:bCs/>
      <w:sz w:val="24"/>
      <w:szCs w:val="24"/>
    </w:rPr>
  </w:style>
  <w:style w:type="character" w:styleId="906" w:customStyle="1">
    <w:name w:val="Heading 6 Char"/>
    <w:basedOn w:val="866"/>
    <w:uiPriority w:val="9"/>
    <w:qFormat/>
    <w:rPr>
      <w:rFonts w:ascii="Arial" w:hAnsi="Arial" w:eastAsia="Arial" w:cs="Arial"/>
      <w:b/>
      <w:bCs/>
      <w:sz w:val="22"/>
      <w:szCs w:val="22"/>
    </w:rPr>
  </w:style>
  <w:style w:type="character" w:styleId="907" w:customStyle="1">
    <w:name w:val="Heading 7 Char"/>
    <w:basedOn w:val="866"/>
    <w:uiPriority w:val="9"/>
    <w:qFormat/>
    <w:rPr>
      <w:rFonts w:ascii="Arial" w:hAnsi="Arial" w:eastAsia="Arial" w:cs="Arial"/>
      <w:b/>
      <w:bCs/>
      <w:i/>
      <w:iCs/>
      <w:sz w:val="22"/>
      <w:szCs w:val="22"/>
    </w:rPr>
  </w:style>
  <w:style w:type="character" w:styleId="908" w:customStyle="1">
    <w:name w:val="Heading 8 Char"/>
    <w:basedOn w:val="866"/>
    <w:uiPriority w:val="9"/>
    <w:qFormat/>
    <w:rPr>
      <w:rFonts w:ascii="Arial" w:hAnsi="Arial" w:eastAsia="Arial" w:cs="Arial"/>
      <w:i/>
      <w:iCs/>
      <w:sz w:val="22"/>
      <w:szCs w:val="22"/>
    </w:rPr>
  </w:style>
  <w:style w:type="character" w:styleId="909" w:customStyle="1">
    <w:name w:val="Heading 9 Char"/>
    <w:basedOn w:val="866"/>
    <w:uiPriority w:val="9"/>
    <w:qFormat/>
    <w:rPr>
      <w:rFonts w:ascii="Arial" w:hAnsi="Arial" w:eastAsia="Arial" w:cs="Arial"/>
      <w:i/>
      <w:iCs/>
      <w:sz w:val="21"/>
      <w:szCs w:val="21"/>
    </w:rPr>
  </w:style>
  <w:style w:type="character" w:styleId="910" w:customStyle="1">
    <w:name w:val="Title Char"/>
    <w:basedOn w:val="866"/>
    <w:uiPriority w:val="10"/>
    <w:qFormat/>
    <w:rPr>
      <w:sz w:val="48"/>
      <w:szCs w:val="48"/>
    </w:rPr>
  </w:style>
  <w:style w:type="character" w:styleId="911" w:customStyle="1">
    <w:name w:val="Subtitle Char"/>
    <w:basedOn w:val="866"/>
    <w:uiPriority w:val="11"/>
    <w:qFormat/>
    <w:rPr>
      <w:sz w:val="24"/>
      <w:szCs w:val="24"/>
    </w:rPr>
  </w:style>
  <w:style w:type="character" w:styleId="912" w:customStyle="1">
    <w:name w:val="Quote Char"/>
    <w:uiPriority w:val="29"/>
    <w:qFormat/>
    <w:rPr>
      <w:i/>
    </w:rPr>
  </w:style>
  <w:style w:type="character" w:styleId="913" w:customStyle="1">
    <w:name w:val="Intense Quote Char"/>
    <w:uiPriority w:val="30"/>
    <w:qFormat/>
    <w:rPr>
      <w:i/>
    </w:rPr>
  </w:style>
  <w:style w:type="character" w:styleId="914" w:customStyle="1">
    <w:name w:val="Header Char"/>
    <w:basedOn w:val="866"/>
    <w:uiPriority w:val="99"/>
    <w:qFormat/>
  </w:style>
  <w:style w:type="character" w:styleId="915" w:customStyle="1">
    <w:name w:val="Caption Char"/>
    <w:uiPriority w:val="99"/>
    <w:qFormat/>
  </w:style>
  <w:style w:type="table" w:styleId="916" w:customStyle="1">
    <w:name w:val="Plain Table 1"/>
    <w:basedOn w:val="8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2"/>
    <w:basedOn w:val="8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3"/>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Plain Table 4"/>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Plain Table 5"/>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Grid Table 1 Light"/>
    <w:basedOn w:val="8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2"/>
    <w:basedOn w:val="8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3"/>
    <w:basedOn w:val="8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w:basedOn w:val="8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5 Dark"/>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6 Colorful"/>
    <w:basedOn w:val="8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7 Colorful"/>
    <w:basedOn w:val="8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1 Light"/>
    <w:basedOn w:val="8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2"/>
    <w:basedOn w:val="8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3"/>
    <w:basedOn w:val="8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w:basedOn w:val="8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5 Dark"/>
    <w:basedOn w:val="8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8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7 Colorful"/>
    <w:basedOn w:val="8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5" w:customStyle="1">
    <w:name w:val="Footnote Text Char"/>
    <w:uiPriority w:val="99"/>
    <w:qFormat/>
    <w:rPr>
      <w:sz w:val="18"/>
    </w:rPr>
  </w:style>
  <w:style w:type="character" w:styleId="936" w:customStyle="1">
    <w:name w:val="Endnote Text Char"/>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paragraph" w:styleId="938" w:customStyle="1">
    <w:name w:val="索引 41"/>
    <w:basedOn w:val="856"/>
    <w:next w:val="856"/>
    <w:uiPriority w:val="0"/>
    <w:qFormat/>
    <w:pPr>
      <w:ind w:left="600"/>
    </w:pPr>
    <w:rPr>
      <w:rFonts w:ascii="Calibri" w:hAnsi="Calibri"/>
      <w:szCs w:val="24"/>
    </w:rPr>
  </w:style>
  <w:style w:type="paragraph" w:styleId="939" w:customStyle="1">
    <w:name w:val="正文文本1"/>
    <w:basedOn w:val="856"/>
    <w:link w:val="1092"/>
    <w:uiPriority w:val="0"/>
    <w:qFormat/>
    <w:rPr>
      <w:rFonts w:ascii="宋体"/>
      <w:sz w:val="28"/>
    </w:rPr>
  </w:style>
  <w:style w:type="character" w:styleId="940" w:customStyle="1">
    <w:name w:val="标题 1 字符"/>
    <w:link w:val="857"/>
    <w:uiPriority w:val="9"/>
    <w:qFormat/>
    <w:rPr>
      <w:rFonts w:ascii="Arial" w:hAnsi="Arial" w:eastAsia="Arial" w:cs="Arial"/>
      <w:sz w:val="40"/>
      <w:szCs w:val="40"/>
    </w:rPr>
  </w:style>
  <w:style w:type="character" w:styleId="941" w:customStyle="1">
    <w:name w:val="标题 2 字符1"/>
    <w:link w:val="858"/>
    <w:uiPriority w:val="9"/>
    <w:qFormat/>
    <w:rPr>
      <w:rFonts w:ascii="Arial" w:hAnsi="Arial" w:eastAsia="Arial" w:cs="Arial"/>
      <w:sz w:val="34"/>
    </w:rPr>
  </w:style>
  <w:style w:type="character" w:styleId="942" w:customStyle="1">
    <w:name w:val="标题 3 字符1"/>
    <w:link w:val="859"/>
    <w:uiPriority w:val="9"/>
    <w:qFormat/>
    <w:rPr>
      <w:rFonts w:ascii="Arial" w:hAnsi="Arial" w:eastAsia="Arial" w:cs="Arial"/>
      <w:sz w:val="30"/>
      <w:szCs w:val="30"/>
    </w:rPr>
  </w:style>
  <w:style w:type="character" w:styleId="943" w:customStyle="1">
    <w:name w:val="标题 4 字符"/>
    <w:link w:val="860"/>
    <w:uiPriority w:val="9"/>
    <w:qFormat/>
    <w:rPr>
      <w:rFonts w:ascii="Arial" w:hAnsi="Arial" w:eastAsia="Arial" w:cs="Arial"/>
      <w:b/>
      <w:bCs/>
      <w:sz w:val="26"/>
      <w:szCs w:val="26"/>
    </w:rPr>
  </w:style>
  <w:style w:type="character" w:styleId="944" w:customStyle="1">
    <w:name w:val="标题 5 字符"/>
    <w:link w:val="861"/>
    <w:uiPriority w:val="9"/>
    <w:qFormat/>
    <w:rPr>
      <w:rFonts w:ascii="Arial" w:hAnsi="Arial" w:eastAsia="Arial" w:cs="Arial"/>
      <w:b/>
      <w:bCs/>
      <w:sz w:val="24"/>
      <w:szCs w:val="24"/>
    </w:rPr>
  </w:style>
  <w:style w:type="character" w:styleId="945" w:customStyle="1">
    <w:name w:val="标题 6 字符"/>
    <w:link w:val="862"/>
    <w:uiPriority w:val="9"/>
    <w:qFormat/>
    <w:rPr>
      <w:rFonts w:ascii="Arial" w:hAnsi="Arial" w:eastAsia="Arial" w:cs="Arial"/>
      <w:b/>
      <w:bCs/>
      <w:sz w:val="22"/>
      <w:szCs w:val="22"/>
    </w:rPr>
  </w:style>
  <w:style w:type="character" w:styleId="946" w:customStyle="1">
    <w:name w:val="标题 7 字符"/>
    <w:link w:val="863"/>
    <w:uiPriority w:val="9"/>
    <w:qFormat/>
    <w:rPr>
      <w:rFonts w:ascii="Arial" w:hAnsi="Arial" w:eastAsia="Arial" w:cs="Arial"/>
      <w:b/>
      <w:bCs/>
      <w:i/>
      <w:iCs/>
      <w:sz w:val="22"/>
      <w:szCs w:val="22"/>
    </w:rPr>
  </w:style>
  <w:style w:type="character" w:styleId="947" w:customStyle="1">
    <w:name w:val="标题 8 字符"/>
    <w:link w:val="864"/>
    <w:uiPriority w:val="9"/>
    <w:qFormat/>
    <w:rPr>
      <w:rFonts w:ascii="Arial" w:hAnsi="Arial" w:eastAsia="Arial" w:cs="Arial"/>
      <w:i/>
      <w:iCs/>
      <w:sz w:val="22"/>
      <w:szCs w:val="22"/>
    </w:rPr>
  </w:style>
  <w:style w:type="character" w:styleId="948" w:customStyle="1">
    <w:name w:val="标题 9 字符"/>
    <w:link w:val="865"/>
    <w:uiPriority w:val="9"/>
    <w:qFormat/>
    <w:rPr>
      <w:rFonts w:ascii="Arial" w:hAnsi="Arial" w:eastAsia="Arial" w:cs="Arial"/>
      <w:i/>
      <w:iCs/>
      <w:sz w:val="21"/>
      <w:szCs w:val="21"/>
    </w:rPr>
  </w:style>
  <w:style w:type="character" w:styleId="949" w:customStyle="1">
    <w:name w:val="标题 字符1"/>
    <w:link w:val="891"/>
    <w:uiPriority w:val="10"/>
    <w:qFormat/>
    <w:rPr>
      <w:sz w:val="48"/>
      <w:szCs w:val="48"/>
    </w:rPr>
  </w:style>
  <w:style w:type="character" w:styleId="950" w:customStyle="1">
    <w:name w:val="副标题 字符"/>
    <w:link w:val="884"/>
    <w:uiPriority w:val="11"/>
    <w:qFormat/>
    <w:rPr>
      <w:sz w:val="24"/>
      <w:szCs w:val="24"/>
    </w:rPr>
  </w:style>
  <w:style w:type="paragraph" w:styleId="951">
    <w:name w:val="Quote"/>
    <w:basedOn w:val="856"/>
    <w:next w:val="856"/>
    <w:link w:val="952"/>
    <w:uiPriority w:val="29"/>
    <w:qFormat/>
    <w:pPr>
      <w:ind w:left="720" w:right="720"/>
    </w:pPr>
    <w:rPr>
      <w:i/>
    </w:rPr>
  </w:style>
  <w:style w:type="character" w:styleId="952" w:customStyle="1">
    <w:name w:val="引用 字符"/>
    <w:link w:val="951"/>
    <w:uiPriority w:val="29"/>
    <w:qFormat/>
    <w:rPr>
      <w:i/>
    </w:rPr>
  </w:style>
  <w:style w:type="paragraph" w:styleId="953">
    <w:name w:val="Intense Quote"/>
    <w:basedOn w:val="856"/>
    <w:next w:val="856"/>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字符"/>
    <w:link w:val="953"/>
    <w:uiPriority w:val="30"/>
    <w:qFormat/>
    <w:rPr>
      <w:i/>
    </w:rPr>
  </w:style>
  <w:style w:type="character" w:styleId="955" w:customStyle="1">
    <w:name w:val="页眉 字符1"/>
    <w:link w:val="881"/>
    <w:uiPriority w:val="99"/>
    <w:qFormat/>
  </w:style>
  <w:style w:type="character" w:styleId="956" w:customStyle="1">
    <w:name w:val="Footer Char"/>
    <w:uiPriority w:val="99"/>
    <w:qFormat/>
  </w:style>
  <w:style w:type="character" w:styleId="957" w:customStyle="1">
    <w:name w:val="页脚 字符2"/>
    <w:link w:val="880"/>
    <w:uiPriority w:val="99"/>
    <w:qFormat/>
  </w:style>
  <w:style w:type="table" w:styleId="9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3" w:customStyle="1">
    <w:name w:val="脚注文本 字符"/>
    <w:link w:val="885"/>
    <w:uiPriority w:val="99"/>
    <w:qFormat/>
    <w:rPr>
      <w:sz w:val="18"/>
    </w:rPr>
  </w:style>
  <w:style w:type="character" w:styleId="1084" w:customStyle="1">
    <w:name w:val="尾注文本 字符"/>
    <w:link w:val="879"/>
    <w:uiPriority w:val="99"/>
    <w:qFormat/>
    <w:rPr>
      <w:sz w:val="20"/>
    </w:rPr>
  </w:style>
  <w:style w:type="paragraph" w:styleId="1085" w:customStyle="1">
    <w:name w:val="TOC 标题1"/>
    <w:uiPriority w:val="39"/>
    <w:unhideWhenUsed/>
    <w:qFormat/>
    <w:rPr>
      <w:rFonts w:hint="default" w:ascii="Times New Roman" w:hAnsi="Times New Roman" w:eastAsia="宋体" w:cs="Times New Roman"/>
      <w:lang w:val="en-US" w:eastAsia="zh-CN" w:bidi="ar-SA"/>
    </w:rPr>
  </w:style>
  <w:style w:type="paragraph" w:styleId="1086" w:customStyle="1">
    <w:name w:val="标题 11"/>
    <w:basedOn w:val="856"/>
    <w:next w:val="856"/>
    <w:uiPriority w:val="0"/>
    <w:qFormat/>
    <w:pPr>
      <w:jc w:val="center"/>
      <w:keepNext/>
      <w:spacing w:line="440" w:lineRule="exact"/>
      <w:outlineLvl w:val="0"/>
    </w:pPr>
    <w:rPr>
      <w:rFonts w:ascii="宋体"/>
      <w:sz w:val="28"/>
    </w:rPr>
  </w:style>
  <w:style w:type="paragraph" w:styleId="1087" w:customStyle="1">
    <w:name w:val="标题 21"/>
    <w:basedOn w:val="856"/>
    <w:next w:val="856"/>
    <w:link w:val="1093"/>
    <w:uiPriority w:val="9"/>
    <w:qFormat/>
    <w:pPr>
      <w:keepLines/>
      <w:keepNext/>
      <w:spacing w:before="260" w:after="260" w:line="416" w:lineRule="auto"/>
      <w:outlineLvl w:val="1"/>
    </w:pPr>
    <w:rPr>
      <w:rFonts w:ascii="Arial" w:hAnsi="Arial" w:eastAsia="黑体"/>
      <w:b/>
      <w:bCs/>
      <w:sz w:val="32"/>
      <w:szCs w:val="32"/>
    </w:rPr>
  </w:style>
  <w:style w:type="paragraph" w:styleId="1088" w:customStyle="1">
    <w:name w:val="标题 31"/>
    <w:basedOn w:val="856"/>
    <w:next w:val="1089"/>
    <w:link w:val="1094"/>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89" w:customStyle="1">
    <w:name w:val="正文缩进1"/>
    <w:basedOn w:val="856"/>
    <w:uiPriority w:val="99"/>
    <w:qFormat/>
    <w:pPr>
      <w:ind w:firstLine="420"/>
    </w:pPr>
    <w:rPr>
      <w:b/>
      <w:sz w:val="24"/>
    </w:rPr>
  </w:style>
  <w:style w:type="character" w:styleId="1090" w:customStyle="1">
    <w:name w:val="默认段落字体1"/>
    <w:uiPriority w:val="0"/>
    <w:semiHidden/>
    <w:qFormat/>
    <w:rPr>
      <w:sz w:val="24"/>
    </w:rPr>
  </w:style>
  <w:style w:type="table" w:styleId="1091"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092" w:customStyle="1">
    <w:name w:val="正文文本 字符"/>
    <w:link w:val="939"/>
    <w:uiPriority w:val="0"/>
    <w:qFormat/>
    <w:rPr>
      <w:rFonts w:ascii="宋体" w:eastAsia="宋体"/>
      <w:sz w:val="28"/>
      <w:lang w:val="en-US" w:eastAsia="zh-CN" w:bidi="ar-SA"/>
    </w:rPr>
  </w:style>
  <w:style w:type="character" w:styleId="1093" w:customStyle="1">
    <w:name w:val="标题 2 字符"/>
    <w:link w:val="1087"/>
    <w:uiPriority w:val="9"/>
    <w:qFormat/>
    <w:rPr>
      <w:rFonts w:ascii="Arial" w:hAnsi="Arial" w:eastAsia="黑体"/>
      <w:b/>
      <w:bCs/>
      <w:sz w:val="32"/>
      <w:szCs w:val="32"/>
    </w:rPr>
  </w:style>
  <w:style w:type="character" w:styleId="1094" w:customStyle="1">
    <w:name w:val="标题 3 字符"/>
    <w:link w:val="1088"/>
    <w:uiPriority w:val="9"/>
    <w:qFormat/>
    <w:rPr>
      <w:rFonts w:ascii="仿宋_GB2312" w:eastAsia="仿宋_GB2312"/>
      <w:sz w:val="32"/>
    </w:rPr>
  </w:style>
  <w:style w:type="paragraph" w:styleId="1095" w:customStyle="1">
    <w:name w:val="列表 31"/>
    <w:basedOn w:val="856"/>
    <w:uiPriority w:val="0"/>
    <w:qFormat/>
    <w:pPr>
      <w:contextualSpacing/>
      <w:ind w:left="100" w:hanging="200"/>
    </w:pPr>
  </w:style>
  <w:style w:type="paragraph" w:styleId="1096" w:customStyle="1">
    <w:name w:val="目录 71"/>
    <w:basedOn w:val="856"/>
    <w:next w:val="856"/>
    <w:uiPriority w:val="0"/>
    <w:qFormat/>
    <w:pPr>
      <w:ind w:left="2520"/>
    </w:pPr>
  </w:style>
  <w:style w:type="paragraph" w:styleId="1097" w:customStyle="1">
    <w:name w:val="批注文字1"/>
    <w:basedOn w:val="856"/>
    <w:link w:val="1098"/>
    <w:uiPriority w:val="0"/>
    <w:qFormat/>
    <w:pPr>
      <w:jc w:val="left"/>
    </w:pPr>
  </w:style>
  <w:style w:type="character" w:styleId="1098" w:customStyle="1">
    <w:name w:val="批注文字 字符"/>
    <w:link w:val="1097"/>
    <w:uiPriority w:val="0"/>
    <w:qFormat/>
    <w:rPr>
      <w:sz w:val="21"/>
    </w:rPr>
  </w:style>
  <w:style w:type="paragraph" w:styleId="1099" w:customStyle="1">
    <w:name w:val="称呼1"/>
    <w:basedOn w:val="856"/>
    <w:next w:val="856"/>
    <w:uiPriority w:val="0"/>
    <w:qFormat/>
    <w:pPr>
      <w:jc w:val="left"/>
      <w:widowControl/>
    </w:pPr>
    <w:rPr>
      <w:sz w:val="24"/>
    </w:rPr>
  </w:style>
  <w:style w:type="paragraph" w:styleId="1100" w:customStyle="1">
    <w:name w:val="正文文本缩进1"/>
    <w:basedOn w:val="856"/>
    <w:uiPriority w:val="0"/>
    <w:qFormat/>
    <w:pPr>
      <w:ind w:firstLine="420"/>
      <w:spacing w:line="360" w:lineRule="auto"/>
    </w:pPr>
    <w:rPr>
      <w:rFonts w:ascii="宋体"/>
      <w:sz w:val="24"/>
    </w:rPr>
  </w:style>
  <w:style w:type="paragraph" w:styleId="1101" w:customStyle="1">
    <w:name w:val="列表 21"/>
    <w:basedOn w:val="856"/>
    <w:uiPriority w:val="0"/>
    <w:qFormat/>
    <w:pPr>
      <w:ind w:left="100" w:hanging="200"/>
    </w:pPr>
  </w:style>
  <w:style w:type="paragraph" w:styleId="1102" w:customStyle="1">
    <w:name w:val="目录 51"/>
    <w:basedOn w:val="856"/>
    <w:next w:val="856"/>
    <w:uiPriority w:val="0"/>
    <w:qFormat/>
    <w:pPr>
      <w:ind w:left="1680"/>
    </w:pPr>
  </w:style>
  <w:style w:type="paragraph" w:styleId="1103" w:customStyle="1">
    <w:name w:val="目录 31"/>
    <w:basedOn w:val="856"/>
    <w:next w:val="856"/>
    <w:uiPriority w:val="39"/>
    <w:qFormat/>
    <w:pPr>
      <w:ind w:left="840"/>
    </w:pPr>
  </w:style>
  <w:style w:type="paragraph" w:styleId="1104" w:customStyle="1">
    <w:name w:val="纯文本1"/>
    <w:basedOn w:val="856"/>
    <w:link w:val="1105"/>
    <w:uiPriority w:val="0"/>
    <w:qFormat/>
    <w:rPr>
      <w:rFonts w:ascii="宋体" w:hAnsi="Courier New"/>
    </w:rPr>
  </w:style>
  <w:style w:type="character" w:styleId="1105" w:customStyle="1">
    <w:name w:val="纯文本 字符"/>
    <w:link w:val="1104"/>
    <w:uiPriority w:val="0"/>
    <w:qFormat/>
    <w:rPr>
      <w:rFonts w:ascii="宋体" w:hAnsi="Courier New" w:eastAsia="宋体"/>
      <w:sz w:val="21"/>
      <w:lang w:val="en-US" w:eastAsia="zh-CN" w:bidi="ar-SA"/>
    </w:rPr>
  </w:style>
  <w:style w:type="paragraph" w:styleId="1106" w:customStyle="1">
    <w:name w:val="目录 81"/>
    <w:basedOn w:val="856"/>
    <w:next w:val="856"/>
    <w:uiPriority w:val="0"/>
    <w:qFormat/>
    <w:pPr>
      <w:ind w:left="2940"/>
    </w:pPr>
  </w:style>
  <w:style w:type="paragraph" w:styleId="1107" w:customStyle="1">
    <w:name w:val="日期1"/>
    <w:basedOn w:val="856"/>
    <w:next w:val="856"/>
    <w:link w:val="1108"/>
    <w:uiPriority w:val="0"/>
    <w:qFormat/>
    <w:rPr>
      <w:rFonts w:ascii="宋体"/>
    </w:rPr>
  </w:style>
  <w:style w:type="character" w:styleId="1108" w:customStyle="1">
    <w:name w:val="日期 字符"/>
    <w:link w:val="1107"/>
    <w:uiPriority w:val="0"/>
    <w:qFormat/>
    <w:rPr>
      <w:rFonts w:ascii="宋体"/>
      <w:sz w:val="21"/>
    </w:rPr>
  </w:style>
  <w:style w:type="paragraph" w:styleId="1109" w:customStyle="1">
    <w:name w:val="正文文本缩进 21"/>
    <w:basedOn w:val="856"/>
    <w:uiPriority w:val="0"/>
    <w:qFormat/>
    <w:pPr>
      <w:ind w:firstLine="525"/>
      <w:spacing w:line="420" w:lineRule="exact"/>
    </w:pPr>
    <w:rPr>
      <w:rFonts w:ascii="宋体"/>
    </w:rPr>
  </w:style>
  <w:style w:type="paragraph" w:styleId="1110" w:customStyle="1">
    <w:name w:val="批注框文本1"/>
    <w:basedOn w:val="856"/>
    <w:link w:val="1111"/>
    <w:uiPriority w:val="99"/>
    <w:qFormat/>
    <w:rPr>
      <w:sz w:val="18"/>
      <w:szCs w:val="18"/>
    </w:rPr>
  </w:style>
  <w:style w:type="character" w:styleId="1111" w:customStyle="1">
    <w:name w:val="批注框文本 字符"/>
    <w:link w:val="1110"/>
    <w:uiPriority w:val="99"/>
    <w:qFormat/>
    <w:rPr>
      <w:sz w:val="18"/>
      <w:szCs w:val="18"/>
    </w:rPr>
  </w:style>
  <w:style w:type="paragraph" w:styleId="1112" w:customStyle="1">
    <w:name w:val="页脚1"/>
    <w:basedOn w:val="856"/>
    <w:link w:val="1113"/>
    <w:uiPriority w:val="99"/>
    <w:qFormat/>
    <w:pPr>
      <w:jc w:val="left"/>
      <w:tabs>
        <w:tab w:val="center" w:pos="4153" w:leader="none"/>
        <w:tab w:val="right" w:pos="8306" w:leader="none"/>
      </w:tabs>
    </w:pPr>
    <w:rPr>
      <w:sz w:val="18"/>
    </w:rPr>
  </w:style>
  <w:style w:type="character" w:styleId="1113" w:customStyle="1">
    <w:name w:val="页脚 字符1"/>
    <w:link w:val="1112"/>
    <w:uiPriority w:val="99"/>
    <w:qFormat/>
    <w:rPr>
      <w:sz w:val="18"/>
    </w:rPr>
  </w:style>
  <w:style w:type="paragraph" w:styleId="1114" w:customStyle="1">
    <w:name w:val="页眉1"/>
    <w:basedOn w:val="856"/>
    <w:link w:val="1115"/>
    <w:uiPriority w:val="99"/>
    <w:qFormat/>
    <w:pPr>
      <w:jc w:val="center"/>
      <w:tabs>
        <w:tab w:val="center" w:pos="4153" w:leader="none"/>
        <w:tab w:val="right" w:pos="8306" w:leader="none"/>
      </w:tabs>
      <w:pBdr>
        <w:bottom w:val="single" w:color="000000" w:sz="6" w:space="1"/>
      </w:pBdr>
    </w:pPr>
    <w:rPr>
      <w:sz w:val="18"/>
    </w:rPr>
  </w:style>
  <w:style w:type="character" w:styleId="1115" w:customStyle="1">
    <w:name w:val="页眉 字符"/>
    <w:link w:val="1114"/>
    <w:uiPriority w:val="99"/>
    <w:qFormat/>
    <w:rPr>
      <w:sz w:val="18"/>
    </w:rPr>
  </w:style>
  <w:style w:type="paragraph" w:styleId="1116" w:customStyle="1">
    <w:name w:val="目录 11"/>
    <w:basedOn w:val="856"/>
    <w:next w:val="856"/>
    <w:uiPriority w:val="39"/>
    <w:qFormat/>
  </w:style>
  <w:style w:type="paragraph" w:styleId="1117" w:customStyle="1">
    <w:name w:val="目录 41"/>
    <w:basedOn w:val="856"/>
    <w:next w:val="856"/>
    <w:uiPriority w:val="0"/>
    <w:qFormat/>
    <w:pPr>
      <w:ind w:left="1260"/>
    </w:pPr>
  </w:style>
  <w:style w:type="paragraph" w:styleId="1118" w:customStyle="1">
    <w:name w:val="目录 61"/>
    <w:basedOn w:val="856"/>
    <w:next w:val="856"/>
    <w:uiPriority w:val="0"/>
    <w:qFormat/>
    <w:pPr>
      <w:ind w:left="2100"/>
    </w:pPr>
  </w:style>
  <w:style w:type="paragraph" w:styleId="1119" w:customStyle="1">
    <w:name w:val="正文文本缩进 31"/>
    <w:basedOn w:val="856"/>
    <w:uiPriority w:val="0"/>
    <w:qFormat/>
    <w:pPr>
      <w:ind w:firstLine="841"/>
    </w:pPr>
    <w:rPr>
      <w:rFonts w:eastAsia="华文新魏"/>
      <w:b/>
      <w:bCs/>
      <w:sz w:val="84"/>
    </w:rPr>
  </w:style>
  <w:style w:type="paragraph" w:styleId="1120" w:customStyle="1">
    <w:name w:val="目录 21"/>
    <w:basedOn w:val="856"/>
    <w:next w:val="856"/>
    <w:uiPriority w:val="39"/>
    <w:qFormat/>
    <w:pPr>
      <w:ind w:left="420"/>
    </w:pPr>
  </w:style>
  <w:style w:type="paragraph" w:styleId="1121" w:customStyle="1">
    <w:name w:val="目录 91"/>
    <w:basedOn w:val="856"/>
    <w:next w:val="856"/>
    <w:uiPriority w:val="0"/>
    <w:qFormat/>
    <w:pPr>
      <w:ind w:left="3360"/>
    </w:pPr>
  </w:style>
  <w:style w:type="paragraph" w:styleId="1122" w:customStyle="1">
    <w:name w:val="信息标题1"/>
    <w:basedOn w:val="856"/>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23" w:customStyle="1">
    <w:name w:val="HTML 预设格式1"/>
    <w:basedOn w:val="8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24" w:customStyle="1">
    <w:name w:val="普通(网站)1"/>
    <w:basedOn w:val="85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25" w:customStyle="1">
    <w:name w:val="标题1"/>
    <w:basedOn w:val="856"/>
    <w:next w:val="856"/>
    <w:link w:val="1126"/>
    <w:uiPriority w:val="0"/>
    <w:qFormat/>
    <w:pPr>
      <w:jc w:val="center"/>
    </w:pPr>
    <w:rPr>
      <w:sz w:val="30"/>
      <w:szCs w:val="24"/>
    </w:rPr>
  </w:style>
  <w:style w:type="character" w:styleId="1126" w:customStyle="1">
    <w:name w:val="标题 字符"/>
    <w:link w:val="1125"/>
    <w:uiPriority w:val="0"/>
    <w:qFormat/>
    <w:rPr>
      <w:sz w:val="30"/>
      <w:szCs w:val="24"/>
    </w:rPr>
  </w:style>
  <w:style w:type="paragraph" w:styleId="1127" w:customStyle="1">
    <w:name w:val="批注主题1"/>
    <w:basedOn w:val="1097"/>
    <w:next w:val="1097"/>
    <w:link w:val="1128"/>
    <w:uiPriority w:val="0"/>
    <w:qFormat/>
    <w:rPr>
      <w:b/>
      <w:bCs/>
    </w:rPr>
  </w:style>
  <w:style w:type="character" w:styleId="1128" w:customStyle="1">
    <w:name w:val="批注主题 字符"/>
    <w:link w:val="1127"/>
    <w:uiPriority w:val="0"/>
    <w:qFormat/>
    <w:rPr>
      <w:b/>
      <w:bCs/>
      <w:sz w:val="21"/>
    </w:rPr>
  </w:style>
  <w:style w:type="paragraph" w:styleId="1129" w:customStyle="1">
    <w:name w:val="正文首行缩进1"/>
    <w:basedOn w:val="939"/>
    <w:link w:val="1130"/>
    <w:uiPriority w:val="0"/>
    <w:qFormat/>
    <w:pPr>
      <w:ind w:firstLine="420"/>
      <w:spacing w:line="360" w:lineRule="auto"/>
    </w:pPr>
    <w:rPr>
      <w:rFonts w:ascii="Times New Roman"/>
      <w:szCs w:val="21"/>
    </w:rPr>
  </w:style>
  <w:style w:type="character" w:styleId="1130" w:customStyle="1">
    <w:name w:val="正文文本首行缩进 字符"/>
    <w:link w:val="1129"/>
    <w:uiPriority w:val="0"/>
    <w:qFormat/>
    <w:rPr>
      <w:sz w:val="28"/>
      <w:szCs w:val="21"/>
    </w:rPr>
  </w:style>
  <w:style w:type="paragraph" w:styleId="1131" w:customStyle="1">
    <w:name w:val="正文首行缩进 21"/>
    <w:basedOn w:val="1100"/>
    <w:uiPriority w:val="0"/>
    <w:qFormat/>
    <w:rPr>
      <w:rFonts w:hAnsi="Calibri"/>
      <w:szCs w:val="22"/>
      <w:u w:val="single"/>
    </w:rPr>
  </w:style>
  <w:style w:type="table" w:styleId="1132" w:customStyle="1">
    <w:name w:val="网格型1"/>
    <w:basedOn w:val="1091"/>
    <w:uiPriority w:val="59"/>
    <w:qFormat/>
    <w:tblPr>
      <w:tblCellMar>
        <w:left w:w="0" w:type="dxa"/>
        <w:top w:w="0" w:type="dxa"/>
        <w:right w:w="0" w:type="dxa"/>
        <w:bottom w:w="0" w:type="dxa"/>
      </w:tblCellMar>
    </w:tblPr>
  </w:style>
  <w:style w:type="character" w:styleId="1133" w:customStyle="1">
    <w:name w:val="要点1"/>
    <w:uiPriority w:val="0"/>
    <w:qFormat/>
    <w:rPr>
      <w:b/>
      <w:bCs/>
    </w:rPr>
  </w:style>
  <w:style w:type="character" w:styleId="1134" w:customStyle="1">
    <w:name w:val="页码1"/>
    <w:uiPriority w:val="99"/>
    <w:qFormat/>
  </w:style>
  <w:style w:type="character" w:styleId="1135" w:customStyle="1">
    <w:name w:val="已访问的超链接1"/>
    <w:uiPriority w:val="0"/>
    <w:qFormat/>
    <w:rPr>
      <w:color w:val="000000"/>
      <w:sz w:val="18"/>
      <w:szCs w:val="18"/>
      <w:u w:val="none"/>
    </w:rPr>
  </w:style>
  <w:style w:type="character" w:styleId="1136" w:customStyle="1">
    <w:name w:val="强调1"/>
    <w:uiPriority w:val="0"/>
    <w:qFormat/>
    <w:rPr>
      <w:i/>
    </w:rPr>
  </w:style>
  <w:style w:type="character" w:styleId="1137" w:customStyle="1">
    <w:name w:val="超链接1"/>
    <w:uiPriority w:val="99"/>
    <w:qFormat/>
    <w:rPr>
      <w:color w:val="000000"/>
      <w:sz w:val="18"/>
      <w:szCs w:val="18"/>
      <w:u w:val="none"/>
    </w:rPr>
  </w:style>
  <w:style w:type="character" w:styleId="1138" w:customStyle="1">
    <w:name w:val="批注引用1"/>
    <w:uiPriority w:val="0"/>
    <w:qFormat/>
    <w:rPr>
      <w:sz w:val="21"/>
      <w:szCs w:val="21"/>
    </w:rPr>
  </w:style>
  <w:style w:type="character" w:styleId="1139" w:customStyle="1">
    <w:name w:val="font91"/>
    <w:uiPriority w:val="0"/>
    <w:qFormat/>
    <w:rPr>
      <w:rFonts w:ascii="Calibri" w:hAnsi="Calibri" w:cs="Calibri"/>
      <w:color w:val="000000"/>
      <w:sz w:val="21"/>
      <w:szCs w:val="21"/>
      <w:u w:val="none"/>
    </w:rPr>
  </w:style>
  <w:style w:type="character" w:styleId="1140" w:customStyle="1">
    <w:name w:val="style21"/>
    <w:uiPriority w:val="0"/>
    <w:qFormat/>
    <w:rPr>
      <w:sz w:val="18"/>
      <w:szCs w:val="18"/>
    </w:rPr>
  </w:style>
  <w:style w:type="character" w:styleId="1141" w:customStyle="1">
    <w:name w:val="font01"/>
    <w:uiPriority w:val="0"/>
    <w:qFormat/>
    <w:rPr>
      <w:rFonts w:ascii="幼圆" w:hAnsi="幼圆" w:eastAsia="幼圆" w:cs="幼圆"/>
      <w:b/>
      <w:color w:val="000000"/>
      <w:sz w:val="22"/>
      <w:szCs w:val="22"/>
      <w:u w:val="none"/>
    </w:rPr>
  </w:style>
  <w:style w:type="character" w:styleId="1142" w:customStyle="1">
    <w:name w:val="List Paragraph Char"/>
    <w:link w:val="1143"/>
    <w:uiPriority w:val="0"/>
    <w:qFormat/>
    <w:rPr>
      <w:rFonts w:ascii="Calibri" w:hAnsi="Calibri"/>
      <w:sz w:val="21"/>
      <w:szCs w:val="22"/>
    </w:rPr>
  </w:style>
  <w:style w:type="paragraph" w:styleId="1143" w:customStyle="1">
    <w:name w:val="List Paragraph2"/>
    <w:basedOn w:val="856"/>
    <w:link w:val="1142"/>
    <w:uiPriority w:val="0"/>
    <w:qFormat/>
    <w:pPr>
      <w:ind w:firstLine="420"/>
    </w:pPr>
    <w:rPr>
      <w:rFonts w:ascii="Calibri" w:hAnsi="Calibri"/>
      <w:szCs w:val="22"/>
    </w:rPr>
  </w:style>
  <w:style w:type="character" w:styleId="1144" w:customStyle="1">
    <w:name w:val="font11"/>
    <w:uiPriority w:val="0"/>
    <w:qFormat/>
    <w:rPr>
      <w:rFonts w:ascii="幼圆" w:hAnsi="幼圆" w:eastAsia="幼圆" w:cs="幼圆"/>
      <w:color w:val="000000"/>
      <w:sz w:val="22"/>
      <w:szCs w:val="22"/>
      <w:u w:val="none"/>
    </w:rPr>
  </w:style>
  <w:style w:type="character" w:styleId="1145" w:customStyle="1">
    <w:name w:val="Table Sub Section Char"/>
    <w:link w:val="1146"/>
    <w:uiPriority w:val="0"/>
    <w:qFormat/>
    <w:rPr>
      <w:rFonts w:ascii="Arial" w:hAnsi="Arial"/>
      <w:b/>
      <w:color w:val="0f0f0f"/>
      <w:lang w:eastAsia="en-US"/>
    </w:rPr>
  </w:style>
  <w:style w:type="paragraph" w:styleId="1146" w:customStyle="1">
    <w:name w:val="Table Sub Section"/>
    <w:basedOn w:val="856"/>
    <w:link w:val="1145"/>
    <w:uiPriority w:val="0"/>
    <w:qFormat/>
    <w:pPr>
      <w:jc w:val="left"/>
      <w:keepNext/>
      <w:spacing w:before="160" w:after="160" w:line="276" w:lineRule="auto"/>
      <w:widowControl/>
    </w:pPr>
    <w:rPr>
      <w:rFonts w:ascii="Arial" w:hAnsi="Arial"/>
      <w:b/>
      <w:color w:val="0f0f0f"/>
      <w:sz w:val="20"/>
      <w:lang w:eastAsia="en-US"/>
    </w:rPr>
  </w:style>
  <w:style w:type="character" w:styleId="1147" w:customStyle="1">
    <w:name w:val="页脚 字符"/>
    <w:uiPriority w:val="99"/>
    <w:qFormat/>
  </w:style>
  <w:style w:type="character" w:styleId="1148" w:customStyle="1">
    <w:name w:val="not([class*=suffix])"/>
    <w:uiPriority w:val="0"/>
    <w:qFormat/>
    <w:rPr>
      <w:sz w:val="19"/>
      <w:szCs w:val="19"/>
    </w:rPr>
  </w:style>
  <w:style w:type="character" w:styleId="1149" w:customStyle="1">
    <w:name w:val="not([class*=suffix])1"/>
    <w:uiPriority w:val="0"/>
    <w:qFormat/>
  </w:style>
  <w:style w:type="character" w:styleId="1150" w:customStyle="1">
    <w:name w:val="font21"/>
    <w:uiPriority w:val="0"/>
    <w:qFormat/>
    <w:rPr>
      <w:rFonts w:hint="eastAsia" w:ascii="宋体" w:hAnsi="宋体" w:eastAsia="宋体" w:cs="宋体"/>
      <w:color w:val="000000"/>
      <w:sz w:val="20"/>
      <w:szCs w:val="20"/>
      <w:u w:val="none"/>
    </w:rPr>
  </w:style>
  <w:style w:type="character" w:styleId="1151" w:customStyle="1">
    <w:name w:val="font31"/>
    <w:uiPriority w:val="0"/>
    <w:qFormat/>
    <w:rPr>
      <w:rFonts w:hint="eastAsia" w:ascii="宋体" w:hAnsi="宋体" w:eastAsia="宋体" w:cs="宋体"/>
      <w:color w:val="000000"/>
      <w:sz w:val="20"/>
      <w:szCs w:val="20"/>
      <w:u w:val="none"/>
    </w:rPr>
  </w:style>
  <w:style w:type="character" w:styleId="1152" w:customStyle="1">
    <w:name w:val="彩色列表字符"/>
    <w:link w:val="1153"/>
    <w:uiPriority w:val="0"/>
    <w:qFormat/>
    <w:rPr>
      <w:rFonts w:ascii="Calibri" w:hAnsi="Calibri"/>
      <w:sz w:val="21"/>
      <w:szCs w:val="22"/>
    </w:rPr>
  </w:style>
  <w:style w:type="paragraph" w:styleId="1153" w:customStyle="1">
    <w:name w:val="彩色列表1"/>
    <w:basedOn w:val="856"/>
    <w:link w:val="1152"/>
    <w:uiPriority w:val="0"/>
    <w:qFormat/>
    <w:pPr>
      <w:ind w:firstLine="420"/>
    </w:pPr>
    <w:rPr>
      <w:rFonts w:ascii="Calibri" w:hAnsi="Calibri"/>
      <w:szCs w:val="22"/>
    </w:rPr>
  </w:style>
  <w:style w:type="character" w:styleId="1154" w:customStyle="1">
    <w:name w:val="标准文本 Char"/>
    <w:link w:val="1155"/>
    <w:uiPriority w:val="0"/>
    <w:qFormat/>
    <w:rPr>
      <w:rFonts w:ascii="宋体" w:hAnsi="宋体" w:eastAsia="宋体" w:cs="宋体"/>
      <w:sz w:val="21"/>
      <w:szCs w:val="21"/>
      <w:lang w:val="en-US" w:eastAsia="zh-CN" w:bidi="ar-SA"/>
    </w:rPr>
  </w:style>
  <w:style w:type="paragraph" w:styleId="1155" w:customStyle="1">
    <w:name w:val="标准文本"/>
    <w:basedOn w:val="856"/>
    <w:link w:val="1154"/>
    <w:uiPriority w:val="0"/>
    <w:qFormat/>
    <w:pPr>
      <w:ind w:firstLine="420"/>
      <w:spacing w:line="300" w:lineRule="auto"/>
    </w:pPr>
    <w:rPr>
      <w:rFonts w:ascii="宋体" w:hAnsi="宋体" w:cs="宋体"/>
      <w:szCs w:val="21"/>
    </w:rPr>
  </w:style>
  <w:style w:type="character" w:styleId="1156" w:customStyle="1">
    <w:name w:val="apple-style-span"/>
    <w:uiPriority w:val="0"/>
    <w:qFormat/>
  </w:style>
  <w:style w:type="character" w:styleId="1157" w:customStyle="1">
    <w:name w:val="mark"/>
    <w:uiPriority w:val="0"/>
    <w:qFormat/>
  </w:style>
  <w:style w:type="character" w:styleId="1158" w:customStyle="1">
    <w:name w:val="c lh15"/>
    <w:uiPriority w:val="0"/>
    <w:qFormat/>
  </w:style>
  <w:style w:type="character" w:styleId="1159" w:customStyle="1">
    <w:name w:val="font51"/>
    <w:uiPriority w:val="0"/>
    <w:qFormat/>
    <w:rPr>
      <w:rFonts w:ascii="Arial" w:hAnsi="Arial" w:cs="Arial"/>
      <w:color w:val="000000"/>
      <w:sz w:val="22"/>
      <w:szCs w:val="22"/>
      <w:u w:val="none"/>
    </w:rPr>
  </w:style>
  <w:style w:type="paragraph" w:styleId="1160" w:customStyle="1">
    <w:name w:val="列表段落1"/>
    <w:basedOn w:val="856"/>
    <w:uiPriority w:val="99"/>
    <w:qFormat/>
    <w:pPr>
      <w:ind w:firstLine="420"/>
    </w:pPr>
    <w:rPr>
      <w:rFonts w:ascii="Calibri" w:hAnsi="Calibri"/>
      <w:szCs w:val="22"/>
    </w:rPr>
  </w:style>
  <w:style w:type="paragraph" w:styleId="1161" w:customStyle="1">
    <w:name w:val="Char Char Char"/>
    <w:basedOn w:val="856"/>
    <w:uiPriority w:val="0"/>
    <w:qFormat/>
    <w:pPr>
      <w:jc w:val="center"/>
      <w:spacing w:line="400" w:lineRule="exact"/>
      <w:widowControl/>
    </w:pPr>
    <w:rPr>
      <w:szCs w:val="24"/>
    </w:rPr>
  </w:style>
  <w:style w:type="paragraph" w:styleId="1162" w:customStyle="1">
    <w:name w:val="077-正文格式"/>
    <w:basedOn w:val="856"/>
    <w:uiPriority w:val="0"/>
    <w:qFormat/>
    <w:pPr>
      <w:ind w:firstLine="480"/>
      <w:spacing w:line="360" w:lineRule="auto"/>
    </w:pPr>
    <w:rPr>
      <w:rFonts w:ascii="宋体" w:cs="宋体"/>
      <w:sz w:val="24"/>
    </w:rPr>
  </w:style>
  <w:style w:type="paragraph" w:styleId="1163" w:customStyle="1">
    <w:name w:val="简单回函地址"/>
    <w:basedOn w:val="856"/>
    <w:uiPriority w:val="0"/>
    <w:qFormat/>
    <w:rPr>
      <w:szCs w:val="24"/>
    </w:rPr>
  </w:style>
  <w:style w:type="paragraph" w:styleId="1164">
    <w:name w:val="No Spacing"/>
    <w:uiPriority w:val="0"/>
    <w:qFormat/>
    <w:rPr>
      <w:rFonts w:hint="default" w:ascii="Calibri" w:hAnsi="Calibri" w:eastAsia="宋体" w:cs="Times New Roman"/>
      <w:sz w:val="22"/>
      <w:szCs w:val="22"/>
      <w:lang w:val="en-US" w:eastAsia="zh-CN" w:bidi="ar-SA"/>
    </w:rPr>
  </w:style>
  <w:style w:type="paragraph" w:styleId="1165" w:customStyle="1">
    <w:name w:val="p0"/>
    <w:basedOn w:val="856"/>
    <w:uiPriority w:val="0"/>
    <w:qFormat/>
    <w:pPr>
      <w:ind w:firstLine="420"/>
      <w:jc w:val="left"/>
      <w:widowControl/>
    </w:pPr>
    <w:rPr>
      <w:sz w:val="20"/>
    </w:rPr>
  </w:style>
  <w:style w:type="paragraph" w:styleId="1166" w:customStyle="1">
    <w:name w:val="正文1"/>
    <w:basedOn w:val="856"/>
    <w:uiPriority w:val="0"/>
    <w:qFormat/>
    <w:pPr>
      <w:jc w:val="left"/>
      <w:spacing w:after="200" w:line="300" w:lineRule="atLeast"/>
      <w:widowControl/>
    </w:pPr>
    <w:rPr>
      <w:rFonts w:ascii="Calibri" w:hAnsi="Calibri" w:cs="宋体"/>
      <w:sz w:val="22"/>
      <w:szCs w:val="22"/>
    </w:rPr>
  </w:style>
  <w:style w:type="paragraph" w:styleId="1167" w:customStyle="1">
    <w:name w:val="List Paragraph1"/>
    <w:basedOn w:val="856"/>
    <w:uiPriority w:val="99"/>
    <w:qFormat/>
    <w:pPr>
      <w:ind w:firstLine="420"/>
      <w:jc w:val="left"/>
      <w:spacing w:line="300" w:lineRule="auto"/>
    </w:pPr>
    <w:rPr>
      <w:szCs w:val="22"/>
    </w:rPr>
  </w:style>
  <w:style w:type="paragraph" w:styleId="1168" w:customStyle="1">
    <w:name w:val="Char Char"/>
    <w:basedOn w:val="856"/>
    <w:uiPriority w:val="0"/>
    <w:qFormat/>
    <w:pPr>
      <w:ind w:left="360" w:hanging="360"/>
    </w:pPr>
    <w:rPr>
      <w:sz w:val="24"/>
      <w:szCs w:val="24"/>
    </w:rPr>
  </w:style>
  <w:style w:type="paragraph" w:styleId="1169"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170" w:customStyle="1">
    <w:name w:val="首行缩进"/>
    <w:basedOn w:val="856"/>
    <w:uiPriority w:val="99"/>
    <w:qFormat/>
    <w:pPr>
      <w:ind w:firstLine="480"/>
      <w:spacing w:line="360" w:lineRule="auto"/>
    </w:pPr>
    <w:rPr>
      <w:szCs w:val="24"/>
    </w:rPr>
  </w:style>
  <w:style w:type="paragraph" w:styleId="1171" w:customStyle="1">
    <w:name w:val="Char Char Char Char Char Char Char"/>
    <w:basedOn w:val="856"/>
    <w:uiPriority w:val="0"/>
    <w:qFormat/>
    <w:pPr>
      <w:ind w:left="432" w:hanging="432"/>
      <w:jc w:val="center"/>
      <w:tabs>
        <w:tab w:val="left" w:pos="432" w:leader="none"/>
      </w:tabs>
    </w:pPr>
    <w:rPr>
      <w:rFonts w:ascii="仿宋_GB2312" w:hAnsi="Tahoma" w:eastAsia="仿宋_GB2312"/>
      <w:sz w:val="24"/>
      <w:szCs w:val="24"/>
    </w:rPr>
  </w:style>
  <w:style w:type="paragraph" w:styleId="1172" w:customStyle="1">
    <w:name w:val="_Style 1"/>
    <w:basedOn w:val="856"/>
    <w:uiPriority w:val="99"/>
    <w:qFormat/>
    <w:pPr>
      <w:ind w:firstLine="420"/>
    </w:pPr>
    <w:rPr>
      <w:rFonts w:ascii="Calibri" w:hAnsi="Calibri"/>
      <w:szCs w:val="22"/>
    </w:rPr>
  </w:style>
  <w:style w:type="paragraph" w:styleId="1173" w:customStyle="1">
    <w:name w:val="Char"/>
    <w:basedOn w:val="856"/>
    <w:uiPriority w:val="0"/>
    <w:qFormat/>
    <w:pPr>
      <w:tabs>
        <w:tab w:val="left" w:pos="360" w:leader="none"/>
      </w:tabs>
    </w:pPr>
    <w:rPr>
      <w:sz w:val="24"/>
    </w:rPr>
  </w:style>
  <w:style w:type="paragraph" w:styleId="1174" w:customStyle="1">
    <w:name w:val="段"/>
    <w:next w:val="856"/>
    <w:uiPriority w:val="0"/>
    <w:qFormat/>
    <w:pPr>
      <w:ind w:firstLine="200"/>
      <w:jc w:val="both"/>
    </w:pPr>
    <w:rPr>
      <w:rFonts w:hint="default" w:ascii="宋体" w:hAnsi="Calibri" w:eastAsia="宋体" w:cs="Times New Roman"/>
      <w:sz w:val="21"/>
      <w:szCs w:val="22"/>
      <w:lang w:val="en-US" w:eastAsia="zh-CN" w:bidi="ar-SA"/>
    </w:rPr>
  </w:style>
  <w:style w:type="paragraph" w:styleId="1175" w:customStyle="1">
    <w:name w:val="列出段落11"/>
    <w:basedOn w:val="856"/>
    <w:uiPriority w:val="34"/>
    <w:qFormat/>
    <w:pPr>
      <w:ind w:firstLine="420"/>
    </w:pPr>
  </w:style>
  <w:style w:type="paragraph" w:styleId="1176" w:customStyle="1">
    <w:name w:val="Char Char Char Char Char Char Char1"/>
    <w:basedOn w:val="856"/>
    <w:uiPriority w:val="0"/>
    <w:semiHidden/>
    <w:qFormat/>
    <w:rPr>
      <w:rFonts w:ascii="Tahoma" w:hAnsi="Tahoma" w:cs="仿宋_GB2312"/>
      <w:sz w:val="24"/>
      <w:szCs w:val="28"/>
    </w:rPr>
  </w:style>
  <w:style w:type="paragraph" w:styleId="1177" w:customStyle="1">
    <w:name w:val="_Style 3"/>
    <w:basedOn w:val="856"/>
    <w:uiPriority w:val="34"/>
    <w:qFormat/>
    <w:pPr>
      <w:ind w:firstLine="420"/>
    </w:pPr>
    <w:rPr>
      <w:rFonts w:ascii="Calibri" w:hAnsi="Calibri"/>
      <w:szCs w:val="22"/>
    </w:rPr>
  </w:style>
  <w:style w:type="paragraph" w:styleId="1178" w:customStyle="1">
    <w:name w:val="一级"/>
    <w:basedOn w:val="856"/>
    <w:uiPriority w:val="0"/>
    <w:qFormat/>
    <w:pPr>
      <w:numPr>
        <w:ilvl w:val="0"/>
        <w:numId w:val="1"/>
      </w:numPr>
      <w:spacing w:line="360" w:lineRule="auto"/>
      <w:outlineLvl w:val="0"/>
    </w:pPr>
    <w:rPr>
      <w:b/>
      <w:sz w:val="32"/>
      <w:szCs w:val="32"/>
    </w:rPr>
  </w:style>
  <w:style w:type="paragraph" w:styleId="1179"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0" w:customStyle="1">
    <w:name w:val="B正文"/>
    <w:basedOn w:val="856"/>
    <w:uiPriority w:val="0"/>
    <w:qFormat/>
    <w:pPr>
      <w:ind w:firstLine="560"/>
      <w:spacing w:line="500" w:lineRule="exact"/>
    </w:pPr>
    <w:rPr>
      <w:sz w:val="28"/>
      <w:szCs w:val="24"/>
    </w:rPr>
  </w:style>
  <w:style w:type="paragraph" w:styleId="1181"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yiv1658056056msonormal"/>
    <w:basedOn w:val="856"/>
    <w:uiPriority w:val="99"/>
    <w:qFormat/>
    <w:pPr>
      <w:jc w:val="left"/>
      <w:spacing w:before="100" w:beforeAutospacing="1" w:after="100" w:afterAutospacing="1"/>
      <w:widowControl/>
    </w:pPr>
    <w:rPr>
      <w:rFonts w:ascii="宋体" w:hAnsi="宋体" w:cs="宋体"/>
      <w:sz w:val="24"/>
      <w:szCs w:val="24"/>
    </w:rPr>
  </w:style>
  <w:style w:type="paragraph" w:styleId="1183" w:customStyle="1">
    <w:name w:val="正文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184" w:customStyle="1">
    <w:name w:val="列出段落1"/>
    <w:basedOn w:val="856"/>
    <w:uiPriority w:val="34"/>
    <w:qFormat/>
    <w:pPr>
      <w:ind w:firstLine="420"/>
    </w:pPr>
    <w:rPr>
      <w:rFonts w:ascii="Calibri" w:hAnsi="Calibri"/>
      <w:szCs w:val="22"/>
    </w:rPr>
  </w:style>
  <w:style w:type="paragraph" w:styleId="1185">
    <w:name w:val="List Paragraph"/>
    <w:basedOn w:val="856"/>
    <w:uiPriority w:val="0"/>
    <w:qFormat/>
    <w:pPr>
      <w:ind w:firstLine="420"/>
      <w:jc w:val="left"/>
      <w:spacing w:after="200"/>
      <w:widowControl/>
    </w:pPr>
    <w:rPr>
      <w:rFonts w:ascii="Tahoma" w:hAnsi="Tahoma" w:eastAsia="微软雅黑"/>
      <w:sz w:val="22"/>
      <w:szCs w:val="22"/>
    </w:rPr>
  </w:style>
  <w:style w:type="paragraph" w:styleId="1186" w:customStyle="1">
    <w:name w:val="样式 首行缩进:  2 字符"/>
    <w:basedOn w:val="856"/>
    <w:uiPriority w:val="0"/>
    <w:qFormat/>
    <w:pPr>
      <w:ind w:firstLine="200"/>
      <w:spacing w:line="400" w:lineRule="exact"/>
    </w:pPr>
    <w:rPr>
      <w:rFonts w:cs="宋体"/>
      <w:sz w:val="24"/>
      <w:szCs w:val="24"/>
    </w:rPr>
  </w:style>
  <w:style w:type="paragraph" w:styleId="1187" w:customStyle="1">
    <w:name w:val="修订1"/>
    <w:uiPriority w:val="99"/>
    <w:unhideWhenUsed/>
    <w:qFormat/>
    <w:rPr>
      <w:rFonts w:hint="default" w:ascii="Times New Roman" w:hAnsi="Times New Roman" w:eastAsia="宋体" w:cs="Times New Roman"/>
      <w:sz w:val="21"/>
      <w:lang w:val="en-US" w:eastAsia="zh-CN" w:bidi="ar-SA"/>
    </w:rPr>
  </w:style>
  <w:style w:type="paragraph" w:styleId="1188" w:customStyle="1">
    <w:name w:val="_Style 2"/>
    <w:uiPriority w:val="1"/>
    <w:qFormat/>
    <w:rPr>
      <w:rFonts w:hint="default" w:ascii="Calibri" w:hAnsi="Calibri" w:eastAsia="宋体" w:cs="Arial"/>
      <w:sz w:val="22"/>
      <w:szCs w:val="22"/>
      <w:lang w:val="en-AU" w:eastAsia="en-US" w:bidi="ar-SA"/>
    </w:rPr>
  </w:style>
  <w:style w:type="paragraph" w:styleId="1189" w:customStyle="1">
    <w:name w:val="彩色列表 - 强调文字颜色 11"/>
    <w:basedOn w:val="856"/>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90"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191" w:customStyle="1">
    <w:name w:val="Normal1"/>
    <w:basedOn w:val="856"/>
    <w:uiPriority w:val="0"/>
    <w:qFormat/>
    <w:pPr>
      <w:jc w:val="left"/>
      <w:spacing w:after="200" w:line="300" w:lineRule="atLeast"/>
      <w:widowControl/>
    </w:pPr>
    <w:rPr>
      <w:rFonts w:ascii="Calibri" w:hAnsi="Calibri" w:cs="宋体"/>
      <w:sz w:val="22"/>
      <w:szCs w:val="22"/>
    </w:rPr>
  </w:style>
  <w:style w:type="character" w:styleId="1192" w:customStyle="1">
    <w:name w:val="font71"/>
    <w:uiPriority w:val="0"/>
    <w:qFormat/>
    <w:rPr>
      <w:rFonts w:hint="eastAsia" w:ascii="宋体" w:hAnsi="宋体" w:eastAsia="宋体" w:cs="宋体"/>
      <w:color w:val="000000"/>
      <w:sz w:val="24"/>
      <w:szCs w:val="24"/>
      <w:u w:val="none"/>
    </w:rPr>
  </w:style>
  <w:style w:type="character" w:styleId="1193" w:customStyle="1">
    <w:name w:val="font61"/>
    <w:uiPriority w:val="0"/>
    <w:qFormat/>
    <w:rPr>
      <w:rFonts w:hint="eastAsia" w:ascii="宋体" w:hAnsi="宋体" w:eastAsia="宋体" w:cs="宋体"/>
      <w:color w:val="000000"/>
      <w:sz w:val="15"/>
      <w:szCs w:val="15"/>
      <w:u w:val="none"/>
    </w:rPr>
  </w:style>
  <w:style w:type="paragraph" w:styleId="119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95" w:customStyle="1">
    <w:name w:val="_Style 6"/>
    <w:basedOn w:val="856"/>
    <w:uiPriority w:val="34"/>
    <w:qFormat/>
    <w:pPr>
      <w:ind w:firstLine="420"/>
    </w:pPr>
    <w:rPr>
      <w:szCs w:val="24"/>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朱志云</cp:lastModifiedBy>
  <cp:revision>7</cp:revision>
  <dcterms:created xsi:type="dcterms:W3CDTF">2023-11-14T02:36:00Z</dcterms:created>
  <dcterms:modified xsi:type="dcterms:W3CDTF">2026-07-02T11:19:04Z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C2F0AE592D864430B1E560EAE2189649_12</vt:lpwstr>
  </property>
  <property fmtid="{D5CDD505-2E9C-101B-9397-08002B2CF9AE}" pid="4" name="KSOTemplateDocerSaveRecord">
    <vt:lpwstr>eyJoZGlkIjoiMDgzM2JjOTYzZjVkZjI3NDFmYmZmZDgxMjU4NThiNzEiLCJ1c2VySWQiOiIzMDYyODI0MDcifQ==</vt:lpwstr>
  </property>
</Properties>
</file>