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pStyle w:val="902"/>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49"/>
        <w:spacing w:line="360" w:lineRule="auto"/>
        <w:rPr>
          <w:rFonts w:hint="default" w:ascii="宋体" w:hAnsi="宋体" w:eastAsia="宋体" w:cs="宋体"/>
          <w:b/>
          <w:bCs/>
          <w:color w:val="auto"/>
          <w:sz w:val="32"/>
          <w:szCs w:val="20"/>
          <w:highlight w:val="none"/>
          <w:shd w:val="clear" w:color="auto" w:fill="ffffff"/>
          <w:lang w:val="en-US"/>
        </w:rPr>
      </w:pPr>
      <w:r>
        <w:rPr>
          <w:rFonts w:hint="eastAsia" w:ascii="宋体" w:hAnsi="宋体" w:eastAsia="宋体" w:cs="宋体"/>
          <w:b/>
          <w:bCs/>
          <w:color w:val="auto"/>
          <w:sz w:val="32"/>
          <w:szCs w:val="20"/>
          <w:highlight w:val="none"/>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JSZC-320500-SZCH-G2026-0031</w:t>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sz w:val="32"/>
          <w:szCs w:val="20"/>
          <w:shd w:val="clear" w:color="auto" w:fill="ffffff"/>
          <w:lang w:eastAsia="zh-CN"/>
        </w:rPr>
        <w:t xml:space="preserve">苏州工艺美术职业技术学院</w:t>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lang w:eastAsia="zh-CN"/>
        </w:rPr>
        <w:t xml:space="preserve">采购内容：学校演艺大厅中央空调更换项目</w:t>
      </w:r>
      <w:r/>
    </w:p>
    <w:p>
      <w:pPr>
        <w:ind w:firstLine="2249"/>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w:t>
      </w:r>
      <w:r>
        <w:rPr>
          <w:rFonts w:hint="eastAsia" w:ascii="宋体" w:hAnsi="宋体" w:eastAsia="宋体" w:cs="宋体"/>
          <w:b/>
          <w:bCs/>
          <w:color w:val="auto"/>
          <w:sz w:val="32"/>
          <w:szCs w:val="20"/>
          <w:highlight w:val="none"/>
          <w:shd w:val="clear" w:color="auto" w:fill="ffffff"/>
          <w:lang w:val="en-US" w:eastAsia="zh-CN"/>
        </w:rPr>
        <w:t xml:space="preserve">货物</w:t>
      </w:r>
      <w:r>
        <w:rPr>
          <w:rFonts w:hint="eastAsia" w:ascii="宋体" w:hAnsi="宋体" w:eastAsia="宋体" w:cs="宋体"/>
          <w:b/>
          <w:bCs/>
          <w:color w:val="auto"/>
          <w:sz w:val="32"/>
          <w:szCs w:val="20"/>
          <w:highlight w:val="none"/>
          <w:shd w:val="clear" w:color="auto" w:fill="ffffff"/>
        </w:rPr>
        <w:t xml:space="preserve">类</w:t>
      </w:r>
      <w:r/>
    </w:p>
    <w:p>
      <w:pPr>
        <w:pStyle w:val="744"/>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44"/>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七</w:t>
      </w:r>
      <w:bookmarkStart w:id="110" w:name="_GoBack"/>
      <w:r/>
      <w:bookmarkEnd w:id="110"/>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前附表</w:t>
      </w:r>
      <w:r/>
    </w:p>
    <w:tbl>
      <w:tblPr>
        <w:tblStyle w:val="70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采购内容：</w:t>
            </w:r>
            <w:r>
              <w:rPr>
                <w:rFonts w:hint="eastAsia" w:ascii="宋体" w:hAnsi="宋体" w:eastAsia="宋体" w:cs="宋体"/>
                <w:color w:val="auto"/>
                <w:szCs w:val="21"/>
                <w:highlight w:val="none"/>
                <w:shd w:val="clear" w:color="auto" w:fill="ffffff"/>
                <w:lang w:eastAsia="zh-CN"/>
              </w:rPr>
              <w:t xml:space="preserve">学校演艺大厅中央空调更换项目</w:t>
            </w:r>
            <w:r/>
          </w:p>
        </w:tc>
      </w:tr>
      <w:tr>
        <w:trPr>
          <w:jc w:val="center"/>
          <w:trHeight w:val="3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投标有效期：自投标截止日起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bCs/>
                <w:sz w:val="24"/>
                <w:szCs w:val="24"/>
                <w:highlight w:val="none"/>
              </w:rPr>
              <w:t xml:space="preserve">þ</w:t>
            </w:r>
            <w:r>
              <w:rPr>
                <w:rFonts w:hint="eastAsia" w:ascii="宋体" w:hAnsi="宋体" w:eastAsia="宋体" w:cs="宋体"/>
                <w:color w:val="auto"/>
                <w:szCs w:val="21"/>
                <w:highlight w:val="none"/>
                <w:shd w:val="clear" w:color="auto" w:fill="ffffff"/>
              </w:rPr>
              <w:t xml:space="preserve">不需提交，招标文件中有关投标保证金的规定均不适用。</w:t>
            </w:r>
            <w:r/>
          </w:p>
          <w:p>
            <w:pPr>
              <w:pStyle w:val="712"/>
              <w:ind w:left="0"/>
              <w:spacing w:line="240" w:lineRule="auto"/>
              <w:rPr>
                <w:rFonts w:hint="eastAsia" w:ascii="宋体" w:hAnsi="宋体" w:eastAsia="宋体" w:cs="宋体"/>
                <w:color w:val="auto"/>
                <w:highlight w:val="none"/>
              </w:rPr>
            </w:pPr>
            <w:r>
              <w:rPr>
                <w:rFonts w:ascii="Wingdings" w:hAnsi="Wingdings" w:eastAsia="Wingdings" w:cs="Wingdings"/>
                <w:bCs/>
                <w:sz w:val="24"/>
                <w:szCs w:val="24"/>
                <w:highlight w:val="none"/>
              </w:rPr>
              <w:t xml:space="preserve">¨</w:t>
            </w:r>
            <w:r>
              <w:rPr>
                <w:rFonts w:hint="eastAsia" w:ascii="宋体" w:hAnsi="宋体" w:eastAsia="宋体" w:cs="宋体"/>
                <w:color w:val="auto"/>
                <w:sz w:val="21"/>
                <w:szCs w:val="21"/>
                <w:highlight w:val="none"/>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投标文件：</w:t>
            </w:r>
            <w:r>
              <w:rPr>
                <w:rFonts w:hint="eastAsia" w:ascii="宋体" w:hAnsi="宋体" w:eastAsia="宋体" w:cs="宋体"/>
                <w:b/>
                <w:bCs/>
                <w:color w:val="auto"/>
                <w:sz w:val="21"/>
                <w:szCs w:val="21"/>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rPr>
                <w:rFonts w:hint="eastAsia" w:ascii="宋体" w:hAnsi="宋体" w:eastAsia="宋体" w:cs="宋体"/>
                <w:bCs/>
                <w:color w:val="auto"/>
                <w:szCs w:val="21"/>
                <w:highlight w:val="white"/>
                <w:shd w:val="clear" w:color="auto" w:fill="ffffff"/>
              </w:rPr>
            </w:pPr>
            <w:r>
              <w:rPr>
                <w:rFonts w:hint="eastAsia" w:ascii="宋体" w:hAnsi="宋体" w:eastAsia="宋体" w:cs="宋体"/>
                <w:bCs/>
                <w:color w:val="auto"/>
                <w:szCs w:val="21"/>
                <w:highlight w:val="none"/>
                <w:shd w:val="clear" w:color="auto" w:fill="ffffff"/>
              </w:rPr>
              <w:t xml:space="preserve">开</w:t>
            </w:r>
            <w:r>
              <w:rPr>
                <w:rFonts w:hint="eastAsia" w:ascii="宋体" w:hAnsi="宋体" w:eastAsia="宋体" w:cs="宋体"/>
                <w:bCs/>
                <w:color w:val="auto"/>
                <w:szCs w:val="21"/>
                <w:highlight w:val="white"/>
                <w:shd w:val="clear" w:color="auto" w:fill="ffffff"/>
              </w:rPr>
              <w:t xml:space="preserve">标信息</w:t>
            </w:r>
            <w:r/>
          </w:p>
          <w:p>
            <w:pPr>
              <w:rPr>
                <w:rFonts w:hint="eastAsia" w:ascii="宋体" w:hAnsi="宋体" w:eastAsia="宋体" w:cs="宋体"/>
                <w:color w:val="auto"/>
                <w:szCs w:val="21"/>
                <w:highlight w:val="white"/>
                <w:shd w:val="clear" w:color="auto" w:fill="ffffff"/>
              </w:rPr>
            </w:pPr>
            <w:r>
              <w:rPr>
                <w:rFonts w:hint="eastAsia" w:ascii="宋体" w:hAnsi="宋体" w:eastAsia="宋体" w:cs="宋体"/>
                <w:color w:val="auto"/>
                <w:szCs w:val="21"/>
                <w:highlight w:val="white"/>
                <w:shd w:val="clear" w:color="auto" w:fill="ffffff"/>
              </w:rPr>
              <w:t xml:space="preserve">投标截止时间：202</w:t>
            </w:r>
            <w:r>
              <w:rPr>
                <w:rFonts w:hint="eastAsia" w:ascii="宋体" w:hAnsi="宋体" w:eastAsia="宋体" w:cs="宋体"/>
                <w:color w:val="auto"/>
                <w:szCs w:val="21"/>
                <w:highlight w:val="white"/>
                <w:shd w:val="clear" w:color="auto" w:fill="ffffff"/>
                <w:lang w:val="en-US" w:eastAsia="zh-CN"/>
              </w:rPr>
              <w:t xml:space="preserve">6</w:t>
            </w:r>
            <w:r>
              <w:rPr>
                <w:rFonts w:hint="eastAsia" w:ascii="宋体" w:hAnsi="宋体" w:eastAsia="宋体" w:cs="宋体"/>
                <w:color w:val="auto"/>
                <w:szCs w:val="21"/>
                <w:highlight w:val="white"/>
                <w:shd w:val="clear" w:color="auto" w:fill="ffffff"/>
              </w:rPr>
              <w:t xml:space="preserve">年7月24日13点30分（北京时间）</w:t>
            </w:r>
            <w:r/>
          </w:p>
          <w:p>
            <w:pPr>
              <w:rPr>
                <w:rFonts w:hint="eastAsia" w:ascii="宋体" w:hAnsi="宋体" w:eastAsia="宋体" w:cs="宋体"/>
                <w:color w:val="auto"/>
                <w:szCs w:val="21"/>
                <w:highlight w:val="white"/>
                <w:shd w:val="clear" w:color="auto" w:fill="ffffff"/>
              </w:rPr>
            </w:pPr>
            <w:r>
              <w:rPr>
                <w:rFonts w:hint="eastAsia" w:ascii="宋体" w:hAnsi="宋体" w:eastAsia="宋体" w:cs="宋体"/>
                <w:color w:val="auto"/>
                <w:szCs w:val="21"/>
                <w:highlight w:val="white"/>
                <w:shd w:val="clear" w:color="auto" w:fill="ffffff"/>
              </w:rPr>
              <w:t xml:space="preserve">开标时间：202</w:t>
            </w:r>
            <w:r>
              <w:rPr>
                <w:rFonts w:hint="eastAsia" w:ascii="宋体" w:hAnsi="宋体" w:eastAsia="宋体" w:cs="宋体"/>
                <w:color w:val="auto"/>
                <w:szCs w:val="21"/>
                <w:highlight w:val="white"/>
                <w:shd w:val="clear" w:color="auto" w:fill="ffffff"/>
                <w:lang w:val="en-US" w:eastAsia="zh-CN"/>
              </w:rPr>
              <w:t xml:space="preserve">6</w:t>
            </w:r>
            <w:r>
              <w:rPr>
                <w:rFonts w:hint="eastAsia" w:ascii="宋体" w:hAnsi="宋体" w:eastAsia="宋体" w:cs="宋体"/>
                <w:color w:val="auto"/>
                <w:szCs w:val="21"/>
                <w:highlight w:val="white"/>
                <w:shd w:val="clear" w:color="auto" w:fill="ffffff"/>
              </w:rPr>
              <w:t xml:space="preserve">年7月24日13点30分（北京时间）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white"/>
                <w:shd w:val="clear" w:color="auto" w:fill="ffffff"/>
              </w:rPr>
              <w:t xml:space="preserve">开标地点：“苏采云”系统（网址：</w:t>
            </w:r>
            <w:r>
              <w:rPr>
                <w:rFonts w:hint="eastAsia" w:ascii="宋体" w:hAnsi="宋体" w:eastAsia="宋体" w:cs="宋体"/>
                <w:color w:val="auto"/>
                <w:szCs w:val="21"/>
                <w:highlight w:val="none"/>
                <w:shd w:val="clear" w:color="auto" w:fill="ffffff"/>
              </w:rPr>
              <w:t xml:space="preserve">http://jszfcg.jsczt.cn/）</w:t>
            </w:r>
            <w:r/>
          </w:p>
          <w:p>
            <w:pPr>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hint="eastAsia" w:ascii="宋体" w:hAnsi="宋体" w:eastAsia="宋体" w:cs="宋体"/>
                <w:color w:val="auto"/>
                <w:szCs w:val="21"/>
                <w:highlight w:val="none"/>
                <w:shd w:val="clear" w:color="auto" w:fill="ffffff"/>
              </w:rPr>
            </w:pPr>
            <w:r>
              <w:rPr>
                <w:rFonts w:ascii="Wingdings" w:hAnsi="Wingdings" w:eastAsia="Wingdings" w:cs="Wingdings"/>
                <w:bCs/>
                <w:sz w:val="24"/>
                <w:szCs w:val="24"/>
                <w:highlight w:val="none"/>
              </w:rPr>
              <w:t xml:space="preserve">þ</w:t>
            </w:r>
            <w:r>
              <w:rPr>
                <w:rFonts w:hint="eastAsia" w:ascii="宋体" w:hAnsi="宋体" w:eastAsia="宋体" w:cs="宋体"/>
                <w:color w:val="auto"/>
                <w:szCs w:val="21"/>
                <w:highlight w:val="none"/>
                <w:shd w:val="clear" w:color="auto" w:fill="ffffff"/>
              </w:rPr>
              <w:t xml:space="preserve">需提交，中标金额的5%。（可提供符合《关于在全省政府采购领域推行电子履约保函</w:t>
            </w:r>
            <w:r>
              <w:rPr>
                <w:rFonts w:hint="eastAsia" w:ascii="宋体" w:hAnsi="宋体" w:eastAsia="宋体" w:cs="宋体"/>
                <w:color w:val="auto"/>
                <w:szCs w:val="21"/>
                <w:highlight w:val="none"/>
                <w:shd w:val="clear" w:color="auto" w:fill="ffffff"/>
                <w:lang w:eastAsia="zh-CN"/>
              </w:rPr>
              <w:t xml:space="preserve">（</w:t>
            </w:r>
            <w:r>
              <w:rPr>
                <w:rFonts w:hint="eastAsia" w:ascii="宋体" w:hAnsi="宋体" w:eastAsia="宋体" w:cs="宋体"/>
                <w:color w:val="auto"/>
                <w:szCs w:val="21"/>
                <w:highlight w:val="none"/>
                <w:shd w:val="clear" w:color="auto" w:fill="ffffff"/>
              </w:rPr>
              <w:t xml:space="preserve">保险</w:t>
            </w:r>
            <w:r>
              <w:rPr>
                <w:rFonts w:hint="eastAsia" w:ascii="宋体" w:hAnsi="宋体" w:eastAsia="宋体" w:cs="宋体"/>
                <w:color w:val="auto"/>
                <w:szCs w:val="21"/>
                <w:highlight w:val="none"/>
                <w:shd w:val="clear" w:color="auto" w:fill="ffffff"/>
                <w:lang w:eastAsia="zh-CN"/>
              </w:rPr>
              <w:t xml:space="preserve">）</w:t>
            </w:r>
            <w:r>
              <w:rPr>
                <w:rFonts w:hint="eastAsia" w:ascii="宋体" w:hAnsi="宋体" w:eastAsia="宋体" w:cs="宋体"/>
                <w:color w:val="auto"/>
                <w:szCs w:val="21"/>
                <w:highlight w:val="none"/>
                <w:shd w:val="clear" w:color="auto" w:fill="ffffff"/>
              </w:rPr>
              <w:t xml:space="preserve">的通知》（苏财购[2023]150号）要求的电子履约保函）</w:t>
            </w:r>
            <w:r>
              <w:rPr>
                <w:rFonts w:hint="eastAsia" w:ascii="宋体" w:hAnsi="宋体" w:eastAsia="宋体" w:cs="宋体"/>
                <w:color w:val="auto"/>
                <w:szCs w:val="21"/>
                <w:highlight w:val="none"/>
                <w:shd w:val="clear" w:color="auto" w:fill="ffffff"/>
                <w:lang w:eastAsia="zh-CN"/>
              </w:rPr>
              <w:t xml:space="preserve">。</w:t>
            </w:r>
            <w:r>
              <w:rPr>
                <w:rFonts w:hint="default" w:ascii="宋体" w:hAnsi="宋体" w:eastAsia="宋体" w:cs="宋体"/>
                <w:color w:val="auto"/>
                <w:szCs w:val="21"/>
                <w:highlight w:val="none"/>
                <w:shd w:val="clear" w:color="auto" w:fill="ffffff"/>
                <w:lang w:val="en-US" w:eastAsia="zh-CN"/>
              </w:rPr>
              <w:t xml:space="preserve">项目整体验收合格一年后10个工作日内退还。</w:t>
            </w:r>
            <w:r/>
          </w:p>
        </w:tc>
      </w:tr>
      <w:tr>
        <w:trPr>
          <w:jc w:val="center"/>
          <w:trHeight w:val="3711"/>
        </w:trPr>
        <w:tc>
          <w:tcPr>
            <w:tcW w:w="664" w:type="dxa"/>
            <w:vAlign w:val="center"/>
            <w:textDirection w:val="lrTb"/>
            <w:noWrap w:val="false"/>
          </w:tcPr>
          <w:p>
            <w:pPr>
              <w:ind w:right="18"/>
              <w:jc w:val="center"/>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spacing w:line="240" w:lineRule="auto"/>
              <w:rPr>
                <w:rFonts w:ascii="宋体" w:hAnsi="宋体" w:eastAsia="宋体" w:cs="宋体"/>
                <w:color w:val="auto"/>
                <w:szCs w:val="21"/>
                <w:shd w:val="clear" w:color="auto" w:fill="ffffff"/>
              </w:rPr>
            </w:pPr>
            <w:r>
              <w:rPr>
                <w:rFonts w:hint="eastAsia" w:ascii="宋体" w:hAnsi="宋体" w:eastAsia="宋体" w:cs="宋体"/>
                <w:color w:val="auto"/>
                <w:szCs w:val="21"/>
              </w:rPr>
              <w:t xml:space="preserve">代理服务费:</w:t>
            </w:r>
            <w:r/>
          </w:p>
          <w:p>
            <w:pPr>
              <w:spacing w:line="240" w:lineRule="auto"/>
              <w:rPr>
                <w:rFonts w:ascii="宋体" w:hAnsi="宋体" w:eastAsia="宋体" w:cs="宋体"/>
                <w:color w:val="auto"/>
                <w:szCs w:val="21"/>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color w:val="auto"/>
                <w:szCs w:val="21"/>
              </w:rPr>
              <w:t xml:space="preserve">由采购人承担并直接支付</w:t>
            </w:r>
            <w:r>
              <w:rPr>
                <w:rFonts w:hint="eastAsia" w:ascii="宋体" w:hAnsi="宋体" w:eastAsia="宋体" w:cs="宋体"/>
                <w:color w:val="auto"/>
                <w:szCs w:val="21"/>
                <w:shd w:val="clear" w:color="auto" w:fill="ffffff"/>
              </w:rPr>
              <w:t xml:space="preserve">，采购文件中有关代理服务费的规定均不适用。</w:t>
            </w:r>
            <w:r/>
          </w:p>
          <w:p>
            <w:pPr>
              <w:ind w:right="18"/>
              <w:jc w:val="left"/>
              <w:spacing w:line="240" w:lineRule="auto"/>
              <w:tabs>
                <w:tab w:val="left" w:pos="720" w:leader="none"/>
              </w:tabs>
              <w:rPr>
                <w:rFonts w:ascii="宋体" w:hAnsi="宋体" w:eastAsia="宋体" w:cs="宋体"/>
                <w:color w:val="auto"/>
                <w:szCs w:val="21"/>
              </w:rPr>
            </w:pPr>
            <w:r>
              <w:rPr>
                <w:rFonts w:ascii="Wingdings" w:hAnsi="Wingdings" w:eastAsia="Wingdings" w:cs="Wingdings"/>
                <w:bCs/>
                <w:sz w:val="24"/>
                <w:szCs w:val="24"/>
                <w:highlight w:val="none"/>
              </w:rPr>
              <w:t xml:space="preserve">þ</w:t>
            </w:r>
            <w:r>
              <w:rPr>
                <w:rFonts w:hint="eastAsia" w:ascii="宋体" w:hAnsi="宋体" w:eastAsia="宋体" w:cs="宋体"/>
                <w:color w:val="auto"/>
                <w:szCs w:val="21"/>
              </w:rPr>
              <w:t xml:space="preserve">由中标（成交）供应商承担并支付：</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收费标准：代理服务费收费按以下标准的</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100</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收取：</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预算金额100万元以下部分，费率为该部分预算金额的1.5%；</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预算金额100万元（含）－500万元部分，费率为该部分预算金额的1.1%；</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预算金额500万元（含）-1000万元部分，费率为该部分预算金额的0.8%；</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预算金额1000万元（含）-5000万元部分，费率为该部分预算金额的0.5%；</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预算金额5000万元以上部分，费率为该部分预算金额的0.25%。</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说明：代理服务费以采购预算金额为基数依据，按以上规定的标准和差额定率累进法进行计算收取。例：如预算金额为150万元，则代理服务费＝[100万元以下部分×1.5%＋（150万元－100万元以下部分）×1.1%]×100%。如按上述方法计算的金额低于人民币3000元整的，则本项目代理服务费按人民币3000元整计收。</w:t>
            </w:r>
            <w:r/>
          </w:p>
          <w:p>
            <w:pPr>
              <w:ind w:right="18"/>
              <w:jc w:val="left"/>
              <w:spacing w:line="240" w:lineRule="auto"/>
              <w:tabs>
                <w:tab w:val="left" w:pos="720" w:leader="none"/>
              </w:tabs>
              <w:rPr>
                <w:rFonts w:hint="eastAsia" w:ascii="宋体" w:hAnsi="宋体" w:eastAsia="宋体" w:cs="宋体"/>
                <w:color w:val="auto"/>
                <w:szCs w:val="21"/>
              </w:rPr>
            </w:pPr>
            <w:r>
              <w:rPr>
                <w:rFonts w:hint="eastAsia" w:ascii="宋体" w:hAnsi="宋体" w:eastAsia="宋体" w:cs="宋体"/>
                <w:color w:val="auto"/>
                <w:szCs w:val="21"/>
              </w:rPr>
              <w:t xml:space="preserve">付款方式：银行转账、现金解款</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服务费收款账号：8314122601346</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账户名：苏州诚和招投标咨询有限公司</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政府采购监督电话：</w:t>
            </w:r>
            <w:r>
              <w:rPr>
                <w:rFonts w:hint="eastAsia" w:ascii="宋体" w:hAnsi="宋体" w:eastAsia="宋体" w:cs="宋体"/>
                <w:szCs w:val="21"/>
                <w:shd w:val="clear" w:color="auto" w:fill="ffffff"/>
                <w:lang w:eastAsia="zh-CN"/>
              </w:rPr>
              <w:t xml:space="preserve">025-83633058</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w:t>
      </w:r>
      <w:r>
        <w:rPr>
          <w:rFonts w:hint="eastAsia" w:ascii="宋体" w:hAnsi="宋体" w:eastAsia="宋体" w:cs="宋体"/>
          <w:color w:val="auto"/>
          <w:sz w:val="24"/>
          <w:szCs w:val="20"/>
          <w:highlight w:val="none"/>
          <w:shd w:val="clear" w:color="auto" w:fill="ffffff"/>
          <w:lang w:eastAsia="zh-CN"/>
        </w:rPr>
        <w:t xml:space="preserve">供应商</w:t>
      </w:r>
      <w:r>
        <w:rPr>
          <w:rFonts w:hint="eastAsia" w:ascii="宋体" w:hAnsi="宋体" w:eastAsia="宋体" w:cs="宋体"/>
          <w:color w:val="auto"/>
          <w:sz w:val="24"/>
          <w:szCs w:val="20"/>
          <w:highlight w:val="none"/>
          <w:shd w:val="clear" w:color="auto" w:fill="ffffff"/>
        </w:rPr>
        <w:t xml:space="preserve">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25</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47</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69</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74</w:t>
      </w:r>
      <w:r>
        <w:rPr>
          <w:rFonts w:hint="eastAsia" w:ascii="宋体" w:hAnsi="宋体" w:eastAsia="宋体" w:cs="宋体"/>
          <w:color w:val="auto"/>
          <w:sz w:val="24"/>
          <w:szCs w:val="20"/>
          <w:highlight w:val="none"/>
        </w:rPr>
        <w:fldChar w:fldCharType="end"/>
      </w:r>
      <w:r/>
    </w:p>
    <w:p>
      <w:pP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tabs>
          <w:tab w:val="left" w:pos="6398" w:leader="none"/>
        </w:tabs>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r/>
    </w:p>
    <w:p>
      <w:pPr>
        <w:spacing w:line="360" w:lineRule="auto"/>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br w:type="page" w:clear="all"/>
      </w:r>
      <w:bookmarkStart w:id="1" w:name="_Hlk117242093"/>
      <w:r/>
      <w:bookmarkEnd w:id="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0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学校演艺大厅中央空调更换项目</w:t>
            </w:r>
            <w:r>
              <w:rPr>
                <w:rFonts w:hint="eastAsia" w:ascii="宋体" w:hAnsi="宋体" w:eastAsia="宋体" w:cs="宋体"/>
                <w:color w:val="auto"/>
                <w:sz w:val="24"/>
                <w:highlight w:val="none"/>
                <w:lang w:eastAsia="zh-CN"/>
              </w:rPr>
              <w:t xml:space="preserve">JSZC-320500-SZCH-G2026-0031</w:t>
            </w:r>
            <w:r>
              <w:rPr>
                <w:rFonts w:hint="eastAsia" w:ascii="宋体" w:hAnsi="宋体" w:eastAsia="宋体" w:cs="宋体"/>
                <w:color w:val="auto"/>
                <w:sz w:val="24"/>
                <w:highlight w:val="none"/>
              </w:rPr>
              <w:t xml:space="preserve">的潜在投标人应在江苏省政府采购一体化平</w:t>
            </w:r>
            <w:r>
              <w:rPr>
                <w:rFonts w:hint="eastAsia" w:ascii="宋体" w:hAnsi="宋体" w:eastAsia="宋体" w:cs="宋体"/>
                <w:color w:val="auto"/>
                <w:sz w:val="24"/>
                <w:highlight w:val="white"/>
              </w:rPr>
              <w:t xml:space="preserve">台“苏采云”系统自行免费下载招标（采购）文件，并于</w:t>
            </w:r>
            <w:r>
              <w:rPr>
                <w:rFonts w:hint="eastAsia" w:ascii="宋体" w:hAnsi="宋体" w:eastAsia="宋体" w:cs="宋体"/>
                <w:color w:val="auto"/>
                <w:sz w:val="24"/>
                <w:highlight w:val="white"/>
                <w:lang w:val="en-US" w:eastAsia="zh-CN"/>
              </w:rPr>
              <w:t xml:space="preserve">2026</w:t>
            </w:r>
            <w:r>
              <w:rPr>
                <w:rFonts w:hint="eastAsia" w:ascii="宋体" w:hAnsi="宋体" w:eastAsia="宋体" w:cs="宋体"/>
                <w:color w:val="auto"/>
                <w:sz w:val="24"/>
                <w:highlight w:val="white"/>
              </w:rPr>
              <w:t xml:space="preserve">年7月  24日13点30分（北京时</w:t>
            </w:r>
            <w:r>
              <w:rPr>
                <w:rFonts w:hint="eastAsia" w:ascii="宋体" w:hAnsi="宋体" w:eastAsia="宋体" w:cs="宋体"/>
                <w:color w:val="auto"/>
                <w:sz w:val="24"/>
                <w:highlight w:val="none"/>
              </w:rPr>
              <w:t xml:space="preserve">间）前递交投标文件。</w:t>
            </w:r>
            <w:r/>
          </w:p>
        </w:tc>
      </w:tr>
    </w:tbl>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JSZC-320500-SZCH-G2026-0031</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项目名称：学校演艺大厅中央空调更换项目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 w:name="_Hlk193370935"/>
      <w:r>
        <w:rPr>
          <w:rFonts w:hint="eastAsia" w:ascii="宋体" w:hAnsi="宋体" w:eastAsia="宋体" w:cs="宋体"/>
          <w:color w:val="auto"/>
          <w:sz w:val="24"/>
          <w:szCs w:val="24"/>
          <w:highlight w:val="none"/>
        </w:rPr>
        <w:t xml:space="preserve">预算金额：</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贰佰壹拾万元整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2,100,000.00元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贰佰壹拾万元整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2,100,000.00元</w:t>
      </w:r>
      <w:bookmarkEnd w:id="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工艺美术职业技术学院演艺大厅（A-05）空调自2006年投入使用至今，已连续使用20年，原有空调系统采用的麦克维尔直膨式组合空气处理机（室外型）和麦克维尔数码变容量多联中央空调，演播厅和入口大厅采用直膨式组合空气处理机（室外型）全空气系统，办公及练习室等多联机内机为天花嵌入式。使用过程中，使用单位反馈效果下降，故障增多，运行稳定性差，空调能耗增加，造成维修和运行费用增高。</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了改善会议、演出、教学与办公环境，经调研建议演艺大厅（A-05）的演播厅区域空调系统更换成直膨式组合空气处理机（室外型），入口大厅、办公室、练习室等更换成直流变频多联中央空调，并结合目前功能区域系统配置，适当放大系统外机容量。</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拟改造区域为演艺大厅（A-05），涉及更换直膨式组合空气处理机（室外型）、多联机空调内外机及配套管路、室外风管管道、室内空调配电柜至屋顶的主电缆及屋顶室外电缆、电缆桥架及支撑、增加室内机电源线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具体采购需求详见招标文件。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合同履行期限：合同签订之日起</w:t>
      </w:r>
      <w:r>
        <w:rPr>
          <w:rFonts w:hint="eastAsia" w:ascii="宋体" w:hAnsi="宋体" w:eastAsia="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rPr>
        <w:t xml:space="preserve">日内供货并安装调试完毕。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本项目（是/否）接受联合体：</w:t>
      </w:r>
      <w:r>
        <w:rPr>
          <w:rFonts w:hint="eastAsia" w:ascii="宋体" w:hAnsi="宋体" w:eastAsia="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705"/>
        <w:ind w:firstLine="480"/>
        <w:keepLines w:val="0"/>
        <w:keepNext w:val="0"/>
        <w:pageBreakBefore w:val="0"/>
        <w:spacing w:line="360" w:lineRule="auto"/>
        <w:rPr>
          <w:rFonts w:hint="eastAsia" w:ascii="宋体" w:hAnsi="宋体" w:eastAsia="宋体" w:cs="宋体"/>
          <w:color w:val="auto"/>
          <w:sz w:val="24"/>
          <w:szCs w:val="24"/>
          <w:highlight w:val="none"/>
        </w:rPr>
      </w:pPr>
      <w:r/>
      <w:bookmarkStart w:id="3" w:name="_Hlk193371023"/>
      <w:r>
        <w:rPr>
          <w:rFonts w:hint="eastAsia" w:ascii="宋体" w:hAnsi="宋体" w:eastAsia="宋体" w:cs="宋体"/>
          <w:color w:val="auto"/>
          <w:sz w:val="24"/>
          <w:szCs w:val="24"/>
          <w:highlight w:val="none"/>
        </w:rPr>
        <w:t xml:space="preserve">1.具有独立承担民事责任的能力；</w:t>
      </w:r>
      <w:r/>
    </w:p>
    <w:p>
      <w:pPr>
        <w:pStyle w:val="70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70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70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70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3"/>
      <w:r/>
      <w:r/>
    </w:p>
    <w:p>
      <w:pPr>
        <w:pStyle w:val="740"/>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）列入失信被执行人、重大税收违法案件当事人名单、政府采购严重失信行为记录名单。</w:t>
      </w:r>
      <w:r/>
    </w:p>
    <w:p>
      <w:pPr>
        <w:pStyle w:val="740"/>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4" w:name="_Hlk97035982"/>
      <w:r>
        <w:rPr>
          <w:rFonts w:hint="eastAsia" w:ascii="宋体" w:hAnsi="宋体" w:eastAsia="宋体" w:cs="宋体"/>
          <w:color w:val="auto"/>
          <w:sz w:val="24"/>
          <w:szCs w:val="24"/>
          <w:highlight w:val="none"/>
        </w:rPr>
        <w:t xml:space="preserve">1、时间：自招标公告发布之日起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5" w:name="_Hlk193371285"/>
      <w:r>
        <w:rPr>
          <w:rFonts w:hint="eastAsia" w:ascii="宋体" w:hAnsi="宋体" w:eastAsia="宋体" w:cs="宋体"/>
          <w:color w:val="auto"/>
          <w:sz w:val="24"/>
          <w:szCs w:val="24"/>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5"/>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bookmarkEnd w:id="4"/>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年7月24日13点30分（北京时间）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地点：“苏采云”系统（</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749"/>
          <w:rFonts w:hint="eastAsia" w:ascii="宋体" w:hAnsi="宋体" w:eastAsia="宋体" w:cs="宋体"/>
          <w:color w:val="auto"/>
          <w:sz w:val="24"/>
          <w:szCs w:val="24"/>
          <w:highlight w:val="none"/>
        </w:rPr>
        <w:t xml:space="preserve">http://jszfcg.jsczt.cn/）</w:t>
      </w:r>
      <w:r>
        <w:rPr>
          <w:rStyle w:val="749"/>
          <w:rFonts w:hint="eastAsia" w:ascii="宋体" w:hAnsi="宋体" w:eastAsia="宋体" w:cs="宋体"/>
          <w:color w:val="auto"/>
          <w:sz w:val="24"/>
          <w:szCs w:val="24"/>
          <w:highlight w:val="none"/>
        </w:rPr>
        <w:fldChar w:fldCharType="end"/>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五、公告期限：自本公告发布之日起5个工作日。</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6" w:name="_Hlk193371515"/>
      <w:r>
        <w:rPr>
          <w:rFonts w:hint="eastAsia" w:ascii="宋体" w:hAnsi="宋体" w:eastAsia="宋体" w:cs="宋体"/>
          <w:color w:val="auto"/>
          <w:sz w:val="24"/>
          <w:szCs w:val="24"/>
          <w:highlight w:val="none"/>
        </w:rPr>
        <w:t xml:space="preserve">4、CA证书办理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bookmarkEnd w:id="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7" w:name="_Hlk193371550"/>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文件，由此所造成的响应失败或损失由供应商自行负责。</w:t>
      </w:r>
      <w:bookmarkEnd w:id="7"/>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7、如不同</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文件制作机器码一致，则</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8、制作电子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形式，请供应商按照《苏采云系统供应商操作手册》（链接：http://www.ccgp-jiangsu.gov.cn/jiangsu/zlxz/ee/ee3a4bc5a3454aa2b0d9312230633ce9.html）进行制作、上传电子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r>
        <w:rPr>
          <w:rFonts w:hint="eastAsia" w:ascii="宋体" w:hAnsi="宋体" w:eastAsia="宋体" w:cs="宋体"/>
          <w:b/>
          <w:bCs/>
          <w:color w:val="auto"/>
          <w:sz w:val="24"/>
          <w:szCs w:val="24"/>
          <w:highlight w:val="none"/>
          <w:shd w:val="clear" w:color="auto" w:fill="ffffff"/>
          <w:lang w:bidi="ar"/>
        </w:rPr>
        <w:t xml:space="preserve">电子</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文件制作完成后请于</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8" w:name="_Hlk193371673"/>
      <w:r>
        <w:rPr>
          <w:rFonts w:hint="eastAsia" w:ascii="宋体" w:hAnsi="宋体" w:eastAsia="宋体" w:cs="宋体"/>
          <w:color w:val="auto"/>
          <w:sz w:val="24"/>
          <w:szCs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文件，如在“苏采云”系统规定的时间内未能成功解密的视为放弃参与本项目</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畅通，否则导致的对供应商不利的后果由供应商自行承担。</w:t>
      </w:r>
      <w:bookmarkEnd w:id="8"/>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13、本项目支持政府采购合同信用融资。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14、政府采购监督电话：</w:t>
      </w:r>
      <w:r>
        <w:rPr>
          <w:rFonts w:hint="eastAsia" w:ascii="宋体" w:hAnsi="宋体" w:eastAsia="宋体" w:cs="宋体"/>
          <w:sz w:val="24"/>
          <w:szCs w:val="24"/>
          <w:lang w:eastAsia="zh-CN"/>
        </w:rPr>
        <w:t xml:space="preserve">025-83633058</w:t>
      </w:r>
      <w:r>
        <w:rPr>
          <w:rFonts w:hint="eastAsia" w:ascii="宋体" w:hAnsi="宋体" w:eastAsia="宋体" w:cs="宋体"/>
          <w:sz w:val="24"/>
          <w:szCs w:val="24"/>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苏州工艺美术职业技术学院</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单位地址</w:t>
      </w:r>
      <w:r>
        <w:rPr>
          <w:rFonts w:hint="eastAsia" w:ascii="宋体" w:hAnsi="宋体" w:eastAsia="宋体" w:cs="宋体"/>
          <w:sz w:val="24"/>
          <w:szCs w:val="24"/>
          <w:lang w:eastAsia="zh-CN"/>
        </w:rPr>
        <w:t xml:space="preserve">：江苏省苏州市吴中大道国际教育园南区致能大道189号</w:t>
      </w:r>
      <w:r/>
    </w:p>
    <w:p>
      <w:pPr>
        <w:ind w:left="0" w:right="0" w:firstLine="480"/>
        <w:jc w:val="left"/>
        <w:keepLines w:val="0"/>
        <w:keepNext w:val="0"/>
        <w:pageBreakBefore w:val="0"/>
        <w:spacing w:before="0" w:after="0" w:line="360" w:lineRule="auto"/>
        <w:widowControl/>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联系人：李老师、祝老师</w:t>
      </w:r>
      <w:r/>
    </w:p>
    <w:p>
      <w:pPr>
        <w:ind w:left="0" w:right="0" w:firstLine="480"/>
        <w:jc w:val="left"/>
        <w:keepLines w:val="0"/>
        <w:keepNext w:val="0"/>
        <w:pageBreakBefore w:val="0"/>
        <w:spacing w:before="0" w:after="0" w:line="360" w:lineRule="auto"/>
        <w:widowControl/>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rPr>
          <w:rFonts w:hint="eastAsia" w:ascii="宋体" w:hAnsi="宋体" w:eastAsia="宋体" w:cs="宋体"/>
          <w:color w:val="auto"/>
          <w:sz w:val="24"/>
          <w:highlight w:val="none"/>
        </w:rPr>
        <w:t xml:space="preserve">0512-66503983</w:t>
      </w:r>
      <w:r>
        <w:rPr>
          <w:rFonts w:hint="eastAsia" w:ascii="宋体" w:hAnsi="宋体" w:eastAsia="宋体" w:cs="宋体"/>
          <w:color w:val="auto"/>
          <w:sz w:val="24"/>
          <w:highlight w:val="none"/>
          <w:lang w:val="en-US" w:eastAsia="zh-CN"/>
        </w:rPr>
        <w:t xml:space="preserve">、0512-66503155</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2、采购代理机构信息</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单位名称：苏州诚和招投标咨询有限公司</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单位地址：苏州市竹辉路477号</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联系人：高凡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、周文娴、刘琦</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联系电话：0512-65161796、</w:t>
      </w:r>
      <w:r>
        <w:rPr>
          <w:rFonts w:hint="eastAsia" w:ascii="宋体" w:hAnsi="宋体" w:eastAsia="宋体" w:cs="宋体"/>
          <w:color w:val="auto"/>
          <w:sz w:val="24"/>
          <w:highlight w:val="none"/>
          <w:lang w:val="en-US" w:eastAsia="zh-CN"/>
        </w:rPr>
        <w:t xml:space="preserve">0512-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65161799</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3.项目联系方式</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项目联系人：高凡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、周文娴、刘琦</w:t>
      </w:r>
      <w:r/>
    </w:p>
    <w:p>
      <w:pPr>
        <w:pStyle w:val="7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电话：0512-65161796、</w:t>
      </w:r>
      <w:r>
        <w:rPr>
          <w:rFonts w:hint="eastAsia" w:ascii="宋体" w:hAnsi="宋体" w:eastAsia="宋体" w:cs="宋体"/>
          <w:color w:val="auto"/>
          <w:sz w:val="24"/>
          <w:highlight w:val="none"/>
          <w:lang w:val="en-US" w:eastAsia="zh-CN"/>
        </w:rPr>
        <w:t xml:space="preserve">0512-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65161799</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13"/>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13"/>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13"/>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13"/>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13"/>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9" w:name="_Toc105940238"/>
      <w:r>
        <w:rPr>
          <w:rFonts w:hint="eastAsia" w:ascii="宋体" w:hAnsi="宋体" w:eastAsia="宋体" w:cs="宋体"/>
          <w:b/>
          <w:color w:val="auto"/>
          <w:sz w:val="52"/>
          <w:szCs w:val="20"/>
          <w:highlight w:val="none"/>
          <w:shd w:val="clear" w:color="auto" w:fill="ffffff"/>
        </w:rPr>
        <w:t xml:space="preserve">第二章</w:t>
      </w:r>
      <w:r>
        <w:rPr>
          <w:rFonts w:hint="eastAsia" w:ascii="宋体" w:hAnsi="宋体" w:eastAsia="宋体" w:cs="宋体"/>
          <w:b/>
          <w:color w:val="auto"/>
          <w:sz w:val="52"/>
          <w:szCs w:val="20"/>
          <w:highlight w:val="none"/>
          <w:shd w:val="clear" w:color="auto" w:fill="ffffff"/>
          <w:lang w:eastAsia="zh-CN"/>
        </w:rPr>
        <w:t xml:space="preserve">供应商</w:t>
      </w:r>
      <w:r>
        <w:rPr>
          <w:rFonts w:hint="eastAsia" w:ascii="宋体" w:hAnsi="宋体" w:eastAsia="宋体" w:cs="宋体"/>
          <w:b/>
          <w:color w:val="auto"/>
          <w:sz w:val="52"/>
          <w:szCs w:val="20"/>
          <w:highlight w:val="none"/>
          <w:shd w:val="clear" w:color="auto" w:fill="ffffff"/>
        </w:rPr>
        <w:t xml:space="preserve">须知</w:t>
      </w:r>
      <w:bookmarkEnd w:id="9"/>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0"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文件并按规定</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2.5合同：采供双方根据招标文件和中标的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文件及中标通知书规定的内容签署的以书面形式所达成的协议，包括所有的附件、附录和构成协议的所有文件。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widowControl w:val="off"/>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10"/>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1" w:name="_Hlk193372108"/>
      <w:r>
        <w:rPr>
          <w:rFonts w:hint="eastAsia" w:ascii="宋体" w:hAnsi="宋体" w:eastAsia="宋体" w:cs="宋体"/>
          <w:color w:val="auto"/>
          <w:sz w:val="24"/>
          <w:szCs w:val="24"/>
          <w:highlight w:val="none"/>
          <w:shd w:val="clear" w:color="auto" w:fill="ffffff"/>
          <w:lang w:val="en-US"/>
        </w:rPr>
        <w:t xml:space="preserve">详见本项目招标公告中的“</w:t>
      </w:r>
      <w:r>
        <w:rPr>
          <w:rFonts w:hint="eastAsia" w:ascii="宋体" w:hAnsi="宋体" w:eastAsia="宋体" w:cs="宋体"/>
          <w:color w:val="auto"/>
          <w:sz w:val="24"/>
          <w:szCs w:val="24"/>
          <w:highlight w:val="none"/>
          <w:shd w:val="clear" w:color="auto" w:fill="ffffff"/>
        </w:rPr>
        <w:t xml:space="preserve">申请人的资格要求</w:t>
      </w:r>
      <w:r>
        <w:rPr>
          <w:rFonts w:hint="eastAsia" w:ascii="宋体" w:hAnsi="宋体" w:eastAsia="宋体" w:cs="宋体"/>
          <w:color w:val="auto"/>
          <w:sz w:val="24"/>
          <w:szCs w:val="24"/>
          <w:highlight w:val="none"/>
          <w:shd w:val="clear" w:color="auto" w:fill="ffffff"/>
          <w:lang w:val="en-US"/>
        </w:rPr>
        <w:t xml:space="preserve">”。</w:t>
      </w:r>
      <w:bookmarkEnd w:id="11"/>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4.供应商代表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指全权代表供应商参加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活动并签署</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文件的人，如果供应商代表不是法人代表，须持有《法定代表人授权委托书》（</w:t>
      </w:r>
      <w:bookmarkStart w:id="12" w:name="_Hlk193372244"/>
      <w:r>
        <w:rPr>
          <w:rFonts w:hint="eastAsia" w:ascii="宋体" w:hAnsi="宋体" w:eastAsia="宋体" w:cs="宋体"/>
          <w:color w:val="auto"/>
          <w:sz w:val="24"/>
          <w:szCs w:val="24"/>
          <w:highlight w:val="none"/>
          <w:shd w:val="clear" w:color="auto" w:fill="ffffff"/>
        </w:rPr>
        <w:t xml:space="preserve">详见统一格式</w:t>
      </w:r>
      <w:bookmarkEnd w:id="12"/>
      <w:r>
        <w:rPr>
          <w:rFonts w:hint="eastAsia" w:ascii="宋体" w:hAnsi="宋体" w:eastAsia="宋体" w:cs="宋体"/>
          <w:color w:val="auto"/>
          <w:sz w:val="24"/>
          <w:szCs w:val="24"/>
          <w:highlight w:val="none"/>
          <w:shd w:val="clear" w:color="auto" w:fill="ffffff"/>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5.投标费用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无论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过程中的做法和结果如何，供应商自行承担所有与参加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有关的全部费用。</w:t>
      </w:r>
      <w:r/>
    </w:p>
    <w:p>
      <w:pPr>
        <w:ind w:firstLine="482"/>
        <w:jc w:val="both"/>
        <w:spacing w:line="360" w:lineRule="auto"/>
        <w:rPr>
          <w:rFonts w:hint="eastAsia" w:ascii="宋体" w:hAnsi="宋体" w:eastAsia="宋体" w:cs="宋体"/>
          <w:b/>
          <w:color w:val="auto"/>
          <w:sz w:val="24"/>
          <w:szCs w:val="24"/>
          <w:highlight w:val="none"/>
        </w:rPr>
      </w:pPr>
      <w:r/>
      <w:bookmarkStart w:id="13"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eastAsia" w:ascii="宋体" w:hAnsi="宋体" w:eastAsia="宋体" w:cs="宋体"/>
          <w:color w:val="auto"/>
          <w:sz w:val="24"/>
          <w:szCs w:val="24"/>
          <w:highlight w:val="none"/>
        </w:rPr>
      </w:pPr>
      <w:r/>
      <w:bookmarkStart w:id="14"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3"/>
      <w:r/>
      <w:bookmarkEnd w:id="14"/>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C.招标文件和投标文件的说明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7.招标文件</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bookmarkStart w:id="15" w:name="_Hlk193372537"/>
      <w:r>
        <w:rPr>
          <w:rFonts w:hint="eastAsia" w:ascii="宋体" w:hAnsi="宋体" w:eastAsia="宋体" w:cs="宋体"/>
          <w:color w:val="auto"/>
          <w:sz w:val="24"/>
          <w:szCs w:val="24"/>
          <w:highlight w:val="none"/>
        </w:rPr>
        <w:t xml:space="preserve">招标文件由招标文件总目录所列内容组成，</w:t>
      </w:r>
      <w:bookmarkEnd w:id="15"/>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文件没有按招标文件要求提交全部资料，或</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文件没有对招标文件做出实质性响应，其风险由供应商自行承担，并根据有关条款规定，</w:t>
      </w:r>
      <w:bookmarkStart w:id="16" w:name="_Hlk193372564"/>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文件将被视为未实质性响应。</w:t>
      </w:r>
      <w:bookmarkEnd w:id="16"/>
      <w:r/>
      <w:r/>
    </w:p>
    <w:p>
      <w:pPr>
        <w:ind w:firstLine="480"/>
        <w:jc w:val="left"/>
        <w:keepLines w:val="0"/>
        <w:keepNext w:val="0"/>
        <w:pageBreakBefore w:val="0"/>
        <w:spacing w:line="360" w:lineRule="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4"/>
          <w:highlight w:val="none"/>
        </w:rPr>
        <w:t xml:space="preserve">7.2招标文件及其补充文件</w:t>
      </w:r>
      <w:bookmarkStart w:id="17" w:name="_Hlk193372622"/>
      <w:r>
        <w:rPr>
          <w:rFonts w:hint="eastAsia" w:ascii="宋体" w:hAnsi="宋体" w:eastAsia="宋体" w:cs="宋体"/>
          <w:color w:val="auto"/>
          <w:sz w:val="24"/>
          <w:szCs w:val="24"/>
          <w:highlight w:val="none"/>
        </w:rPr>
        <w:t xml:space="preserve">未按规定的方式获得的</w:t>
      </w:r>
      <w:bookmarkEnd w:id="17"/>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bookmarkStart w:id="18"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文件和签署合同所需的信息，踏勘现场所发生的费用由供应商自己承担。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需要，供应商可对项目相关情况进行考察，以获取编制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文件和签署合同所需的信息。考察现场所发生的费用由供应商自己承担。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文件，或出于其他合理原因，采购代理机构可依法顺延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截止时间和开标时间。</w:t>
      </w:r>
      <w:r/>
    </w:p>
    <w:p>
      <w:pPr>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失败或损失由供应商自行负责。</w:t>
      </w:r>
      <w:bookmarkEnd w:id="18"/>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12.提示与要求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文件，并保证所提供的全部资料的真实性，以使其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对招标文件作出实质性响应，否则，其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可能被拒绝。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12.2无论是否递交</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文件，供应商都应将招标文件及以后的所有通知、文件等视为保密文件。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13.</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文件计量单位和使用文字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文件中所使用的计量单位，除招标文件中有特殊要求外，均应使用中华人民共和国法定计量单位。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13.2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文件应使用中文编制，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文件中必须使用其他文字的，必须附有中文译本。对于未附有中文译本和中文译本不准确的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文件可能引起的对供应商不利的后果，</w:t>
      </w:r>
      <w:bookmarkStart w:id="19"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19"/>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color w:val="auto"/>
          <w:sz w:val="24"/>
          <w:szCs w:val="24"/>
          <w:highlight w:val="none"/>
          <w:shd w:val="clear" w:color="auto" w:fill="ffffff"/>
        </w:rPr>
        <w:t xml:space="preserve">文件的组成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color w:val="auto"/>
          <w:sz w:val="24"/>
          <w:szCs w:val="24"/>
          <w:highlight w:val="none"/>
          <w:shd w:val="clear" w:color="auto" w:fill="ffffff"/>
        </w:rPr>
        <w:t xml:space="preserve">书：</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70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586"/>
        <w:gridCol w:w="4811"/>
      </w:tblGrid>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bookmarkStart w:id="20" w:name="_Hlk193373287"/>
            <w:r>
              <w:rPr>
                <w:rFonts w:hint="eastAsia" w:ascii="宋体" w:hAnsi="宋体" w:eastAsia="宋体" w:cs="宋体"/>
                <w:color w:val="auto"/>
                <w:sz w:val="21"/>
                <w:highlight w:val="none"/>
              </w:rPr>
              <w:t xml:space="preserve">序号</w:t>
            </w:r>
            <w:r/>
          </w:p>
        </w:tc>
        <w:tc>
          <w:tcPr>
            <w:tcW w:w="2327"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2439"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23"/>
        </w:trPr>
        <w:tc>
          <w:tcPr>
            <w:gridSpan w:val="3"/>
            <w:tcW w:w="5000"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439"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2439"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439"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243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供应商提供参加本次政府采购活动前一段时间内依法缴纳税收（供应商如为法人的，包括但不限于</w:t>
            </w:r>
            <w:r>
              <w:rPr>
                <w:rFonts w:hint="eastAsia" w:ascii="宋体" w:hAnsi="宋体" w:eastAsia="宋体" w:cs="宋体"/>
                <w:b/>
                <w:bCs/>
                <w:color w:val="auto"/>
                <w:sz w:val="21"/>
                <w:highlight w:val="none"/>
              </w:rPr>
              <w:t xml:space="preserve">企业所得税和增值税</w:t>
            </w:r>
            <w:r>
              <w:rPr>
                <w:rFonts w:hint="eastAsia" w:ascii="宋体" w:hAnsi="宋体" w:eastAsia="宋体" w:cs="宋体"/>
                <w:color w:val="auto"/>
                <w:sz w:val="21"/>
                <w:highlight w:val="none"/>
              </w:rPr>
              <w:t xml:space="preserve">）和社会保险的凭据；依法免税或不需要缴纳社会保障资金的供应商，应提供相应文件证明其依法免税或不需要缴纳社会保障资金。</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439"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439"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23"/>
        </w:trPr>
        <w:tc>
          <w:tcPr>
            <w:shd w:val="clear" w:color="auto" w:fill="auto"/>
            <w:tcW w:w="232" w:type="pct"/>
            <w:vAlign w:val="center"/>
            <w:textDirection w:val="lrTb"/>
            <w:noWrap w:val="false"/>
          </w:tcPr>
          <w:p>
            <w:pPr>
              <w:pStyle w:val="711"/>
              <w:ind w:firstLine="0"/>
              <w:jc w:val="center"/>
              <w:keepLines w:val="0"/>
              <w:keepNext w:val="0"/>
              <w:pageBreakBefore w:val="0"/>
              <w:spacing w:line="240" w:lineRule="auto"/>
              <w:widowControl w:val="off"/>
              <w:rPr>
                <w:rFonts w:hint="default"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7</w:t>
            </w:r>
            <w:r/>
          </w:p>
        </w:tc>
        <w:tc>
          <w:tcPr>
            <w:shd w:val="clear" w:color="auto" w:fill="auto"/>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2439"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r/>
          </w:p>
        </w:tc>
      </w:tr>
      <w:tr>
        <w:trPr>
          <w:jc w:val="center"/>
          <w:trHeight w:val="23"/>
        </w:trPr>
        <w:tc>
          <w:tcPr>
            <w:gridSpan w:val="3"/>
            <w:tcW w:w="5000"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无</w:t>
            </w:r>
            <w:r/>
          </w:p>
        </w:tc>
        <w:tc>
          <w:tcPr>
            <w:tcW w:w="2439" w:type="pct"/>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无</w:t>
            </w:r>
            <w:r/>
          </w:p>
        </w:tc>
      </w:tr>
      <w:tr>
        <w:trPr>
          <w:jc w:val="center"/>
          <w:trHeight w:val="23"/>
        </w:trPr>
        <w:tc>
          <w:tcPr>
            <w:gridSpan w:val="3"/>
            <w:tcW w:w="5000"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232" w:type="pct"/>
            <w:vAlign w:val="center"/>
            <w:textDirection w:val="lrTb"/>
            <w:noWrap w:val="false"/>
          </w:tcPr>
          <w:p>
            <w:pPr>
              <w:pStyle w:val="711"/>
              <w:ind w:firstLine="0"/>
              <w:jc w:val="center"/>
              <w:keepLines w:val="0"/>
              <w:keepNext w:val="0"/>
              <w:pageBreakBefore w:val="0"/>
              <w:spacing w:line="24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shd w:val="clear" w:color="auto" w:fill="auto"/>
            <w:tcW w:w="2327" w:type="pct"/>
            <w:vAlign w:val="center"/>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 xml:space="preserve">无</w:t>
            </w:r>
            <w:r/>
          </w:p>
        </w:tc>
        <w:tc>
          <w:tcPr>
            <w:shd w:val="clear" w:color="auto" w:fill="auto"/>
            <w:tcW w:w="2439" w:type="pct"/>
            <w:vAlign w:val="top"/>
            <w:textDirection w:val="lrTb"/>
            <w:noWrap w:val="false"/>
          </w:tcPr>
          <w:p>
            <w:pPr>
              <w:pStyle w:val="711"/>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1"/>
                <w:highlight w:val="none"/>
              </w:rPr>
              <w:t xml:space="preserve">无</w:t>
            </w:r>
            <w:bookmarkEnd w:id="20"/>
            <w:r/>
            <w:r/>
          </w:p>
        </w:tc>
      </w:tr>
    </w:tbl>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70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799"/>
        <w:gridCol w:w="6581"/>
      </w:tblGrid>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420"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3338"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文件报价为准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供应商无须单独提供资料</w:t>
            </w:r>
            <w:r>
              <w:rPr>
                <w:rFonts w:hint="eastAsia" w:ascii="宋体" w:hAnsi="宋体" w:eastAsia="宋体" w:cs="宋体"/>
                <w:color w:val="auto"/>
                <w:sz w:val="21"/>
                <w:szCs w:val="21"/>
                <w:highlight w:val="none"/>
                <w:lang w:eastAsia="zh-CN"/>
              </w:rPr>
              <w:t xml:space="preserve">）</w:t>
            </w:r>
            <w:r/>
          </w:p>
        </w:tc>
      </w:tr>
      <w:tr>
        <w:trPr>
          <w:trHeight w:val="23"/>
        </w:trPr>
        <w:tc>
          <w:tcPr>
            <w:gridSpan w:val="3"/>
            <w:tcW w:w="5000"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2</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3</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4</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7</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格式见第</w:t>
            </w:r>
            <w:r>
              <w:rPr>
                <w:rFonts w:hint="eastAsia" w:ascii="宋体" w:hAnsi="宋体" w:eastAsia="宋体" w:cs="宋体"/>
                <w:b w:val="0"/>
                <w:bCs w:val="0"/>
                <w:color w:val="auto"/>
                <w:sz w:val="21"/>
                <w:szCs w:val="21"/>
                <w:highlight w:val="none"/>
              </w:rPr>
              <w:t xml:space="preserve">三章</w:t>
            </w:r>
            <w:r/>
          </w:p>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投标人拟为本项目配备的人员应至少包含1名项目负责人和1名技术负责人（二者不得兼任）。</w:t>
            </w:r>
            <w:r/>
          </w:p>
        </w:tc>
      </w:tr>
      <w:tr>
        <w:trPr>
          <w:trHeight w:val="23"/>
        </w:trPr>
        <w:tc>
          <w:tcPr>
            <w:gridSpan w:val="3"/>
            <w:tcW w:w="5000"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《技术或服务要求偏离表》</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《投标货物和服务数量、品牌型号、技术要求、交货期》</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《采购清单汇总表》中“序号1”至“序号8”内容为核心产品，其中“序号1”至“序号2”核心产品涉及的品牌必须为同一品牌，“序号3”至“序号8”核心产品涉及的品牌必须为同一品牌，否则视为无效标。</w:t>
            </w:r>
            <w:r>
              <w:rPr>
                <w:rFonts w:hint="eastAsia" w:ascii="宋体" w:hAnsi="宋体" w:eastAsia="宋体" w:cs="宋体"/>
                <w:color w:val="auto"/>
                <w:sz w:val="21"/>
                <w:szCs w:val="21"/>
                <w:highlight w:val="none"/>
                <w:lang w:eastAsia="zh-CN"/>
              </w:rPr>
              <w:t xml:space="preserve">《投标货物和服务数量、品牌型号、技术要求、交货期》</w:t>
            </w:r>
            <w:r>
              <w:rPr>
                <w:rFonts w:hint="eastAsia" w:ascii="宋体" w:hAnsi="宋体" w:eastAsia="宋体" w:cs="宋体"/>
                <w:color w:val="auto"/>
                <w:sz w:val="21"/>
                <w:szCs w:val="21"/>
                <w:highlight w:val="none"/>
                <w:lang w:val="en-US" w:eastAsia="zh-CN"/>
              </w:rPr>
              <w:t xml:space="preserve">按照《采购清单汇总表》中“序号1”至“序号8”内容制作。</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《针对本项目制定的实施方案》</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格式见第三章</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bookmarkStart w:id="21" w:name="_Hlk193373412"/>
            <w:r>
              <w:rPr>
                <w:rFonts w:hint="eastAsia" w:ascii="宋体" w:hAnsi="宋体" w:eastAsia="宋体" w:cs="宋体"/>
                <w:color w:val="auto"/>
                <w:sz w:val="21"/>
                <w:szCs w:val="21"/>
                <w:highlight w:val="none"/>
                <w:lang w:val="en-US" w:eastAsia="zh-CN"/>
              </w:rPr>
              <w:t xml:space="preserve">4</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满足“节能产品和环境标志产品”政策规定的证明（如属于）</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格式</w:t>
            </w:r>
            <w:r>
              <w:rPr>
                <w:rFonts w:hint="eastAsia" w:ascii="宋体" w:hAnsi="宋体" w:eastAsia="宋体" w:cs="宋体"/>
                <w:color w:val="auto"/>
                <w:sz w:val="21"/>
                <w:szCs w:val="21"/>
                <w:highlight w:val="none"/>
                <w:lang w:val="en-US" w:eastAsia="zh-CN"/>
              </w:rPr>
              <w:t xml:space="preserve">自拟</w:t>
            </w:r>
            <w:r/>
          </w:p>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能产品和环境标志产品实施品目清单管理，以“中国政府采购网”（http://www.ccgp.gov.cn）公告的时间、内容为准。若本次采购的产品（以《采购清单汇总表》内容为准）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强制采购产品认证证书扫描件未提供或提供不全的将视为未实质性响应采购要求。</w:t>
            </w:r>
            <w:r/>
          </w:p>
        </w:tc>
      </w:tr>
      <w:tr>
        <w:trPr>
          <w:trHeight w:val="23"/>
        </w:trPr>
        <w:tc>
          <w:tcPr>
            <w:tcW w:w="241" w:type="pct"/>
            <w:vAlign w:val="center"/>
            <w:textDirection w:val="lrTb"/>
            <w:noWrap w:val="false"/>
          </w:tcPr>
          <w:p>
            <w:pPr>
              <w:pStyle w:val="711"/>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1420"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3338" w:type="pct"/>
            <w:vAlign w:val="center"/>
            <w:textDirection w:val="lrTb"/>
            <w:noWrap w:val="false"/>
          </w:tcPr>
          <w:p>
            <w:pPr>
              <w:pStyle w:val="711"/>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格式自拟</w:t>
            </w:r>
            <w:bookmarkEnd w:id="21"/>
            <w:r/>
            <w:r/>
          </w:p>
        </w:tc>
      </w:tr>
    </w:tbl>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2"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2"/>
      <w:r>
        <w:rPr>
          <w:rFonts w:hint="eastAsia" w:ascii="宋体" w:hAnsi="宋体" w:eastAsia="宋体" w:cs="宋体"/>
          <w:b/>
          <w:bCs/>
          <w:color w:val="auto"/>
          <w:sz w:val="24"/>
          <w:szCs w:val="24"/>
          <w:highlight w:val="none"/>
          <w:u w:val="single"/>
          <w:shd w:val="clear" w:color="auto" w:fill="ffffff"/>
        </w:rPr>
        <w:t xml:space="preserve">的</w:t>
      </w:r>
      <w:r>
        <w:rPr>
          <w:rFonts w:hint="eastAsia" w:ascii="宋体" w:hAnsi="宋体" w:eastAsia="宋体" w:cs="宋体"/>
          <w:b/>
          <w:bCs/>
          <w:color w:val="auto"/>
          <w:sz w:val="24"/>
          <w:szCs w:val="24"/>
          <w:highlight w:val="none"/>
          <w:u w:val="single"/>
          <w:shd w:val="clear" w:color="auto" w:fill="ffffff"/>
          <w:lang w:eastAsia="zh-CN"/>
        </w:rPr>
        <w:t xml:space="preserve">投标（响应）</w:t>
      </w:r>
      <w:r>
        <w:rPr>
          <w:rFonts w:hint="eastAsia" w:ascii="宋体" w:hAnsi="宋体" w:eastAsia="宋体" w:cs="宋体"/>
          <w:b/>
          <w:bCs/>
          <w:color w:val="auto"/>
          <w:sz w:val="24"/>
          <w:szCs w:val="24"/>
          <w:highlight w:val="none"/>
          <w:u w:val="single"/>
          <w:shd w:val="clear" w:color="auto" w:fill="ffffff"/>
        </w:rPr>
        <w:t xml:space="preserve">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3" w:name="_Hlk193374074"/>
      <w:r/>
      <w:bookmarkStart w:id="24" w:name="_Hlk158131259"/>
      <w:r>
        <w:rPr>
          <w:rFonts w:hint="eastAsia" w:ascii="宋体" w:hAnsi="宋体" w:eastAsia="宋体" w:cs="宋体"/>
          <w:color w:val="auto"/>
          <w:sz w:val="24"/>
          <w:szCs w:val="24"/>
          <w:highlight w:val="none"/>
          <w:shd w:val="clear" w:color="auto" w:fill="ffffff"/>
        </w:rPr>
        <w:t xml:space="preserve">制作电子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文件时请与电子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5" w:name="_Hlk140247794"/>
      <w:r>
        <w:rPr>
          <w:rFonts w:hint="eastAsia" w:ascii="宋体" w:hAnsi="宋体" w:eastAsia="宋体" w:cs="宋体"/>
          <w:color w:val="auto"/>
          <w:sz w:val="24"/>
          <w:szCs w:val="24"/>
          <w:highlight w:val="none"/>
        </w:rPr>
        <w:t xml:space="preserve">15.1电子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文件递交：供应商应当按照《操作手册》指引，在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文件提交截止时间前完成电子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文件的上传，未按要求成功上传的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文件视为未递交。供应商应充分考虑到网络环境、网络带宽等风险因素，如因供应商自身原因造成的电子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6" w:name="_Hlk158134955"/>
      <w:r>
        <w:rPr>
          <w:rFonts w:hint="eastAsia" w:ascii="宋体" w:hAnsi="宋体" w:eastAsia="宋体" w:cs="宋体"/>
          <w:color w:val="auto"/>
          <w:sz w:val="24"/>
          <w:szCs w:val="24"/>
          <w:highlight w:val="none"/>
        </w:rPr>
        <w:t xml:space="preserve">15.4联合体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：如招标公告中允许联合体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文件制作上传操作如下：</w:t>
      </w:r>
      <w:r/>
    </w:p>
    <w:p>
      <w:pPr>
        <w:pStyle w:val="71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文件中上传联合体</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协议书。</w:t>
      </w:r>
      <w:r>
        <w:rPr>
          <w:rFonts w:hint="eastAsia" w:ascii="宋体" w:hAnsi="宋体" w:eastAsia="宋体" w:cs="宋体"/>
          <w:bCs/>
          <w:color w:val="auto"/>
          <w:szCs w:val="24"/>
          <w:highlight w:val="none"/>
        </w:rPr>
        <w:t xml:space="preserve">（注：联合</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协议书须盖有联合体各方实体公章或电子章，否则</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文件中，由联合体中的牵头人制作</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bookmarkEnd w:id="26"/>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文件制作机器码一致，则</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25"/>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报价（编制）要求的说明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7" w:name="_Hlk193374411"/>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报价包括完成本招标项目所需的一切费用。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报价为最终报价，除非因特殊原因并经买卖双方协商同意，供应商不得再要求追加任何费用。同时，除非合同条款中另有规定，否则，供应商所报价格在合同实施期间不因市场变化因素而变动。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w:t>
      </w:r>
      <w:r>
        <w:rPr>
          <w:rFonts w:hint="eastAsia" w:ascii="宋体" w:hAnsi="宋体" w:eastAsia="宋体" w:cs="宋体"/>
          <w:color w:val="auto"/>
          <w:sz w:val="24"/>
          <w:szCs w:val="24"/>
          <w:highlight w:val="none"/>
          <w:shd w:val="clear" w:color="auto" w:fill="ffffff"/>
          <w:lang w:eastAsia="zh-CN"/>
        </w:rPr>
        <w:t xml:space="preserve">采购包投标（响应）</w:t>
      </w:r>
      <w:r>
        <w:rPr>
          <w:rFonts w:hint="eastAsia" w:ascii="宋体" w:hAnsi="宋体" w:eastAsia="宋体" w:cs="宋体"/>
          <w:color w:val="auto"/>
          <w:sz w:val="24"/>
          <w:szCs w:val="24"/>
          <w:highlight w:val="none"/>
          <w:shd w:val="clear" w:color="auto" w:fill="ffffff"/>
        </w:rPr>
        <w:t xml:space="preserve">的，则供应商可以按招标文件要求有选择地只投其中一个或几个</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，但各</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应分别计算填写单价和总价。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内容只允许一个报价，采购人或采购代理机构不接受任何有选择性的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文件报价中的单价和总价全部采用人民币表示，除非合同的特殊条款另有规定。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hint="eastAsia" w:ascii="宋体" w:hAnsi="宋体" w:eastAsia="宋体" w:cs="宋体"/>
          <w:b/>
          <w:color w:val="auto"/>
          <w:sz w:val="24"/>
          <w:szCs w:val="24"/>
          <w:highlight w:val="none"/>
          <w:shd w:val="clear" w:color="auto" w:fill="ffffff"/>
        </w:rPr>
      </w:pPr>
      <w:r/>
      <w:bookmarkStart w:id="28"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rPr>
          <w:rFonts w:hint="default" w:ascii="宋体" w:hAnsi="宋体" w:eastAsia="宋体" w:cs="宋体"/>
          <w:color w:val="auto"/>
          <w:sz w:val="24"/>
          <w:highlight w:val="none"/>
          <w:lang w:val="en-US" w:eastAsia="zh-CN"/>
        </w:rPr>
        <w:t xml:space="preserve">苏州工艺美术职业技术学院</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rPr>
          <w:rFonts w:hint="default" w:ascii="宋体" w:hAnsi="宋体" w:eastAsia="宋体" w:cs="宋体"/>
          <w:color w:val="auto"/>
          <w:sz w:val="24"/>
          <w:highlight w:val="none"/>
          <w:lang w:val="en-US" w:eastAsia="zh-CN"/>
        </w:rPr>
        <w:t xml:space="preserve">中国农业银行股份有限公司苏州吴中新城支行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rPr>
          <w:rFonts w:hint="default" w:ascii="宋体" w:hAnsi="宋体" w:eastAsia="宋体" w:cs="宋体"/>
          <w:color w:val="auto"/>
          <w:sz w:val="24"/>
          <w:highlight w:val="none"/>
          <w:lang w:val="en-US" w:eastAsia="zh-CN"/>
        </w:rPr>
        <w:t xml:space="preserve">10540901040003549</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17.4履约保证金（无息）在验收合格后，货物未发现缺陷，由采购人退还。若中标</w:t>
      </w:r>
      <w:r>
        <w:rPr>
          <w:rFonts w:hint="eastAsia" w:ascii="宋体" w:hAnsi="宋体" w:eastAsia="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对货物缺陷不予更正，采购人有权另请其他单位更正，所发生的费用在履约保证金中扣除。</w:t>
      </w:r>
      <w:bookmarkEnd w:id="28"/>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书应保持有效。</w:t>
      </w:r>
      <w:r>
        <w:rPr>
          <w:rFonts w:hint="eastAsia" w:ascii="宋体" w:hAnsi="宋体" w:eastAsia="宋体" w:cs="宋体"/>
          <w:b/>
          <w:bCs/>
          <w:color w:val="auto"/>
          <w:sz w:val="24"/>
          <w:szCs w:val="24"/>
          <w:highlight w:val="none"/>
          <w:shd w:val="clear" w:color="auto" w:fill="ffffff"/>
        </w:rPr>
        <w:t xml:space="preserve">有效期短于这个规定期限的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书的有效期。这种要求和答复都应以书面形式进行。同意延长有效期的供应商不能修改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文件。拒绝接受延期要求的供应商的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29"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30" w:name="_Hlk116314345"/>
      <w:r/>
      <w:bookmarkStart w:id="31" w:name="_Hlk117242692"/>
      <w:r>
        <w:rPr>
          <w:rFonts w:hint="eastAsia" w:ascii="宋体" w:hAnsi="宋体" w:eastAsia="宋体" w:cs="宋体"/>
          <w:color w:val="auto"/>
          <w:sz w:val="24"/>
          <w:szCs w:val="24"/>
          <w:highlight w:val="none"/>
        </w:rPr>
        <w:t xml:space="preserve">在投标（递交）截止时间止，采购人或采购代理机构收到的某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30"/>
      <w:r/>
      <w:bookmarkEnd w:id="31"/>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20.开标</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bookmarkStart w:id="32"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3"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3"/>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4" w:name="_Hlk158135485"/>
      <w:r>
        <w:rPr>
          <w:rFonts w:hint="eastAsia" w:ascii="宋体" w:hAnsi="宋体" w:eastAsia="宋体" w:cs="宋体"/>
          <w:color w:val="auto"/>
          <w:sz w:val="24"/>
          <w:szCs w:val="24"/>
          <w:highlight w:val="none"/>
        </w:rPr>
        <w:t xml:space="preserve">20.4开标时，供应商应当按照《操作手册》规定，在“苏采云”系统规定的时间内对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文件进行解密。等待开标流程进入“解锁环境”，点击“点击立即解密”进行标书解密，解锁完成后及时关注开标大厅，等待后续答疑澄清等提示，否则导致的对供应商不利的后果由供应商自行承担</w:t>
      </w:r>
      <w:bookmarkEnd w:id="34"/>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20.5供应商在“苏采云”系统规定的时间内未成功解密电子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20.6开标时，由采购代理机构通过“苏采云”系统在线宣布供应商名称、</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价格和招标文件规定的需要宣布的其他内容。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单位在不见面开标系统中确认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价格，如供应商未在线参加开标或未在规定时间内确认价格的，视同认可开标结果。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20.8至</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文件提交截止时间，递交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文件的供应商不足三家的，不得开标。</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keepLines w:val="0"/>
        <w:keepNext w:val="0"/>
        <w:pageBreakBefore w:val="0"/>
        <w:spacing w:line="360" w:lineRule="auto"/>
        <w:rPr>
          <w:rFonts w:hint="eastAsia" w:ascii="宋体" w:hAnsi="宋体" w:eastAsia="宋体" w:cs="宋体"/>
          <w:color w:val="auto"/>
          <w:highlight w:val="none"/>
        </w:rPr>
        <w:outlineLvl w:val="9"/>
      </w:pPr>
      <w:r/>
      <w:bookmarkStart w:id="35" w:name="_Hlk193375492"/>
      <w:r>
        <w:rPr>
          <w:rFonts w:hint="eastAsia" w:ascii="宋体" w:hAnsi="宋体" w:eastAsia="宋体" w:cs="宋体"/>
          <w:color w:val="auto"/>
          <w:sz w:val="24"/>
          <w:szCs w:val="24"/>
          <w:highlight w:val="none"/>
        </w:rPr>
        <w:t xml:space="preserve">20.10以上开标活动</w:t>
      </w:r>
      <w:bookmarkStart w:id="36" w:name="_Hlk193375633"/>
      <w:r>
        <w:rPr>
          <w:rFonts w:hint="eastAsia" w:ascii="宋体" w:hAnsi="宋体" w:eastAsia="宋体" w:cs="宋体"/>
          <w:color w:val="auto"/>
          <w:sz w:val="24"/>
          <w:szCs w:val="24"/>
          <w:highlight w:val="none"/>
        </w:rPr>
        <w:t xml:space="preserve">所涉及系统操作，以“苏采云”系统最新要求为准</w:t>
      </w:r>
      <w:bookmarkEnd w:id="36"/>
      <w:r>
        <w:rPr>
          <w:rFonts w:hint="eastAsia" w:ascii="宋体" w:hAnsi="宋体" w:eastAsia="宋体" w:cs="宋体"/>
          <w:color w:val="auto"/>
          <w:sz w:val="24"/>
          <w:szCs w:val="24"/>
          <w:highlight w:val="none"/>
        </w:rPr>
        <w:t xml:space="preserve">。</w:t>
      </w:r>
      <w:bookmarkEnd w:id="32"/>
      <w:r/>
      <w:bookmarkEnd w:id="35"/>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7"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38"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38"/>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9"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7"/>
      <w:r/>
      <w:bookmarkEnd w:id="3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22.评标委员会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22.1评标委员会由采购人或采购代理机构依法组建,由采购单位代表、专家评委组成。</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22.2评标委员会负责具体的评标事务，并独立履行以下职责：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22.2.1审查、评价</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22.2.2要求供应商对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文件有关事项作出澄清或者说明；</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22.2.3对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文件进行比较和评价；</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22.2.4</w:t>
      </w:r>
      <w:r>
        <w:rPr>
          <w:rFonts w:hint="eastAsia" w:ascii="宋体" w:hAnsi="宋体" w:eastAsia="宋体" w:cs="宋体"/>
          <w:color w:val="auto"/>
          <w:sz w:val="24"/>
          <w:szCs w:val="24"/>
          <w:highlight w:val="none"/>
          <w:lang w:val="zh-CN"/>
        </w:rPr>
        <w:t xml:space="preserve">按照评标办法和标准推荐不低于3家中标候选人，并根据采购人的委托及评审结果直接确定中标人；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22.2.5向采购人、采购代理机构或者有关部门报告评标中发现的违法行为；</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22.3评标委员会成员应当履行下列义务：</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22.3.1遵纪守法，客观、公正、廉洁地履行职责；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22.3.2按照招标文件规定的评标办法和评标标准进行评标，对评审意见承担个人责任；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22.3.3对评标过程和结果，以及供应商的商业秘密保密；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22.3.4参与评审报告的起草；</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22.3.5配合相关部门的投诉处理工作；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22.3.6配合采购人或采购代理机构答复</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供应商提出的质疑。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23.评标内容的保密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的所有资料，有关授予合同的信息都不应向供应商或与评标无关的其他人泄露。</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23.2在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文件的审查、澄清、评价和比较以及授予合同的过程中，供应商对采购人或采购代理机构和评标委员会成员施加影响的任何行为，都将取消其中标资格。</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23.3在评标期间，</w:t>
      </w:r>
      <w:bookmarkStart w:id="40"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40"/>
      <w:r/>
      <w:r/>
    </w:p>
    <w:p>
      <w:pPr>
        <w:ind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24.对</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文件初审</w:t>
      </w:r>
      <w:r/>
    </w:p>
    <w:p>
      <w:pPr>
        <w:ind w:firstLine="476"/>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24.2.1供应商的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文件未按照本须知规定制作的；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24.2.6供应商的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文件出现了评标委员会认为不应当雷同的情况；</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24.3在详细评标之前，评委会将首先审查每份</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24.4评标委员会将允许修改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中不构成重大偏离的微小的、非正规、不一致或不规则的地方，但这些修改不能影响任何供应商的名次相应排列。供应商不得对招标文件进行实质性修改，包括但不限于付款方式、付款条件等条款，否则</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文件将被拒绝。</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w:t>
      </w:r>
      <w:r>
        <w:rPr>
          <w:rFonts w:hint="eastAsia" w:ascii="宋体" w:hAnsi="宋体" w:eastAsia="宋体" w:cs="宋体"/>
          <w:color w:val="auto"/>
          <w:sz w:val="24"/>
          <w:szCs w:val="24"/>
          <w:highlight w:val="none"/>
          <w:shd w:val="clear" w:color="auto" w:fill="ffffff"/>
          <w:lang w:eastAsia="zh-CN"/>
        </w:rPr>
        <w:t xml:space="preserve">投标</w:t>
      </w:r>
      <w:r>
        <w:rPr>
          <w:rFonts w:hint="eastAsia" w:ascii="宋体" w:hAnsi="宋体" w:eastAsia="宋体" w:cs="宋体"/>
          <w:color w:val="auto"/>
          <w:sz w:val="24"/>
          <w:szCs w:val="24"/>
          <w:highlight w:val="none"/>
          <w:shd w:val="clear" w:color="auto" w:fill="ffffff"/>
        </w:rPr>
        <w:t xml:space="preserve">成为实质性响应的投标。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文件报价出现前后不一致的，除招标文件另有规定外，按照下列规定修正：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1"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24.7供应商不同意以上修正，则其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bookmarkEnd w:id="41"/>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2"/>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处理。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bookmarkStart w:id="43" w:name="_Hlk193377421"/>
      <w:r>
        <w:rPr>
          <w:rFonts w:hint="eastAsia" w:ascii="宋体" w:hAnsi="宋体" w:eastAsia="宋体" w:cs="宋体"/>
          <w:color w:val="auto"/>
          <w:sz w:val="24"/>
          <w:szCs w:val="24"/>
          <w:highlight w:val="none"/>
          <w:shd w:val="clear" w:color="auto" w:fill="ffffff"/>
        </w:rPr>
        <w:t xml:space="preserve">24.9评标委员会对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文件的判定，只依据</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内容本身，不依靠开标后的任何外来证明。</w:t>
      </w:r>
      <w:bookmarkEnd w:id="43"/>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25.投标的澄清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25.1对于</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文件中含义不明确、同类问题表述不一致或者有明显文字和计算错误的内容，评标委员会应当要求供应商作出必要的澄清、说明或者补正。供应商的澄清、说明或者补正不得超出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文件的范围或者改变</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4" w:name="_Hlk158140503"/>
      <w:r/>
      <w:bookmarkStart w:id="45" w:name="_Hlk158140452"/>
      <w:r/>
      <w:bookmarkStart w:id="46" w:name="_Hlk193377538"/>
      <w:r/>
      <w:bookmarkStart w:id="47" w:name="_Hlk90656398"/>
      <w:r>
        <w:rPr>
          <w:rFonts w:hint="eastAsia" w:ascii="宋体" w:hAnsi="宋体" w:eastAsia="宋体" w:cs="宋体"/>
          <w:color w:val="auto"/>
          <w:sz w:val="24"/>
          <w:szCs w:val="24"/>
          <w:highlight w:val="none"/>
          <w:shd w:val="clear" w:color="auto" w:fill="ffffff"/>
        </w:rPr>
        <w:t xml:space="preserve">25.2本项目采用线上澄清</w:t>
      </w:r>
      <w:bookmarkEnd w:id="44"/>
      <w:r>
        <w:rPr>
          <w:rFonts w:hint="eastAsia" w:ascii="宋体" w:hAnsi="宋体" w:eastAsia="宋体" w:cs="宋体"/>
          <w:color w:val="auto"/>
          <w:sz w:val="24"/>
          <w:szCs w:val="24"/>
          <w:highlight w:val="none"/>
          <w:shd w:val="clear" w:color="auto" w:fill="ffffff"/>
        </w:rPr>
        <w:t xml:space="preserve">。</w:t>
      </w:r>
      <w:bookmarkEnd w:id="45"/>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46"/>
      <w:r/>
      <w:bookmarkEnd w:id="47"/>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26.废标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27.</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文件的评价和比较</w:t>
      </w:r>
      <w:r/>
    </w:p>
    <w:p>
      <w:pPr>
        <w:ind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文件进行商务和技术评估，综合比较与评价。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27.2本项目采用综合评分法，即指</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文件满足招标文件全部实质性要求，且按照评审因素的量化指标评审得分最高的供应商为排名第一的中标候选人的评标方法。</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者的资信情况和履约能力；</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者提供的其他优惠条件；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27.3最低的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报价或最高的折扣比例是中标的重要条件，但不是唯一条件。</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28.中标单位的确认</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28.1评标委员会根据供应商资格审查情况，以及对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文件进行评价和比较，按照评标办法和标准进行评标，并根据采购人的委托，按照中标候选人的顺序在中标候选人中直接确定成交人。</w:t>
      </w:r>
      <w:r/>
    </w:p>
    <w:p>
      <w:pPr>
        <w:ind w:firstLine="48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的代理人签署。采购代理机构将在收到经供应商法定代表人或参加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的代理人签署的书面质疑后七个工作日内，对质疑内容作出答复。如供应商未在中标公告期满后七个工作日内向采购代理机构提出质疑或质疑未经供应商法定代表人或参加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29.合同授予标准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29.1采购人将把合同授予其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文件在实质上响应招标文件要求和按本须知规定评选出的供应商。确定为中标的供应商必须具有实施本合同的能力和资源。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30.中标通知书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8"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8"/>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31.合同的签订</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31.2签订合同及合同条款应以招标文件和中标单位的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bookmarkStart w:id="49" w:name="_Hlk193378097"/>
      <w:r>
        <w:rPr>
          <w:rFonts w:hint="eastAsia" w:ascii="宋体" w:hAnsi="宋体" w:eastAsia="宋体" w:cs="宋体"/>
          <w:b/>
          <w:bCs/>
          <w:color w:val="auto"/>
          <w:sz w:val="24"/>
          <w:szCs w:val="20"/>
          <w:highlight w:val="none"/>
          <w:shd w:val="clear" w:color="auto" w:fill="ffffff"/>
        </w:rPr>
        <w:t xml:space="preserve">F.其他事项</w:t>
      </w:r>
      <w:bookmarkEnd w:id="4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2</w:t>
      </w:r>
      <w:r>
        <w:rPr>
          <w:rFonts w:hint="eastAsia" w:ascii="宋体" w:hAnsi="宋体" w:eastAsia="宋体" w:cs="宋体"/>
          <w:b/>
          <w:color w:val="auto"/>
          <w:sz w:val="24"/>
          <w:szCs w:val="24"/>
          <w:highlight w:val="none"/>
          <w:shd w:val="clear" w:color="auto" w:fill="ffffff"/>
        </w:rPr>
        <w:t xml:space="preserve">.质疑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.1质疑及答复遵守《政府采购质疑和投诉办法》（中华人民共和国财政部令第94号）规定。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.2.1对可以质疑的招标文件提出质疑的，为收到招标文件之日或者招标文件公告期限届满之日；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.2.2对采购过程提出质疑的，为各采购程序环节结束之日；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.2.3对中标结果提出质疑的，为中标结果公告期限届满之日。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.4提出质疑的供应商应当是参与所质疑项目采购活动的供应商，未依照招标公告要求获取招标文件的供应商，视为未参与该项政府采购活动，不具备对该政府采购项目提出质疑的法定权利。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，则《质疑函范本》中要求签字、盖章、加盖公章之处，联合体各方均须按要求签字、盖章、加盖公章。</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3</w:t>
      </w:r>
      <w:r>
        <w:rPr>
          <w:rFonts w:hint="eastAsia" w:ascii="宋体" w:hAnsi="宋体" w:eastAsia="宋体" w:cs="宋体"/>
          <w:b/>
          <w:color w:val="auto"/>
          <w:sz w:val="24"/>
          <w:szCs w:val="24"/>
          <w:highlight w:val="none"/>
          <w:shd w:val="clear" w:color="auto" w:fill="ffffff"/>
        </w:rPr>
        <w:t xml:space="preserve">.代理服务费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33.1中标单位须按前附表的规定计算并支付代理服务费。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val="en-US" w:eastAsia="zh-CN"/>
        </w:rPr>
        <w:t xml:space="preserve">33</w:t>
      </w:r>
      <w:r>
        <w:rPr>
          <w:rFonts w:hint="eastAsia" w:ascii="宋体" w:hAnsi="宋体" w:eastAsia="宋体" w:cs="宋体"/>
          <w:color w:val="auto"/>
          <w:sz w:val="24"/>
          <w:szCs w:val="24"/>
          <w:highlight w:val="none"/>
          <w:shd w:val="clear" w:color="auto" w:fill="ffffff"/>
        </w:rPr>
        <w:t xml:space="preserve">.2中标单位如果未按规定缴纳代理服务费，采购代理机构将保留诉讼的权利。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.监督和公证</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.1有关监督部门将对招投标全过程进行监督。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.2开、评标过程将通过公证机关进行公证（如有）。</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.未尽事宜</w:t>
      </w:r>
      <w:r/>
    </w:p>
    <w:p>
      <w:pPr>
        <w:ind w:firstLine="480"/>
        <w:spacing w:line="360" w:lineRule="auto"/>
        <w:rPr>
          <w:rFonts w:hint="eastAsia" w:ascii="宋体" w:hAnsi="宋体" w:eastAsia="宋体" w:cs="宋体"/>
          <w:color w:val="auto"/>
          <w:sz w:val="24"/>
          <w:szCs w:val="24"/>
          <w:highlight w:val="none"/>
          <w:shd w:val="clear" w:color="auto" w:fill="ffffff"/>
        </w:rPr>
      </w:pPr>
      <w:r/>
      <w:bookmarkStart w:id="50"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bookmarkEnd w:id="50"/>
      <w:r/>
      <w:r/>
    </w:p>
    <w:p>
      <w:pPr>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51" w:name="_Toc105940239"/>
      <w:r>
        <w:rPr>
          <w:rFonts w:hint="eastAsia" w:ascii="宋体" w:hAnsi="宋体" w:eastAsia="宋体" w:cs="宋体"/>
          <w:b/>
          <w:color w:val="auto"/>
          <w:sz w:val="52"/>
          <w:szCs w:val="20"/>
          <w:highlight w:val="none"/>
          <w:shd w:val="clear" w:color="auto" w:fill="ffffff"/>
        </w:rPr>
        <w:t xml:space="preserve">第三章投标文件格式</w:t>
      </w:r>
      <w:bookmarkEnd w:id="51"/>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w:t>
      </w:r>
      <w:r>
        <w:rPr>
          <w:rFonts w:hint="eastAsia" w:ascii="宋体" w:hAnsi="宋体" w:eastAsia="宋体" w:cs="宋体"/>
          <w:b/>
          <w:color w:val="auto"/>
          <w:sz w:val="24"/>
          <w:szCs w:val="21"/>
          <w:highlight w:val="none"/>
          <w:shd w:val="clear" w:color="auto" w:fill="ffffff"/>
          <w:lang w:eastAsia="zh-CN"/>
        </w:rPr>
        <w:t xml:space="preserve">供应商</w:t>
      </w:r>
      <w:r>
        <w:rPr>
          <w:rFonts w:hint="eastAsia" w:ascii="宋体" w:hAnsi="宋体" w:eastAsia="宋体" w:cs="宋体"/>
          <w:b/>
          <w:color w:val="auto"/>
          <w:sz w:val="24"/>
          <w:szCs w:val="21"/>
          <w:highlight w:val="none"/>
          <w:shd w:val="clear" w:color="auto" w:fill="ffffff"/>
        </w:rPr>
        <w:t xml:space="preserve">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w:t>
      </w:r>
      <w:r>
        <w:rPr>
          <w:rFonts w:hint="eastAsia" w:ascii="宋体" w:hAnsi="宋体" w:eastAsia="宋体" w:cs="宋体"/>
          <w:b/>
          <w:color w:val="auto"/>
          <w:sz w:val="24"/>
          <w:szCs w:val="20"/>
          <w:highlight w:val="none"/>
          <w:shd w:val="clear" w:color="auto" w:fill="ffffff"/>
          <w:lang w:eastAsia="zh-CN"/>
        </w:rPr>
        <w:t xml:space="preserve">供应商</w:t>
      </w:r>
      <w:r>
        <w:rPr>
          <w:rFonts w:hint="eastAsia" w:ascii="宋体" w:hAnsi="宋体" w:eastAsia="宋体" w:cs="宋体"/>
          <w:b/>
          <w:color w:val="auto"/>
          <w:sz w:val="24"/>
          <w:szCs w:val="20"/>
          <w:highlight w:val="none"/>
          <w:shd w:val="clear" w:color="auto" w:fill="ffffff"/>
        </w:rPr>
        <w:t xml:space="preserve">）法定代表人授权委托书</w:t>
      </w:r>
      <w:r/>
    </w:p>
    <w:p>
      <w:pPr>
        <w:jc w:val="cente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bookmarkStart w:id="52"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w:t>
      </w:r>
      <w:r>
        <w:rPr>
          <w:rFonts w:hint="eastAsia" w:ascii="宋体" w:hAnsi="宋体" w:eastAsia="宋体" w:cs="宋体"/>
          <w:color w:val="auto"/>
          <w:sz w:val="24"/>
          <w:szCs w:val="20"/>
          <w:highlight w:val="none"/>
          <w:lang w:eastAsia="zh-CN"/>
        </w:rPr>
        <w:t xml:space="preserve">本公司</w:t>
      </w:r>
      <w:r>
        <w:rPr>
          <w:rFonts w:hint="eastAsia" w:ascii="宋体" w:hAnsi="宋体" w:eastAsia="宋体" w:cs="宋体"/>
          <w:color w:val="auto"/>
          <w:sz w:val="24"/>
          <w:szCs w:val="20"/>
          <w:highlight w:val="none"/>
        </w:rPr>
        <w:t xml:space="preserve">代理人，以本公司的名义参加本项目采购代理机构组织实施的编号为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highlight w:val="none"/>
          <w:u w:val="single"/>
          <w:lang w:eastAsia="zh-CN"/>
        </w:rPr>
        <w:t xml:space="preserve">JSZC-320500-SZCH-G2026-0031</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2"/>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lang w:val="en-US" w:eastAsia="zh-CN"/>
        </w:rPr>
        <w:t xml:space="preserve">2</w:t>
      </w:r>
      <w:r>
        <w:rPr>
          <w:rFonts w:hint="eastAsia" w:ascii="宋体" w:hAnsi="宋体" w:eastAsia="宋体" w:cs="宋体"/>
          <w:b/>
          <w:color w:val="auto"/>
          <w:sz w:val="24"/>
          <w:szCs w:val="20"/>
          <w:highlight w:val="none"/>
        </w:rPr>
        <w:t xml:space="preserve">、投标</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lang w:val="en-US" w:eastAsia="zh-CN"/>
        </w:rPr>
        <w:t xml:space="preserve">响应</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投标</w:t>
      </w:r>
      <w:r>
        <w:rPr>
          <w:rFonts w:hint="eastAsia" w:ascii="宋体" w:hAnsi="宋体" w:eastAsia="宋体" w:cs="宋体"/>
          <w:b/>
          <w:color w:val="auto"/>
          <w:sz w:val="24"/>
          <w:szCs w:val="24"/>
          <w:highlight w:val="none"/>
          <w:shd w:val="clear" w:color="auto" w:fill="ffffff"/>
          <w:lang w:val="en-US" w:eastAsia="zh-CN"/>
        </w:rPr>
        <w:t xml:space="preserve">（响应）</w:t>
      </w:r>
      <w:r>
        <w:rPr>
          <w:rFonts w:hint="eastAsia" w:ascii="宋体" w:hAnsi="宋体" w:eastAsia="宋体" w:cs="宋体"/>
          <w:b/>
          <w:color w:val="auto"/>
          <w:sz w:val="24"/>
          <w:szCs w:val="24"/>
          <w:highlight w:val="none"/>
          <w:shd w:val="clear" w:color="auto" w:fill="ffffff"/>
        </w:rPr>
        <w:t xml:space="preserve">函</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sz w:val="24"/>
          <w:szCs w:val="24"/>
          <w:u w:val="single"/>
          <w:shd w:val="clear" w:color="auto" w:fill="ffffff"/>
        </w:rPr>
        <w:t xml:space="preserve">苏州诚和招投标咨询有</w:t>
      </w:r>
      <w:r>
        <w:rPr>
          <w:rFonts w:hint="eastAsia" w:ascii="宋体" w:hAnsi="宋体" w:eastAsia="宋体" w:cs="宋体"/>
          <w:b w:val="0"/>
          <w:bCs w:val="0"/>
          <w:sz w:val="24"/>
          <w:szCs w:val="24"/>
          <w:u w:val="single"/>
          <w:shd w:val="clear" w:color="auto" w:fill="ffffff"/>
        </w:rPr>
        <w:t xml:space="preserve">限公司</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本公司</w:t>
      </w:r>
      <w:r>
        <w:rPr>
          <w:rFonts w:hint="eastAsia" w:ascii="宋体" w:hAnsi="宋体" w:eastAsia="宋体" w:cs="宋体"/>
          <w:color w:val="auto"/>
          <w:sz w:val="24"/>
          <w:szCs w:val="20"/>
          <w:highlight w:val="none"/>
          <w:shd w:val="clear" w:color="auto" w:fill="ffffff"/>
        </w:rPr>
        <w:t xml:space="preserve">收到贵</w:t>
      </w:r>
      <w:r>
        <w:rPr>
          <w:rFonts w:hint="eastAsia" w:ascii="宋体" w:hAnsi="宋体" w:eastAsia="宋体" w:cs="宋体"/>
          <w:color w:val="auto"/>
          <w:sz w:val="24"/>
          <w:szCs w:val="20"/>
          <w:highlight w:val="none"/>
          <w:shd w:val="clear" w:color="auto" w:fill="ffffff"/>
          <w:lang w:val="en-US" w:eastAsia="zh-CN"/>
        </w:rPr>
        <w:t xml:space="preserve">司</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决定参加投标。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愿意按照招标文件的一切要求，提供完成该项目的全部内容，</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的投标报价</w:t>
      </w:r>
      <w:r>
        <w:rPr>
          <w:rFonts w:hint="eastAsia" w:ascii="宋体" w:hAnsi="宋体" w:eastAsia="宋体" w:cs="宋体"/>
          <w:color w:val="auto"/>
          <w:sz w:val="24"/>
          <w:szCs w:val="24"/>
          <w:highlight w:val="none"/>
          <w:shd w:val="clear" w:color="auto" w:fill="ffffff"/>
        </w:rPr>
        <w:t xml:space="preserve">包括完成本招标项目所需</w:t>
      </w:r>
      <w:r>
        <w:rPr>
          <w:rFonts w:hint="eastAsia" w:ascii="宋体" w:hAnsi="宋体" w:eastAsia="宋体" w:cs="宋体"/>
          <w:color w:val="auto"/>
          <w:sz w:val="24"/>
          <w:highlight w:val="none"/>
        </w:rPr>
        <w:t xml:space="preserve">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shd w:val="clear" w:color="auto" w:fill="ffffff"/>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的投标书被接受，</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将严格履行招标文件中规定的每一项要求，按期、按质、按量履行合同的义务。</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已详细审查全部招标文件，包括补充文件（更正公告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完全理解并同意放弃对这方面有不明及误解的权力。</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同意按招标文件中的规定，本投标书的有效期限为投标截止日起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愿意提供采购人或采购代理机构在招标文件中要求的所有资料。</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lang w:eastAsia="zh-CN"/>
        </w:rPr>
        <w:t xml:space="preserve">本公司</w:t>
      </w:r>
      <w:r>
        <w:rPr>
          <w:rFonts w:hint="eastAsia" w:ascii="宋体" w:hAnsi="宋体" w:eastAsia="宋体" w:cs="宋体"/>
          <w:color w:val="auto"/>
          <w:sz w:val="24"/>
          <w:szCs w:val="24"/>
          <w:highlight w:val="none"/>
          <w:shd w:val="clear" w:color="auto" w:fill="ffffff"/>
        </w:rPr>
        <w:t xml:space="preserve">声明：</w:t>
      </w:r>
      <w:r>
        <w:rPr>
          <w:rFonts w:hint="eastAsia" w:ascii="宋体" w:hAnsi="宋体" w:eastAsia="宋体" w:cs="宋体"/>
          <w:color w:val="auto"/>
          <w:sz w:val="24"/>
          <w:szCs w:val="24"/>
          <w:highlight w:val="none"/>
          <w:shd w:val="clear" w:color="auto" w:fill="ffffff"/>
          <w:lang w:eastAsia="zh-CN"/>
        </w:rPr>
        <w:t xml:space="preserve">本公司</w:t>
      </w:r>
      <w:r>
        <w:rPr>
          <w:rFonts w:hint="eastAsia" w:ascii="宋体" w:hAnsi="宋体" w:eastAsia="宋体" w:cs="宋体"/>
          <w:color w:val="auto"/>
          <w:sz w:val="24"/>
          <w:szCs w:val="24"/>
          <w:highlight w:val="none"/>
          <w:shd w:val="clear" w:color="auto" w:fill="ffffff"/>
        </w:rPr>
        <w:t xml:space="preserve">在参加本次政府采购活动前3年内在经营活动中没有重大违法记录。</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愿意遵守招标公告及招标文件中所列的收费标准。</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承诺该项投标在开标后的全过程中保持有效，不作任何更改和变动。</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9、如果本公司中标（成交），本公司愿意按采购文件规定支付履约保证金（如有）。</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w:t>
      </w:r>
      <w:r>
        <w:rPr>
          <w:rFonts w:hint="eastAsia" w:ascii="宋体" w:hAnsi="宋体" w:eastAsia="宋体" w:cs="宋体"/>
          <w:color w:val="auto"/>
          <w:sz w:val="24"/>
          <w:szCs w:val="20"/>
          <w:highlight w:val="none"/>
          <w:shd w:val="clear" w:color="auto" w:fill="ffffff"/>
          <w:lang w:val="en-US" w:eastAsia="zh-CN"/>
        </w:rPr>
        <w:t xml:space="preserve">0</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w:t>
      </w:r>
      <w:r>
        <w:rPr>
          <w:rFonts w:hint="eastAsia" w:ascii="宋体" w:hAnsi="宋体" w:eastAsia="宋体" w:cs="宋体"/>
          <w:color w:val="auto"/>
          <w:sz w:val="24"/>
          <w:szCs w:val="20"/>
          <w:highlight w:val="none"/>
          <w:shd w:val="clear" w:color="auto" w:fill="ffffff"/>
          <w:lang w:val="en-US" w:eastAsia="zh-CN"/>
        </w:rPr>
        <w:t xml:space="preserve">1</w:t>
      </w:r>
      <w:r>
        <w:rPr>
          <w:rFonts w:hint="eastAsia" w:ascii="宋体" w:hAnsi="宋体" w:eastAsia="宋体" w:cs="宋体"/>
          <w:color w:val="auto"/>
          <w:sz w:val="24"/>
          <w:szCs w:val="20"/>
          <w:highlight w:val="none"/>
          <w:shd w:val="clear" w:color="auto" w:fill="ffffff"/>
        </w:rPr>
        <w:t xml:space="preserve">、综合说明：</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（4）其它说明。</w:t>
      </w:r>
      <w:r/>
    </w:p>
    <w:p>
      <w:pPr>
        <w:ind w:right="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联系人：</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地址：</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联系电话：</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传真：</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spacing w:line="24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银行账号：</w:t>
      </w:r>
      <w:r/>
    </w:p>
    <w:p>
      <w:pPr>
        <w:ind w:firstLine="480"/>
        <w:spacing w:line="24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银行开户行：</w:t>
      </w:r>
      <w:r/>
    </w:p>
    <w:p>
      <w:pPr>
        <w:ind w:firstLine="480"/>
        <w:spacing w:line="24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数字人民币开户行（如有）：</w:t>
      </w:r>
      <w:r/>
    </w:p>
    <w:p>
      <w:pPr>
        <w:ind w:firstLine="480"/>
        <w:spacing w:line="24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highlight w:val="none"/>
          <w:shd w:val="clear" w:color="auto" w:fill="ffffff"/>
        </w:rPr>
        <w:t xml:space="preserve">数字人民币账户（数币钱包ID）：</w:t>
      </w:r>
      <w:r/>
    </w:p>
    <w:p>
      <w:pPr>
        <w:pStyle w:val="711"/>
        <w:spacing w:line="240" w:lineRule="auto"/>
        <w:rPr>
          <w:rFonts w:hint="eastAsia" w:ascii="宋体" w:hAnsi="宋体" w:eastAsia="宋体" w:cs="宋体"/>
          <w:highlight w:val="none"/>
        </w:rPr>
      </w:pPr>
      <w:r>
        <w:rPr>
          <w:rFonts w:hint="eastAsia" w:ascii="宋体" w:hAnsi="宋体" w:eastAsia="宋体" w:cs="宋体"/>
          <w:highlight w:val="none"/>
        </w:rPr>
      </w:r>
      <w:r/>
    </w:p>
    <w:p>
      <w:pPr>
        <w:ind w:left="0" w:right="0" w:firstLine="210"/>
        <w:jc w:val="righ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left="0" w:right="0" w:firstLine="210"/>
        <w:jc w:val="righ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br w:type="page" w:clear="all"/>
      </w:r>
      <w:r/>
    </w:p>
    <w:p>
      <w:pPr>
        <w:pStyle w:val="705"/>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3</w:t>
      </w:r>
      <w:r>
        <w:rPr>
          <w:rFonts w:hint="eastAsia" w:ascii="宋体" w:hAnsi="宋体" w:eastAsia="宋体" w:cs="宋体"/>
          <w:b/>
          <w:color w:val="auto"/>
          <w:szCs w:val="24"/>
          <w:highlight w:val="none"/>
        </w:rPr>
        <w:t xml:space="preserve">、开标一览表</w:t>
      </w:r>
      <w:r/>
    </w:p>
    <w:p>
      <w:pPr>
        <w:pStyle w:val="995"/>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53" w:name="TBR"/>
      <w:r/>
      <w:bookmarkEnd w:id="53"/>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54" w:name="XMBH"/>
      <w:r/>
      <w:bookmarkEnd w:id="54"/>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55" w:name="FBH"/>
      <w:r/>
      <w:bookmarkEnd w:id="55"/>
      <w:r/>
      <w:r/>
    </w:p>
    <w:tbl>
      <w:tblPr>
        <w:tblStyle w:val="702"/>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7" w:name="JEXX"/>
            <w:r/>
            <w:bookmarkEnd w:id="57"/>
            <w:r>
              <w:rPr>
                <w:rFonts w:hint="eastAsia" w:ascii="宋体" w:hAnsi="宋体" w:eastAsia="宋体" w:cs="宋体"/>
                <w:color w:val="auto"/>
                <w:sz w:val="24"/>
                <w:szCs w:val="24"/>
                <w:highlight w:val="none"/>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58" w:name="JEDX"/>
            <w:r/>
            <w:bookmarkEnd w:id="58"/>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color w:val="auto"/>
          <w:sz w:val="24"/>
          <w:szCs w:val="24"/>
          <w:highlight w:val="none"/>
          <w:shd w:val="clear" w:color="auto" w:fill="ffffff"/>
          <w:lang w:val="en-US" w:eastAsia="zh-CN"/>
        </w:rPr>
        <w:t xml:space="preserve">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bCs/>
          <w:color w:val="auto"/>
          <w:sz w:val="24"/>
          <w:szCs w:val="24"/>
          <w:highlight w:val="none"/>
          <w:shd w:val="clear" w:color="auto" w:fill="ffffff"/>
          <w:lang w:val="en-US" w:eastAsia="zh-CN"/>
        </w:rPr>
        <w:t xml:space="preserve">报价明细表</w:t>
      </w:r>
      <w:r/>
    </w:p>
    <w:p>
      <w:pPr>
        <w:pStyle w:val="713"/>
        <w:ind w:left="0" w:right="0" w:firstLine="0"/>
        <w:jc w:val="cente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lang w:val="en-US" w:eastAsia="zh-CN"/>
        </w:rPr>
        <w:t xml:space="preserve">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bCs/>
          <w:color w:val="auto"/>
          <w:sz w:val="24"/>
          <w:szCs w:val="24"/>
          <w:highlight w:val="none"/>
          <w:shd w:val="clear" w:color="auto" w:fill="ffffff"/>
          <w:lang w:val="en-US" w:eastAsia="zh-CN"/>
        </w:rPr>
        <w:t xml:space="preserve">报价明细表</w:t>
      </w:r>
      <w:r/>
    </w:p>
    <w:tbl>
      <w:tblPr>
        <w:tblStyle w:val="702"/>
        <w:tblW w:w="4988" w:type="pct"/>
        <w:jc w:val="center"/>
        <w:tblLayout w:type="autofit"/>
        <w:tblCellMar>
          <w:left w:w="0" w:type="dxa"/>
          <w:top w:w="0" w:type="dxa"/>
          <w:right w:w="0" w:type="dxa"/>
          <w:bottom w:w="0" w:type="dxa"/>
        </w:tblCellMar>
        <w:tblLook w:val="04A0" w:firstRow="1" w:lastRow="0" w:firstColumn="1" w:lastColumn="0" w:noHBand="0" w:noVBand="1"/>
      </w:tblPr>
      <w:tblGrid>
        <w:gridCol w:w="578"/>
        <w:gridCol w:w="1523"/>
        <w:gridCol w:w="1512"/>
        <w:gridCol w:w="1094"/>
        <w:gridCol w:w="1125"/>
        <w:gridCol w:w="747"/>
        <w:gridCol w:w="666"/>
        <w:gridCol w:w="1184"/>
        <w:gridCol w:w="1201"/>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pacing w:val="20"/>
                <w:sz w:val="21"/>
                <w:szCs w:val="21"/>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品牌</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如有</w:t>
            </w:r>
            <w:r>
              <w:rPr>
                <w:rFonts w:hint="eastAsia" w:ascii="宋体" w:hAnsi="宋体" w:eastAsia="宋体" w:cs="宋体"/>
                <w:b/>
                <w:bCs w:val="0"/>
                <w:color w:val="auto"/>
                <w:spacing w:val="20"/>
                <w:sz w:val="21"/>
                <w:szCs w:val="21"/>
                <w:highlight w:val="none"/>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生产厂家</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如有</w:t>
            </w:r>
            <w:r>
              <w:rPr>
                <w:rFonts w:hint="eastAsia" w:ascii="宋体" w:hAnsi="宋体" w:eastAsia="宋体" w:cs="宋体"/>
                <w:b/>
                <w:bCs w:val="0"/>
                <w:color w:val="auto"/>
                <w:spacing w:val="2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单价</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元</w:t>
            </w:r>
            <w:r>
              <w:rPr>
                <w:rFonts w:hint="eastAsia" w:ascii="宋体" w:hAnsi="宋体" w:eastAsia="宋体" w:cs="宋体"/>
                <w:b/>
                <w:bCs w:val="0"/>
                <w:color w:val="auto"/>
                <w:spacing w:val="2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总价</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元</w:t>
            </w:r>
            <w:r>
              <w:rPr>
                <w:rFonts w:hint="eastAsia" w:ascii="宋体" w:hAnsi="宋体" w:eastAsia="宋体" w:cs="宋体"/>
                <w:b/>
                <w:bCs w:val="0"/>
                <w:color w:val="auto"/>
                <w:spacing w:val="20"/>
                <w:sz w:val="21"/>
                <w:szCs w:val="21"/>
                <w:highlight w:val="none"/>
                <w:lang w:eastAsia="zh-CN"/>
              </w:rPr>
              <w:t xml:space="preserve">）</w:t>
            </w:r>
            <w:r/>
          </w:p>
        </w:tc>
      </w:tr>
      <w:tr>
        <w:trPr>
          <w:jc w:val="center"/>
          <w:trHeight w:val="9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000000"/>
                <w:sz w:val="21"/>
                <w:szCs w:val="21"/>
              </w:rPr>
              <w:t xml:space="preserve">一、设备部分</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直膨式组合空气处理机（室外型）</w:t>
            </w:r>
            <w:r>
              <w:rPr>
                <w:rFonts w:hint="eastAsia" w:ascii="宋体" w:hAnsi="宋体" w:eastAsia="宋体" w:cs="宋体"/>
                <w:sz w:val="21"/>
                <w:szCs w:val="21"/>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额定制冷量≥125.0kW；额定制热量≥137.5kW；额定风量≥25000CMH；机外余压≥600Pa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直膨式组合空气处理机（室外型）</w:t>
            </w:r>
            <w:r>
              <w:rPr>
                <w:rFonts w:hint="eastAsia" w:ascii="宋体" w:hAnsi="宋体" w:eastAsia="宋体" w:cs="宋体"/>
                <w:sz w:val="21"/>
                <w:szCs w:val="21"/>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额定制冷量≥150.0kW；额定制热量≥165.0kW；额定风量≥30000CMH；机外余压≥600Pa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额定制冷量≥45.0kW；制热量≥5</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额定制冷量≥50.4kW；制热量≥</w:t>
            </w:r>
            <w:r>
              <w:rPr>
                <w:rFonts w:hint="eastAsia" w:ascii="宋体" w:hAnsi="宋体" w:eastAsia="宋体" w:cs="宋体"/>
                <w:color w:val="000000"/>
                <w:sz w:val="21"/>
                <w:szCs w:val="21"/>
                <w:lang w:val="en-US" w:eastAsia="zh-CN"/>
              </w:rPr>
              <w:t xml:space="preserve">56.5</w:t>
            </w:r>
            <w:r>
              <w:rPr>
                <w:rFonts w:hint="eastAsia" w:ascii="宋体" w:hAnsi="宋体" w:eastAsia="宋体" w:cs="宋体"/>
                <w:color w:val="000000"/>
                <w:sz w:val="21"/>
                <w:szCs w:val="21"/>
              </w:rPr>
              <w:t xml:space="preserve">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额定制冷量≥61.5kW；制热量≥69.0kW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额定制冷量≥68.0kW；制热量≥73.0kW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额定制冷量≥73.5kW；制热量≥82.5kW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额定制冷量≥112.0kW；制热量≥127.0kW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制冷量≥3.2kW；制热量≥3.6kW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制冷量≥3.6kW；制热量≥4.0kW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制冷量≥4.5kW；制热量≥5.0kW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制冷量≥5.6kW；制热量≥6.3kW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制冷量≥6.3kW；制热量≥7.1kW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制冷量≥7.1kW；制热量≥8.0kW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制冷量≥8.0kW；制热量≥9.0kW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制冷量≥9.0kW；制热量≥10.0kW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制冷量≥12.5kW；制热量≥14.0kW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制冷量≥14.0kW；制热量≥16.0kW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制冷量≥16.0kW；制热量≥18.0kW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中静压风管式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制冷量≥11.2kW；制热量≥12.5kW；机外静压≥50Pa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多联机线控器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二、智能控制系统部分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智能控制系统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共计1栋楼宇改造，多联机智能控制系统应具备但不限于：远程查看、管理、设置等功能；应可实现集中管理、实时查看，合理有效节约能源。</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三、空调安装部分</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多联机内机安装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详见</w:t>
            </w:r>
            <w:r>
              <w:rPr>
                <w:rFonts w:hint="eastAsia" w:ascii="宋体" w:hAnsi="宋体" w:eastAsia="宋体" w:cs="宋体"/>
                <w:color w:val="000000"/>
                <w:sz w:val="21"/>
                <w:szCs w:val="21"/>
                <w:lang w:eastAsia="zh-CN"/>
              </w:rPr>
              <w:t xml:space="preserve">招标文件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多联机外机安装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详见</w:t>
            </w:r>
            <w:r>
              <w:rPr>
                <w:rFonts w:hint="eastAsia" w:ascii="宋体" w:hAnsi="宋体" w:eastAsia="宋体" w:cs="宋体"/>
                <w:color w:val="000000"/>
                <w:sz w:val="21"/>
                <w:szCs w:val="21"/>
                <w:lang w:eastAsia="zh-CN"/>
              </w:rPr>
              <w:t xml:space="preserve">招标文件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直膨式组合空气处理机（室外型）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详见</w:t>
            </w:r>
            <w:r>
              <w:rPr>
                <w:rFonts w:hint="eastAsia" w:ascii="宋体" w:hAnsi="宋体" w:eastAsia="宋体" w:cs="宋体"/>
                <w:color w:val="000000"/>
                <w:sz w:val="21"/>
                <w:szCs w:val="21"/>
                <w:lang w:eastAsia="zh-CN"/>
              </w:rPr>
              <w:t xml:space="preserve">招标文件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Φ6.4*0.7</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Φ9.5*0.7</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Φ12.7*0.7</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Φ15.9*0.8</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528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Φ19.1*0.9</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Φ25.4*1.0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Φ28.6*1.0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Φ31.8*1.2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Φ38.1*1.2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Φ6.4*15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Φ9.5*15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Φ12.7*15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Φ15.9*15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528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Φ19.1*15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Φ25.4*20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Φ28.6*20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Φ31.8*20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Φ38.1*20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室内机分歧管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De32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221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De40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De75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De32×13mm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221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De40×13mm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De50×13mm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De75×13mm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屏蔽信号线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RVVP-2*0.75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880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有线控制线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RVV-2*0.75或RVV-3*0.3</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室外铜管用镀锌桥架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300×150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70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室外铜管用镀锌桥架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150×150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填充环保冷媒R410A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R410A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公斤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双层百叶出风口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1400×150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单层百叶回风口（带滤网）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1400×250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镀锌钢板风管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屋顶室外风管及配件δ=0.75mm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镀锌钢板风管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屋顶室外风管及配件δ=1.0mm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406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离心玻璃棉板保温（不燃A级）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屋顶室外风管及配件 δ=30mm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立方米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其它零散辅材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氧气、乙炔、氮气，开孔及修补，胶带,组合膨胀,减震垫,扎带,银焊条等</w:t>
            </w:r>
            <w:r>
              <w:rPr>
                <w:rFonts w:hint="eastAsia" w:ascii="宋体" w:hAnsi="宋体" w:eastAsia="宋体" w:cs="宋体"/>
                <w:color w:val="000000"/>
                <w:sz w:val="21"/>
                <w:szCs w:val="21"/>
                <w:lang w:eastAsia="zh-CN"/>
              </w:rPr>
              <w:t xml:space="preserve">）</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系统调试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四、配电改造部分</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内机电源线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BV-2.5mm</w:t>
            </w:r>
            <w:r>
              <w:rPr>
                <w:rFonts w:hint="eastAsia" w:ascii="宋体" w:hAnsi="宋体" w:eastAsia="宋体" w:cs="宋体"/>
                <w:color w:val="000000"/>
                <w:sz w:val="21"/>
                <w:szCs w:val="21"/>
                <w:vertAlign w:val="superscript"/>
              </w:rPr>
              <w:t xml:space="preserve">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285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外机电缆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YJV5*10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355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外机电缆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YJV5*16</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1100</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更换漏电断路器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更换漏电断路器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更换漏电断路器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电缆桥架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五、原多联机、组合式空调机组系统拆除、装饰拆除、修复、垃圾清运</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原有多联空调系统拆除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外机</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原有多联空调系统拆除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内机</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23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原有多联空调系统拆除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内外机连接管道</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w:t>
            </w:r>
            <w:r>
              <w:rPr>
                <w:rFonts w:hint="eastAsia" w:ascii="宋体" w:hAnsi="宋体" w:eastAsia="宋体" w:cs="宋体"/>
                <w:sz w:val="21"/>
                <w:szCs w:val="21"/>
              </w:rPr>
              <w:t xml:space="preserve">直膨式组合空气处理机（室外型）</w:t>
            </w:r>
            <w:r>
              <w:rPr>
                <w:rFonts w:hint="eastAsia" w:ascii="宋体" w:hAnsi="宋体" w:eastAsia="宋体" w:cs="宋体"/>
                <w:color w:val="000000"/>
                <w:sz w:val="21"/>
                <w:szCs w:val="21"/>
              </w:rPr>
              <w:t xml:space="preserve">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成套设备</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w:t>
            </w:r>
            <w:r>
              <w:rPr>
                <w:rFonts w:hint="eastAsia" w:ascii="宋体" w:hAnsi="宋体" w:eastAsia="宋体" w:cs="宋体"/>
                <w:sz w:val="21"/>
                <w:szCs w:val="21"/>
              </w:rPr>
              <w:t xml:space="preserve">直膨式组合空气处理机（室外型）</w:t>
            </w:r>
            <w:r>
              <w:rPr>
                <w:rFonts w:hint="eastAsia" w:ascii="宋体" w:hAnsi="宋体" w:eastAsia="宋体" w:cs="宋体"/>
                <w:color w:val="000000"/>
                <w:sz w:val="21"/>
                <w:szCs w:val="21"/>
              </w:rPr>
              <w:t xml:space="preserve">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成套设备屋顶的室外风管及室外管道</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电缆及桥架拆除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顶楼外机室外电源及室外桥架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吊顶拆除、修复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管道过墙孔封堵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防火泥</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施工垃圾清运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完工场清</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投标</w:t>
            </w:r>
            <w:r>
              <w:rPr>
                <w:rFonts w:hint="eastAsia" w:ascii="宋体" w:hAnsi="宋体" w:eastAsia="宋体" w:cs="宋体"/>
                <w:b/>
                <w:bCs w:val="0"/>
                <w:color w:val="auto"/>
                <w:sz w:val="21"/>
                <w:szCs w:val="21"/>
                <w:highlight w:val="none"/>
                <w:lang w:bidi="ar"/>
              </w:rPr>
              <w:t xml:space="preserve">总价：</w:t>
            </w:r>
            <w:r>
              <w:rPr>
                <w:rFonts w:hint="eastAsia" w:ascii="宋体" w:hAnsi="宋体" w:eastAsia="宋体" w:cs="宋体"/>
                <w:b/>
                <w:bCs w:val="0"/>
                <w:color w:val="auto"/>
                <w:sz w:val="21"/>
                <w:szCs w:val="21"/>
                <w:highlight w:val="none"/>
              </w:rPr>
              <w:t xml:space="preserve">（大写）人民币元                      （￥           元）</w:t>
            </w:r>
            <w:r/>
          </w:p>
        </w:tc>
      </w:tr>
    </w:tbl>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jc w:val="left"/>
        <w:spacing w:line="360" w:lineRule="auto"/>
        <w:rPr>
          <w:rFonts w:hint="eastAsia" w:ascii="宋体" w:hAnsi="宋体" w:eastAsia="宋体" w:cs="宋体"/>
          <w:b/>
          <w:color w:val="auto"/>
          <w:sz w:val="24"/>
          <w:szCs w:val="24"/>
          <w:highlight w:val="none"/>
          <w:shd w:val="clear" w:color="auto" w:fill="ffffff"/>
          <w:lang w:eastAsia="zh-CN"/>
        </w:rPr>
        <w:outlineLvl w:val="1"/>
      </w:pP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eastAsia="zh-CN"/>
        </w:rPr>
        <w:t xml:space="preserve">《投标货物和服务数量、品牌型号、技术要求、交货期》</w:t>
      </w:r>
      <w:r/>
    </w:p>
    <w:p>
      <w:pPr>
        <w:pStyle w:val="705"/>
        <w:ind w:firstLine="0"/>
        <w:jc w:val="center"/>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《投标货物和服务数量、品牌型号、技术要求、交货期》</w:t>
      </w:r>
      <w:r/>
    </w:p>
    <w:tbl>
      <w:tblPr>
        <w:tblStyle w:val="70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直膨式组合空气处理机（室外型）</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直膨式组合空气处理机（室外型）</w:t>
            </w: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变频多联式空调系统1</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0"/>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变频多联式空调系统2</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变频多联式空调系统3</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变频多联式空调系统4</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变频多联式空调系统5</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变频多联式空调系统6</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05"/>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1010"/>
        <w:ind w:firstLine="480"/>
        <w:spacing w:line="3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240" w:lineRule="auto"/>
        <w:rPr>
          <w:rFonts w:hint="eastAsia" w:ascii="宋体" w:hAnsi="宋体" w:eastAsia="宋体" w:cs="宋体"/>
          <w:b/>
          <w:color w:val="auto"/>
          <w:sz w:val="24"/>
          <w:szCs w:val="24"/>
          <w:highlight w:val="none"/>
          <w:shd w:val="clear" w:color="auto" w:fill="ffffff"/>
          <w:lang w:val="en-US" w:eastAsia="zh-CN"/>
        </w:rPr>
        <w:outlineLvl w:val="9"/>
      </w:pPr>
      <w:r>
        <w:rPr>
          <w:rFonts w:hint="eastAsia" w:ascii="宋体" w:hAnsi="宋体" w:eastAsia="宋体" w:cs="宋体"/>
          <w:b/>
          <w:color w:val="auto"/>
          <w:sz w:val="24"/>
          <w:szCs w:val="24"/>
          <w:highlight w:val="none"/>
          <w:shd w:val="clear" w:color="auto" w:fill="ffffff"/>
          <w:lang w:val="en-US" w:eastAsia="zh-CN"/>
        </w:rPr>
        <w:t xml:space="preserve">6、针对本项目制定的实施方案</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针对本项目制定的实施方案</w:t>
      </w:r>
      <w:r/>
    </w:p>
    <w:tbl>
      <w:tblPr>
        <w:tblStyle w:val="70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hint="eastAsia"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应根据本次采购项目要求，对实施方案等进行详细的说明与描述。</w:t>
            </w:r>
            <w:r>
              <w:rPr>
                <w:rFonts w:hint="eastAsia" w:ascii="宋体" w:hAnsi="宋体" w:eastAsia="宋体" w:cs="宋体"/>
                <w:color w:val="auto"/>
                <w:sz w:val="24"/>
                <w:szCs w:val="24"/>
                <w:highlight w:val="none"/>
                <w:shd w:val="clear" w:color="auto" w:fill="ffffff"/>
                <w:lang w:eastAsia="zh-CN"/>
              </w:rPr>
              <w:t xml:space="preserve">供应商</w:t>
            </w:r>
            <w:r>
              <w:rPr>
                <w:rFonts w:hint="eastAsia" w:ascii="宋体" w:hAnsi="宋体" w:eastAsia="宋体" w:cs="宋体"/>
                <w:color w:val="auto"/>
                <w:sz w:val="24"/>
                <w:szCs w:val="24"/>
                <w:highlight w:val="none"/>
                <w:shd w:val="clear" w:color="auto" w:fill="ffffff"/>
              </w:rPr>
              <w:t xml:space="preserve">可根据自身情况编写，本页不够可另加页附后。</w:t>
            </w:r>
            <w:r/>
          </w:p>
          <w:p>
            <w:pPr>
              <w:jc w:val="left"/>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tc>
      </w:tr>
    </w:tbl>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rPr>
        <w:t xml:space="preserve">技术或服务</w:t>
      </w:r>
      <w:r>
        <w:rPr>
          <w:rFonts w:hint="eastAsia" w:ascii="宋体" w:hAnsi="宋体" w:eastAsia="宋体" w:cs="宋体"/>
          <w:b/>
          <w:color w:val="auto"/>
          <w:sz w:val="24"/>
          <w:szCs w:val="24"/>
          <w:highlight w:val="none"/>
          <w:shd w:val="clear" w:color="auto" w:fill="ffffff"/>
          <w:lang w:val="en-US" w:eastAsia="zh-CN"/>
        </w:rPr>
        <w:t xml:space="preserve">要求偏离表</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744"/>
        <w:ind w:firstLine="5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lang w:val="en-US" w:eastAsia="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、商务</w:t>
      </w:r>
      <w:r>
        <w:rPr>
          <w:rFonts w:hint="eastAsia" w:ascii="宋体" w:hAnsi="宋体" w:eastAsia="宋体" w:cs="宋体"/>
          <w:b/>
          <w:color w:val="auto"/>
          <w:sz w:val="24"/>
          <w:szCs w:val="24"/>
          <w:highlight w:val="none"/>
          <w:shd w:val="clear" w:color="auto" w:fill="ffffff"/>
          <w:lang w:val="en-US" w:eastAsia="zh-CN"/>
        </w:rPr>
        <w:t xml:space="preserve">要求</w:t>
      </w:r>
      <w:r>
        <w:rPr>
          <w:rFonts w:hint="eastAsia" w:ascii="宋体" w:hAnsi="宋体" w:eastAsia="宋体" w:cs="宋体"/>
          <w:b/>
          <w:color w:val="auto"/>
          <w:sz w:val="24"/>
          <w:szCs w:val="24"/>
          <w:highlight w:val="none"/>
          <w:shd w:val="clear" w:color="auto" w:fill="ffffff"/>
        </w:rPr>
        <w:t xml:space="preserve">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w:t>
      </w:r>
      <w:r>
        <w:rPr>
          <w:rFonts w:hint="eastAsia" w:ascii="宋体" w:hAnsi="宋体" w:eastAsia="宋体" w:cs="宋体"/>
          <w:b/>
          <w:bCs/>
          <w:color w:val="auto"/>
          <w:sz w:val="24"/>
          <w:szCs w:val="24"/>
          <w:highlight w:val="none"/>
          <w:shd w:val="clear" w:color="auto" w:fill="ffffff"/>
          <w:lang w:val="en-US" w:eastAsia="zh-CN"/>
        </w:rPr>
        <w:t xml:space="preserve">要求</w:t>
      </w:r>
      <w:r>
        <w:rPr>
          <w:rFonts w:hint="eastAsia" w:ascii="宋体" w:hAnsi="宋体" w:eastAsia="宋体" w:cs="宋体"/>
          <w:b/>
          <w:bCs/>
          <w:color w:val="auto"/>
          <w:sz w:val="24"/>
          <w:szCs w:val="24"/>
          <w:highlight w:val="none"/>
          <w:shd w:val="clear" w:color="auto" w:fill="ffffff"/>
        </w:rPr>
        <w:t xml:space="preserve">偏离表</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9、拟投入本项目人员配备一览表</w:t>
      </w:r>
      <w:r/>
    </w:p>
    <w:p>
      <w:pPr>
        <w:jc w:val="center"/>
        <w:keepLines w:val="0"/>
        <w:keepNext w:val="0"/>
        <w:pageBreakBefore w:val="0"/>
        <w:spacing w:line="360" w:lineRule="auto"/>
        <w:widowControl w:val="off"/>
        <w:rPr>
          <w:rFonts w:hint="eastAsia" w:ascii="宋体" w:hAnsi="宋体" w:eastAsia="宋体" w:cs="宋体"/>
          <w:color w:val="auto"/>
          <w:sz w:val="26"/>
          <w:szCs w:val="20"/>
          <w:highlight w:val="none"/>
        </w:rPr>
        <w:outlineLvl w:val="9"/>
      </w:pPr>
      <w:r>
        <w:rPr>
          <w:rFonts w:hint="eastAsia" w:ascii="宋体" w:hAnsi="宋体" w:eastAsia="宋体" w:cs="宋体"/>
          <w:bCs/>
          <w:color w:val="auto"/>
          <w:sz w:val="24"/>
          <w:szCs w:val="24"/>
          <w:highlight w:val="none"/>
          <w:lang w:val="en-US" w:eastAsia="zh-CN"/>
        </w:rPr>
        <w:t xml:space="preserve">拟投入本项目人员配备一览表</w:t>
      </w:r>
      <w:r/>
    </w:p>
    <w:tbl>
      <w:tblPr>
        <w:tblStyle w:val="702"/>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4"/>
                <w:szCs w:val="24"/>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注：投标人根据招标文件要求及自身情况配备项目团队成员。</w:t>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lang w:val="en-US" w:eastAsia="zh-CN"/>
        </w:rPr>
        <w:t xml:space="preserve">10、类似业绩情况表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w:t>
      </w:r>
      <w:r/>
    </w:p>
    <w:tbl>
      <w:tblPr>
        <w:tblStyle w:val="702"/>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70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签订日期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13"/>
        <w:rPr>
          <w:rFonts w:hint="eastAsia" w:ascii="宋体" w:hAnsi="宋体" w:eastAsia="宋体" w:cs="宋体"/>
          <w:color w:val="auto"/>
          <w:highlight w:val="none"/>
        </w:rPr>
      </w:pPr>
      <w:r>
        <w:rPr>
          <w:rFonts w:hint="eastAsia" w:ascii="宋体" w:hAnsi="宋体" w:eastAsia="宋体" w:cs="宋体"/>
          <w:color w:val="auto"/>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br w:type="page" w:clear="all"/>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lang w:val="en-US" w:eastAsia="zh-CN"/>
        </w:rPr>
        <w:t xml:space="preserve">11</w:t>
      </w:r>
      <w:r>
        <w:rPr>
          <w:rFonts w:hint="eastAsia" w:ascii="宋体" w:hAnsi="宋体" w:eastAsia="宋体" w:cs="宋体"/>
          <w:b/>
          <w:color w:val="auto"/>
          <w:sz w:val="24"/>
          <w:szCs w:val="21"/>
          <w:highlight w:val="none"/>
        </w:rPr>
        <w:t xml:space="preserve">、</w:t>
      </w:r>
      <w:r>
        <w:rPr>
          <w:rFonts w:hint="eastAsia" w:ascii="宋体" w:hAnsi="宋体" w:eastAsia="宋体" w:cs="宋体"/>
          <w:b/>
          <w:color w:val="auto"/>
          <w:sz w:val="24"/>
          <w:szCs w:val="21"/>
          <w:highlight w:val="none"/>
          <w:lang w:val="en-US" w:eastAsia="zh-CN"/>
        </w:rPr>
        <w:t xml:space="preserve">资格</w:t>
      </w:r>
      <w:r>
        <w:rPr>
          <w:rFonts w:hint="eastAsia" w:ascii="宋体" w:hAnsi="宋体" w:eastAsia="宋体" w:cs="宋体"/>
          <w:b/>
          <w:color w:val="auto"/>
          <w:sz w:val="24"/>
          <w:szCs w:val="21"/>
          <w:highlight w:val="none"/>
        </w:rPr>
        <w:t xml:space="preserve">证明文件</w:t>
      </w:r>
      <w:r/>
    </w:p>
    <w:p>
      <w:pPr>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本公司</w:t>
      </w:r>
      <w:r>
        <w:rPr>
          <w:rFonts w:hint="eastAsia" w:ascii="宋体" w:hAnsi="宋体" w:eastAsia="宋体" w:cs="宋体"/>
          <w:color w:val="auto"/>
          <w:sz w:val="24"/>
          <w:szCs w:val="20"/>
          <w:highlight w:val="none"/>
          <w:shd w:val="clear" w:color="auto" w:fill="ffffff"/>
        </w:rPr>
        <w:t xml:space="preserve">愿就由</w:t>
      </w:r>
      <w:r>
        <w:rPr>
          <w:rFonts w:hint="eastAsia" w:ascii="宋体" w:hAnsi="宋体" w:eastAsia="宋体" w:cs="宋体"/>
          <w:color w:val="auto"/>
          <w:sz w:val="24"/>
          <w:szCs w:val="20"/>
          <w:highlight w:val="none"/>
          <w:shd w:val="clear" w:color="auto" w:fill="ffffff"/>
          <w:lang w:eastAsia="zh-CN"/>
        </w:rPr>
        <w:t xml:space="preserve">贵司</w:t>
      </w:r>
      <w:r>
        <w:rPr>
          <w:rFonts w:hint="eastAsia" w:ascii="宋体" w:hAnsi="宋体" w:eastAsia="宋体" w:cs="宋体"/>
          <w:color w:val="auto"/>
          <w:sz w:val="24"/>
          <w:szCs w:val="20"/>
          <w:highlight w:val="none"/>
          <w:shd w:val="clear" w:color="auto" w:fill="ffffff"/>
        </w:rPr>
        <w:t xml:space="preserve">组织实施的编号为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（2）</w:t>
      </w:r>
      <w:r>
        <w:rPr>
          <w:rFonts w:hint="eastAsia" w:ascii="宋体" w:hAnsi="宋体" w:eastAsia="宋体" w:cs="宋体"/>
          <w:b/>
          <w:color w:val="auto"/>
          <w:sz w:val="24"/>
          <w:szCs w:val="20"/>
          <w:highlight w:val="none"/>
          <w:shd w:val="clear" w:color="auto" w:fill="ffffff"/>
          <w:lang w:eastAsia="zh-CN"/>
        </w:rPr>
        <w:t xml:space="preserve">供应商</w:t>
      </w:r>
      <w:r>
        <w:rPr>
          <w:rFonts w:hint="eastAsia" w:ascii="宋体" w:hAnsi="宋体" w:eastAsia="宋体" w:cs="宋体"/>
          <w:b/>
          <w:color w:val="auto"/>
          <w:sz w:val="24"/>
          <w:szCs w:val="20"/>
          <w:highlight w:val="none"/>
          <w:shd w:val="clear" w:color="auto" w:fill="ffffff"/>
          <w:lang w:val="en-US" w:eastAsia="zh-CN"/>
        </w:rPr>
        <w:t xml:space="preserve">基本</w:t>
      </w:r>
      <w:r>
        <w:rPr>
          <w:rFonts w:hint="eastAsia" w:ascii="宋体" w:hAnsi="宋体" w:eastAsia="宋体" w:cs="宋体"/>
          <w:b/>
          <w:color w:val="auto"/>
          <w:sz w:val="24"/>
          <w:szCs w:val="20"/>
          <w:highlight w:val="none"/>
          <w:shd w:val="clear" w:color="auto" w:fill="ffffff"/>
        </w:rPr>
        <w:t xml:space="preserve">情况表</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lang w:eastAsia="zh-CN"/>
        </w:rPr>
        <w:t xml:space="preserve">供应商</w:t>
      </w:r>
      <w:r>
        <w:rPr>
          <w:rFonts w:hint="eastAsia" w:ascii="宋体" w:hAnsi="宋体" w:eastAsia="宋体" w:cs="宋体"/>
          <w:b/>
          <w:bCs/>
          <w:color w:val="auto"/>
          <w:sz w:val="24"/>
          <w:szCs w:val="20"/>
          <w:highlight w:val="none"/>
          <w:shd w:val="clear" w:color="auto" w:fill="ffffff"/>
          <w:lang w:val="en-US" w:eastAsia="zh-CN"/>
        </w:rPr>
        <w:t xml:space="preserve">基本</w:t>
      </w:r>
      <w:r>
        <w:rPr>
          <w:rFonts w:hint="eastAsia" w:ascii="宋体" w:hAnsi="宋体" w:eastAsia="宋体" w:cs="宋体"/>
          <w:b/>
          <w:bCs/>
          <w:color w:val="auto"/>
          <w:sz w:val="24"/>
          <w:szCs w:val="20"/>
          <w:highlight w:val="none"/>
          <w:shd w:val="clear" w:color="auto" w:fill="ffffff"/>
        </w:rPr>
        <w:t xml:space="preserve">情况表</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70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jc w:val="both"/>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万元</w:t>
            </w:r>
            <w:r/>
          </w:p>
        </w:tc>
        <w:tc>
          <w:tcPr>
            <w:tcW w:w="14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万元</w:t>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59" w:name="OLE_LINK6"/>
      <w:r/>
      <w:bookmarkEnd w:id="59"/>
      <w:r/>
      <w:bookmarkStart w:id="60" w:name="OLE_LINK5"/>
      <w:r/>
      <w:bookmarkEnd w:id="60"/>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bookmarkStart w:id="61" w:name="OLE_LINK12"/>
      <w:r>
        <w:rPr>
          <w:rFonts w:hint="eastAsia" w:ascii="宋体" w:hAnsi="宋体" w:eastAsia="宋体" w:cs="宋体"/>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Style w:val="75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，生产厂为</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（厂名）</w:t>
      </w:r>
      <w:r>
        <w:rPr>
          <w:rStyle w:val="75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，厂址为</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u w:val="single"/>
          <w:shd w:val="clear" w:color="auto" w:fill="ffffff"/>
          <w14:textFill>
            <w14:solidFill>
              <w14:schemeClr w14:val="tx1"/>
            </w14:solidFill>
          </w14:textFill>
        </w:rPr>
        <w:t xml:space="preserve"> </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的中国境内生产的组件成本占比≥</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（规定比例）</w:t>
      </w:r>
      <w:r>
        <w:rPr>
          <w:rStyle w:val="75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（关键组件）</w:t>
      </w:r>
      <w:r>
        <w:rPr>
          <w:rStyle w:val="75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在中国境内生产。</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750"/>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（关键工序）</w:t>
      </w:r>
      <w:r>
        <w:rPr>
          <w:rStyle w:val="750"/>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在中国境内完成。</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，生产厂为</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（厂名）</w:t>
      </w:r>
      <w:r>
        <w:rPr>
          <w:rFonts w:hint="eastAsia" w:ascii="宋体" w:hAnsi="宋体" w:eastAsia="宋体" w:cs="宋体"/>
          <w:color w:val="000000" w:themeColor="text1"/>
          <w:sz w:val="24"/>
          <w:szCs w:val="24"/>
          <w:highlight w:val="none"/>
          <w14:textFill>
            <w14:solidFill>
              <w14:schemeClr w14:val="tx1"/>
            </w14:solidFill>
          </w14:textFill>
        </w:rPr>
        <w:t xml:space="preserve">，厂址为</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（生产厂址）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（规定比例）</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（关键组件）</w:t>
      </w:r>
      <w:r>
        <w:rPr>
          <w:rFonts w:hint="eastAsia" w:ascii="宋体" w:hAnsi="宋体" w:eastAsia="宋体" w:cs="宋体"/>
          <w:color w:val="000000" w:themeColor="text1"/>
          <w:sz w:val="24"/>
          <w:szCs w:val="24"/>
          <w:highlight w:val="none"/>
          <w14:textFill>
            <w14:solidFill>
              <w14:schemeClr w14:val="tx1"/>
            </w14:solidFill>
          </w14:textFill>
        </w:rPr>
        <w:t xml:space="preserve">在中国境内生产。</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w:t>
      </w:r>
      <w:r>
        <w:rPr>
          <w:rStyle w:val="750"/>
          <w:rFonts w:hint="eastAsia" w:ascii="宋体" w:hAnsi="宋体" w:eastAsia="宋体" w:cs="宋体"/>
          <w:i w:val="0"/>
          <w:color w:val="000000" w:themeColor="text1"/>
          <w:sz w:val="24"/>
          <w:szCs w:val="24"/>
          <w:highlight w:val="none"/>
          <w:u w:val="single"/>
          <w:lang w:val="en-US" w:eastAsia="zh-CN"/>
          <w14:textFill>
            <w14:solidFill>
              <w14:schemeClr w14:val="tx1"/>
            </w14:solidFill>
          </w14:textFill>
        </w:rPr>
        <w:t xml:space="preserve">2</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750"/>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（关键工序）</w:t>
      </w:r>
      <w:r>
        <w:rPr>
          <w:rFonts w:hint="eastAsia" w:ascii="宋体" w:hAnsi="宋体" w:eastAsia="宋体" w:cs="宋体"/>
          <w:color w:val="000000" w:themeColor="text1"/>
          <w:sz w:val="24"/>
          <w:szCs w:val="24"/>
          <w:highlight w:val="none"/>
          <w14:textFill>
            <w14:solidFill>
              <w14:schemeClr w14:val="tx1"/>
            </w14:solidFill>
          </w14:textFill>
        </w:rPr>
        <w:t xml:space="preserve">在中国境内完成。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__________________</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1.产品如有型号，请在“产品名称”栏一并填写。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2.生产厂址应与生产厂营业执照载明的相关信息保持一致。</w:t>
      </w:r>
      <w:bookmarkStart w:id="62" w:name="OLE_LINK1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3.该产品的中国境内生产的组件成本占比相关要求实施前，“规定比例”栏可不填，下同</w:t>
      </w:r>
      <w:bookmarkEnd w:id="62"/>
      <w:r>
        <w:rPr>
          <w:rFonts w:hint="eastAsia" w:ascii="宋体" w:hAnsi="宋体" w:eastAsia="宋体" w:cs="宋体"/>
          <w:sz w:val="24"/>
          <w:szCs w:val="24"/>
          <w:highlight w:val="none"/>
          <w:lang w:val="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5.该产品的关键工序要求实施前，“关键工序”栏可不填，下同。</w:t>
      </w:r>
      <w:r/>
    </w:p>
    <w:p>
      <w:pPr>
        <w:pStyle w:val="740"/>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6.用斜线划除的地方无需填写。</w:t>
      </w:r>
      <w:r/>
    </w:p>
    <w:p>
      <w:pPr>
        <w:pStyle w:val="711"/>
        <w:rPr>
          <w:rFonts w:hint="eastAsia" w:ascii="宋体" w:hAnsi="宋体" w:eastAsia="宋体" w:cs="宋体"/>
          <w:highlight w:val="none"/>
        </w:rPr>
      </w:pPr>
      <w:r>
        <w:rPr>
          <w:rFonts w:hint="eastAsia" w:ascii="宋体" w:hAnsi="宋体" w:eastAsia="宋体" w:cs="宋体"/>
          <w:highlight w:val="none"/>
        </w:rPr>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1"/>
      <w:r/>
      <w:r/>
    </w:p>
    <w:p>
      <w:pPr>
        <w:pStyle w:val="711"/>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w:t>
      </w:r>
      <w:r>
        <w:rPr>
          <w:rFonts w:hint="eastAsia" w:ascii="宋体" w:hAnsi="宋体" w:eastAsia="宋体" w:cs="宋体"/>
          <w:sz w:val="24"/>
          <w:szCs w:val="24"/>
          <w:highlight w:val="none"/>
          <w:lang w:val="zh-CN"/>
        </w:rPr>
        <w:t xml:space="preserve">达到</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 w:val="24"/>
          <w:szCs w:val="20"/>
          <w:highlight w:val="none"/>
          <w:shd w:val="clear" w:color="auto" w:fill="ffffff"/>
          <w:lang w:val="en-US" w:eastAsia="zh-CN" w:bidi="ar-SA"/>
        </w:rPr>
      </w:pPr>
      <w:r>
        <w:rPr>
          <w:rFonts w:hint="eastAsia" w:ascii="宋体" w:hAnsi="宋体" w:eastAsia="宋体" w:cs="宋体"/>
          <w:b/>
          <w:color w:val="auto"/>
          <w:sz w:val="24"/>
          <w:szCs w:val="20"/>
          <w:highlight w:val="none"/>
          <w:shd w:val="clear" w:color="auto" w:fill="ffffff"/>
          <w:lang w:val="en-US" w:eastAsia="zh-CN" w:bidi="ar-SA"/>
        </w:rPr>
        <w:br w:type="page" w:clear="all"/>
      </w:r>
      <w:r/>
    </w:p>
    <w:p>
      <w:pPr>
        <w:pStyle w:val="705"/>
        <w:ind w:firstLine="0"/>
        <w:jc w:val="both"/>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lang w:val="en-US" w:eastAsia="zh-CN" w:bidi="ar-SA"/>
        </w:rPr>
        <w:outlineLvl w:val="2"/>
      </w:pPr>
      <w:r>
        <w:rPr>
          <w:rFonts w:hint="eastAsia" w:ascii="宋体" w:hAnsi="宋体" w:eastAsia="宋体" w:cs="宋体"/>
          <w:b/>
          <w:color w:val="auto"/>
          <w:sz w:val="24"/>
          <w:szCs w:val="20"/>
          <w:highlight w:val="none"/>
          <w:shd w:val="clear" w:color="auto" w:fill="ffffff"/>
          <w:lang w:val="en-US" w:eastAsia="zh-CN" w:bidi="ar-SA"/>
        </w:rPr>
        <w:t xml:space="preserve">（5）中小企业声明函</w:t>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w:t>
      </w:r>
      <w:r>
        <w:rPr>
          <w:rFonts w:hint="eastAsia" w:ascii="宋体" w:hAnsi="宋体" w:eastAsia="宋体" w:cs="宋体"/>
          <w:b/>
          <w:color w:val="auto"/>
          <w:sz w:val="24"/>
          <w:szCs w:val="24"/>
          <w:highlight w:val="none"/>
          <w:shd w:val="clear" w:color="auto" w:fill="ffffff"/>
          <w:lang w:val="en-US" w:eastAsia="zh-CN"/>
        </w:rPr>
        <w:t xml:space="preserve">货物</w:t>
      </w:r>
      <w:r>
        <w:rPr>
          <w:rFonts w:hint="eastAsia" w:ascii="宋体" w:hAnsi="宋体" w:eastAsia="宋体" w:cs="宋体"/>
          <w:b/>
          <w:color w:val="auto"/>
          <w:sz w:val="24"/>
          <w:szCs w:val="24"/>
          <w:highlight w:val="none"/>
          <w:shd w:val="clear" w:color="auto" w:fill="ffffff"/>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）郑重声明，根据《政府采购促进中小企业发展管理办法》（财库﹝2020﹞46 号）的规定，本公司（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）参加</w:t>
      </w:r>
      <w:r>
        <w:rPr>
          <w:rFonts w:hint="eastAsia" w:ascii="宋体" w:hAnsi="宋体" w:eastAsia="宋体" w:cs="宋体"/>
          <w:sz w:val="24"/>
          <w:szCs w:val="20"/>
          <w:u w:val="single"/>
          <w:shd w:val="clear" w:color="auto" w:fill="ffffff"/>
          <w:lang w:eastAsia="zh-CN"/>
        </w:rPr>
        <w:t xml:space="preserve">苏州工艺美术职业技术学院</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rPr>
        <w:t xml:space="preserve">学校演艺大厅中央空调更换项目</w:t>
      </w:r>
      <w:r>
        <w:rPr>
          <w:rFonts w:hint="eastAsia" w:ascii="宋体" w:hAnsi="宋体" w:eastAsia="宋体" w:cs="宋体"/>
          <w:color w:val="auto"/>
          <w:sz w:val="24"/>
          <w:szCs w:val="24"/>
          <w:highlight w:val="none"/>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pStyle w:val="711"/>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left="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2"/>
        <w:spacing w:line="38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pStyle w:val="705"/>
        <w:ind w:firstLine="0"/>
        <w:jc w:val="both"/>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lang w:val="en-US" w:eastAsia="zh-CN" w:bidi="ar-SA"/>
        </w:rPr>
        <w:outlineLvl w:val="2"/>
      </w:pPr>
      <w:r>
        <w:rPr>
          <w:rFonts w:hint="eastAsia" w:ascii="宋体" w:hAnsi="宋体" w:eastAsia="宋体" w:cs="宋体"/>
          <w:b/>
          <w:color w:val="auto"/>
          <w:sz w:val="24"/>
          <w:szCs w:val="20"/>
          <w:highlight w:val="none"/>
          <w:shd w:val="clear" w:color="auto" w:fill="ffffff"/>
          <w:lang w:val="en-US" w:eastAsia="zh-CN" w:bidi="ar-SA"/>
        </w:rPr>
        <w:t xml:space="preserve">（6）残疾人福利性单位声明函</w:t>
      </w:r>
      <w:r/>
    </w:p>
    <w:p>
      <w:pPr>
        <w:jc w:val="center"/>
        <w:spacing w:before="100" w:after="100" w:line="360" w:lineRule="auto"/>
        <w:widowControl/>
        <w:rPr>
          <w:rFonts w:hint="eastAsia" w:ascii="宋体" w:hAnsi="宋体" w:eastAsia="宋体" w:cs="宋体"/>
          <w:b/>
          <w:bCs w:val="0"/>
          <w:color w:val="auto"/>
          <w:sz w:val="24"/>
          <w:highlight w:val="none"/>
          <w:shd w:val="clear" w:color="auto" w:fill="ffffff"/>
        </w:rPr>
      </w:pPr>
      <w:r>
        <w:rPr>
          <w:rFonts w:hint="eastAsia" w:ascii="宋体" w:hAnsi="宋体" w:eastAsia="宋体" w:cs="宋体"/>
          <w:b/>
          <w:bCs w:val="0"/>
          <w:color w:val="auto"/>
          <w:sz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480"/>
        <w:keepLines w:val="0"/>
        <w:keepNext w:val="0"/>
        <w:pageBreakBefore w:val="0"/>
        <w:widowControl w:val="off"/>
        <w:rPr>
          <w:rFonts w:hint="eastAsia" w:ascii="宋体" w:hAnsi="宋体" w:eastAsia="宋体" w:cs="宋体"/>
          <w:color w:val="auto"/>
          <w:sz w:val="24"/>
          <w:highlight w:val="none"/>
          <w:shd w:val="clear" w:color="auto" w:fill="ffffff"/>
        </w:rPr>
        <w:outlineLvl w:val="9"/>
      </w:pPr>
      <w:r>
        <w:rPr>
          <w:rFonts w:hint="eastAsia" w:ascii="宋体" w:hAnsi="宋体" w:eastAsia="宋体" w:cs="宋体"/>
          <w:color w:val="auto"/>
          <w:sz w:val="24"/>
          <w:highlight w:val="none"/>
          <w:shd w:val="clear" w:color="auto" w:fill="ffffff"/>
        </w:rPr>
        <w:t xml:space="preserve">日期：</w:t>
      </w:r>
      <w:r/>
    </w:p>
    <w:p>
      <w:pPr>
        <w:keepLines w:val="0"/>
        <w:keepNext w:val="0"/>
        <w:pageBreakBefore w:val="0"/>
        <w:widowControl w:val="off"/>
        <w:rPr>
          <w:rFonts w:hint="eastAsia" w:ascii="宋体" w:hAnsi="宋体" w:eastAsia="宋体" w:cs="宋体"/>
          <w:color w:val="auto"/>
          <w:sz w:val="24"/>
          <w:highlight w:val="none"/>
          <w:shd w:val="clear" w:color="auto" w:fill="ffffff"/>
        </w:rPr>
        <w:outlineLvl w:val="9"/>
      </w:pPr>
      <w:r>
        <w:rPr>
          <w:rFonts w:hint="eastAsia" w:ascii="宋体" w:hAnsi="宋体" w:eastAsia="宋体" w:cs="宋体"/>
          <w:color w:val="auto"/>
          <w:sz w:val="24"/>
          <w:highlight w:val="none"/>
          <w:shd w:val="clear" w:color="auto" w:fill="ffffff"/>
        </w:rPr>
        <w:br w:type="page" w:clear="all"/>
      </w:r>
      <w:r/>
    </w:p>
    <w:p>
      <w:pPr>
        <w:jc w:val="left"/>
        <w:spacing w:line="360" w:lineRule="auto"/>
        <w:rPr>
          <w:rFonts w:hint="eastAsia" w:ascii="宋体" w:hAnsi="宋体" w:eastAsia="宋体" w:cs="宋体"/>
          <w:b/>
          <w:color w:val="auto"/>
          <w:sz w:val="24"/>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7</w:t>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bCs/>
          <w:color w:val="auto"/>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对投标人（供应商）有直接控股、管理关系的单位情况表</w:t>
      </w:r>
      <w:r/>
    </w:p>
    <w:p>
      <w:pPr>
        <w:ind w:firstLine="420"/>
        <w:rPr>
          <w:rFonts w:hint="eastAsia" w:ascii="宋体" w:hAnsi="宋体" w:eastAsia="宋体" w:cs="宋体"/>
          <w:color w:val="auto"/>
          <w:sz w:val="21"/>
          <w:shd w:val="clear" w:color="auto" w:fill="ffffff"/>
        </w:rPr>
      </w:pPr>
      <w:r>
        <w:rPr>
          <w:rFonts w:hint="eastAsia" w:ascii="宋体" w:hAnsi="宋体" w:eastAsia="宋体" w:cs="宋体"/>
          <w:color w:val="auto"/>
          <w:sz w:val="21"/>
          <w:shd w:val="clear" w:color="auto" w:fill="ffffff"/>
        </w:rPr>
        <w:t xml:space="preserve">单位名称：</w:t>
      </w:r>
      <w:r/>
    </w:p>
    <w:tbl>
      <w:tblPr>
        <w:tblStyle w:val="70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是否为大型企业</w:t>
            </w:r>
            <w:r/>
          </w:p>
          <w:p>
            <w:pPr>
              <w:jc w:val="center"/>
              <w:widowControl/>
              <w:rPr>
                <w:rFonts w:hint="eastAsia"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直接控股关系情况说明</w:t>
            </w:r>
            <w:r>
              <w:rPr>
                <w:rFonts w:hint="eastAsia" w:ascii="宋体" w:hAnsi="宋体" w:eastAsia="宋体" w:cs="宋体"/>
                <w:b/>
                <w:color w:val="auto"/>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是否为大型企业</w:t>
            </w:r>
            <w:r/>
          </w:p>
          <w:p>
            <w:pPr>
              <w:jc w:val="center"/>
              <w:widowControl/>
              <w:rPr>
                <w:rFonts w:hint="eastAsia"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bl>
    <w:p>
      <w:pPr>
        <w:ind w:firstLine="482"/>
        <w:jc w:val="left"/>
        <w:spacing w:line="360" w:lineRule="auto"/>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注：1、本表仅</w:t>
      </w:r>
      <w:r>
        <w:rPr>
          <w:rFonts w:hint="eastAsia" w:ascii="宋体" w:hAnsi="宋体" w:eastAsia="宋体" w:cs="宋体"/>
          <w:b/>
          <w:color w:val="auto"/>
          <w:sz w:val="24"/>
          <w:szCs w:val="24"/>
          <w:shd w:val="clear" w:color="auto" w:fill="ffffff"/>
          <w:lang w:val="en-US" w:eastAsia="zh-CN"/>
        </w:rPr>
        <w:t xml:space="preserve">需</w:t>
      </w:r>
      <w:r>
        <w:rPr>
          <w:rFonts w:hint="eastAsia" w:ascii="宋体" w:hAnsi="宋体" w:eastAsia="宋体" w:cs="宋体"/>
          <w:b/>
          <w:color w:val="auto"/>
          <w:sz w:val="24"/>
          <w:szCs w:val="24"/>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shd w:val="clear" w:color="auto" w:fill="ffffff"/>
        </w:rPr>
        <w:t xml:space="preserve">，</w:t>
      </w:r>
      <w:r>
        <w:rPr>
          <w:rFonts w:hint="eastAsia" w:ascii="宋体" w:hAnsi="宋体" w:eastAsia="宋体" w:cs="宋体"/>
          <w:b/>
          <w:color w:val="auto"/>
          <w:sz w:val="24"/>
          <w:szCs w:val="24"/>
          <w:shd w:val="clear" w:color="auto" w:fill="ffffff"/>
        </w:rPr>
        <w:t xml:space="preserve">如填写“无”或不填写，均视为投标人（供应商）声明不存在有关情形。</w:t>
      </w:r>
      <w:r/>
    </w:p>
    <w:p>
      <w:pPr>
        <w:pStyle w:val="712"/>
        <w:ind w:left="0" w:firstLine="482"/>
        <w:jc w:val="left"/>
        <w:spacing w:line="360" w:lineRule="auto"/>
        <w:rPr>
          <w:rFonts w:hint="eastAsia" w:ascii="宋体" w:hAnsi="宋体" w:eastAsia="宋体" w:cs="宋体"/>
          <w:color w:val="auto"/>
        </w:rPr>
      </w:pPr>
      <w:r>
        <w:rPr>
          <w:rFonts w:hint="eastAsia" w:ascii="宋体" w:hAnsi="宋体" w:eastAsia="宋体" w:cs="宋体"/>
          <w:b/>
          <w:color w:val="auto"/>
          <w:szCs w:val="24"/>
          <w:shd w:val="clear" w:color="auto" w:fill="ffffff"/>
        </w:rPr>
        <w:t xml:space="preserve">2、其中“直接控股”是指投标人（供应商）与大型企业之间存在直接投资并控股（非普通持股）的关系。</w:t>
      </w:r>
      <w:r/>
    </w:p>
    <w:p>
      <w:pPr>
        <w:pStyle w:val="995"/>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5"/>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05" w:firstLine="21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995"/>
        <w:ind w:firstLine="4440"/>
        <w:jc w:val="righ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righ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713"/>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713"/>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63" w:name="_Toc13642115"/>
      <w:r/>
      <w:bookmarkStart w:id="64" w:name="_Toc105940240"/>
      <w:r>
        <w:rPr>
          <w:rFonts w:hint="eastAsia" w:ascii="宋体" w:hAnsi="宋体" w:eastAsia="宋体" w:cs="宋体"/>
          <w:b/>
          <w:color w:val="auto"/>
          <w:sz w:val="52"/>
          <w:szCs w:val="20"/>
          <w:highlight w:val="none"/>
          <w:shd w:val="clear" w:color="auto" w:fill="ffffff"/>
        </w:rPr>
        <w:t xml:space="preserve">第四章 招标书</w:t>
      </w:r>
      <w:bookmarkEnd w:id="63"/>
      <w:r/>
      <w:bookmarkEnd w:id="64"/>
      <w:r/>
      <w:r/>
    </w:p>
    <w:p>
      <w:pPr>
        <w:jc w:val="center"/>
        <w:spacing w:line="360" w:lineRule="auto"/>
        <w:rPr>
          <w:rFonts w:hint="eastAsia" w:ascii="宋体" w:hAnsi="宋体" w:eastAsia="宋体" w:cs="宋体"/>
          <w:b/>
          <w:color w:val="auto"/>
          <w:sz w:val="48"/>
          <w:szCs w:val="48"/>
          <w:highlight w:val="none"/>
          <w:shd w:val="clear" w:color="auto" w:fill="ffffff"/>
        </w:rPr>
      </w:pPr>
      <w:r/>
      <w:bookmarkStart w:id="65"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65"/>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w:t>
      </w:r>
      <w:r>
        <w:rPr>
          <w:rFonts w:hint="eastAsia" w:ascii="宋体" w:hAnsi="宋体" w:eastAsia="宋体" w:cs="宋体"/>
          <w:color w:val="auto"/>
          <w:sz w:val="24"/>
          <w:szCs w:val="24"/>
          <w:highlight w:val="none"/>
          <w:shd w:val="clear" w:color="auto" w:fill="ffffff"/>
          <w:lang w:val="en-US" w:eastAsia="zh-CN"/>
        </w:rPr>
        <w:t xml:space="preserve">苏州工艺美术职业技术学院</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shd w:val="clear" w:color="auto" w:fill="ffffff"/>
          <w:lang w:val="en-US" w:eastAsia="zh-CN"/>
        </w:rPr>
        <w:t xml:space="preserve">学校演艺大厅中央空调更换项目</w:t>
      </w:r>
      <w:r>
        <w:rPr>
          <w:rFonts w:hint="eastAsia" w:ascii="宋体" w:hAnsi="宋体" w:eastAsia="宋体" w:cs="宋体"/>
          <w:color w:val="auto"/>
          <w:sz w:val="24"/>
          <w:szCs w:val="24"/>
          <w:highlight w:val="none"/>
          <w:shd w:val="clear" w:color="auto" w:fill="ffffff"/>
        </w:rPr>
        <w:t xml:space="preserve">进行国内公开招标。欢迎有资格的供应商前来参加投标</w:t>
      </w:r>
      <w:r>
        <w:rPr>
          <w:rFonts w:hint="eastAsia" w:ascii="宋体" w:hAnsi="宋体" w:eastAsia="宋体" w:cs="宋体"/>
          <w:color w:val="auto"/>
          <w:sz w:val="24"/>
          <w:szCs w:val="24"/>
          <w:highlight w:val="none"/>
          <w:shd w:val="clear" w:color="auto" w:fill="ffffff"/>
          <w:lang w:eastAsia="zh-CN"/>
        </w:rPr>
        <w:t xml:space="preserve">（响应）</w:t>
      </w:r>
      <w:r>
        <w:rPr>
          <w:rFonts w:hint="eastAsia" w:ascii="宋体" w:hAnsi="宋体" w:eastAsia="宋体" w:cs="宋体"/>
          <w:color w:val="auto"/>
          <w:sz w:val="24"/>
          <w:szCs w:val="24"/>
          <w:highlight w:val="none"/>
          <w:shd w:val="clear" w:color="auto" w:fill="ffffff"/>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一、招标编号：</w:t>
      </w:r>
      <w:bookmarkStart w:id="66" w:name="OLE_LINK1"/>
      <w:r>
        <w:rPr>
          <w:rFonts w:hint="eastAsia" w:ascii="宋体" w:hAnsi="宋体" w:eastAsia="宋体" w:cs="宋体"/>
          <w:color w:val="auto"/>
          <w:sz w:val="24"/>
          <w:highlight w:val="none"/>
          <w:lang w:eastAsia="zh-CN"/>
        </w:rPr>
        <w:t xml:space="preserve">JSZC-320500-SZCH-G2026-0031</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采购需求</w:t>
      </w:r>
      <w:r/>
    </w:p>
    <w:p>
      <w:pPr>
        <w:ind w:firstLine="482"/>
        <w:keepLines w:val="0"/>
        <w:keepNext w:val="0"/>
        <w:pageBreakBefore w:val="0"/>
        <w:spacing w:line="360" w:lineRule="auto"/>
        <w:rPr>
          <w:rFonts w:ascii="宋体" w:hAnsi="宋体" w:eastAsia="宋体" w:cs="Times New Roman"/>
          <w:b/>
          <w:sz w:val="24"/>
          <w:szCs w:val="24"/>
        </w:rPr>
        <w:outlineLvl w:val="0"/>
      </w:pPr>
      <w:r/>
      <w:bookmarkStart w:id="67" w:name="_Toc225582341"/>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一</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概况说明</w:t>
      </w:r>
      <w:bookmarkEnd w:id="67"/>
      <w:r/>
      <w:r/>
    </w:p>
    <w:p>
      <w:pPr>
        <w:ind w:firstLine="482"/>
        <w:keepLines w:val="0"/>
        <w:keepNext w:val="0"/>
        <w:pageBreakBefore w:val="0"/>
        <w:spacing w:line="360" w:lineRule="auto"/>
        <w:rPr>
          <w:rFonts w:ascii="宋体" w:hAnsi="宋体" w:eastAsia="宋体" w:cs="Times New Roman"/>
          <w:b/>
          <w:sz w:val="24"/>
          <w:szCs w:val="24"/>
        </w:rPr>
        <w:outlineLvl w:val="1"/>
      </w:pPr>
      <w:r/>
      <w:bookmarkStart w:id="68" w:name="_Toc225582342"/>
      <w:r>
        <w:rPr>
          <w:rFonts w:hint="eastAsia" w:ascii="宋体" w:hAnsi="宋体" w:eastAsia="宋体" w:cs="Times New Roman"/>
          <w:b/>
          <w:sz w:val="24"/>
          <w:szCs w:val="24"/>
        </w:rPr>
        <w:t xml:space="preserve">1、现有使用情况</w:t>
      </w:r>
      <w:bookmarkEnd w:id="68"/>
      <w:r/>
      <w:r/>
    </w:p>
    <w:p>
      <w:pPr>
        <w:ind w:firstLine="480"/>
        <w:jc w:val="left"/>
        <w:keepLines w:val="0"/>
        <w:keepNext w:val="0"/>
        <w:pageBreakBefore w:val="0"/>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苏州工艺美术职业技术学院演艺大厅（A-05）空调自2</w:t>
      </w:r>
      <w:r>
        <w:rPr>
          <w:rFonts w:ascii="宋体" w:hAnsi="宋体" w:eastAsia="宋体" w:cs="Times New Roman"/>
          <w:sz w:val="24"/>
          <w:szCs w:val="24"/>
        </w:rPr>
        <w:t xml:space="preserve">006</w:t>
      </w:r>
      <w:r>
        <w:rPr>
          <w:rFonts w:hint="eastAsia" w:ascii="宋体" w:hAnsi="宋体" w:eastAsia="宋体" w:cs="Times New Roman"/>
          <w:sz w:val="24"/>
          <w:szCs w:val="24"/>
        </w:rPr>
        <w:t xml:space="preserve">年投入使用至今，已连续使用</w:t>
      </w:r>
      <w:r>
        <w:rPr>
          <w:rFonts w:ascii="宋体" w:hAnsi="宋体" w:eastAsia="宋体" w:cs="Times New Roman"/>
          <w:sz w:val="24"/>
          <w:szCs w:val="24"/>
        </w:rPr>
        <w:t xml:space="preserve">20</w:t>
      </w:r>
      <w:r>
        <w:rPr>
          <w:rFonts w:hint="eastAsia" w:ascii="宋体" w:hAnsi="宋体" w:eastAsia="宋体" w:cs="Times New Roman"/>
          <w:sz w:val="24"/>
          <w:szCs w:val="24"/>
        </w:rPr>
        <w:t xml:space="preserve">年，原有空调系统采用的麦克维尔直膨式组合空气处理机（室外型）和麦克维尔数码变容量多联中央空调，演播厅和入口大厅采用直膨式组合空气处理机（室外型）全空气系统，办公及练习室等多联机内机为天花嵌入式。使用过程中，使用单位反馈效果下降，故障增多，运行稳定性差，空调能耗增加，造成维修和运行费用增高。</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为了改善会议、演出、教学与办公环境，经调研建议</w:t>
      </w:r>
      <w:bookmarkStart w:id="69" w:name="OLE_LINK14"/>
      <w:r>
        <w:rPr>
          <w:rFonts w:hint="eastAsia" w:ascii="宋体" w:hAnsi="宋体" w:eastAsia="宋体" w:cs="Times New Roman"/>
          <w:sz w:val="24"/>
          <w:szCs w:val="24"/>
        </w:rPr>
        <w:t xml:space="preserve">演艺大厅（A-05）的演播厅区域空调系统更换成直膨式组合空气处理机（室外型），入口大厅、办公室、练习室等更换成直流变频多联中央空调，</w:t>
      </w:r>
      <w:bookmarkEnd w:id="69"/>
      <w:r>
        <w:rPr>
          <w:rFonts w:hint="eastAsia" w:ascii="宋体" w:hAnsi="宋体" w:eastAsia="宋体" w:cs="Times New Roman"/>
          <w:sz w:val="24"/>
          <w:szCs w:val="24"/>
        </w:rPr>
        <w:t xml:space="preserve">并结合目前功能区域系统配置，适当放大系统外机容量。</w:t>
      </w:r>
      <w:r/>
    </w:p>
    <w:p>
      <w:pPr>
        <w:ind w:firstLine="480"/>
        <w:keepLines w:val="0"/>
        <w:keepNext w:val="0"/>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rPr>
        <w:t xml:space="preserve">本次拟改造区域</w:t>
      </w:r>
      <w:r>
        <w:rPr>
          <w:rFonts w:hint="eastAsia" w:ascii="宋体" w:hAnsi="宋体" w:eastAsia="宋体" w:cs="Times New Roman"/>
          <w:sz w:val="24"/>
          <w:szCs w:val="24"/>
          <w:highlight w:val="none"/>
        </w:rPr>
        <w:t xml:space="preserve">为演艺大厅（A-05），涉及更换直膨式组合空气处理机（室外型）、多联机空调内外机及配套管路、室外风管管道、</w:t>
      </w:r>
      <w:r>
        <w:rPr>
          <w:rFonts w:hint="eastAsia" w:ascii="宋体" w:hAnsi="宋体" w:eastAsia="宋体" w:cs="仿宋"/>
          <w:sz w:val="24"/>
          <w:szCs w:val="24"/>
          <w:highlight w:val="none"/>
        </w:rPr>
        <w:t xml:space="preserve">室内空调配电柜至屋顶的主电缆及屋顶室外电缆、</w:t>
      </w:r>
      <w:r>
        <w:rPr>
          <w:rFonts w:hint="eastAsia" w:ascii="宋体" w:hAnsi="宋体" w:eastAsia="宋体" w:cs="Times New Roman"/>
          <w:sz w:val="24"/>
          <w:szCs w:val="24"/>
          <w:highlight w:val="none"/>
        </w:rPr>
        <w:t xml:space="preserve">电缆桥架及支撑、增加室内机电源线等。</w:t>
      </w:r>
      <w:r/>
    </w:p>
    <w:p>
      <w:pPr>
        <w:ind w:firstLine="482"/>
        <w:keepLines w:val="0"/>
        <w:keepNext w:val="0"/>
        <w:pageBreakBefore w:val="0"/>
        <w:spacing w:line="360" w:lineRule="auto"/>
        <w:rPr>
          <w:rFonts w:ascii="宋体" w:hAnsi="宋体" w:eastAsia="宋体" w:cs="Times New Roman"/>
          <w:b/>
          <w:sz w:val="24"/>
          <w:szCs w:val="24"/>
          <w:highlight w:val="none"/>
        </w:rPr>
        <w:outlineLvl w:val="1"/>
      </w:pPr>
      <w:r/>
      <w:bookmarkStart w:id="70" w:name="_Toc225582343"/>
      <w:r>
        <w:rPr>
          <w:rFonts w:hint="eastAsia" w:ascii="宋体" w:hAnsi="宋体" w:eastAsia="宋体" w:cs="Times New Roman"/>
          <w:b/>
          <w:sz w:val="24"/>
          <w:szCs w:val="24"/>
          <w:highlight w:val="none"/>
        </w:rPr>
        <w:t xml:space="preserve">2、拟改造内容</w:t>
      </w:r>
      <w:bookmarkEnd w:id="70"/>
      <w:r/>
      <w:r/>
    </w:p>
    <w:p>
      <w:pPr>
        <w:ind w:firstLine="480"/>
        <w:keepLines w:val="0"/>
        <w:keepNext w:val="0"/>
        <w:pageBreakBefore w:val="0"/>
        <w:spacing w:line="360" w:lineRule="auto"/>
        <w:rPr>
          <w:rFonts w:ascii="宋体" w:hAnsi="宋体" w:eastAsia="宋体" w:cs="Times New Roman"/>
          <w:sz w:val="24"/>
          <w:szCs w:val="24"/>
          <w:highlight w:val="none"/>
        </w:rPr>
      </w:pPr>
      <w:r/>
      <w:bookmarkStart w:id="71" w:name="_Toc9598"/>
      <w:r>
        <w:rPr>
          <w:rFonts w:hint="eastAsia" w:ascii="宋体" w:hAnsi="宋体" w:eastAsia="宋体" w:cs="Times New Roman"/>
          <w:sz w:val="24"/>
          <w:szCs w:val="24"/>
          <w:highlight w:val="none"/>
        </w:rPr>
        <w:t xml:space="preserve">（1）</w:t>
      </w:r>
      <w:bookmarkStart w:id="72" w:name="OLE_LINK15"/>
      <w:r/>
      <w:bookmarkStart w:id="73" w:name="OLE_LINK16"/>
      <w:r>
        <w:rPr>
          <w:rFonts w:hint="eastAsia" w:ascii="宋体" w:hAnsi="宋体" w:eastAsia="宋体" w:cs="Times New Roman"/>
          <w:sz w:val="24"/>
          <w:szCs w:val="24"/>
          <w:highlight w:val="none"/>
        </w:rPr>
        <w:t xml:space="preserve">演艺大厅（A-05）</w:t>
      </w:r>
      <w:bookmarkEnd w:id="72"/>
      <w:r/>
      <w:bookmarkEnd w:id="73"/>
      <w:r>
        <w:rPr>
          <w:rFonts w:hint="eastAsia" w:ascii="宋体" w:hAnsi="宋体" w:eastAsia="宋体" w:cs="Times New Roman"/>
          <w:sz w:val="24"/>
          <w:szCs w:val="24"/>
          <w:highlight w:val="none"/>
        </w:rPr>
        <w:t xml:space="preserve">空调系统设备、管路更换。</w:t>
      </w:r>
      <w:r/>
    </w:p>
    <w:p>
      <w:pPr>
        <w:ind w:firstLine="480"/>
        <w:keepLines w:val="0"/>
        <w:keepNext w:val="0"/>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（2）改造区域空调配电部分：入口大厅区域增加室内机电源线配线；室内空调配电柜至屋顶的主电缆已使用2</w:t>
      </w:r>
      <w:r>
        <w:rPr>
          <w:rFonts w:ascii="宋体" w:hAnsi="宋体" w:eastAsia="宋体" w:cs="Times New Roman"/>
          <w:sz w:val="24"/>
          <w:szCs w:val="24"/>
          <w:highlight w:val="none"/>
        </w:rPr>
        <w:t xml:space="preserve">0</w:t>
      </w:r>
      <w:r>
        <w:rPr>
          <w:rFonts w:hint="eastAsia" w:ascii="宋体" w:hAnsi="宋体" w:eastAsia="宋体" w:cs="Times New Roman"/>
          <w:sz w:val="24"/>
          <w:szCs w:val="24"/>
          <w:highlight w:val="none"/>
        </w:rPr>
        <w:t xml:space="preserve">年，更换本段主电缆；更换室外屋顶配电箱至屋顶空调设备的电缆并按需增加；更换室外机空气开关并按需增加；更换室外机电缆桥架及支撑辅件。</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）直膨式组合空调处理机（室外型）的室外设备</w:t>
      </w:r>
      <w:r>
        <w:rPr>
          <w:rFonts w:hint="eastAsia" w:ascii="宋体" w:hAnsi="宋体" w:eastAsia="宋体" w:cs="Times New Roman"/>
          <w:sz w:val="24"/>
          <w:szCs w:val="24"/>
        </w:rPr>
        <w:t xml:space="preserve">槽钢基础、室外风管、室外静压箱及室外风管部件更换。</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）改造区域吊顶拆除及修复工作：包括石膏板吊顶，开放式吊顶等，改造完成恢复原样。</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）增加多联机集中控制系统：优选物联网云控制或校园远程控制方式，可实现分级管理、统一管控、实时查看，合理有效节约能源。</w:t>
      </w:r>
      <w:bookmarkEnd w:id="71"/>
      <w:r/>
      <w:r/>
    </w:p>
    <w:p>
      <w:pPr>
        <w:ind w:firstLine="480"/>
        <w:keepLines w:val="0"/>
        <w:keepNext w:val="0"/>
        <w:pageBreakBefore w:val="0"/>
        <w:spacing w:line="360" w:lineRule="auto"/>
        <w:rPr>
          <w:rFonts w:ascii="宋体" w:hAnsi="宋体" w:eastAsia="宋体" w:cs="Times New Roman"/>
          <w:sz w:val="24"/>
          <w:szCs w:val="24"/>
        </w:rPr>
      </w:pPr>
      <w:r/>
      <w:bookmarkStart w:id="74" w:name="OLE_LINK10"/>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bookmarkEnd w:id="74"/>
      <w:r>
        <w:rPr>
          <w:rFonts w:hint="eastAsia" w:ascii="宋体" w:hAnsi="宋体" w:eastAsia="宋体" w:cs="Times New Roman"/>
          <w:sz w:val="24"/>
          <w:szCs w:val="24"/>
        </w:rPr>
        <w:t xml:space="preserve">质保期不少于5年（全部货物质保期，从验收合格并交付使用之日起算）。</w:t>
      </w:r>
      <w:r/>
    </w:p>
    <w:p>
      <w:pPr>
        <w:ind w:firstLine="482"/>
        <w:keepLines w:val="0"/>
        <w:keepNext w:val="0"/>
        <w:pageBreakBefore w:val="0"/>
        <w:spacing w:line="360" w:lineRule="auto"/>
        <w:widowControl w:val="off"/>
        <w:rPr>
          <w:rFonts w:ascii="宋体" w:hAnsi="宋体" w:eastAsia="宋体" w:cs="Times New Roman"/>
          <w:b/>
          <w:sz w:val="24"/>
          <w:szCs w:val="24"/>
        </w:rPr>
        <w:outlineLvl w:val="1"/>
      </w:pPr>
      <w:r/>
      <w:bookmarkStart w:id="75" w:name="_Toc225582344"/>
      <w:r>
        <w:rPr>
          <w:rFonts w:hint="eastAsia" w:ascii="宋体" w:hAnsi="宋体" w:eastAsia="宋体" w:cs="Times New Roman"/>
          <w:b/>
          <w:sz w:val="24"/>
          <w:szCs w:val="24"/>
        </w:rPr>
        <w:t xml:space="preserve">3、拟改造计划及施工周期</w:t>
      </w:r>
      <w:bookmarkEnd w:id="75"/>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本次拟改造区域工作计划在暑期进行，分区域施工，施工周期45天内。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sz w:val="24"/>
          <w:szCs w:val="24"/>
        </w:rPr>
        <w:outlineLvl w:val="1"/>
      </w:pPr>
      <w:r/>
      <w:bookmarkStart w:id="76" w:name="_Toc225582345"/>
      <w:r>
        <w:rPr>
          <w:rFonts w:hint="eastAsia" w:ascii="宋体" w:hAnsi="宋体" w:eastAsia="宋体" w:cs="Times New Roman"/>
          <w:b/>
          <w:sz w:val="24"/>
          <w:szCs w:val="24"/>
          <w:lang w:val="en-US" w:eastAsia="zh-CN" w:bidi="ar-SA"/>
        </w:rPr>
        <w:t xml:space="preserve">4、</w:t>
      </w:r>
      <w:r>
        <w:rPr>
          <w:rFonts w:hint="eastAsia" w:ascii="宋体" w:hAnsi="宋体" w:eastAsia="宋体" w:cs="Times New Roman"/>
          <w:b/>
          <w:sz w:val="24"/>
          <w:szCs w:val="24"/>
        </w:rPr>
        <w:t xml:space="preserve">设备改造前后对比</w:t>
      </w:r>
      <w:bookmarkEnd w:id="76"/>
      <w:r/>
      <w:bookmarkStart w:id="77" w:name="_Toc225582346"/>
      <w:r/>
      <w:r/>
    </w:p>
    <w:tbl>
      <w:tblPr>
        <w:tblStyle w:val="702"/>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818"/>
        <w:gridCol w:w="1477"/>
        <w:gridCol w:w="2214"/>
        <w:gridCol w:w="1477"/>
        <w:gridCol w:w="2214"/>
        <w:gridCol w:w="1654"/>
      </w:tblGrid>
      <w:tr>
        <w:trPr>
          <w:trHeight w:val="23"/>
          <w:tblHeader/>
        </w:trPr>
        <w:tc>
          <w:tcPr>
            <w:shd w:val="clear" w:color="auto" w:fill="ffffff" w:themeFill="background1"/>
            <w:tcW w:w="415"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楼栋</w:t>
            </w:r>
            <w:r/>
          </w:p>
        </w:tc>
        <w:tc>
          <w:tcPr>
            <w:gridSpan w:val="2"/>
            <w:shd w:val="clear" w:color="auto" w:fill="ffffff" w:themeFill="background1"/>
            <w:tcW w:w="1872"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现有空调</w:t>
            </w:r>
            <w:r/>
          </w:p>
        </w:tc>
        <w:tc>
          <w:tcPr>
            <w:gridSpan w:val="2"/>
            <w:shd w:val="clear" w:color="auto" w:fill="ffffff" w:themeFill="background1"/>
            <w:tcW w:w="1872"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拟改造后的空调配置</w:t>
            </w:r>
            <w:r/>
          </w:p>
        </w:tc>
        <w:tc>
          <w:tcPr>
            <w:shd w:val="clear" w:color="auto" w:fill="ffffff" w:themeFill="background1"/>
            <w:tcW w:w="839"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说明</w:t>
            </w:r>
            <w:r/>
          </w:p>
        </w:tc>
      </w:tr>
      <w:tr>
        <w:trPr>
          <w:trHeight w:val="23"/>
        </w:trPr>
        <w:tc>
          <w:tcPr>
            <w:shd w:val="clear" w:color="auto" w:fill="ffffff" w:themeFill="background1"/>
            <w:tcW w:w="415"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演艺大厅</w:t>
            </w:r>
            <w:r/>
          </w:p>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A-05</w:t>
            </w:r>
            <w:r/>
          </w:p>
        </w:tc>
        <w:tc>
          <w:tcPr>
            <w:shd w:val="clear" w:color="auto" w:fill="ffffff" w:themeFill="background1"/>
            <w:tcW w:w="749"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室内：</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直膨式组合空气处理机（室外型）5套2</w:t>
            </w:r>
            <w:r>
              <w:rPr>
                <w:rFonts w:ascii="宋体" w:hAnsi="宋体" w:eastAsia="宋体" w:cs="Times New Roman"/>
                <w:sz w:val="24"/>
                <w:szCs w:val="24"/>
              </w:rPr>
              <w:t xml:space="preserve">70HP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675kW,</w:t>
            </w:r>
            <w:r>
              <w:rPr>
                <w:rFonts w:hint="eastAsia" w:ascii="宋体" w:hAnsi="宋体" w:eastAsia="宋体" w:cs="Times New Roman"/>
                <w:sz w:val="24"/>
                <w:szCs w:val="24"/>
              </w:rPr>
              <w:t xml:space="preserve">室内全空气系统无设备。</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多联机室内机</w:t>
            </w:r>
            <w:r>
              <w:rPr>
                <w:rFonts w:ascii="宋体" w:hAnsi="宋体" w:eastAsia="宋体" w:cs="Times New Roman"/>
                <w:b/>
                <w:sz w:val="24"/>
                <w:szCs w:val="24"/>
              </w:rPr>
              <w:t xml:space="preserve">23</w:t>
            </w:r>
            <w:r>
              <w:rPr>
                <w:rFonts w:hint="eastAsia" w:ascii="宋体" w:hAnsi="宋体" w:eastAsia="宋体" w:cs="Times New Roman"/>
                <w:b/>
                <w:sz w:val="24"/>
                <w:szCs w:val="24"/>
              </w:rPr>
              <w:t xml:space="preserve">台合计</w:t>
            </w:r>
            <w:r>
              <w:rPr>
                <w:rFonts w:ascii="宋体" w:hAnsi="宋体" w:eastAsia="宋体" w:cs="Times New Roman"/>
                <w:b/>
                <w:sz w:val="24"/>
                <w:szCs w:val="24"/>
              </w:rPr>
              <w:t xml:space="preserve">185.2</w:t>
            </w:r>
            <w:r>
              <w:rPr>
                <w:rFonts w:hint="eastAsia" w:ascii="宋体" w:hAnsi="宋体" w:eastAsia="宋体" w:cs="Times New Roman"/>
                <w:b/>
                <w:sz w:val="24"/>
                <w:szCs w:val="24"/>
              </w:rPr>
              <w:t xml:space="preserve">k</w:t>
            </w:r>
            <w:r>
              <w:rPr>
                <w:rFonts w:ascii="宋体" w:hAnsi="宋体" w:eastAsia="宋体" w:cs="Times New Roman"/>
                <w:b/>
                <w:sz w:val="24"/>
                <w:szCs w:val="24"/>
              </w:rPr>
              <w:t xml:space="preserve">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860.2</w:t>
            </w:r>
            <w:r>
              <w:rPr>
                <w:rFonts w:hint="eastAsia" w:ascii="宋体" w:hAnsi="宋体" w:eastAsia="宋体" w:cs="Times New Roman"/>
                <w:b/>
                <w:sz w:val="24"/>
                <w:szCs w:val="24"/>
              </w:rPr>
              <w:t xml:space="preserve">kW</w:t>
            </w:r>
            <w:r/>
          </w:p>
        </w:tc>
        <w:tc>
          <w:tcPr>
            <w:shd w:val="clear" w:color="auto" w:fill="ffffff" w:themeFill="background1"/>
            <w:tcW w:w="1122"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室外：</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直膨式组合空气处理机（室外型）5套2</w:t>
            </w:r>
            <w:r>
              <w:rPr>
                <w:rFonts w:ascii="宋体" w:hAnsi="宋体" w:eastAsia="宋体" w:cs="Times New Roman"/>
                <w:sz w:val="24"/>
                <w:szCs w:val="24"/>
              </w:rPr>
              <w:t xml:space="preserve">70HP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675kW</w:t>
            </w:r>
            <w:r>
              <w:rPr>
                <w:rFonts w:hint="eastAsia" w:ascii="宋体" w:hAnsi="宋体" w:eastAsia="宋体" w:cs="Times New Roman"/>
                <w:sz w:val="24"/>
                <w:szCs w:val="24"/>
              </w:rPr>
              <w:t xml:space="preserve">。</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多联机室外机</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套5</w:t>
            </w:r>
            <w:r>
              <w:rPr>
                <w:rFonts w:ascii="宋体" w:hAnsi="宋体" w:eastAsia="宋体" w:cs="Times New Roman"/>
                <w:b/>
                <w:sz w:val="24"/>
                <w:szCs w:val="24"/>
              </w:rPr>
              <w:t xml:space="preserve">8HP</w:t>
            </w:r>
            <w:r>
              <w:rPr>
                <w:rFonts w:hint="eastAsia" w:ascii="宋体" w:hAnsi="宋体" w:eastAsia="宋体" w:cs="Times New Roman"/>
                <w:b/>
                <w:sz w:val="24"/>
                <w:szCs w:val="24"/>
              </w:rPr>
              <w:t xml:space="preserve">合计</w:t>
            </w:r>
            <w:r>
              <w:rPr>
                <w:rFonts w:ascii="宋体" w:hAnsi="宋体" w:eastAsia="宋体" w:cs="Times New Roman"/>
                <w:b/>
                <w:sz w:val="24"/>
                <w:szCs w:val="24"/>
              </w:rPr>
              <w:t xml:space="preserve">152.5kW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328HP/827.5kW</w:t>
            </w:r>
            <w:r/>
          </w:p>
        </w:tc>
        <w:tc>
          <w:tcPr>
            <w:shd w:val="clear" w:color="auto" w:fill="ffffff" w:themeFill="background1"/>
            <w:tcW w:w="749"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室内：</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w:t>
            </w:r>
            <w:r>
              <w:rPr>
                <w:rFonts w:ascii="宋体" w:hAnsi="宋体" w:eastAsia="宋体" w:cs="Times New Roman"/>
                <w:sz w:val="24"/>
                <w:szCs w:val="24"/>
              </w:rPr>
              <w:t xml:space="preserve">4</w:t>
            </w:r>
            <w:r>
              <w:rPr>
                <w:rFonts w:hint="eastAsia" w:ascii="宋体" w:hAnsi="宋体" w:eastAsia="宋体" w:cs="Times New Roman"/>
                <w:sz w:val="24"/>
                <w:szCs w:val="24"/>
              </w:rPr>
              <w:t xml:space="preserve">套2</w:t>
            </w:r>
            <w:r>
              <w:rPr>
                <w:rFonts w:ascii="宋体" w:hAnsi="宋体" w:eastAsia="宋体" w:cs="Times New Roman"/>
                <w:sz w:val="24"/>
                <w:szCs w:val="24"/>
              </w:rPr>
              <w:t xml:space="preserve">20HP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550kW,</w:t>
            </w:r>
            <w:r>
              <w:rPr>
                <w:rFonts w:hint="eastAsia" w:ascii="宋体" w:hAnsi="宋体" w:eastAsia="宋体" w:cs="Times New Roman"/>
                <w:sz w:val="24"/>
                <w:szCs w:val="24"/>
              </w:rPr>
              <w:t xml:space="preserve">室内全空气系统无设备。</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多联机室内机</w:t>
            </w:r>
            <w:r>
              <w:rPr>
                <w:rFonts w:ascii="宋体" w:hAnsi="宋体" w:eastAsia="宋体" w:cs="Times New Roman"/>
                <w:b/>
                <w:sz w:val="24"/>
                <w:szCs w:val="24"/>
              </w:rPr>
              <w:t xml:space="preserve">42</w:t>
            </w:r>
            <w:r>
              <w:rPr>
                <w:rFonts w:hint="eastAsia" w:ascii="宋体" w:hAnsi="宋体" w:eastAsia="宋体" w:cs="Times New Roman"/>
                <w:b/>
                <w:sz w:val="24"/>
                <w:szCs w:val="24"/>
              </w:rPr>
              <w:t xml:space="preserve">台合计</w:t>
            </w:r>
            <w:r>
              <w:rPr>
                <w:rFonts w:ascii="宋体" w:hAnsi="宋体" w:eastAsia="宋体" w:cs="Times New Roman"/>
                <w:b/>
                <w:sz w:val="24"/>
                <w:szCs w:val="24"/>
              </w:rPr>
              <w:t xml:space="preserve">430.4</w:t>
            </w:r>
            <w:r>
              <w:rPr>
                <w:rFonts w:hint="eastAsia" w:ascii="宋体" w:hAnsi="宋体" w:eastAsia="宋体" w:cs="Times New Roman"/>
                <w:b/>
                <w:sz w:val="24"/>
                <w:szCs w:val="24"/>
              </w:rPr>
              <w:t xml:space="preserve">k</w:t>
            </w:r>
            <w:r>
              <w:rPr>
                <w:rFonts w:ascii="宋体" w:hAnsi="宋体" w:eastAsia="宋体" w:cs="Times New Roman"/>
                <w:b/>
                <w:sz w:val="24"/>
                <w:szCs w:val="24"/>
              </w:rPr>
              <w:t xml:space="preserve">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980.4</w:t>
            </w:r>
            <w:r>
              <w:rPr>
                <w:rFonts w:hint="eastAsia" w:ascii="宋体" w:hAnsi="宋体" w:eastAsia="宋体" w:cs="Times New Roman"/>
                <w:b/>
                <w:sz w:val="24"/>
                <w:szCs w:val="24"/>
              </w:rPr>
              <w:t xml:space="preserve">kW</w:t>
            </w:r>
            <w:r/>
          </w:p>
        </w:tc>
        <w:tc>
          <w:tcPr>
            <w:shd w:val="clear" w:color="auto" w:fill="ffffff" w:themeFill="background1"/>
            <w:tcW w:w="1122"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室外：</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w:t>
            </w:r>
            <w:r>
              <w:rPr>
                <w:rFonts w:ascii="宋体" w:hAnsi="宋体" w:eastAsia="宋体" w:cs="Times New Roman"/>
                <w:sz w:val="24"/>
                <w:szCs w:val="24"/>
              </w:rPr>
              <w:t xml:space="preserve">4</w:t>
            </w:r>
            <w:r>
              <w:rPr>
                <w:rFonts w:hint="eastAsia" w:ascii="宋体" w:hAnsi="宋体" w:eastAsia="宋体" w:cs="Times New Roman"/>
                <w:sz w:val="24"/>
                <w:szCs w:val="24"/>
              </w:rPr>
              <w:t xml:space="preserve">套2</w:t>
            </w:r>
            <w:r>
              <w:rPr>
                <w:rFonts w:ascii="宋体" w:hAnsi="宋体" w:eastAsia="宋体" w:cs="Times New Roman"/>
                <w:sz w:val="24"/>
                <w:szCs w:val="24"/>
              </w:rPr>
              <w:t xml:space="preserve">20HP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550kW</w:t>
            </w:r>
            <w:r>
              <w:rPr>
                <w:rFonts w:hint="eastAsia" w:ascii="宋体" w:hAnsi="宋体" w:eastAsia="宋体" w:cs="Times New Roman"/>
                <w:sz w:val="24"/>
                <w:szCs w:val="24"/>
              </w:rPr>
              <w:t xml:space="preserve">。</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多联机室外机</w:t>
            </w:r>
            <w:r>
              <w:rPr>
                <w:rFonts w:ascii="宋体" w:hAnsi="宋体" w:eastAsia="宋体" w:cs="Times New Roman"/>
                <w:b/>
                <w:sz w:val="24"/>
                <w:szCs w:val="24"/>
              </w:rPr>
              <w:t xml:space="preserve">6</w:t>
            </w:r>
            <w:r>
              <w:rPr>
                <w:rFonts w:hint="eastAsia" w:ascii="宋体" w:hAnsi="宋体" w:eastAsia="宋体" w:cs="Times New Roman"/>
                <w:b/>
                <w:sz w:val="24"/>
                <w:szCs w:val="24"/>
              </w:rPr>
              <w:t xml:space="preserve">套</w:t>
            </w:r>
            <w:r>
              <w:rPr>
                <w:rFonts w:ascii="宋体" w:hAnsi="宋体" w:eastAsia="宋体" w:cs="Times New Roman"/>
                <w:b/>
                <w:sz w:val="24"/>
                <w:szCs w:val="24"/>
              </w:rPr>
              <w:t xml:space="preserve">146HP</w:t>
            </w:r>
            <w:r>
              <w:rPr>
                <w:rFonts w:hint="eastAsia" w:ascii="宋体" w:hAnsi="宋体" w:eastAsia="宋体" w:cs="Times New Roman"/>
                <w:b/>
                <w:sz w:val="24"/>
                <w:szCs w:val="24"/>
              </w:rPr>
              <w:t xml:space="preserve">合计</w:t>
            </w:r>
            <w:r>
              <w:rPr>
                <w:rFonts w:ascii="宋体" w:hAnsi="宋体" w:eastAsia="宋体" w:cs="Times New Roman"/>
                <w:b/>
                <w:sz w:val="24"/>
                <w:szCs w:val="24"/>
              </w:rPr>
              <w:t xml:space="preserve">410.4kW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366HP/960.4kW</w:t>
            </w:r>
            <w:r/>
          </w:p>
        </w:tc>
        <w:tc>
          <w:tcPr>
            <w:shd w:val="clear" w:color="auto" w:fill="ffffff" w:themeFill="background1"/>
            <w:tcW w:w="839"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改造后：</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直膨式组合空气处理机（室外型）减少1套，改造为2套多联机系统，多联机室内机增加1</w:t>
            </w:r>
            <w:r>
              <w:rPr>
                <w:rFonts w:ascii="宋体" w:hAnsi="宋体" w:eastAsia="宋体" w:cs="Times New Roman"/>
                <w:sz w:val="24"/>
                <w:szCs w:val="24"/>
              </w:rPr>
              <w:t xml:space="preserve">9</w:t>
            </w:r>
            <w:r>
              <w:rPr>
                <w:rFonts w:hint="eastAsia" w:ascii="宋体" w:hAnsi="宋体" w:eastAsia="宋体" w:cs="Times New Roman"/>
                <w:sz w:val="24"/>
                <w:szCs w:val="24"/>
              </w:rPr>
              <w:t xml:space="preserve">台；</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室内机总制冷量合计增加</w:t>
            </w:r>
            <w:r>
              <w:rPr>
                <w:rFonts w:ascii="宋体" w:hAnsi="宋体" w:eastAsia="宋体" w:cs="Times New Roman"/>
                <w:sz w:val="24"/>
                <w:szCs w:val="24"/>
              </w:rPr>
              <w:t xml:space="preserve">120.2</w:t>
            </w:r>
            <w:r>
              <w:rPr>
                <w:rFonts w:hint="eastAsia" w:ascii="宋体" w:hAnsi="宋体" w:eastAsia="宋体" w:cs="Times New Roman"/>
                <w:sz w:val="24"/>
                <w:szCs w:val="24"/>
              </w:rPr>
              <w:t xml:space="preserve">k</w:t>
            </w:r>
            <w:r>
              <w:rPr>
                <w:rFonts w:ascii="宋体" w:hAnsi="宋体" w:eastAsia="宋体" w:cs="Times New Roman"/>
                <w:sz w:val="24"/>
                <w:szCs w:val="24"/>
              </w:rPr>
              <w:t xml:space="preserve">W,</w:t>
            </w:r>
            <w:r>
              <w:rPr>
                <w:rFonts w:hint="eastAsia" w:ascii="宋体" w:hAnsi="宋体" w:eastAsia="宋体" w:cs="Times New Roman"/>
                <w:sz w:val="24"/>
                <w:szCs w:val="24"/>
              </w:rPr>
              <w:t xml:space="preserve">增加</w:t>
            </w:r>
            <w:r>
              <w:rPr>
                <w:rFonts w:ascii="宋体" w:hAnsi="宋体" w:eastAsia="宋体" w:cs="Times New Roman"/>
                <w:sz w:val="24"/>
                <w:szCs w:val="24"/>
              </w:rPr>
              <w:t xml:space="preserve">14%</w:t>
            </w:r>
            <w:r>
              <w:rPr>
                <w:rFonts w:hint="eastAsia" w:ascii="宋体" w:hAnsi="宋体" w:eastAsia="宋体" w:cs="Times New Roman"/>
                <w:sz w:val="24"/>
                <w:szCs w:val="24"/>
              </w:rPr>
              <w:t xml:space="preserve">。</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室外机总制冷量合计增加</w:t>
            </w:r>
            <w:r>
              <w:rPr>
                <w:rFonts w:ascii="宋体" w:hAnsi="宋体" w:eastAsia="宋体" w:cs="Times New Roman"/>
                <w:sz w:val="24"/>
                <w:szCs w:val="24"/>
              </w:rPr>
              <w:t xml:space="preserve">132.9</w:t>
            </w:r>
            <w:r>
              <w:rPr>
                <w:rFonts w:hint="eastAsia" w:ascii="宋体" w:hAnsi="宋体" w:eastAsia="宋体" w:cs="Times New Roman"/>
                <w:sz w:val="24"/>
                <w:szCs w:val="24"/>
              </w:rPr>
              <w:t xml:space="preserve">k</w:t>
            </w:r>
            <w:r>
              <w:rPr>
                <w:rFonts w:ascii="宋体" w:hAnsi="宋体" w:eastAsia="宋体" w:cs="Times New Roman"/>
                <w:sz w:val="24"/>
                <w:szCs w:val="24"/>
              </w:rPr>
              <w:t xml:space="preserve">W,</w:t>
            </w:r>
            <w:r>
              <w:rPr>
                <w:rFonts w:hint="eastAsia" w:ascii="宋体" w:hAnsi="宋体" w:eastAsia="宋体" w:cs="Times New Roman"/>
                <w:sz w:val="24"/>
                <w:szCs w:val="24"/>
              </w:rPr>
              <w:t xml:space="preserve">增加</w:t>
            </w:r>
            <w:r>
              <w:rPr>
                <w:rFonts w:ascii="宋体" w:hAnsi="宋体" w:eastAsia="宋体" w:cs="Times New Roman"/>
                <w:sz w:val="24"/>
                <w:szCs w:val="24"/>
              </w:rPr>
              <w:t xml:space="preserve">16%</w:t>
            </w:r>
            <w:r>
              <w:rPr>
                <w:rFonts w:hint="eastAsia" w:ascii="宋体" w:hAnsi="宋体" w:eastAsia="宋体" w:cs="Times New Roman"/>
                <w:sz w:val="24"/>
                <w:szCs w:val="24"/>
              </w:rPr>
              <w:t xml:space="preserve">。</w:t>
            </w:r>
            <w:r/>
          </w:p>
        </w:tc>
      </w:tr>
    </w:tbl>
    <w:p>
      <w:pPr>
        <w:numPr>
          <w:ilvl w:val="0"/>
          <w:numId w:val="0"/>
        </w:numPr>
        <w:ind w:firstLine="482"/>
        <w:keepLines w:val="0"/>
        <w:keepNext w:val="0"/>
        <w:pageBreakBefore w:val="0"/>
        <w:spacing w:line="360" w:lineRule="auto"/>
        <w:rPr>
          <w:rFonts w:ascii="宋体" w:hAnsi="宋体" w:eastAsia="宋体" w:cs="Times New Roman"/>
          <w:b/>
          <w:sz w:val="24"/>
          <w:szCs w:val="24"/>
        </w:rPr>
        <w:outlineLvl w:val="1"/>
      </w:pP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二</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改造方案</w:t>
      </w:r>
      <w:bookmarkEnd w:id="77"/>
      <w:r/>
      <w:r/>
    </w:p>
    <w:p>
      <w:pPr>
        <w:ind w:firstLine="480"/>
        <w:keepLines w:val="0"/>
        <w:keepNext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演艺大厅（A-05）本次改造方案是基于项目现场情况和新需求进行空调系统优化，对应不同应用场景进行针对性的空调改造方案设计，适当提高空调配置，优化室内外机空调连接配比率，提高本区域的空调使用舒适度。</w:t>
      </w:r>
      <w:r/>
    </w:p>
    <w:tbl>
      <w:tblPr>
        <w:tblStyle w:val="7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550"/>
        <w:gridCol w:w="1048"/>
        <w:gridCol w:w="644"/>
        <w:gridCol w:w="477"/>
        <w:gridCol w:w="855"/>
        <w:gridCol w:w="601"/>
        <w:gridCol w:w="853"/>
        <w:gridCol w:w="697"/>
        <w:gridCol w:w="644"/>
        <w:gridCol w:w="477"/>
        <w:gridCol w:w="855"/>
        <w:gridCol w:w="601"/>
        <w:gridCol w:w="854"/>
        <w:gridCol w:w="698"/>
      </w:tblGrid>
      <w:tr>
        <w:trPr>
          <w:jc w:val="center"/>
          <w:trHeight w:val="567"/>
        </w:trPr>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楼层</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系统</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改造前</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内机</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外机</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配比</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改造后</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内机</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外机</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配比</w:t>
            </w:r>
            <w:r/>
          </w:p>
        </w:tc>
      </w:tr>
      <w:tr>
        <w:trPr>
          <w:jc w:val="center"/>
          <w:trHeight w:val="567"/>
        </w:trPr>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台</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kw</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（匹数/</w:t>
            </w:r>
            <w:r>
              <w:rPr>
                <w:rFonts w:hint="eastAsia" w:ascii="宋体" w:hAnsi="宋体" w:eastAsia="宋体" w:cs="宋体"/>
                <w:color w:val="000000"/>
                <w:sz w:val="24"/>
                <w:szCs w:val="24"/>
              </w:rPr>
              <w:t xml:space="preserve">kW</w:t>
            </w:r>
            <w:r>
              <w:rPr>
                <w:rFonts w:hint="eastAsia" w:ascii="宋体" w:hAnsi="宋体" w:eastAsia="宋体" w:cs="宋体"/>
                <w:b/>
                <w:bCs/>
                <w:color w:val="000000"/>
                <w:sz w:val="24"/>
                <w:szCs w:val="24"/>
              </w:rPr>
              <w:t xml:space="preserve">）</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台</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kw</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（匹数/</w:t>
            </w:r>
            <w:r>
              <w:rPr>
                <w:rFonts w:hint="eastAsia" w:ascii="宋体" w:hAnsi="宋体" w:eastAsia="宋体" w:cs="宋体"/>
                <w:color w:val="000000"/>
                <w:sz w:val="24"/>
                <w:szCs w:val="24"/>
              </w:rPr>
              <w:t xml:space="preserve">KW</w:t>
            </w:r>
            <w:r>
              <w:rPr>
                <w:rFonts w:hint="eastAsia" w:ascii="宋体" w:hAnsi="宋体" w:eastAsia="宋体" w:cs="宋体"/>
                <w:b/>
                <w:bCs/>
                <w:color w:val="000000"/>
                <w:sz w:val="24"/>
                <w:szCs w:val="24"/>
              </w:rPr>
              <w:t xml:space="preserve">）</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bookmarkStart w:id="78" w:name="_Hlk225515447"/>
            <w:r>
              <w:rPr>
                <w:rFonts w:hint="eastAsia" w:ascii="宋体" w:hAnsi="宋体" w:eastAsia="宋体" w:cs="宋体"/>
                <w:color w:val="000000"/>
                <w:sz w:val="24"/>
                <w:szCs w:val="24"/>
              </w:rPr>
              <w:t xml:space="preserve">1楼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A-05-01,02</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A-05-03,04</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bookmarkEnd w:id="78"/>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bookmarkStart w:id="79" w:name="_Hlk225515258"/>
            <w:r>
              <w:rPr>
                <w:rFonts w:hint="eastAsia" w:ascii="宋体" w:hAnsi="宋体" w:eastAsia="宋体" w:cs="宋体"/>
                <w:color w:val="000000"/>
                <w:sz w:val="24"/>
                <w:szCs w:val="24"/>
              </w:rPr>
              <w:t xml:space="preserve">1楼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A-05-07</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bookmarkEnd w:id="79"/>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bookmarkStart w:id="80" w:name="OLE_LINK21"/>
            <w:r>
              <w:rPr>
                <w:rFonts w:hint="eastAsia" w:ascii="宋体" w:hAnsi="宋体" w:eastAsia="宋体" w:cs="宋体"/>
                <w:color w:val="000000"/>
                <w:sz w:val="24"/>
                <w:szCs w:val="24"/>
              </w:rPr>
              <w:t xml:space="preserve">1楼</w:t>
            </w:r>
            <w:bookmarkEnd w:id="80"/>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A-05-08</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49.1</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1楼</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A-05-05&amp;06</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2楼</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A-05-09</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A-05-10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9套</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185.2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328</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827.5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10套</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430.4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366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960.4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ind w:lef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说明：</w:t>
      </w:r>
      <w:r/>
    </w:p>
    <w:p>
      <w:pPr>
        <w:numPr>
          <w:ilvl w:val="0"/>
          <w:numId w:val="0"/>
        </w:numPr>
        <w:ind w:left="0" w:firstLine="482"/>
        <w:jc w:val="both"/>
        <w:keepLines w:val="0"/>
        <w:keepNext w:val="0"/>
        <w:pageBreakBefore w:val="0"/>
        <w:spacing w:line="360" w:lineRule="auto"/>
        <w:widowControl w:val="off"/>
        <w:rPr>
          <w:rFonts w:ascii="宋体" w:hAnsi="宋体" w:eastAsia="宋体" w:cs="Times New Roman"/>
          <w:b/>
          <w:sz w:val="24"/>
          <w:szCs w:val="24"/>
          <w:u w:val="single"/>
          <w:lang w:val="en-US" w:eastAsia="zh-CN" w:bidi="ar-SA"/>
        </w:rPr>
      </w:pPr>
      <w:r/>
      <w:bookmarkStart w:id="81" w:name="OLE_LINK19"/>
      <w:r/>
      <w:bookmarkStart w:id="82" w:name="OLE_LINK20"/>
      <w:r>
        <w:rPr>
          <w:rFonts w:hint="default" w:ascii="宋体" w:hAnsi="宋体" w:eastAsia="宋体" w:cs="Times New Roman"/>
          <w:b/>
          <w:sz w:val="24"/>
          <w:szCs w:val="24"/>
          <w:lang w:val="en-US" w:eastAsia="zh-CN" w:bidi="ar-SA"/>
        </w:rPr>
        <w:t xml:space="preserve">1</w:t>
      </w:r>
      <w:r>
        <w:rPr>
          <w:rFonts w:hint="eastAsia" w:ascii="宋体" w:hAnsi="宋体" w:eastAsia="宋体" w:cs="Times New Roman"/>
          <w:b/>
          <w:sz w:val="24"/>
          <w:szCs w:val="24"/>
          <w:lang w:val="en-US" w:eastAsia="zh-CN" w:bidi="ar-SA"/>
        </w:rPr>
        <w:t xml:space="preserve">）</w:t>
      </w:r>
      <w:r>
        <w:rPr>
          <w:rFonts w:hint="eastAsia" w:ascii="宋体" w:hAnsi="宋体" w:eastAsia="宋体" w:cs="Times New Roman"/>
          <w:sz w:val="24"/>
          <w:szCs w:val="24"/>
          <w:lang w:val="en-US" w:eastAsia="zh-CN" w:bidi="ar-SA"/>
        </w:rPr>
        <w:t xml:space="preserve">演艺大厅（A-05）</w:t>
      </w:r>
      <w:bookmarkEnd w:id="81"/>
      <w:r/>
      <w:bookmarkEnd w:id="82"/>
      <w:r>
        <w:rPr>
          <w:rFonts w:hint="eastAsia" w:ascii="宋体" w:hAnsi="宋体" w:eastAsia="宋体" w:cs="Times New Roman"/>
          <w:sz w:val="24"/>
          <w:szCs w:val="24"/>
          <w:lang w:val="en-US" w:eastAsia="zh-CN" w:bidi="ar-SA"/>
        </w:rPr>
        <w:t xml:space="preserve">的</w:t>
      </w:r>
      <w:r>
        <w:rPr>
          <w:rFonts w:hint="eastAsia" w:ascii="宋体" w:hAnsi="宋体" w:eastAsia="宋体" w:cs="Times New Roman"/>
          <w:b/>
          <w:sz w:val="24"/>
          <w:szCs w:val="24"/>
          <w:u w:val="single"/>
          <w:lang w:val="en-US" w:eastAsia="zh-CN" w:bidi="ar-SA"/>
        </w:rPr>
        <w:t xml:space="preserve">入口大厅区域原直膨式组合空气处理机（室外型）空调系统拟改造为多联机空调系统</w:t>
      </w:r>
      <w:r>
        <w:rPr>
          <w:rFonts w:hint="eastAsia" w:ascii="宋体" w:hAnsi="宋体" w:eastAsia="宋体" w:cs="Times New Roman"/>
          <w:sz w:val="24"/>
          <w:szCs w:val="24"/>
          <w:lang w:val="en-US" w:eastAsia="zh-CN" w:bidi="ar-SA"/>
        </w:rPr>
        <w:t xml:space="preserve">。因此，</w:t>
      </w:r>
      <w:r>
        <w:rPr>
          <w:rFonts w:hint="eastAsia" w:ascii="宋体" w:hAnsi="宋体" w:eastAsia="宋体" w:cs="Times New Roman"/>
          <w:b/>
          <w:sz w:val="24"/>
          <w:szCs w:val="24"/>
          <w:u w:val="single"/>
          <w:lang w:val="en-US" w:eastAsia="zh-CN" w:bidi="ar-SA"/>
        </w:rPr>
        <w:t xml:space="preserve">改造后的直膨式组合空气处理机（室外型）减少1套，多联机系统增加2套/19台室内机。</w:t>
      </w:r>
      <w:r/>
    </w:p>
    <w:p>
      <w:pPr>
        <w:ind w:left="0" w:firstLine="482"/>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改造前（9套）：</w:t>
      </w:r>
      <w:r>
        <w:rPr>
          <w:rFonts w:hint="eastAsia" w:ascii="宋体" w:hAnsi="宋体" w:eastAsia="宋体" w:cs="Times New Roman"/>
          <w:b/>
          <w:sz w:val="24"/>
          <w:szCs w:val="24"/>
          <w:u w:val="single"/>
        </w:rPr>
        <w:t xml:space="preserve">5套直膨式组合空气处理机（室外型）+</w:t>
      </w:r>
      <w:r>
        <w:rPr>
          <w:rFonts w:ascii="宋体" w:hAnsi="宋体" w:eastAsia="宋体" w:cs="Times New Roman"/>
          <w:b/>
          <w:sz w:val="24"/>
          <w:szCs w:val="24"/>
          <w:u w:val="single"/>
        </w:rPr>
        <w:t xml:space="preserve">4</w:t>
      </w:r>
      <w:r>
        <w:rPr>
          <w:rFonts w:hint="eastAsia" w:ascii="宋体" w:hAnsi="宋体" w:eastAsia="宋体" w:cs="Times New Roman"/>
          <w:b/>
          <w:sz w:val="24"/>
          <w:szCs w:val="24"/>
          <w:u w:val="single"/>
        </w:rPr>
        <w:t xml:space="preserve">套多联机系统/</w:t>
      </w:r>
      <w:r>
        <w:rPr>
          <w:rFonts w:ascii="宋体" w:hAnsi="宋体" w:eastAsia="宋体" w:cs="Times New Roman"/>
          <w:b/>
          <w:sz w:val="24"/>
          <w:szCs w:val="24"/>
          <w:u w:val="single"/>
        </w:rPr>
        <w:t xml:space="preserve">23</w:t>
      </w:r>
      <w:r>
        <w:rPr>
          <w:rFonts w:hint="eastAsia" w:ascii="宋体" w:hAnsi="宋体" w:eastAsia="宋体" w:cs="Times New Roman"/>
          <w:b/>
          <w:sz w:val="24"/>
          <w:szCs w:val="24"/>
          <w:u w:val="single"/>
        </w:rPr>
        <w:t xml:space="preserve">台室内机</w:t>
      </w:r>
      <w:r/>
    </w:p>
    <w:p>
      <w:pPr>
        <w:ind w:left="0" w:firstLine="482"/>
        <w:keepLines w:val="0"/>
        <w:keepNext w:val="0"/>
        <w:pageBreakBefore w:val="0"/>
        <w:spacing w:line="360" w:lineRule="auto"/>
        <w:widowControl w:val="off"/>
        <w:rPr>
          <w:rFonts w:ascii="宋体" w:hAnsi="宋体" w:eastAsia="宋体" w:cs="Times New Roman"/>
          <w:b/>
          <w:sz w:val="24"/>
          <w:szCs w:val="24"/>
          <w:u w:val="single"/>
        </w:rPr>
      </w:pPr>
      <w:r>
        <w:rPr>
          <w:rFonts w:hint="eastAsia" w:ascii="宋体" w:hAnsi="宋体" w:eastAsia="宋体" w:cs="Times New Roman"/>
          <w:b/>
          <w:sz w:val="24"/>
          <w:szCs w:val="24"/>
        </w:rPr>
        <w:t xml:space="preserve">改造后（1</w:t>
      </w:r>
      <w:r>
        <w:rPr>
          <w:rFonts w:ascii="宋体" w:hAnsi="宋体" w:eastAsia="宋体" w:cs="Times New Roman"/>
          <w:b/>
          <w:sz w:val="24"/>
          <w:szCs w:val="24"/>
        </w:rPr>
        <w:t xml:space="preserve">0</w:t>
      </w:r>
      <w:r>
        <w:rPr>
          <w:rFonts w:hint="eastAsia" w:ascii="宋体" w:hAnsi="宋体" w:eastAsia="宋体" w:cs="Times New Roman"/>
          <w:b/>
          <w:sz w:val="24"/>
          <w:szCs w:val="24"/>
        </w:rPr>
        <w:t xml:space="preserve">套）：</w:t>
      </w:r>
      <w:r>
        <w:rPr>
          <w:rFonts w:ascii="宋体" w:hAnsi="宋体" w:eastAsia="宋体" w:cs="Times New Roman"/>
          <w:b/>
          <w:sz w:val="24"/>
          <w:szCs w:val="24"/>
          <w:u w:val="single"/>
        </w:rPr>
        <w:t xml:space="preserve">4</w:t>
      </w:r>
      <w:r>
        <w:rPr>
          <w:rFonts w:hint="eastAsia" w:ascii="宋体" w:hAnsi="宋体" w:eastAsia="宋体" w:cs="Times New Roman"/>
          <w:b/>
          <w:sz w:val="24"/>
          <w:szCs w:val="24"/>
          <w:u w:val="single"/>
        </w:rPr>
        <w:t xml:space="preserve">套直膨式组合空气处理机（室外型）+</w:t>
      </w:r>
      <w:r>
        <w:rPr>
          <w:rFonts w:ascii="宋体" w:hAnsi="宋体" w:eastAsia="宋体" w:cs="Times New Roman"/>
          <w:b/>
          <w:sz w:val="24"/>
          <w:szCs w:val="24"/>
          <w:u w:val="single"/>
        </w:rPr>
        <w:t xml:space="preserve">6</w:t>
      </w:r>
      <w:r>
        <w:rPr>
          <w:rFonts w:hint="eastAsia" w:ascii="宋体" w:hAnsi="宋体" w:eastAsia="宋体" w:cs="Times New Roman"/>
          <w:b/>
          <w:sz w:val="24"/>
          <w:szCs w:val="24"/>
          <w:u w:val="single"/>
        </w:rPr>
        <w:t xml:space="preserve">套多联机系统/</w:t>
      </w:r>
      <w:r>
        <w:rPr>
          <w:rFonts w:ascii="宋体" w:hAnsi="宋体" w:eastAsia="宋体" w:cs="Times New Roman"/>
          <w:b/>
          <w:sz w:val="24"/>
          <w:szCs w:val="24"/>
          <w:u w:val="single"/>
        </w:rPr>
        <w:t xml:space="preserve">42</w:t>
      </w:r>
      <w:r>
        <w:rPr>
          <w:rFonts w:hint="eastAsia" w:ascii="宋体" w:hAnsi="宋体" w:eastAsia="宋体" w:cs="Times New Roman"/>
          <w:b/>
          <w:sz w:val="24"/>
          <w:szCs w:val="24"/>
          <w:u w:val="single"/>
        </w:rPr>
        <w:t xml:space="preserve">台室内机</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）演艺大厅（A-05）</w:t>
      </w:r>
      <w:r>
        <w:rPr>
          <w:rFonts w:hint="eastAsia" w:ascii="宋体" w:hAnsi="宋体" w:eastAsia="宋体" w:cs="Times New Roman"/>
          <w:b/>
          <w:sz w:val="24"/>
          <w:szCs w:val="24"/>
          <w:lang w:val="en-US" w:eastAsia="zh-CN" w:bidi="ar-SA"/>
        </w:rPr>
        <w:t xml:space="preserve">改造后在原有基础上适当放大配置，空调系统的总制冷量提高，容量由原8</w:t>
      </w:r>
      <w:r>
        <w:rPr>
          <w:rFonts w:ascii="宋体" w:hAnsi="宋体" w:eastAsia="宋体" w:cs="Times New Roman"/>
          <w:b/>
          <w:sz w:val="24"/>
          <w:szCs w:val="24"/>
          <w:lang w:val="en-US" w:eastAsia="zh-CN" w:bidi="ar-SA"/>
        </w:rPr>
        <w:t xml:space="preserve">27.5</w:t>
      </w:r>
      <w:r>
        <w:rPr>
          <w:rFonts w:hint="eastAsia" w:ascii="宋体" w:hAnsi="宋体" w:eastAsia="宋体" w:cs="Times New Roman"/>
          <w:b/>
          <w:sz w:val="24"/>
          <w:szCs w:val="24"/>
          <w:lang w:val="en-US" w:eastAsia="zh-CN" w:bidi="ar-SA"/>
        </w:rPr>
        <w:t xml:space="preserve">k</w:t>
      </w:r>
      <w:r>
        <w:rPr>
          <w:rFonts w:ascii="宋体" w:hAnsi="宋体" w:eastAsia="宋体" w:cs="Times New Roman"/>
          <w:b/>
          <w:sz w:val="24"/>
          <w:szCs w:val="24"/>
          <w:lang w:val="en-US" w:eastAsia="zh-CN" w:bidi="ar-SA"/>
        </w:rPr>
        <w:t xml:space="preserve">W</w:t>
      </w:r>
      <w:r>
        <w:rPr>
          <w:rFonts w:hint="eastAsia" w:ascii="宋体" w:hAnsi="宋体" w:eastAsia="宋体" w:cs="Times New Roman"/>
          <w:b/>
          <w:sz w:val="24"/>
          <w:szCs w:val="24"/>
          <w:lang w:val="en-US" w:eastAsia="zh-CN" w:bidi="ar-SA"/>
        </w:rPr>
        <w:t xml:space="preserve">（3</w:t>
      </w:r>
      <w:r>
        <w:rPr>
          <w:rFonts w:ascii="宋体" w:hAnsi="宋体" w:eastAsia="宋体" w:cs="Times New Roman"/>
          <w:b/>
          <w:sz w:val="24"/>
          <w:szCs w:val="24"/>
          <w:lang w:val="en-US" w:eastAsia="zh-CN" w:bidi="ar-SA"/>
        </w:rPr>
        <w:t xml:space="preserve">28HP</w:t>
      </w:r>
      <w:r>
        <w:rPr>
          <w:rFonts w:hint="eastAsia" w:ascii="宋体" w:hAnsi="宋体" w:eastAsia="宋体" w:cs="Times New Roman"/>
          <w:b/>
          <w:sz w:val="24"/>
          <w:szCs w:val="24"/>
          <w:lang w:val="en-US" w:eastAsia="zh-CN" w:bidi="ar-SA"/>
        </w:rPr>
        <w:t xml:space="preserve">）增扩至9</w:t>
      </w:r>
      <w:r>
        <w:rPr>
          <w:rFonts w:ascii="宋体" w:hAnsi="宋体" w:eastAsia="宋体" w:cs="Times New Roman"/>
          <w:b/>
          <w:sz w:val="24"/>
          <w:szCs w:val="24"/>
          <w:lang w:val="en-US" w:eastAsia="zh-CN" w:bidi="ar-SA"/>
        </w:rPr>
        <w:t xml:space="preserve">60.4</w:t>
      </w:r>
      <w:r>
        <w:rPr>
          <w:rFonts w:hint="eastAsia" w:ascii="宋体" w:hAnsi="宋体" w:eastAsia="宋体" w:cs="Times New Roman"/>
          <w:b/>
          <w:sz w:val="24"/>
          <w:szCs w:val="24"/>
          <w:lang w:val="en-US" w:eastAsia="zh-CN" w:bidi="ar-SA"/>
        </w:rPr>
        <w:t xml:space="preserve">k</w:t>
      </w:r>
      <w:r>
        <w:rPr>
          <w:rFonts w:ascii="宋体" w:hAnsi="宋体" w:eastAsia="宋体" w:cs="Times New Roman"/>
          <w:b/>
          <w:sz w:val="24"/>
          <w:szCs w:val="24"/>
          <w:lang w:val="en-US" w:eastAsia="zh-CN" w:bidi="ar-SA"/>
        </w:rPr>
        <w:t xml:space="preserve">W</w:t>
      </w:r>
      <w:r>
        <w:rPr>
          <w:rFonts w:hint="eastAsia" w:ascii="宋体" w:hAnsi="宋体" w:eastAsia="宋体" w:cs="Times New Roman"/>
          <w:b/>
          <w:sz w:val="24"/>
          <w:szCs w:val="24"/>
          <w:lang w:val="en-US" w:eastAsia="zh-CN" w:bidi="ar-SA"/>
        </w:rPr>
        <w:t xml:space="preserve">（3</w:t>
      </w:r>
      <w:r>
        <w:rPr>
          <w:rFonts w:ascii="宋体" w:hAnsi="宋体" w:eastAsia="宋体" w:cs="Times New Roman"/>
          <w:b/>
          <w:sz w:val="24"/>
          <w:szCs w:val="24"/>
          <w:lang w:val="en-US" w:eastAsia="zh-CN" w:bidi="ar-SA"/>
        </w:rPr>
        <w:t xml:space="preserve">66HP</w:t>
      </w:r>
      <w:r>
        <w:rPr>
          <w:rFonts w:hint="eastAsia" w:ascii="宋体" w:hAnsi="宋体" w:eastAsia="宋体" w:cs="Times New Roman"/>
          <w:b/>
          <w:sz w:val="24"/>
          <w:szCs w:val="24"/>
          <w:lang w:val="en-US" w:eastAsia="zh-CN" w:bidi="ar-SA"/>
        </w:rPr>
        <w:t xml:space="preserve">），合计增加132.9kW（3</w:t>
      </w:r>
      <w:r>
        <w:rPr>
          <w:rFonts w:ascii="宋体" w:hAnsi="宋体" w:eastAsia="宋体" w:cs="Times New Roman"/>
          <w:b/>
          <w:sz w:val="24"/>
          <w:szCs w:val="24"/>
          <w:lang w:val="en-US" w:eastAsia="zh-CN" w:bidi="ar-SA"/>
        </w:rPr>
        <w:t xml:space="preserve">8HP</w:t>
      </w:r>
      <w:r>
        <w:rPr>
          <w:rFonts w:hint="eastAsia" w:ascii="宋体" w:hAnsi="宋体" w:eastAsia="宋体" w:cs="Times New Roman"/>
          <w:b/>
          <w:sz w:val="24"/>
          <w:szCs w:val="24"/>
          <w:lang w:val="en-US" w:eastAsia="zh-CN" w:bidi="ar-SA"/>
        </w:rPr>
        <w:t xml:space="preserve">）,增加16%。</w:t>
      </w:r>
      <w:r/>
    </w:p>
    <w:p>
      <w:pPr>
        <w:ind w:left="0" w:firstLine="482"/>
        <w:jc w:val="both"/>
        <w:keepLines w:val="0"/>
        <w:keepNext w:val="0"/>
        <w:pageBreakBefore w:val="0"/>
        <w:spacing w:line="360" w:lineRule="auto"/>
        <w:widowControl w:val="off"/>
        <w:rPr>
          <w:rFonts w:ascii="宋体" w:hAnsi="宋体" w:eastAsia="宋体" w:cs="Times New Roman"/>
          <w:b/>
          <w:sz w:val="24"/>
          <w:szCs w:val="24"/>
          <w:u w:val="single"/>
          <w:lang w:val="en-US" w:eastAsia="zh-CN" w:bidi="ar-SA"/>
        </w:rPr>
      </w:pPr>
      <w:r>
        <w:rPr>
          <w:rFonts w:hint="eastAsia" w:ascii="宋体" w:hAnsi="宋体" w:eastAsia="宋体" w:cs="Times New Roman"/>
          <w:b/>
          <w:sz w:val="24"/>
          <w:szCs w:val="24"/>
          <w:u w:val="single"/>
          <w:lang w:val="en-US" w:eastAsia="zh-CN" w:bidi="ar-SA"/>
        </w:rPr>
        <w:t xml:space="preserve">其中直膨式组合空气处理机（室外型）4套合计550kW（2</w:t>
      </w:r>
      <w:r>
        <w:rPr>
          <w:rFonts w:ascii="宋体" w:hAnsi="宋体" w:eastAsia="宋体" w:cs="Times New Roman"/>
          <w:b/>
          <w:sz w:val="24"/>
          <w:szCs w:val="24"/>
          <w:u w:val="single"/>
          <w:lang w:val="en-US" w:eastAsia="zh-CN" w:bidi="ar-SA"/>
        </w:rPr>
        <w:t xml:space="preserve">20HP</w:t>
      </w:r>
      <w:r>
        <w:rPr>
          <w:rFonts w:hint="eastAsia" w:ascii="宋体" w:hAnsi="宋体" w:eastAsia="宋体" w:cs="Times New Roman"/>
          <w:b/>
          <w:sz w:val="24"/>
          <w:szCs w:val="24"/>
          <w:u w:val="single"/>
          <w:lang w:val="en-US" w:eastAsia="zh-CN" w:bidi="ar-SA"/>
        </w:rPr>
        <w:t xml:space="preserve">）；多联机系统合计6套合计410.4kW（146HP）/42台室内机。</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）演艺大厅（A-05）的</w:t>
      </w:r>
      <w:bookmarkStart w:id="83" w:name="OLE_LINK17"/>
      <w:r/>
      <w:bookmarkStart w:id="84" w:name="OLE_LINK18"/>
      <w:r>
        <w:rPr>
          <w:rFonts w:hint="eastAsia" w:ascii="宋体" w:hAnsi="宋体" w:eastAsia="宋体" w:cs="Times New Roman"/>
          <w:sz w:val="24"/>
          <w:szCs w:val="24"/>
          <w:lang w:val="en-US" w:eastAsia="zh-CN" w:bidi="ar-SA"/>
        </w:rPr>
        <w:t xml:space="preserve">入口大厅区域原为直膨式组合空气处理机（室外型）</w:t>
      </w:r>
      <w:bookmarkEnd w:id="83"/>
      <w:r/>
      <w:bookmarkEnd w:id="84"/>
      <w:r>
        <w:rPr>
          <w:rFonts w:hint="eastAsia" w:ascii="宋体" w:hAnsi="宋体" w:eastAsia="宋体" w:cs="Times New Roman"/>
          <w:sz w:val="24"/>
          <w:szCs w:val="24"/>
          <w:lang w:val="en-US" w:eastAsia="zh-CN" w:bidi="ar-SA"/>
        </w:rPr>
        <w:t xml:space="preserve">，共1套50HP合计125kW，原室外型成套设备摆放于北侧屋顶。</w:t>
      </w:r>
      <w:r/>
    </w:p>
    <w:p>
      <w:pPr>
        <w:ind w:left="0" w:firstLine="482"/>
        <w:keepLines w:val="0"/>
        <w:keepNext w:val="0"/>
        <w:pageBreakBefore w:val="0"/>
        <w:spacing w:line="360" w:lineRule="auto"/>
        <w:widowControl w:val="off"/>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拟改造方案：入口大厅区域的原直膨式组合空气处理机（室外型）改造为多联机系统，提高空调配置；改造后的多联机系统2套66HP合计185.5kW/19台室内机，多联机的室外机摆放于原空调位置。</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演艺大厅（A-05）的表演厅（即舞台和观众厅）区域原为直膨式组合空气处理机（室外型），共4套220HP合计550kW。其中，舞台区域为2套100HP合计250kW，原室外型成套设备摆放于屋顶东南侧和西南侧两处；观众厅为2套120HP合计300kW，原室外型成套设备摆放于于北侧屋顶。</w:t>
      </w:r>
      <w:r/>
    </w:p>
    <w:p>
      <w:pPr>
        <w:ind w:left="0" w:firstLine="482"/>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b/>
          <w:sz w:val="24"/>
          <w:szCs w:val="24"/>
          <w:u w:val="single"/>
        </w:rPr>
        <w:t xml:space="preserve">拟改造方案：表演厅（即舞台和观众厅）区域原直膨式组合空气处理机（室外型）仍改造为直膨式组合空气处理机（室外型），每个区域的空调配置不变；改造后的直膨式组合空气处理机（室外型）共4套220HP合计550kW。改造后的空调设备摆放于原空调位置。</w:t>
      </w:r>
      <w:r>
        <w:rPr>
          <w:rFonts w:hint="eastAsia" w:ascii="宋体" w:hAnsi="宋体" w:eastAsia="宋体" w:cs="Times New Roman"/>
          <w:sz w:val="24"/>
          <w:szCs w:val="24"/>
        </w:rPr>
        <w:t xml:space="preserve">其中，舞台为2套100HP合计250kW，室外型成套设备摆放于原屋顶东南侧和西南侧两处；观众厅为2套120HP合计300kW，室外型成套设备摆放于原北侧屋顶。</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）演艺大厅（A-05）的原多联机系统主要服务办公和附属用房，室内机合计4套58HP合计152.5kW/23台室内机。</w:t>
      </w:r>
      <w:r/>
    </w:p>
    <w:p>
      <w:pPr>
        <w:ind w:left="0" w:firstLine="482"/>
        <w:keepLines w:val="0"/>
        <w:keepNext w:val="0"/>
        <w:pageBreakBefore w:val="0"/>
        <w:spacing w:line="360" w:lineRule="auto"/>
        <w:widowControl w:val="off"/>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拟改造方案：演艺大厅（A-05）办公和附属用房的原多联机系统仍改造为多联机系统，提高空调配置；改造后的多联机系统4套80HP合计224.9kW/23台室内机，多联机的室外机摆放于原空调位置。</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lang w:val="en-US" w:eastAsia="zh-CN"/>
        </w:rPr>
      </w:pPr>
      <w:r/>
      <w:bookmarkStart w:id="85" w:name="_Toc225582347"/>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lang w:val="en-US" w:eastAsia="zh-CN"/>
        </w:rPr>
        <w:t xml:space="preserve">采购清单汇总表</w:t>
      </w:r>
      <w:r/>
    </w:p>
    <w:p>
      <w:pPr>
        <w:numPr>
          <w:ilvl w:val="0"/>
          <w:numId w:val="0"/>
        </w:numPr>
        <w:jc w:val="center"/>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《采购清单汇总表》</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2691"/>
        <w:gridCol w:w="6560"/>
      </w:tblGrid>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名称</w:t>
            </w:r>
            <w:r/>
          </w:p>
        </w:tc>
        <w:tc>
          <w:tcPr>
            <w:tcW w:w="3327"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备注</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sz w:val="24"/>
                <w:szCs w:val="24"/>
              </w:rPr>
              <w:t xml:space="preserve">直膨式组合空气处理机（室外型）</w:t>
            </w:r>
            <w:r>
              <w:rPr>
                <w:rFonts w:hint="eastAsia" w:ascii="宋体" w:hAnsi="宋体" w:eastAsia="宋体" w:cs="宋体"/>
                <w:sz w:val="24"/>
                <w:szCs w:val="24"/>
                <w:lang w:val="en-US" w:eastAsia="zh-CN"/>
              </w:rPr>
              <w:t xml:space="preserve">1</w:t>
            </w:r>
            <w:r/>
          </w:p>
        </w:tc>
        <w:tc>
          <w:tcPr>
            <w:tcW w:w="3327"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中</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一、设备部分</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序号1</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内容</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sz w:val="24"/>
                <w:szCs w:val="24"/>
              </w:rPr>
              <w:t xml:space="preserve">直膨式组合空气处理机（室外型）</w:t>
            </w:r>
            <w:r>
              <w:rPr>
                <w:rFonts w:hint="eastAsia" w:ascii="宋体" w:hAnsi="宋体" w:eastAsia="宋体" w:cs="宋体"/>
                <w:sz w:val="24"/>
                <w:szCs w:val="24"/>
                <w:lang w:val="en-US" w:eastAsia="zh-CN"/>
              </w:rPr>
              <w:t xml:space="preserve">2</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中</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一、设备部分</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序号2</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内容</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变频多联式空调系统1</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1；</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9；</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2；</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5；</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6；</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default"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变频多联式空调系统2</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2；</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9；</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10；</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5</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变频多联式空调系统3</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3；</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4台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11；</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6</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变频多联式空调系统4</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4；</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4；</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5；</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7</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变频多联式空调系统5</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5；</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3；</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8</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变频多联式空调系统6</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6；</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3；</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6台</w:t>
            </w:r>
            <w:r>
              <w:rPr>
                <w:rFonts w:hint="eastAsia" w:ascii="宋体" w:hAnsi="宋体" w:eastAsia="宋体" w:cs="宋体"/>
                <w:color w:val="000000"/>
                <w:sz w:val="24"/>
                <w:szCs w:val="24"/>
                <w:highlight w:val="none"/>
              </w:rPr>
              <w:t xml:space="preserve">中静压风管式</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9</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智能控制系统部分</w:t>
            </w:r>
            <w:r/>
          </w:p>
        </w:tc>
        <w:tc>
          <w:tcPr>
            <w:tcW w:w="3327" w:type="pct"/>
            <w:vAlign w:val="center"/>
            <w:textDirection w:val="lrTb"/>
            <w:noWrap w:val="false"/>
          </w:tcPr>
          <w:p>
            <w:pPr>
              <w:numPr>
                <w:ilvl w:val="0"/>
                <w:numId w:val="0"/>
              </w:numPr>
              <w:jc w:val="left"/>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outlineLvl w:val="0"/>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10</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color w:val="000000"/>
                <w:sz w:val="24"/>
                <w:szCs w:val="24"/>
              </w:rPr>
              <w:t xml:space="preserve">空调安装部分</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11</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配电改造部分</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12</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原多联机、组合式空调机组系统拆除、装饰拆除、修复、垃圾清运</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bl>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注：</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lang w:eastAsia="zh-CN"/>
        </w:rPr>
        <w:outlineLvl w:val="1"/>
      </w:pPr>
      <w:r>
        <w:rPr>
          <w:rFonts w:hint="eastAsia" w:ascii="宋体" w:hAnsi="宋体" w:eastAsia="宋体" w:cs="Times New Roman"/>
          <w:b/>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《采购清单汇总表》中“序号1”至“序号8”内容为核心产品，其中“序号1”至“序号2”核心产品涉及的品牌必须为同一品牌，“序号3”至“序号8”核心产品涉及的品牌必须为同一品牌，否则视为无效标。</w:t>
      </w:r>
      <w:r>
        <w:rPr>
          <w:rFonts w:hint="eastAsia" w:ascii="宋体" w:hAnsi="宋体" w:eastAsia="宋体" w:cs="宋体"/>
          <w:b/>
          <w:color w:val="auto"/>
          <w:sz w:val="24"/>
          <w:szCs w:val="24"/>
          <w:highlight w:val="none"/>
          <w:shd w:val="clear" w:color="auto" w:fill="ffffff"/>
          <w:lang w:eastAsia="zh-CN"/>
        </w:rPr>
        <w:t xml:space="preserve">《投标货物和服务数量、品牌型号、技术要求、交货期》</w:t>
      </w:r>
      <w:r>
        <w:rPr>
          <w:rFonts w:hint="eastAsia" w:ascii="宋体" w:hAnsi="宋体" w:eastAsia="宋体" w:cs="Times New Roman"/>
          <w:b/>
          <w:sz w:val="24"/>
          <w:szCs w:val="24"/>
          <w:highlight w:val="none"/>
          <w:lang w:val="en-US" w:eastAsia="zh-CN"/>
        </w:rPr>
        <w:t xml:space="preserve">按照</w:t>
      </w:r>
      <w:r>
        <w:rPr>
          <w:rFonts w:hint="eastAsia" w:ascii="宋体" w:hAnsi="宋体" w:eastAsia="宋体" w:cs="宋体"/>
          <w:b/>
          <w:bCs w:val="0"/>
          <w:sz w:val="24"/>
          <w:szCs w:val="24"/>
          <w:highlight w:val="none"/>
          <w:lang w:val="en-US" w:eastAsia="zh-CN"/>
        </w:rPr>
        <w:t xml:space="preserve">《采购清单汇总表》中“序号1”至“序号8”内容制作。</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sz w:val="24"/>
          <w:szCs w:val="24"/>
          <w:highlight w:val="none"/>
          <w:lang w:val="en-US" w:eastAsia="zh-CN"/>
        </w:rPr>
        <w:outlineLvl w:val="0"/>
      </w:pPr>
      <w:r>
        <w:rPr>
          <w:rFonts w:hint="eastAsia" w:ascii="宋体" w:hAnsi="宋体" w:eastAsia="宋体" w:cs="Times New Roman"/>
          <w:b/>
          <w:bCs w:val="0"/>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节能产品和环境标志产品实施品目清单管理，以“中国政府采购网”（http://www.ccgp.gov.cn）公告的时间、内容为准。若本次采购的产品（以《采购清单汇总表》内容为准）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rPr>
        <w:outlineLvl w:val="0"/>
      </w:pPr>
      <w:r>
        <w:rPr>
          <w:rFonts w:hint="eastAsia" w:ascii="宋体" w:hAnsi="宋体" w:eastAsia="宋体" w:cs="Times New Roman"/>
          <w:b/>
          <w:sz w:val="24"/>
          <w:szCs w:val="24"/>
          <w:highlight w:val="none"/>
          <w:lang w:val="en-US" w:eastAsia="zh-CN"/>
        </w:rPr>
        <w:t xml:space="preserve">3、《关于符合本国产品标准的声明函》、《关于本国产品成本占比的声明函》、</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color w:val="auto"/>
          <w:sz w:val="24"/>
          <w:szCs w:val="24"/>
          <w:highlight w:val="none"/>
          <w:shd w:val="clear" w:color="auto" w:fill="ffffff"/>
        </w:rPr>
        <w:t xml:space="preserve">中小企业声明函（</w:t>
      </w:r>
      <w:r>
        <w:rPr>
          <w:rFonts w:hint="eastAsia" w:ascii="宋体" w:hAnsi="宋体" w:eastAsia="宋体" w:cs="宋体"/>
          <w:b/>
          <w:color w:val="auto"/>
          <w:sz w:val="24"/>
          <w:szCs w:val="24"/>
          <w:highlight w:val="none"/>
          <w:shd w:val="clear" w:color="auto" w:fill="ffffff"/>
          <w:lang w:val="en-US" w:eastAsia="zh-CN"/>
        </w:rPr>
        <w:t xml:space="preserve">货物</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Times New Roman"/>
          <w:b/>
          <w:sz w:val="24"/>
          <w:szCs w:val="24"/>
          <w:highlight w:val="none"/>
          <w:lang w:val="en-US" w:eastAsia="zh-CN"/>
        </w:rPr>
        <w:t xml:space="preserve">按照</w:t>
      </w:r>
      <w:r>
        <w:rPr>
          <w:rFonts w:hint="eastAsia" w:ascii="宋体" w:hAnsi="宋体" w:eastAsia="宋体" w:cs="宋体"/>
          <w:b/>
          <w:bCs w:val="0"/>
          <w:sz w:val="24"/>
          <w:szCs w:val="24"/>
          <w:highlight w:val="none"/>
          <w:lang w:val="en-US" w:eastAsia="zh-CN"/>
        </w:rPr>
        <w:t xml:space="preserve">《采购清单汇总表》中“序号1”至“序号8”内容制作。</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sz w:val="24"/>
          <w:szCs w:val="24"/>
        </w:rPr>
        <w:outlineLvl w:val="0"/>
      </w:pPr>
      <w:r>
        <w:rPr>
          <w:rFonts w:hint="eastAsia" w:ascii="宋体" w:hAnsi="宋体" w:eastAsia="宋体" w:cs="Times New Roman"/>
          <w:b/>
          <w:sz w:val="24"/>
          <w:szCs w:val="24"/>
          <w:lang w:val="en-US" w:eastAsia="zh-CN"/>
        </w:rPr>
        <w:t xml:space="preserve">（四）采购</w:t>
      </w:r>
      <w:r>
        <w:rPr>
          <w:rFonts w:hint="eastAsia" w:ascii="宋体" w:hAnsi="宋体" w:eastAsia="宋体" w:cs="Times New Roman"/>
          <w:b/>
          <w:sz w:val="24"/>
          <w:szCs w:val="24"/>
        </w:rPr>
        <w:t xml:space="preserve">清单</w:t>
      </w:r>
      <w:bookmarkEnd w:id="85"/>
      <w:r/>
      <w:bookmarkStart w:id="86" w:name="_Toc225582348"/>
      <w:r>
        <w:rPr>
          <w:rFonts w:hint="eastAsia" w:ascii="宋体" w:hAnsi="宋体" w:eastAsia="宋体" w:cs="Times New Roman"/>
          <w:b/>
          <w:sz w:val="24"/>
          <w:szCs w:val="24"/>
          <w:lang w:val="en-US" w:eastAsia="zh-CN"/>
        </w:rPr>
        <w:t xml:space="preserve">明细表</w:t>
      </w:r>
      <w:r/>
    </w:p>
    <w:p>
      <w:pPr>
        <w:numPr>
          <w:ilvl w:val="0"/>
          <w:numId w:val="0"/>
        </w:numPr>
        <w:jc w:val="center"/>
        <w:keepLines w:val="0"/>
        <w:keepNext w:val="0"/>
        <w:pageBreakBefore w:val="0"/>
        <w:spacing w:line="360" w:lineRule="auto"/>
        <w:widowControl w:val="off"/>
        <w:rPr>
          <w:rFonts w:hint="eastAsia" w:ascii="宋体" w:hAnsi="宋体" w:eastAsia="宋体" w:cs="Times New Roman"/>
          <w:b/>
          <w:sz w:val="24"/>
          <w:szCs w:val="24"/>
          <w:lang w:eastAsia="zh-CN"/>
        </w:rPr>
        <w:outlineLvl w:val="0"/>
      </w:pP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采购清单明细表</w:t>
      </w:r>
      <w:r>
        <w:rPr>
          <w:rFonts w:hint="eastAsia" w:ascii="宋体" w:hAnsi="宋体" w:eastAsia="宋体" w:cs="Times New Roman"/>
          <w:b/>
          <w:sz w:val="24"/>
          <w:szCs w:val="24"/>
          <w:lang w:eastAsia="zh-CN"/>
        </w:rPr>
        <w:t xml:space="preserve">》</w:t>
      </w:r>
      <w:r/>
    </w:p>
    <w:tbl>
      <w:tblPr>
        <w:tblStyle w:val="70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501"/>
        <w:gridCol w:w="2247"/>
        <w:gridCol w:w="4055"/>
        <w:gridCol w:w="548"/>
        <w:gridCol w:w="696"/>
        <w:gridCol w:w="1807"/>
      </w:tblGrid>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技术要求</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一、设备部分</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bookmarkStart w:id="87" w:name="OLE_LINK28"/>
            <w:r/>
            <w:bookmarkStart w:id="88" w:name="OLE_LINK29"/>
            <w:r>
              <w:rPr>
                <w:rFonts w:hint="eastAsia" w:ascii="宋体" w:hAnsi="宋体" w:eastAsia="宋体" w:cs="宋体"/>
                <w:sz w:val="24"/>
                <w:szCs w:val="24"/>
              </w:rPr>
              <w:t xml:space="preserve">直膨式组合空气处理机（室外型）</w:t>
            </w:r>
            <w:bookmarkEnd w:id="87"/>
            <w:r/>
            <w:bookmarkEnd w:id="88"/>
            <w:r>
              <w:rPr>
                <w:rFonts w:hint="eastAsia" w:ascii="宋体" w:hAnsi="宋体" w:eastAsia="宋体" w:cs="宋体"/>
                <w:sz w:val="24"/>
                <w:szCs w:val="24"/>
                <w:lang w:val="en-US" w:eastAsia="zh-CN"/>
              </w:rPr>
              <w:t xml:space="preserve">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额定制冷量≥125.0kW；额定制热量≥137.5kW；额定风量≥25000CMH；机外余压≥600Pa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环保冷媒R410A，带控制器</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直膨式组合空气处理机（室外型）</w:t>
            </w:r>
            <w:r>
              <w:rPr>
                <w:rFonts w:hint="eastAsia" w:ascii="宋体" w:hAnsi="宋体" w:eastAsia="宋体" w:cs="宋体"/>
                <w:sz w:val="24"/>
                <w:szCs w:val="24"/>
                <w:lang w:val="en-US" w:eastAsia="zh-CN"/>
              </w:rPr>
              <w:t xml:space="preserve">2</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额定制冷量≥150.0kW；额定制热量≥165.0kW；额定风量≥30000CMH；机外余压≥600Pa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环保冷媒R410A，带控制器</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额定制冷量≥45.0kW；制热量≥5</w:t>
            </w:r>
            <w:r>
              <w:rPr>
                <w:rFonts w:hint="eastAsia" w:ascii="宋体" w:hAnsi="宋体" w:eastAsia="宋体" w:cs="宋体"/>
                <w:color w:val="000000"/>
                <w:sz w:val="24"/>
                <w:szCs w:val="24"/>
                <w:lang w:val="en-US" w:eastAsia="zh-CN"/>
              </w:rPr>
              <w:t xml:space="preserve">0.0</w:t>
            </w:r>
            <w:r>
              <w:rPr>
                <w:rFonts w:hint="eastAsia" w:ascii="宋体" w:hAnsi="宋体" w:eastAsia="宋体" w:cs="宋体"/>
                <w:color w:val="000000"/>
                <w:sz w:val="24"/>
                <w:szCs w:val="24"/>
              </w:rPr>
              <w:t xml:space="preserve">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2</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额定制冷量≥50.4kW；制热量≥</w:t>
            </w:r>
            <w:r>
              <w:rPr>
                <w:rFonts w:hint="eastAsia" w:ascii="宋体" w:hAnsi="宋体" w:eastAsia="宋体" w:cs="宋体"/>
                <w:color w:val="000000"/>
                <w:sz w:val="24"/>
                <w:szCs w:val="24"/>
                <w:lang w:val="en-US" w:eastAsia="zh-CN"/>
              </w:rPr>
              <w:t xml:space="preserve">56.5</w:t>
            </w:r>
            <w:r>
              <w:rPr>
                <w:rFonts w:hint="eastAsia" w:ascii="宋体" w:hAnsi="宋体" w:eastAsia="宋体" w:cs="宋体"/>
                <w:color w:val="000000"/>
                <w:sz w:val="24"/>
                <w:szCs w:val="24"/>
              </w:rPr>
              <w:t xml:space="preserve">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3</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额定制冷量≥61.5kW；制热量≥69.0kW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4</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额定制冷量≥68.0kW；制热量≥73.0kW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5</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额定制冷量≥73.5kW；制热量≥82.5kW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6</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额定制冷量≥112.0kW；制热量≥127.0kW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制冷量≥3.2kW；制热量≥3.6kW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2</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制冷量≥3.6kW；制热量≥4.0kW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3</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制冷量≥4.5kW；制热量≥5.0kW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4</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制冷量≥5.6kW；制热量≥6.3kW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5</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制冷量≥6.3kW；制热量≥7.1kW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6</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制冷量≥7.1kW；制热量≥8.0kW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7</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制冷量≥8.0kW；制热量≥9.0kW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8</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制冷量≥9.0kW；制热量≥10.0kW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9</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制冷量≥12.5kW；制热量≥14.0kW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10</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制冷量≥14.0kW；制热量≥16.0kW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11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制冷量≥16.0kW；制热量≥18.0kW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中静压风管式</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制冷量≥11.2kW；制热量≥12.5kW；机外静压≥50Pa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21</w:t>
            </w:r>
            <w:r/>
          </w:p>
        </w:tc>
        <w:tc>
          <w:tcPr>
            <w:shd w:val="clear" w:color="auto" w:fill="ffffff" w:themeFill="background1"/>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多联机线控器</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二、智能控制系统部分</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智能控制系统</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共计1栋楼宇改造，多联机智能控制系统应具备但不限于：远程查看、管理、设置等功能；应可实现集中管理、实时查看，合理有效节约能源。</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三、空调安装部分</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多联机内机安装</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多联机外机安装</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直膨式组合空气处理机（室外型）</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Φ6.4*0.7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Φ9.5*0.7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Φ12.7*0.7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Φ15.9*0.8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Φ19.1*0.9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Φ25.4*1.0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Φ28.6*1.0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Φ31.8*1.2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Φ38.1*1.2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Φ6.4*15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Φ9.5*15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Φ12.7*15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Φ15.9*15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Φ19.1*15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Φ25.4*20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Φ28.6*20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Φ31.8*20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Φ38.1*20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室内机分歧管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De32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De40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De75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De32×13mm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De40×13mm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De50×13mm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De75×13mm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屏蔽信号线</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RVVP-2*0.75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880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有线控制线</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RVV-2*0.75或RVV-3*0.3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室外铜管用镀锌桥架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300×150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室外铜管用镀锌桥架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150×150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填充环保冷媒R410A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R410A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双层百叶出风口</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1400×150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单层百叶回风口（带滤网）</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1400×250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镀锌钢板风管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屋顶室外风管及配件δ=0.75mm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镀锌钢板风管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屋顶室外风管及配件δ=1.0mm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离心玻璃棉板保温（不燃A级）</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屋顶室外风管及配件 δ=30mm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立方米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其它零散辅材</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氧气、乙炔、氮气，开孔及修补，胶带,组合膨胀,减震垫,扎带,银焊条等</w:t>
            </w:r>
            <w:r>
              <w:rPr>
                <w:rFonts w:hint="eastAsia" w:ascii="宋体" w:hAnsi="宋体" w:eastAsia="宋体" w:cs="宋体"/>
                <w:color w:val="000000"/>
                <w:sz w:val="24"/>
                <w:szCs w:val="24"/>
                <w:lang w:eastAsia="zh-CN"/>
              </w:rPr>
              <w:t xml:space="preserve">）</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系统调试</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四、配电改造部分</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内机电源线</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BV-2.5mm</w:t>
            </w:r>
            <w:r>
              <w:rPr>
                <w:rFonts w:hint="eastAsia" w:ascii="宋体" w:hAnsi="宋体" w:eastAsia="宋体" w:cs="宋体"/>
                <w:color w:val="000000"/>
                <w:sz w:val="24"/>
                <w:szCs w:val="24"/>
                <w:vertAlign w:val="superscript"/>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外机电缆</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YJV5*10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室内空调配电柜至屋顶空调的全部电缆更换。</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外机电缆</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YJV5*16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室内空调配电柜至屋顶空调的全部电缆更换。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更换漏电断路器</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更换漏电断路器</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更换漏电断路器</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电缆桥架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五、原多联机、组合式空调机组系统拆除、装饰拆除、修复、垃圾清运</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原有多联空调系统拆除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外机</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原有多联空调系统拆除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内机</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原有多联空调系统拆除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内外机连接管道</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w:t>
            </w:r>
            <w:r>
              <w:rPr>
                <w:rFonts w:hint="eastAsia" w:ascii="宋体" w:hAnsi="宋体" w:eastAsia="宋体" w:cs="宋体"/>
                <w:sz w:val="24"/>
                <w:szCs w:val="24"/>
              </w:rPr>
              <w:t xml:space="preserve">直膨式组合空气处理机（室外型）</w:t>
            </w:r>
            <w:r>
              <w:rPr>
                <w:rFonts w:hint="eastAsia" w:ascii="宋体" w:hAnsi="宋体" w:eastAsia="宋体" w:cs="宋体"/>
                <w:color w:val="000000"/>
                <w:sz w:val="24"/>
                <w:szCs w:val="24"/>
              </w:rPr>
              <w:t xml:space="preserve">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成套设备</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w:t>
            </w:r>
            <w:r>
              <w:rPr>
                <w:rFonts w:hint="eastAsia" w:ascii="宋体" w:hAnsi="宋体" w:eastAsia="宋体" w:cs="宋体"/>
                <w:sz w:val="24"/>
                <w:szCs w:val="24"/>
              </w:rPr>
              <w:t xml:space="preserve">直膨式组合空气处理机（室外型）</w:t>
            </w:r>
            <w:r>
              <w:rPr>
                <w:rFonts w:hint="eastAsia" w:ascii="宋体" w:hAnsi="宋体" w:eastAsia="宋体" w:cs="宋体"/>
                <w:color w:val="000000"/>
                <w:sz w:val="24"/>
                <w:szCs w:val="24"/>
              </w:rPr>
              <w:t xml:space="preserve">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成套设备屋顶的室外风管及室外管道</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电缆及桥架拆除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顶楼外机室外电源及室外桥架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吊顶拆除、修复</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管道过墙孔封堵</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防火泥</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施工垃圾清运</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完工场清</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numPr>
          <w:ilvl w:val="0"/>
          <w:numId w:val="0"/>
        </w:numPr>
        <w:ind w:firstLine="482"/>
        <w:keepLines w:val="0"/>
        <w:keepNext w:val="0"/>
        <w:pageBreakBefore w:val="0"/>
        <w:spacing w:line="360" w:lineRule="auto"/>
        <w:widowControl w:val="off"/>
        <w:rPr>
          <w:rFonts w:ascii="宋体" w:hAnsi="宋体" w:eastAsia="宋体" w:cs="Times New Roman"/>
          <w:b/>
          <w:bCs/>
          <w:sz w:val="24"/>
          <w:szCs w:val="24"/>
        </w:rPr>
        <w:outlineLvl w:val="0"/>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空调选用上要求满足两个方面：</w:t>
      </w:r>
      <w:bookmarkEnd w:id="86"/>
      <w:r/>
      <w:r/>
    </w:p>
    <w:p>
      <w:pPr>
        <w:ind w:left="0" w:right="0"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必须满足日常办公中的舒适性的需求</w:t>
      </w:r>
      <w:r>
        <w:rPr>
          <w:rFonts w:hint="eastAsia" w:ascii="宋体" w:hAnsi="宋体" w:eastAsia="宋体" w:cs="Times New Roman"/>
          <w:sz w:val="24"/>
          <w:szCs w:val="24"/>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应当配合装修上的美观高雅的要求。</w:t>
      </w:r>
      <w:bookmarkStart w:id="89" w:name="_Toc225582349"/>
      <w:r/>
      <w:r/>
    </w:p>
    <w:p>
      <w:pPr>
        <w:ind w:left="0" w:right="0"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六</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根据建筑结构特点及各功能区对空调负荷的不同需求，在确定空调方案时，重点考虑了以下几个方面：</w:t>
      </w:r>
      <w:bookmarkEnd w:id="89"/>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充分满足各空调区域的使用要求：</w:t>
      </w:r>
      <w:r>
        <w:rPr>
          <w:rFonts w:hint="eastAsia" w:ascii="宋体" w:hAnsi="宋体" w:eastAsia="宋体" w:cs="Times New Roman"/>
          <w:bCs/>
          <w:sz w:val="24"/>
          <w:szCs w:val="24"/>
        </w:rPr>
        <w:t xml:space="preserve">使实际负荷量大于标准符合</w:t>
      </w:r>
      <w:r>
        <w:rPr>
          <w:rFonts w:hint="eastAsia" w:ascii="宋体" w:hAnsi="宋体" w:eastAsia="宋体" w:cs="Times New Roman"/>
          <w:sz w:val="24"/>
          <w:szCs w:val="24"/>
        </w:rPr>
        <w:t xml:space="preserve">；</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充分考虑朝向、建筑材料（玻璃、墙体）、地下层和地上层对空调使用效果的影响；</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充分人员流动性、使用比率对空调性能和使用效果的影响；</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不影响建筑物外部的美观，室内机吊顶暗装，室外机放置于装潢指定位置；</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合理布置室内机，避免空调风直对着人吹造成的不适感，并配合装修达到美观、高雅的室内装修效果；</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配以低噪音空调内机和空调室外机组，运行宁静；</w:t>
      </w:r>
      <w:r/>
    </w:p>
    <w:p>
      <w:pPr>
        <w:ind w:left="0" w:righ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设计合理的同时使用率，以节约初投资成本和最大限度发挥空调主机的高效率性。</w:t>
      </w:r>
      <w:bookmarkStart w:id="90" w:name="_Toc225582350"/>
      <w:r/>
      <w:bookmarkEnd w:id="90"/>
      <w:r/>
      <w:bookmarkStart w:id="91" w:name="_Toc496985632"/>
      <w:r/>
      <w:bookmarkEnd w:id="91"/>
      <w:r/>
      <w:r/>
    </w:p>
    <w:p>
      <w:pPr>
        <w:numPr>
          <w:ilvl w:val="0"/>
          <w:numId w:val="0"/>
        </w:numPr>
        <w:ind w:left="0" w:right="0" w:firstLine="482"/>
        <w:jc w:val="both"/>
        <w:keepLines w:val="0"/>
        <w:keepNext w:val="0"/>
        <w:pageBreakBefore w:val="0"/>
        <w:spacing w:line="360" w:lineRule="auto"/>
        <w:widowControl w:val="off"/>
        <w:tabs>
          <w:tab w:val="left" w:pos="541" w:leader="none"/>
        </w:tabs>
        <w:rPr>
          <w:rFonts w:ascii="宋体" w:hAnsi="宋体" w:eastAsia="宋体" w:cs="Times New Roman"/>
          <w:b/>
          <w:bCs/>
          <w:sz w:val="24"/>
          <w:szCs w:val="24"/>
        </w:rPr>
      </w:pPr>
      <w:r/>
      <w:bookmarkStart w:id="92" w:name="_Toc225582351"/>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集中控制系统要求</w:t>
      </w:r>
      <w:bookmarkEnd w:id="92"/>
      <w:r/>
      <w:r/>
    </w:p>
    <w:p>
      <w:pPr>
        <w:ind w:left="0" w:right="0" w:firstLine="480"/>
        <w:jc w:val="left"/>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智能控制系统的功能应具备但不限于：基本功能设定（开关、模式切换、风量设定、温度设定和故障报警等）、日程设定、远程查看、管理、设置等功能；应可实现集中管理、独立控制、实时查看，合理有效节约能源。</w:t>
      </w:r>
      <w:r/>
    </w:p>
    <w:p>
      <w:pPr>
        <w:numPr>
          <w:ilvl w:val="0"/>
          <w:numId w:val="0"/>
        </w:numPr>
        <w:ind w:left="0" w:right="0" w:firstLine="482"/>
        <w:jc w:val="both"/>
        <w:keepLines w:val="0"/>
        <w:keepNext w:val="0"/>
        <w:pageBreakBefore w:val="0"/>
        <w:spacing w:line="360" w:lineRule="auto"/>
        <w:widowControl w:val="off"/>
        <w:tabs>
          <w:tab w:val="left" w:pos="541" w:leader="none"/>
        </w:tabs>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（八）其他要求</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、免费质保期：质保期不少于5年（全部货物质保期，从验收合格并交付使用之日起算）。</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highlight w:val="none"/>
        </w:rPr>
        <w:t xml:space="preserve">售后服务：</w:t>
      </w:r>
      <w:r>
        <w:rPr>
          <w:rFonts w:hint="eastAsia" w:ascii="宋体" w:hAnsi="宋体" w:eastAsia="宋体" w:cs="宋体"/>
          <w:b/>
          <w:bCs/>
          <w:sz w:val="24"/>
          <w:szCs w:val="24"/>
          <w:highlight w:val="none"/>
          <w:lang w:val="en-US" w:eastAsia="zh-CN"/>
        </w:rPr>
        <w:t xml:space="preserve">本</w:t>
      </w:r>
      <w:r>
        <w:rPr>
          <w:rFonts w:hint="eastAsia" w:ascii="宋体" w:hAnsi="宋体" w:eastAsia="宋体" w:cs="宋体"/>
          <w:b/>
          <w:bCs/>
          <w:sz w:val="24"/>
          <w:szCs w:val="24"/>
          <w:highlight w:val="none"/>
          <w:lang w:eastAsia="zh-CN"/>
        </w:rPr>
        <w:t xml:space="preserve">项目自甲方签署验收合格文件之日起，整个项目免费质保期不</w:t>
      </w:r>
      <w:r>
        <w:rPr>
          <w:rFonts w:hint="eastAsia" w:ascii="宋体" w:hAnsi="宋体" w:eastAsia="宋体" w:cs="宋体"/>
          <w:b/>
          <w:bCs/>
          <w:sz w:val="24"/>
          <w:szCs w:val="24"/>
          <w:highlight w:val="none"/>
          <w:lang w:val="en-US" w:eastAsia="zh-CN"/>
        </w:rPr>
        <w:t xml:space="preserve">得</w:t>
      </w:r>
      <w:r>
        <w:rPr>
          <w:rFonts w:hint="eastAsia" w:ascii="宋体" w:hAnsi="宋体" w:eastAsia="宋体" w:cs="宋体"/>
          <w:b/>
          <w:bCs/>
          <w:sz w:val="24"/>
          <w:szCs w:val="24"/>
          <w:highlight w:val="none"/>
          <w:lang w:eastAsia="zh-CN"/>
        </w:rPr>
        <w:t xml:space="preserve">低于5年，在免费质保期内出现质量问题（人为除外），乙方负责无条件维修或更换，材料和人工等费用由乙方负责。</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lang w:eastAsia="zh-CN"/>
        </w:rPr>
        <w:t xml:space="preserve">报修后，乙方应</w:t>
      </w:r>
      <w:r>
        <w:rPr>
          <w:rFonts w:hint="eastAsia" w:ascii="宋体" w:hAnsi="宋体" w:eastAsia="宋体" w:cs="宋体"/>
          <w:b/>
          <w:bCs/>
          <w:sz w:val="24"/>
          <w:szCs w:val="24"/>
          <w:highlight w:val="none"/>
          <w:lang w:val="en-US" w:eastAsia="zh-CN"/>
        </w:rPr>
        <w:t xml:space="preserve">立即</w:t>
      </w:r>
      <w:r>
        <w:rPr>
          <w:rFonts w:hint="eastAsia" w:ascii="宋体" w:hAnsi="宋体" w:eastAsia="宋体" w:cs="宋体"/>
          <w:b/>
          <w:bCs/>
          <w:sz w:val="24"/>
          <w:szCs w:val="24"/>
          <w:highlight w:val="none"/>
          <w:lang w:eastAsia="zh-CN"/>
        </w:rPr>
        <w:t xml:space="preserve">响应，2小时内到达现场，12小时内完成甲方提出的维修要求，如需更换或送修，必须在3个工作日内解决。</w:t>
      </w:r>
      <w:r/>
    </w:p>
    <w:p>
      <w:pPr>
        <w:ind w:left="0" w:right="0" w:firstLine="482"/>
        <w:jc w:val="left"/>
        <w:keepLines w:val="0"/>
        <w:keepNext w:val="0"/>
        <w:pageBreakBefore w:val="0"/>
        <w:spacing w:after="0" w:line="360" w:lineRule="auto"/>
        <w:widowControl/>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3、投标人拟为本项目配备的人员应至少包含1名项目负责人和1名技术负责人（二者不得兼任）。</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投标单位须为本项目配备的所有人员在项目服务期内出现的工伤及其他意外事故，均由投标单位自行负责，采购人不承担任何责任。</w:t>
      </w:r>
      <w:r/>
    </w:p>
    <w:p>
      <w:pPr>
        <w:ind w:left="0" w:right="0" w:firstLine="480"/>
        <w:jc w:val="left"/>
        <w:keepLines w:val="0"/>
        <w:keepNext w:val="0"/>
        <w:pageBreakBefore w:val="0"/>
        <w:spacing w:after="0"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5、中标人应提供空调及配电的深化设计图及竣工图给甲方；</w:t>
      </w:r>
      <w:r/>
    </w:p>
    <w:p>
      <w:pPr>
        <w:ind w:left="0" w:right="0" w:firstLine="480"/>
        <w:jc w:val="left"/>
        <w:keepLines w:val="0"/>
        <w:keepNext w:val="0"/>
        <w:pageBreakBefore w:val="0"/>
        <w:spacing w:after="0" w:line="360" w:lineRule="auto"/>
        <w:widowControl/>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6、若</w:t>
      </w:r>
      <w:r>
        <w:rPr>
          <w:rFonts w:hint="eastAsia" w:ascii="宋体" w:hAnsi="宋体" w:eastAsia="宋体" w:cs="宋体"/>
          <w:b w:val="0"/>
          <w:bCs w:val="0"/>
          <w:color w:val="auto"/>
          <w:sz w:val="24"/>
          <w:highlight w:val="none"/>
          <w:lang w:val="en-US" w:eastAsia="zh-CN"/>
        </w:rPr>
        <w:t xml:space="preserve">由于空调容量增加引起配电负荷增加，由此可能引起变电所容量的调整，中标人应负责对供电部门的报批和报建；</w:t>
      </w:r>
      <w:r/>
    </w:p>
    <w:p>
      <w:pPr>
        <w:ind w:left="0" w:right="0" w:firstLine="480"/>
        <w:jc w:val="left"/>
        <w:keepLines w:val="0"/>
        <w:keepNext w:val="0"/>
        <w:pageBreakBefore w:val="0"/>
        <w:spacing w:after="0" w:line="360" w:lineRule="auto"/>
        <w:widowControl/>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7、中标人应负责在施工前及施工过程中，与城管、质安监、环保、消防等相关部门提前沟通。若涉及报批及报建事宜，应由中标人负责（业主方配合）。</w:t>
      </w:r>
      <w:r/>
    </w:p>
    <w:p>
      <w:pPr>
        <w:ind w:firstLine="480"/>
        <w:keepLines w:val="0"/>
        <w:keepNext w:val="0"/>
        <w:pageBreakBefore w:val="0"/>
        <w:spacing w:line="360" w:lineRule="auto"/>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验收标准：</w:t>
      </w:r>
      <w:r>
        <w:rPr>
          <w:rFonts w:hint="eastAsia" w:ascii="宋体" w:hAnsi="宋体" w:eastAsia="宋体" w:cs="宋体"/>
          <w:b w:val="0"/>
          <w:bCs w:val="0"/>
          <w:color w:val="auto"/>
          <w:sz w:val="24"/>
          <w:szCs w:val="24"/>
          <w:highlight w:val="none"/>
          <w:lang w:val="en-US" w:eastAsia="zh-CN"/>
        </w:rPr>
        <w:t xml:space="preserve">详见招标文件第五章。</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93" w:name="_Hlk117243055"/>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4"/>
          <w:highlight w:val="none"/>
        </w:rPr>
        <w:t xml:space="preserve">所有报价设备的生产、制造、安装等，各项技术标准应当符合国家（强制性）标准、各项规范要求；国家没有相应标准、规范的，可使用行业标准、规定；非标设备按招标文件约定的技术要求和规范。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2、投标文件中需明确</w:t>
      </w:r>
      <w:r>
        <w:rPr>
          <w:rFonts w:hint="eastAsia" w:ascii="宋体" w:hAnsi="宋体" w:eastAsia="宋体" w:cs="宋体"/>
          <w:bCs/>
          <w:color w:val="auto"/>
          <w:sz w:val="24"/>
          <w:szCs w:val="24"/>
          <w:highlight w:val="none"/>
        </w:rPr>
        <w:t xml:space="preserve">所投产品的品牌、型号、规格和外形、尺寸、</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厂家及</w:t>
      </w:r>
      <w:r>
        <w:rPr>
          <w:rFonts w:hint="eastAsia" w:ascii="宋体" w:hAnsi="宋体" w:eastAsia="宋体" w:cs="宋体"/>
          <w:color w:val="auto"/>
          <w:sz w:val="24"/>
          <w:szCs w:val="24"/>
          <w:highlight w:val="none"/>
        </w:rPr>
        <w:t xml:space="preserve">主要技术指标和功能的详细描述</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必须承诺招标文件中提出的全部技术规格与要求，如果其中某些条款不响应时，应在文件中逐条列出，未列出的视同响应。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w:t>
      </w:r>
      <w:bookmarkStart w:id="94" w:name="_Hlk193379165"/>
      <w:r>
        <w:rPr>
          <w:rFonts w:hint="eastAsia" w:ascii="宋体" w:hAnsi="宋体" w:eastAsia="宋体" w:cs="宋体"/>
          <w:color w:val="auto"/>
          <w:sz w:val="24"/>
          <w:szCs w:val="24"/>
          <w:highlight w:val="none"/>
        </w:rPr>
        <w:t xml:space="preserve">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文件将被拒绝。</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总报价一次报定，包括完成本招标项目</w:t>
      </w:r>
      <w:r>
        <w:rPr>
          <w:rFonts w:hint="eastAsia" w:ascii="宋体" w:hAnsi="宋体" w:eastAsia="宋体" w:cs="宋体"/>
          <w:color w:val="auto"/>
          <w:sz w:val="24"/>
          <w:szCs w:val="24"/>
          <w:highlight w:val="none"/>
          <w:shd w:val="clear" w:color="auto" w:fill="ffffff"/>
        </w:rPr>
        <w:t xml:space="preserve">所需</w:t>
      </w:r>
      <w:r>
        <w:rPr>
          <w:rFonts w:hint="eastAsia" w:ascii="宋体" w:hAnsi="宋体" w:eastAsia="宋体" w:cs="宋体"/>
          <w:color w:val="auto"/>
          <w:sz w:val="24"/>
          <w:highlight w:val="none"/>
        </w:rPr>
        <w:t xml:space="preserve">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rPr>
        <w:t xml:space="preserve">。</w:t>
      </w:r>
      <w:bookmarkEnd w:id="94"/>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5、交货地点：甲方指定</w:t>
      </w: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、付款方式：</w:t>
      </w:r>
      <w:r>
        <w:rPr>
          <w:rFonts w:hint="eastAsia" w:ascii="宋体" w:hAnsi="宋体" w:eastAsia="宋体" w:cs="宋体"/>
          <w:color w:val="auto"/>
          <w:sz w:val="24"/>
          <w:highlight w:val="none"/>
          <w:lang w:val="en-US" w:eastAsia="zh-CN"/>
        </w:rPr>
        <w:t xml:space="preserve">详见第五章 合同主要条款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、凡涉及招标文件的补充说明和修改，均以苏州市政府采购网最后发布的内容为准。</w:t>
      </w:r>
      <w:bookmarkEnd w:id="93"/>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bookmarkStart w:id="95" w:name="_Toc105940241"/>
      <w:r/>
      <w:bookmarkStart w:id="96" w:name="_Toc396747046"/>
      <w:r>
        <w:rPr>
          <w:rFonts w:hint="eastAsia" w:ascii="宋体" w:hAnsi="宋体" w:eastAsia="宋体" w:cs="宋体"/>
          <w:b/>
          <w:color w:val="auto"/>
          <w:sz w:val="48"/>
          <w:szCs w:val="48"/>
          <w:highlight w:val="none"/>
          <w:shd w:val="clear" w:color="auto" w:fill="ffffff"/>
        </w:rPr>
        <w:t xml:space="preserve">第五章 合同主要条款</w:t>
      </w:r>
      <w:bookmarkEnd w:id="95"/>
      <w:r/>
      <w:bookmarkEnd w:id="96"/>
      <w:r/>
      <w:r/>
    </w:p>
    <w:p>
      <w:pPr>
        <w:rPr>
          <w:rFonts w:hint="eastAsia" w:ascii="宋体" w:hAnsi="宋体" w:eastAsia="宋体" w:cs="宋体"/>
          <w:b/>
          <w:color w:val="auto"/>
          <w:sz w:val="32"/>
          <w:szCs w:val="32"/>
          <w:highlight w:val="none"/>
          <w:shd w:val="clear" w:color="auto" w:fill="ffffff"/>
          <w:lang w:val="en-US" w:eastAsia="zh-CN"/>
        </w:rPr>
      </w:pPr>
      <w:r>
        <w:rPr>
          <w:rFonts w:hint="eastAsia" w:ascii="宋体" w:hAnsi="宋体" w:eastAsia="宋体" w:cs="宋体"/>
          <w:b/>
          <w:color w:val="auto"/>
          <w:sz w:val="32"/>
          <w:szCs w:val="32"/>
          <w:highlight w:val="none"/>
          <w:shd w:val="clear" w:color="auto" w:fill="ffffff"/>
          <w:lang w:val="en-US" w:eastAsia="zh-CN"/>
        </w:rPr>
        <w:br w:type="page" w:clear="all"/>
      </w:r>
      <w:bookmarkEnd w:id="66"/>
      <w:r/>
      <w:r/>
    </w:p>
    <w:p>
      <w:pPr>
        <w:ind w:left="0" w:right="0" w:firstLine="482"/>
        <w:jc w:val="center"/>
        <w:spacing w:before="0" w:after="181"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97" w:name="_Toc13889378"/>
      <w:r/>
      <w:bookmarkStart w:id="98" w:name="_Toc13642118"/>
      <w:r>
        <w:rPr>
          <w:rFonts w:hint="eastAsia" w:ascii="宋体" w:hAnsi="宋体" w:eastAsia="宋体" w:cs="宋体"/>
          <w:b/>
          <w:color w:val="auto"/>
          <w:sz w:val="44"/>
          <w:highlight w:val="none"/>
        </w:rPr>
        <w:t xml:space="preserve">政府采购合同书</w:t>
      </w:r>
      <w:r/>
    </w:p>
    <w:p>
      <w:pPr>
        <w:ind w:left="0" w:right="0" w:firstLine="48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招标编号</w:t>
      </w:r>
      <w:r>
        <w:rPr>
          <w:rFonts w:hint="eastAsia" w:ascii="宋体" w:hAnsi="宋体" w:eastAsia="宋体" w:cs="宋体"/>
          <w:color w:val="auto"/>
          <w:sz w:val="24"/>
          <w:highlight w:val="none"/>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eastAsia="zh-CN"/>
        </w:rPr>
        <w:t xml:space="preserve">苏州工艺美术职业技术学院</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乙方：</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根据《中华人民共和国民法典》等相关法律法规的规定，甲乙双方就此次成交的【学校演艺大厅中央空调更换】项目（以下简称“本项目”）购销事宜，签订本合同书，以兹共同遵守。</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（1）本合同书及本合同书签署后双方以书面形式确认的补充协议等；</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（2）中标通知书；</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（4）投标文件；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（5）乙方在招标过程中所作的其它承诺、声明、书面澄清等。</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二、合同内容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（一）项目内容：乙方负责完成甲方的</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，具体内容</w:t>
      </w:r>
      <w:r>
        <w:rPr>
          <w:rFonts w:hint="eastAsia" w:ascii="宋体" w:hAnsi="宋体" w:eastAsia="宋体" w:cs="宋体"/>
          <w:color w:val="auto"/>
          <w:sz w:val="24"/>
          <w:szCs w:val="24"/>
          <w:highlight w:val="none"/>
          <w:lang w:val="en-US" w:eastAsia="zh-CN"/>
        </w:rPr>
        <w:t xml:space="preserve">详见招标文件</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（二）交付期限：</w:t>
      </w:r>
      <w:r>
        <w:rPr>
          <w:rFonts w:hint="eastAsia" w:ascii="宋体" w:hAnsi="宋体" w:eastAsia="宋体" w:cs="宋体"/>
          <w:color w:val="auto"/>
          <w:sz w:val="24"/>
          <w:szCs w:val="24"/>
          <w:highlight w:val="none"/>
          <w:lang w:eastAsia="zh-CN"/>
        </w:rPr>
        <w:t xml:space="preserve">签订合同后45个日历日内交货并安装调试完毕。</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（三）交付地点：甲方指定地点。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】年，自货物经甲方验收通过之日起开始计算。</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三、价格与支付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（一）本合同金额按此次中标（成交）价格执行，</w:t>
      </w:r>
      <w:r>
        <w:rPr>
          <w:rFonts w:hint="eastAsia" w:ascii="宋体" w:hAnsi="宋体" w:eastAsia="宋体" w:cs="宋体"/>
          <w:color w:val="auto"/>
          <w:sz w:val="24"/>
          <w:szCs w:val="24"/>
          <w:highlight w:val="none"/>
          <w:u w:val="none"/>
        </w:rPr>
        <w:t xml:space="preserve">本合同总金额（含税）为人民币（大写）（¥：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）。上述合同总金额已</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完成本招标项目</w:t>
      </w:r>
      <w:r>
        <w:rPr>
          <w:rFonts w:hint="eastAsia" w:ascii="宋体" w:hAnsi="宋体" w:eastAsia="宋体" w:cs="宋体"/>
          <w:color w:val="auto"/>
          <w:sz w:val="24"/>
          <w:szCs w:val="24"/>
          <w:highlight w:val="none"/>
          <w:shd w:val="clear" w:color="auto" w:fill="ffffff"/>
        </w:rPr>
        <w:t xml:space="preserve">所需</w:t>
      </w:r>
      <w:r>
        <w:rPr>
          <w:rFonts w:hint="eastAsia" w:ascii="宋体" w:hAnsi="宋体" w:eastAsia="宋体" w:cs="宋体"/>
          <w:color w:val="auto"/>
          <w:sz w:val="24"/>
          <w:szCs w:val="24"/>
          <w:highlight w:val="none"/>
        </w:rPr>
        <w:t xml:space="preserve">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除非本合同另有约定或经甲乙双方协商同意，乙方不得再要求追加任何其他费用。同时，除本合同另有约定外，本合同价格在实施期间不因市场变化因素而变动。</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（二）合同价款的支付及付款方式：</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1、付款方式：</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30日内</w:t>
      </w:r>
      <w:r>
        <w:rPr>
          <w:rFonts w:hint="eastAsia" w:ascii="宋体" w:hAnsi="宋体" w:eastAsia="宋体" w:cs="宋体"/>
          <w:color w:val="auto"/>
          <w:sz w:val="24"/>
          <w:szCs w:val="24"/>
          <w:highlight w:val="none"/>
        </w:rPr>
        <w:t xml:space="preserve">，甲方支付合同总金额的30%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货物全部经正确安装、调试并试运行正常后验收，通过甲方验收合格并书面确认后</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日内，甲方支付合同金额</w:t>
      </w:r>
      <w:r>
        <w:rPr>
          <w:rFonts w:hint="eastAsia" w:ascii="宋体" w:hAnsi="宋体" w:eastAsia="宋体" w:cs="宋体"/>
          <w:color w:val="auto"/>
          <w:sz w:val="24"/>
          <w:szCs w:val="24"/>
          <w:highlight w:val="none"/>
          <w:lang w:val="en-US" w:eastAsia="zh-CN"/>
        </w:rPr>
        <w:t xml:space="preserve">的70%。</w:t>
      </w:r>
      <w:r>
        <w:rPr>
          <w:rFonts w:hint="eastAsia" w:ascii="宋体" w:hAnsi="宋体" w:eastAsia="宋体" w:cs="宋体"/>
          <w:color w:val="auto"/>
          <w:sz w:val="24"/>
          <w:szCs w:val="24"/>
          <w:highlight w:val="none"/>
        </w:rPr>
        <w:t xml:space="preserve">若在质保期前3个月内，在用空调整机及配套零部件累计损坏数量占设备总数量比例超过10%的，或质保首年内，因设备自身质量问题导致空调整机及配套零部件累计损坏数量占设备总数量比例超过20%的，则必须由乙方全部予以整改更换，并承担因更换器材所发生的全部费用（包含人工费、机械设备、运输、检测、仓储等），整改更换验收合格后质保期顺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2、乙方提请甲方付款前，应提供以下资料：</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（1）合法有效且符合甲方要求的发票；</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（2）随货物附带的所有有关资料（如质量保证书等）；</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（3）由甲乙双方及采购代理机构签章的《政府采购合同履行验收报告》</w:t>
      </w:r>
      <w:r>
        <w:rPr>
          <w:rFonts w:hint="eastAsia" w:ascii="宋体" w:hAnsi="宋体" w:eastAsia="宋体" w:cs="宋体"/>
          <w:color w:val="auto"/>
          <w:sz w:val="24"/>
          <w:szCs w:val="24"/>
          <w:highlight w:val="none"/>
          <w:u w:val="none"/>
        </w:rPr>
        <w:t xml:space="preserve">（《政府采购合同履行验收报告》于本项目经甲方验收后提供）</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若乙方未按要求提供上述资料的，甲方有权迟延付款，且不承担逾期付款的违约责任。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3、付款方式：银行转账或数字人民币转账。</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（1）乙方数字人民币账户信息如下：</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账户名：</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数字人民币账号（数币钱包ID）：</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（2）乙方银行转账账户信息如下：</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开户名称：</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银行账号：</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5、根据现行税法对甲方征收的与本合同有关的一切税费均由甲方承担；根据现行税法对乙方征收的与本合同有关的一切税费均由乙方承担。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乙方保证约束参与履行合同的人员遵守甲方的校园管理秩序，如有违反，每出现一次，向甲方支付违约金1000元，该款项可直接在应付款项中扣除。</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四、质量保证</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应保证其向甲方提供的货物是全新的、未使用过的，并且不是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（二）乙方应按照本合同约定的质量标准提供合格的货物，如未约定质量标准的，应按照强制性国家标准履行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没有强制性国家标准的,按照推荐性国家标准履行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没有推荐性国家标准的,按照行业标准履行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没有国家标准、行业标准的,按照通常标准或者符合合同目的的特定标准履行。同时存在不同标准的，以最高标准为准。</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u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五、包装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（二）乙方应保证其提供的货物是原包装未拆封的商品，在交付甲方验收前不得拆箱。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六、标的物的交付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（一）本项目货物的所有权自货物由乙方交付甲方时转移。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（二）乙方应当按照本合同约定的期限和约定的地点交付货物。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（三）乙方应当按照本合同约定或者交易习惯向甲方交付提取货物单证以外的有关单证和资料。</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（四）本合同中所称“交付”，除根据上下文明显指到货时的交货外，均指完成安装调试后的交付。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（五）乙方负责安排货物运输，因交货产生的运输、装卸、安装、保险等相关费用全部由乙方承担。货物在交付甲方并通过验收合格前，其灭失、损毁的风险由乙方承担。</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七、伴随服务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（一）乙方除应按照本合同约定及甲方的要求履行按期按量交付合格货物的义务外，还应当提供下列服务：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1、货物的现场安装、启动、调试、监督（如果必须安装、调试的话）；</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2、提供货物组装和一般维修所必需的工具；</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3、在本合同规定的期限内对所提供的货物实行运行监督、维修服务的前提条件是该服务并不能免除乙方在质量保证期内应承担的义务；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4、对甲方技术人员进行技术指导或培训服务。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（二）除本合同另有规定外，伴随服务的费用均已包含在本合同总价款中，甲方不再另行向乙方支付任何其他费用。</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八、标的物的检验和验收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（三）验收标准：按照货物验收相关规定，结合采购文件、投标文件、</w:t>
      </w:r>
      <w:r>
        <w:rPr>
          <w:rFonts w:hint="eastAsia" w:ascii="宋体" w:hAnsi="宋体" w:eastAsia="宋体" w:cs="宋体"/>
          <w:color w:val="auto"/>
          <w:sz w:val="24"/>
          <w:szCs w:val="24"/>
          <w:highlight w:val="none"/>
          <w:lang w:val="en-US" w:eastAsia="zh-CN"/>
        </w:rPr>
        <w:t xml:space="preserve">国家相关行业规定、</w:t>
      </w:r>
      <w:r>
        <w:rPr>
          <w:rFonts w:hint="eastAsia" w:ascii="宋体" w:hAnsi="宋体" w:eastAsia="宋体" w:cs="宋体"/>
          <w:color w:val="auto"/>
          <w:sz w:val="24"/>
          <w:szCs w:val="24"/>
          <w:highlight w:val="none"/>
        </w:rPr>
        <w:t xml:space="preserve">本合同等项目文件约定内容对项目进行验收。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（四）甲方应自</w:t>
      </w:r>
      <w:r>
        <w:rPr>
          <w:rFonts w:hint="eastAsia" w:ascii="宋体" w:hAnsi="宋体" w:eastAsia="宋体" w:cs="宋体"/>
          <w:color w:val="auto"/>
          <w:sz w:val="24"/>
          <w:szCs w:val="24"/>
          <w:highlight w:val="none"/>
          <w:lang w:val="en-US" w:eastAsia="zh-CN"/>
        </w:rPr>
        <w:t xml:space="preserve">交货及安装</w:t>
      </w:r>
      <w:r>
        <w:rPr>
          <w:rFonts w:hint="eastAsia" w:ascii="宋体" w:hAnsi="宋体" w:eastAsia="宋体" w:cs="宋体"/>
          <w:color w:val="auto"/>
          <w:sz w:val="24"/>
          <w:szCs w:val="24"/>
          <w:highlight w:val="none"/>
        </w:rPr>
        <w:t xml:space="preserve">期满后1个月内或项目实施完成后会同乙方指定人员进行验收。乙方指定人员不配合的</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验收顺延</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，乙方承担不利后果。如因此造成逾期的交付的，乙方承担逾期履行的违约责任。特殊情况需延长的，由甲乙双方另行协商确定。</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（五）如双方对验收结果有分歧，则以具有国家法定资质的第三方检验机构的检验结果为准。如检验合格，检验费由甲方承担，检验不合格，检验费由乙方承担。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九、标的物提出异议的时间和办法</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如果甲方在验收期满后15日内既不出具验收合格证明又未提出书面异议的，乙方应当自验收期满后30日内对甲方进行催告，经乙方催告后甲方在15日内仍未出具验收合格证明或提出书面异议的，视为验收合格。</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十、售后服务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项目质保期自甲方签署验收合格文件之日起计算，整个项目免费质保期为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年，在免费质保期内出现质量问题（人为除外），乙方负责无条件维修或更换，材料和人工等费用由乙方负责。</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报修后，乙方应</w:t>
      </w:r>
      <w:r>
        <w:rPr>
          <w:rFonts w:hint="eastAsia" w:ascii="宋体" w:hAnsi="宋体" w:eastAsia="宋体" w:cs="宋体"/>
          <w:color w:val="auto"/>
          <w:sz w:val="24"/>
          <w:szCs w:val="24"/>
          <w:highlight w:val="none"/>
          <w:lang w:val="en-US" w:eastAsia="zh-CN"/>
        </w:rPr>
        <w:t xml:space="preserve">立即</w:t>
      </w:r>
      <w:r>
        <w:rPr>
          <w:rFonts w:hint="eastAsia" w:ascii="宋体" w:hAnsi="宋体" w:eastAsia="宋体" w:cs="宋体"/>
          <w:color w:val="auto"/>
          <w:sz w:val="24"/>
          <w:szCs w:val="24"/>
          <w:highlight w:val="none"/>
        </w:rPr>
        <w:t xml:space="preserve">响应，2小时内到达现场，12小时内完成甲方提出的维修要求，如需更换或送修，必须在3个工作日内解决。招标文件与</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文件发生冲突的，以招标文件为准；</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文件中服务标准高于招标文件的，以投标文件为准。</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十一、安全生产</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2、所有作业人员均需按照国家法律法规之规定，取得对应上岗资格证书、作业许可证书、特种作业证书等相关资格证书，方可上岗作业。</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在履行本合同过程中造成乙方、甲方或任何第三方人员人身、财产损害的，由乙方自行妥签处理并承担全部责任。如因此导致甲方涉及诉讼、仲裁或和解的，甲方处理该相关事务所支出的所有费用均由乙方承担。</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十二、违约责任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）甲方违约责任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1、本合同生效后，甲方无正当理由要求退货的，应向乙方支付本合同总金额20%的违约金，违约金不足以弥补损失的，乙方有权要求甲方补足。</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2、甲方逾期支付合同价款的，每逾期1日，应向乙方支付逾期付款金额万分之四的违约金，但甲方支付的该项违约金总额以逾期付款金额的20%为限。</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3、甲方违反本合同规定，无正当理由</w:t>
      </w:r>
      <w:r>
        <w:rPr>
          <w:rFonts w:hint="eastAsia" w:ascii="宋体" w:hAnsi="宋体" w:eastAsia="宋体" w:cs="宋体"/>
          <w:color w:val="auto"/>
          <w:sz w:val="24"/>
          <w:szCs w:val="24"/>
          <w:highlight w:val="none"/>
          <w:u w:val="none"/>
        </w:rPr>
        <w:t xml:space="preserve">拒绝接收乙方交付的合格标的物的，应当承担因此给乙方造成的损失。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因乙方违约导致甲方解除合同的，乙方在甲方解除合同通知送达之日起15日内，自行拆除已安装或未安装的相关空调及配套设施、物品，并搬离甲方校区，所有费用由乙方承担。乙方未自行拆除搬离的，同意甲方自行或委托第三方进行拆除，由此产生的费用由乙方承担。因乙方未搬离的，按照每天5000元向甲方支付场地占用费，且甲方对所拆除的空调及配套设施、物品无须承担保管义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1、乙方未能按本合同约定的期限交付质量符合本合同约定货物的，甲方有权选择采取以下一种或多种措施：</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（1）每逾期一日，要求乙方按照本合同总金额的万分之四向甲方支付违约金，并在甲方指定期限内交付符合本合同约定的货物。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（2）甲方有权直接解除本合同，同时乙方应当立即退回已收取的全部款项并向甲方支付本合同总金额【20】%的违约金。</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2、因乙方违约导致甲方解除合同的，甲方有权另行采购本合同约定的设备，乙方应当支付甲方因此额外支付的费用和受到的损失，包括但不限于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采购费用以及因退货所产生的运输、存储费用，因乙方违约导致逾期交付的损失（损失参照合同约定的逾期交付违约金计算方式进行认定）等一切费用和损失。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3、本项目禁止任何形式的转包与分包，如乙方出现违反上述约定的情况，甲方有权解除本合同，同时乙方应当立即退回已收取的全部款项并向甲方支付本合同总金额【20】%的违约金。</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5、乙方因履行本合同而需向甲方支付款项的（包括但不限于违约赔偿、退款等），甲方有权直接自未付款项中予以抵扣，不足部分甲方有权要求乙方补足。</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6、乙方逾期支付本合同约定的任何款项（包括但不限于违约赔偿、退款等）的，每逾期一日，乙方应当甲方支付逾期金额万分之四的违约金。</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7、本合同约定的乙方应付违约金不足以弥补甲方一切直接或间接损失的，乙方应当足额赔偿。</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8、乙方对招投标文件中承诺函所承诺的内容未按约定提供，甲方有权终止合同，并支付本合同总金额【20】%的违约金。</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十三、不可抗力</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（一）合同一方因不可抗力不能履行合同的，根据不可抗力的影响，部分或者全部免除责任。但合同一方迟延履行后发生不可抗力的，不能免除责任。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（二）合同一方因不可抗力不能履行合同的，应当在不可抗力发生后3日内通知对方，以减轻可能给对方造成的损失，并应当</w:t>
      </w:r>
      <w:r>
        <w:rPr>
          <w:rFonts w:hint="eastAsia" w:ascii="宋体" w:hAnsi="宋体" w:eastAsia="宋体" w:cs="宋体"/>
          <w:color w:val="auto"/>
          <w:sz w:val="24"/>
          <w:szCs w:val="24"/>
          <w:highlight w:val="none"/>
          <w:u w:val="none"/>
        </w:rPr>
        <w:t xml:space="preserve">在不可抗力通知发出后的7日</w:t>
      </w:r>
      <w:r>
        <w:rPr>
          <w:rFonts w:hint="eastAsia" w:ascii="宋体" w:hAnsi="宋体" w:eastAsia="宋体" w:cs="宋体"/>
          <w:color w:val="auto"/>
          <w:sz w:val="24"/>
          <w:szCs w:val="24"/>
          <w:highlight w:val="none"/>
        </w:rPr>
        <w:t xml:space="preserve">内提供书面证明文件。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u w:val="none"/>
        </w:rPr>
        <w:t xml:space="preserve">不可抗力事由消除后，合同继续履行或解除等相关事宜，由合同双方协商解决。</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十四、索赔</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u w:val="none"/>
        </w:rPr>
        <w:t xml:space="preserve">乙方交付的本合同货物的质量、数量、规格、性能等经检验、验收不合格的，</w:t>
      </w:r>
      <w:r>
        <w:rPr>
          <w:rFonts w:hint="eastAsia" w:ascii="宋体" w:hAnsi="宋体" w:eastAsia="宋体" w:cs="宋体"/>
          <w:color w:val="auto"/>
          <w:sz w:val="24"/>
          <w:szCs w:val="24"/>
          <w:highlight w:val="none"/>
        </w:rPr>
        <w:t xml:space="preserve">甲方有权根据当地产品质量检验机构或其他有关部门出具的检验、验收证书向乙方提出索赔。</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（二）在本合同规定的检验期限和质量保证期内，如果乙方对甲方提出的索赔或异议有责任，则乙方应按甲方同意的下列一种或多种方式解决索赔事宜：</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2、根据货物的低劣程度、损坏程度以及甲方遭受损失的数额，经甲乙双方协商确定降低货物的价格。</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none"/>
        </w:rPr>
        <w:t xml:space="preserve">乙方应在收到甲方书面索赔通知后7日内，</w:t>
      </w:r>
      <w:r>
        <w:rPr>
          <w:rFonts w:hint="eastAsia" w:ascii="宋体" w:hAnsi="宋体" w:eastAsia="宋体" w:cs="宋体"/>
          <w:color w:val="auto"/>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十五、合同的解除和转让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（一）除《政府采购法》第49条、第50条第二款规定的情形及本合同约定的情形外，本合同签订后，甲乙双方不得擅自变更、解除或终止本合同。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（二）有下列情形之一的，合同一方可以解除合同：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1、因不可抗力致使不能实现合同目的的，未受不可抗力影响的一方有权解除合同；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2、因合同一方违约导致合同不能履行的，另一方有权解除合同；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3、有权解除合同的一方，应当在违约事实或不可抗力发生后30日内书面通知对方解除本合同，本合同在书面通知到达对方时解除。</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（三）乙方不得将本合同的部分或全部义务转让给任何第三方。</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十六、合同的生效</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本合同自甲乙双方</w:t>
      </w:r>
      <w:r>
        <w:rPr>
          <w:rFonts w:hint="eastAsia" w:ascii="宋体" w:hAnsi="宋体" w:eastAsia="宋体" w:cs="宋体"/>
          <w:color w:val="auto"/>
          <w:sz w:val="24"/>
          <w:szCs w:val="24"/>
          <w:highlight w:val="none"/>
          <w:u w:val="none"/>
        </w:rPr>
        <w:t xml:space="preserve">法定（授权）代表人</w:t>
      </w:r>
      <w:r>
        <w:rPr>
          <w:rFonts w:hint="eastAsia" w:ascii="宋体" w:hAnsi="宋体" w:eastAsia="宋体" w:cs="宋体"/>
          <w:color w:val="auto"/>
          <w:sz w:val="24"/>
          <w:szCs w:val="24"/>
          <w:highlight w:val="none"/>
        </w:rPr>
        <w:t xml:space="preserve">签字并盖章后生效。</w:t>
      </w:r>
      <w:r/>
    </w:p>
    <w:p>
      <w:pPr>
        <w:ind w:left="0" w:right="0" w:firstLine="482"/>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十七、争议解决</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甲乙双方履行本合同及相关事项产生争议的，一致同意将该争议提交苏州仲裁委员会依照其规则裁决。承担责任的一方负担对方因仲裁及处理仲裁事务却产生的所有费用。</w:t>
      </w:r>
      <w:r/>
    </w:p>
    <w:p>
      <w:pPr>
        <w:ind w:left="0" w:right="0" w:firstLine="48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lang w:val="en-US" w:eastAsia="zh-CN"/>
        </w:rPr>
        <w:t xml:space="preserve">十八、联系与送达</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1、双方确认订立及履行本合同的有效联系方式如下：</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甲    方：</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通讯</w:t>
      </w: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指定代表：</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电子信箱：</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微    信：</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手    机：</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乙    方：</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通讯地址：</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指定代表：</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电子信箱：</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u w:val="none"/>
          <w:lang w:val="en-US" w:eastAsia="zh-CN"/>
        </w:rPr>
        <w:t xml:space="preserve">微    信：</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u w:val="none"/>
          <w:lang w:val="en-US" w:eastAsia="zh-CN"/>
        </w:rPr>
        <w:t xml:space="preserve">手    机：</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2、双方上述联系方式发生变动的，应当在48小时内以上述约定方式通知对方，否则，对方按照原联系方式送达或传输的文件，视为送达。</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3、任何一方对相对方按照上述方式送达的文件应当在48小时内予以回复，逾期回复或拒绝回复的，视为同意相对方在其文件中陈述的事实及意见。</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shd w:val="clear" w:color="auto" w:fill="ffff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4、双方及争议解决机构按照本协议约定方式向对方送达的文件，只要发送方有证据表明已经发送，接收方无论是否实际收取，均视为送达。</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、其他附则</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（一）合同份数：本合同一式陆份，甲方叁份，乙方贰份，采购代理机构执壹份，各份合同具有同等法律效力。</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（二）本合同未尽事宜应按《中华人民共和国民法典》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color w:val="auto"/>
          <w:sz w:val="24"/>
          <w:szCs w:val="24"/>
          <w:highlight w:val="none"/>
          <w:u w:val="none"/>
        </w:rPr>
        <w:t xml:space="preserve">以及其它法律、法规</w:t>
      </w:r>
      <w:r>
        <w:rPr>
          <w:rFonts w:hint="eastAsia" w:ascii="宋体" w:hAnsi="宋体" w:eastAsia="宋体" w:cs="宋体"/>
          <w:color w:val="auto"/>
          <w:sz w:val="24"/>
          <w:szCs w:val="24"/>
          <w:highlight w:val="none"/>
        </w:rPr>
        <w:t xml:space="preserve">之规定解释，在执行过程中甲乙双方应在不违背本合同和采购文件的原则下协商解决，协商结果以书面形式盖章记录，作为本合同的附件，与本合同具有同等法律效力，但须提交采购代理机构壹份备存。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eastAsia="zh-CN"/>
        </w:rPr>
        <w:t xml:space="preserve">苏州工艺美术职业技术学院</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法定（授权）代表人（签字）：</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乙方（盖章）：</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法定（授权）代表人（签字）：</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99" w:name="_Toc105940242"/>
      <w:r>
        <w:rPr>
          <w:rFonts w:hint="eastAsia" w:ascii="宋体" w:hAnsi="宋体" w:eastAsia="宋体" w:cs="宋体"/>
          <w:b/>
          <w:color w:val="auto"/>
          <w:sz w:val="52"/>
          <w:szCs w:val="20"/>
          <w:highlight w:val="none"/>
          <w:shd w:val="clear" w:color="auto" w:fill="ffffff"/>
        </w:rPr>
        <w:t xml:space="preserve">第六章 评分</w:t>
      </w:r>
      <w:bookmarkEnd w:id="97"/>
      <w:r/>
      <w:bookmarkEnd w:id="98"/>
      <w:r>
        <w:rPr>
          <w:rFonts w:hint="eastAsia" w:ascii="宋体" w:hAnsi="宋体" w:eastAsia="宋体" w:cs="宋体"/>
          <w:b/>
          <w:color w:val="auto"/>
          <w:sz w:val="52"/>
          <w:szCs w:val="20"/>
          <w:highlight w:val="none"/>
          <w:shd w:val="clear" w:color="auto" w:fill="ffffff"/>
        </w:rPr>
        <w:t xml:space="preserve">标准</w:t>
      </w:r>
      <w:bookmarkEnd w:id="99"/>
      <w:r/>
      <w:r/>
    </w:p>
    <w:p>
      <w:pPr>
        <w:ind w:firstLine="5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bookmarkStart w:id="100" w:name="OLE_LINK2"/>
      <w:r>
        <w:rPr>
          <w:rFonts w:hint="eastAsia" w:ascii="宋体" w:hAnsi="宋体" w:eastAsia="宋体" w:cs="宋体"/>
          <w:color w:val="auto"/>
          <w:sz w:val="26"/>
          <w:szCs w:val="20"/>
          <w:highlight w:val="none"/>
          <w:shd w:val="clear" w:color="auto" w:fill="ffffff"/>
        </w:rPr>
        <w:br w:type="page" w:clear="all"/>
      </w:r>
      <w:bookmarkEnd w:id="100"/>
      <w:r>
        <w:rPr>
          <w:rFonts w:hint="eastAsia" w:ascii="宋体" w:hAnsi="宋体" w:eastAsia="宋体" w:cs="宋体"/>
          <w:b/>
          <w:bCs/>
          <w:color w:val="auto"/>
          <w:sz w:val="24"/>
          <w:szCs w:val="24"/>
          <w:highlight w:val="none"/>
        </w:rPr>
        <w:t xml:space="preserve">一、评标办法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为排名第一的中标候选人的评标方法。</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w:t>
      </w:r>
      <w:r>
        <w:rPr>
          <w:rFonts w:hint="eastAsia" w:ascii="宋体" w:hAnsi="宋体" w:eastAsia="宋体" w:cs="宋体"/>
          <w:sz w:val="24"/>
          <w:szCs w:val="24"/>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审查程序：</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12"/>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、评标委员会各成员独立对每个进入打分程序的有效投标单位的标书技术和资质部分以打分的形式进行评审和评价。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除价格分外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机构组织以抽签方式确定优先选取顺序。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、评标委员会根据采购人的授权，按照中标候选人的顺序在中标候选人中直接确定中标供应商。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lang w:val="en-US" w:eastAsia="zh-CN"/>
        </w:rPr>
        <w:t xml:space="preserve"> 30 </w:t>
      </w:r>
      <w:r>
        <w:rPr>
          <w:rFonts w:hint="eastAsia" w:ascii="宋体" w:hAnsi="宋体" w:eastAsia="宋体" w:cs="宋体"/>
          <w:b/>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01" w:name="_Hlk193379726"/>
      <w:r>
        <w:rPr>
          <w:rFonts w:hint="eastAsia" w:ascii="宋体" w:hAnsi="宋体" w:eastAsia="宋体" w:cs="宋体"/>
          <w:color w:val="auto"/>
          <w:sz w:val="24"/>
          <w:szCs w:val="24"/>
          <w:highlight w:val="none"/>
        </w:rPr>
        <w:t xml:space="preserve">第一步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报价低于或等于财政预算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且符合采购文件要求的，为有效投标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报价。无效投标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报价的投标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文件不参与进一步评审</w:t>
      </w:r>
      <w:r>
        <w:rPr>
          <w:rFonts w:hint="eastAsia" w:ascii="宋体" w:hAnsi="宋体" w:eastAsia="宋体" w:cs="宋体"/>
          <w:color w:val="auto"/>
          <w:sz w:val="24"/>
          <w:szCs w:val="24"/>
          <w:highlight w:val="none"/>
          <w:lang w:eastAsia="zh-CN"/>
        </w:rPr>
        <w:t xml:space="preserve">。</w:t>
      </w:r>
      <w:bookmarkEnd w:id="10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102" w:name="_Hlk193380191"/>
      <w:r>
        <w:rPr>
          <w:rFonts w:hint="eastAsia" w:ascii="宋体" w:hAnsi="宋体" w:eastAsia="宋体" w:cs="宋体"/>
          <w:color w:val="auto"/>
          <w:sz w:val="24"/>
          <w:szCs w:val="24"/>
          <w:highlight w:val="none"/>
        </w:rPr>
        <w:t xml:space="preserve">满足招标文件要求，且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报价为评标基准价</w:t>
      </w:r>
      <w:bookmarkEnd w:id="102"/>
      <w:r>
        <w:rPr>
          <w:rFonts w:hint="eastAsia" w:ascii="宋体" w:hAnsi="宋体" w:eastAsia="宋体" w:cs="宋体"/>
          <w:color w:val="auto"/>
          <w:sz w:val="24"/>
          <w:szCs w:val="24"/>
          <w:highlight w:val="none"/>
        </w:rPr>
        <w:t xml:space="preserve">，</w:t>
      </w:r>
      <w:bookmarkStart w:id="103"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w:t>
      </w:r>
      <w:bookmarkEnd w:id="103"/>
      <w:r>
        <w:rPr>
          <w:rFonts w:hint="eastAsia" w:ascii="宋体" w:hAnsi="宋体" w:eastAsia="宋体" w:cs="宋体"/>
          <w:color w:val="auto"/>
          <w:sz w:val="24"/>
          <w:szCs w:val="24"/>
          <w:highlight w:val="none"/>
        </w:rPr>
        <w:t xml:space="preserve">。其他报价得分统一按照下列公式计算（计算结果四舍五入，保留两位小数）：</w:t>
      </w:r>
      <w:r/>
    </w:p>
    <w:p>
      <w:pPr>
        <w:pStyle w:val="71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报价得分=（评标基准价/有效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lang w:val="en-US" w:eastAsia="zh-CN"/>
        </w:rPr>
        <w:t xml:space="preserve">50</w:t>
      </w:r>
      <w:r>
        <w:rPr>
          <w:rFonts w:hint="eastAsia" w:ascii="宋体" w:hAnsi="宋体" w:eastAsia="宋体" w:cs="宋体"/>
          <w:b/>
          <w:color w:val="auto"/>
          <w:sz w:val="24"/>
          <w:szCs w:val="24"/>
          <w:highlight w:val="none"/>
        </w:rPr>
        <w:t xml:space="preserve">分</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0"/>
        <w:gridCol w:w="1122"/>
        <w:gridCol w:w="7713"/>
        <w:gridCol w:w="509"/>
      </w:tblGrid>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所投空调产品技术参数响</w:t>
            </w:r>
            <w:r>
              <w:rPr>
                <w:rFonts w:hint="eastAsia" w:ascii="宋体" w:hAnsi="宋体" w:eastAsia="宋体" w:cs="宋体"/>
                <w:sz w:val="24"/>
                <w:szCs w:val="24"/>
                <w:highlight w:val="none"/>
              </w:rPr>
              <w:t xml:space="preserve">应</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所投多联空调室内机、室外机及直膨组合式空调处理机（室外型）技术参数的制冷量、制热量、风量、机外静压正偏离或完全符合采购要求的得满分9分，技术参数的制冷量、制热量、风量、机外静压负偏离在3%（含3%）内不扣分，负偏离超过3%的，有一项扣0.5分，扣完为止，本项最高9分。</w:t>
            </w:r>
            <w:r/>
          </w:p>
          <w:p>
            <w:pPr>
              <w:jc w:val="left"/>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投标文件中提供上述技术参数官网截图证明或产品彩页等相关证明文件和技术参数偏离表（偏离百分比精确到小数点后两位），不提供不得分。无论技术参数正负偏离，均需满足设计要求和确保实际的使用效果。</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空调技术要求1</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所投多联机室外机采用先进的直流变频涡旋式压缩机技术的得1分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所投压缩机具备喷气增焓技术的得1分。</w:t>
            </w:r>
            <w:r>
              <w:rPr>
                <w:rFonts w:hint="eastAsia" w:ascii="宋体" w:hAnsi="宋体" w:eastAsia="宋体" w:cs="宋体"/>
                <w:sz w:val="24"/>
                <w:szCs w:val="24"/>
                <w:highlight w:val="none"/>
                <w:lang w:val="en-US" w:eastAsia="zh-CN"/>
              </w:rPr>
              <w:t xml:space="preserve">最高得2分。</w:t>
            </w:r>
            <w:r/>
          </w:p>
          <w:p>
            <w:pPr>
              <w:jc w:val="left"/>
              <w:keepLines w:val="0"/>
              <w:keepNext w:val="0"/>
              <w:pageBreakBefore w:val="0"/>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rPr>
                <w:rFonts w:hint="eastAsia" w:ascii="宋体" w:hAnsi="宋体" w:eastAsia="宋体" w:cs="宋体"/>
                <w:sz w:val="24"/>
                <w:szCs w:val="24"/>
                <w:highlight w:val="none"/>
                <w:lang w:eastAsia="zh-CN"/>
              </w:rPr>
              <w:t xml:space="preserve">。</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空调技术要求2</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所投多联机产品采用经过第三方耐腐蚀性能认证的高防腐材料或配件，达到户外防强腐蚀型（WF2）的，有一个材料或配件得1分，本项最高得4分。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投标文件中需提供国家认可的第三方机构出具的检测报告扫描件，不提供的不得分。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空调技术要求3</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所投多联机产品可实现室内机自清洁、抑菌杀菌功能保证室内空调送风持久健康清洁的得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分，无此功能的不得分，本项最高得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rPr>
                <w:rFonts w:hint="eastAsia" w:ascii="宋体" w:hAnsi="宋体" w:eastAsia="宋体" w:cs="宋体"/>
                <w:sz w:val="24"/>
                <w:szCs w:val="24"/>
                <w:highlight w:val="none"/>
                <w:lang w:eastAsia="zh-CN"/>
              </w:rPr>
              <w:t xml:space="preserve">。</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空调技术要求4</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所投多联机产品的远程集中控制技术、通讯实时及可靠性、节能运行和终端产品控制技术经国家认可的第三方性能认证的，每具备一项性能认证的得1分，本项最高得4分。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投标文件中需提供国家认可的第三方机构出具的认证证书扫描件，不提供的不得分。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空调技术要求5</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具有自动存储故障前运转数据功能，有利于故障的准确判定和空调的及时修复，自动存储故障停机前时长≥30分钟运转数据的得3分；自动存储故障停机前时长≥20分钟运转数据的得2分；可自动存储故障停机前时长＜20分钟运转数据的得1分；无此功能的不得分，本项最高得3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所投直膨组合式空调</w:t>
            </w:r>
            <w:r>
              <w:rPr>
                <w:rFonts w:hint="eastAsia" w:ascii="宋体" w:hAnsi="宋体" w:eastAsia="宋体" w:cs="宋体"/>
                <w:sz w:val="24"/>
                <w:szCs w:val="24"/>
                <w:highlight w:val="none"/>
                <w:lang w:val="en-US" w:eastAsia="zh-CN"/>
              </w:rPr>
              <w:t xml:space="preserve">技术要求1</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所投直膨组合式空调处理机（室外型）的主机（或称“室外机”） 可应对恶劣的室外气候环境，当运行的环境温度高于或等于 46℃时，可实现制冷连续稳定运行的得2分；当运行的环境温度低于或等于 -25℃时，可实现制热连续稳定运行的得2分。本项最高得4分。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所投直膨组合式空调</w:t>
            </w:r>
            <w:r>
              <w:rPr>
                <w:rFonts w:hint="eastAsia" w:ascii="宋体" w:hAnsi="宋体" w:eastAsia="宋体" w:cs="宋体"/>
                <w:sz w:val="24"/>
                <w:szCs w:val="24"/>
                <w:highlight w:val="none"/>
                <w:lang w:val="en-US" w:eastAsia="zh-CN"/>
              </w:rPr>
              <w:t xml:space="preserve">技术要求2</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所投直膨组合式空调处理机的空调箱（或称“室内机”）风机采用先进的变频调节技术，以实现服务区域的室内变风量控制的得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分；空调箱（或称“室内机”）配置初效空气过滤器和中效空气过滤器，保证室内环境干净舒适的得1分。本项最高得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所投直膨组合式空调</w:t>
            </w:r>
            <w:r>
              <w:rPr>
                <w:rFonts w:hint="eastAsia" w:ascii="宋体" w:hAnsi="宋体" w:eastAsia="宋体" w:cs="宋体"/>
                <w:sz w:val="24"/>
                <w:szCs w:val="24"/>
                <w:highlight w:val="none"/>
                <w:lang w:val="en-US" w:eastAsia="zh-CN"/>
              </w:rPr>
              <w:t xml:space="preserve">技术要求3</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直膨组合式空调处理机（室外型）的主机（或称“室外机”）采用先进的变频涡旋式压缩机技术的得1分；主机（或称“室外机”）压缩机具备喷气增焓技术的得1分；主机（或称“室外机”）风机采用先进的变频风扇电机无极调速技术的得1分。本项最高得3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rPr>
              <w:t xml:space="preserve">实施方案</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根据投标人提供的项目实施方案（包括：①本项目整体概述；②总体安排及施工部署；③空调更换工程的具体施工方案；④关键施工技术、工艺；⑤工程项目实施的重点和解决方案；⑥具体施工技术措施）进行综合评定，体现上述评审要点且内容完全贴合项目需求的，每有一项得1.5分；体现上述评审要点且内容基本贴合项目需求的，每有一项得1分；体现上述评审要点但内容无法完全贴合项目需求的，每有一项得0.5分；未能体现评审要点或无实质性内容的，不得分。本项最高得9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11</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施工总进度计划</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投标人提供的施工总进度计划（包括：①施工进度计划的描述；②项目实施进度；③时间点；④关键节点）进行综合评定，体现上述评审要点且内容完全贴合项目需求的，每有一项得1分；体现上述评审要点但内容无法完全贴合项目需求的，每有一项得0.5分；未能体现评审要点或无实质性内容的，不得分。本项最高得4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文明施工及质量保证措施</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人提供的项目文明施工及质量保证措施（包括：①安全及文明施工目标；②安全及文明施工措施；③施工质量要求及保证措施；④质量管理及应对措施）进行综合评定，体现上述评审要点且内容完全贴合项目需求的，每有一项得1分；体现上述评审要点但内容无法完全贴合项目需求的，每有一项得0.5分；未能体现评审要点或无实质性内容的，不得分。本项最高得4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70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534"/>
        <w:gridCol w:w="7335"/>
        <w:gridCol w:w="493"/>
      </w:tblGrid>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72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项目负责人</w:t>
            </w:r>
            <w:r>
              <w:rPr>
                <w:rFonts w:hint="eastAsia" w:ascii="宋体" w:hAnsi="宋体" w:eastAsia="宋体" w:cs="宋体"/>
                <w:sz w:val="24"/>
                <w:szCs w:val="24"/>
                <w:lang w:val="en-US" w:eastAsia="zh-CN"/>
              </w:rPr>
              <w:t xml:space="preserve">职称</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拟投入本项目负责人具有国家部门颁发的制冷或空调类相关专业中级工程师及以上职称的得2分，最多得2分。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技术负责人职业资格证书</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拟投入本项目技术负责人具有国家部门颁发的制冷工技师及以上职业资格证书的得2分，最多得2分。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施工人员（除项目负责人和技术负责人外）职业资格证书</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拟投入本项目施工人员（除项目负责人和技术负责人外），同时具备国家部门颁发的电工证、熔化焊接与热切割作业证、制冷工证及高处作业证的，有一人得0.5分，最高得3分。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rPr>
              <w:t xml:space="preserve">目施工人员（除项目负责人和技术负责人外）</w:t>
            </w:r>
            <w:r>
              <w:rPr>
                <w:rFonts w:hint="eastAsia" w:ascii="宋体" w:hAnsi="宋体" w:eastAsia="宋体" w:cs="宋体"/>
                <w:sz w:val="24"/>
                <w:szCs w:val="24"/>
                <w:lang w:val="en-US" w:eastAsia="zh-CN"/>
              </w:rPr>
              <w:t xml:space="preserve">职称</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拟投入本项目施工人员（除项目负责人和技术负责人外），具有国家部门颁发的与本项目智能化集控相关的智能化专业中级工程师及以上职称的，有一人得2分，最高得2分。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免费质保期</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根据投标人提供的免费质量保证时间承诺评定，投标的空调设备免费质保期满足招标文件要求5年的不得分；超出招标文件要求的，每</w:t>
            </w:r>
            <w:r>
              <w:rPr>
                <w:rFonts w:hint="eastAsia" w:ascii="宋体" w:hAnsi="宋体" w:eastAsia="宋体" w:cs="宋体"/>
                <w:sz w:val="24"/>
                <w:szCs w:val="24"/>
                <w:lang w:val="en-US" w:eastAsia="zh-CN"/>
              </w:rPr>
              <w:t xml:space="preserve">增加</w:t>
            </w:r>
            <w:r>
              <w:rPr>
                <w:rFonts w:hint="eastAsia" w:ascii="宋体" w:hAnsi="宋体" w:eastAsia="宋体" w:cs="宋体"/>
                <w:sz w:val="24"/>
                <w:szCs w:val="24"/>
              </w:rPr>
              <w:t xml:space="preserve">一年得0.5分，最</w:t>
            </w:r>
            <w:r>
              <w:rPr>
                <w:rFonts w:hint="eastAsia" w:ascii="宋体" w:hAnsi="宋体" w:eastAsia="宋体" w:cs="宋体"/>
                <w:sz w:val="24"/>
                <w:szCs w:val="24"/>
                <w:lang w:val="en-US" w:eastAsia="zh-CN"/>
              </w:rPr>
              <w:t xml:space="preserve">高</w:t>
            </w:r>
            <w:r>
              <w:rPr>
                <w:rFonts w:hint="eastAsia" w:ascii="宋体" w:hAnsi="宋体" w:eastAsia="宋体" w:cs="宋体"/>
                <w:sz w:val="24"/>
                <w:szCs w:val="24"/>
              </w:rPr>
              <w:t xml:space="preserve">得1分。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售后服务方案</w:t>
            </w:r>
            <w:r/>
          </w:p>
        </w:tc>
        <w:tc>
          <w:tcPr>
            <w:tcW w:w="3721"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投标人提供的售后服务方案（包括：售后服务质量、保障具体措施，服务人员配置、响应时间等情况，并提供详细说明）进行综合评定，体现上述评审要点且内容完全贴合项目需求的，得3分；体现上述评审要点但内容无法完全贴合项目需求的，得2分；内容简单未能体现评审要点，得1分；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故障解决方案、配件保障方案</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根据投标人提供的故障解决方案、配件保障方案进行综合评定，方案内容完全贴合项目需求的，得3分；方案内容无法完全贴合项目需求的，得2分；内容简单未能体现评审要点，得1分；不提供不得分。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体系认证证书</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投标人具有有效期内质量管理体系认证证书、环境管理体系认证证书、职业健康安全管理体系认证证书及与本次招标相关的商品售后服务评价体系认证证书的，每个得0.5分，最高2分。提供体系认证证书扫描件与中国国家认证认可监督管理委员会网站http://www.cnca.gov.cn/查询截图，否则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业绩</w:t>
            </w:r>
            <w:r>
              <w:rPr>
                <w:rFonts w:hint="eastAsia" w:ascii="宋体" w:hAnsi="宋体" w:eastAsia="宋体" w:cs="宋体"/>
                <w:sz w:val="24"/>
                <w:szCs w:val="24"/>
                <w:lang w:val="en-US" w:eastAsia="zh-CN"/>
              </w:rPr>
              <w:t xml:space="preserve">1</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投标人202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年1月1日（以合同签订日期为准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至今承接并完成的多联机空调业绩，每个得0.5分，最高得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分。提供业绩合同扫描件、验收报告（证明）扫描件以及合同总金额50%以上的发票扫描件，否则本项不得分。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业绩</w:t>
            </w:r>
            <w:r>
              <w:rPr>
                <w:rFonts w:hint="eastAsia" w:ascii="宋体" w:hAnsi="宋体" w:eastAsia="宋体" w:cs="宋体"/>
                <w:sz w:val="24"/>
                <w:szCs w:val="24"/>
                <w:lang w:val="en-US" w:eastAsia="zh-CN"/>
              </w:rPr>
              <w:t xml:space="preserve">2</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年1月1日（以合同签订日期为准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至今承接并完成的</w:t>
            </w:r>
            <w:r>
              <w:rPr>
                <w:rFonts w:hint="eastAsia" w:ascii="宋体" w:hAnsi="宋体" w:eastAsia="宋体" w:cs="宋体"/>
                <w:sz w:val="24"/>
                <w:szCs w:val="24"/>
                <w:lang w:val="en-US" w:eastAsia="zh-CN"/>
              </w:rPr>
              <w:t xml:space="preserve">直</w:t>
            </w:r>
            <w:r>
              <w:rPr>
                <w:rFonts w:hint="eastAsia" w:ascii="宋体" w:hAnsi="宋体" w:eastAsia="宋体" w:cs="宋体"/>
                <w:sz w:val="24"/>
                <w:szCs w:val="24"/>
              </w:rPr>
              <w:t xml:space="preserve">膨式组合空气处理机空调业绩，每个得0.5分，最高得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分。提供业绩合同扫描件、验收报告（证明）扫描件以及合同总金额50%以上的发票扫描件，否则本项不得分。</w:t>
            </w:r>
            <w:r/>
          </w:p>
        </w:tc>
        <w:tc>
          <w:tcPr>
            <w:tcW w:w="25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bookmarkStart w:id="104" w:name="_Toc48723925"/>
      <w:r/>
      <w:bookmarkStart w:id="105" w:name="_Toc105940243"/>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文件中均应提供相关资料的清晰扫描件并作出相应说明供评委评判，未提供或提供不完整的视为不具备该项得分的条件。</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numPr>
          <w:ilvl w:val="0"/>
          <w:numId w:val="4"/>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106" w:name="OLE_LINK13"/>
      <w:r>
        <w:rPr>
          <w:rFonts w:hint="eastAsia" w:ascii="宋体" w:hAnsi="宋体" w:eastAsia="宋体" w:cs="宋体"/>
          <w:b w:val="0"/>
          <w:bCs w:val="0"/>
          <w:color w:val="auto"/>
          <w:sz w:val="24"/>
          <w:szCs w:val="24"/>
          <w:highlight w:val="none"/>
          <w:lang w:val="zh-CN"/>
        </w:rPr>
        <w:t xml:space="preserve">（国办发［2025］34号）</w:t>
      </w:r>
      <w:bookmarkEnd w:id="106"/>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07"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107"/>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712"/>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108" w:name="OLE_LINK8"/>
      <w:r/>
      <w:bookmarkStart w:id="109" w:name="OLE_LINK9"/>
      <w:r>
        <w:rPr>
          <w:rFonts w:hint="eastAsia" w:ascii="宋体" w:hAnsi="宋体" w:eastAsia="宋体" w:cs="宋体"/>
          <w:color w:val="auto"/>
          <w:sz w:val="24"/>
          <w:szCs w:val="24"/>
          <w:highlight w:val="none"/>
        </w:rPr>
        <w:t xml:space="preserve">接受供应商为联合体投标（响应）</w:t>
      </w:r>
      <w:bookmarkEnd w:id="108"/>
      <w:r/>
      <w:bookmarkEnd w:id="109"/>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0"/>
        </w:numP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 w:val="24"/>
          <w:szCs w:val="24"/>
          <w:highlight w:val="none"/>
          <w:lang w:val="en-US" w:eastAsia="zh-CN"/>
        </w:rPr>
        <w:t xml:space="preserve">（五）绿色采购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根据苏财购【2019】10号文：</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属于《节能产品政府采购品目清单》范围内的强制采购产品，</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响应文件中须提供认证机构出具的、处于有效期之内的节能产品认证证书，未提供或提供不全的将视响应文件为未实质性响应采购要求。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（2）本次采购产品中的属于《节能产品政府采购品目清单》范围内优先采购的产品，本次采购产品中的属于《环境标志产品政府采购品目清单》范围内优先采购的产品，</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可提供由国家确定的认证机构出具的、处于有效期之内的节能产品、环境标志产品认证证书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（体现优先采购的措施）。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bookmarkEnd w:id="104"/>
      <w:r/>
      <w:bookmarkEnd w:id="105"/>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37"/>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采购项目中，供应商提供的货物由中小企业制造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即货物由中小企业生产且使用该中小企业商号或者注册商标。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单位为中小企业的，《中小企业声明函》将随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结果同时公告。</w:t>
      </w:r>
      <w:r>
        <w:rPr>
          <w:rFonts w:hint="eastAsia" w:ascii="宋体" w:hAnsi="宋体" w:eastAsia="宋体" w:cs="宋体"/>
          <w:b/>
          <w:color w:val="auto"/>
          <w:highlight w:val="none"/>
        </w:rPr>
        <w:br w:type="page" w:clear="all"/>
      </w:r>
      <w:r/>
    </w:p>
    <w:p>
      <w:pPr>
        <w:pStyle w:val="937"/>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937"/>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jc w:val="right"/>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p>
      <w:pPr>
        <w:pStyle w:val="711"/>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jc w:val="both"/>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                                                               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119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rPr>
        <w:rFonts w:hint="eastAsia" w:ascii="宋体" w:hAnsi="宋体" w:eastAsia="宋体"/>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标号：</w:t>
    </w:r>
    <w:r>
      <w:rPr>
        <w:rFonts w:hint="eastAsia" w:ascii="宋体" w:hAnsi="宋体" w:eastAsia="宋体"/>
        <w:lang w:val="en-US" w:eastAsia="zh-CN"/>
      </w:rPr>
      <w:t xml:space="preserve">JSZC-320500-SZCH-G2026-0031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66"/>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41"/>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2">
    <w:name w:val="Heading 1"/>
    <w:basedOn w:val="691"/>
    <w:next w:val="691"/>
    <w:link w:val="903"/>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693">
    <w:name w:val="Heading 2"/>
    <w:basedOn w:val="691"/>
    <w:next w:val="691"/>
    <w:link w:val="904"/>
    <w:uiPriority w:val="0"/>
    <w:qFormat/>
    <w:pPr>
      <w:jc w:val="left"/>
      <w:keepLines/>
      <w:keepNext/>
      <w:outlineLvl w:val="1"/>
    </w:pPr>
    <w:rPr>
      <w:rFonts w:ascii="宋体" w:hAnsi="宋体" w:eastAsia="楷体_GB2312" w:cs="Times New Roman"/>
      <w:b/>
      <w:sz w:val="26"/>
      <w:szCs w:val="20"/>
    </w:rPr>
  </w:style>
  <w:style w:type="paragraph" w:styleId="694">
    <w:name w:val="Heading 3"/>
    <w:basedOn w:val="691"/>
    <w:next w:val="691"/>
    <w:link w:val="905"/>
    <w:uiPriority w:val="0"/>
    <w:qFormat/>
    <w:pPr>
      <w:jc w:val="left"/>
      <w:keepLines/>
      <w:keepNext/>
      <w:outlineLvl w:val="2"/>
    </w:pPr>
    <w:rPr>
      <w:rFonts w:ascii="Calibri" w:hAnsi="Calibri" w:eastAsia="楷体_GB2312" w:cs="Times New Roman"/>
      <w:b/>
      <w:sz w:val="26"/>
      <w:szCs w:val="20"/>
    </w:rPr>
  </w:style>
  <w:style w:type="paragraph" w:styleId="695">
    <w:name w:val="Heading 4"/>
    <w:basedOn w:val="691"/>
    <w:next w:val="691"/>
    <w:link w:val="906"/>
    <w:uiPriority w:val="0"/>
    <w:qFormat/>
    <w:pPr>
      <w:keepLines/>
      <w:keepNext/>
      <w:spacing w:before="280" w:after="290" w:line="376" w:lineRule="auto"/>
      <w:outlineLvl w:val="3"/>
    </w:pPr>
    <w:rPr>
      <w:rFonts w:ascii="Arial" w:hAnsi="Arial" w:eastAsia="黑体" w:cs="Times New Roman"/>
      <w:b/>
      <w:bCs/>
      <w:sz w:val="28"/>
      <w:szCs w:val="28"/>
    </w:rPr>
  </w:style>
  <w:style w:type="paragraph" w:styleId="696">
    <w:name w:val="Heading 5"/>
    <w:basedOn w:val="691"/>
    <w:next w:val="691"/>
    <w:link w:val="907"/>
    <w:uiPriority w:val="0"/>
    <w:qFormat/>
    <w:pPr>
      <w:keepNext/>
      <w:outlineLvl w:val="4"/>
    </w:pPr>
    <w:rPr>
      <w:rFonts w:ascii="宋体" w:hAnsi="宋体" w:eastAsia="宋体" w:cs="Times New Roman"/>
      <w:color w:val="000000"/>
      <w:sz w:val="28"/>
      <w:szCs w:val="20"/>
    </w:rPr>
  </w:style>
  <w:style w:type="paragraph" w:styleId="697">
    <w:name w:val="Heading 6"/>
    <w:basedOn w:val="691"/>
    <w:next w:val="691"/>
    <w:link w:val="908"/>
    <w:uiPriority w:val="0"/>
    <w:qFormat/>
    <w:pPr>
      <w:keepNext/>
      <w:outlineLvl w:val="5"/>
    </w:pPr>
    <w:rPr>
      <w:rFonts w:ascii="宋体" w:hAnsi="宋体" w:eastAsia="宋体" w:cs="Times New Roman"/>
      <w:sz w:val="28"/>
      <w:szCs w:val="20"/>
    </w:rPr>
  </w:style>
  <w:style w:type="paragraph" w:styleId="698">
    <w:name w:val="Heading 7"/>
    <w:basedOn w:val="691"/>
    <w:next w:val="691"/>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61"/>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62"/>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0"/>
    <w:qFormat/>
    <w:pPr>
      <w:ind w:left="2520"/>
    </w:pPr>
    <w:rPr>
      <w:rFonts w:ascii="Calibri" w:hAnsi="Calibri" w:eastAsia="楷体_GB2312" w:cs="Times New Roman"/>
      <w:sz w:val="26"/>
      <w:szCs w:val="20"/>
    </w:rPr>
  </w:style>
  <w:style w:type="paragraph" w:styleId="704">
    <w:name w:val="index 8"/>
    <w:basedOn w:val="691"/>
    <w:next w:val="691"/>
    <w:uiPriority w:val="0"/>
    <w:qFormat/>
    <w:pPr>
      <w:ind w:left="2940"/>
    </w:pPr>
    <w:rPr>
      <w:rFonts w:ascii="Calibri" w:hAnsi="Calibri" w:eastAsia="楷体_GB2312" w:cs="Times New Roman"/>
      <w:sz w:val="26"/>
      <w:szCs w:val="20"/>
    </w:rPr>
  </w:style>
  <w:style w:type="paragraph" w:styleId="705">
    <w:name w:val="Normal Indent"/>
    <w:basedOn w:val="691"/>
    <w:next w:val="691"/>
    <w:link w:val="909"/>
    <w:uiPriority w:val="0"/>
    <w:qFormat/>
    <w:pPr>
      <w:ind w:firstLine="420"/>
      <w:jc w:val="left"/>
    </w:pPr>
    <w:rPr>
      <w:rFonts w:ascii="Calibri" w:hAnsi="Calibri" w:eastAsia="楷体_GB2312" w:cs="Times New Roman"/>
      <w:sz w:val="24"/>
      <w:szCs w:val="20"/>
    </w:rPr>
  </w:style>
  <w:style w:type="paragraph" w:styleId="706">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1"/>
    <w:next w:val="691"/>
    <w:uiPriority w:val="0"/>
    <w:qFormat/>
    <w:pPr>
      <w:ind w:left="1680"/>
    </w:pPr>
    <w:rPr>
      <w:rFonts w:ascii="Calibri" w:hAnsi="Calibri" w:eastAsia="楷体_GB2312" w:cs="Times New Roman"/>
      <w:sz w:val="26"/>
      <w:szCs w:val="20"/>
    </w:rPr>
  </w:style>
  <w:style w:type="paragraph" w:styleId="708">
    <w:name w:val="Document Map"/>
    <w:basedOn w:val="691"/>
    <w:link w:val="910"/>
    <w:uiPriority w:val="0"/>
    <w:qFormat/>
    <w:pPr>
      <w:shd w:val="clear" w:color="auto" w:fill="000080"/>
    </w:pPr>
    <w:rPr>
      <w:rFonts w:ascii="Calibri" w:hAnsi="Calibri" w:eastAsia="楷体_GB2312" w:cs="Times New Roman"/>
      <w:sz w:val="26"/>
      <w:szCs w:val="20"/>
    </w:rPr>
  </w:style>
  <w:style w:type="paragraph" w:styleId="709">
    <w:name w:val="annotation text"/>
    <w:basedOn w:val="691"/>
    <w:link w:val="911"/>
    <w:uiPriority w:val="0"/>
    <w:qFormat/>
    <w:pPr>
      <w:jc w:val="left"/>
    </w:pPr>
    <w:rPr>
      <w:rFonts w:ascii="Calibri" w:hAnsi="Calibri" w:eastAsia="楷体_GB2312" w:cs="Times New Roman"/>
      <w:sz w:val="26"/>
      <w:szCs w:val="20"/>
    </w:rPr>
  </w:style>
  <w:style w:type="paragraph" w:styleId="710">
    <w:name w:val="index 6"/>
    <w:basedOn w:val="691"/>
    <w:next w:val="691"/>
    <w:uiPriority w:val="0"/>
    <w:qFormat/>
    <w:pPr>
      <w:ind w:left="2100"/>
    </w:pPr>
    <w:rPr>
      <w:rFonts w:ascii="Calibri" w:hAnsi="Calibri" w:eastAsia="楷体_GB2312" w:cs="Times New Roman"/>
      <w:sz w:val="26"/>
      <w:szCs w:val="20"/>
    </w:rPr>
  </w:style>
  <w:style w:type="paragraph" w:styleId="711">
    <w:name w:val="Body Text"/>
    <w:basedOn w:val="691"/>
    <w:link w:val="912"/>
    <w:uiPriority w:val="0"/>
    <w:qFormat/>
    <w:pPr>
      <w:spacing w:line="400" w:lineRule="exact"/>
    </w:pPr>
    <w:rPr>
      <w:rFonts w:ascii="楷体_GB2312" w:hAnsi="Calibri" w:eastAsia="楷体_GB2312" w:cs="Times New Roman"/>
      <w:sz w:val="28"/>
      <w:szCs w:val="20"/>
    </w:rPr>
  </w:style>
  <w:style w:type="paragraph" w:styleId="712">
    <w:name w:val="Body Text Indent"/>
    <w:basedOn w:val="691"/>
    <w:link w:val="913"/>
    <w:uiPriority w:val="99"/>
    <w:qFormat/>
    <w:pPr>
      <w:ind w:left="570"/>
      <w:spacing w:line="520" w:lineRule="exact"/>
    </w:pPr>
    <w:rPr>
      <w:rFonts w:ascii="方正仿宋简体" w:hAnsi="创艺简仿宋" w:eastAsia="方正仿宋简体" w:cs="Times New Roman"/>
      <w:sz w:val="24"/>
      <w:szCs w:val="20"/>
    </w:rPr>
  </w:style>
  <w:style w:type="paragraph" w:styleId="713">
    <w:name w:val="Block Text"/>
    <w:basedOn w:val="691"/>
    <w:next w:val="69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14">
    <w:name w:val="index 4"/>
    <w:basedOn w:val="691"/>
    <w:next w:val="691"/>
    <w:uiPriority w:val="0"/>
    <w:qFormat/>
    <w:pPr>
      <w:ind w:left="1260"/>
    </w:pPr>
    <w:rPr>
      <w:rFonts w:ascii="Calibri" w:hAnsi="Calibri" w:eastAsia="楷体_GB2312" w:cs="Times New Roman"/>
      <w:sz w:val="26"/>
      <w:szCs w:val="20"/>
    </w:rPr>
  </w:style>
  <w:style w:type="paragraph" w:styleId="715">
    <w:name w:val="toc 5"/>
    <w:basedOn w:val="691"/>
    <w:next w:val="691"/>
    <w:uiPriority w:val="0"/>
    <w:qFormat/>
    <w:pPr>
      <w:ind w:left="1680"/>
    </w:pPr>
    <w:rPr>
      <w:rFonts w:ascii="Calibri" w:hAnsi="Calibri" w:eastAsia="楷体_GB2312" w:cs="Times New Roman"/>
      <w:sz w:val="26"/>
      <w:szCs w:val="20"/>
    </w:rPr>
  </w:style>
  <w:style w:type="paragraph" w:styleId="716">
    <w:name w:val="toc 3"/>
    <w:basedOn w:val="691"/>
    <w:next w:val="691"/>
    <w:uiPriority w:val="0"/>
    <w:qFormat/>
    <w:pPr>
      <w:ind w:left="840"/>
    </w:pPr>
    <w:rPr>
      <w:rFonts w:ascii="Calibri" w:hAnsi="Calibri" w:eastAsia="楷体_GB2312" w:cs="Times New Roman"/>
      <w:sz w:val="26"/>
      <w:szCs w:val="20"/>
    </w:rPr>
  </w:style>
  <w:style w:type="paragraph" w:styleId="717">
    <w:name w:val="Plain Text"/>
    <w:basedOn w:val="691"/>
    <w:link w:val="914"/>
    <w:uiPriority w:val="0"/>
    <w:qFormat/>
    <w:rPr>
      <w:rFonts w:ascii="宋体" w:hAnsi="Courier New" w:eastAsia="楷体_GB2312" w:cs="Times New Roman"/>
      <w:sz w:val="26"/>
      <w:szCs w:val="20"/>
    </w:rPr>
  </w:style>
  <w:style w:type="paragraph" w:styleId="718">
    <w:name w:val="toc 8"/>
    <w:basedOn w:val="691"/>
    <w:next w:val="691"/>
    <w:uiPriority w:val="0"/>
    <w:qFormat/>
    <w:pPr>
      <w:ind w:left="2940"/>
    </w:pPr>
    <w:rPr>
      <w:rFonts w:ascii="Calibri" w:hAnsi="Calibri" w:eastAsia="楷体_GB2312" w:cs="Times New Roman"/>
      <w:sz w:val="26"/>
      <w:szCs w:val="20"/>
    </w:rPr>
  </w:style>
  <w:style w:type="paragraph" w:styleId="719">
    <w:name w:val="index 3"/>
    <w:basedOn w:val="691"/>
    <w:next w:val="691"/>
    <w:uiPriority w:val="0"/>
    <w:qFormat/>
    <w:pPr>
      <w:ind w:left="840"/>
    </w:pPr>
    <w:rPr>
      <w:rFonts w:ascii="Calibri" w:hAnsi="Calibri" w:eastAsia="楷体_GB2312" w:cs="Times New Roman"/>
      <w:sz w:val="26"/>
      <w:szCs w:val="20"/>
    </w:rPr>
  </w:style>
  <w:style w:type="paragraph" w:styleId="720">
    <w:name w:val="Date"/>
    <w:basedOn w:val="691"/>
    <w:next w:val="691"/>
    <w:link w:val="915"/>
    <w:uiPriority w:val="0"/>
    <w:qFormat/>
    <w:rPr>
      <w:rFonts w:ascii="宋体" w:hAnsi="宋体" w:eastAsia="楷体_GB2312" w:cs="Times New Roman"/>
      <w:sz w:val="24"/>
      <w:szCs w:val="20"/>
    </w:rPr>
  </w:style>
  <w:style w:type="paragraph" w:styleId="721">
    <w:name w:val="Body Text Indent 2"/>
    <w:basedOn w:val="691"/>
    <w:link w:val="916"/>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22">
    <w:name w:val="endnote text"/>
    <w:basedOn w:val="691"/>
    <w:link w:val="917"/>
    <w:uiPriority w:val="0"/>
    <w:qFormat/>
    <w:pPr>
      <w:jc w:val="left"/>
    </w:pPr>
    <w:rPr>
      <w:rFonts w:ascii="Calibri" w:hAnsi="Calibri" w:eastAsia="楷体_GB2312" w:cs="Times New Roman"/>
      <w:sz w:val="26"/>
      <w:szCs w:val="20"/>
    </w:rPr>
  </w:style>
  <w:style w:type="paragraph" w:styleId="723">
    <w:name w:val="Balloon Text"/>
    <w:basedOn w:val="691"/>
    <w:link w:val="918"/>
    <w:uiPriority w:val="99"/>
    <w:qFormat/>
    <w:rPr>
      <w:rFonts w:ascii="Calibri" w:hAnsi="Calibri" w:eastAsia="楷体_GB2312" w:cs="Times New Roman"/>
      <w:sz w:val="18"/>
      <w:szCs w:val="18"/>
    </w:rPr>
  </w:style>
  <w:style w:type="paragraph" w:styleId="724">
    <w:name w:val="Footer"/>
    <w:basedOn w:val="691"/>
    <w:link w:val="919"/>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25">
    <w:name w:val="Header"/>
    <w:basedOn w:val="691"/>
    <w:link w:val="920"/>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26">
    <w:name w:val="toc 1"/>
    <w:basedOn w:val="691"/>
    <w:next w:val="691"/>
    <w:uiPriority w:val="39"/>
    <w:qFormat/>
    <w:pPr>
      <w:jc w:val="left"/>
    </w:pPr>
    <w:rPr>
      <w:rFonts w:ascii="Calibri" w:hAnsi="Calibri" w:eastAsia="楷体_GB2312" w:cs="Times New Roman"/>
      <w:sz w:val="24"/>
      <w:szCs w:val="20"/>
    </w:rPr>
  </w:style>
  <w:style w:type="paragraph" w:styleId="727">
    <w:name w:val="toc 4"/>
    <w:basedOn w:val="691"/>
    <w:next w:val="691"/>
    <w:uiPriority w:val="0"/>
    <w:qFormat/>
    <w:pPr>
      <w:ind w:left="1260"/>
    </w:pPr>
    <w:rPr>
      <w:rFonts w:ascii="Calibri" w:hAnsi="Calibri" w:eastAsia="楷体_GB2312" w:cs="Times New Roman"/>
      <w:sz w:val="26"/>
      <w:szCs w:val="20"/>
    </w:rPr>
  </w:style>
  <w:style w:type="paragraph" w:styleId="728">
    <w:name w:val="index heading"/>
    <w:basedOn w:val="691"/>
    <w:next w:val="729"/>
    <w:uiPriority w:val="0"/>
    <w:qFormat/>
    <w:rPr>
      <w:rFonts w:ascii="Calibri" w:hAnsi="Calibri" w:eastAsia="楷体_GB2312" w:cs="Times New Roman"/>
      <w:sz w:val="26"/>
      <w:szCs w:val="20"/>
    </w:rPr>
  </w:style>
  <w:style w:type="paragraph" w:styleId="729">
    <w:name w:val="index 1"/>
    <w:basedOn w:val="691"/>
    <w:next w:val="691"/>
    <w:uiPriority w:val="0"/>
    <w:unhideWhenUsed/>
    <w:qFormat/>
  </w:style>
  <w:style w:type="paragraph" w:styleId="730">
    <w:name w:val="Subtitle"/>
    <w:basedOn w:val="691"/>
    <w:next w:val="691"/>
    <w:link w:val="921"/>
    <w:uiPriority w:val="0"/>
    <w:qFormat/>
    <w:pPr>
      <w:jc w:val="left"/>
      <w:spacing w:before="120"/>
      <w:outlineLvl w:val="1"/>
    </w:pPr>
    <w:rPr>
      <w:rFonts w:ascii="Cambria" w:hAnsi="Cambria" w:eastAsia="宋体" w:cs="Times New Roman"/>
      <w:b/>
      <w:bCs/>
      <w:sz w:val="24"/>
      <w:szCs w:val="32"/>
    </w:rPr>
  </w:style>
  <w:style w:type="paragraph" w:styleId="731">
    <w:name w:val="footnote text"/>
    <w:basedOn w:val="691"/>
    <w:link w:val="922"/>
    <w:uiPriority w:val="0"/>
    <w:qFormat/>
    <w:pPr>
      <w:jc w:val="left"/>
    </w:pPr>
    <w:rPr>
      <w:rFonts w:ascii="Calibri" w:hAnsi="Calibri" w:eastAsia="楷体_GB2312" w:cs="Times New Roman"/>
      <w:sz w:val="18"/>
      <w:szCs w:val="20"/>
    </w:rPr>
  </w:style>
  <w:style w:type="paragraph" w:styleId="732">
    <w:name w:val="toc 6"/>
    <w:basedOn w:val="691"/>
    <w:next w:val="691"/>
    <w:uiPriority w:val="0"/>
    <w:qFormat/>
    <w:pPr>
      <w:ind w:left="2100"/>
    </w:pPr>
    <w:rPr>
      <w:rFonts w:ascii="Calibri" w:hAnsi="Calibri" w:eastAsia="楷体_GB2312" w:cs="Times New Roman"/>
      <w:sz w:val="26"/>
      <w:szCs w:val="20"/>
    </w:rPr>
  </w:style>
  <w:style w:type="paragraph" w:styleId="733">
    <w:name w:val="Body Text Indent 3"/>
    <w:basedOn w:val="691"/>
    <w:link w:val="923"/>
    <w:uiPriority w:val="0"/>
    <w:qFormat/>
    <w:pPr>
      <w:ind w:firstLine="617"/>
      <w:spacing w:line="360" w:lineRule="auto"/>
    </w:pPr>
    <w:rPr>
      <w:rFonts w:ascii="Calibri" w:hAnsi="Calibri" w:eastAsia="宋体" w:cs="Times New Roman"/>
      <w:sz w:val="24"/>
      <w:szCs w:val="24"/>
    </w:rPr>
  </w:style>
  <w:style w:type="paragraph" w:styleId="734">
    <w:name w:val="index 7"/>
    <w:basedOn w:val="691"/>
    <w:next w:val="691"/>
    <w:uiPriority w:val="0"/>
    <w:qFormat/>
    <w:pPr>
      <w:ind w:left="2520"/>
    </w:pPr>
    <w:rPr>
      <w:rFonts w:ascii="Calibri" w:hAnsi="Calibri" w:eastAsia="楷体_GB2312" w:cs="Times New Roman"/>
      <w:sz w:val="26"/>
      <w:szCs w:val="20"/>
    </w:rPr>
  </w:style>
  <w:style w:type="paragraph" w:styleId="735">
    <w:name w:val="index 9"/>
    <w:basedOn w:val="691"/>
    <w:next w:val="691"/>
    <w:uiPriority w:val="0"/>
    <w:qFormat/>
    <w:pPr>
      <w:ind w:left="3360"/>
    </w:pPr>
    <w:rPr>
      <w:rFonts w:ascii="Calibri" w:hAnsi="Calibri" w:eastAsia="楷体_GB2312" w:cs="Times New Roman"/>
      <w:sz w:val="26"/>
      <w:szCs w:val="20"/>
    </w:rPr>
  </w:style>
  <w:style w:type="paragraph" w:styleId="736">
    <w:name w:val="table of figures"/>
    <w:basedOn w:val="691"/>
    <w:next w:val="691"/>
    <w:uiPriority w:val="0"/>
    <w:qFormat/>
    <w:pPr>
      <w:ind w:left="420" w:hanging="420"/>
      <w:jc w:val="left"/>
    </w:pPr>
    <w:rPr>
      <w:rFonts w:ascii="Calibri" w:hAnsi="Calibri" w:eastAsia="楷体_GB2312" w:cs="Times New Roman"/>
      <w:smallCaps/>
      <w:sz w:val="24"/>
      <w:szCs w:val="20"/>
    </w:rPr>
  </w:style>
  <w:style w:type="paragraph" w:styleId="737">
    <w:name w:val="toc 2"/>
    <w:basedOn w:val="691"/>
    <w:next w:val="691"/>
    <w:uiPriority w:val="0"/>
    <w:qFormat/>
    <w:pPr>
      <w:ind w:left="420"/>
    </w:pPr>
    <w:rPr>
      <w:rFonts w:ascii="Calibri" w:hAnsi="Calibri" w:eastAsia="楷体_GB2312" w:cs="Times New Roman"/>
      <w:sz w:val="26"/>
      <w:szCs w:val="20"/>
    </w:rPr>
  </w:style>
  <w:style w:type="paragraph" w:styleId="738">
    <w:name w:val="toc 9"/>
    <w:basedOn w:val="691"/>
    <w:next w:val="691"/>
    <w:uiPriority w:val="0"/>
    <w:qFormat/>
    <w:pPr>
      <w:ind w:left="3360"/>
    </w:pPr>
    <w:rPr>
      <w:rFonts w:ascii="Calibri" w:hAnsi="Calibri" w:eastAsia="楷体_GB2312" w:cs="Times New Roman"/>
      <w:sz w:val="26"/>
      <w:szCs w:val="20"/>
    </w:rPr>
  </w:style>
  <w:style w:type="paragraph" w:styleId="739">
    <w:name w:val="HTML Preformatted"/>
    <w:basedOn w:val="691"/>
    <w:link w:val="9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40">
    <w:name w:val="Normal (Web)"/>
    <w:basedOn w:val="691"/>
    <w:uiPriority w:val="99"/>
    <w:qFormat/>
    <w:pPr>
      <w:jc w:val="left"/>
      <w:spacing w:before="100" w:beforeAutospacing="1" w:after="100" w:afterAutospacing="1"/>
    </w:pPr>
    <w:rPr>
      <w:rFonts w:ascii="Calibri" w:hAnsi="Calibri" w:eastAsia="楷体_GB2312" w:cs="Times New Roman"/>
      <w:sz w:val="24"/>
    </w:rPr>
  </w:style>
  <w:style w:type="paragraph" w:styleId="741">
    <w:name w:val="index 2"/>
    <w:basedOn w:val="691"/>
    <w:next w:val="691"/>
    <w:uiPriority w:val="0"/>
    <w:qFormat/>
    <w:pPr>
      <w:ind w:left="420"/>
    </w:pPr>
    <w:rPr>
      <w:rFonts w:ascii="Calibri" w:hAnsi="Calibri" w:eastAsia="楷体_GB2312" w:cs="Times New Roman"/>
      <w:sz w:val="26"/>
      <w:szCs w:val="20"/>
    </w:rPr>
  </w:style>
  <w:style w:type="paragraph" w:styleId="742">
    <w:name w:val="Title"/>
    <w:basedOn w:val="691"/>
    <w:next w:val="691"/>
    <w:link w:val="925"/>
    <w:uiPriority w:val="0"/>
    <w:qFormat/>
    <w:pPr>
      <w:jc w:val="center"/>
      <w:spacing w:before="240" w:after="60"/>
      <w:outlineLvl w:val="0"/>
    </w:pPr>
    <w:rPr>
      <w:rFonts w:ascii="Cambria" w:hAnsi="Cambria" w:eastAsia="宋体" w:cs="Times New Roman"/>
      <w:b/>
      <w:bCs/>
      <w:sz w:val="32"/>
      <w:szCs w:val="32"/>
    </w:rPr>
  </w:style>
  <w:style w:type="paragraph" w:styleId="743">
    <w:name w:val="annotation subject"/>
    <w:basedOn w:val="709"/>
    <w:next w:val="709"/>
    <w:link w:val="926"/>
    <w:uiPriority w:val="99"/>
    <w:qFormat/>
    <w:rPr>
      <w:b/>
      <w:bCs/>
    </w:rPr>
  </w:style>
  <w:style w:type="paragraph" w:styleId="744">
    <w:name w:val="Body Text First Indent 2"/>
    <w:basedOn w:val="712"/>
    <w:link w:val="927"/>
    <w:uiPriority w:val="0"/>
    <w:qFormat/>
    <w:pPr>
      <w:ind w:left="420" w:firstLine="420"/>
      <w:spacing w:after="120" w:line="240" w:lineRule="auto"/>
    </w:pPr>
    <w:rPr>
      <w:rFonts w:ascii="Calibri" w:hAnsi="Calibri" w:eastAsia="楷体_GB2312"/>
      <w:sz w:val="26"/>
    </w:rPr>
  </w:style>
  <w:style w:type="table" w:styleId="745">
    <w:name w:val="Table Grid"/>
    <w:basedOn w:val="70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01"/>
    <w:uiPriority w:val="0"/>
    <w:qFormat/>
    <w:rPr>
      <w:b/>
    </w:rPr>
  </w:style>
  <w:style w:type="character" w:styleId="747">
    <w:name w:val="endnote reference"/>
    <w:uiPriority w:val="0"/>
    <w:qFormat/>
    <w:rPr>
      <w:vertAlign w:val="superscript"/>
    </w:rPr>
  </w:style>
  <w:style w:type="character" w:styleId="748">
    <w:name w:val="page number"/>
    <w:basedOn w:val="701"/>
    <w:uiPriority w:val="0"/>
    <w:qFormat/>
  </w:style>
  <w:style w:type="character" w:styleId="749">
    <w:name w:val="FollowedHyperlink"/>
    <w:uiPriority w:val="99"/>
    <w:unhideWhenUsed/>
    <w:qFormat/>
    <w:rPr>
      <w:color w:val="800080"/>
      <w:u w:val="single"/>
    </w:rPr>
  </w:style>
  <w:style w:type="character" w:styleId="750">
    <w:name w:val="Emphasis"/>
    <w:uiPriority w:val="0"/>
    <w:qFormat/>
    <w:rPr>
      <w:i/>
    </w:rPr>
  </w:style>
  <w:style w:type="character" w:styleId="751">
    <w:name w:val="Hyperlink"/>
    <w:uiPriority w:val="0"/>
    <w:unhideWhenUsed/>
    <w:qFormat/>
    <w:rPr>
      <w:color w:val="0000ff"/>
      <w:u w:val="single"/>
    </w:rPr>
  </w:style>
  <w:style w:type="character" w:styleId="752">
    <w:name w:val="annotation reference"/>
    <w:uiPriority w:val="99"/>
    <w:qFormat/>
    <w:rPr>
      <w:sz w:val="21"/>
      <w:szCs w:val="21"/>
    </w:rPr>
  </w:style>
  <w:style w:type="character" w:styleId="753">
    <w:name w:val="footnote reference"/>
    <w:uiPriority w:val="0"/>
    <w:qFormat/>
    <w:rPr>
      <w:vertAlign w:val="superscript"/>
    </w:rPr>
  </w:style>
  <w:style w:type="character" w:styleId="754" w:customStyle="1">
    <w:name w:val="Heading 1 Char"/>
    <w:basedOn w:val="701"/>
    <w:uiPriority w:val="9"/>
    <w:rPr>
      <w:rFonts w:ascii="Arial" w:hAnsi="Arial" w:eastAsia="Arial" w:cs="Arial"/>
      <w:sz w:val="40"/>
      <w:szCs w:val="40"/>
    </w:rPr>
  </w:style>
  <w:style w:type="character" w:styleId="755" w:customStyle="1">
    <w:name w:val="Heading 2 Char"/>
    <w:basedOn w:val="701"/>
    <w:uiPriority w:val="9"/>
    <w:rPr>
      <w:rFonts w:ascii="Arial" w:hAnsi="Arial" w:eastAsia="Arial" w:cs="Arial"/>
      <w:sz w:val="34"/>
    </w:rPr>
  </w:style>
  <w:style w:type="character" w:styleId="756" w:customStyle="1">
    <w:name w:val="Heading 3 Char"/>
    <w:basedOn w:val="701"/>
    <w:uiPriority w:val="9"/>
    <w:qFormat/>
    <w:rPr>
      <w:rFonts w:ascii="Arial" w:hAnsi="Arial" w:eastAsia="Arial" w:cs="Arial"/>
      <w:sz w:val="30"/>
      <w:szCs w:val="30"/>
    </w:rPr>
  </w:style>
  <w:style w:type="character" w:styleId="757" w:customStyle="1">
    <w:name w:val="Heading 4 Char"/>
    <w:basedOn w:val="701"/>
    <w:uiPriority w:val="9"/>
    <w:rPr>
      <w:rFonts w:ascii="Arial" w:hAnsi="Arial" w:eastAsia="Arial" w:cs="Arial"/>
      <w:b/>
      <w:bCs/>
      <w:sz w:val="26"/>
      <w:szCs w:val="26"/>
    </w:rPr>
  </w:style>
  <w:style w:type="character" w:styleId="758" w:customStyle="1">
    <w:name w:val="Heading 5 Char"/>
    <w:basedOn w:val="701"/>
    <w:uiPriority w:val="9"/>
    <w:rPr>
      <w:rFonts w:ascii="Arial" w:hAnsi="Arial" w:eastAsia="Arial" w:cs="Arial"/>
      <w:b/>
      <w:bCs/>
      <w:sz w:val="24"/>
      <w:szCs w:val="24"/>
    </w:rPr>
  </w:style>
  <w:style w:type="character" w:styleId="759" w:customStyle="1">
    <w:name w:val="Heading 6 Char"/>
    <w:basedOn w:val="701"/>
    <w:uiPriority w:val="9"/>
    <w:rPr>
      <w:rFonts w:ascii="Arial" w:hAnsi="Arial" w:eastAsia="Arial" w:cs="Arial"/>
      <w:b/>
      <w:bCs/>
      <w:sz w:val="22"/>
      <w:szCs w:val="22"/>
    </w:rPr>
  </w:style>
  <w:style w:type="character" w:styleId="760" w:customStyle="1">
    <w:name w:val="Heading 7 Char"/>
    <w:basedOn w:val="701"/>
    <w:link w:val="698"/>
    <w:uiPriority w:val="9"/>
    <w:rPr>
      <w:rFonts w:ascii="Arial" w:hAnsi="Arial" w:eastAsia="Arial" w:cs="Arial"/>
      <w:b/>
      <w:bCs/>
      <w:i/>
      <w:iCs/>
      <w:sz w:val="22"/>
      <w:szCs w:val="22"/>
    </w:rPr>
  </w:style>
  <w:style w:type="character" w:styleId="761" w:customStyle="1">
    <w:name w:val="Heading 8 Char"/>
    <w:basedOn w:val="701"/>
    <w:link w:val="699"/>
    <w:uiPriority w:val="9"/>
    <w:qFormat/>
    <w:rPr>
      <w:rFonts w:ascii="Arial" w:hAnsi="Arial" w:eastAsia="Arial" w:cs="Arial"/>
      <w:i/>
      <w:iCs/>
      <w:sz w:val="22"/>
      <w:szCs w:val="22"/>
    </w:rPr>
  </w:style>
  <w:style w:type="character" w:styleId="762" w:customStyle="1">
    <w:name w:val="Heading 9 Char"/>
    <w:basedOn w:val="701"/>
    <w:link w:val="700"/>
    <w:uiPriority w:val="9"/>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basedOn w:val="701"/>
    <w:uiPriority w:val="10"/>
    <w:rPr>
      <w:sz w:val="48"/>
      <w:szCs w:val="48"/>
    </w:rPr>
  </w:style>
  <w:style w:type="character" w:styleId="765" w:customStyle="1">
    <w:name w:val="Subtitle Char"/>
    <w:basedOn w:val="701"/>
    <w:uiPriority w:val="11"/>
    <w:rPr>
      <w:sz w:val="24"/>
      <w:szCs w:val="24"/>
    </w:rPr>
  </w:style>
  <w:style w:type="paragraph" w:styleId="766">
    <w:name w:val="Quote"/>
    <w:basedOn w:val="691"/>
    <w:next w:val="691"/>
    <w:link w:val="767"/>
    <w:uiPriority w:val="29"/>
    <w:qFormat/>
    <w:pPr>
      <w:ind w:left="720" w:right="720"/>
    </w:pPr>
    <w:rPr>
      <w:i/>
    </w:rPr>
  </w:style>
  <w:style w:type="character" w:styleId="767" w:customStyle="1">
    <w:name w:val="Quote Char"/>
    <w:link w:val="766"/>
    <w:uiPriority w:val="29"/>
    <w:rPr>
      <w:i/>
    </w:rPr>
  </w:style>
  <w:style w:type="paragraph" w:styleId="768">
    <w:name w:val="Intense Quote"/>
    <w:basedOn w:val="691"/>
    <w:next w:val="69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rPr>
      <w:i/>
    </w:rPr>
  </w:style>
  <w:style w:type="character" w:styleId="770" w:customStyle="1">
    <w:name w:val="Header Char"/>
    <w:basedOn w:val="701"/>
    <w:uiPriority w:val="99"/>
  </w:style>
  <w:style w:type="character" w:styleId="771" w:customStyle="1">
    <w:name w:val="Footer Char"/>
    <w:basedOn w:val="701"/>
    <w:uiPriority w:val="99"/>
  </w:style>
  <w:style w:type="character" w:styleId="772" w:customStyle="1">
    <w:name w:val="Caption Char"/>
    <w:uiPriority w:val="99"/>
  </w:style>
  <w:style w:type="table" w:styleId="773" w:customStyle="1">
    <w:name w:val="Table Grid Light"/>
    <w:basedOn w:val="70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70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0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0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02"/>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0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02"/>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02"/>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02"/>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02"/>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0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0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0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0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02"/>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0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0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70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0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0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0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02"/>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0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0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02"/>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basedOn w:val="70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basedOn w:val="702"/>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basedOn w:val="702"/>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02"/>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02"/>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70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02"/>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0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02"/>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basedOn w:val="702"/>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02"/>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basedOn w:val="702"/>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basedOn w:val="70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02"/>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0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02"/>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02"/>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02"/>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02"/>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70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02"/>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0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02"/>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02"/>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02"/>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02"/>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70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02"/>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0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basedOn w:val="702"/>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02"/>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02"/>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02"/>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7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02"/>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02"/>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02"/>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7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02"/>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0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02"/>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02"/>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02"/>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02"/>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70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02"/>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0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02"/>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02"/>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02"/>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02"/>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0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02"/>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basedOn w:val="70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basedOn w:val="702"/>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basedOn w:val="702"/>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basedOn w:val="702"/>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basedOn w:val="702"/>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basedOn w:val="70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02"/>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0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02"/>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02"/>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02"/>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02"/>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0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02"/>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basedOn w:val="70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basedOn w:val="702"/>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basedOn w:val="702"/>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02"/>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02"/>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0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02"/>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0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basedOn w:val="702"/>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basedOn w:val="702"/>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02"/>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02"/>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uiPriority w:val="99"/>
    <w:rPr>
      <w:sz w:val="18"/>
    </w:rPr>
  </w:style>
  <w:style w:type="character" w:styleId="899" w:customStyle="1">
    <w:name w:val="Endnote Text Char"/>
    <w:uiPriority w:val="99"/>
    <w:rPr>
      <w:sz w:val="20"/>
    </w:rPr>
  </w:style>
  <w:style w:type="paragraph" w:styleId="900" w:customStyle="1">
    <w:name w:val="TOC Heading"/>
    <w:uiPriority w:val="39"/>
    <w:unhideWhenUsed/>
    <w:rPr>
      <w:rFonts w:hint="default" w:ascii="Times New Roman" w:hAnsi="Times New Roman" w:eastAsia="宋体" w:cs="Times New Roman"/>
    </w:rPr>
  </w:style>
  <w:style w:type="paragraph" w:styleId="901" w:customStyle="1">
    <w:name w:val="段"/>
    <w:next w:val="691"/>
    <w:uiPriority w:val="0"/>
    <w:qFormat/>
    <w:pPr>
      <w:ind w:firstLine="200"/>
      <w:jc w:val="both"/>
    </w:pPr>
    <w:rPr>
      <w:rFonts w:hint="default" w:ascii="宋体" w:hAnsi="Times New Roman" w:eastAsia="宋体" w:cs="宋体"/>
      <w:sz w:val="21"/>
      <w:szCs w:val="21"/>
      <w:lang w:val="en-US" w:eastAsia="zh-CN" w:bidi="ar-SA"/>
    </w:rPr>
  </w:style>
  <w:style w:type="paragraph" w:styleId="902" w:customStyle="1">
    <w:name w:val="首行缩进"/>
    <w:basedOn w:val="691"/>
    <w:uiPriority w:val="0"/>
    <w:qFormat/>
    <w:pPr>
      <w:ind w:firstLine="480"/>
    </w:pPr>
    <w:rPr>
      <w:rFonts w:ascii="Calibri" w:hAnsi="Calibri" w:eastAsia="宋体" w:cs="Times New Roman"/>
      <w:szCs w:val="20"/>
      <w:lang w:val="zh-CN"/>
    </w:rPr>
  </w:style>
  <w:style w:type="character" w:styleId="903" w:customStyle="1">
    <w:name w:val="标题 1 Char"/>
    <w:basedOn w:val="701"/>
    <w:link w:val="692"/>
    <w:uiPriority w:val="0"/>
    <w:qFormat/>
    <w:rPr>
      <w:rFonts w:ascii="Calibri" w:hAnsi="Calibri" w:eastAsia="楷体_GB2312" w:cs="Times New Roman"/>
      <w:b/>
      <w:sz w:val="44"/>
      <w:szCs w:val="20"/>
    </w:rPr>
  </w:style>
  <w:style w:type="character" w:styleId="904" w:customStyle="1">
    <w:name w:val="标题 2 Char"/>
    <w:basedOn w:val="701"/>
    <w:link w:val="693"/>
    <w:uiPriority w:val="0"/>
    <w:qFormat/>
    <w:rPr>
      <w:rFonts w:ascii="宋体" w:hAnsi="宋体" w:eastAsia="楷体_GB2312" w:cs="Times New Roman"/>
      <w:b/>
      <w:sz w:val="26"/>
      <w:szCs w:val="20"/>
    </w:rPr>
  </w:style>
  <w:style w:type="character" w:styleId="905" w:customStyle="1">
    <w:name w:val="标题 3 Char"/>
    <w:basedOn w:val="701"/>
    <w:link w:val="694"/>
    <w:uiPriority w:val="0"/>
    <w:qFormat/>
    <w:rPr>
      <w:rFonts w:ascii="Calibri" w:hAnsi="Calibri" w:eastAsia="楷体_GB2312" w:cs="Times New Roman"/>
      <w:b/>
      <w:sz w:val="26"/>
      <w:szCs w:val="20"/>
    </w:rPr>
  </w:style>
  <w:style w:type="character" w:styleId="906" w:customStyle="1">
    <w:name w:val="标题 4 Char"/>
    <w:basedOn w:val="701"/>
    <w:link w:val="695"/>
    <w:uiPriority w:val="0"/>
    <w:qFormat/>
    <w:rPr>
      <w:rFonts w:ascii="Arial" w:hAnsi="Arial" w:eastAsia="黑体" w:cs="Times New Roman"/>
      <w:b/>
      <w:bCs/>
      <w:sz w:val="28"/>
      <w:szCs w:val="28"/>
    </w:rPr>
  </w:style>
  <w:style w:type="character" w:styleId="907" w:customStyle="1">
    <w:name w:val="标题 5 Char"/>
    <w:basedOn w:val="701"/>
    <w:link w:val="696"/>
    <w:uiPriority w:val="0"/>
    <w:qFormat/>
    <w:rPr>
      <w:rFonts w:ascii="宋体" w:hAnsi="宋体" w:eastAsia="宋体" w:cs="Times New Roman"/>
      <w:color w:val="000000"/>
      <w:sz w:val="28"/>
      <w:szCs w:val="20"/>
    </w:rPr>
  </w:style>
  <w:style w:type="character" w:styleId="908" w:customStyle="1">
    <w:name w:val="标题 6 Char"/>
    <w:basedOn w:val="701"/>
    <w:link w:val="697"/>
    <w:uiPriority w:val="0"/>
    <w:qFormat/>
    <w:rPr>
      <w:rFonts w:ascii="宋体" w:hAnsi="宋体" w:eastAsia="宋体" w:cs="Times New Roman"/>
      <w:sz w:val="28"/>
      <w:szCs w:val="20"/>
    </w:rPr>
  </w:style>
  <w:style w:type="character" w:styleId="909" w:customStyle="1">
    <w:name w:val="正文缩进 Char"/>
    <w:link w:val="705"/>
    <w:uiPriority w:val="0"/>
    <w:qFormat/>
    <w:rPr>
      <w:rFonts w:ascii="Calibri" w:hAnsi="Calibri" w:eastAsia="楷体_GB2312" w:cs="Times New Roman"/>
      <w:sz w:val="24"/>
      <w:szCs w:val="20"/>
    </w:rPr>
  </w:style>
  <w:style w:type="character" w:styleId="910" w:customStyle="1">
    <w:name w:val="文档结构图 Char"/>
    <w:basedOn w:val="701"/>
    <w:link w:val="708"/>
    <w:uiPriority w:val="0"/>
    <w:qFormat/>
    <w:rPr>
      <w:rFonts w:ascii="Calibri" w:hAnsi="Calibri" w:eastAsia="楷体_GB2312" w:cs="Times New Roman"/>
      <w:sz w:val="26"/>
      <w:szCs w:val="20"/>
      <w:shd w:val="clear" w:color="auto" w:fill="000080"/>
    </w:rPr>
  </w:style>
  <w:style w:type="character" w:styleId="911" w:customStyle="1">
    <w:name w:val="批注文字 Char"/>
    <w:basedOn w:val="701"/>
    <w:link w:val="709"/>
    <w:uiPriority w:val="0"/>
    <w:qFormat/>
    <w:rPr>
      <w:rFonts w:ascii="Calibri" w:hAnsi="Calibri" w:eastAsia="楷体_GB2312" w:cs="Times New Roman"/>
      <w:sz w:val="26"/>
      <w:szCs w:val="20"/>
    </w:rPr>
  </w:style>
  <w:style w:type="character" w:styleId="912" w:customStyle="1">
    <w:name w:val="正文文本 Char"/>
    <w:basedOn w:val="701"/>
    <w:link w:val="711"/>
    <w:uiPriority w:val="0"/>
    <w:qFormat/>
    <w:rPr>
      <w:rFonts w:ascii="楷体_GB2312" w:hAnsi="Calibri" w:eastAsia="楷体_GB2312" w:cs="Times New Roman"/>
      <w:sz w:val="28"/>
      <w:szCs w:val="20"/>
    </w:rPr>
  </w:style>
  <w:style w:type="character" w:styleId="913" w:customStyle="1">
    <w:name w:val="正文文本缩进 Char"/>
    <w:basedOn w:val="701"/>
    <w:link w:val="712"/>
    <w:uiPriority w:val="99"/>
    <w:qFormat/>
    <w:rPr>
      <w:rFonts w:ascii="方正仿宋简体" w:hAnsi="创艺简仿宋" w:eastAsia="方正仿宋简体" w:cs="Times New Roman"/>
      <w:sz w:val="24"/>
      <w:szCs w:val="20"/>
    </w:rPr>
  </w:style>
  <w:style w:type="character" w:styleId="914" w:customStyle="1">
    <w:name w:val="纯文本 Char"/>
    <w:basedOn w:val="701"/>
    <w:link w:val="717"/>
    <w:uiPriority w:val="0"/>
    <w:qFormat/>
    <w:rPr>
      <w:rFonts w:ascii="宋体" w:hAnsi="Courier New" w:eastAsia="楷体_GB2312" w:cs="Times New Roman"/>
      <w:sz w:val="26"/>
      <w:szCs w:val="20"/>
    </w:rPr>
  </w:style>
  <w:style w:type="character" w:styleId="915" w:customStyle="1">
    <w:name w:val="日期 Char"/>
    <w:basedOn w:val="701"/>
    <w:link w:val="720"/>
    <w:uiPriority w:val="0"/>
    <w:qFormat/>
    <w:rPr>
      <w:rFonts w:ascii="宋体" w:hAnsi="宋体" w:eastAsia="楷体_GB2312" w:cs="Times New Roman"/>
      <w:sz w:val="24"/>
      <w:szCs w:val="20"/>
    </w:rPr>
  </w:style>
  <w:style w:type="character" w:styleId="916" w:customStyle="1">
    <w:name w:val="正文文本缩进 2 Char"/>
    <w:basedOn w:val="701"/>
    <w:link w:val="721"/>
    <w:uiPriority w:val="0"/>
    <w:qFormat/>
    <w:rPr>
      <w:rFonts w:ascii="宋体" w:hAnsi="Calibri" w:eastAsia="宋体" w:cs="Times New Roman"/>
      <w:b/>
      <w:bCs/>
      <w:sz w:val="24"/>
      <w:szCs w:val="20"/>
    </w:rPr>
  </w:style>
  <w:style w:type="character" w:styleId="917" w:customStyle="1">
    <w:name w:val="尾注文本 Char"/>
    <w:basedOn w:val="701"/>
    <w:link w:val="722"/>
    <w:uiPriority w:val="0"/>
    <w:qFormat/>
    <w:rPr>
      <w:rFonts w:ascii="Calibri" w:hAnsi="Calibri" w:eastAsia="楷体_GB2312" w:cs="Times New Roman"/>
      <w:sz w:val="26"/>
      <w:szCs w:val="20"/>
    </w:rPr>
  </w:style>
  <w:style w:type="character" w:styleId="918" w:customStyle="1">
    <w:name w:val="批注框文本 Char"/>
    <w:basedOn w:val="701"/>
    <w:link w:val="723"/>
    <w:uiPriority w:val="99"/>
    <w:qFormat/>
    <w:rPr>
      <w:rFonts w:ascii="Calibri" w:hAnsi="Calibri" w:eastAsia="楷体_GB2312" w:cs="Times New Roman"/>
      <w:sz w:val="18"/>
      <w:szCs w:val="18"/>
    </w:rPr>
  </w:style>
  <w:style w:type="character" w:styleId="919" w:customStyle="1">
    <w:name w:val="页脚 Char"/>
    <w:basedOn w:val="701"/>
    <w:link w:val="724"/>
    <w:uiPriority w:val="99"/>
    <w:qFormat/>
    <w:rPr>
      <w:rFonts w:ascii="Calibri" w:hAnsi="Calibri" w:eastAsia="楷体_GB2312" w:cs="Times New Roman"/>
      <w:sz w:val="18"/>
      <w:szCs w:val="20"/>
    </w:rPr>
  </w:style>
  <w:style w:type="character" w:styleId="920" w:customStyle="1">
    <w:name w:val="页眉 Char"/>
    <w:basedOn w:val="701"/>
    <w:link w:val="725"/>
    <w:uiPriority w:val="99"/>
    <w:qFormat/>
    <w:rPr>
      <w:rFonts w:ascii="Calibri" w:hAnsi="Calibri" w:eastAsia="楷体_GB2312" w:cs="Times New Roman"/>
      <w:sz w:val="18"/>
      <w:szCs w:val="20"/>
    </w:rPr>
  </w:style>
  <w:style w:type="character" w:styleId="921" w:customStyle="1">
    <w:name w:val="副标题 Char"/>
    <w:basedOn w:val="701"/>
    <w:link w:val="730"/>
    <w:uiPriority w:val="0"/>
    <w:qFormat/>
    <w:rPr>
      <w:rFonts w:ascii="Cambria" w:hAnsi="Cambria" w:eastAsia="宋体" w:cs="Times New Roman"/>
      <w:b/>
      <w:bCs/>
      <w:sz w:val="24"/>
      <w:szCs w:val="32"/>
    </w:rPr>
  </w:style>
  <w:style w:type="character" w:styleId="922" w:customStyle="1">
    <w:name w:val="脚注文本 Char"/>
    <w:basedOn w:val="701"/>
    <w:link w:val="731"/>
    <w:uiPriority w:val="0"/>
    <w:qFormat/>
    <w:rPr>
      <w:rFonts w:ascii="Calibri" w:hAnsi="Calibri" w:eastAsia="楷体_GB2312" w:cs="Times New Roman"/>
      <w:sz w:val="18"/>
      <w:szCs w:val="20"/>
    </w:rPr>
  </w:style>
  <w:style w:type="character" w:styleId="923" w:customStyle="1">
    <w:name w:val="正文文本缩进 3 Char"/>
    <w:basedOn w:val="701"/>
    <w:link w:val="733"/>
    <w:uiPriority w:val="0"/>
    <w:qFormat/>
    <w:rPr>
      <w:rFonts w:ascii="Calibri" w:hAnsi="Calibri" w:eastAsia="宋体" w:cs="Times New Roman"/>
      <w:sz w:val="24"/>
      <w:szCs w:val="24"/>
    </w:rPr>
  </w:style>
  <w:style w:type="character" w:styleId="924" w:customStyle="1">
    <w:name w:val="HTML 预设格式 Char"/>
    <w:basedOn w:val="701"/>
    <w:link w:val="739"/>
    <w:uiPriority w:val="0"/>
    <w:qFormat/>
    <w:rPr>
      <w:rFonts w:ascii="黑体" w:hAnsi="Courier New" w:eastAsia="黑体" w:cs="Times New Roman"/>
      <w:sz w:val="20"/>
      <w:szCs w:val="20"/>
    </w:rPr>
  </w:style>
  <w:style w:type="character" w:styleId="925" w:customStyle="1">
    <w:name w:val="标题 Char"/>
    <w:basedOn w:val="701"/>
    <w:link w:val="742"/>
    <w:uiPriority w:val="0"/>
    <w:qFormat/>
    <w:rPr>
      <w:rFonts w:ascii="Cambria" w:hAnsi="Cambria" w:eastAsia="宋体" w:cs="Times New Roman"/>
      <w:b/>
      <w:bCs/>
      <w:sz w:val="32"/>
      <w:szCs w:val="32"/>
    </w:rPr>
  </w:style>
  <w:style w:type="character" w:styleId="926" w:customStyle="1">
    <w:name w:val="批注主题 Char"/>
    <w:basedOn w:val="911"/>
    <w:link w:val="743"/>
    <w:uiPriority w:val="99"/>
    <w:qFormat/>
    <w:rPr>
      <w:rFonts w:ascii="Calibri" w:hAnsi="Calibri" w:eastAsia="楷体_GB2312" w:cs="Times New Roman"/>
      <w:b/>
      <w:bCs/>
      <w:sz w:val="26"/>
      <w:szCs w:val="20"/>
    </w:rPr>
  </w:style>
  <w:style w:type="character" w:styleId="927" w:customStyle="1">
    <w:name w:val="正文首行缩进 2 Char"/>
    <w:basedOn w:val="913"/>
    <w:link w:val="744"/>
    <w:uiPriority w:val="0"/>
    <w:qFormat/>
    <w:rPr>
      <w:rFonts w:ascii="Calibri" w:hAnsi="Calibri" w:eastAsia="楷体_GB2312" w:cs="Times New Roman"/>
      <w:sz w:val="26"/>
      <w:szCs w:val="20"/>
    </w:rPr>
  </w:style>
  <w:style w:type="character" w:styleId="928" w:customStyle="1">
    <w:name w:val="Plain Text Char Char"/>
    <w:link w:val="929"/>
    <w:uiPriority w:val="0"/>
    <w:qFormat/>
    <w:rPr>
      <w:rFonts w:ascii="宋体" w:hAnsi="Courier New" w:eastAsia="楷体_GB2312"/>
      <w:sz w:val="26"/>
    </w:rPr>
  </w:style>
  <w:style w:type="paragraph" w:styleId="929" w:customStyle="1">
    <w:name w:val="纯文本3"/>
    <w:basedOn w:val="691"/>
    <w:link w:val="928"/>
    <w:uiPriority w:val="0"/>
    <w:qFormat/>
    <w:rPr>
      <w:rFonts w:ascii="宋体" w:hAnsi="Courier New" w:eastAsia="楷体_GB2312"/>
      <w:sz w:val="26"/>
    </w:rPr>
  </w:style>
  <w:style w:type="character" w:styleId="930" w:customStyle="1">
    <w:name w:val="styl81"/>
    <w:uiPriority w:val="0"/>
    <w:qFormat/>
    <w:rPr>
      <w:sz w:val="21"/>
    </w:rPr>
  </w:style>
  <w:style w:type="character" w:styleId="931" w:customStyle="1">
    <w:name w:val="Plain Text Char"/>
    <w:link w:val="932"/>
    <w:uiPriority w:val="0"/>
    <w:qFormat/>
    <w:rPr>
      <w:rFonts w:ascii="宋体" w:hAnsi="Courier New" w:eastAsia="楷体_GB2312"/>
      <w:sz w:val="26"/>
    </w:rPr>
  </w:style>
  <w:style w:type="paragraph" w:styleId="932" w:customStyle="1">
    <w:name w:val="纯文本1"/>
    <w:basedOn w:val="691"/>
    <w:link w:val="931"/>
    <w:uiPriority w:val="0"/>
    <w:qFormat/>
    <w:rPr>
      <w:rFonts w:ascii="宋体" w:hAnsi="Courier New" w:eastAsia="楷体_GB2312"/>
      <w:sz w:val="26"/>
    </w:rPr>
  </w:style>
  <w:style w:type="character" w:styleId="933" w:customStyle="1">
    <w:name w:val="表正文 Char1"/>
    <w:uiPriority w:val="0"/>
    <w:qFormat/>
    <w:rPr>
      <w:rFonts w:eastAsia="楷体_GB2312"/>
      <w:sz w:val="24"/>
      <w:lang w:val="en-US" w:eastAsia="zh-CN" w:bidi="ar-SA"/>
    </w:rPr>
  </w:style>
  <w:style w:type="character" w:styleId="934" w:customStyle="1">
    <w:name w:val="_正文段落 Char"/>
    <w:link w:val="935"/>
    <w:uiPriority w:val="0"/>
    <w:qFormat/>
    <w:rPr>
      <w:rFonts w:ascii="宋体" w:hAnsi="宋体"/>
      <w:sz w:val="24"/>
      <w:szCs w:val="24"/>
    </w:rPr>
  </w:style>
  <w:style w:type="paragraph" w:styleId="935" w:customStyle="1">
    <w:name w:val="_正文段落"/>
    <w:basedOn w:val="691"/>
    <w:link w:val="934"/>
    <w:uiPriority w:val="0"/>
    <w:qFormat/>
    <w:pPr>
      <w:ind w:firstLine="480"/>
      <w:spacing w:line="360" w:lineRule="auto"/>
    </w:pPr>
    <w:rPr>
      <w:rFonts w:ascii="宋体" w:hAnsi="宋体"/>
      <w:sz w:val="24"/>
      <w:szCs w:val="24"/>
    </w:rPr>
  </w:style>
  <w:style w:type="character" w:styleId="936" w:customStyle="1">
    <w:name w:val="Andy_正文 Char"/>
    <w:link w:val="937"/>
    <w:uiPriority w:val="0"/>
    <w:qFormat/>
    <w:rPr>
      <w:sz w:val="24"/>
      <w:szCs w:val="24"/>
    </w:rPr>
  </w:style>
  <w:style w:type="paragraph" w:styleId="937" w:customStyle="1">
    <w:name w:val="Andy_正文"/>
    <w:basedOn w:val="691"/>
    <w:link w:val="936"/>
    <w:uiPriority w:val="0"/>
    <w:qFormat/>
    <w:pPr>
      <w:ind w:firstLine="480"/>
      <w:spacing w:line="360" w:lineRule="auto"/>
    </w:pPr>
    <w:rPr>
      <w:sz w:val="24"/>
      <w:szCs w:val="24"/>
    </w:rPr>
  </w:style>
  <w:style w:type="character" w:styleId="938" w:customStyle="1">
    <w:name w:val="正文缩进 Char1"/>
    <w:uiPriority w:val="0"/>
    <w:qFormat/>
    <w:rPr>
      <w:rFonts w:eastAsia="楷体_GB2312"/>
      <w:sz w:val="24"/>
    </w:rPr>
  </w:style>
  <w:style w:type="character" w:styleId="939" w:customStyle="1">
    <w:name w:val="副标题 Char1"/>
    <w:uiPriority w:val="11"/>
    <w:qFormat/>
    <w:rPr>
      <w:rFonts w:ascii="Cambria" w:hAnsi="Cambria" w:cs="Times New Roman"/>
      <w:b/>
      <w:bCs/>
      <w:sz w:val="32"/>
      <w:szCs w:val="32"/>
    </w:rPr>
  </w:style>
  <w:style w:type="character" w:styleId="940" w:customStyle="1">
    <w:name w:val="Andy_2级 Char"/>
    <w:link w:val="941"/>
    <w:uiPriority w:val="0"/>
    <w:qFormat/>
    <w:rPr>
      <w:sz w:val="24"/>
    </w:rPr>
  </w:style>
  <w:style w:type="paragraph" w:styleId="941" w:customStyle="1">
    <w:name w:val="Andy_2级"/>
    <w:basedOn w:val="691"/>
    <w:link w:val="940"/>
    <w:uiPriority w:val="0"/>
    <w:qFormat/>
    <w:pPr>
      <w:numPr>
        <w:ilvl w:val="1"/>
        <w:numId w:val="1"/>
      </w:numPr>
      <w:spacing w:line="360" w:lineRule="auto"/>
    </w:pPr>
    <w:rPr>
      <w:sz w:val="24"/>
    </w:rPr>
  </w:style>
  <w:style w:type="character" w:styleId="942" w:customStyle="1">
    <w:name w:val="副标题 Char2"/>
    <w:uiPriority w:val="0"/>
    <w:qFormat/>
    <w:rPr>
      <w:rFonts w:ascii="Cambria" w:hAnsi="Cambria" w:cs="Times New Roman"/>
      <w:b/>
      <w:bCs/>
      <w:sz w:val="32"/>
      <w:szCs w:val="32"/>
    </w:rPr>
  </w:style>
  <w:style w:type="character" w:styleId="943" w:customStyle="1">
    <w:name w:val="正文首行缩进 2 Char1"/>
    <w:uiPriority w:val="0"/>
    <w:qFormat/>
    <w:rPr>
      <w:rFonts w:ascii="方正仿宋简体" w:hAnsi="创艺简仿宋" w:eastAsia="楷体_GB2312"/>
      <w:sz w:val="26"/>
    </w:rPr>
  </w:style>
  <w:style w:type="character" w:styleId="944" w:customStyle="1">
    <w:name w:val="ca-221"/>
    <w:uiPriority w:val="0"/>
    <w:qFormat/>
    <w:rPr>
      <w:rFonts w:hint="eastAsia" w:ascii="宋体" w:hAnsi="宋体" w:eastAsia="宋体"/>
      <w:color w:val="ff0000"/>
      <w:sz w:val="24"/>
      <w:szCs w:val="24"/>
    </w:rPr>
  </w:style>
  <w:style w:type="paragraph" w:styleId="945" w:customStyle="1">
    <w:name w:val="纯文本11"/>
    <w:basedOn w:val="691"/>
    <w:uiPriority w:val="0"/>
    <w:qFormat/>
    <w:rPr>
      <w:rFonts w:ascii="宋体" w:hAnsi="Courier New" w:eastAsia="楷体_GB2312" w:cs="Times New Roman"/>
      <w:sz w:val="26"/>
      <w:szCs w:val="20"/>
    </w:rPr>
  </w:style>
  <w:style w:type="paragraph" w:styleId="946" w:customStyle="1">
    <w:name w:val="xl70"/>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47" w:customStyle="1">
    <w:name w:val="xl69"/>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48" w:customStyle="1">
    <w:name w:val="xl79"/>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49" w:customStyle="1">
    <w:name w:val="xl86"/>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50" w:customStyle="1">
    <w:name w:val="纯文本2"/>
    <w:basedOn w:val="691"/>
    <w:uiPriority w:val="0"/>
    <w:qFormat/>
    <w:rPr>
      <w:rFonts w:ascii="宋体" w:hAnsi="Courier New" w:eastAsia="楷体_GB2312" w:cs="Times New Roman"/>
      <w:sz w:val="26"/>
      <w:szCs w:val="20"/>
    </w:rPr>
  </w:style>
  <w:style w:type="paragraph" w:styleId="951" w:customStyle="1">
    <w:name w:val="列出段落2"/>
    <w:basedOn w:val="691"/>
    <w:uiPriority w:val="0"/>
    <w:qFormat/>
    <w:pPr>
      <w:ind w:firstLine="420"/>
    </w:pPr>
    <w:rPr>
      <w:rFonts w:ascii="Calibri" w:hAnsi="Calibri" w:eastAsia="宋体" w:cs="Times New Roman"/>
    </w:rPr>
  </w:style>
  <w:style w:type="paragraph" w:styleId="952" w:customStyle="1">
    <w:name w:val="xl78"/>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53" w:customStyle="1">
    <w:name w:val="xl96"/>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54" w:customStyle="1">
    <w:name w:val="Char Char Char Char"/>
    <w:basedOn w:val="708"/>
    <w:uiPriority w:val="0"/>
    <w:qFormat/>
    <w:pPr>
      <w:ind w:left="357"/>
      <w:jc w:val="left"/>
      <w:spacing w:line="436" w:lineRule="exact"/>
      <w:outlineLvl w:val="3"/>
    </w:pPr>
    <w:rPr>
      <w:rFonts w:ascii="Tahoma" w:hAnsi="Tahoma" w:eastAsia="宋体"/>
      <w:b/>
      <w:sz w:val="24"/>
      <w:szCs w:val="24"/>
    </w:rPr>
  </w:style>
  <w:style w:type="paragraph" w:styleId="955" w:customStyle="1">
    <w:name w:val="列出段落1"/>
    <w:basedOn w:val="691"/>
    <w:uiPriority w:val="0"/>
    <w:qFormat/>
    <w:pPr>
      <w:ind w:firstLine="420"/>
    </w:pPr>
    <w:rPr>
      <w:rFonts w:ascii="Calibri" w:hAnsi="Calibri" w:eastAsia="楷体_GB2312" w:cs="Times New Roman"/>
      <w:sz w:val="26"/>
      <w:szCs w:val="20"/>
    </w:rPr>
  </w:style>
  <w:style w:type="paragraph" w:styleId="956" w:customStyle="1">
    <w:name w:val="xl74"/>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57" w:customStyle="1">
    <w:name w:val="纯文本4"/>
    <w:basedOn w:val="691"/>
    <w:uiPriority w:val="0"/>
    <w:qFormat/>
    <w:rPr>
      <w:rFonts w:ascii="宋体" w:hAnsi="Courier New" w:eastAsia="楷体_GB2312" w:cs="Times New Roman"/>
      <w:sz w:val="26"/>
      <w:szCs w:val="20"/>
    </w:rPr>
  </w:style>
  <w:style w:type="paragraph" w:styleId="958" w:customStyle="1">
    <w:name w:val="xl92"/>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9" w:customStyle="1">
    <w:name w:val="xl66"/>
    <w:basedOn w:val="6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60" w:customStyle="1">
    <w:name w:val="xl94"/>
    <w:basedOn w:val="69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61" w:customStyle="1">
    <w:name w:val="Char Char3"/>
    <w:basedOn w:val="691"/>
    <w:uiPriority w:val="0"/>
    <w:qFormat/>
    <w:pPr>
      <w:jc w:val="left"/>
      <w:spacing w:after="160" w:line="240" w:lineRule="exact"/>
      <w:widowControl/>
    </w:pPr>
    <w:rPr>
      <w:rFonts w:ascii="Calibri" w:hAnsi="Calibri" w:eastAsia="宋体" w:cs="Times New Roman"/>
      <w:sz w:val="24"/>
      <w:szCs w:val="24"/>
    </w:rPr>
  </w:style>
  <w:style w:type="paragraph" w:styleId="962" w:customStyle="1">
    <w:name w:val="xl95"/>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63" w:customStyle="1">
    <w:name w:val="xl85"/>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64" w:customStyle="1">
    <w:name w:val="q3"/>
    <w:basedOn w:val="69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65" w:customStyle="1">
    <w:name w:val="xl91"/>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6" w:customStyle="1">
    <w:name w:val="Char Char Char"/>
    <w:basedOn w:val="691"/>
    <w:uiPriority w:val="0"/>
    <w:qFormat/>
    <w:pPr>
      <w:numPr>
        <w:ilvl w:val="0"/>
        <w:numId w:val="2"/>
      </w:numPr>
    </w:pPr>
    <w:rPr>
      <w:rFonts w:ascii="Calibri" w:hAnsi="Calibri" w:eastAsia="宋体" w:cs="Times New Roman"/>
      <w:sz w:val="24"/>
      <w:szCs w:val="24"/>
    </w:rPr>
  </w:style>
  <w:style w:type="paragraph" w:styleId="967" w:customStyle="1">
    <w:name w:val="xl80"/>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8" w:customStyle="1">
    <w:name w:val="修订1"/>
    <w:uiPriority w:val="99"/>
    <w:unhideWhenUsed/>
    <w:qFormat/>
    <w:rPr>
      <w:rFonts w:hint="default" w:ascii="Calibri" w:hAnsi="Calibri" w:eastAsia="楷体_GB2312" w:cs="Times New Roman"/>
      <w:sz w:val="26"/>
      <w:lang w:val="en-US" w:eastAsia="zh-CN" w:bidi="ar-SA"/>
    </w:rPr>
  </w:style>
  <w:style w:type="paragraph" w:styleId="969" w:customStyle="1">
    <w:name w:val="xl72"/>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0" w:customStyle="1">
    <w:name w:val="正文 New New New New"/>
    <w:uiPriority w:val="0"/>
    <w:qFormat/>
    <w:pPr>
      <w:jc w:val="both"/>
      <w:widowControl w:val="off"/>
    </w:pPr>
    <w:rPr>
      <w:rFonts w:hint="default" w:ascii="Calibri" w:hAnsi="Calibri" w:eastAsia="宋体" w:cs="Times New Roman"/>
      <w:szCs w:val="24"/>
      <w:lang w:val="en-US" w:eastAsia="zh-CN" w:bidi="ar-SA"/>
    </w:rPr>
  </w:style>
  <w:style w:type="paragraph" w:styleId="971" w:customStyle="1">
    <w:name w:val="纯文本111"/>
    <w:basedOn w:val="691"/>
    <w:uiPriority w:val="0"/>
    <w:qFormat/>
    <w:rPr>
      <w:rFonts w:ascii="宋体" w:hAnsi="Courier New" w:eastAsia="楷体_GB2312" w:cs="Times New Roman"/>
      <w:sz w:val="26"/>
      <w:szCs w:val="20"/>
    </w:rPr>
  </w:style>
  <w:style w:type="paragraph" w:styleId="972" w:customStyle="1">
    <w:name w:val="xl93"/>
    <w:basedOn w:val="6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73" w:customStyle="1">
    <w:name w:val="_Style 84"/>
    <w:uiPriority w:val="99"/>
    <w:unhideWhenUsed/>
    <w:qFormat/>
    <w:pPr>
      <w:jc w:val="both"/>
      <w:widowControl w:val="off"/>
    </w:pPr>
    <w:rPr>
      <w:rFonts w:hint="default" w:ascii="Calibri" w:hAnsi="Calibri" w:eastAsia="楷体_GB2312" w:cs="Times New Roman"/>
      <w:sz w:val="26"/>
      <w:lang w:val="en-US" w:eastAsia="zh-CN" w:bidi="ar-SA"/>
    </w:rPr>
  </w:style>
  <w:style w:type="paragraph" w:styleId="974" w:customStyle="1">
    <w:name w:val="xl71"/>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5" w:customStyle="1">
    <w:name w:val="xl87"/>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76" w:customStyle="1">
    <w:name w:val="Char"/>
    <w:basedOn w:val="691"/>
    <w:uiPriority w:val="0"/>
    <w:qFormat/>
    <w:pPr>
      <w:jc w:val="left"/>
      <w:spacing w:after="160" w:line="240" w:lineRule="exact"/>
      <w:widowControl/>
    </w:pPr>
    <w:rPr>
      <w:rFonts w:ascii="Verdana" w:hAnsi="Verdana" w:eastAsia="仿宋_GB2312" w:cs="Times New Roman"/>
      <w:sz w:val="24"/>
      <w:szCs w:val="20"/>
      <w:lang w:eastAsia="en-US"/>
    </w:rPr>
  </w:style>
  <w:style w:type="paragraph" w:styleId="977" w:customStyle="1">
    <w:name w:val="xl67"/>
    <w:basedOn w:val="69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78" w:customStyle="1">
    <w:name w:val="xl81"/>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9" w:customStyle="1">
    <w:name w:val="xl73"/>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80" w:customStyle="1">
    <w:name w:val="xl68"/>
    <w:basedOn w:val="6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1" w:customStyle="1">
    <w:name w:val="正文1"/>
    <w:basedOn w:val="691"/>
    <w:next w:val="691"/>
    <w:uiPriority w:val="0"/>
    <w:qFormat/>
    <w:pPr>
      <w:ind w:left="420" w:firstLine="527"/>
      <w:spacing w:before="120" w:line="360" w:lineRule="auto"/>
    </w:pPr>
    <w:rPr>
      <w:rFonts w:ascii="宋体" w:hAnsi="宋体" w:eastAsia="宋体" w:cs="Times New Roman"/>
      <w:sz w:val="24"/>
      <w:szCs w:val="24"/>
    </w:rPr>
  </w:style>
  <w:style w:type="paragraph" w:styleId="982" w:customStyle="1">
    <w:name w:val="xl90"/>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3" w:customStyle="1">
    <w:name w:val="xl83"/>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84" w:customStyle="1">
    <w:name w:val="xl76"/>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5" w:customStyle="1">
    <w:name w:val="xl82"/>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86">
    <w:name w:val="List Paragraph"/>
    <w:basedOn w:val="691"/>
    <w:uiPriority w:val="34"/>
    <w:qFormat/>
    <w:pPr>
      <w:ind w:firstLine="420"/>
    </w:pPr>
    <w:rPr>
      <w:rFonts w:ascii="Calibri" w:hAnsi="Calibri" w:eastAsia="楷体_GB2312" w:cs="Times New Roman"/>
      <w:sz w:val="26"/>
      <w:szCs w:val="20"/>
    </w:rPr>
  </w:style>
  <w:style w:type="paragraph" w:styleId="987" w:customStyle="1">
    <w:name w:val="纯文本5"/>
    <w:basedOn w:val="691"/>
    <w:uiPriority w:val="0"/>
    <w:qFormat/>
    <w:rPr>
      <w:rFonts w:ascii="宋体" w:hAnsi="Courier New" w:eastAsia="楷体_GB2312" w:cs="Times New Roman"/>
      <w:sz w:val="26"/>
      <w:szCs w:val="20"/>
    </w:rPr>
  </w:style>
  <w:style w:type="paragraph" w:styleId="988" w:customStyle="1">
    <w:name w:val="xl84"/>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9" w:customStyle="1">
    <w:name w:val="xl88"/>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990" w:customStyle="1">
    <w:name w:val="xl75"/>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91" w:customStyle="1">
    <w:name w:val="xl97"/>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2" w:customStyle="1">
    <w:name w:val="xl77"/>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xl89"/>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994" w:customStyle="1">
    <w:name w:val="Table Grid"/>
    <w:uiPriority w:val="0"/>
    <w:qFormat/>
    <w:rPr>
      <w:rFonts w:ascii="Calibri" w:hAnsi="Calibri"/>
    </w:rPr>
    <w:tblPr>
      <w:tblCellMar>
        <w:left w:w="0" w:type="dxa"/>
        <w:top w:w="0" w:type="dxa"/>
        <w:right w:w="0" w:type="dxa"/>
        <w:bottom w:w="0" w:type="dxa"/>
      </w:tblCellMar>
    </w:tblPr>
  </w:style>
  <w:style w:type="paragraph" w:styleId="995" w:customStyle="1">
    <w:name w:val="Plain Text1"/>
    <w:basedOn w:val="691"/>
    <w:uiPriority w:val="0"/>
    <w:qFormat/>
    <w:rPr>
      <w:rFonts w:ascii="宋体" w:hAnsi="Courier New" w:eastAsia="楷体_GB2312" w:cs="Times New Roman"/>
      <w:sz w:val="26"/>
      <w:szCs w:val="20"/>
    </w:rPr>
  </w:style>
  <w:style w:type="table" w:styleId="996" w:customStyle="1">
    <w:name w:val="网格型1"/>
    <w:basedOn w:val="70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7" w:customStyle="1">
    <w:name w:val="正文3"/>
    <w:uiPriority w:val="0"/>
    <w:qFormat/>
    <w:pPr>
      <w:jc w:val="both"/>
      <w:spacing w:line="315" w:lineRule="atLeast"/>
      <w:widowControl w:val="off"/>
    </w:pPr>
    <w:rPr>
      <w:rFonts w:hint="default" w:ascii="宋体" w:hAnsi="Calibri" w:eastAsia="宋体" w:cs="Times New Roman"/>
      <w:sz w:val="24"/>
      <w:lang w:val="en-US" w:eastAsia="zh-CN" w:bidi="ar-SA"/>
    </w:rPr>
  </w:style>
  <w:style w:type="paragraph" w:styleId="998"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paragraph" w:styleId="999" w:customStyle="1">
    <w:name w:val="修订3"/>
    <w:hidden/>
    <w:uiPriority w:val="99"/>
    <w:semiHidden/>
    <w:qFormat/>
    <w:rPr>
      <w:rFonts w:hint="default" w:asciiTheme="minorHAnsi" w:hAnsiTheme="minorHAnsi" w:eastAsiaTheme="minorEastAsia" w:cstheme="minorBidi"/>
      <w:sz w:val="21"/>
      <w:szCs w:val="22"/>
      <w:lang w:val="en-US" w:eastAsia="zh-CN" w:bidi="ar-SA"/>
    </w:rPr>
  </w:style>
  <w:style w:type="paragraph" w:styleId="1000"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01" w:customStyle="1">
    <w:name w:val="修订4"/>
    <w:hidden/>
    <w:uiPriority w:val="99"/>
    <w:semiHidden/>
    <w:qFormat/>
    <w:rPr>
      <w:rFonts w:hint="default" w:asciiTheme="minorHAnsi" w:hAnsiTheme="minorHAnsi" w:eastAsiaTheme="minorEastAsia" w:cstheme="minorBidi"/>
      <w:sz w:val="21"/>
      <w:szCs w:val="22"/>
      <w:lang w:val="en-US" w:eastAsia="zh-CN" w:bidi="ar-SA"/>
    </w:rPr>
  </w:style>
  <w:style w:type="paragraph" w:styleId="1002" w:customStyle="1">
    <w:name w:val="修订5"/>
    <w:hidden/>
    <w:uiPriority w:val="99"/>
    <w:semiHidden/>
    <w:qFormat/>
    <w:rPr>
      <w:rFonts w:hint="default" w:asciiTheme="minorHAnsi" w:hAnsiTheme="minorHAnsi" w:eastAsiaTheme="minorEastAsia" w:cstheme="minorBidi"/>
      <w:sz w:val="21"/>
      <w:szCs w:val="22"/>
      <w:lang w:val="en-US" w:eastAsia="zh-CN" w:bidi="ar-SA"/>
    </w:rPr>
  </w:style>
  <w:style w:type="character" w:styleId="1003" w:customStyle="1">
    <w:name w:val="font81"/>
    <w:basedOn w:val="701"/>
    <w:uiPriority w:val="0"/>
    <w:qFormat/>
    <w:rPr>
      <w:rFonts w:hint="eastAsia" w:ascii="宋体" w:hAnsi="宋体" w:eastAsia="宋体" w:cs="宋体"/>
      <w:color w:val="000000"/>
      <w:sz w:val="18"/>
      <w:szCs w:val="18"/>
      <w:u w:val="none"/>
    </w:rPr>
  </w:style>
  <w:style w:type="character" w:styleId="1004" w:customStyle="1">
    <w:name w:val="font91"/>
    <w:basedOn w:val="701"/>
    <w:uiPriority w:val="0"/>
    <w:qFormat/>
    <w:rPr>
      <w:rFonts w:hint="eastAsia" w:ascii="宋体" w:hAnsi="宋体" w:eastAsia="宋体" w:cs="宋体"/>
      <w:b/>
      <w:bCs/>
      <w:color w:val="ff0000"/>
      <w:sz w:val="18"/>
      <w:szCs w:val="18"/>
      <w:u w:val="none"/>
    </w:rPr>
  </w:style>
  <w:style w:type="character" w:styleId="1005" w:customStyle="1">
    <w:name w:val="font21"/>
    <w:basedOn w:val="701"/>
    <w:uiPriority w:val="0"/>
    <w:qFormat/>
    <w:rPr>
      <w:rFonts w:hint="eastAsia" w:ascii="宋体" w:hAnsi="宋体" w:eastAsia="宋体" w:cs="宋体"/>
      <w:b/>
      <w:bCs/>
      <w:color w:val="000000"/>
      <w:sz w:val="22"/>
      <w:szCs w:val="22"/>
      <w:u w:val="none"/>
    </w:rPr>
  </w:style>
  <w:style w:type="character" w:styleId="1006" w:customStyle="1">
    <w:name w:val="font51"/>
    <w:basedOn w:val="701"/>
    <w:uiPriority w:val="0"/>
    <w:qFormat/>
    <w:rPr>
      <w:rFonts w:hint="eastAsia" w:ascii="宋体" w:hAnsi="宋体" w:eastAsia="宋体" w:cs="宋体"/>
      <w:b/>
      <w:bCs/>
      <w:color w:val="ff0000"/>
      <w:sz w:val="22"/>
      <w:szCs w:val="22"/>
      <w:u w:val="none"/>
    </w:rPr>
  </w:style>
  <w:style w:type="character" w:styleId="1007" w:customStyle="1">
    <w:name w:val="font31"/>
    <w:basedOn w:val="701"/>
    <w:uiPriority w:val="0"/>
    <w:qFormat/>
    <w:rPr>
      <w:rFonts w:hint="eastAsia" w:ascii="宋体" w:hAnsi="宋体" w:eastAsia="宋体" w:cs="宋体"/>
      <w:color w:val="000000"/>
      <w:sz w:val="22"/>
      <w:szCs w:val="22"/>
      <w:u w:val="none"/>
    </w:rPr>
  </w:style>
  <w:style w:type="character" w:styleId="1008" w:customStyle="1">
    <w:name w:val="font61"/>
    <w:basedOn w:val="701"/>
    <w:uiPriority w:val="0"/>
    <w:qFormat/>
    <w:rPr>
      <w:rFonts w:hint="eastAsia" w:ascii="宋体" w:hAnsi="宋体" w:eastAsia="宋体" w:cs="宋体"/>
      <w:color w:val="ff0000"/>
      <w:sz w:val="22"/>
      <w:szCs w:val="22"/>
      <w:u w:val="none"/>
    </w:rPr>
  </w:style>
  <w:style w:type="table" w:styleId="1009" w:customStyle="1">
    <w:name w:val="Table Normal"/>
    <w:uiPriority w:val="0"/>
    <w:unhideWhenUsed/>
    <w:qFormat/>
    <w:tblPr>
      <w:tblCellMar>
        <w:left w:w="0" w:type="dxa"/>
        <w:top w:w="0" w:type="dxa"/>
        <w:right w:w="0" w:type="dxa"/>
        <w:bottom w:w="0" w:type="dxa"/>
      </w:tblCellMar>
    </w:tblPr>
  </w:style>
  <w:style w:type="paragraph" w:styleId="1010" w:customStyle="1">
    <w:name w:val="Plain Text"/>
    <w:basedOn w:val="691"/>
    <w:uiPriority w:val="0"/>
    <w:qFormat/>
    <w:rPr>
      <w:rFonts w:ascii="宋体" w:hAnsi="Courier New"/>
    </w:rPr>
  </w:style>
  <w:style w:type="character" w:styleId="1011" w:customStyle="1">
    <w:name w:val="NormalCharacter"/>
    <w:uiPriority w:val="0"/>
    <w:semiHidden/>
    <w:qFormat/>
  </w:style>
  <w:style w:type="paragraph" w:styleId="1012" w:customStyle="1">
    <w:name w:val="正文缩进1"/>
    <w:basedOn w:val="691"/>
    <w:uiPriority w:val="0"/>
    <w:qFormat/>
    <w:pPr>
      <w:ind w:firstLine="420"/>
      <w:jc w:val="left"/>
    </w:pPr>
    <w:rPr>
      <w:sz w:val="24"/>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E64AE-73FC-4E21-B27E-220EE17ADE4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高凡</cp:lastModifiedBy>
  <cp:revision>4</cp:revision>
  <dcterms:created xsi:type="dcterms:W3CDTF">2022-06-13T16:19:00Z</dcterms:created>
  <dcterms:modified xsi:type="dcterms:W3CDTF">2026-07-03T09:02:45Z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0A0646F1BEF3409E9C455129CB8677F1_13</vt:lpwstr>
  </property>
  <property fmtid="{D5CDD505-2E9C-101B-9397-08002B2CF9AE}" pid="4" name="KSOTemplateDocerSaveRecord">
    <vt:lpwstr>eyJoZGlkIjoiNzNkMDg3Nzc3MDg0MGM3MDc1Mzg2YjE5NjAzZWRjMzQiLCJ1c2VySWQiOiIzNTc2NDE2ODMifQ==</vt:lpwstr>
  </property>
</Properties>
</file>