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B0964">
      <w:pPr>
        <w:tabs>
          <w:tab w:val="left" w:pos="390"/>
          <w:tab w:val="center" w:pos="4404"/>
        </w:tabs>
        <w:spacing w:line="360" w:lineRule="auto"/>
        <w:jc w:val="center"/>
        <w:rPr>
          <w:rFonts w:hint="eastAsia" w:ascii="宋体" w:hAnsi="宋体" w:eastAsia="宋体" w:cs="宋体"/>
          <w:color w:val="auto"/>
          <w:sz w:val="76"/>
          <w:szCs w:val="76"/>
          <w:highlight w:val="none"/>
          <w:lang w:val="en-US" w:eastAsia="zh-CN"/>
        </w:rPr>
      </w:pPr>
    </w:p>
    <w:p w14:paraId="6AD06475">
      <w:pPr>
        <w:tabs>
          <w:tab w:val="left" w:pos="390"/>
          <w:tab w:val="center" w:pos="4404"/>
        </w:tabs>
        <w:spacing w:line="360" w:lineRule="auto"/>
        <w:jc w:val="center"/>
        <w:rPr>
          <w:rFonts w:hint="eastAsia" w:ascii="宋体" w:hAnsi="宋体" w:cs="宋体"/>
          <w:color w:val="auto"/>
          <w:sz w:val="76"/>
          <w:szCs w:val="76"/>
          <w:highlight w:val="none"/>
        </w:rPr>
      </w:pPr>
      <w:r>
        <w:rPr>
          <w:rFonts w:hint="eastAsia" w:ascii="宋体" w:hAnsi="宋体" w:cs="宋体"/>
          <w:color w:val="auto"/>
          <w:sz w:val="76"/>
          <w:szCs w:val="76"/>
          <w:highlight w:val="none"/>
        </w:rPr>
        <w:t>公开招标文件</w:t>
      </w:r>
    </w:p>
    <w:p w14:paraId="7BE61B23">
      <w:pPr>
        <w:spacing w:line="360" w:lineRule="auto"/>
        <w:rPr>
          <w:rFonts w:hint="eastAsia" w:ascii="宋体" w:hAnsi="宋体" w:cs="宋体"/>
          <w:color w:val="auto"/>
          <w:sz w:val="32"/>
          <w:highlight w:val="none"/>
        </w:rPr>
      </w:pPr>
    </w:p>
    <w:p w14:paraId="5840EDDB">
      <w:pPr>
        <w:spacing w:line="360" w:lineRule="auto"/>
        <w:rPr>
          <w:rFonts w:hint="eastAsia" w:ascii="宋体" w:hAnsi="宋体" w:cs="宋体"/>
          <w:color w:val="auto"/>
          <w:sz w:val="44"/>
          <w:highlight w:val="none"/>
        </w:rPr>
      </w:pPr>
    </w:p>
    <w:p w14:paraId="291D18C4">
      <w:pPr>
        <w:spacing w:line="360" w:lineRule="auto"/>
        <w:rPr>
          <w:rFonts w:hint="eastAsia" w:ascii="宋体" w:hAnsi="宋体" w:cs="宋体"/>
          <w:color w:val="auto"/>
          <w:sz w:val="44"/>
          <w:highlight w:val="none"/>
        </w:rPr>
      </w:pPr>
    </w:p>
    <w:p w14:paraId="1602911A">
      <w:pPr>
        <w:spacing w:line="360" w:lineRule="auto"/>
        <w:jc w:val="center"/>
        <w:rPr>
          <w:rFonts w:hint="eastAsia" w:ascii="宋体" w:hAnsi="宋体" w:cs="宋体"/>
          <w:color w:val="auto"/>
          <w:sz w:val="44"/>
          <w:highlight w:val="none"/>
        </w:rPr>
      </w:pPr>
    </w:p>
    <w:tbl>
      <w:tblPr>
        <w:tblStyle w:val="35"/>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E099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220" w:type="dxa"/>
            <w:tcBorders>
              <w:top w:val="nil"/>
              <w:left w:val="nil"/>
              <w:bottom w:val="nil"/>
              <w:right w:val="nil"/>
            </w:tcBorders>
            <w:noWrap w:val="0"/>
            <w:vAlign w:val="top"/>
          </w:tcPr>
          <w:p w14:paraId="52377C88">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JSZC-320100-NJYP-G2026-0012</w:t>
            </w:r>
          </w:p>
          <w:p w14:paraId="6A4FFC8D">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南京市公安局巡特警支队驻外营区2026-2027年度食堂食材</w:t>
            </w:r>
          </w:p>
          <w:p w14:paraId="362A0865">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采购项目</w:t>
            </w:r>
          </w:p>
          <w:p w14:paraId="2C246D63">
            <w:pPr>
              <w:pStyle w:val="6"/>
              <w:rPr>
                <w:rFonts w:hint="eastAsia"/>
                <w:color w:val="auto"/>
                <w:highlight w:val="none"/>
                <w:lang w:eastAsia="zh-CN"/>
              </w:rPr>
            </w:pPr>
          </w:p>
        </w:tc>
      </w:tr>
      <w:tr w14:paraId="35C3B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220" w:type="dxa"/>
            <w:tcBorders>
              <w:top w:val="nil"/>
              <w:left w:val="nil"/>
              <w:bottom w:val="nil"/>
              <w:right w:val="nil"/>
            </w:tcBorders>
            <w:noWrap w:val="0"/>
            <w:vAlign w:val="top"/>
          </w:tcPr>
          <w:p w14:paraId="5CEDFC7B">
            <w:pPr>
              <w:spacing w:line="360" w:lineRule="auto"/>
              <w:ind w:left="1620" w:hanging="1620"/>
              <w:jc w:val="center"/>
              <w:rPr>
                <w:rFonts w:hint="eastAsia" w:ascii="宋体" w:hAnsi="宋体" w:cs="宋体"/>
                <w:color w:val="auto"/>
                <w:sz w:val="28"/>
                <w:szCs w:val="28"/>
                <w:highlight w:val="none"/>
              </w:rPr>
            </w:pPr>
          </w:p>
        </w:tc>
      </w:tr>
    </w:tbl>
    <w:p w14:paraId="58EA5535">
      <w:pPr>
        <w:spacing w:line="360" w:lineRule="auto"/>
        <w:jc w:val="both"/>
        <w:rPr>
          <w:rFonts w:ascii="宋体" w:hAnsi="宋体" w:cs="宋体"/>
          <w:color w:val="auto"/>
          <w:sz w:val="44"/>
          <w:szCs w:val="44"/>
          <w:highlight w:val="none"/>
        </w:rPr>
      </w:pPr>
    </w:p>
    <w:p w14:paraId="30C6541C">
      <w:pPr>
        <w:spacing w:line="360" w:lineRule="auto"/>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南京市公安局巡特警支队（南京市公安局留置看护支队）</w:t>
      </w:r>
    </w:p>
    <w:p w14:paraId="7A2B760D">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采购代理机构：南京永平建设项目管理有限公司</w:t>
      </w:r>
    </w:p>
    <w:p w14:paraId="483A3757">
      <w:pPr>
        <w:spacing w:line="360" w:lineRule="auto"/>
        <w:jc w:val="center"/>
        <w:rPr>
          <w:rFonts w:hint="default" w:ascii="宋体" w:hAnsi="宋体" w:eastAsia="宋体" w:cs="宋体"/>
          <w:color w:val="auto"/>
          <w:sz w:val="36"/>
          <w:szCs w:val="36"/>
          <w:highlight w:val="none"/>
          <w:lang w:val="en-US" w:eastAsia="zh-CN"/>
        </w:rPr>
      </w:pPr>
      <w:r>
        <w:rPr>
          <w:rFonts w:hint="eastAsia" w:ascii="宋体" w:hAnsi="宋体" w:cs="宋体"/>
          <w:color w:val="auto"/>
          <w:sz w:val="36"/>
          <w:szCs w:val="36"/>
          <w:highlight w:val="none"/>
        </w:rPr>
        <w:t>二</w:t>
      </w:r>
      <w:bookmarkStart w:id="0" w:name="_Hlk37241689"/>
      <w:r>
        <w:rPr>
          <w:rFonts w:hint="eastAsia" w:ascii="宋体" w:hAnsi="宋体" w:cs="宋体"/>
          <w:color w:val="auto"/>
          <w:sz w:val="36"/>
          <w:szCs w:val="36"/>
          <w:highlight w:val="none"/>
        </w:rPr>
        <w:t>〇</w:t>
      </w:r>
      <w:bookmarkEnd w:id="0"/>
      <w:r>
        <w:rPr>
          <w:rFonts w:hint="eastAsia" w:ascii="宋体" w:hAnsi="宋体" w:cs="宋体"/>
          <w:color w:val="auto"/>
          <w:sz w:val="36"/>
          <w:szCs w:val="36"/>
          <w:highlight w:val="none"/>
        </w:rPr>
        <w:t>二</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年</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月</w:t>
      </w:r>
    </w:p>
    <w:p w14:paraId="4A4C17ED">
      <w:pPr>
        <w:spacing w:line="360" w:lineRule="auto"/>
        <w:jc w:val="cente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目 录</w:t>
      </w:r>
    </w:p>
    <w:p w14:paraId="4AD83B7F">
      <w:pPr>
        <w:spacing w:line="360" w:lineRule="auto"/>
        <w:jc w:val="center"/>
        <w:rPr>
          <w:rFonts w:hint="eastAsia" w:ascii="宋体" w:hAnsi="宋体" w:cs="宋体"/>
          <w:color w:val="auto"/>
          <w:sz w:val="28"/>
          <w:szCs w:val="28"/>
          <w:highlight w:val="none"/>
        </w:rPr>
      </w:pPr>
    </w:p>
    <w:p w14:paraId="7050CA7B">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_Toc8984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lang w:val="en-US" w:eastAsia="zh-CN"/>
        </w:rPr>
        <w:t>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hint="eastAsia" w:cs="宋体"/>
          <w:color w:val="auto"/>
          <w:sz w:val="28"/>
          <w:szCs w:val="28"/>
          <w:highlight w:val="none"/>
        </w:rPr>
        <w:fldChar w:fldCharType="end"/>
      </w:r>
    </w:p>
    <w:p w14:paraId="3CF9A580">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_Toc25854 </w:instrText>
      </w:r>
      <w:r>
        <w:rPr>
          <w:rFonts w:hint="eastAsia" w:cs="宋体"/>
          <w:color w:val="auto"/>
          <w:sz w:val="28"/>
          <w:szCs w:val="28"/>
          <w:highlight w:val="none"/>
        </w:rPr>
        <w:fldChar w:fldCharType="separate"/>
      </w:r>
      <w:r>
        <w:rPr>
          <w:rFonts w:hint="eastAsia" w:cs="宋体"/>
          <w:color w:val="auto"/>
          <w:sz w:val="28"/>
          <w:szCs w:val="28"/>
          <w:highlight w:val="none"/>
          <w:lang w:val="zh-CN"/>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rFonts w:hint="eastAsia" w:cs="宋体"/>
          <w:color w:val="auto"/>
          <w:sz w:val="28"/>
          <w:szCs w:val="28"/>
          <w:highlight w:val="none"/>
        </w:rPr>
        <w:fldChar w:fldCharType="end"/>
      </w:r>
    </w:p>
    <w:p w14:paraId="790AA76F">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_Toc6717 </w:instrText>
      </w:r>
      <w:r>
        <w:rPr>
          <w:rFonts w:hint="eastAsia" w:cs="宋体"/>
          <w:color w:val="auto"/>
          <w:sz w:val="28"/>
          <w:szCs w:val="28"/>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16</w:t>
      </w:r>
      <w:r>
        <w:rPr>
          <w:color w:val="auto"/>
          <w:sz w:val="28"/>
          <w:szCs w:val="28"/>
          <w:highlight w:val="none"/>
        </w:rPr>
        <w:fldChar w:fldCharType="end"/>
      </w:r>
      <w:r>
        <w:rPr>
          <w:rFonts w:hint="eastAsia" w:cs="宋体"/>
          <w:color w:val="auto"/>
          <w:sz w:val="28"/>
          <w:szCs w:val="28"/>
          <w:highlight w:val="none"/>
        </w:rPr>
        <w:fldChar w:fldCharType="end"/>
      </w:r>
    </w:p>
    <w:p w14:paraId="1F02CB6A">
      <w:pPr>
        <w:pStyle w:val="25"/>
        <w:tabs>
          <w:tab w:val="right" w:leader="dot" w:pos="9468"/>
          <w:tab w:val="clear" w:pos="8456"/>
        </w:tabs>
        <w:spacing w:line="360" w:lineRule="auto"/>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_Toc8160 </w:instrText>
      </w:r>
      <w:r>
        <w:rPr>
          <w:rFonts w:hint="eastAsia" w:cs="宋体"/>
          <w:color w:val="auto"/>
          <w:sz w:val="28"/>
          <w:szCs w:val="28"/>
          <w:highlight w:val="none"/>
        </w:rPr>
        <w:fldChar w:fldCharType="separate"/>
      </w:r>
      <w:r>
        <w:rPr>
          <w:rFonts w:hint="eastAsia" w:cs="宋体"/>
          <w:color w:val="auto"/>
          <w:sz w:val="28"/>
          <w:szCs w:val="28"/>
          <w:highlight w:val="none"/>
          <w:lang w:val="zh-CN"/>
        </w:rPr>
        <w:t>第四章</w:t>
      </w:r>
      <w:r>
        <w:rPr>
          <w:rFonts w:hint="eastAsia" w:cs="宋体"/>
          <w:color w:val="auto"/>
          <w:sz w:val="28"/>
          <w:szCs w:val="28"/>
          <w:highlight w:val="none"/>
        </w:rPr>
        <w:t xml:space="preserve"> </w:t>
      </w:r>
      <w:r>
        <w:rPr>
          <w:rFonts w:hint="eastAsia" w:cs="宋体"/>
          <w:color w:val="auto"/>
          <w:sz w:val="28"/>
          <w:szCs w:val="28"/>
          <w:highlight w:val="none"/>
          <w:lang w:val="zh-CN"/>
        </w:rPr>
        <w:t>采购项目需求</w:t>
      </w:r>
      <w:r>
        <w:rPr>
          <w:color w:val="auto"/>
          <w:sz w:val="28"/>
          <w:szCs w:val="28"/>
          <w:highlight w:val="none"/>
        </w:rPr>
        <w:tab/>
      </w:r>
      <w:r>
        <w:rPr>
          <w:rFonts w:hint="eastAsia"/>
          <w:color w:val="auto"/>
          <w:sz w:val="28"/>
          <w:szCs w:val="28"/>
          <w:highlight w:val="none"/>
        </w:rPr>
        <w:t>1</w:t>
      </w:r>
      <w:r>
        <w:rPr>
          <w:rFonts w:hint="eastAsia" w:cs="宋体"/>
          <w:color w:val="auto"/>
          <w:sz w:val="28"/>
          <w:szCs w:val="28"/>
          <w:highlight w:val="none"/>
        </w:rPr>
        <w:fldChar w:fldCharType="end"/>
      </w:r>
      <w:r>
        <w:rPr>
          <w:rFonts w:hint="eastAsia"/>
          <w:color w:val="auto"/>
          <w:sz w:val="28"/>
          <w:szCs w:val="28"/>
          <w:highlight w:val="none"/>
        </w:rPr>
        <w:t>9</w:t>
      </w:r>
    </w:p>
    <w:p w14:paraId="419692D6">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_Toc7238 </w:instrText>
      </w:r>
      <w:r>
        <w:rPr>
          <w:rFonts w:hint="eastAsia" w:cs="宋体"/>
          <w:color w:val="auto"/>
          <w:sz w:val="28"/>
          <w:szCs w:val="28"/>
          <w:highlight w:val="none"/>
        </w:rPr>
        <w:fldChar w:fldCharType="separate"/>
      </w:r>
      <w:r>
        <w:rPr>
          <w:rFonts w:hint="eastAsia"/>
          <w:color w:val="auto"/>
          <w:sz w:val="28"/>
          <w:szCs w:val="28"/>
          <w:highlight w:val="none"/>
          <w:lang w:val="zh-CN"/>
        </w:rPr>
        <w:t>第五章</w:t>
      </w:r>
      <w:r>
        <w:rPr>
          <w:rFonts w:hint="eastAsia"/>
          <w:color w:val="auto"/>
          <w:sz w:val="28"/>
          <w:szCs w:val="28"/>
          <w:highlight w:val="none"/>
        </w:rPr>
        <w:t xml:space="preserve"> </w:t>
      </w:r>
      <w:r>
        <w:rPr>
          <w:rFonts w:hint="eastAsia"/>
          <w:color w:val="auto"/>
          <w:sz w:val="28"/>
          <w:szCs w:val="28"/>
          <w:highlight w:val="none"/>
          <w:lang w:val="zh-CN"/>
        </w:rPr>
        <w:t>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rFonts w:hint="eastAsia" w:cs="宋体"/>
          <w:color w:val="auto"/>
          <w:sz w:val="28"/>
          <w:szCs w:val="28"/>
          <w:highlight w:val="none"/>
        </w:rPr>
        <w:fldChar w:fldCharType="end"/>
      </w:r>
    </w:p>
    <w:p w14:paraId="4E111E17">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_Toc18137 </w:instrText>
      </w:r>
      <w:r>
        <w:rPr>
          <w:rFonts w:hint="eastAsia" w:cs="宋体"/>
          <w:color w:val="auto"/>
          <w:sz w:val="28"/>
          <w:szCs w:val="28"/>
          <w:highlight w:val="none"/>
        </w:rPr>
        <w:fldChar w:fldCharType="separate"/>
      </w:r>
      <w:r>
        <w:rPr>
          <w:rFonts w:hint="eastAsia" w:cs="宋体"/>
          <w:color w:val="auto"/>
          <w:sz w:val="28"/>
          <w:szCs w:val="28"/>
          <w:highlight w:val="none"/>
          <w:lang w:val="zh-CN"/>
        </w:rPr>
        <w:t>第六章</w:t>
      </w:r>
      <w:r>
        <w:rPr>
          <w:rFonts w:hint="eastAsia" w:cs="宋体"/>
          <w:color w:val="auto"/>
          <w:sz w:val="28"/>
          <w:szCs w:val="28"/>
          <w:highlight w:val="none"/>
        </w:rPr>
        <w:t xml:space="preserve"> </w:t>
      </w:r>
      <w:r>
        <w:rPr>
          <w:rFonts w:hint="eastAsia" w:cs="宋体"/>
          <w:color w:val="auto"/>
          <w:sz w:val="28"/>
          <w:szCs w:val="28"/>
          <w:highlight w:val="none"/>
          <w:lang w:val="zh-CN"/>
        </w:rPr>
        <w:t>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27</w:t>
      </w:r>
      <w:r>
        <w:rPr>
          <w:color w:val="auto"/>
          <w:sz w:val="28"/>
          <w:szCs w:val="28"/>
          <w:highlight w:val="none"/>
        </w:rPr>
        <w:fldChar w:fldCharType="end"/>
      </w:r>
      <w:r>
        <w:rPr>
          <w:rFonts w:hint="eastAsia" w:cs="宋体"/>
          <w:color w:val="auto"/>
          <w:sz w:val="28"/>
          <w:szCs w:val="28"/>
          <w:highlight w:val="none"/>
        </w:rPr>
        <w:fldChar w:fldCharType="end"/>
      </w:r>
    </w:p>
    <w:p w14:paraId="7245ED32">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p>
    <w:p w14:paraId="6D425A43">
      <w:pPr>
        <w:pStyle w:val="196"/>
        <w:spacing w:line="360" w:lineRule="auto"/>
        <w:jc w:val="center"/>
        <w:rPr>
          <w:rFonts w:hint="eastAsia" w:ascii="宋体" w:hAnsi="宋体" w:cs="宋体"/>
          <w:color w:val="auto"/>
          <w:sz w:val="36"/>
          <w:szCs w:val="36"/>
          <w:highlight w:val="none"/>
          <w:lang w:val="zh-CN"/>
        </w:rPr>
        <w:sectPr>
          <w:pgSz w:w="11906" w:h="16838"/>
          <w:pgMar w:top="1417" w:right="1134" w:bottom="1247" w:left="1304" w:header="851" w:footer="992" w:gutter="0"/>
          <w:pgBorders>
            <w:top w:val="none" w:sz="0" w:space="0"/>
            <w:left w:val="none" w:sz="0" w:space="0"/>
            <w:bottom w:val="none" w:sz="0" w:space="0"/>
            <w:right w:val="none" w:sz="0" w:space="0"/>
          </w:pgBorders>
          <w:pgNumType w:start="1"/>
          <w:cols w:space="720" w:num="1"/>
          <w:docGrid w:linePitch="360" w:charSpace="0"/>
        </w:sectPr>
      </w:pPr>
      <w:bookmarkStart w:id="1" w:name="_Toc12800"/>
      <w:bookmarkStart w:id="2" w:name="_Toc8984"/>
      <w:bookmarkStart w:id="3" w:name="_Toc12683"/>
    </w:p>
    <w:p w14:paraId="3606B3AD">
      <w:pPr>
        <w:pStyle w:val="5"/>
        <w:rPr>
          <w:rFonts w:hint="default" w:eastAsia="宋体"/>
          <w:color w:val="auto"/>
          <w:highlight w:val="none"/>
          <w:lang w:val="en-US" w:eastAsia="zh-CN"/>
        </w:rPr>
      </w:pPr>
      <w:r>
        <w:rPr>
          <w:rFonts w:hint="eastAsia"/>
          <w:color w:val="auto"/>
          <w:highlight w:val="none"/>
          <w:lang w:val="zh-CN"/>
        </w:rPr>
        <w:t xml:space="preserve">第一章 </w:t>
      </w:r>
      <w:bookmarkEnd w:id="1"/>
      <w:bookmarkEnd w:id="2"/>
      <w:bookmarkEnd w:id="3"/>
      <w:r>
        <w:rPr>
          <w:rFonts w:hint="eastAsia"/>
          <w:color w:val="auto"/>
          <w:highlight w:val="none"/>
          <w:lang w:val="en-US" w:eastAsia="zh-CN"/>
        </w:rPr>
        <w:t>招标公告</w:t>
      </w:r>
    </w:p>
    <w:p w14:paraId="7B9F05E0">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南京市公安局巡特警支队驻外营区2026-2027年度食堂食材采购项目</w:t>
      </w:r>
      <w:r>
        <w:rPr>
          <w:rFonts w:hint="eastAsia" w:ascii="宋体" w:hAnsi="宋体" w:eastAsia="宋体" w:cs="宋体"/>
          <w:color w:val="auto"/>
          <w:sz w:val="21"/>
          <w:szCs w:val="21"/>
          <w:highlight w:val="none"/>
        </w:rPr>
        <w:t>的潜在供应商应在江苏政府采购网“苏采云”系统获取采购文件，并于202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时30分（北京时间）前提交投标文件。</w:t>
      </w:r>
    </w:p>
    <w:p w14:paraId="2C8A1BD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22688F3E">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JSZC-320100-NJYP-G2026-0012</w:t>
      </w:r>
      <w:r>
        <w:rPr>
          <w:rFonts w:hint="eastAsia" w:ascii="宋体" w:hAnsi="宋体" w:eastAsia="宋体" w:cs="宋体"/>
          <w:color w:val="auto"/>
          <w:sz w:val="21"/>
          <w:szCs w:val="21"/>
          <w:highlight w:val="none"/>
        </w:rPr>
        <w:t>​</w:t>
      </w:r>
    </w:p>
    <w:p w14:paraId="00BA771E">
      <w:pPr>
        <w:pStyle w:val="230"/>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南京市公安局巡特警支队驻外营区2026-2027年度食堂食材采购项目</w:t>
      </w:r>
    </w:p>
    <w:p w14:paraId="77CCC77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3870E138">
      <w:pPr>
        <w:pStyle w:val="23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403万元</w:t>
      </w:r>
    </w:p>
    <w:p w14:paraId="0E78316F">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5.最高限价：本项目在基准价格基础上，按优惠率报价，最高限价为0%≤投标优惠率＜100%。</w:t>
      </w:r>
    </w:p>
    <w:p w14:paraId="5E931D24">
      <w:pPr>
        <w:pStyle w:val="23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6.采购需求：本项目为</w:t>
      </w:r>
      <w:r>
        <w:rPr>
          <w:rFonts w:hint="eastAsia" w:ascii="宋体" w:hAnsi="宋体" w:eastAsia="宋体" w:cs="宋体"/>
          <w:color w:val="auto"/>
          <w:sz w:val="21"/>
          <w:szCs w:val="21"/>
          <w:highlight w:val="none"/>
          <w:lang w:eastAsia="zh-CN"/>
        </w:rPr>
        <w:t>南京市公安局巡特警支队驻外营区2026-2027年度食堂食材采购项目</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为</w:t>
      </w:r>
      <w:r>
        <w:rPr>
          <w:rFonts w:hint="eastAsia" w:ascii="宋体" w:hAnsi="宋体" w:eastAsia="宋体" w:cs="宋体"/>
          <w:color w:val="auto"/>
          <w:sz w:val="21"/>
          <w:szCs w:val="21"/>
          <w:highlight w:val="none"/>
          <w:lang w:eastAsia="zh-CN"/>
        </w:rPr>
        <w:t>南京市公安局巡特警支队驻外营区</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水果类、蔬菜类、豆制品类、粮油类、干调类、奶制品、蛋类、水产类、冻品类、牛羊肉类、冷鲜猪肉分割及副产品类、家禽类等全品类。本次采购划分</w:t>
      </w:r>
      <w:r>
        <w:rPr>
          <w:rFonts w:hint="eastAsia" w:ascii="宋体" w:hAnsi="宋体" w:eastAsia="宋体" w:cs="宋体"/>
          <w:color w:val="auto"/>
          <w:sz w:val="21"/>
          <w:szCs w:val="21"/>
          <w:highlight w:val="none"/>
          <w:lang w:val="en-US" w:eastAsia="zh-CN"/>
        </w:rPr>
        <w:t>三个分包</w:t>
      </w:r>
      <w:r>
        <w:rPr>
          <w:rFonts w:hint="eastAsia" w:ascii="宋体" w:hAnsi="宋体" w:eastAsia="宋体" w:cs="宋体"/>
          <w:color w:val="auto"/>
          <w:sz w:val="21"/>
          <w:szCs w:val="21"/>
          <w:highlight w:val="none"/>
        </w:rPr>
        <w:t>：</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690"/>
        <w:gridCol w:w="1640"/>
        <w:gridCol w:w="1340"/>
        <w:gridCol w:w="1340"/>
      </w:tblGrid>
      <w:tr w14:paraId="0C32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26" w:type="dxa"/>
            <w:noWrap w:val="0"/>
            <w:vAlign w:val="center"/>
          </w:tcPr>
          <w:p w14:paraId="0C6E5394">
            <w:pPr>
              <w:pStyle w:val="230"/>
              <w:spacing w:after="0"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3690" w:type="dxa"/>
            <w:noWrap w:val="0"/>
            <w:vAlign w:val="center"/>
          </w:tcPr>
          <w:p w14:paraId="1B5D8834">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名称</w:t>
            </w:r>
          </w:p>
        </w:tc>
        <w:tc>
          <w:tcPr>
            <w:tcW w:w="1640" w:type="dxa"/>
            <w:noWrap w:val="0"/>
            <w:vAlign w:val="center"/>
          </w:tcPr>
          <w:p w14:paraId="37380AE8">
            <w:pPr>
              <w:pStyle w:val="230"/>
              <w:spacing w:after="0"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Times New Roman"/>
                <w:color w:val="auto"/>
                <w:sz w:val="21"/>
                <w:szCs w:val="21"/>
                <w:highlight w:val="none"/>
                <w:vertAlign w:val="baseline"/>
                <w:lang w:val="en-US" w:eastAsia="zh-CN" w:bidi="ar"/>
              </w:rPr>
              <w:t>预算万元/年</w:t>
            </w:r>
            <w:r>
              <w:rPr>
                <w:rStyle w:val="254"/>
                <w:color w:val="auto"/>
                <w:sz w:val="21"/>
                <w:szCs w:val="21"/>
                <w:highlight w:val="none"/>
                <w:lang w:val="en-US" w:eastAsia="zh-CN" w:bidi="ar"/>
              </w:rPr>
              <w:t xml:space="preserve"> </w:t>
            </w:r>
          </w:p>
        </w:tc>
        <w:tc>
          <w:tcPr>
            <w:tcW w:w="1340" w:type="dxa"/>
            <w:noWrap w:val="0"/>
            <w:vAlign w:val="center"/>
          </w:tcPr>
          <w:p w14:paraId="64452EB4">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食材品类</w:t>
            </w:r>
          </w:p>
        </w:tc>
        <w:tc>
          <w:tcPr>
            <w:tcW w:w="1340" w:type="dxa"/>
            <w:noWrap w:val="0"/>
            <w:vAlign w:val="center"/>
          </w:tcPr>
          <w:p w14:paraId="0D46CF87">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备注</w:t>
            </w:r>
          </w:p>
        </w:tc>
      </w:tr>
      <w:tr w14:paraId="665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4306C229">
            <w:pPr>
              <w:pStyle w:val="230"/>
              <w:spacing w:after="0" w:line="360" w:lineRule="auto"/>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分包1</w:t>
            </w:r>
          </w:p>
        </w:tc>
        <w:tc>
          <w:tcPr>
            <w:tcW w:w="3690" w:type="dxa"/>
            <w:shd w:val="clear" w:color="auto" w:fill="auto"/>
            <w:noWrap w:val="0"/>
            <w:vAlign w:val="center"/>
          </w:tcPr>
          <w:p w14:paraId="16462CEB">
            <w:pPr>
              <w:spacing w:after="0" w:line="360" w:lineRule="auto"/>
              <w:rPr>
                <w:rFonts w:hint="eastAsia" w:ascii="宋体" w:hAnsi="宋体" w:eastAsia="宋体" w:cs="宋体"/>
                <w:color w:val="auto"/>
                <w:sz w:val="21"/>
                <w:szCs w:val="21"/>
                <w:highlight w:val="none"/>
                <w:vertAlign w:val="baseline"/>
                <w:lang w:val="zh-CN" w:eastAsia="zh-CN" w:bidi="ar-SA"/>
              </w:rPr>
            </w:pPr>
            <w:r>
              <w:rPr>
                <w:rFonts w:hint="eastAsia" w:asciiTheme="minorEastAsia" w:hAnsiTheme="minorEastAsia" w:eastAsiaTheme="minorEastAsia"/>
                <w:color w:val="auto"/>
                <w:highlight w:val="none"/>
                <w:lang w:val="en-US" w:eastAsia="zh-CN"/>
              </w:rPr>
              <w:t>巡特警支队七里河训练基地食堂</w:t>
            </w:r>
          </w:p>
        </w:tc>
        <w:tc>
          <w:tcPr>
            <w:tcW w:w="1640" w:type="dxa"/>
            <w:shd w:val="clear" w:color="auto" w:fill="auto"/>
            <w:noWrap w:val="0"/>
            <w:vAlign w:val="center"/>
          </w:tcPr>
          <w:p w14:paraId="5E3549D5">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223</w:t>
            </w:r>
          </w:p>
        </w:tc>
        <w:tc>
          <w:tcPr>
            <w:tcW w:w="1340" w:type="dxa"/>
            <w:vMerge w:val="restart"/>
            <w:noWrap w:val="0"/>
            <w:vAlign w:val="center"/>
          </w:tcPr>
          <w:p w14:paraId="05E7972E">
            <w:pP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Theme="minorEastAsia" w:hAnsiTheme="minorEastAsia" w:eastAsiaTheme="minorEastAsia"/>
                <w:color w:val="auto"/>
                <w:highlight w:val="none"/>
              </w:rPr>
              <w:t>水果类、蔬菜类、豆制品类、粮油类、干调类、奶制品、蛋类、水产类、冻品类、牛羊肉类、冷鲜猪肉分割及副产品类、家禽类等全品类。</w:t>
            </w:r>
          </w:p>
        </w:tc>
        <w:tc>
          <w:tcPr>
            <w:tcW w:w="1340" w:type="dxa"/>
            <w:noWrap w:val="0"/>
            <w:vAlign w:val="center"/>
          </w:tcPr>
          <w:p w14:paraId="149903B4">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2AF5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2143251E">
            <w:pPr>
              <w:pStyle w:val="230"/>
              <w:spacing w:after="0" w:line="360" w:lineRule="auto"/>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分包2</w:t>
            </w:r>
          </w:p>
        </w:tc>
        <w:tc>
          <w:tcPr>
            <w:tcW w:w="3690" w:type="dxa"/>
            <w:shd w:val="clear" w:color="auto" w:fill="auto"/>
            <w:noWrap w:val="0"/>
            <w:vAlign w:val="center"/>
          </w:tcPr>
          <w:p w14:paraId="59EFD0AB">
            <w:pPr>
              <w:pStyle w:val="230"/>
              <w:spacing w:after="0" w:line="360" w:lineRule="auto"/>
              <w:jc w:val="left"/>
              <w:rPr>
                <w:rFonts w:hint="eastAsia" w:ascii="宋体" w:hAnsi="宋体" w:eastAsia="宋体" w:cs="宋体"/>
                <w:color w:val="auto"/>
                <w:sz w:val="21"/>
                <w:szCs w:val="21"/>
                <w:highlight w:val="none"/>
                <w:vertAlign w:val="baseline"/>
                <w:lang w:val="en-US" w:eastAsia="zh-CN" w:bidi="ar-SA"/>
              </w:rPr>
            </w:pPr>
            <w:r>
              <w:rPr>
                <w:rFonts w:hint="eastAsia" w:asciiTheme="minorEastAsia" w:hAnsiTheme="minorEastAsia" w:eastAsiaTheme="minorEastAsia"/>
                <w:color w:val="auto"/>
                <w:highlight w:val="none"/>
                <w:lang w:val="en-US" w:eastAsia="zh-CN"/>
              </w:rPr>
              <w:t>巡特警支队武装巡逻二大队食堂</w:t>
            </w:r>
          </w:p>
        </w:tc>
        <w:tc>
          <w:tcPr>
            <w:tcW w:w="1640" w:type="dxa"/>
            <w:shd w:val="clear" w:color="auto" w:fill="auto"/>
            <w:noWrap w:val="0"/>
            <w:vAlign w:val="center"/>
          </w:tcPr>
          <w:p w14:paraId="67FB24FC">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 xml:space="preserve">120 </w:t>
            </w:r>
          </w:p>
        </w:tc>
        <w:tc>
          <w:tcPr>
            <w:tcW w:w="1340" w:type="dxa"/>
            <w:vMerge w:val="continue"/>
            <w:noWrap w:val="0"/>
            <w:vAlign w:val="center"/>
          </w:tcPr>
          <w:p w14:paraId="794D8F31">
            <w:pPr>
              <w:spacing w:after="0" w:line="360" w:lineRule="auto"/>
              <w:rPr>
                <w:rFonts w:hint="eastAsia" w:asciiTheme="minorEastAsia" w:hAnsiTheme="minorEastAsia" w:eastAsiaTheme="minorEastAsia"/>
                <w:color w:val="auto"/>
                <w:highlight w:val="none"/>
              </w:rPr>
            </w:pPr>
          </w:p>
        </w:tc>
        <w:tc>
          <w:tcPr>
            <w:tcW w:w="1340" w:type="dxa"/>
            <w:noWrap w:val="0"/>
            <w:vAlign w:val="center"/>
          </w:tcPr>
          <w:p w14:paraId="77B18B06">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6E57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73B45E39">
            <w:pPr>
              <w:pStyle w:val="230"/>
              <w:spacing w:after="0" w:line="360" w:lineRule="auto"/>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分包3</w:t>
            </w:r>
          </w:p>
        </w:tc>
        <w:tc>
          <w:tcPr>
            <w:tcW w:w="3690" w:type="dxa"/>
            <w:noWrap w:val="0"/>
            <w:vAlign w:val="center"/>
          </w:tcPr>
          <w:p w14:paraId="5C41A2E1">
            <w:pPr>
              <w:pStyle w:val="230"/>
              <w:spacing w:after="0" w:line="360" w:lineRule="auto"/>
              <w:jc w:val="left"/>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olor w:val="auto"/>
                <w:highlight w:val="none"/>
                <w:lang w:val="en-US" w:eastAsia="zh-CN"/>
              </w:rPr>
              <w:t>巡特警支队警务飞行大队食堂</w:t>
            </w:r>
          </w:p>
        </w:tc>
        <w:tc>
          <w:tcPr>
            <w:tcW w:w="1640" w:type="dxa"/>
            <w:noWrap w:val="0"/>
            <w:vAlign w:val="center"/>
          </w:tcPr>
          <w:p w14:paraId="351BC2B9">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 xml:space="preserve">60 </w:t>
            </w:r>
          </w:p>
        </w:tc>
        <w:tc>
          <w:tcPr>
            <w:tcW w:w="1340" w:type="dxa"/>
            <w:vMerge w:val="continue"/>
            <w:noWrap w:val="0"/>
            <w:vAlign w:val="center"/>
          </w:tcPr>
          <w:p w14:paraId="7E628843">
            <w:pPr>
              <w:pStyle w:val="230"/>
              <w:spacing w:after="0" w:line="360" w:lineRule="auto"/>
              <w:jc w:val="center"/>
              <w:rPr>
                <w:rFonts w:hint="eastAsia"/>
                <w:color w:val="auto"/>
                <w:szCs w:val="21"/>
                <w:highlight w:val="none"/>
                <w:lang w:val="en-US" w:eastAsia="zh-CN"/>
              </w:rPr>
            </w:pPr>
          </w:p>
        </w:tc>
        <w:tc>
          <w:tcPr>
            <w:tcW w:w="1340" w:type="dxa"/>
            <w:noWrap w:val="0"/>
            <w:vAlign w:val="center"/>
          </w:tcPr>
          <w:p w14:paraId="565FCD73">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bl>
    <w:p w14:paraId="11464A61">
      <w:pPr>
        <w:spacing w:line="240" w:lineRule="auto"/>
        <w:ind w:firstLine="420" w:firstLineChars="200"/>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具体食材供应品种、数量根据实际情况由食堂保障方、联络人共同计量统计按需采购，具体详见招标文件。</w:t>
      </w:r>
    </w:p>
    <w:p w14:paraId="56DD2944">
      <w:pPr>
        <w:spacing w:before="120" w:line="360" w:lineRule="auto"/>
        <w:ind w:firstLine="420"/>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本项目共</w:t>
      </w:r>
      <w:r>
        <w:rPr>
          <w:rFonts w:hint="eastAsia" w:ascii="宋体" w:hAnsi="宋体" w:cs="宋体"/>
          <w:color w:val="auto"/>
          <w:sz w:val="21"/>
          <w:szCs w:val="21"/>
          <w:highlight w:val="none"/>
          <w:lang w:val="en-US" w:eastAsia="zh-CN" w:bidi="ar-SA"/>
        </w:rPr>
        <w:t>三</w:t>
      </w:r>
      <w:r>
        <w:rPr>
          <w:rFonts w:hint="eastAsia" w:ascii="宋体" w:hAnsi="宋体" w:eastAsia="宋体" w:cs="宋体"/>
          <w:color w:val="auto"/>
          <w:sz w:val="21"/>
          <w:szCs w:val="21"/>
          <w:highlight w:val="none"/>
          <w:lang w:val="zh-CN" w:eastAsia="zh-CN" w:bidi="ar-SA"/>
        </w:rPr>
        <w:t>个包，供应商最多中标</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个分包。按分包</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、分包</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zh-CN" w:eastAsia="zh-CN" w:bidi="ar-SA"/>
        </w:rPr>
        <w:t>、分包</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顺序进行评审。当供应商按评审顺序已有</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个分包被推荐为排名第一的中标候选人，则不再</w:t>
      </w:r>
      <w:r>
        <w:rPr>
          <w:rFonts w:hint="eastAsia" w:ascii="宋体" w:hAnsi="宋体" w:eastAsia="宋体" w:cs="宋体"/>
          <w:color w:val="auto"/>
          <w:sz w:val="21"/>
          <w:szCs w:val="21"/>
          <w:highlight w:val="none"/>
          <w:lang w:val="en-US" w:eastAsia="zh-CN" w:bidi="ar-SA"/>
        </w:rPr>
        <w:t>被</w:t>
      </w:r>
      <w:r>
        <w:rPr>
          <w:rFonts w:hint="eastAsia" w:ascii="宋体" w:hAnsi="宋体" w:eastAsia="宋体" w:cs="宋体"/>
          <w:color w:val="auto"/>
          <w:sz w:val="21"/>
          <w:szCs w:val="21"/>
          <w:highlight w:val="none"/>
          <w:lang w:val="zh-CN" w:eastAsia="zh-CN" w:bidi="ar-SA"/>
        </w:rPr>
        <w:t>剩余分包</w:t>
      </w:r>
      <w:r>
        <w:rPr>
          <w:rFonts w:hint="eastAsia" w:ascii="宋体" w:hAnsi="宋体" w:eastAsia="宋体" w:cs="宋体"/>
          <w:color w:val="auto"/>
          <w:sz w:val="21"/>
          <w:szCs w:val="21"/>
          <w:highlight w:val="none"/>
          <w:lang w:val="en-US" w:eastAsia="zh-CN" w:bidi="ar-SA"/>
        </w:rPr>
        <w:t>推荐</w:t>
      </w:r>
      <w:r>
        <w:rPr>
          <w:rFonts w:hint="eastAsia" w:ascii="宋体" w:hAnsi="宋体" w:eastAsia="宋体" w:cs="宋体"/>
          <w:color w:val="auto"/>
          <w:sz w:val="21"/>
          <w:szCs w:val="21"/>
          <w:highlight w:val="none"/>
          <w:lang w:val="zh-CN" w:eastAsia="zh-CN" w:bidi="ar-SA"/>
        </w:rPr>
        <w:t>为排名第一的中标候选人。</w:t>
      </w:r>
    </w:p>
    <w:p w14:paraId="23D529F7">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7.合同履行期限：自</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书面通知供货之日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至所属分包预算资金使用完毕或供货满一年时自动终止，二者以先到者为准。</w:t>
      </w:r>
    </w:p>
    <w:p w14:paraId="18F8A1F7">
      <w:pPr>
        <w:pStyle w:val="230"/>
        <w:spacing w:line="360" w:lineRule="auto"/>
        <w:ind w:firstLine="420"/>
        <w:rPr>
          <w:rFonts w:hint="eastAsia" w:ascii="宋体" w:hAnsi="宋体" w:eastAsia="宋体" w:cs="宋体"/>
          <w:color w:val="auto"/>
          <w:sz w:val="21"/>
          <w:szCs w:val="21"/>
          <w:highlight w:val="none"/>
        </w:rPr>
      </w:pPr>
    </w:p>
    <w:p w14:paraId="63824FD2">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8.质量：</w:t>
      </w:r>
      <w:r>
        <w:rPr>
          <w:rFonts w:hint="eastAsia" w:ascii="宋体" w:hAnsi="宋体" w:eastAsia="宋体" w:cs="宋体"/>
          <w:color w:val="auto"/>
          <w:sz w:val="21"/>
          <w:szCs w:val="21"/>
          <w:highlight w:val="none"/>
          <w:lang w:val="zh-CN"/>
        </w:rPr>
        <w:t>符合国家相关验收规范，</w:t>
      </w:r>
      <w:r>
        <w:rPr>
          <w:rFonts w:hint="eastAsia" w:ascii="宋体" w:hAnsi="宋体" w:eastAsia="宋体" w:cs="宋体"/>
          <w:color w:val="auto"/>
          <w:sz w:val="21"/>
          <w:szCs w:val="21"/>
          <w:highlight w:val="none"/>
        </w:rPr>
        <w:t>具体详见采购文件。</w:t>
      </w:r>
    </w:p>
    <w:p w14:paraId="5A399999">
      <w:pPr>
        <w:spacing w:line="360" w:lineRule="auto"/>
        <w:ind w:firstLine="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本项目采购标的对应的中小企业划分标准所属行业为：批发业。</w:t>
      </w:r>
    </w:p>
    <w:p w14:paraId="70436090">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w:t>
      </w:r>
    </w:p>
    <w:p w14:paraId="25F4E606">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二、投标申请人资格要求</w:t>
      </w:r>
    </w:p>
    <w:p w14:paraId="13F3E92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1.具有独立承担民事责任的能力(请提供法人或者其他组织的营业执照等证明文件，自然人的身份证明)</w:t>
      </w:r>
    </w:p>
    <w:p w14:paraId="65D5613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符合《中华人民共和国政府采购法》第二十二条的相关规定，提供《南京市政府采购供应商信用记录表暨信用承诺书》(注：本表打印时间必须在采购文件发布之日起至上传电子投标文件截止日前)，其中不适用信用承诺的情形：</w:t>
      </w:r>
    </w:p>
    <w:p w14:paraId="6DA7A3E2">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①供应商被列入严重失信主体名单；</w:t>
      </w:r>
    </w:p>
    <w:p w14:paraId="34880F5E">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②被相关监管部门作出行政处罚且尚在处罚有效期内；</w:t>
      </w:r>
    </w:p>
    <w:p w14:paraId="0729F826">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③其他法律、行政法规规定的不适用信用承诺的情形。</w:t>
      </w:r>
    </w:p>
    <w:p w14:paraId="29D49F3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落实政府采购政策需满足的资格要求：（如属于专门面向中小企业采购的项目，供应商应为中小微企业、监狱企业、残疾人福利性单位）</w:t>
      </w:r>
    </w:p>
    <w:p w14:paraId="1E889587">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所有分包</w:t>
      </w:r>
      <w:r>
        <w:rPr>
          <w:rFonts w:hint="eastAsia" w:ascii="宋体" w:hAnsi="宋体" w:eastAsia="宋体" w:cs="宋体"/>
          <w:color w:val="auto"/>
          <w:sz w:val="21"/>
          <w:szCs w:val="21"/>
          <w:highlight w:val="none"/>
        </w:rPr>
        <w:t>按照以下第（4）种方式落实政府采购促进中小企业发展的要求：</w:t>
      </w:r>
    </w:p>
    <w:p w14:paraId="3B55A84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（4）本项目为非预留份额的采购项目或采购包，执行价格扣除优惠政策，具体详见招标文件第三章评标标准。</w:t>
      </w:r>
    </w:p>
    <w:p w14:paraId="375A2CB3">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本项目的特定资格条件： </w:t>
      </w:r>
    </w:p>
    <w:p w14:paraId="2DFE9D80">
      <w:pPr>
        <w:spacing w:line="360" w:lineRule="auto"/>
        <w:ind w:firstLine="4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投标供应商必须具有有效期内的《食品经营许可证》；若为生产型企业还须提供《食品生产许可证》（提供</w:t>
      </w:r>
      <w:r>
        <w:rPr>
          <w:rFonts w:hint="eastAsia" w:ascii="宋体" w:hAnsi="宋体" w:cs="宋体"/>
          <w:b/>
          <w:bCs/>
          <w:color w:val="auto"/>
          <w:sz w:val="21"/>
          <w:szCs w:val="21"/>
          <w:highlight w:val="none"/>
          <w:lang w:val="en-US" w:eastAsia="zh-CN"/>
        </w:rPr>
        <w:t>在有效期内的证书复印件</w:t>
      </w:r>
      <w:r>
        <w:rPr>
          <w:rFonts w:hint="eastAsia" w:ascii="宋体" w:hAnsi="宋体" w:eastAsia="宋体" w:cs="宋体"/>
          <w:b/>
          <w:bCs/>
          <w:color w:val="auto"/>
          <w:sz w:val="21"/>
          <w:szCs w:val="21"/>
          <w:highlight w:val="none"/>
        </w:rPr>
        <w:t>并加盖</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rPr>
        <w:t>公章）；</w:t>
      </w:r>
    </w:p>
    <w:p w14:paraId="054B93D4">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拒绝下述供应商参加本次采购活动：</w:t>
      </w:r>
    </w:p>
    <w:p w14:paraId="15BF357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（1）供应商单位负责人为同一人或者存在直接控股、管理关系的不同供应商，不得参加同一合同项下的政府采购活动。</w:t>
      </w:r>
    </w:p>
    <w:p w14:paraId="7DFE579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（2）凡为采购项目提供整体设计、规范编制或者项目管理、监理、检测等服务的供应商，不得再参加本项目的采购活动。</w:t>
      </w:r>
    </w:p>
    <w:p w14:paraId="1916AF6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（3）供应商被“信用中国”网站、“中国政府采购网”网站列入失信执行人、重大税收违法案件当事人名单、政府采购严重违法失信行为记录名单。</w:t>
      </w:r>
    </w:p>
    <w:p w14:paraId="4305AF33">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（4）供应商未按要求提供《南京市政府采购供应商信用记录表暨信用承诺书》。</w:t>
      </w:r>
    </w:p>
    <w:p w14:paraId="2F43EAE5">
      <w:pPr>
        <w:pStyle w:val="230"/>
        <w:shd w:val="clear" w:color="auto" w:fill="FFFFFF"/>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E1728BD">
      <w:pPr>
        <w:pStyle w:val="23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时间：自招标文件公告发布之日起5个工作日</w:t>
      </w:r>
    </w:p>
    <w:p w14:paraId="04B98397">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地点：江苏省政府采购交易系统“苏采云系统”</w:t>
      </w:r>
    </w:p>
    <w:p w14:paraId="04B81120">
      <w:pPr>
        <w:spacing w:line="360" w:lineRule="auto"/>
        <w:ind w:firstLine="400"/>
        <w:rPr>
          <w:rFonts w:hint="eastAsia" w:ascii="宋体" w:hAnsi="宋体" w:eastAsia="宋体" w:cs="宋体"/>
          <w:color w:val="auto"/>
          <w:sz w:val="21"/>
          <w:szCs w:val="21"/>
          <w:highlight w:val="none"/>
        </w:rPr>
      </w:pPr>
      <w:bookmarkStart w:id="4" w:name="_Hlk62814426"/>
      <w:r>
        <w:rPr>
          <w:rFonts w:hint="eastAsia" w:ascii="宋体" w:hAnsi="宋体" w:eastAsia="宋体" w:cs="宋体"/>
          <w:color w:val="auto"/>
          <w:sz w:val="21"/>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p>
    <w:p w14:paraId="445CCB30">
      <w:pPr>
        <w:pStyle w:val="230"/>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四、提交电子投标文件截止时间、开标时间和地点</w:t>
      </w:r>
    </w:p>
    <w:p w14:paraId="2CAC21F7">
      <w:pPr>
        <w:pStyle w:val="230"/>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时30分（北京时间） </w:t>
      </w:r>
    </w:p>
    <w:p w14:paraId="4D3DF40F">
      <w:pPr>
        <w:pStyle w:val="230"/>
        <w:shd w:val="clear" w:color="auto" w:fill="FFFFFF"/>
        <w:spacing w:line="460" w:lineRule="exact"/>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16FA711F">
      <w:pPr>
        <w:widowControl/>
        <w:numPr>
          <w:ilvl w:val="0"/>
          <w:numId w:val="0"/>
        </w:numPr>
        <w:shd w:val="clear" w:color="auto" w:fill="FFFFFF"/>
        <w:spacing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五、</w:t>
      </w:r>
      <w:r>
        <w:rPr>
          <w:rFonts w:hint="eastAsia" w:ascii="宋体" w:hAnsi="宋体" w:eastAsia="宋体" w:cs="宋体"/>
          <w:color w:val="auto"/>
          <w:sz w:val="21"/>
          <w:szCs w:val="21"/>
          <w:highlight w:val="none"/>
        </w:rPr>
        <w:t>开启</w:t>
      </w:r>
    </w:p>
    <w:p w14:paraId="6980B64C">
      <w:pPr>
        <w:pStyle w:val="230"/>
        <w:shd w:val="clear" w:color="auto" w:fill="FFFFFF"/>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时30分（北京时间）</w:t>
      </w:r>
    </w:p>
    <w:p w14:paraId="1EB759E7">
      <w:pPr>
        <w:widowControl/>
        <w:shd w:val="clear" w:color="auto" w:fill="FFFFFF"/>
        <w:spacing w:line="360" w:lineRule="auto"/>
        <w:ind w:firstLine="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0ABD0A7E">
      <w:pPr>
        <w:widowControl/>
        <w:numPr>
          <w:ilvl w:val="0"/>
          <w:numId w:val="0"/>
        </w:numPr>
        <w:shd w:val="clear" w:color="auto" w:fill="FFFFFF"/>
        <w:spacing w:line="360"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六、</w:t>
      </w:r>
      <w:r>
        <w:rPr>
          <w:rFonts w:hint="eastAsia" w:ascii="宋体" w:hAnsi="宋体" w:eastAsia="宋体" w:cs="宋体"/>
          <w:color w:val="auto"/>
          <w:sz w:val="21"/>
          <w:szCs w:val="21"/>
          <w:highlight w:val="none"/>
        </w:rPr>
        <w:t>公告期限</w:t>
      </w:r>
    </w:p>
    <w:p w14:paraId="5F75231F">
      <w:pPr>
        <w:tabs>
          <w:tab w:val="left" w:pos="0"/>
          <w:tab w:val="left" w:pos="510"/>
          <w:tab w:val="left" w:pos="1134"/>
        </w:tabs>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自本公告发布之日起5个工作日内</w:t>
      </w:r>
    </w:p>
    <w:p w14:paraId="78688CC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19A4C06C">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"http://www.ccgp-jiangsu.gov.cn/jiangsu/zlxz/ee/ee3a4bc5a3454aa2b0d9312230633ce9.html"</w:instrText>
      </w:r>
      <w:r>
        <w:rPr>
          <w:rFonts w:hint="eastAsia" w:ascii="宋体" w:hAnsi="宋体" w:eastAsia="宋体" w:cs="宋体"/>
          <w:color w:val="auto"/>
          <w:sz w:val="21"/>
          <w:szCs w:val="21"/>
          <w:highlight w:val="none"/>
        </w:rPr>
        <w:fldChar w:fldCharType="separate"/>
      </w:r>
      <w:r>
        <w:rPr>
          <w:rStyle w:val="242"/>
          <w:rFonts w:hint="eastAsia" w:ascii="宋体" w:hAnsi="宋体" w:eastAsia="宋体" w:cs="宋体"/>
          <w:color w:val="auto"/>
          <w:sz w:val="21"/>
          <w:szCs w:val="21"/>
          <w:highlight w:val="none"/>
        </w:rPr>
        <w:t>http://www.ccgp-jiangsu.gov.cn/jiangsu/zlxz/ee/ee3a4bc5a3454aa2b0d9312230633ce9.html</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（“苏采云”南京地区客服热线025-83633744、025-83633743）。</w:t>
      </w:r>
    </w:p>
    <w:p w14:paraId="1827C97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2.潜在供应商访问政府采购管理交易系统（苏采云）的网络地址和方法：</w:t>
      </w:r>
    </w:p>
    <w:p w14:paraId="42DF8A86">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6DF88FB">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（2）“CA数字证书”的获取：供应商需办理CA锁，“苏采云系统”目前仅支持“苏采云系统”下的政务CA，省内各地区办理的“苏采云系统”下的政务CA全省通用。</w:t>
      </w:r>
    </w:p>
    <w:p w14:paraId="5EE9F92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（3）“CA数字证书”的办理材料以及供应商操作手册详见：http://jsxcmm.com/help/gys.html。</w:t>
      </w:r>
    </w:p>
    <w:p w14:paraId="758E94E8">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（4）潜在供应商访问“苏采云系统”的网络地址和方法：“苏采云系统”的网址：http://jszfcg.jsczt.cn/jszc/login。</w:t>
      </w:r>
    </w:p>
    <w:p w14:paraId="510D72C2">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（5）采购文件（后缀名为“.kedt”）、供应商操作手册及政府采购客户端工具也可通过“苏采云系统” --已报名项目--报名详情页面内相应链接进行下载。</w:t>
      </w:r>
    </w:p>
    <w:p w14:paraId="5D85EDC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（6）采购代理机构机构将数据电文形式的采购文件加载至“苏采云系统”，供潜在供应商下载或者查阅。    </w:t>
      </w:r>
    </w:p>
    <w:p w14:paraId="6C20DB75">
      <w:pPr>
        <w:widowControl/>
        <w:spacing w:line="360" w:lineRule="auto"/>
        <w:ind w:firstLine="420"/>
        <w:jc w:val="left"/>
        <w:rPr>
          <w:rFonts w:hint="eastAsia" w:ascii="宋体" w:hAnsi="宋体" w:eastAsia="宋体" w:cs="宋体"/>
          <w:bCs/>
          <w:color w:val="auto"/>
          <w:sz w:val="28"/>
          <w:szCs w:val="28"/>
          <w:highlight w:val="none"/>
          <w:lang w:val="zh-CN"/>
        </w:rPr>
      </w:pPr>
      <w:r>
        <w:rPr>
          <w:rFonts w:hint="eastAsia" w:ascii="宋体" w:hAnsi="宋体" w:eastAsia="宋体" w:cs="宋体"/>
          <w:color w:val="auto"/>
          <w:sz w:val="21"/>
          <w:szCs w:val="21"/>
          <w:highlight w:val="none"/>
        </w:rPr>
        <w:t>3.根据《关于在政府采购活动中推行信用承诺制的通知》宁财购通〔2021〕5号规定， 参加南京地区政府采购活动的供应商，应以原件扫描盖章件形式向采购人或政府采购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rPr>
          <w:rFonts w:hint="eastAsia" w:ascii="宋体" w:hAnsi="宋体" w:eastAsia="宋体" w:cs="宋体"/>
          <w:color w:val="auto"/>
          <w:sz w:val="28"/>
          <w:szCs w:val="28"/>
          <w:highlight w:val="none"/>
        </w:rPr>
        <w:t>（</w:t>
      </w:r>
      <w:r>
        <w:rPr>
          <w:rFonts w:hint="eastAsia" w:ascii="宋体" w:hAnsi="宋体" w:eastAsia="宋体" w:cs="宋体"/>
          <w:b/>
          <w:bCs w:val="0"/>
          <w:color w:val="auto"/>
          <w:sz w:val="28"/>
          <w:szCs w:val="28"/>
          <w:highlight w:val="none"/>
        </w:rPr>
        <w:t>注：本表打印时间必须在采购文件发布之日起至提交电子投标文件截止日前，由</w:t>
      </w:r>
      <w:r>
        <w:rPr>
          <w:rFonts w:hint="eastAsia" w:ascii="宋体" w:hAnsi="宋体" w:cs="宋体"/>
          <w:b/>
          <w:bCs w:val="0"/>
          <w:color w:val="auto"/>
          <w:sz w:val="28"/>
          <w:szCs w:val="28"/>
          <w:highlight w:val="none"/>
          <w:lang w:val="en-US" w:eastAsia="zh-CN"/>
        </w:rPr>
        <w:t>法定代表人</w:t>
      </w:r>
      <w:r>
        <w:rPr>
          <w:rFonts w:hint="eastAsia" w:ascii="宋体" w:hAnsi="宋体" w:eastAsia="宋体" w:cs="宋体"/>
          <w:b/>
          <w:bCs w:val="0"/>
          <w:color w:val="auto"/>
          <w:sz w:val="28"/>
          <w:szCs w:val="28"/>
          <w:highlight w:val="none"/>
        </w:rPr>
        <w:t>签字并盖单位公章，原件扫描件上传至电子投标文件中。</w:t>
      </w:r>
      <w:r>
        <w:rPr>
          <w:rFonts w:hint="eastAsia" w:ascii="宋体" w:hAnsi="宋体" w:eastAsia="宋体" w:cs="宋体"/>
          <w:color w:val="auto"/>
          <w:sz w:val="28"/>
          <w:szCs w:val="28"/>
          <w:highlight w:val="none"/>
        </w:rPr>
        <w:t>）</w:t>
      </w:r>
    </w:p>
    <w:p w14:paraId="7A840DC4">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供应商诚信档案注册登记，按以下程序进行： </w:t>
      </w:r>
    </w:p>
    <w:p w14:paraId="329C74C9">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（1）进入“信用南京”或“南京公共采购信息网”网站，点击“南京政府采购供应商诚信档案”图标，或直接输入访问地址，在用户登录界面点击“新用户注册”；</w:t>
      </w:r>
    </w:p>
    <w:p w14:paraId="776A659D">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（2）在“新用户注册”界面，供应商自行设置用户名、登录密码，如实填写《南京市政府采购供应商诚信档案注册登记表》，并进行信用承诺确认后，提交注册申请； </w:t>
      </w:r>
    </w:p>
    <w:p w14:paraId="3929E14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（3）系统审核后，供应商即可登录系统进行相关功能操作。</w:t>
      </w:r>
    </w:p>
    <w:p w14:paraId="5ECB9D09">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南京市政府采购供应商诚信档案管理系统客服电话：025-52718366；供应商可就用户注册与打印“南京市政府采购供应商信用记录表暨信用承诺书”等事宜进行咨询。</w:t>
      </w:r>
    </w:p>
    <w:p w14:paraId="27AB8A8C">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color w:val="auto"/>
          <w:sz w:val="21"/>
          <w:szCs w:val="21"/>
          <w:highlight w:val="none"/>
        </w:rPr>
        <w:t xml:space="preserve"> 本项目的招标代理服务费由成交供应商支付，具体详见采购文件。</w:t>
      </w:r>
    </w:p>
    <w:p w14:paraId="00576C67">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5.采购人不组织现场踏勘。</w:t>
      </w:r>
    </w:p>
    <w:p w14:paraId="2D4F0E6A">
      <w:pPr>
        <w:pStyle w:val="230"/>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八、对本次采购提出询问，请按以下方式联系</w:t>
      </w:r>
    </w:p>
    <w:p w14:paraId="75D1E868">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0F1EBF3E">
      <w:pPr>
        <w:pStyle w:val="230"/>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南京市公安局巡特警支队（南京市公安局留置看护支队）</w:t>
      </w:r>
    </w:p>
    <w:p w14:paraId="4E280A59">
      <w:pPr>
        <w:pStyle w:val="230"/>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南京市建邺区中和路109号</w:t>
      </w:r>
    </w:p>
    <w:p w14:paraId="129C7705">
      <w:pPr>
        <w:pStyle w:val="230"/>
        <w:shd w:val="clear" w:color="auto" w:fill="FFFFFF"/>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联系人：李警官</w:t>
      </w:r>
    </w:p>
    <w:p w14:paraId="1C722134">
      <w:pPr>
        <w:pStyle w:val="230"/>
        <w:shd w:val="clear" w:color="auto" w:fill="FFFFFF"/>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联系方式：025-84443842</w:t>
      </w:r>
    </w:p>
    <w:p w14:paraId="07A80370">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2.采购代理机构机构信息</w:t>
      </w:r>
    </w:p>
    <w:p w14:paraId="6C13B3B5">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名称：南京永平建设项目管理有限公司</w:t>
      </w:r>
    </w:p>
    <w:p w14:paraId="31513BA2">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地址：南京市江宁区万泰路39号宸泰科技大厦泰楼(杭州银行)7层</w:t>
      </w:r>
    </w:p>
    <w:p w14:paraId="0CC12CEC">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冯</w:t>
      </w:r>
      <w:r>
        <w:rPr>
          <w:rFonts w:hint="eastAsia" w:ascii="宋体" w:hAnsi="宋体" w:eastAsia="宋体" w:cs="宋体"/>
          <w:color w:val="auto"/>
          <w:sz w:val="21"/>
          <w:szCs w:val="21"/>
          <w:highlight w:val="none"/>
        </w:rPr>
        <w:t xml:space="preserve">工 </w:t>
      </w:r>
    </w:p>
    <w:p w14:paraId="3D937EE8">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联系电话：025-52166105-8029</w:t>
      </w:r>
    </w:p>
    <w:p w14:paraId="60134862">
      <w:pPr>
        <w:pStyle w:val="5"/>
        <w:rPr>
          <w:rFonts w:hint="eastAsia" w:ascii="宋体" w:hAnsi="宋体" w:cs="宋体"/>
          <w:color w:val="auto"/>
          <w:sz w:val="36"/>
          <w:szCs w:val="36"/>
          <w:highlight w:val="none"/>
          <w:lang w:val="zh-CN"/>
        </w:rPr>
      </w:pPr>
      <w:r>
        <w:rPr>
          <w:rFonts w:hint="eastAsia" w:ascii="宋体" w:hAnsi="宋体" w:cs="宋体"/>
          <w:color w:val="auto"/>
          <w:szCs w:val="21"/>
          <w:highlight w:val="none"/>
          <w:lang w:val="zh-CN"/>
        </w:rPr>
        <w:br w:type="page" w:clear="all"/>
      </w:r>
      <w:bookmarkStart w:id="5" w:name="_Toc25854"/>
      <w:bookmarkStart w:id="6" w:name="_Toc19899"/>
      <w:bookmarkStart w:id="7" w:name="_Toc18696"/>
      <w:r>
        <w:rPr>
          <w:rFonts w:hint="eastAsia" w:ascii="宋体" w:hAnsi="宋体" w:cs="宋体"/>
          <w:color w:val="auto"/>
          <w:sz w:val="36"/>
          <w:szCs w:val="36"/>
          <w:highlight w:val="none"/>
          <w:lang w:val="zh-CN"/>
        </w:rPr>
        <w:t>第二章 供应商须知</w:t>
      </w:r>
      <w:bookmarkEnd w:id="5"/>
      <w:bookmarkEnd w:id="6"/>
      <w:bookmarkEnd w:id="7"/>
    </w:p>
    <w:p w14:paraId="102A9F90">
      <w:pPr>
        <w:spacing w:line="360" w:lineRule="auto"/>
        <w:jc w:val="center"/>
        <w:rPr>
          <w:b/>
          <w:color w:val="auto"/>
          <w:sz w:val="28"/>
          <w:highlight w:val="none"/>
          <w:lang w:val="zh-CN"/>
        </w:rPr>
      </w:pPr>
      <w:r>
        <w:rPr>
          <w:rFonts w:hint="eastAsia"/>
          <w:b/>
          <w:color w:val="auto"/>
          <w:sz w:val="28"/>
          <w:highlight w:val="none"/>
          <w:lang w:val="zh-CN"/>
        </w:rPr>
        <w:t>前附表</w:t>
      </w:r>
    </w:p>
    <w:tbl>
      <w:tblPr>
        <w:tblStyle w:val="35"/>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9"/>
        <w:gridCol w:w="937"/>
        <w:gridCol w:w="1124"/>
        <w:gridCol w:w="1686"/>
        <w:gridCol w:w="5300"/>
      </w:tblGrid>
      <w:tr w14:paraId="21A1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03D8AD81">
            <w:pPr>
              <w:spacing w:line="360" w:lineRule="auto"/>
              <w:jc w:val="center"/>
              <w:rPr>
                <w:rFonts w:ascii="宋体" w:hAnsi="宋体"/>
                <w:b/>
                <w:color w:val="auto"/>
                <w:highlight w:val="none"/>
              </w:rPr>
            </w:pPr>
            <w:r>
              <w:rPr>
                <w:rFonts w:hint="eastAsia" w:ascii="宋体" w:hAnsi="宋体"/>
                <w:b/>
                <w:color w:val="auto"/>
                <w:highlight w:val="none"/>
              </w:rPr>
              <w:t>序号</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8EFC22A">
            <w:pPr>
              <w:spacing w:line="360" w:lineRule="auto"/>
              <w:jc w:val="center"/>
              <w:rPr>
                <w:rFonts w:ascii="宋体" w:hAnsi="宋体"/>
                <w:b/>
                <w:color w:val="auto"/>
                <w:highlight w:val="none"/>
              </w:rPr>
            </w:pPr>
            <w:r>
              <w:rPr>
                <w:rFonts w:hint="eastAsia" w:ascii="宋体" w:hAnsi="宋体"/>
                <w:b/>
                <w:color w:val="auto"/>
                <w:highlight w:val="none"/>
              </w:rPr>
              <w:t>项  目</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779DB29D">
            <w:pPr>
              <w:spacing w:line="360" w:lineRule="auto"/>
              <w:jc w:val="center"/>
              <w:rPr>
                <w:rFonts w:ascii="宋体" w:hAnsi="宋体"/>
                <w:b/>
                <w:color w:val="auto"/>
                <w:highlight w:val="none"/>
              </w:rPr>
            </w:pPr>
            <w:r>
              <w:rPr>
                <w:rFonts w:hint="eastAsia" w:ascii="宋体" w:hAnsi="宋体"/>
                <w:b/>
                <w:color w:val="auto"/>
                <w:highlight w:val="none"/>
              </w:rPr>
              <w:t>内        容</w:t>
            </w:r>
          </w:p>
        </w:tc>
      </w:tr>
      <w:tr w14:paraId="7774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2CE0B67">
            <w:pPr>
              <w:spacing w:line="360" w:lineRule="auto"/>
              <w:jc w:val="center"/>
              <w:rPr>
                <w:rFonts w:ascii="宋体" w:hAnsi="宋体"/>
                <w:color w:val="auto"/>
                <w:highlight w:val="none"/>
              </w:rPr>
            </w:pPr>
            <w:r>
              <w:rPr>
                <w:rFonts w:hint="eastAsia" w:ascii="宋体" w:hAnsi="宋体"/>
                <w:color w:val="auto"/>
                <w:highlight w:val="none"/>
              </w:rPr>
              <w:t>1</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09D61BD">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项目编号</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2F01C0F">
            <w:pPr>
              <w:spacing w:line="360" w:lineRule="auto"/>
              <w:rPr>
                <w:rFonts w:hint="eastAsia" w:ascii="宋体" w:hAnsi="宋体" w:eastAsia="宋体"/>
                <w:color w:val="auto"/>
                <w:sz w:val="21"/>
                <w:szCs w:val="21"/>
                <w:highlight w:val="none"/>
                <w:lang w:eastAsia="zh-CN"/>
              </w:rPr>
            </w:pPr>
            <w:r>
              <w:rPr>
                <w:rFonts w:hint="eastAsia" w:ascii="宋体" w:hAnsi="宋体" w:cs="Arial"/>
                <w:color w:val="auto"/>
                <w:sz w:val="21"/>
                <w:szCs w:val="21"/>
                <w:highlight w:val="none"/>
                <w:lang w:eastAsia="zh-CN"/>
              </w:rPr>
              <w:t>JSZC-320100-NJYP-G2026-0012​</w:t>
            </w:r>
          </w:p>
        </w:tc>
      </w:tr>
      <w:tr w14:paraId="2A4DD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7EF6C625">
            <w:pPr>
              <w:spacing w:line="360" w:lineRule="auto"/>
              <w:jc w:val="center"/>
              <w:rPr>
                <w:rFonts w:ascii="宋体" w:hAnsi="宋体"/>
                <w:color w:val="auto"/>
                <w:highlight w:val="none"/>
              </w:rPr>
            </w:pPr>
            <w:r>
              <w:rPr>
                <w:rFonts w:hint="eastAsia" w:ascii="宋体" w:hAnsi="宋体"/>
                <w:color w:val="auto"/>
                <w:highlight w:val="none"/>
              </w:rPr>
              <w:t>2</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95FA0CB">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3B475A4">
            <w:pPr>
              <w:spacing w:line="360" w:lineRule="auto"/>
              <w:rPr>
                <w:rFonts w:hint="eastAsia"/>
                <w:color w:val="auto"/>
                <w:sz w:val="21"/>
                <w:szCs w:val="21"/>
                <w:highlight w:val="none"/>
                <w:lang w:eastAsia="zh-CN"/>
              </w:rPr>
            </w:pPr>
            <w:r>
              <w:rPr>
                <w:rFonts w:hint="eastAsia" w:ascii="宋体" w:hAnsi="宋体" w:cs="Arial"/>
                <w:color w:val="auto"/>
                <w:sz w:val="21"/>
                <w:szCs w:val="21"/>
                <w:highlight w:val="none"/>
                <w:lang w:eastAsia="zh-CN"/>
              </w:rPr>
              <w:t>南京市公安局巡特警支队驻外营区2026-2027年度食堂食材采购项目</w:t>
            </w:r>
          </w:p>
        </w:tc>
      </w:tr>
      <w:tr w14:paraId="11B7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61271C9E">
            <w:pPr>
              <w:spacing w:line="360" w:lineRule="auto"/>
              <w:jc w:val="center"/>
              <w:rPr>
                <w:rFonts w:ascii="宋体" w:hAnsi="宋体"/>
                <w:color w:val="auto"/>
                <w:highlight w:val="none"/>
              </w:rPr>
            </w:pPr>
            <w:r>
              <w:rPr>
                <w:rFonts w:hint="eastAsia" w:ascii="宋体" w:hAnsi="宋体"/>
                <w:color w:val="auto"/>
                <w:highlight w:val="none"/>
              </w:rPr>
              <w:t>3</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463E63FB">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采购代理机构</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0F6C57F5">
            <w:pPr>
              <w:spacing w:line="360" w:lineRule="auto"/>
              <w:rPr>
                <w:rFonts w:ascii="宋体" w:hAnsi="宋体"/>
                <w:color w:val="auto"/>
                <w:sz w:val="21"/>
                <w:szCs w:val="21"/>
                <w:highlight w:val="none"/>
              </w:rPr>
            </w:pPr>
            <w:r>
              <w:rPr>
                <w:rFonts w:hint="eastAsia" w:ascii="宋体" w:hAnsi="宋体"/>
                <w:color w:val="auto"/>
                <w:sz w:val="21"/>
                <w:szCs w:val="21"/>
                <w:highlight w:val="none"/>
              </w:rPr>
              <w:t>南京永平建设项目管理有限公司</w:t>
            </w:r>
          </w:p>
        </w:tc>
      </w:tr>
      <w:tr w14:paraId="0EB7A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1C7415A">
            <w:pPr>
              <w:spacing w:line="360" w:lineRule="auto"/>
              <w:jc w:val="center"/>
              <w:rPr>
                <w:rFonts w:ascii="宋体" w:hAnsi="宋体"/>
                <w:color w:val="auto"/>
                <w:highlight w:val="none"/>
              </w:rPr>
            </w:pPr>
            <w:r>
              <w:rPr>
                <w:rFonts w:hint="eastAsia" w:ascii="宋体" w:hAnsi="宋体"/>
                <w:color w:val="auto"/>
                <w:highlight w:val="none"/>
              </w:rPr>
              <w:t>4</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356D8962">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采购代理机构地址</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7968528">
            <w:pPr>
              <w:spacing w:line="360" w:lineRule="auto"/>
              <w:rPr>
                <w:rFonts w:ascii="宋体" w:hAnsi="宋体"/>
                <w:color w:val="auto"/>
                <w:sz w:val="21"/>
                <w:szCs w:val="21"/>
                <w:highlight w:val="none"/>
              </w:rPr>
            </w:pPr>
            <w:r>
              <w:rPr>
                <w:rFonts w:hint="eastAsia" w:ascii="宋体" w:hAnsi="宋体"/>
                <w:color w:val="auto"/>
                <w:sz w:val="21"/>
                <w:szCs w:val="21"/>
                <w:highlight w:val="none"/>
              </w:rPr>
              <w:t>南京市江宁区万泰路39号宸泰科技大厦泰楼(杭州银行)7层</w:t>
            </w:r>
          </w:p>
        </w:tc>
      </w:tr>
      <w:tr w14:paraId="163A1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20A2EB8B">
            <w:pPr>
              <w:spacing w:line="360" w:lineRule="auto"/>
              <w:jc w:val="center"/>
              <w:rPr>
                <w:rFonts w:ascii="宋体" w:hAnsi="宋体"/>
                <w:color w:val="auto"/>
                <w:highlight w:val="none"/>
              </w:rPr>
            </w:pPr>
            <w:r>
              <w:rPr>
                <w:rFonts w:hint="eastAsia" w:ascii="宋体" w:hAnsi="宋体"/>
                <w:color w:val="auto"/>
                <w:highlight w:val="none"/>
              </w:rPr>
              <w:t>5</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19A15F9E">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采购文件获取方法</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43D4D0B7">
            <w:pPr>
              <w:spacing w:line="360" w:lineRule="auto"/>
              <w:rPr>
                <w:rFonts w:ascii="宋体" w:hAnsi="宋体"/>
                <w:color w:val="auto"/>
                <w:sz w:val="21"/>
                <w:szCs w:val="21"/>
                <w:highlight w:val="none"/>
              </w:rPr>
            </w:pPr>
            <w:r>
              <w:rPr>
                <w:rFonts w:hint="eastAsia" w:ascii="宋体" w:hAnsi="宋体" w:cs="Trebuchet MS"/>
                <w:color w:val="auto"/>
                <w:sz w:val="21"/>
                <w:szCs w:val="21"/>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1AE69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5FEEAFF0">
            <w:pPr>
              <w:spacing w:line="360" w:lineRule="auto"/>
              <w:jc w:val="center"/>
              <w:rPr>
                <w:rFonts w:ascii="宋体" w:hAnsi="宋体"/>
                <w:color w:val="auto"/>
                <w:highlight w:val="none"/>
              </w:rPr>
            </w:pPr>
            <w:r>
              <w:rPr>
                <w:rFonts w:hint="eastAsia" w:ascii="宋体" w:hAnsi="宋体"/>
                <w:color w:val="auto"/>
                <w:highlight w:val="none"/>
              </w:rPr>
              <w:t>6</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499CE43F">
            <w:pPr>
              <w:spacing w:line="360" w:lineRule="auto"/>
              <w:jc w:val="center"/>
              <w:rPr>
                <w:rFonts w:ascii="宋体" w:hAnsi="宋体"/>
                <w:color w:val="auto"/>
                <w:sz w:val="21"/>
                <w:szCs w:val="21"/>
                <w:highlight w:val="none"/>
              </w:rPr>
            </w:pPr>
            <w:r>
              <w:rPr>
                <w:rFonts w:ascii="宋体" w:hAnsi="宋体"/>
                <w:color w:val="auto"/>
                <w:sz w:val="21"/>
                <w:szCs w:val="21"/>
                <w:highlight w:val="none"/>
              </w:rPr>
              <w:t>踏勘</w:t>
            </w:r>
            <w:r>
              <w:rPr>
                <w:rFonts w:hint="eastAsia" w:ascii="宋体" w:hAnsi="宋体"/>
                <w:color w:val="auto"/>
                <w:sz w:val="21"/>
                <w:szCs w:val="21"/>
                <w:highlight w:val="none"/>
              </w:rPr>
              <w:t>现场</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422538E5">
            <w:pPr>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不组织现场踏勘。</w:t>
            </w:r>
          </w:p>
        </w:tc>
      </w:tr>
      <w:tr w14:paraId="31DDD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66D46FB">
            <w:pPr>
              <w:spacing w:line="360" w:lineRule="auto"/>
              <w:jc w:val="center"/>
              <w:rPr>
                <w:rFonts w:ascii="宋体" w:hAnsi="宋体"/>
                <w:color w:val="auto"/>
                <w:highlight w:val="none"/>
              </w:rPr>
            </w:pPr>
            <w:r>
              <w:rPr>
                <w:rFonts w:hint="eastAsia" w:ascii="宋体" w:hAnsi="宋体"/>
                <w:color w:val="auto"/>
                <w:highlight w:val="none"/>
              </w:rPr>
              <w:t>7</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0962D2CF">
            <w:pPr>
              <w:spacing w:line="360" w:lineRule="auto"/>
              <w:jc w:val="center"/>
              <w:rPr>
                <w:rFonts w:ascii="宋体" w:hAnsi="宋体"/>
                <w:color w:val="auto"/>
                <w:sz w:val="21"/>
                <w:szCs w:val="21"/>
                <w:highlight w:val="none"/>
                <w:lang w:val="zh-CN"/>
              </w:rPr>
            </w:pPr>
            <w:r>
              <w:rPr>
                <w:rFonts w:hint="eastAsia" w:ascii="宋体" w:hAnsi="宋体"/>
                <w:color w:val="auto"/>
                <w:sz w:val="21"/>
                <w:szCs w:val="21"/>
                <w:highlight w:val="none"/>
                <w:lang w:val="zh-CN"/>
              </w:rPr>
              <w:t>投标有效期</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CA6C1A8">
            <w:pPr>
              <w:spacing w:line="360" w:lineRule="auto"/>
              <w:jc w:val="left"/>
              <w:rPr>
                <w:rFonts w:ascii="宋体" w:hAnsi="宋体"/>
                <w:color w:val="auto"/>
                <w:sz w:val="21"/>
                <w:szCs w:val="21"/>
                <w:highlight w:val="none"/>
                <w:lang w:val="zh-CN"/>
              </w:rPr>
            </w:pPr>
            <w:r>
              <w:rPr>
                <w:rFonts w:hint="eastAsia" w:ascii="宋体" w:hAnsi="宋体"/>
                <w:color w:val="auto"/>
                <w:sz w:val="21"/>
                <w:szCs w:val="21"/>
                <w:highlight w:val="none"/>
                <w:lang w:val="zh-CN"/>
              </w:rPr>
              <w:t>投标后九十（90）天</w:t>
            </w:r>
          </w:p>
        </w:tc>
      </w:tr>
      <w:tr w14:paraId="04432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6" w:hRule="atLeast"/>
        </w:trPr>
        <w:tc>
          <w:tcPr>
            <w:tcW w:w="74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4F5DE2">
            <w:pPr>
              <w:spacing w:line="360" w:lineRule="auto"/>
              <w:jc w:val="center"/>
              <w:rPr>
                <w:rFonts w:ascii="宋体" w:hAnsi="宋体"/>
                <w:color w:val="auto"/>
                <w:highlight w:val="none"/>
              </w:rPr>
            </w:pPr>
            <w:r>
              <w:rPr>
                <w:rFonts w:hint="eastAsia" w:ascii="宋体" w:hAnsi="宋体"/>
                <w:color w:val="auto"/>
                <w:highlight w:val="none"/>
              </w:rPr>
              <w:t>8</w:t>
            </w:r>
          </w:p>
        </w:tc>
        <w:tc>
          <w:tcPr>
            <w:tcW w:w="937" w:type="dxa"/>
            <w:vMerge w:val="restart"/>
            <w:tcBorders>
              <w:top w:val="single" w:color="000000" w:sz="4" w:space="0"/>
              <w:left w:val="single" w:color="000000" w:sz="4" w:space="0"/>
              <w:bottom w:val="single" w:color="000000" w:sz="4" w:space="0"/>
              <w:right w:val="single" w:color="000000" w:sz="4" w:space="0"/>
            </w:tcBorders>
            <w:noWrap w:val="0"/>
            <w:vAlign w:val="center"/>
          </w:tcPr>
          <w:p w14:paraId="716FC889">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银行账户</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7D75FEF">
            <w:pPr>
              <w:spacing w:line="360" w:lineRule="auto"/>
              <w:jc w:val="center"/>
              <w:rPr>
                <w:rFonts w:ascii="宋体" w:hAnsi="宋体"/>
                <w:color w:val="auto"/>
                <w:sz w:val="21"/>
                <w:szCs w:val="21"/>
                <w:highlight w:val="none"/>
              </w:rPr>
            </w:pPr>
            <w:r>
              <w:rPr>
                <w:rFonts w:hint="eastAsia" w:ascii="宋体" w:hAnsi="宋体"/>
                <w:color w:val="auto"/>
                <w:sz w:val="21"/>
                <w:szCs w:val="21"/>
                <w:highlight w:val="none"/>
                <w:lang w:val="zh-CN"/>
              </w:rPr>
              <w:t>户名</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782CEBCF">
            <w:pPr>
              <w:spacing w:line="360" w:lineRule="auto"/>
              <w:jc w:val="left"/>
              <w:rPr>
                <w:rFonts w:ascii="宋体" w:hAnsi="宋体"/>
                <w:color w:val="auto"/>
                <w:sz w:val="21"/>
                <w:szCs w:val="21"/>
                <w:highlight w:val="none"/>
              </w:rPr>
            </w:pPr>
            <w:r>
              <w:rPr>
                <w:rFonts w:hint="eastAsia"/>
                <w:color w:val="auto"/>
                <w:sz w:val="21"/>
                <w:szCs w:val="21"/>
                <w:highlight w:val="none"/>
              </w:rPr>
              <w:t>南京永平建设项目管理有限公司</w:t>
            </w:r>
          </w:p>
        </w:tc>
      </w:tr>
      <w:tr w14:paraId="7C591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4" w:hRule="atLeast"/>
        </w:trPr>
        <w:tc>
          <w:tcPr>
            <w:tcW w:w="7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65A5A">
            <w:pPr>
              <w:widowControl/>
              <w:spacing w:line="360" w:lineRule="auto"/>
              <w:jc w:val="center"/>
              <w:rPr>
                <w:rFonts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4D0A5">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4C16FAD1">
            <w:pPr>
              <w:spacing w:line="360" w:lineRule="auto"/>
              <w:ind w:firstLine="105"/>
              <w:jc w:val="center"/>
              <w:rPr>
                <w:rFonts w:ascii="宋体" w:hAnsi="宋体"/>
                <w:color w:val="auto"/>
                <w:sz w:val="21"/>
                <w:szCs w:val="21"/>
                <w:highlight w:val="none"/>
                <w:lang w:val="zh-CN"/>
              </w:rPr>
            </w:pPr>
            <w:r>
              <w:rPr>
                <w:rFonts w:hint="eastAsia" w:ascii="宋体" w:hAnsi="宋体"/>
                <w:color w:val="auto"/>
                <w:sz w:val="21"/>
                <w:szCs w:val="21"/>
                <w:highlight w:val="none"/>
                <w:lang w:val="zh-CN"/>
              </w:rPr>
              <w:t>开户行</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37C1DE0">
            <w:pPr>
              <w:spacing w:line="360" w:lineRule="auto"/>
              <w:jc w:val="left"/>
              <w:rPr>
                <w:rFonts w:ascii="宋体" w:hAnsi="宋体"/>
                <w:color w:val="auto"/>
                <w:sz w:val="21"/>
                <w:szCs w:val="21"/>
                <w:highlight w:val="none"/>
                <w:lang w:val="zh-CN"/>
              </w:rPr>
            </w:pPr>
            <w:r>
              <w:rPr>
                <w:rFonts w:hint="eastAsia" w:ascii="宋体" w:hAnsi="宋体"/>
                <w:color w:val="auto"/>
                <w:sz w:val="21"/>
                <w:szCs w:val="21"/>
                <w:highlight w:val="none"/>
              </w:rPr>
              <w:t>江苏紫金农商行东山支行</w:t>
            </w:r>
          </w:p>
        </w:tc>
      </w:tr>
      <w:tr w14:paraId="235D0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5" w:hRule="atLeast"/>
        </w:trPr>
        <w:tc>
          <w:tcPr>
            <w:tcW w:w="7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1EC00">
            <w:pPr>
              <w:widowControl/>
              <w:spacing w:line="360" w:lineRule="auto"/>
              <w:jc w:val="center"/>
              <w:rPr>
                <w:rFonts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B4E81">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CAD0A41">
            <w:pPr>
              <w:spacing w:line="360" w:lineRule="auto"/>
              <w:jc w:val="center"/>
              <w:rPr>
                <w:rFonts w:ascii="宋体" w:hAnsi="宋体"/>
                <w:color w:val="auto"/>
                <w:sz w:val="21"/>
                <w:szCs w:val="21"/>
                <w:highlight w:val="none"/>
              </w:rPr>
            </w:pPr>
            <w:r>
              <w:rPr>
                <w:rFonts w:hint="eastAsia" w:ascii="宋体" w:hAnsi="宋体"/>
                <w:color w:val="auto"/>
                <w:sz w:val="21"/>
                <w:szCs w:val="21"/>
                <w:highlight w:val="none"/>
                <w:lang w:val="zh-CN"/>
              </w:rPr>
              <w:t>账号</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CBE8A4C">
            <w:pPr>
              <w:spacing w:line="360" w:lineRule="auto"/>
              <w:jc w:val="left"/>
              <w:rPr>
                <w:rFonts w:hint="eastAsia" w:ascii="宋体" w:hAnsi="宋体"/>
                <w:color w:val="auto"/>
                <w:sz w:val="21"/>
                <w:szCs w:val="21"/>
                <w:highlight w:val="none"/>
                <w:lang w:val="zh-CN"/>
              </w:rPr>
            </w:pPr>
            <w:r>
              <w:rPr>
                <w:rFonts w:ascii="宋体" w:hAnsi="宋体"/>
                <w:color w:val="auto"/>
                <w:sz w:val="21"/>
                <w:szCs w:val="21"/>
                <w:highlight w:val="none"/>
              </w:rPr>
              <w:t>3201212401201000044142</w:t>
            </w:r>
          </w:p>
        </w:tc>
      </w:tr>
      <w:tr w14:paraId="0ED4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 w:hRule="atLeast"/>
        </w:trPr>
        <w:tc>
          <w:tcPr>
            <w:tcW w:w="749" w:type="dxa"/>
            <w:vMerge w:val="restart"/>
            <w:tcBorders>
              <w:top w:val="single" w:color="000000" w:sz="4" w:space="0"/>
              <w:left w:val="single" w:color="000000" w:sz="4" w:space="0"/>
              <w:right w:val="single" w:color="000000" w:sz="4" w:space="0"/>
            </w:tcBorders>
            <w:noWrap w:val="0"/>
            <w:vAlign w:val="center"/>
          </w:tcPr>
          <w:p w14:paraId="019CDDD7">
            <w:pPr>
              <w:widowControl/>
              <w:spacing w:line="360" w:lineRule="auto"/>
              <w:jc w:val="center"/>
              <w:rPr>
                <w:rFonts w:ascii="宋体" w:hAnsi="宋体"/>
                <w:color w:val="auto"/>
                <w:highlight w:val="none"/>
              </w:rPr>
            </w:pPr>
            <w:r>
              <w:rPr>
                <w:rFonts w:ascii="宋体" w:hAnsi="宋体"/>
                <w:color w:val="auto"/>
                <w:highlight w:val="none"/>
              </w:rPr>
              <w:t>9</w:t>
            </w:r>
          </w:p>
        </w:tc>
        <w:tc>
          <w:tcPr>
            <w:tcW w:w="937" w:type="dxa"/>
            <w:vMerge w:val="restart"/>
            <w:tcBorders>
              <w:top w:val="single" w:color="000000" w:sz="4" w:space="0"/>
              <w:left w:val="single" w:color="000000" w:sz="4" w:space="0"/>
              <w:right w:val="single" w:color="000000" w:sz="4" w:space="0"/>
            </w:tcBorders>
            <w:noWrap w:val="0"/>
            <w:vAlign w:val="center"/>
          </w:tcPr>
          <w:p w14:paraId="2AA0BC70">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投标 信息</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B1A3262">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时间</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F5DA2AC">
            <w:pPr>
              <w:spacing w:line="360" w:lineRule="auto"/>
              <w:rPr>
                <w:rFonts w:ascii="宋体"/>
                <w:color w:val="auto"/>
                <w:sz w:val="21"/>
                <w:szCs w:val="21"/>
                <w:highlight w:val="none"/>
                <w:lang w:val="zh-CN"/>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时30分</w:t>
            </w:r>
          </w:p>
        </w:tc>
      </w:tr>
      <w:tr w14:paraId="5F805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 w:hRule="atLeast"/>
        </w:trPr>
        <w:tc>
          <w:tcPr>
            <w:tcW w:w="749" w:type="dxa"/>
            <w:vMerge w:val="continue"/>
            <w:tcBorders>
              <w:left w:val="single" w:color="000000" w:sz="4" w:space="0"/>
              <w:right w:val="single" w:color="000000" w:sz="4" w:space="0"/>
            </w:tcBorders>
            <w:noWrap w:val="0"/>
            <w:vAlign w:val="center"/>
          </w:tcPr>
          <w:p w14:paraId="6345C214">
            <w:pPr>
              <w:widowControl/>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4BCFB5E8">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6D3D7D8">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地点</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120F123">
            <w:pPr>
              <w:spacing w:line="360" w:lineRule="auto"/>
              <w:rPr>
                <w:rFonts w:ascii="宋体"/>
                <w:color w:val="auto"/>
                <w:sz w:val="21"/>
                <w:szCs w:val="21"/>
                <w:highlight w:val="none"/>
                <w:lang w:val="zh-CN"/>
              </w:rPr>
            </w:pPr>
            <w:r>
              <w:rPr>
                <w:rFonts w:hint="eastAsia" w:ascii="宋体" w:hAnsi="宋体" w:cs="Trebuchet MS"/>
                <w:color w:val="auto"/>
                <w:sz w:val="21"/>
                <w:szCs w:val="21"/>
                <w:highlight w:val="none"/>
              </w:rPr>
              <w:t>江苏省政府采购交易系统（以下简称“苏采云系统”）网上开标大厅</w:t>
            </w:r>
          </w:p>
        </w:tc>
      </w:tr>
      <w:tr w14:paraId="622D7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5" w:hRule="atLeast"/>
        </w:trPr>
        <w:tc>
          <w:tcPr>
            <w:tcW w:w="749" w:type="dxa"/>
            <w:vMerge w:val="restart"/>
            <w:tcBorders>
              <w:top w:val="single" w:color="000000" w:sz="4" w:space="0"/>
              <w:left w:val="single" w:color="000000" w:sz="4" w:space="0"/>
              <w:right w:val="single" w:color="000000" w:sz="4" w:space="0"/>
            </w:tcBorders>
            <w:noWrap w:val="0"/>
            <w:vAlign w:val="center"/>
          </w:tcPr>
          <w:p w14:paraId="4D98C62A">
            <w:pPr>
              <w:widowControl/>
              <w:spacing w:line="360" w:lineRule="auto"/>
              <w:jc w:val="center"/>
              <w:rPr>
                <w:rFonts w:ascii="宋体" w:hAnsi="宋体"/>
                <w:color w:val="auto"/>
                <w:highlight w:val="none"/>
              </w:rPr>
            </w:pPr>
            <w:r>
              <w:rPr>
                <w:rFonts w:hint="eastAsia" w:ascii="宋体" w:hAnsi="宋体"/>
                <w:color w:val="auto"/>
                <w:highlight w:val="none"/>
              </w:rPr>
              <w:t>1</w:t>
            </w:r>
            <w:r>
              <w:rPr>
                <w:rFonts w:ascii="宋体" w:hAnsi="宋体"/>
                <w:color w:val="auto"/>
                <w:highlight w:val="none"/>
              </w:rPr>
              <w:t>0</w:t>
            </w:r>
          </w:p>
        </w:tc>
        <w:tc>
          <w:tcPr>
            <w:tcW w:w="937" w:type="dxa"/>
            <w:vMerge w:val="restart"/>
            <w:tcBorders>
              <w:top w:val="single" w:color="000000" w:sz="4" w:space="0"/>
              <w:left w:val="single" w:color="000000" w:sz="4" w:space="0"/>
              <w:right w:val="single" w:color="000000" w:sz="4" w:space="0"/>
            </w:tcBorders>
            <w:noWrap w:val="0"/>
            <w:vAlign w:val="center"/>
          </w:tcPr>
          <w:p w14:paraId="3BC41FF0">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联系 事项</w:t>
            </w:r>
          </w:p>
        </w:tc>
        <w:tc>
          <w:tcPr>
            <w:tcW w:w="1124" w:type="dxa"/>
            <w:vMerge w:val="restart"/>
            <w:tcBorders>
              <w:top w:val="single" w:color="000000" w:sz="4" w:space="0"/>
              <w:left w:val="single" w:color="000000" w:sz="4" w:space="0"/>
              <w:right w:val="single" w:color="000000" w:sz="4" w:space="0"/>
            </w:tcBorders>
            <w:noWrap w:val="0"/>
            <w:vAlign w:val="center"/>
          </w:tcPr>
          <w:p w14:paraId="08E22268">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采购人</w:t>
            </w: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4839599E">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57DD0D06">
            <w:pPr>
              <w:spacing w:line="360" w:lineRule="auto"/>
              <w:rPr>
                <w:rFonts w:hint="eastAsia" w:ascii="宋体"/>
                <w:color w:val="auto"/>
                <w:sz w:val="21"/>
                <w:szCs w:val="21"/>
                <w:highlight w:val="none"/>
                <w:lang w:val="zh-CN" w:eastAsia="zh-CN"/>
              </w:rPr>
            </w:pPr>
            <w:r>
              <w:rPr>
                <w:rFonts w:hint="eastAsia" w:ascii="宋体" w:hAnsi="宋体" w:cs="宋体"/>
                <w:color w:val="auto"/>
                <w:sz w:val="24"/>
                <w:szCs w:val="24"/>
                <w:highlight w:val="none"/>
                <w:lang w:val="en-US" w:eastAsia="zh-CN"/>
              </w:rPr>
              <w:t>李</w:t>
            </w:r>
            <w:r>
              <w:rPr>
                <w:rFonts w:hint="eastAsia" w:ascii="宋体" w:hAnsi="宋体" w:cs="宋体"/>
                <w:color w:val="auto"/>
                <w:sz w:val="24"/>
                <w:szCs w:val="24"/>
                <w:highlight w:val="none"/>
              </w:rPr>
              <w:t>警官</w:t>
            </w:r>
          </w:p>
        </w:tc>
      </w:tr>
      <w:tr w14:paraId="01F3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1" w:hRule="atLeast"/>
        </w:trPr>
        <w:tc>
          <w:tcPr>
            <w:tcW w:w="749" w:type="dxa"/>
            <w:vMerge w:val="continue"/>
            <w:tcBorders>
              <w:left w:val="single" w:color="000000" w:sz="4" w:space="0"/>
              <w:right w:val="single" w:color="000000" w:sz="4" w:space="0"/>
            </w:tcBorders>
            <w:noWrap w:val="0"/>
            <w:vAlign w:val="center"/>
          </w:tcPr>
          <w:p w14:paraId="60B83AF3">
            <w:pPr>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59191DD1">
            <w:pPr>
              <w:spacing w:line="360" w:lineRule="auto"/>
              <w:jc w:val="center"/>
              <w:rPr>
                <w:rFonts w:ascii="宋体" w:hAnsi="宋体"/>
                <w:color w:val="auto"/>
                <w:sz w:val="21"/>
                <w:szCs w:val="21"/>
                <w:highlight w:val="none"/>
              </w:rPr>
            </w:pPr>
          </w:p>
        </w:tc>
        <w:tc>
          <w:tcPr>
            <w:tcW w:w="1124" w:type="dxa"/>
            <w:vMerge w:val="continue"/>
            <w:tcBorders>
              <w:left w:val="single" w:color="000000" w:sz="4" w:space="0"/>
              <w:bottom w:val="single" w:color="000000" w:sz="4" w:space="0"/>
              <w:right w:val="single" w:color="000000" w:sz="4" w:space="0"/>
            </w:tcBorders>
            <w:noWrap w:val="0"/>
            <w:vAlign w:val="center"/>
          </w:tcPr>
          <w:p w14:paraId="24C7C427">
            <w:pPr>
              <w:spacing w:line="360" w:lineRule="auto"/>
              <w:jc w:val="center"/>
              <w:rPr>
                <w:rFonts w:ascii="宋体"/>
                <w:color w:val="auto"/>
                <w:sz w:val="21"/>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2E465219">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3F53CB83">
            <w:pPr>
              <w:spacing w:line="360" w:lineRule="auto"/>
              <w:rPr>
                <w:rFonts w:hint="eastAsia" w:ascii="宋体"/>
                <w:color w:val="auto"/>
                <w:sz w:val="21"/>
                <w:szCs w:val="21"/>
                <w:highlight w:val="none"/>
                <w:lang w:val="zh-CN" w:eastAsia="zh-CN"/>
              </w:rPr>
            </w:pPr>
            <w:r>
              <w:rPr>
                <w:rFonts w:hint="eastAsia" w:ascii="宋体" w:hAnsi="宋体" w:eastAsia="宋体" w:cs="宋体"/>
                <w:color w:val="auto"/>
                <w:sz w:val="21"/>
                <w:szCs w:val="21"/>
                <w:highlight w:val="none"/>
                <w:lang w:val="en-US" w:eastAsia="zh-CN" w:bidi="ar-SA"/>
              </w:rPr>
              <w:t>025-84443842</w:t>
            </w:r>
          </w:p>
        </w:tc>
      </w:tr>
      <w:tr w14:paraId="45CB4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 w:hRule="atLeast"/>
        </w:trPr>
        <w:tc>
          <w:tcPr>
            <w:tcW w:w="749" w:type="dxa"/>
            <w:vMerge w:val="continue"/>
            <w:tcBorders>
              <w:left w:val="single" w:color="000000" w:sz="4" w:space="0"/>
              <w:right w:val="single" w:color="000000" w:sz="4" w:space="0"/>
            </w:tcBorders>
            <w:noWrap w:val="0"/>
            <w:vAlign w:val="center"/>
          </w:tcPr>
          <w:p w14:paraId="325E6095">
            <w:pPr>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098D7AF1">
            <w:pPr>
              <w:spacing w:line="360" w:lineRule="auto"/>
              <w:jc w:val="center"/>
              <w:rPr>
                <w:rFonts w:ascii="宋体" w:hAnsi="宋体"/>
                <w:color w:val="auto"/>
                <w:sz w:val="21"/>
                <w:szCs w:val="21"/>
                <w:highlight w:val="none"/>
              </w:rPr>
            </w:pPr>
          </w:p>
        </w:tc>
        <w:tc>
          <w:tcPr>
            <w:tcW w:w="1124" w:type="dxa"/>
            <w:vMerge w:val="restart"/>
            <w:tcBorders>
              <w:top w:val="single" w:color="000000" w:sz="4" w:space="0"/>
              <w:left w:val="single" w:color="000000" w:sz="4" w:space="0"/>
              <w:right w:val="single" w:color="000000" w:sz="4" w:space="0"/>
            </w:tcBorders>
            <w:noWrap w:val="0"/>
            <w:vAlign w:val="center"/>
          </w:tcPr>
          <w:p w14:paraId="68AF73C6">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采购代理机构机构</w:t>
            </w: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62ED86BB">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6D41C325">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en-US" w:eastAsia="zh-CN"/>
              </w:rPr>
              <w:t>冯</w:t>
            </w:r>
            <w:r>
              <w:rPr>
                <w:rFonts w:hint="eastAsia" w:ascii="宋体"/>
                <w:color w:val="auto"/>
                <w:sz w:val="21"/>
                <w:szCs w:val="21"/>
                <w:highlight w:val="none"/>
                <w:lang w:val="zh-CN" w:eastAsia="zh-CN"/>
              </w:rPr>
              <w:t>工</w:t>
            </w:r>
          </w:p>
        </w:tc>
      </w:tr>
      <w:tr w14:paraId="04070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749" w:type="dxa"/>
            <w:vMerge w:val="continue"/>
            <w:tcBorders>
              <w:left w:val="single" w:color="000000" w:sz="4" w:space="0"/>
              <w:right w:val="single" w:color="000000" w:sz="4" w:space="0"/>
            </w:tcBorders>
            <w:noWrap w:val="0"/>
            <w:vAlign w:val="center"/>
          </w:tcPr>
          <w:p w14:paraId="77015DFE">
            <w:pPr>
              <w:widowControl/>
              <w:spacing w:line="360" w:lineRule="auto"/>
              <w:jc w:val="left"/>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0F2878FE">
            <w:pPr>
              <w:widowControl/>
              <w:spacing w:line="360" w:lineRule="auto"/>
              <w:jc w:val="left"/>
              <w:rPr>
                <w:rFonts w:ascii="宋体" w:hAnsi="宋体"/>
                <w:color w:val="auto"/>
                <w:sz w:val="21"/>
                <w:szCs w:val="21"/>
                <w:highlight w:val="none"/>
              </w:rPr>
            </w:pPr>
          </w:p>
        </w:tc>
        <w:tc>
          <w:tcPr>
            <w:tcW w:w="1124" w:type="dxa"/>
            <w:vMerge w:val="continue"/>
            <w:tcBorders>
              <w:left w:val="single" w:color="000000" w:sz="4" w:space="0"/>
              <w:right w:val="single" w:color="000000" w:sz="4" w:space="0"/>
            </w:tcBorders>
            <w:noWrap w:val="0"/>
            <w:vAlign w:val="center"/>
          </w:tcPr>
          <w:p w14:paraId="1518540C">
            <w:pPr>
              <w:spacing w:line="360" w:lineRule="auto"/>
              <w:rPr>
                <w:rFonts w:ascii="宋体"/>
                <w:color w:val="auto"/>
                <w:sz w:val="21"/>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41AD9F57">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22EA6CA8">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zh-CN" w:eastAsia="zh-CN"/>
              </w:rPr>
              <w:t>025-52166105-8029</w:t>
            </w:r>
          </w:p>
        </w:tc>
      </w:tr>
    </w:tbl>
    <w:p w14:paraId="594BCD75">
      <w:pPr>
        <w:spacing w:line="360" w:lineRule="auto"/>
        <w:ind w:firstLine="420"/>
        <w:rPr>
          <w:rFonts w:ascii="宋体" w:hAnsi="宋体" w:cs="宋体"/>
          <w:b/>
          <w:bCs/>
          <w:color w:val="auto"/>
          <w:szCs w:val="21"/>
          <w:highlight w:val="none"/>
          <w:lang w:val="zh-CN"/>
        </w:rPr>
      </w:pPr>
    </w:p>
    <w:p w14:paraId="1381B0BD">
      <w:pPr>
        <w:spacing w:line="360" w:lineRule="auto"/>
        <w:ind w:firstLine="413"/>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一、总则</w:t>
      </w:r>
    </w:p>
    <w:p w14:paraId="785524B7">
      <w:pPr>
        <w:pStyle w:val="213"/>
        <w:spacing w:line="360" w:lineRule="auto"/>
        <w:ind w:firstLine="413"/>
        <w:rPr>
          <w:rFonts w:hint="eastAsia"/>
          <w:b/>
          <w:color w:val="auto"/>
          <w:highlight w:val="none"/>
          <w:lang w:val="zh-CN"/>
        </w:rPr>
      </w:pPr>
      <w:bookmarkStart w:id="8" w:name="_Toc3875"/>
      <w:bookmarkStart w:id="9" w:name="_Toc31812"/>
      <w:r>
        <w:rPr>
          <w:rFonts w:hint="eastAsia"/>
          <w:b/>
          <w:color w:val="auto"/>
          <w:highlight w:val="none"/>
          <w:lang w:val="zh-CN"/>
        </w:rPr>
        <w:t>1、适用法律</w:t>
      </w:r>
      <w:bookmarkEnd w:id="8"/>
      <w:bookmarkEnd w:id="9"/>
    </w:p>
    <w:p w14:paraId="5E14719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《中华人民共和国政府采购法》、《中华人民共和国政府采购法实施条例》、《政府采购货物和服务招标投标管理办法》等有关法律、规章和规定等。</w:t>
      </w:r>
    </w:p>
    <w:p w14:paraId="3F9DD034">
      <w:pPr>
        <w:pStyle w:val="213"/>
        <w:spacing w:line="360" w:lineRule="auto"/>
        <w:ind w:firstLine="420"/>
        <w:rPr>
          <w:rFonts w:hint="eastAsia"/>
          <w:b/>
          <w:color w:val="auto"/>
          <w:highlight w:val="none"/>
          <w:lang w:val="zh-CN"/>
        </w:rPr>
      </w:pPr>
      <w:bookmarkStart w:id="10" w:name="_Toc23139"/>
      <w:bookmarkStart w:id="11" w:name="_Toc25938"/>
      <w:r>
        <w:rPr>
          <w:rFonts w:hint="eastAsia"/>
          <w:b/>
          <w:color w:val="auto"/>
          <w:highlight w:val="none"/>
          <w:lang w:val="zh-CN"/>
        </w:rPr>
        <w:t>2、定义</w:t>
      </w:r>
      <w:bookmarkEnd w:id="10"/>
      <w:bookmarkEnd w:id="11"/>
    </w:p>
    <w:p w14:paraId="4EC6284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 “供应商”、“投标人”是指参加投标竞争，并符合采购文件规定资格条件的法人、其他组织或者自然人。</w:t>
      </w:r>
    </w:p>
    <w:p w14:paraId="17C1BD4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 “产品”指本采购文件中所述产品及相关服务。</w:t>
      </w:r>
    </w:p>
    <w:p w14:paraId="718AC91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“用户或使用单位”是指使用货物、服务的单位。</w:t>
      </w:r>
    </w:p>
    <w:p w14:paraId="70E2EF7B">
      <w:pPr>
        <w:pStyle w:val="213"/>
        <w:spacing w:line="360" w:lineRule="auto"/>
        <w:ind w:firstLine="420"/>
        <w:rPr>
          <w:rFonts w:hint="eastAsia"/>
          <w:b/>
          <w:color w:val="auto"/>
          <w:highlight w:val="none"/>
          <w:lang w:val="zh-CN"/>
        </w:rPr>
      </w:pPr>
      <w:r>
        <w:rPr>
          <w:rFonts w:hint="eastAsia"/>
          <w:b/>
          <w:color w:val="auto"/>
          <w:highlight w:val="none"/>
          <w:lang w:val="zh-CN"/>
        </w:rPr>
        <w:t>3、政策功能</w:t>
      </w:r>
    </w:p>
    <w:p w14:paraId="578023A3">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参加投标的中小企业，应当提供《中小企业声明函》（“中小企业划型标准”详《关于印发中小企业划型标准规定的通知》工信部联企业〔2011〕300号）。其他详见采购文件“第三章 评标标准”</w:t>
      </w:r>
    </w:p>
    <w:p w14:paraId="642C0853">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二、采购文件</w:t>
      </w:r>
    </w:p>
    <w:p w14:paraId="78C2ACFA">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4、采购文件组成</w:t>
      </w:r>
    </w:p>
    <w:p w14:paraId="5B0551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4.1 采购文件组成：招标公告、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p>
    <w:p w14:paraId="6D68F28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4.2 采购的最小单位是包。采购服务数量及技术要求中未分包的，供应商对要求提供的服务不得部分投标；采购服务数量及技术要求中已经分包的，应当以</w:t>
      </w:r>
      <w:r>
        <w:rPr>
          <w:rFonts w:hint="eastAsia" w:ascii="宋体" w:hAnsi="宋体" w:cs="宋体"/>
          <w:color w:val="auto"/>
          <w:szCs w:val="21"/>
          <w:highlight w:val="none"/>
          <w:lang w:val="en-US" w:eastAsia="zh-CN"/>
        </w:rPr>
        <w:t>包（分包1、分包2、分包3）</w:t>
      </w:r>
      <w:r>
        <w:rPr>
          <w:rFonts w:hint="eastAsia" w:ascii="宋体" w:hAnsi="宋体" w:cs="宋体"/>
          <w:color w:val="auto"/>
          <w:szCs w:val="21"/>
          <w:highlight w:val="none"/>
          <w:lang w:val="zh-CN"/>
        </w:rPr>
        <w:t>为单位投标。</w:t>
      </w:r>
    </w:p>
    <w:p w14:paraId="7883266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4.3 采购文件如果要求供应商提交备选投标方案的，供应商可以提交备选方案；否则，备选方案将被拒绝。</w:t>
      </w:r>
    </w:p>
    <w:p w14:paraId="551EEA0F">
      <w:pPr>
        <w:pStyle w:val="213"/>
        <w:spacing w:line="360" w:lineRule="auto"/>
        <w:ind w:firstLine="422"/>
        <w:rPr>
          <w:rFonts w:hint="eastAsia"/>
          <w:b/>
          <w:color w:val="auto"/>
          <w:highlight w:val="none"/>
          <w:lang w:val="zh-CN"/>
        </w:rPr>
      </w:pPr>
      <w:bookmarkStart w:id="12" w:name="_Toc19198"/>
      <w:bookmarkStart w:id="13" w:name="_Toc27071"/>
      <w:r>
        <w:rPr>
          <w:rFonts w:hint="eastAsia"/>
          <w:b/>
          <w:color w:val="auto"/>
          <w:highlight w:val="none"/>
          <w:lang w:val="zh-CN"/>
        </w:rPr>
        <w:t>5、采购文件的澄清、修改</w:t>
      </w:r>
      <w:bookmarkEnd w:id="12"/>
      <w:bookmarkEnd w:id="13"/>
    </w:p>
    <w:p w14:paraId="6E82A88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5.1采购代理机构对已发出的采购文件进行必要澄清或者修改的，将在采购文件要求提交投标文件截止时间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十五日</w:t>
      </w:r>
      <w:r>
        <w:rPr>
          <w:rFonts w:hint="eastAsia" w:ascii="宋体" w:hAnsi="宋体" w:cs="宋体"/>
          <w:color w:val="auto"/>
          <w:szCs w:val="21"/>
          <w:highlight w:val="none"/>
          <w:lang w:val="zh-CN"/>
        </w:rPr>
        <w:t>前，在原采购公告媒体发布更正公告，该澄清或者修改的内容为采购文件的组成部分。</w:t>
      </w:r>
    </w:p>
    <w:p w14:paraId="2C4D6843">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5.2 采购代理机构在采购文件要求提交投标文件截止时间前，有权决定延长投标截止时间和开标时间，并</w:t>
      </w:r>
      <w:r>
        <w:rPr>
          <w:rFonts w:hint="eastAsia" w:ascii="宋体" w:hAnsi="宋体" w:cs="宋体"/>
          <w:color w:val="auto"/>
          <w:highlight w:val="none"/>
        </w:rPr>
        <w:t>在原采购信息发布媒体上发布变更公告。</w:t>
      </w:r>
    </w:p>
    <w:p w14:paraId="3388EAA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.3 供应商应在投标截止时间前关注</w:t>
      </w:r>
      <w:r>
        <w:rPr>
          <w:rFonts w:hint="eastAsia" w:ascii="宋体" w:hAnsi="宋体" w:cs="宋体"/>
          <w:color w:val="auto"/>
          <w:highlight w:val="none"/>
        </w:rPr>
        <w:t>原采购信息发布媒体上</w:t>
      </w:r>
      <w:r>
        <w:rPr>
          <w:rFonts w:hint="eastAsia" w:ascii="宋体" w:hAnsi="宋体" w:cs="宋体"/>
          <w:color w:val="auto"/>
          <w:szCs w:val="21"/>
          <w:highlight w:val="none"/>
          <w:lang w:val="zh-CN"/>
        </w:rPr>
        <w:t>有关本采购项目有无变更公告。</w:t>
      </w:r>
    </w:p>
    <w:p w14:paraId="699886FC">
      <w:pPr>
        <w:spacing w:line="360" w:lineRule="auto"/>
        <w:ind w:firstLine="413"/>
        <w:rPr>
          <w:rFonts w:hint="eastAsia" w:ascii="宋体" w:hAnsi="宋体" w:cs="宋体"/>
          <w:b/>
          <w:color w:val="auto"/>
          <w:highlight w:val="none"/>
        </w:rPr>
      </w:pPr>
      <w:bookmarkStart w:id="14" w:name="_Toc31483"/>
      <w:bookmarkStart w:id="15" w:name="_Toc19187"/>
      <w:r>
        <w:rPr>
          <w:rFonts w:hint="eastAsia" w:ascii="宋体" w:hAnsi="宋体" w:cs="宋体"/>
          <w:b/>
          <w:color w:val="auto"/>
          <w:highlight w:val="none"/>
        </w:rPr>
        <w:t>三、投标</w:t>
      </w:r>
      <w:bookmarkEnd w:id="14"/>
      <w:bookmarkEnd w:id="15"/>
    </w:p>
    <w:p w14:paraId="59D09F0C">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6、投标文件的语言、计量单位、货币和编制</w:t>
      </w:r>
    </w:p>
    <w:p w14:paraId="0A323494">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6.1 供应商提交的投标文件、技术文件和资料，以及供应商与采购代理机构机构就有关投标的所有来往函电均应使用中文。投标文件中若有英文或其他语言文字的资料，应提供相应的中文翻译资料。对不同文本投标文件的解释发生异议的，以中文文本为准。</w:t>
      </w:r>
    </w:p>
    <w:p w14:paraId="1D342430">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6.2 供应商所使用的计量单位应为国家法定计量单位。</w:t>
      </w:r>
    </w:p>
    <w:p w14:paraId="2E50969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6.3 供应商应用人民币报价。</w:t>
      </w:r>
    </w:p>
    <w:p w14:paraId="463EDE5B">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6.4 供应商应在投标文件中写清相应的项目编号、项目名称、</w:t>
      </w:r>
      <w:r>
        <w:rPr>
          <w:rFonts w:hint="eastAsia" w:ascii="宋体" w:hAnsi="宋体" w:cs="宋体"/>
          <w:color w:val="auto"/>
          <w:szCs w:val="21"/>
          <w:highlight w:val="none"/>
          <w:lang w:val="en-US" w:eastAsia="zh-CN"/>
        </w:rPr>
        <w:t>分包号、</w:t>
      </w:r>
      <w:r>
        <w:rPr>
          <w:rFonts w:hint="eastAsia" w:ascii="宋体" w:hAnsi="宋体" w:cs="宋体"/>
          <w:color w:val="auto"/>
          <w:szCs w:val="21"/>
          <w:highlight w:val="none"/>
          <w:lang w:val="zh-CN"/>
        </w:rPr>
        <w:t>供应商全称、地址、电话、传真等。</w:t>
      </w:r>
    </w:p>
    <w:p w14:paraId="456548C5">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bCs/>
          <w:color w:val="auto"/>
          <w:szCs w:val="21"/>
          <w:highlight w:val="none"/>
          <w:lang w:val="zh-CN"/>
        </w:rPr>
        <w:t>、联合体投标</w:t>
      </w:r>
    </w:p>
    <w:p w14:paraId="7605E4CF">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rPr>
        <w:t>7.1本项目</w:t>
      </w:r>
      <w:r>
        <w:rPr>
          <w:rFonts w:hint="eastAsia" w:ascii="宋体" w:hAnsi="宋体" w:cs="宋体"/>
          <w:b/>
          <w:color w:val="auto"/>
          <w:szCs w:val="21"/>
          <w:highlight w:val="none"/>
        </w:rPr>
        <w:t>不接受联合体投标。</w:t>
      </w:r>
    </w:p>
    <w:p w14:paraId="3BF6BAFC">
      <w:pPr>
        <w:pStyle w:val="213"/>
        <w:spacing w:line="360" w:lineRule="auto"/>
        <w:ind w:firstLine="420"/>
        <w:rPr>
          <w:rFonts w:hint="eastAsia"/>
          <w:b/>
          <w:color w:val="auto"/>
          <w:highlight w:val="none"/>
          <w:lang w:val="zh-CN"/>
        </w:rPr>
      </w:pPr>
      <w:bookmarkStart w:id="16" w:name="_Toc15094"/>
      <w:bookmarkStart w:id="17" w:name="_Toc5169"/>
      <w:r>
        <w:rPr>
          <w:rFonts w:hint="eastAsia"/>
          <w:b/>
          <w:color w:val="auto"/>
          <w:highlight w:val="none"/>
          <w:lang w:val="zh-CN"/>
        </w:rPr>
        <w:t>8、投标费用</w:t>
      </w:r>
      <w:bookmarkEnd w:id="16"/>
      <w:bookmarkEnd w:id="17"/>
    </w:p>
    <w:p w14:paraId="6599EB7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8.1 供应商应自行承担所有与准备和参加投标有关的费用。</w:t>
      </w:r>
    </w:p>
    <w:p w14:paraId="41BC9092">
      <w:pPr>
        <w:spacing w:line="460" w:lineRule="exact"/>
        <w:ind w:firstLine="420"/>
        <w:rPr>
          <w:rFonts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本项目的招标代理服务费计取标准按照《招标代理服务收费管理暂行办法》【计价格(2002)1980号】文件收费标准的30%计取。采购人的采购预算(限价)中已包含本项目的招标代理服务费。招标代理服务费由中标(成交)供应商予以支付，供应商的投标报价中应当包含招标代理服务费。招标代理费由中标单位在</w:t>
      </w:r>
      <w:r>
        <w:rPr>
          <w:rFonts w:hint="eastAsia" w:ascii="宋体" w:hAnsi="宋体" w:cs="宋体"/>
          <w:b/>
          <w:bCs/>
          <w:color w:val="auto"/>
          <w:szCs w:val="21"/>
          <w:highlight w:val="none"/>
          <w:lang w:val="en-US" w:eastAsia="zh-CN"/>
        </w:rPr>
        <w:t>领取</w:t>
      </w:r>
      <w:r>
        <w:rPr>
          <w:rFonts w:hint="eastAsia" w:ascii="宋体" w:hAnsi="宋体" w:cs="宋体"/>
          <w:b/>
          <w:bCs/>
          <w:color w:val="auto"/>
          <w:szCs w:val="21"/>
          <w:highlight w:val="none"/>
        </w:rPr>
        <w:t>中标通知书前一次性支付。代理机构开具正规发票。</w:t>
      </w:r>
    </w:p>
    <w:p w14:paraId="597CB67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9、投标文件组成</w:t>
      </w:r>
    </w:p>
    <w:p w14:paraId="2A9259A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9.1</w:t>
      </w:r>
      <w:r>
        <w:rPr>
          <w:rFonts w:hint="eastAsia" w:ascii="宋体" w:hAnsi="宋体" w:cs="宋体"/>
          <w:color w:val="auto"/>
          <w:szCs w:val="21"/>
          <w:highlight w:val="none"/>
        </w:rPr>
        <w:t>供应商应当根据采购文件要求编制投标文件，投标文件应对采购文件提出的要求和条件作出实质性响应，并在</w:t>
      </w:r>
      <w:r>
        <w:rPr>
          <w:rFonts w:hint="eastAsia" w:ascii="宋体" w:hAnsi="宋体" w:cs="宋体"/>
          <w:color w:val="auto"/>
          <w:szCs w:val="21"/>
          <w:highlight w:val="none"/>
          <w:lang w:val="zh-CN"/>
        </w:rPr>
        <w:t>《商务条款偏离表》、《技术条款偏离表》、</w:t>
      </w:r>
      <w:r>
        <w:rPr>
          <w:rFonts w:hint="eastAsia" w:asciiTheme="minorEastAsia" w:hAnsiTheme="minorEastAsia" w:eastAsiaTheme="minorEastAsia"/>
          <w:color w:val="auto"/>
          <w:sz w:val="24"/>
          <w:szCs w:val="24"/>
          <w:highlight w:val="none"/>
        </w:rPr>
        <w:t>《资格性和符合性检查响应对照表》</w:t>
      </w:r>
      <w:r>
        <w:rPr>
          <w:rFonts w:hint="eastAsia" w:ascii="宋体" w:hAnsi="宋体" w:cs="宋体"/>
          <w:color w:val="auto"/>
          <w:szCs w:val="21"/>
          <w:highlight w:val="none"/>
          <w:lang w:val="zh-CN"/>
        </w:rPr>
        <w:t>等处</w:t>
      </w:r>
      <w:r>
        <w:rPr>
          <w:rFonts w:hint="eastAsia" w:ascii="宋体" w:hAnsi="宋体" w:cs="宋体"/>
          <w:color w:val="auto"/>
          <w:szCs w:val="21"/>
          <w:highlight w:val="none"/>
        </w:rPr>
        <w:t>逐条标明满足与否。</w:t>
      </w:r>
      <w:r>
        <w:rPr>
          <w:rFonts w:hint="eastAsia" w:ascii="宋体" w:hAnsi="宋体" w:cs="宋体"/>
          <w:b w:val="0"/>
          <w:bCs/>
          <w:color w:val="auto"/>
          <w:szCs w:val="21"/>
          <w:highlight w:val="none"/>
          <w:u w:val="none"/>
          <w:lang w:val="zh-CN"/>
        </w:rPr>
        <w:t>对带星号（“★”）的技术条款必须在电子投标文件中提供技术支持资料（如白皮书、彩页、手册、检测报告等），未提供技术支持资料的，评审时不予认可。</w:t>
      </w:r>
    </w:p>
    <w:p w14:paraId="42C445D6">
      <w:pPr>
        <w:spacing w:line="360" w:lineRule="auto"/>
        <w:ind w:firstLine="412"/>
        <w:rPr>
          <w:rFonts w:hint="eastAsia" w:ascii="宋体" w:hAnsi="宋体" w:cs="宋体"/>
          <w:b/>
          <w:color w:val="auto"/>
          <w:highlight w:val="none"/>
        </w:rPr>
      </w:pPr>
      <w:r>
        <w:rPr>
          <w:rFonts w:hint="eastAsia" w:ascii="宋体" w:hAnsi="宋体" w:cs="宋体"/>
          <w:color w:val="auto"/>
          <w:szCs w:val="21"/>
          <w:highlight w:val="none"/>
          <w:lang w:val="zh-CN"/>
        </w:rPr>
        <w:t>9.2 供应商根据采购文件载明的标的采购项目实际情况，拟在中标后将中标项目的非主体、非关键性工作交由他人完成的，应当在电子投标文件中载明。</w:t>
      </w:r>
    </w:p>
    <w:p w14:paraId="67E05304">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.3 上传的电子投标文件由商务部分、技术部分、价格部分，以及其他部分组成。</w:t>
      </w:r>
      <w:r>
        <w:rPr>
          <w:rFonts w:hint="eastAsia" w:ascii="宋体" w:hAnsi="宋体" w:cs="Trebuchet MS"/>
          <w:bCs/>
          <w:color w:val="auto"/>
          <w:szCs w:val="21"/>
          <w:highlight w:val="none"/>
        </w:rPr>
        <w:t>（</w:t>
      </w:r>
      <w:r>
        <w:rPr>
          <w:rFonts w:hint="eastAsia" w:ascii="宋体" w:hAnsi="宋体" w:cs="宋体"/>
          <w:color w:val="auto"/>
          <w:szCs w:val="21"/>
          <w:highlight w:val="none"/>
          <w:lang w:val="zh-CN"/>
        </w:rPr>
        <w:t>投标文件应按采购文件要求签署、盖章或加盖电子公章</w:t>
      </w:r>
      <w:r>
        <w:rPr>
          <w:rFonts w:hint="eastAsia" w:ascii="宋体" w:hAnsi="宋体" w:cs="Trebuchet MS"/>
          <w:bCs/>
          <w:color w:val="auto"/>
          <w:szCs w:val="21"/>
          <w:highlight w:val="none"/>
        </w:rPr>
        <w:t>）</w:t>
      </w:r>
    </w:p>
    <w:p w14:paraId="0B93EC8C">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如标书制作工具中格式和内容与“江苏政府采购网”发布的采购文件不一致，以“江苏政府采购网”发布的采购文件为准。</w:t>
      </w:r>
    </w:p>
    <w:p w14:paraId="7F4D5BE0">
      <w:pPr>
        <w:spacing w:line="360" w:lineRule="auto"/>
        <w:ind w:firstLine="422"/>
        <w:rPr>
          <w:rFonts w:hint="eastAsia" w:ascii="宋体" w:hAnsi="宋体" w:cs="宋体"/>
          <w:b/>
          <w:color w:val="auto"/>
          <w:highlight w:val="none"/>
        </w:rPr>
      </w:pPr>
      <w:r>
        <w:rPr>
          <w:rFonts w:hint="eastAsia" w:ascii="宋体" w:hAnsi="宋体" w:cs="宋体"/>
          <w:b/>
          <w:color w:val="auto"/>
          <w:highlight w:val="none"/>
        </w:rPr>
        <w:t>10、投标文件的商务部分</w:t>
      </w:r>
    </w:p>
    <w:p w14:paraId="157A8FA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10.1 商务部分是证明供应商有资格参加投标和中标后有能力履行合同的文件，</w:t>
      </w:r>
      <w:r>
        <w:rPr>
          <w:rFonts w:hint="eastAsia" w:ascii="宋体" w:hAnsi="宋体" w:cs="宋体"/>
          <w:color w:val="auto"/>
          <w:szCs w:val="21"/>
          <w:highlight w:val="none"/>
        </w:rPr>
        <w:t>这些文件应能满足采购的要求</w:t>
      </w:r>
      <w:r>
        <w:rPr>
          <w:rFonts w:hint="eastAsia" w:ascii="宋体" w:hAnsi="宋体" w:cs="宋体"/>
          <w:color w:val="auto"/>
          <w:szCs w:val="21"/>
          <w:highlight w:val="none"/>
          <w:lang w:val="zh-CN"/>
        </w:rPr>
        <w:t>，包括但不限于下列文件，其中加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645CC806">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b/>
          <w:color w:val="auto"/>
          <w:szCs w:val="21"/>
          <w:highlight w:val="none"/>
        </w:rPr>
        <w:t>★</w:t>
      </w:r>
      <w:r>
        <w:rPr>
          <w:rFonts w:hint="eastAsia" w:ascii="宋体" w:hAnsi="宋体" w:cs="宋体"/>
          <w:color w:val="auto"/>
          <w:szCs w:val="21"/>
          <w:highlight w:val="none"/>
          <w:lang w:val="zh-CN"/>
        </w:rPr>
        <w:t>投标申请及声明；</w:t>
      </w:r>
    </w:p>
    <w:p w14:paraId="03B97E5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b/>
          <w:color w:val="auto"/>
          <w:szCs w:val="21"/>
          <w:highlight w:val="none"/>
        </w:rPr>
        <w:t>★</w:t>
      </w:r>
      <w:r>
        <w:rPr>
          <w:rFonts w:hint="eastAsia" w:ascii="宋体" w:hAnsi="宋体" w:cs="宋体"/>
          <w:color w:val="auto"/>
          <w:szCs w:val="21"/>
          <w:highlight w:val="none"/>
          <w:lang w:val="zh-CN"/>
        </w:rPr>
        <w:t>法定代表人授权委托书</w:t>
      </w:r>
      <w:r>
        <w:rPr>
          <w:rFonts w:hint="eastAsia" w:asciiTheme="minorEastAsia" w:hAnsiTheme="minorEastAsia" w:eastAsiaTheme="minorEastAsia"/>
          <w:color w:val="auto"/>
          <w:sz w:val="24"/>
          <w:szCs w:val="24"/>
          <w:highlight w:val="none"/>
        </w:rPr>
        <w:t>及委托代理人的身份证</w:t>
      </w:r>
      <w:r>
        <w:rPr>
          <w:rFonts w:hint="eastAsia" w:eastAsia="宋体" w:asciiTheme="minorEastAsia" w:hAnsiTheme="minorEastAsia"/>
          <w:color w:val="auto"/>
          <w:sz w:val="24"/>
          <w:szCs w:val="24"/>
          <w:highlight w:val="none"/>
          <w:lang w:val="en-US" w:eastAsia="zh-CN"/>
        </w:rPr>
        <w:t>复印</w:t>
      </w:r>
      <w:r>
        <w:rPr>
          <w:rFonts w:hint="eastAsia" w:asciiTheme="minorEastAsia" w:hAnsiTheme="minorEastAsia" w:eastAsiaTheme="minorEastAsia"/>
          <w:color w:val="auto"/>
          <w:sz w:val="24"/>
          <w:szCs w:val="24"/>
          <w:highlight w:val="none"/>
        </w:rPr>
        <w:t>件</w:t>
      </w:r>
      <w:r>
        <w:rPr>
          <w:rFonts w:hint="eastAsia" w:ascii="宋体" w:hAnsi="宋体" w:cs="宋体"/>
          <w:color w:val="auto"/>
          <w:szCs w:val="21"/>
          <w:highlight w:val="none"/>
          <w:lang w:val="zh-CN"/>
        </w:rPr>
        <w:t>；</w:t>
      </w:r>
    </w:p>
    <w:p w14:paraId="6FE20DC4">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w:t>
      </w:r>
      <w:r>
        <w:rPr>
          <w:rFonts w:hint="eastAsia" w:ascii="宋体" w:hAnsi="宋体" w:cs="宋体"/>
          <w:b/>
          <w:color w:val="auto"/>
          <w:szCs w:val="21"/>
          <w:highlight w:val="none"/>
        </w:rPr>
        <w:t>★</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w:t>
      </w:r>
    </w:p>
    <w:p w14:paraId="32B9E00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第一章招标公告中《中华人民共和国政府采购法》规定的资格条件证明文件；</w:t>
      </w:r>
    </w:p>
    <w:p w14:paraId="24971E1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第一章招标公告中采购人根据采购项目的特殊要求规定的特定条件证明文件；（如有）</w:t>
      </w:r>
    </w:p>
    <w:p w14:paraId="585CA4EA">
      <w:pPr>
        <w:widowControl/>
        <w:spacing w:line="360" w:lineRule="auto"/>
        <w:ind w:firstLine="420"/>
        <w:jc w:val="left"/>
        <w:rPr>
          <w:rFonts w:hint="eastAsia" w:ascii="宋体" w:hAnsi="宋体" w:cs="宋体"/>
          <w:b/>
          <w:color w:val="auto"/>
          <w:szCs w:val="21"/>
          <w:highlight w:val="none"/>
        </w:rPr>
      </w:pPr>
      <w:r>
        <w:rPr>
          <w:rFonts w:hint="eastAsia" w:ascii="宋体" w:hAnsi="宋体" w:cs="宋体"/>
          <w:color w:val="auto"/>
          <w:szCs w:val="21"/>
          <w:highlight w:val="none"/>
          <w:lang w:val="zh-CN"/>
        </w:rPr>
        <w:t>（6）</w:t>
      </w:r>
      <w:r>
        <w:rPr>
          <w:rFonts w:hint="eastAsia" w:ascii="宋体" w:hAnsi="宋体" w:cs="宋体"/>
          <w:b/>
          <w:color w:val="auto"/>
          <w:szCs w:val="21"/>
          <w:highlight w:val="none"/>
        </w:rPr>
        <w:t>★</w:t>
      </w:r>
      <w:r>
        <w:rPr>
          <w:rFonts w:hint="eastAsia" w:ascii="宋体" w:hAnsi="宋体" w:cs="宋体"/>
          <w:bCs/>
          <w:color w:val="auto"/>
          <w:szCs w:val="21"/>
          <w:highlight w:val="none"/>
        </w:rPr>
        <w:t>《南京市政府采购供应商信用记录表暨信用承诺书》</w:t>
      </w:r>
    </w:p>
    <w:p w14:paraId="79E0BBE3">
      <w:pPr>
        <w:widowControl/>
        <w:spacing w:line="360" w:lineRule="auto"/>
        <w:ind w:firstLine="420"/>
        <w:jc w:val="left"/>
        <w:rPr>
          <w:rFonts w:hint="eastAsia" w:ascii="宋体" w:hAnsi="宋体" w:cs="宋体"/>
          <w:b/>
          <w:bCs w:val="0"/>
          <w:color w:val="auto"/>
          <w:szCs w:val="21"/>
          <w:highlight w:val="none"/>
          <w:lang w:val="zh-CN"/>
        </w:rPr>
      </w:pPr>
      <w:r>
        <w:rPr>
          <w:rFonts w:hint="eastAsia" w:ascii="宋体" w:hAnsi="宋体" w:cs="宋体"/>
          <w:b/>
          <w:bCs w:val="0"/>
          <w:color w:val="auto"/>
          <w:sz w:val="20"/>
          <w:szCs w:val="20"/>
          <w:highlight w:val="none"/>
        </w:rPr>
        <w:t>注：本表打印时间必须在采购文件发布之日起至提交电子投标文件截止日前，由</w:t>
      </w:r>
      <w:r>
        <w:rPr>
          <w:rFonts w:hint="eastAsia" w:ascii="宋体" w:hAnsi="宋体" w:cs="宋体"/>
          <w:b/>
          <w:bCs w:val="0"/>
          <w:color w:val="auto"/>
          <w:sz w:val="20"/>
          <w:szCs w:val="20"/>
          <w:highlight w:val="none"/>
          <w:lang w:val="en-US" w:eastAsia="zh-CN"/>
        </w:rPr>
        <w:t>法定代表人</w:t>
      </w:r>
      <w:r>
        <w:rPr>
          <w:rFonts w:hint="eastAsia" w:ascii="宋体" w:hAnsi="宋体" w:cs="宋体"/>
          <w:b/>
          <w:bCs w:val="0"/>
          <w:color w:val="auto"/>
          <w:sz w:val="20"/>
          <w:szCs w:val="20"/>
          <w:highlight w:val="none"/>
        </w:rPr>
        <w:t>签字并盖单位公章，原件扫描件上传至电子投标文件中；</w:t>
      </w:r>
    </w:p>
    <w:p w14:paraId="56EAA354">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color w:val="auto"/>
          <w:szCs w:val="21"/>
          <w:highlight w:val="none"/>
        </w:rPr>
        <w:t>★</w:t>
      </w:r>
      <w:r>
        <w:rPr>
          <w:rFonts w:hint="eastAsia" w:ascii="宋体" w:hAnsi="宋体" w:cs="宋体"/>
          <w:color w:val="auto"/>
          <w:szCs w:val="21"/>
          <w:highlight w:val="none"/>
          <w:lang w:val="zh-CN"/>
        </w:rPr>
        <w:t>商务条款偏离表；</w:t>
      </w:r>
    </w:p>
    <w:p w14:paraId="23932882">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（8）承担过类似业绩情况（格式自拟）；</w:t>
      </w:r>
    </w:p>
    <w:p w14:paraId="06398231">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（9）中小企业声明函；（如有）；</w:t>
      </w:r>
    </w:p>
    <w:p w14:paraId="38A76DDC">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w:t>
      </w:r>
      <w:r>
        <w:rPr>
          <w:rFonts w:hint="eastAsia" w:ascii="宋体" w:hAnsi="宋体" w:cs="宋体"/>
          <w:b/>
          <w:color w:val="auto"/>
          <w:szCs w:val="21"/>
          <w:highlight w:val="none"/>
        </w:rPr>
        <w:t>★</w:t>
      </w:r>
      <w:r>
        <w:rPr>
          <w:rFonts w:hint="eastAsia" w:ascii="宋体" w:hAnsi="宋体" w:cs="宋体"/>
          <w:color w:val="auto"/>
          <w:szCs w:val="21"/>
          <w:highlight w:val="none"/>
          <w:lang w:val="zh-CN"/>
        </w:rPr>
        <w:t>无重大违法记录声明；</w:t>
      </w:r>
    </w:p>
    <w:p w14:paraId="033246E5">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（11）残疾人福利性单位声明函（如有）；</w:t>
      </w:r>
    </w:p>
    <w:p w14:paraId="5409D8AE">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（12）属于监狱企业的证明文件（如有）；</w:t>
      </w:r>
    </w:p>
    <w:p w14:paraId="424F7EDA">
      <w:pPr>
        <w:widowControl/>
        <w:spacing w:line="460" w:lineRule="exact"/>
        <w:ind w:firstLine="420"/>
        <w:jc w:val="left"/>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3</w:t>
      </w:r>
      <w:r>
        <w:rPr>
          <w:rFonts w:hint="eastAsia" w:ascii="宋体" w:hAnsi="宋体" w:cs="宋体"/>
          <w:color w:val="auto"/>
          <w:szCs w:val="21"/>
          <w:highlight w:val="none"/>
          <w:lang w:val="zh-CN"/>
        </w:rPr>
        <w:t>）投标供应商认为需提供的其他资料；</w:t>
      </w:r>
    </w:p>
    <w:p w14:paraId="49DB67C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11、投标文件的技术部分</w:t>
      </w:r>
    </w:p>
    <w:p w14:paraId="2A0BBB2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11.1 技术部分是证明</w:t>
      </w:r>
      <w:r>
        <w:rPr>
          <w:rFonts w:hint="eastAsia" w:ascii="宋体" w:hAnsi="宋体" w:cs="宋体"/>
          <w:color w:val="auto"/>
          <w:szCs w:val="21"/>
          <w:highlight w:val="none"/>
        </w:rPr>
        <w:t>供应商提供的产品和服务是合格的、并符合采购文件要求的证明文件，以及</w:t>
      </w:r>
      <w:r>
        <w:rPr>
          <w:rFonts w:hint="eastAsia" w:ascii="宋体" w:hAnsi="宋体" w:cs="宋体"/>
          <w:color w:val="auto"/>
          <w:szCs w:val="21"/>
          <w:highlight w:val="none"/>
          <w:lang w:val="zh-CN"/>
        </w:rPr>
        <w:t>对</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表中的服务的详细说明，这些文件可以是文字资料、图纸和数据等。</w:t>
      </w:r>
    </w:p>
    <w:p w14:paraId="23E8575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11.2 若技术性能无特殊说明，则按国家有关部门最新颁布的标准及规范为准；</w:t>
      </w:r>
    </w:p>
    <w:p w14:paraId="52D4FA7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11.3 提供的服务如与采购文件要求有不符之处，应说明其差别之所在，并在《技术条款偏离表》中逐条予以说明。</w:t>
      </w:r>
    </w:p>
    <w:p w14:paraId="661162E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11.4 投标文件应按照采购文件要求提供技术资料、文件和有关证明，包括但不限于其中加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553AD667">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rPr>
        <w:t>）★技术条款偏离表；</w:t>
      </w:r>
    </w:p>
    <w:p w14:paraId="40A8134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）方案；</w:t>
      </w:r>
    </w:p>
    <w:p w14:paraId="25EDD90B">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服务承诺书；</w:t>
      </w:r>
    </w:p>
    <w:p w14:paraId="33B9AF36">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）供应商认为需要</w:t>
      </w:r>
      <w:r>
        <w:rPr>
          <w:rFonts w:hint="eastAsia" w:ascii="宋体" w:hAnsi="宋体" w:cs="宋体"/>
          <w:color w:val="auto"/>
          <w:szCs w:val="21"/>
          <w:highlight w:val="none"/>
          <w:lang w:val="zh-CN"/>
        </w:rPr>
        <w:t>提供的其他技术资料。</w:t>
      </w:r>
    </w:p>
    <w:p w14:paraId="009AA0B6">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12、投标文件的价格部分</w:t>
      </w:r>
    </w:p>
    <w:p w14:paraId="21F318F0">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12.1 价格部分是对投标货物和服务价格构成的说明，仅接受一个</w:t>
      </w:r>
      <w:r>
        <w:rPr>
          <w:rFonts w:hint="eastAsia" w:ascii="宋体" w:hAnsi="宋体" w:cs="宋体"/>
          <w:color w:val="auto"/>
          <w:szCs w:val="21"/>
          <w:highlight w:val="none"/>
        </w:rPr>
        <w:t>优惠率</w:t>
      </w:r>
      <w:r>
        <w:rPr>
          <w:rFonts w:hint="eastAsia" w:ascii="宋体" w:hAnsi="宋体" w:cs="宋体"/>
          <w:color w:val="auto"/>
          <w:szCs w:val="21"/>
          <w:highlight w:val="none"/>
          <w:lang w:val="zh-CN"/>
        </w:rPr>
        <w:t>。</w:t>
      </w:r>
    </w:p>
    <w:p w14:paraId="6DAB877B">
      <w:pPr>
        <w:widowControl/>
        <w:spacing w:line="360" w:lineRule="auto"/>
        <w:ind w:firstLine="420"/>
        <w:jc w:val="left"/>
        <w:rPr>
          <w:rFonts w:hint="eastAsia"/>
          <w:color w:val="auto"/>
          <w:highlight w:val="none"/>
        </w:rPr>
      </w:pPr>
      <w:r>
        <w:rPr>
          <w:rFonts w:hint="eastAsia" w:ascii="宋体" w:hAnsi="宋体" w:cs="宋体"/>
          <w:color w:val="auto"/>
          <w:szCs w:val="21"/>
          <w:highlight w:val="none"/>
          <w:lang w:val="zh-CN"/>
        </w:rPr>
        <w:t>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价格部分</w:t>
      </w:r>
      <w:r>
        <w:rPr>
          <w:rFonts w:hint="eastAsia" w:ascii="宋体" w:hAnsi="宋体" w:cs="宋体"/>
          <w:color w:val="auto"/>
          <w:szCs w:val="21"/>
          <w:highlight w:val="none"/>
          <w:lang w:bidi="ar"/>
        </w:rPr>
        <w:t>包括但不限于货物成本、利润、税金、运输费、保险费等相关服务费用</w:t>
      </w:r>
      <w:r>
        <w:rPr>
          <w:rFonts w:hint="eastAsia" w:ascii="宋体" w:hAnsi="宋体" w:cs="宋体"/>
          <w:color w:val="auto"/>
          <w:highlight w:val="none"/>
          <w:lang w:val="zh-CN"/>
        </w:rPr>
        <w:t>及供应商认为需要的其他费用等</w:t>
      </w:r>
      <w:r>
        <w:rPr>
          <w:rFonts w:hint="eastAsia" w:ascii="宋体" w:hAnsi="宋体" w:cs="宋体"/>
          <w:bCs/>
          <w:color w:val="auto"/>
          <w:szCs w:val="21"/>
          <w:highlight w:val="none"/>
        </w:rPr>
        <w:t>。</w:t>
      </w:r>
      <w:r>
        <w:rPr>
          <w:rFonts w:hint="eastAsia" w:ascii="宋体" w:hAnsi="宋体" w:cs="宋体"/>
          <w:b/>
          <w:color w:val="auto"/>
          <w:szCs w:val="21"/>
          <w:highlight w:val="none"/>
        </w:rPr>
        <w:t xml:space="preserve"> </w:t>
      </w:r>
    </w:p>
    <w:p w14:paraId="735E0446">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供应商的任何错漏、优惠、竞争性报价不得作为减轻责任、减少服务、增加收费、降低质量的理由。</w:t>
      </w:r>
    </w:p>
    <w:p w14:paraId="703BC80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12.4 供应商应在《开标一览表》、《投标分项报价》等标明提供货物的</w:t>
      </w:r>
      <w:r>
        <w:rPr>
          <w:rFonts w:hint="eastAsia" w:ascii="宋体" w:hAnsi="宋体" w:cs="宋体"/>
          <w:color w:val="auto"/>
          <w:szCs w:val="21"/>
          <w:highlight w:val="none"/>
          <w:lang w:bidi="ar"/>
        </w:rPr>
        <w:t>投标</w:t>
      </w:r>
      <w:r>
        <w:rPr>
          <w:rFonts w:hint="eastAsia" w:ascii="宋体" w:hAnsi="宋体" w:cs="宋体"/>
          <w:color w:val="auto"/>
          <w:szCs w:val="21"/>
          <w:highlight w:val="none"/>
        </w:rPr>
        <w:t>优惠率</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zh-CN" w:bidi="ar"/>
        </w:rPr>
        <w:t>供应商系小企业（含小型、微型企业）</w:t>
      </w:r>
      <w:r>
        <w:rPr>
          <w:rFonts w:hint="eastAsia" w:ascii="宋体" w:hAnsi="宋体" w:cs="宋体"/>
          <w:color w:val="auto"/>
          <w:szCs w:val="21"/>
          <w:highlight w:val="none"/>
          <w:lang w:val="zh-CN"/>
        </w:rPr>
        <w:t>，并提供本企业制造的货物、承担的工程或者服务，或者提供其他小企业制造的货物，须在《开标一览表》、《</w:t>
      </w:r>
      <w:r>
        <w:rPr>
          <w:rFonts w:hint="eastAsia" w:ascii="宋体" w:hAnsi="宋体" w:cs="宋体"/>
          <w:color w:val="auto"/>
          <w:szCs w:val="21"/>
          <w:highlight w:val="none"/>
        </w:rPr>
        <w:t>分项</w:t>
      </w:r>
      <w:r>
        <w:rPr>
          <w:rFonts w:hint="eastAsia" w:ascii="宋体" w:hAnsi="宋体" w:cs="宋体"/>
          <w:color w:val="auto"/>
          <w:szCs w:val="21"/>
          <w:highlight w:val="none"/>
          <w:lang w:val="zh-CN"/>
        </w:rPr>
        <w:t>报价</w:t>
      </w:r>
      <w:r>
        <w:rPr>
          <w:rFonts w:hint="eastAsia" w:ascii="宋体" w:hAnsi="宋体" w:cs="宋体"/>
          <w:color w:val="auto"/>
          <w:szCs w:val="21"/>
          <w:highlight w:val="none"/>
        </w:rPr>
        <w:t>表</w:t>
      </w:r>
      <w:r>
        <w:rPr>
          <w:rFonts w:hint="eastAsia" w:ascii="宋体" w:hAnsi="宋体" w:cs="宋体"/>
          <w:color w:val="auto"/>
          <w:szCs w:val="21"/>
          <w:highlight w:val="none"/>
          <w:lang w:val="zh-CN"/>
        </w:rPr>
        <w:t>》中注明。</w:t>
      </w:r>
    </w:p>
    <w:p w14:paraId="4484DC26">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13、投标文件的其他部分</w:t>
      </w:r>
    </w:p>
    <w:p w14:paraId="5B34A97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13.1 其他部分由供应商根据编制投标文件需要提供的其他相关文件。</w:t>
      </w:r>
    </w:p>
    <w:p w14:paraId="1BB291A1">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14、投标保证金</w:t>
      </w:r>
    </w:p>
    <w:p w14:paraId="0DBC86A9">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无须提交投标保证金。</w:t>
      </w:r>
    </w:p>
    <w:p w14:paraId="5D7E1D8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15、投标有效期</w:t>
      </w:r>
    </w:p>
    <w:p w14:paraId="04315F3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15.1 自开标之日起</w:t>
      </w:r>
      <w:r>
        <w:rPr>
          <w:rFonts w:hint="eastAsia" w:ascii="宋体" w:hAnsi="宋体" w:cs="宋体"/>
          <w:b/>
          <w:bCs/>
          <w:color w:val="auto"/>
          <w:szCs w:val="21"/>
          <w:highlight w:val="none"/>
        </w:rPr>
        <w:t>90</w:t>
      </w:r>
      <w:r>
        <w:rPr>
          <w:rFonts w:hint="eastAsia" w:ascii="宋体" w:hAnsi="宋体" w:cs="宋体"/>
          <w:b/>
          <w:color w:val="auto"/>
          <w:szCs w:val="21"/>
          <w:highlight w:val="none"/>
          <w:lang w:val="zh-CN"/>
        </w:rPr>
        <w:t>天</w:t>
      </w:r>
      <w:r>
        <w:rPr>
          <w:rFonts w:hint="eastAsia" w:ascii="宋体" w:hAnsi="宋体" w:cs="宋体"/>
          <w:color w:val="auto"/>
          <w:szCs w:val="21"/>
          <w:highlight w:val="none"/>
          <w:lang w:val="zh-CN"/>
        </w:rPr>
        <w:t>内投标有效。</w:t>
      </w:r>
    </w:p>
    <w:p w14:paraId="6B4A920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15.2 在特殊情况下，在原投标有效期截止之前，采购代理机构可要求供应商同意延长投标有效期，这种要求与答复均以书面形式提交。供应商可拒绝这种要求，接受延长投标有效期的供应商将不会要求和允许修正其投标。</w:t>
      </w:r>
    </w:p>
    <w:p w14:paraId="348D1713">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16、投标文件的签署</w:t>
      </w:r>
    </w:p>
    <w:p w14:paraId="72A4702C">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供应商应严格按照采购文件要求制作电子投标文件并加盖电子公章。</w:t>
      </w:r>
    </w:p>
    <w:p w14:paraId="25D939E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17、投标文件的提交</w:t>
      </w:r>
    </w:p>
    <w:p w14:paraId="47111676">
      <w:pPr>
        <w:spacing w:line="460" w:lineRule="exact"/>
        <w:ind w:firstLine="420"/>
        <w:jc w:val="left"/>
        <w:rPr>
          <w:rFonts w:ascii="宋体" w:hAnsi="宋体" w:cs="宋体"/>
          <w:bCs/>
          <w:color w:val="auto"/>
          <w:szCs w:val="21"/>
          <w:highlight w:val="none"/>
        </w:rPr>
      </w:pPr>
      <w:r>
        <w:rPr>
          <w:rFonts w:hint="eastAsia" w:ascii="宋体" w:hAnsi="宋体" w:cs="宋体"/>
          <w:bCs/>
          <w:color w:val="auto"/>
          <w:szCs w:val="21"/>
          <w:highlight w:val="none"/>
        </w:rPr>
        <w:t>17.1 供应商应当按照《操作手册》规定，在采购公告规定的提交投标文件截止时间前制作并上传投标文件。</w:t>
      </w:r>
    </w:p>
    <w:p w14:paraId="0517C1EC">
      <w:pPr>
        <w:spacing w:line="460" w:lineRule="exact"/>
        <w:ind w:firstLine="420"/>
        <w:jc w:val="left"/>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7.2 供应商应充分考虑网络环境、网络带宽等因素可能对投标产生的影响，如因供应商自身原因造成的投标文件上传不成功的，按照本采购文件第二章第</w:t>
      </w:r>
      <w:r>
        <w:rPr>
          <w:rFonts w:ascii="宋体" w:hAnsi="宋体" w:cs="宋体"/>
          <w:bCs/>
          <w:color w:val="auto"/>
          <w:szCs w:val="21"/>
          <w:highlight w:val="none"/>
        </w:rPr>
        <w:t>21.2.</w:t>
      </w:r>
      <w:r>
        <w:rPr>
          <w:rFonts w:hint="eastAsia" w:ascii="宋体" w:hAnsi="宋体" w:cs="宋体"/>
          <w:bCs/>
          <w:color w:val="auto"/>
          <w:szCs w:val="21"/>
          <w:highlight w:val="none"/>
        </w:rPr>
        <w:t>3条规定做无效投标处理。</w:t>
      </w:r>
    </w:p>
    <w:p w14:paraId="74429317">
      <w:pPr>
        <w:spacing w:line="460" w:lineRule="exact"/>
        <w:ind w:firstLine="420"/>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7.3 采购代理机构机构可以按照规定，通过修改采购文件酌情延长提交投标文件截止日期，在此情况下，供应商的所有权利和义务均以延长后新的截止日期为准。</w:t>
      </w:r>
    </w:p>
    <w:p w14:paraId="607E7BEE">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18、有下列情形之一的投标文件将拒收：</w:t>
      </w:r>
    </w:p>
    <w:p w14:paraId="7932EC94">
      <w:pPr>
        <w:spacing w:line="46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在采购文件要求提交投标文件的截止时间</w:t>
      </w:r>
      <w:r>
        <w:rPr>
          <w:rFonts w:hint="eastAsia" w:ascii="宋体" w:hAnsi="宋体" w:cs="宋体"/>
          <w:bCs/>
          <w:color w:val="auto"/>
          <w:szCs w:val="21"/>
          <w:highlight w:val="none"/>
        </w:rPr>
        <w:t>后上传的任何投标文件。</w:t>
      </w:r>
    </w:p>
    <w:p w14:paraId="63A510CD">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19、投标文件的修改和撤回</w:t>
      </w:r>
    </w:p>
    <w:p w14:paraId="1F8D11C5">
      <w:pPr>
        <w:spacing w:line="360" w:lineRule="auto"/>
        <w:ind w:firstLine="420"/>
        <w:rPr>
          <w:rFonts w:hint="eastAsia" w:ascii="宋体" w:hAnsi="宋体" w:cs="宋体"/>
          <w:bCs/>
          <w:color w:val="auto"/>
          <w:sz w:val="20"/>
          <w:szCs w:val="20"/>
          <w:highlight w:val="none"/>
        </w:rPr>
      </w:pPr>
      <w:r>
        <w:rPr>
          <w:rFonts w:hint="eastAsia" w:ascii="宋体" w:hAnsi="宋体" w:cs="宋体"/>
          <w:color w:val="auto"/>
          <w:szCs w:val="21"/>
          <w:highlight w:val="none"/>
          <w:lang w:val="zh-CN"/>
        </w:rPr>
        <w:t>19.1 供应商在投标截止时间前，可以对所提交的投标文件进行补充、修改或撤回</w:t>
      </w:r>
      <w:r>
        <w:rPr>
          <w:rFonts w:hint="eastAsia" w:ascii="宋体" w:hAnsi="宋体" w:cs="宋体"/>
          <w:bCs/>
          <w:color w:val="auto"/>
          <w:sz w:val="20"/>
          <w:szCs w:val="20"/>
          <w:highlight w:val="none"/>
        </w:rPr>
        <w:t>，具体操作方法</w:t>
      </w:r>
      <w:r>
        <w:rPr>
          <w:rFonts w:hint="eastAsia" w:ascii="宋体" w:hAnsi="宋体" w:cs="宋体"/>
          <w:color w:val="auto"/>
          <w:szCs w:val="21"/>
          <w:highlight w:val="none"/>
          <w:lang w:val="zh-CN"/>
        </w:rPr>
        <w:t>见《操作手册》。提交投标文件截止时间之后，供应商不得对其投标文件作任何修改。</w:t>
      </w:r>
    </w:p>
    <w:p w14:paraId="19429D5F">
      <w:pPr>
        <w:spacing w:line="460" w:lineRule="exact"/>
        <w:ind w:firstLine="420"/>
        <w:rPr>
          <w:rFonts w:hint="eastAsia" w:ascii="宋体" w:hAnsi="宋体" w:cs="宋体"/>
          <w:bCs/>
          <w:color w:val="auto"/>
          <w:szCs w:val="21"/>
          <w:highlight w:val="none"/>
        </w:rPr>
      </w:pPr>
      <w:bookmarkStart w:id="18" w:name="_Toc25047"/>
      <w:bookmarkStart w:id="19" w:name="_Toc29284"/>
      <w:r>
        <w:rPr>
          <w:rFonts w:ascii="宋体" w:hAnsi="宋体" w:cs="宋体"/>
          <w:bCs/>
          <w:color w:val="auto"/>
          <w:szCs w:val="21"/>
          <w:highlight w:val="none"/>
        </w:rPr>
        <w:t>1</w:t>
      </w:r>
      <w:r>
        <w:rPr>
          <w:rFonts w:hint="eastAsia" w:ascii="宋体" w:hAnsi="宋体" w:cs="宋体"/>
          <w:bCs/>
          <w:color w:val="auto"/>
          <w:szCs w:val="21"/>
          <w:highlight w:val="none"/>
        </w:rPr>
        <w:t>9.</w:t>
      </w:r>
      <w:r>
        <w:rPr>
          <w:rFonts w:ascii="宋体" w:hAnsi="宋体" w:cs="宋体"/>
          <w:bCs/>
          <w:color w:val="auto"/>
          <w:szCs w:val="21"/>
          <w:highlight w:val="none"/>
        </w:rPr>
        <w:t xml:space="preserve">2 </w:t>
      </w:r>
      <w:r>
        <w:rPr>
          <w:rFonts w:hint="eastAsia" w:ascii="宋体" w:hAnsi="宋体" w:cs="宋体"/>
          <w:bCs/>
          <w:color w:val="auto"/>
          <w:szCs w:val="21"/>
          <w:highlight w:val="none"/>
        </w:rPr>
        <w:t>在提交投标文件截止时间至采购文件中规定的投标有效期满之间的这段时间内，供应商不得撤回其投标文件。</w:t>
      </w:r>
    </w:p>
    <w:p w14:paraId="1E7E2926">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四、开标、评标与确定中标供应商</w:t>
      </w:r>
      <w:bookmarkEnd w:id="18"/>
      <w:bookmarkEnd w:id="19"/>
    </w:p>
    <w:p w14:paraId="086EDBA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20、开标</w:t>
      </w:r>
    </w:p>
    <w:p w14:paraId="1882B5A6">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.1</w:t>
      </w:r>
      <w:r>
        <w:rPr>
          <w:rFonts w:ascii="宋体" w:hAnsi="宋体" w:cs="宋体"/>
          <w:bCs/>
          <w:color w:val="auto"/>
          <w:szCs w:val="21"/>
          <w:highlight w:val="none"/>
        </w:rPr>
        <w:t xml:space="preserve"> </w:t>
      </w:r>
      <w:r>
        <w:rPr>
          <w:rFonts w:hint="eastAsia" w:ascii="宋体" w:hAnsi="宋体" w:cs="宋体"/>
          <w:bCs/>
          <w:color w:val="auto"/>
          <w:szCs w:val="21"/>
          <w:highlight w:val="none"/>
        </w:rPr>
        <w:t>采购代理机构将在招标公告中规定的时间和地点组织开标。供应商应当按照《操作手册》规定，参加开标活动和在苏采云系统规定的时间内对投标文件进行解密。</w:t>
      </w:r>
    </w:p>
    <w:p w14:paraId="4E577C67">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.2</w:t>
      </w:r>
      <w:r>
        <w:rPr>
          <w:rFonts w:ascii="宋体" w:hAnsi="宋体" w:cs="宋体"/>
          <w:bCs/>
          <w:color w:val="auto"/>
          <w:szCs w:val="21"/>
          <w:highlight w:val="none"/>
        </w:rPr>
        <w:t xml:space="preserve"> </w:t>
      </w:r>
      <w:r>
        <w:rPr>
          <w:rFonts w:hint="eastAsia" w:ascii="宋体" w:hAnsi="宋体" w:cs="宋体"/>
          <w:bCs/>
          <w:color w:val="auto"/>
          <w:szCs w:val="21"/>
          <w:highlight w:val="none"/>
        </w:rPr>
        <w:t>开标由采购代理机构组织。苏采云系统将自动对项目进行开标，并宣布各供应商名称和投标价格。</w:t>
      </w:r>
    </w:p>
    <w:p w14:paraId="3CAF3241">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.3</w:t>
      </w:r>
      <w:r>
        <w:rPr>
          <w:rFonts w:ascii="宋体" w:hAnsi="宋体" w:cs="宋体"/>
          <w:bCs/>
          <w:color w:val="auto"/>
          <w:szCs w:val="21"/>
          <w:highlight w:val="none"/>
        </w:rPr>
        <w:t xml:space="preserve"> </w:t>
      </w:r>
      <w:r>
        <w:rPr>
          <w:rFonts w:hint="eastAsia" w:ascii="宋体" w:hAnsi="宋体" w:cs="宋体"/>
          <w:bCs/>
          <w:color w:val="auto"/>
          <w:szCs w:val="21"/>
          <w:highlight w:val="none"/>
        </w:rPr>
        <w:t>供应商在开标过程中涉及到的投标文件解密、开标结果确认等工作，应按照《操作手册》规定执行。</w:t>
      </w:r>
    </w:p>
    <w:p w14:paraId="40AD75EF">
      <w:pPr>
        <w:spacing w:line="460" w:lineRule="exact"/>
        <w:ind w:firstLine="420"/>
        <w:rPr>
          <w:rFonts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.4</w:t>
      </w:r>
      <w:r>
        <w:rPr>
          <w:rFonts w:ascii="宋体" w:hAnsi="宋体" w:cs="宋体"/>
          <w:bCs/>
          <w:color w:val="auto"/>
          <w:szCs w:val="21"/>
          <w:highlight w:val="none"/>
        </w:rPr>
        <w:t xml:space="preserve"> </w:t>
      </w:r>
      <w:r>
        <w:rPr>
          <w:rFonts w:hint="eastAsia" w:ascii="宋体" w:hAnsi="宋体" w:cs="宋体"/>
          <w:bCs/>
          <w:color w:val="auto"/>
          <w:szCs w:val="21"/>
          <w:highlight w:val="none"/>
        </w:rPr>
        <w:t>供应商如果对开标过程和开标记录有疑义，应当根据《操作手册》规定提出，如苏采云系统中《开标记录表》宣布后规定时间内未提出的，视同认可开标结果。</w:t>
      </w:r>
    </w:p>
    <w:p w14:paraId="2A311425">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20.</w:t>
      </w:r>
      <w:r>
        <w:rPr>
          <w:rFonts w:ascii="宋体" w:hAnsi="宋体" w:cs="宋体"/>
          <w:bCs/>
          <w:color w:val="auto"/>
          <w:szCs w:val="21"/>
          <w:highlight w:val="none"/>
        </w:rPr>
        <w:t>5</w:t>
      </w:r>
      <w:r>
        <w:rPr>
          <w:rFonts w:hint="eastAsia" w:ascii="宋体" w:hAnsi="宋体" w:cs="宋体"/>
          <w:bCs/>
          <w:color w:val="auto"/>
          <w:szCs w:val="21"/>
          <w:highlight w:val="none"/>
        </w:rPr>
        <w:t xml:space="preserve"> 供应商不足3家的，不予开标。</w:t>
      </w:r>
    </w:p>
    <w:p w14:paraId="78A7C60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公开招标数额标准以上的采购项目，投标截止后供应商不足3家或者通过资格审查或符合性审查的供应商不足3家的，除采购任务取消情形外，按照以下方式处理：</w:t>
      </w:r>
    </w:p>
    <w:p w14:paraId="69B2B2F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（1）采购文件存在不合理条款或者采购程序不符合规定的，采购人、采购代理机构机构改正后依法重新招标；</w:t>
      </w:r>
    </w:p>
    <w:p w14:paraId="37DE3E8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p>
    <w:p w14:paraId="3251D60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公开招标数额标准以下的采购项目，按照财政主管部门相关规定执行。</w:t>
      </w:r>
    </w:p>
    <w:p w14:paraId="67A151B8">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21、评标</w:t>
      </w:r>
    </w:p>
    <w:p w14:paraId="2EF5CD2F">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21.1</w:t>
      </w:r>
      <w:r>
        <w:rPr>
          <w:rFonts w:hint="eastAsia" w:ascii="宋体" w:hAnsi="宋体" w:cs="宋体"/>
          <w:b/>
          <w:bCs/>
          <w:color w:val="auto"/>
          <w:szCs w:val="21"/>
          <w:highlight w:val="none"/>
          <w:lang w:val="zh-CN"/>
        </w:rPr>
        <w:t xml:space="preserve"> 评标组织</w:t>
      </w:r>
    </w:p>
    <w:p w14:paraId="543CE61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21.1.1评标工作由采购代理机构负责组织，具体评标事务由依法组建的评标委员会负责，并独立履行</w:t>
      </w:r>
      <w:r>
        <w:rPr>
          <w:rFonts w:hint="eastAsia" w:ascii="宋体" w:hAnsi="宋体" w:cs="宋体"/>
          <w:color w:val="auto"/>
          <w:szCs w:val="21"/>
          <w:highlight w:val="none"/>
        </w:rPr>
        <w:t>下列职责：</w:t>
      </w:r>
    </w:p>
    <w:p w14:paraId="5DB59C3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（1）审查、评价投标文件是否符合采购文件的商务、技术等实质性要求；</w:t>
      </w:r>
    </w:p>
    <w:p w14:paraId="39DEEA8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（2）要求供应商对电子投标文件有关事项作出澄清或者说明；</w:t>
      </w:r>
    </w:p>
    <w:p w14:paraId="76B5146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（3）对电子投标文件进行比较和评价；</w:t>
      </w:r>
    </w:p>
    <w:p w14:paraId="4785D74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（3）根据采购人委托协议直接确定成交供应商；</w:t>
      </w:r>
    </w:p>
    <w:p w14:paraId="10F918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（4）向采购人、财政部门报告评标中发现的违法行为。</w:t>
      </w:r>
    </w:p>
    <w:p w14:paraId="24083F42">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评标委员会由采购人代表和有关技术、经济等方面的专家组成，独立开展评审工作。</w:t>
      </w:r>
    </w:p>
    <w:p w14:paraId="606B369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21.2 评标程序</w:t>
      </w:r>
    </w:p>
    <w:p w14:paraId="4B3DAD6C">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21.2.1 投标文件的资格审查。</w:t>
      </w:r>
    </w:p>
    <w:p w14:paraId="6B61E24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21.2.1.1</w:t>
      </w:r>
      <w:r>
        <w:rPr>
          <w:rFonts w:hint="eastAsia" w:ascii="宋体" w:hAnsi="宋体" w:cs="宋体"/>
          <w:color w:val="auto"/>
          <w:szCs w:val="21"/>
          <w:highlight w:val="none"/>
        </w:rPr>
        <w:t>由</w:t>
      </w:r>
      <w:r>
        <w:rPr>
          <w:rFonts w:hint="eastAsia" w:ascii="宋体" w:hAnsi="宋体" w:cs="宋体"/>
          <w:color w:val="auto"/>
          <w:szCs w:val="21"/>
          <w:highlight w:val="none"/>
          <w:lang w:val="zh-CN"/>
        </w:rPr>
        <w:t>评标委员会独立依法对供应商的资格进行审查。</w:t>
      </w:r>
    </w:p>
    <w:p w14:paraId="3B18D65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21.2.1.2资格性审查：依据法律法规和采购文件的规定，对投标文件中的资格证明文件等进行审查，以确定投标供应商是否具备投标资格。</w:t>
      </w:r>
    </w:p>
    <w:p w14:paraId="6430447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/截图</w:t>
      </w:r>
      <w:r>
        <w:rPr>
          <w:rFonts w:hint="eastAsia" w:ascii="宋体" w:hAnsi="宋体" w:cs="宋体"/>
          <w:color w:val="auto"/>
          <w:szCs w:val="21"/>
          <w:highlight w:val="none"/>
          <w:lang w:val="zh-CN"/>
        </w:rPr>
        <w:t>的形式留存并归档。</w:t>
      </w:r>
    </w:p>
    <w:p w14:paraId="2F88E669">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21.2.1.4 投标文件有下列情况之一的，在资格性审查时按照无效投标处理：</w:t>
      </w:r>
    </w:p>
    <w:p w14:paraId="124C82A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（1）不具备采购文件中规定资格条件的；</w:t>
      </w:r>
    </w:p>
    <w:p w14:paraId="768A2C6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C9D3CB0">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21.2.2 投标文件的符合性审查。</w:t>
      </w:r>
    </w:p>
    <w:p w14:paraId="5B7489B2">
      <w:pPr>
        <w:spacing w:line="360" w:lineRule="auto"/>
        <w:ind w:firstLine="422"/>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21.2.2.1</w:t>
      </w:r>
      <w:r>
        <w:rPr>
          <w:rFonts w:hint="eastAsia" w:ascii="宋体" w:hAnsi="宋体" w:cs="宋体"/>
          <w:color w:val="auto"/>
          <w:szCs w:val="21"/>
          <w:highlight w:val="none"/>
          <w:lang w:val="zh-CN"/>
        </w:rPr>
        <w:t>评标委员会将依据法律法规和采购文件的规定，对</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投标文件的有效性、完整性和对采购文件的响应程度进行审查，以确定是否对采购文件的实质性要求作出响应。</w:t>
      </w:r>
    </w:p>
    <w:p w14:paraId="092839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21.2.2.2 实质性要求是指本采购文件中用带星号（“★”）的商务和技术要求。</w:t>
      </w:r>
    </w:p>
    <w:p w14:paraId="6E156FDD">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21.2.2.3 如果</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投标文件实质上没有响应采购文件的要求，评标委员会将予以拒绝，</w:t>
      </w:r>
      <w:r>
        <w:rPr>
          <w:rFonts w:hint="eastAsia" w:ascii="宋体" w:hAnsi="宋体" w:cs="宋体"/>
          <w:bCs/>
          <w:color w:val="auto"/>
          <w:highlight w:val="none"/>
        </w:rPr>
        <w:t>供应商不得通过修改或撤销不合要求的偏离或保留而使其投标成为实质性响应的投标。</w:t>
      </w:r>
    </w:p>
    <w:p w14:paraId="111C851B">
      <w:pPr>
        <w:spacing w:line="360" w:lineRule="auto"/>
        <w:ind w:firstLine="420"/>
        <w:rPr>
          <w:rFonts w:hint="eastAsia" w:ascii="宋体" w:hAnsi="宋体" w:cs="宋体"/>
          <w:color w:val="auto"/>
          <w:szCs w:val="21"/>
          <w:highlight w:val="none"/>
          <w:lang w:val="zh-CN"/>
        </w:rPr>
      </w:pPr>
      <w:r>
        <w:rPr>
          <w:rFonts w:ascii="宋体" w:hAnsi="宋体" w:cs="宋体"/>
          <w:bCs/>
          <w:color w:val="auto"/>
          <w:highlight w:val="none"/>
        </w:rPr>
        <w:t>21</w:t>
      </w:r>
      <w:r>
        <w:rPr>
          <w:rFonts w:hint="eastAsia" w:ascii="宋体" w:hAnsi="宋体" w:cs="宋体"/>
          <w:bCs/>
          <w:color w:val="auto"/>
          <w:highlight w:val="none"/>
        </w:rPr>
        <w:t>.</w:t>
      </w:r>
      <w:r>
        <w:rPr>
          <w:rFonts w:ascii="宋体" w:hAnsi="宋体" w:cs="宋体"/>
          <w:bCs/>
          <w:color w:val="auto"/>
          <w:highlight w:val="none"/>
        </w:rPr>
        <w:t>2</w:t>
      </w:r>
      <w:r>
        <w:rPr>
          <w:rFonts w:hint="eastAsia" w:ascii="宋体" w:hAnsi="宋体" w:cs="宋体"/>
          <w:bCs/>
          <w:color w:val="auto"/>
          <w:highlight w:val="none"/>
        </w:rPr>
        <w:t>.</w:t>
      </w:r>
      <w:r>
        <w:rPr>
          <w:rFonts w:ascii="宋体" w:hAnsi="宋体" w:cs="宋体"/>
          <w:bCs/>
          <w:color w:val="auto"/>
          <w:highlight w:val="none"/>
        </w:rPr>
        <w:t xml:space="preserve">3 </w:t>
      </w:r>
      <w:r>
        <w:rPr>
          <w:rFonts w:hint="eastAsia" w:ascii="宋体" w:hAnsi="宋体" w:cs="宋体"/>
          <w:color w:val="auto"/>
          <w:szCs w:val="21"/>
          <w:highlight w:val="none"/>
          <w:lang w:val="zh-CN"/>
        </w:rPr>
        <w:t>投标文件有下列情况之一的，投标无效：</w:t>
      </w:r>
    </w:p>
    <w:p w14:paraId="57FC21DC">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（1）供应商在苏采云系统规定的时间内未成功解密投标文件；</w:t>
      </w:r>
    </w:p>
    <w:p w14:paraId="1AB371E9">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（2）未按照采购文件要求上传投标文件；</w:t>
      </w:r>
    </w:p>
    <w:p w14:paraId="5B1F7406">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）投标文件未按采购文件要求签署、盖章或加盖电子公章的；</w:t>
      </w:r>
    </w:p>
    <w:p w14:paraId="73204A99">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（4）不具备采购文件中规定的资格要求的；</w:t>
      </w:r>
    </w:p>
    <w:p w14:paraId="79338FD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）报价超过采购文件中规定的预算金额或者最高限价的；</w:t>
      </w:r>
    </w:p>
    <w:p w14:paraId="0057D6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6</w:t>
      </w:r>
      <w:r>
        <w:rPr>
          <w:rFonts w:hint="eastAsia" w:ascii="宋体" w:hAnsi="宋体" w:cs="宋体"/>
          <w:color w:val="auto"/>
          <w:szCs w:val="21"/>
          <w:highlight w:val="none"/>
          <w:lang w:val="zh-CN"/>
        </w:rPr>
        <w:t>）投标文件含有采购人不能接受的附加条件的；</w:t>
      </w:r>
    </w:p>
    <w:p w14:paraId="03D5029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7</w:t>
      </w:r>
      <w:r>
        <w:rPr>
          <w:rFonts w:hint="eastAsia" w:ascii="宋体" w:hAnsi="宋体" w:cs="宋体"/>
          <w:color w:val="auto"/>
          <w:szCs w:val="21"/>
          <w:highlight w:val="none"/>
          <w:lang w:val="zh-CN"/>
        </w:rPr>
        <w:t>）评标委员会认为供应商的报价明显低于其他通过符合性审查供应商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p>
    <w:p w14:paraId="6F7FAD34">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8</w:t>
      </w:r>
      <w:r>
        <w:rPr>
          <w:rFonts w:hint="eastAsia" w:ascii="宋体" w:hAnsi="宋体" w:cs="宋体"/>
          <w:color w:val="auto"/>
          <w:szCs w:val="21"/>
          <w:highlight w:val="none"/>
          <w:lang w:val="zh-CN"/>
        </w:rPr>
        <w:t>）不符合法律、法规和采购文件规定的其他无效情形。</w:t>
      </w:r>
    </w:p>
    <w:p w14:paraId="2FEDBE95">
      <w:pPr>
        <w:spacing w:line="360" w:lineRule="auto"/>
        <w:ind w:firstLine="420"/>
        <w:rPr>
          <w:rFonts w:ascii="宋体" w:hAnsi="宋体" w:cs="宋体"/>
          <w:color w:val="auto"/>
          <w:szCs w:val="21"/>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有下列情形之一的，视为供应商串通投标，其投标无效：</w:t>
      </w:r>
    </w:p>
    <w:p w14:paraId="4E52142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1</w:t>
      </w:r>
      <w:r>
        <w:rPr>
          <w:rFonts w:hint="eastAsia" w:ascii="宋体" w:hAnsi="宋体" w:cs="宋体"/>
          <w:color w:val="auto"/>
          <w:szCs w:val="21"/>
          <w:highlight w:val="none"/>
          <w:lang w:val="zh-CN"/>
        </w:rPr>
        <w:t>）不同供应商的投标文件由同一单位或者个人编制；</w:t>
      </w:r>
    </w:p>
    <w:p w14:paraId="7B99C0C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）不同供应商委托同一单位或者个人办理投标事宜；</w:t>
      </w:r>
    </w:p>
    <w:p w14:paraId="43B1E2FC">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）不同供应商的投标文件载明的项目管理成员或者联系人员为同一人；</w:t>
      </w:r>
    </w:p>
    <w:p w14:paraId="20884B43">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（4）不同供应商的投标文件异常一致或者投标报价呈规律性差异；</w:t>
      </w:r>
    </w:p>
    <w:p w14:paraId="7F947EF8">
      <w:pPr>
        <w:widowControl/>
        <w:spacing w:line="360" w:lineRule="auto"/>
        <w:ind w:firstLine="420"/>
        <w:rPr>
          <w:rFonts w:hint="eastAsia" w:ascii="宋体" w:hAnsi="宋体" w:cs="宋体"/>
          <w:color w:val="auto"/>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highlight w:val="none"/>
          <w:lang w:val="zh-CN"/>
        </w:rPr>
        <w:t>在评标期间，出现符合专业条件的供应商或者对采购文件作出实质性响应的供应商不足三家情形的，比照20.</w:t>
      </w:r>
      <w:r>
        <w:rPr>
          <w:rFonts w:ascii="宋体" w:hAnsi="宋体" w:cs="宋体"/>
          <w:color w:val="auto"/>
          <w:highlight w:val="none"/>
        </w:rPr>
        <w:t>5</w:t>
      </w:r>
      <w:r>
        <w:rPr>
          <w:rFonts w:hint="eastAsia" w:ascii="宋体" w:hAnsi="宋体" w:cs="宋体"/>
          <w:color w:val="auto"/>
          <w:highlight w:val="none"/>
        </w:rPr>
        <w:t>-20.</w:t>
      </w:r>
      <w:r>
        <w:rPr>
          <w:rFonts w:ascii="宋体" w:hAnsi="宋体" w:cs="宋体"/>
          <w:color w:val="auto"/>
          <w:highlight w:val="none"/>
        </w:rPr>
        <w:t>6</w:t>
      </w:r>
      <w:r>
        <w:rPr>
          <w:rFonts w:hint="eastAsia" w:ascii="宋体" w:hAnsi="宋体" w:cs="宋体"/>
          <w:color w:val="auto"/>
          <w:highlight w:val="none"/>
          <w:lang w:val="zh-CN"/>
        </w:rPr>
        <w:t>款执行。</w:t>
      </w:r>
    </w:p>
    <w:p w14:paraId="2F2EB4CE">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 xml:space="preserve"> 投标文件的进一步评审。</w:t>
      </w:r>
    </w:p>
    <w:p w14:paraId="0F7F7A07">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.1</w:t>
      </w:r>
      <w:r>
        <w:rPr>
          <w:rFonts w:hint="eastAsia" w:ascii="宋体" w:hAnsi="宋体" w:cs="宋体"/>
          <w:bCs/>
          <w:color w:val="auto"/>
          <w:highlight w:val="none"/>
        </w:rPr>
        <w:t>评标委员会将对确定为实质性响应的投标文件进行进一步评审，投标文件报价出现前后不一致的，除采购文件另有规定外，按照下列规定修正：</w:t>
      </w:r>
    </w:p>
    <w:p w14:paraId="6A7A1337">
      <w:pPr>
        <w:spacing w:line="360" w:lineRule="auto"/>
        <w:ind w:firstLine="420"/>
        <w:rPr>
          <w:rFonts w:ascii="宋体" w:hAnsi="宋体" w:cs="宋体"/>
          <w:bCs/>
          <w:color w:val="auto"/>
          <w:highlight w:val="none"/>
        </w:rPr>
      </w:pPr>
      <w:r>
        <w:rPr>
          <w:rFonts w:hint="eastAsia" w:ascii="宋体" w:hAnsi="宋体" w:cs="宋体"/>
          <w:bCs/>
          <w:color w:val="auto"/>
          <w:highlight w:val="none"/>
        </w:rPr>
        <w:t>（1） 投标文件中《开标一览表》（报价表）内容与投标文件中相应内容不一致的，以《开标一览表》（报价表）为准；</w:t>
      </w:r>
    </w:p>
    <w:p w14:paraId="3FBBED28">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（2）大写金额与小写金额不一致的，以大写金额为准。</w:t>
      </w:r>
    </w:p>
    <w:p w14:paraId="02B0D30E">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3</w:t>
      </w:r>
      <w:r>
        <w:rPr>
          <w:rFonts w:hint="eastAsia" w:ascii="宋体" w:hAnsi="宋体" w:cs="宋体"/>
          <w:bCs/>
          <w:color w:val="auto"/>
          <w:highlight w:val="none"/>
        </w:rPr>
        <w:t>）单价金额小数点或者百分比有明显错位的，以《开标一览表》（报价表）的总价为准，并修改单价；</w:t>
      </w:r>
    </w:p>
    <w:p w14:paraId="02A7425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4</w:t>
      </w:r>
      <w:r>
        <w:rPr>
          <w:rFonts w:hint="eastAsia" w:ascii="宋体" w:hAnsi="宋体" w:cs="宋体"/>
          <w:bCs/>
          <w:color w:val="auto"/>
          <w:highlight w:val="none"/>
        </w:rPr>
        <w:t>）总价金额与按单价汇总金额不一致的，以单价金额计算结果为准；</w:t>
      </w:r>
    </w:p>
    <w:p w14:paraId="5158179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5</w:t>
      </w:r>
      <w:r>
        <w:rPr>
          <w:rFonts w:hint="eastAsia" w:ascii="宋体" w:hAnsi="宋体" w:cs="宋体"/>
          <w:bCs/>
          <w:color w:val="auto"/>
          <w:highlight w:val="none"/>
        </w:rPr>
        <w:t>）同时出现两种以上不一致的，按照前款规定的顺序修正。修正后的报价由法定代表人或其授权的代表签字确认，确认后产生约束力，供应商不确认的，投标无效。</w:t>
      </w:r>
    </w:p>
    <w:p w14:paraId="640CD372">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6</w:t>
      </w:r>
      <w:r>
        <w:rPr>
          <w:rFonts w:hint="eastAsia" w:ascii="宋体" w:hAnsi="宋体" w:cs="宋体"/>
          <w:bCs/>
          <w:color w:val="auto"/>
          <w:highlight w:val="none"/>
        </w:rPr>
        <w:t>） 对不同文字文本投标文件的解释发生异议的，以中文文本为准。</w:t>
      </w:r>
    </w:p>
    <w:p w14:paraId="5EDDD8CA">
      <w:pPr>
        <w:spacing w:line="360" w:lineRule="auto"/>
        <w:ind w:firstLine="420"/>
        <w:rPr>
          <w:rFonts w:hint="eastAsia" w:ascii="宋体" w:hAnsi="宋体" w:cs="宋体"/>
          <w:bCs/>
          <w:color w:val="auto"/>
          <w:highlight w:val="none"/>
        </w:rPr>
      </w:pPr>
      <w:r>
        <w:rPr>
          <w:rFonts w:hint="eastAsia" w:ascii="宋体" w:hAnsi="宋体" w:cs="宋体"/>
          <w:color w:val="auto"/>
          <w:highlight w:val="none"/>
        </w:rPr>
        <w:t>21.2.</w:t>
      </w: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 xml:space="preserve"> </w:t>
      </w:r>
      <w:r>
        <w:rPr>
          <w:rFonts w:hint="eastAsia" w:ascii="宋体" w:hAnsi="宋体" w:cs="宋体"/>
          <w:bCs/>
          <w:color w:val="auto"/>
          <w:highlight w:val="none"/>
        </w:rPr>
        <w:t>评标委员会将允许修正投标文件中不构成重大偏离的、微小的、非正规的、不一致的或不规则的地方，但这些修改不能影响任何供应商相应的名次排列。</w:t>
      </w:r>
    </w:p>
    <w:p w14:paraId="4EA5D3E5">
      <w:pPr>
        <w:widowControl/>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澄清有关问题</w:t>
      </w:r>
      <w:r>
        <w:rPr>
          <w:rFonts w:hint="eastAsia" w:ascii="宋体" w:hAnsi="宋体" w:cs="宋体"/>
          <w:color w:val="auto"/>
          <w:szCs w:val="21"/>
          <w:highlight w:val="none"/>
          <w:lang w:val="zh-CN"/>
        </w:rPr>
        <w:t>。</w:t>
      </w:r>
    </w:p>
    <w:p w14:paraId="0B5BFBC4">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供应商都做澄清要求。</w:t>
      </w:r>
    </w:p>
    <w:p w14:paraId="4B4EED27">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需要供应商进行澄清、说明和补正的，评标委员会将通过苏采云系统向供应商发出“澄清要求函”，接到“澄清要求函”的供应商应当按照要求在苏采云系统中提交“澄清响应函”并加盖CA电子公章。澄清、说明和补正的内容作为电子投标文件的补充部分，具体操作方式见《操作手册》。</w:t>
      </w:r>
    </w:p>
    <w:p w14:paraId="1EC03084">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（3）接到评标委员会澄清、说明和补正要求的供应商如未按规定做出澄清、说明和补正，其风险由供应商自行承担。</w:t>
      </w:r>
    </w:p>
    <w:p w14:paraId="4E77CBA5">
      <w:pPr>
        <w:spacing w:line="360" w:lineRule="auto"/>
        <w:ind w:left="0" w:firstLine="422"/>
        <w:rPr>
          <w:rFonts w:ascii="宋体" w:hAnsi="宋体" w:cs="宋体"/>
          <w:b/>
          <w:color w:val="auto"/>
          <w:szCs w:val="21"/>
          <w:highlight w:val="none"/>
        </w:rPr>
      </w:pPr>
      <w:r>
        <w:rPr>
          <w:rFonts w:hint="eastAsia" w:ascii="宋体" w:hAnsi="宋体" w:cs="宋体"/>
          <w:b/>
          <w:color w:val="auto"/>
          <w:szCs w:val="21"/>
          <w:highlight w:val="none"/>
        </w:rPr>
        <w:t>（4）评审过程中出现下列情形之一的，评审委员会应当启动异常低价投标（响应）审查程序：</w:t>
      </w:r>
    </w:p>
    <w:p w14:paraId="22A8695F">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①投标(响应)报价低于全部通过符合性审查供应商投标(响应)报价平均值50%的，即投标(响应)报价&lt;全部通过符合性审查供应商投标(响应)报价平均值×50%；</w:t>
      </w:r>
    </w:p>
    <w:p w14:paraId="486A685E">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②投标(响应)报价低于通过符合性审查的次低报价供应商投标(响应)报价50%的，即投标(响应)报价&lt;通过符合性审查 的次低报价供应商投标(响应)报价×50%；</w:t>
      </w:r>
    </w:p>
    <w:p w14:paraId="0A9E0D02">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③投标(响应)报价低于采购项目最高限价45%的，即投标(响 应)报价&lt;采购项目最高限价×45%；</w:t>
      </w:r>
    </w:p>
    <w:p w14:paraId="03262F0D">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④评审委员会认定的供应商响应报价过低、有可能影响产品质量或者不能诚信履约的其他情形。</w:t>
      </w:r>
    </w:p>
    <w:p w14:paraId="0F54A985">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1E2F3BC8">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13A966">
      <w:pPr>
        <w:widowControl/>
        <w:spacing w:line="360" w:lineRule="auto"/>
        <w:ind w:firstLine="420"/>
        <w:rPr>
          <w:rFonts w:ascii="宋体" w:hAnsi="宋体" w:cs="宋体"/>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w:t>
      </w:r>
      <w:r>
        <w:rPr>
          <w:rFonts w:ascii="宋体" w:hAnsi="宋体" w:cs="宋体"/>
          <w:b/>
          <w:color w:val="auto"/>
          <w:szCs w:val="21"/>
          <w:highlight w:val="none"/>
          <w:lang w:val="zh-CN"/>
        </w:rPr>
        <w:t>4</w:t>
      </w:r>
      <w:r>
        <w:rPr>
          <w:rFonts w:hint="eastAsia" w:ascii="宋体" w:hAnsi="宋体" w:cs="宋体"/>
          <w:b/>
          <w:color w:val="auto"/>
          <w:szCs w:val="21"/>
          <w:highlight w:val="none"/>
          <w:lang w:val="zh-CN"/>
        </w:rPr>
        <w:t>比较与评价。</w:t>
      </w:r>
      <w:r>
        <w:rPr>
          <w:rFonts w:hint="eastAsia" w:ascii="宋体" w:hAnsi="宋体" w:cs="宋体"/>
          <w:color w:val="auto"/>
          <w:szCs w:val="21"/>
          <w:highlight w:val="none"/>
          <w:lang w:val="zh-CN"/>
        </w:rPr>
        <w:t>按照采购文件中规定的评标方法和标准，对资格性检查和符合性检查合格的投标文件进行商务和技术评估，综合比较与评价。</w:t>
      </w:r>
    </w:p>
    <w:p w14:paraId="42420BF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lang w:val="en-US" w:eastAsia="zh-CN"/>
        </w:rPr>
        <w:t>流标</w:t>
      </w:r>
      <w:r>
        <w:rPr>
          <w:rFonts w:hint="eastAsia" w:ascii="宋体" w:hAnsi="宋体" w:cs="宋体"/>
          <w:color w:val="auto"/>
          <w:szCs w:val="21"/>
          <w:highlight w:val="none"/>
          <w:lang w:val="zh-CN"/>
        </w:rPr>
        <w:t>，同时将</w:t>
      </w:r>
      <w:r>
        <w:rPr>
          <w:rFonts w:hint="eastAsia" w:ascii="宋体" w:hAnsi="宋体" w:cs="宋体"/>
          <w:color w:val="auto"/>
          <w:szCs w:val="21"/>
          <w:highlight w:val="none"/>
          <w:lang w:val="en-US" w:eastAsia="zh-CN"/>
        </w:rPr>
        <w:t>流标</w:t>
      </w:r>
      <w:r>
        <w:rPr>
          <w:rFonts w:hint="eastAsia" w:ascii="宋体" w:hAnsi="宋体" w:cs="宋体"/>
          <w:color w:val="auto"/>
          <w:szCs w:val="21"/>
          <w:highlight w:val="none"/>
          <w:lang w:val="zh-CN"/>
        </w:rPr>
        <w:t>理由通知所有</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lang w:val="zh-CN"/>
        </w:rPr>
        <w:t>：</w:t>
      </w:r>
    </w:p>
    <w:p w14:paraId="7E0F227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（1）所有投标均不符合招标文件要求，被评标委员会否决；</w:t>
      </w:r>
    </w:p>
    <w:p w14:paraId="4F80BCA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（2）有效投标不足三个，评标委员会认为缺乏竞争性，决定否决全部投标。；</w:t>
      </w:r>
    </w:p>
    <w:p w14:paraId="5866FF2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（3）出现影响招标公正的违法、违规行为的；</w:t>
      </w:r>
    </w:p>
    <w:p w14:paraId="56D98F16">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14:paraId="6EDC5036">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21.3 评标方法和标准</w:t>
      </w:r>
    </w:p>
    <w:p w14:paraId="449D85A3">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得分最高</w:t>
      </w:r>
      <w:bookmarkEnd w:id="20"/>
      <w:r>
        <w:rPr>
          <w:rFonts w:hint="eastAsia" w:ascii="宋体" w:hAnsi="宋体" w:cs="宋体"/>
          <w:color w:val="auto"/>
          <w:szCs w:val="21"/>
          <w:highlight w:val="none"/>
          <w:lang w:val="zh-CN"/>
        </w:rPr>
        <w:t>的供应商为中标候选人或成交供应商的评标方法。具体评分标准详见第</w:t>
      </w:r>
      <w:r>
        <w:rPr>
          <w:rFonts w:hint="eastAsia" w:ascii="宋体" w:hAnsi="宋体" w:cs="宋体"/>
          <w:color w:val="auto"/>
          <w:szCs w:val="21"/>
          <w:highlight w:val="none"/>
        </w:rPr>
        <w:t>三</w:t>
      </w:r>
      <w:r>
        <w:rPr>
          <w:rFonts w:hint="eastAsia" w:ascii="宋体" w:hAnsi="宋体" w:cs="宋体"/>
          <w:color w:val="auto"/>
          <w:szCs w:val="21"/>
          <w:highlight w:val="none"/>
          <w:lang w:val="zh-CN"/>
        </w:rPr>
        <w:t>章。</w:t>
      </w:r>
    </w:p>
    <w:p w14:paraId="51A37F9E">
      <w:pPr>
        <w:spacing w:line="360" w:lineRule="auto"/>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22、确定中标供应商</w:t>
      </w:r>
    </w:p>
    <w:p w14:paraId="726FA533">
      <w:pPr>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在综合比较与评价后，按照得分由高到低顺序对供应商进行排列。得分相同的，按投标优惠率由高到低顺序排列。得分且最终投标优惠率相同的并列。投标文件满足</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lang w:val="zh-CN"/>
        </w:rPr>
        <w:t>文件全部实质性要求，且按照评标评审因素的量化指标评审得分排名第一的供应商确定为中标供应商。本项目共</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lang w:val="zh-CN"/>
        </w:rPr>
        <w:t>个包，供应商最多中标1个分包。按分包1、分包2、分包3顺序进行评审。当供应商按评审顺序已有1个分包被推荐为排名第一的中标候选人，则不再被剩余分包推荐为排名第一的中标候选人。</w:t>
      </w:r>
    </w:p>
    <w:p w14:paraId="60F1828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22.2 中标供应商确定之日起2个工作日内，将在财政部门指定的政府采购信息发布媒体上公告，中标供应商及时到采购代理机构领取《中标通知书》。</w:t>
      </w:r>
    </w:p>
    <w:p w14:paraId="500FA0A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22.3 中标通知书对采购人和中标供应商具有同等法律效力。</w:t>
      </w:r>
    </w:p>
    <w:p w14:paraId="60D0C754">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中标通知书发出后，中标供应商无正当理由不与采购人签订合同的，情节严重的，由财政部门将其列入不良行为记录名单，在一至三年内禁止参加南京市政府采购活动，并予以通报。</w:t>
      </w:r>
    </w:p>
    <w:p w14:paraId="44C522A1">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22.5</w:t>
      </w:r>
      <w:r>
        <w:rPr>
          <w:rFonts w:hint="eastAsia" w:ascii="宋体" w:hAnsi="宋体" w:cs="宋体"/>
          <w:color w:val="auto"/>
          <w:szCs w:val="21"/>
          <w:highlight w:val="none"/>
          <w:lang w:val="zh-CN"/>
        </w:rPr>
        <w:t>采购代理机构和评标委员会</w:t>
      </w:r>
      <w:r>
        <w:rPr>
          <w:rFonts w:hint="eastAsia" w:ascii="宋体" w:hAnsi="宋体" w:cs="宋体"/>
          <w:color w:val="auto"/>
          <w:highlight w:val="none"/>
        </w:rPr>
        <w:t>对未中标的供应商不作未中标原因的解释。</w:t>
      </w:r>
    </w:p>
    <w:p w14:paraId="4676FFA0">
      <w:pPr>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23</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评标</w:t>
      </w:r>
    </w:p>
    <w:p w14:paraId="773792AC">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23.1 本项目评标活动在江苏政府采购网“苏采云”系统进行。</w:t>
      </w:r>
    </w:p>
    <w:p w14:paraId="20A6048C">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24、评标过程的保密性</w:t>
      </w:r>
    </w:p>
    <w:p w14:paraId="458818A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24.1 采购代理机构将采取必要措施，保证评标在严格保密的情况下进行。</w:t>
      </w:r>
    </w:p>
    <w:p w14:paraId="05852C4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24.2 任何单位和个人不得非法干预、影响评标办法的确定，以及评标过程和结果。</w:t>
      </w:r>
    </w:p>
    <w:p w14:paraId="622CC6FD">
      <w:pPr>
        <w:spacing w:line="360" w:lineRule="auto"/>
        <w:ind w:firstLine="420"/>
        <w:rPr>
          <w:rFonts w:hint="eastAsia" w:ascii="宋体" w:hAnsi="宋体" w:cs="宋体"/>
          <w:b/>
          <w:color w:val="auto"/>
          <w:szCs w:val="21"/>
          <w:highlight w:val="none"/>
        </w:rPr>
      </w:pPr>
      <w:r>
        <w:rPr>
          <w:rFonts w:hint="eastAsia" w:ascii="宋体" w:hAnsi="宋体" w:cs="宋体"/>
          <w:color w:val="auto"/>
          <w:szCs w:val="21"/>
          <w:highlight w:val="none"/>
          <w:lang w:val="zh-CN"/>
        </w:rPr>
        <w:t>24.3 凡是与审查、澄清、评价和比较投标的有关资料等，均不向供应商及与评标无关的其他人员透露。</w:t>
      </w:r>
    </w:p>
    <w:p w14:paraId="0A9A30B5">
      <w:pPr>
        <w:spacing w:line="360" w:lineRule="auto"/>
        <w:ind w:firstLine="413"/>
        <w:rPr>
          <w:rFonts w:hint="eastAsia" w:ascii="宋体" w:hAnsi="宋体" w:cs="宋体"/>
          <w:b/>
          <w:color w:val="auto"/>
          <w:highlight w:val="none"/>
        </w:rPr>
      </w:pPr>
      <w:bookmarkStart w:id="21" w:name="_Toc28778"/>
      <w:bookmarkStart w:id="22" w:name="_Toc27897"/>
      <w:r>
        <w:rPr>
          <w:rFonts w:hint="eastAsia" w:ascii="宋体" w:hAnsi="宋体" w:cs="宋体"/>
          <w:b/>
          <w:color w:val="auto"/>
          <w:highlight w:val="none"/>
        </w:rPr>
        <w:t>五、签订合同</w:t>
      </w:r>
      <w:bookmarkEnd w:id="21"/>
      <w:bookmarkEnd w:id="22"/>
    </w:p>
    <w:p w14:paraId="6029EF0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25、签订合同</w:t>
      </w:r>
    </w:p>
    <w:p w14:paraId="79BCD07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25.1 采购人应当自中标通知书发出之日起30日内，按照采购文件和成交供应商投标文件的规定与成交供应商签订书面合同。所签订的合同不得对采购文件确定事项和成交供应商投标文件作实质性修改。</w:t>
      </w:r>
    </w:p>
    <w:p w14:paraId="6B169A4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25.2</w:t>
      </w:r>
      <w:r>
        <w:rPr>
          <w:rFonts w:hint="eastAsia" w:ascii="宋体" w:hAnsi="宋体" w:cs="宋体"/>
          <w:color w:val="auto"/>
          <w:szCs w:val="21"/>
          <w:highlight w:val="none"/>
        </w:rPr>
        <w:t>采购人不得向成交供应商提出任何不合理的要求作为签订合同的条件，不得与成交供应商私下订立背离合同实质性内容的协议。</w:t>
      </w:r>
    </w:p>
    <w:p w14:paraId="7E4DBB3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25.3成交供应商拒绝与采购人签订合同，或因不可抗力或者自身原因不能履行政府采购合同的，采购人可以按照评审报告中的得分高低顺序，确定下一顺序供应商为成交供应商，也可以重新开展政府采购活动。</w:t>
      </w:r>
    </w:p>
    <w:p w14:paraId="0400A7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25.4 采购合同履行中，采购人需追加与合同标的相同货物的，在不改变合同其他条款的前提下，可以与供应商协商签订补充合同，但所有补充合同的采购金额不得超过原合同采购金额的百分之十。</w:t>
      </w:r>
    </w:p>
    <w:p w14:paraId="355F18B4">
      <w:pPr>
        <w:spacing w:line="360" w:lineRule="auto"/>
        <w:ind w:firstLine="413"/>
        <w:rPr>
          <w:rFonts w:hint="eastAsia" w:ascii="宋体" w:hAnsi="宋体" w:cs="宋体"/>
          <w:b/>
          <w:color w:val="auto"/>
          <w:highlight w:val="none"/>
        </w:rPr>
      </w:pPr>
      <w:bookmarkStart w:id="23" w:name="_Toc10775"/>
      <w:bookmarkStart w:id="24" w:name="_Toc24260"/>
      <w:r>
        <w:rPr>
          <w:rFonts w:hint="eastAsia" w:ascii="宋体" w:hAnsi="宋体" w:cs="宋体"/>
          <w:b/>
          <w:color w:val="auto"/>
          <w:highlight w:val="none"/>
        </w:rPr>
        <w:t>六、询问、质疑、投诉和诚实信用</w:t>
      </w:r>
      <w:bookmarkEnd w:id="23"/>
      <w:bookmarkEnd w:id="24"/>
    </w:p>
    <w:p w14:paraId="2721E72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26、询问</w:t>
      </w:r>
    </w:p>
    <w:p w14:paraId="5151D218">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auto"/>
          <w:szCs w:val="21"/>
          <w:highlight w:val="none"/>
          <w:lang w:val="zh-CN"/>
        </w:rPr>
        <w:t>。</w:t>
      </w:r>
    </w:p>
    <w:p w14:paraId="509E7018">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27、质疑</w:t>
      </w:r>
    </w:p>
    <w:p w14:paraId="4D60C5A5">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.1供应商对招标活动事项有疑问的，可以向代理机构提出询问，代理机构将依法作出答复，但答复的内容不涉及商业秘密。</w:t>
      </w:r>
    </w:p>
    <w:p w14:paraId="14890F7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.2供应商认为采购文件、采购过程和成交结果使自己的合法权益受到损害的，可以在知道或者应当知道其权益受到损害之日起七个工作日内，将质疑文件原件送达代理机构。</w:t>
      </w:r>
    </w:p>
    <w:p w14:paraId="21EE54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.3质疑文件应包括以下主要内容，并</w:t>
      </w:r>
      <w:r>
        <w:rPr>
          <w:rFonts w:hint="eastAsia" w:ascii="宋体" w:hAnsi="宋体" w:cs="宋体"/>
          <w:color w:val="auto"/>
          <w:szCs w:val="21"/>
          <w:highlight w:val="none"/>
        </w:rPr>
        <w:t>按照“谁主张、谁举证”的原则，附上相关证明材料。否则，代理机构不予受理：</w:t>
      </w:r>
    </w:p>
    <w:p w14:paraId="77C29840">
      <w:pPr>
        <w:spacing w:line="360" w:lineRule="auto"/>
        <w:ind w:left="420"/>
        <w:rPr>
          <w:rFonts w:hint="eastAsia"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（1）质疑项目名称、项目编号、包号、采购公告发布时间、开标时间；</w:t>
      </w:r>
    </w:p>
    <w:p w14:paraId="28E8812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（2）具体的质疑事项及法律依据（具体条款）；</w:t>
      </w:r>
    </w:p>
    <w:p w14:paraId="38C95E8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（3）质疑相关证明文件或证明材料，如果涉及到产品功能或技术指标的，应出具相关制造商的证明文件（友情提示：</w:t>
      </w:r>
      <w:r>
        <w:rPr>
          <w:rFonts w:hint="eastAsia" w:ascii="宋体" w:hAnsi="宋体" w:cs="宋体"/>
          <w:color w:val="auto"/>
          <w:szCs w:val="21"/>
          <w:highlight w:val="none"/>
        </w:rPr>
        <w:t>供应商全部产品线中没有满足技术需求要求的产品才可以对采购产品提出质疑，并提出</w:t>
      </w:r>
      <w:r>
        <w:rPr>
          <w:rFonts w:hint="eastAsia" w:ascii="宋体" w:hAnsi="宋体" w:cs="宋体"/>
          <w:b/>
          <w:bCs/>
          <w:color w:val="auto"/>
          <w:szCs w:val="21"/>
          <w:highlight w:val="none"/>
        </w:rPr>
        <w:t>修改理由</w:t>
      </w:r>
      <w:r>
        <w:rPr>
          <w:rFonts w:hint="eastAsia" w:ascii="宋体" w:hAnsi="宋体" w:cs="宋体"/>
          <w:color w:val="auto"/>
          <w:szCs w:val="21"/>
          <w:highlight w:val="none"/>
        </w:rPr>
        <w:t>和</w:t>
      </w:r>
      <w:r>
        <w:rPr>
          <w:rFonts w:hint="eastAsia" w:ascii="宋体" w:hAnsi="宋体" w:cs="宋体"/>
          <w:b/>
          <w:bCs/>
          <w:color w:val="auto"/>
          <w:szCs w:val="21"/>
          <w:highlight w:val="none"/>
        </w:rPr>
        <w:t>修改建议</w:t>
      </w:r>
      <w:r>
        <w:rPr>
          <w:rFonts w:hint="eastAsia" w:ascii="宋体" w:hAnsi="宋体" w:cs="宋体"/>
          <w:color w:val="auto"/>
          <w:szCs w:val="21"/>
          <w:highlight w:val="none"/>
          <w:lang w:val="zh-CN"/>
        </w:rPr>
        <w:t>）；</w:t>
      </w:r>
    </w:p>
    <w:p w14:paraId="1CE3460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（4）质疑供应商名称、地址、联系方式</w:t>
      </w:r>
      <w:r>
        <w:rPr>
          <w:rFonts w:hint="eastAsia" w:ascii="宋体" w:hAnsi="宋体" w:cs="宋体"/>
          <w:color w:val="auto"/>
          <w:szCs w:val="21"/>
          <w:highlight w:val="none"/>
        </w:rPr>
        <w:t>（包括手机、传真号码）</w:t>
      </w:r>
      <w:r>
        <w:rPr>
          <w:rFonts w:hint="eastAsia" w:ascii="宋体" w:hAnsi="宋体" w:cs="宋体"/>
          <w:color w:val="auto"/>
          <w:szCs w:val="21"/>
          <w:highlight w:val="none"/>
          <w:lang w:val="zh-CN"/>
        </w:rPr>
        <w:t>；</w:t>
      </w:r>
    </w:p>
    <w:p w14:paraId="0B6D1CE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（5）法定代表人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或</w:t>
      </w:r>
      <w:r>
        <w:rPr>
          <w:rFonts w:hint="eastAsia" w:ascii="宋体" w:hAnsi="宋体" w:cs="Trebuchet MS"/>
          <w:bCs/>
          <w:color w:val="auto"/>
          <w:szCs w:val="21"/>
          <w:highlight w:val="none"/>
          <w:shd w:val="clear" w:color="auto" w:fill="FFFFFF"/>
        </w:rPr>
        <w:t>法定代表人授权委托代理人加盖单位公章，并</w:t>
      </w:r>
      <w:r>
        <w:rPr>
          <w:rFonts w:hint="eastAsia" w:ascii="宋体" w:hAnsi="宋体" w:cs="宋体"/>
          <w:color w:val="auto"/>
          <w:szCs w:val="21"/>
          <w:highlight w:val="none"/>
        </w:rPr>
        <w:t>由参加采购项目的</w:t>
      </w:r>
      <w:r>
        <w:rPr>
          <w:rFonts w:hint="eastAsia" w:ascii="宋体" w:hAnsi="宋体" w:cs="宋体"/>
          <w:color w:val="auto"/>
          <w:szCs w:val="21"/>
          <w:highlight w:val="none"/>
          <w:lang w:val="zh-CN"/>
        </w:rPr>
        <w:t>授权委托代理人</w:t>
      </w:r>
      <w:r>
        <w:rPr>
          <w:rFonts w:hint="eastAsia" w:ascii="宋体" w:hAnsi="宋体" w:cs="宋体"/>
          <w:color w:val="auto"/>
          <w:szCs w:val="21"/>
          <w:highlight w:val="none"/>
        </w:rPr>
        <w:t>签署本人姓名或印盖本人姓名章</w:t>
      </w:r>
      <w:r>
        <w:rPr>
          <w:rFonts w:hint="eastAsia" w:ascii="宋体" w:hAnsi="宋体" w:cs="宋体"/>
          <w:color w:val="auto"/>
          <w:szCs w:val="21"/>
          <w:highlight w:val="none"/>
          <w:lang w:val="zh-CN"/>
        </w:rPr>
        <w:t>等。</w:t>
      </w:r>
    </w:p>
    <w:p w14:paraId="7819B45B">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.4 供应商不得虚假质疑和恶意质疑，并对质疑内容的真实性承担责任。</w:t>
      </w:r>
      <w:r>
        <w:rPr>
          <w:rFonts w:hint="eastAsia" w:ascii="宋体" w:hAnsi="宋体" w:cs="宋体"/>
          <w:color w:val="auto"/>
          <w:szCs w:val="21"/>
          <w:highlight w:val="none"/>
        </w:rPr>
        <w:t>供应商或者其他利害关系人通过捏造事实、伪造证明材料等方式提出异议或投诉，阻碍政府采购活动正常进行的，属于严重不良行为，采购代理机构机构将提请财政部门将其列入不良行为记录名单，并依法予以处罚。</w:t>
      </w:r>
    </w:p>
    <w:p w14:paraId="0C15C708">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27.5</w:t>
      </w:r>
      <w:r>
        <w:rPr>
          <w:rFonts w:ascii="宋体" w:hAnsi="宋体" w:cs="宋体"/>
          <w:color w:val="auto"/>
          <w:szCs w:val="21"/>
          <w:highlight w:val="none"/>
        </w:rPr>
        <w:t xml:space="preserve"> </w:t>
      </w:r>
      <w:r>
        <w:rPr>
          <w:rFonts w:hint="eastAsia" w:ascii="宋体" w:hAnsi="宋体" w:cs="宋体"/>
          <w:color w:val="auto"/>
          <w:szCs w:val="21"/>
          <w:highlight w:val="none"/>
        </w:rPr>
        <w:t>采购代理机构机构在收到供应商</w:t>
      </w:r>
      <w:r>
        <w:rPr>
          <w:rFonts w:hint="eastAsia" w:ascii="宋体" w:hAnsi="宋体" w:cs="宋体"/>
          <w:color w:val="auto"/>
          <w:szCs w:val="21"/>
          <w:highlight w:val="none"/>
          <w:lang w:val="en-US" w:eastAsia="zh-CN"/>
        </w:rPr>
        <w:t>纸质原件送达的</w:t>
      </w:r>
      <w:r>
        <w:rPr>
          <w:rFonts w:hint="eastAsia" w:ascii="宋体" w:hAnsi="宋体" w:cs="宋体"/>
          <w:color w:val="auto"/>
          <w:szCs w:val="21"/>
          <w:highlight w:val="none"/>
        </w:rPr>
        <w:t>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作出答复，并以书面形式通知质疑供应商和其他有关供应商，答复的内容不涉及商业秘密。采购代理机构</w:t>
      </w:r>
      <w:r>
        <w:rPr>
          <w:rFonts w:hint="eastAsia" w:ascii="宋体" w:hAnsi="宋体" w:cs="宋体"/>
          <w:color w:val="auto"/>
          <w:szCs w:val="21"/>
          <w:highlight w:val="none"/>
        </w:rPr>
        <w:t>机构遵循“谁过错谁负担”的原则，有过错的一方承担调查论证费用。</w:t>
      </w:r>
    </w:p>
    <w:p w14:paraId="135FE590">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28、投诉</w:t>
      </w:r>
    </w:p>
    <w:p w14:paraId="0883090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28.1 质疑供应商对采购人</w:t>
      </w:r>
      <w:r>
        <w:rPr>
          <w:rFonts w:hint="eastAsia" w:ascii="宋体" w:hAnsi="宋体" w:cs="Trebuchet MS"/>
          <w:bCs/>
          <w:color w:val="auto"/>
          <w:szCs w:val="21"/>
          <w:highlight w:val="none"/>
          <w:shd w:val="clear" w:color="auto" w:fill="FFFFFF"/>
        </w:rPr>
        <w:t>或采购代理机构机构</w:t>
      </w:r>
      <w:r>
        <w:rPr>
          <w:rFonts w:hint="eastAsia" w:ascii="宋体" w:hAnsi="宋体" w:cs="宋体"/>
          <w:color w:val="auto"/>
          <w:szCs w:val="21"/>
          <w:highlight w:val="none"/>
          <w:lang w:val="zh-CN"/>
        </w:rPr>
        <w:t>的答复不满意，或采购人</w:t>
      </w:r>
      <w:r>
        <w:rPr>
          <w:rFonts w:hint="eastAsia" w:ascii="宋体" w:hAnsi="宋体" w:cs="Trebuchet MS"/>
          <w:bCs/>
          <w:color w:val="auto"/>
          <w:szCs w:val="21"/>
          <w:highlight w:val="none"/>
          <w:shd w:val="clear" w:color="auto" w:fill="FFFFFF"/>
        </w:rPr>
        <w:t>或采购代理机构机构</w:t>
      </w:r>
      <w:r>
        <w:rPr>
          <w:rFonts w:hint="eastAsia" w:ascii="宋体" w:hAnsi="宋体" w:cs="宋体"/>
          <w:color w:val="auto"/>
          <w:szCs w:val="21"/>
          <w:highlight w:val="none"/>
          <w:lang w:val="zh-CN"/>
        </w:rPr>
        <w:t>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向采购项目同级政府采购监督管理部门投诉。</w:t>
      </w:r>
    </w:p>
    <w:p w14:paraId="7EEF4C2D">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29、诚实信用</w:t>
      </w:r>
    </w:p>
    <w:p w14:paraId="1C6FF51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29.1 供应商之间不得相互串通投标报价，不得妨碍其他供应商的公平竞争，不得损害采购人和其他供应商的合法权益。</w:t>
      </w:r>
    </w:p>
    <w:p w14:paraId="43894EE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29.2 供应商不得以向采购代理机构工作人员、评标委员会成员行贿或者采取其他不正当手段谋取中标。经查实供应商有此行为的，</w:t>
      </w:r>
      <w:r>
        <w:rPr>
          <w:rFonts w:hint="eastAsia" w:ascii="宋体" w:hAnsi="宋体" w:cs="宋体"/>
          <w:color w:val="auto"/>
          <w:highlight w:val="none"/>
        </w:rPr>
        <w:t>政府采购管理部门将供应商列入不良行为记录名单，按照《政府采购法》有关规定处理。</w:t>
      </w:r>
    </w:p>
    <w:p w14:paraId="63B1020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29.3 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9E49E5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29.4 供应商不得虚假承诺，否则，按照提供虚假材料谋取中标成交处理。</w:t>
      </w:r>
    </w:p>
    <w:p w14:paraId="75246850">
      <w:pPr>
        <w:spacing w:line="360" w:lineRule="auto"/>
        <w:ind w:firstLine="420"/>
        <w:rPr>
          <w:rFonts w:hint="eastAsia" w:ascii="宋体" w:hAnsi="宋体" w:eastAsia="宋体" w:cs="宋体"/>
          <w:b/>
          <w:bCs/>
          <w:color w:val="auto"/>
          <w:sz w:val="36"/>
          <w:szCs w:val="36"/>
          <w:highlight w:val="none"/>
          <w:lang w:val="zh-CN" w:eastAsia="zh-CN" w:bidi="ar-SA"/>
        </w:rPr>
      </w:pPr>
      <w:r>
        <w:rPr>
          <w:rFonts w:ascii="宋体" w:hAnsi="宋体" w:cs="宋体"/>
          <w:color w:val="auto"/>
          <w:sz w:val="36"/>
          <w:szCs w:val="36"/>
          <w:highlight w:val="none"/>
          <w:lang w:val="zh-CN"/>
        </w:rPr>
        <w:br w:type="page" w:clear="all"/>
      </w:r>
      <w:bookmarkStart w:id="25" w:name="_Toc6717"/>
      <w:bookmarkStart w:id="26" w:name="_Toc16325"/>
      <w:bookmarkStart w:id="27" w:name="_Toc16769"/>
    </w:p>
    <w:p w14:paraId="38B77B77">
      <w:pPr>
        <w:pStyle w:val="5"/>
        <w:rPr>
          <w:rFonts w:hint="eastAsia"/>
          <w:color w:val="auto"/>
          <w:highlight w:val="none"/>
          <w:lang w:val="zh-CN"/>
        </w:rPr>
      </w:pPr>
      <w:r>
        <w:rPr>
          <w:rFonts w:hint="eastAsia"/>
          <w:color w:val="auto"/>
          <w:highlight w:val="none"/>
          <w:lang w:val="zh-CN" w:eastAsia="zh-CN"/>
        </w:rPr>
        <w:t>第三章 评标标准</w:t>
      </w:r>
      <w:bookmarkEnd w:id="25"/>
      <w:bookmarkEnd w:id="26"/>
      <w:bookmarkEnd w:id="27"/>
    </w:p>
    <w:p w14:paraId="5BB10C80">
      <w:pPr>
        <w:numPr>
          <w:ilvl w:val="0"/>
          <w:numId w:val="0"/>
        </w:numPr>
        <w:spacing w:line="360" w:lineRule="auto"/>
        <w:ind w:firstLine="420"/>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一、</w:t>
      </w:r>
      <w:r>
        <w:rPr>
          <w:rFonts w:hint="eastAsia" w:ascii="宋体" w:hAnsi="宋体" w:cs="宋体"/>
          <w:b/>
          <w:bCs/>
          <w:color w:val="auto"/>
          <w:szCs w:val="21"/>
          <w:highlight w:val="none"/>
        </w:rPr>
        <w:t>采用综合评分法</w:t>
      </w:r>
    </w:p>
    <w:p w14:paraId="6D7846B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采用综合评分法。综合评分法是指电子投标文件满足采购文件全部实质性要求，且按照采购文件中规定评审因素量化指标评审得分最高的供应商为中标候选人的评标方法。</w:t>
      </w:r>
      <w:bookmarkStart w:id="28" w:name="_Toc479586164"/>
      <w:bookmarkEnd w:id="28"/>
      <w:bookmarkStart w:id="29" w:name="_Toc25530"/>
      <w:bookmarkStart w:id="30" w:name="_Toc8691"/>
      <w:bookmarkStart w:id="31" w:name="_Toc8160"/>
      <w:r>
        <w:rPr>
          <w:rFonts w:hint="eastAsia" w:ascii="宋体" w:hAnsi="宋体" w:cs="宋体"/>
          <w:color w:val="auto"/>
          <w:szCs w:val="21"/>
          <w:highlight w:val="none"/>
          <w:lang w:val="zh-CN"/>
        </w:rPr>
        <w:t>本项目共</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lang w:val="zh-CN"/>
        </w:rPr>
        <w:t>个包，供应商最多中标1个分包。按分包1、分包2、分包3顺序进行评审。当供应商按评审顺序已有1个分包被推荐为排名第一的中标候选人，则不再被剩余分包推荐为排名第一的中标候选人。</w:t>
      </w:r>
    </w:p>
    <w:p w14:paraId="082C64A4">
      <w:pPr>
        <w:numPr>
          <w:ilvl w:val="0"/>
          <w:numId w:val="0"/>
        </w:numPr>
        <w:spacing w:line="360" w:lineRule="auto"/>
        <w:ind w:left="0" w:firstLine="420"/>
        <w:rPr>
          <w:rFonts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二、</w:t>
      </w:r>
      <w:r>
        <w:rPr>
          <w:rFonts w:ascii="宋体" w:hAnsi="宋体" w:cs="宋体"/>
          <w:b/>
          <w:bCs/>
          <w:color w:val="auto"/>
          <w:szCs w:val="21"/>
          <w:highlight w:val="none"/>
        </w:rPr>
        <w:t>综合评分法评审细则</w:t>
      </w:r>
    </w:p>
    <w:tbl>
      <w:tblPr>
        <w:tblStyle w:val="35"/>
        <w:tblpPr w:leftFromText="180" w:rightFromText="180" w:vertAnchor="text" w:tblpXSpec="center" w:tblpY="1"/>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1"/>
        <w:gridCol w:w="1074"/>
        <w:gridCol w:w="7436"/>
        <w:gridCol w:w="767"/>
      </w:tblGrid>
      <w:tr w14:paraId="198BA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65031EA0">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序号</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0576794C">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w:t>
            </w:r>
          </w:p>
          <w:p w14:paraId="42A00621">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因素</w:t>
            </w:r>
          </w:p>
        </w:tc>
        <w:tc>
          <w:tcPr>
            <w:tcW w:w="3793" w:type="pct"/>
            <w:tcBorders>
              <w:top w:val="single" w:color="000000" w:sz="4" w:space="0"/>
              <w:left w:val="single" w:color="000000" w:sz="4" w:space="0"/>
              <w:bottom w:val="single" w:color="000000" w:sz="4" w:space="0"/>
              <w:right w:val="single" w:color="000000" w:sz="4" w:space="0"/>
            </w:tcBorders>
            <w:noWrap w:val="0"/>
            <w:vAlign w:val="center"/>
          </w:tcPr>
          <w:p w14:paraId="70B4A401">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评分标准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7F97471">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分值</w:t>
            </w:r>
          </w:p>
        </w:tc>
      </w:tr>
      <w:tr w14:paraId="015C7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BDEFD16">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D48374C">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0A55BE7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采用低价优先法计算，即满足招标文件要求且投标价格最低的投标报价为评标基准价，其价格分为满分。</w:t>
            </w:r>
          </w:p>
          <w:p w14:paraId="4EEA2A6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本项目评标基准价为：（1-投标优惠率）的最低值。</w:t>
            </w:r>
          </w:p>
          <w:p w14:paraId="3C484B3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本项目其他供应商的投标报价为：1-投标优惠率。</w:t>
            </w:r>
          </w:p>
          <w:p w14:paraId="046EC3F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其他供应商的价格分统一按照下列公式计算：</w:t>
            </w:r>
          </w:p>
          <w:p w14:paraId="5F3A42A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投标报价得分=(评标基准价/投标报价)×3</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（小数点保留两位）。</w:t>
            </w:r>
          </w:p>
          <w:p w14:paraId="66E033E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投标优惠率是指以</w:t>
            </w:r>
            <w:r>
              <w:rPr>
                <w:rFonts w:hint="eastAsia" w:ascii="宋体" w:hAnsi="宋体" w:cs="宋体"/>
                <w:color w:val="auto"/>
                <w:sz w:val="21"/>
                <w:szCs w:val="21"/>
                <w:highlight w:val="none"/>
                <w:lang w:val="en-US" w:eastAsia="zh-CN"/>
              </w:rPr>
              <w:t>供货当月的前一月最后一周周五</w:t>
            </w:r>
            <w:r>
              <w:rPr>
                <w:rFonts w:hint="eastAsia" w:ascii="宋体" w:hAnsi="宋体" w:eastAsia="宋体" w:cs="宋体"/>
                <w:color w:val="auto"/>
                <w:sz w:val="21"/>
                <w:szCs w:val="21"/>
                <w:highlight w:val="none"/>
              </w:rPr>
              <w:t>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进行下浮的比例。如供应商A、B、C的优惠率分别为10%、15%、20%，供应商C所投20%的（1-20%）为评标基准价，供应商C的投标报价得分为</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分，供应商B的投标报价得分为</w:t>
            </w:r>
            <w:r>
              <w:rPr>
                <w:rFonts w:hint="eastAsia" w:ascii="宋体" w:hAnsi="宋体" w:cs="宋体"/>
                <w:color w:val="auto"/>
                <w:sz w:val="21"/>
                <w:szCs w:val="21"/>
                <w:highlight w:val="none"/>
                <w:lang w:val="en-US" w:eastAsia="zh-CN"/>
              </w:rPr>
              <w:t>28.24</w:t>
            </w:r>
            <w:r>
              <w:rPr>
                <w:rFonts w:hint="eastAsia" w:ascii="宋体" w:hAnsi="宋体" w:eastAsia="宋体" w:cs="宋体"/>
                <w:color w:val="auto"/>
                <w:sz w:val="21"/>
                <w:szCs w:val="21"/>
                <w:highlight w:val="none"/>
              </w:rPr>
              <w:t>分；供应商A的投标报价得分为</w:t>
            </w:r>
            <w:r>
              <w:rPr>
                <w:rFonts w:hint="eastAsia" w:ascii="宋体" w:hAnsi="宋体" w:cs="宋体"/>
                <w:color w:val="auto"/>
                <w:sz w:val="21"/>
                <w:szCs w:val="21"/>
                <w:highlight w:val="none"/>
                <w:lang w:val="en-US" w:eastAsia="zh-CN"/>
              </w:rPr>
              <w:t>26.67</w:t>
            </w:r>
            <w:r>
              <w:rPr>
                <w:rFonts w:hint="eastAsia" w:ascii="宋体" w:hAnsi="宋体" w:eastAsia="宋体" w:cs="宋体"/>
                <w:color w:val="auto"/>
                <w:sz w:val="21"/>
                <w:szCs w:val="21"/>
                <w:highlight w:val="none"/>
              </w:rPr>
              <w:t>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E203B57">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lang w:val="zh-CN"/>
              </w:rPr>
              <w:t>分</w:t>
            </w:r>
          </w:p>
        </w:tc>
      </w:tr>
      <w:tr w14:paraId="2B06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266" w:type="pct"/>
            <w:vMerge w:val="restart"/>
            <w:tcBorders>
              <w:top w:val="single" w:color="000000" w:sz="4" w:space="0"/>
              <w:left w:val="single" w:color="000000" w:sz="4" w:space="0"/>
              <w:right w:val="single" w:color="000000" w:sz="4" w:space="0"/>
            </w:tcBorders>
            <w:noWrap w:val="0"/>
            <w:vAlign w:val="center"/>
          </w:tcPr>
          <w:p w14:paraId="46C9026A">
            <w:pPr>
              <w:spacing w:line="360" w:lineRule="auto"/>
              <w:jc w:val="center"/>
              <w:rPr>
                <w:rFonts w:ascii="宋体" w:hAnsi="宋体" w:cs="宋体"/>
                <w:color w:val="auto"/>
                <w:szCs w:val="21"/>
                <w:highlight w:val="none"/>
                <w:lang w:val="zh-CN"/>
              </w:rPr>
            </w:pPr>
            <w:r>
              <w:rPr>
                <w:rFonts w:ascii="宋体" w:hAnsi="宋体" w:cs="宋体"/>
                <w:color w:val="auto"/>
                <w:szCs w:val="21"/>
                <w:highlight w:val="none"/>
                <w:lang w:val="zh-CN"/>
              </w:rPr>
              <w:t>2</w:t>
            </w:r>
          </w:p>
        </w:tc>
        <w:tc>
          <w:tcPr>
            <w:tcW w:w="548" w:type="pct"/>
            <w:vMerge w:val="restart"/>
            <w:tcBorders>
              <w:top w:val="single" w:color="000000" w:sz="4" w:space="0"/>
              <w:left w:val="single" w:color="000000" w:sz="4" w:space="0"/>
              <w:right w:val="single" w:color="000000" w:sz="4" w:space="0"/>
            </w:tcBorders>
            <w:noWrap w:val="0"/>
            <w:vAlign w:val="center"/>
          </w:tcPr>
          <w:p w14:paraId="51D291CB">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服务方案</w:t>
            </w: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0F4C124D">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供货配送服务方案：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提供的有针对食材采购要求，制定科学、合理、优质的供货配送服务方案（包括服务流程、特色服务）等情况进行打分：</w:t>
            </w:r>
          </w:p>
          <w:p w14:paraId="573BA520">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方案完善，科学，安排合理，具有针对性的,得7分；</w:t>
            </w:r>
          </w:p>
          <w:p w14:paraId="3015BD65">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方案较完善，科学，安排合理，具有一定针对性的，得5分；</w:t>
            </w:r>
          </w:p>
          <w:p w14:paraId="1CA6CC8D">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方案基本完善，安排较合理，针对性一般的，得3分；</w:t>
            </w:r>
          </w:p>
          <w:p w14:paraId="795647F7">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方案一般，针对性较弱的，得1分；</w:t>
            </w:r>
          </w:p>
          <w:p w14:paraId="7EA7D208">
            <w:pPr>
              <w:widowControl/>
              <w:spacing w:line="240" w:lineRule="auto"/>
              <w:rPr>
                <w:rFonts w:hint="eastAsia"/>
                <w:b w:val="0"/>
                <w:bCs w:val="0"/>
                <w:color w:val="auto"/>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92F593D">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54E70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266" w:type="pct"/>
            <w:vMerge w:val="continue"/>
            <w:tcBorders>
              <w:left w:val="single" w:color="000000" w:sz="4" w:space="0"/>
              <w:right w:val="single" w:color="000000" w:sz="4" w:space="0"/>
            </w:tcBorders>
            <w:noWrap w:val="0"/>
            <w:vAlign w:val="center"/>
          </w:tcPr>
          <w:p w14:paraId="378FB6DD">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5D099213">
            <w:pPr>
              <w:spacing w:line="360" w:lineRule="auto"/>
              <w:jc w:val="center"/>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1C1579E2">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卫生安全保障措施：</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提供的卫生安全保障措施（如何保证食品从生产、存储、运输上符合相关卫生保障措施）进行打分：</w:t>
            </w:r>
          </w:p>
          <w:p w14:paraId="15B875A4">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方案完善科学、针对性强，且完全契合项目实际需求，得7分；</w:t>
            </w:r>
          </w:p>
          <w:p w14:paraId="569110B1">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方案较完善科学、针对性较强，可行性较好，得5分；</w:t>
            </w:r>
          </w:p>
          <w:p w14:paraId="5881D1B5">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方案基本完善，针对性一般，具备一定可行性，得3分；</w:t>
            </w:r>
          </w:p>
          <w:p w14:paraId="2FAE0988">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方案科学性与可行性一般，针对性较弱，得1分；</w:t>
            </w:r>
          </w:p>
          <w:p w14:paraId="26A422F2">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3F2B9F5">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48E37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trPr>
        <w:tc>
          <w:tcPr>
            <w:tcW w:w="266" w:type="pct"/>
            <w:vMerge w:val="continue"/>
            <w:tcBorders>
              <w:left w:val="single" w:color="000000" w:sz="4" w:space="0"/>
              <w:right w:val="single" w:color="000000" w:sz="4" w:space="0"/>
            </w:tcBorders>
            <w:noWrap w:val="0"/>
            <w:vAlign w:val="center"/>
          </w:tcPr>
          <w:p w14:paraId="4C131FD0">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0223B715">
            <w:pPr>
              <w:widowControl/>
              <w:spacing w:line="360" w:lineRule="auto"/>
              <w:jc w:val="center"/>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64B65318">
            <w:pPr>
              <w:autoSpaceDE w:val="0"/>
              <w:autoSpaceDN w:val="0"/>
              <w:adjustRightInd w:val="0"/>
              <w:spacing w:line="276" w:lineRule="auto"/>
              <w:jc w:val="left"/>
              <w:rPr>
                <w:rFonts w:ascii="宋体" w:hAnsi="宋体" w:cs="宋体"/>
                <w:b w:val="0"/>
                <w:bCs w:val="0"/>
                <w:color w:val="auto"/>
                <w:kern w:val="0"/>
                <w:sz w:val="21"/>
                <w:szCs w:val="21"/>
                <w:highlight w:val="none"/>
              </w:rPr>
            </w:pPr>
            <w:r>
              <w:rPr>
                <w:rFonts w:hint="eastAsia" w:ascii="宋体" w:hAnsi="宋体" w:eastAsia="宋体" w:cs="宋体"/>
                <w:b/>
                <w:bCs/>
                <w:color w:val="auto"/>
                <w:sz w:val="21"/>
                <w:szCs w:val="21"/>
                <w:highlight w:val="none"/>
                <w:lang w:val="en-US" w:eastAsia="zh-CN"/>
              </w:rPr>
              <w:t>配送人员、</w:t>
            </w:r>
            <w:r>
              <w:rPr>
                <w:rFonts w:hint="eastAsia" w:ascii="宋体" w:hAnsi="宋体" w:eastAsia="宋体" w:cs="宋体"/>
                <w:b/>
                <w:bCs/>
                <w:color w:val="auto"/>
                <w:sz w:val="21"/>
                <w:szCs w:val="21"/>
                <w:highlight w:val="none"/>
              </w:rPr>
              <w:t>车辆</w:t>
            </w:r>
            <w:r>
              <w:rPr>
                <w:rFonts w:hint="eastAsia" w:ascii="宋体" w:hAnsi="宋体" w:eastAsia="宋体" w:cs="宋体"/>
                <w:b/>
                <w:bCs/>
                <w:color w:val="auto"/>
                <w:sz w:val="21"/>
                <w:szCs w:val="21"/>
                <w:highlight w:val="none"/>
                <w:lang w:val="en-US" w:eastAsia="zh-CN"/>
              </w:rPr>
              <w:t>方案</w:t>
            </w:r>
            <w:r>
              <w:rPr>
                <w:rFonts w:hint="eastAsia" w:ascii="宋体" w:hAnsi="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lang w:val="en-US" w:eastAsia="zh-CN"/>
              </w:rPr>
              <w:t>提供的配送</w:t>
            </w:r>
            <w:r>
              <w:rPr>
                <w:rFonts w:hint="eastAsia" w:ascii="宋体" w:hAnsi="宋体" w:cs="宋体"/>
                <w:b w:val="0"/>
                <w:bCs w:val="0"/>
                <w:color w:val="auto"/>
                <w:sz w:val="21"/>
                <w:szCs w:val="21"/>
                <w:highlight w:val="none"/>
                <w:lang w:val="en-US" w:eastAsia="zh-CN"/>
              </w:rPr>
              <w:t>人员、</w:t>
            </w:r>
            <w:r>
              <w:rPr>
                <w:rFonts w:hint="eastAsia" w:ascii="宋体" w:hAnsi="宋体" w:eastAsia="宋体" w:cs="宋体"/>
                <w:b w:val="0"/>
                <w:bCs w:val="0"/>
                <w:color w:val="auto"/>
                <w:sz w:val="21"/>
                <w:szCs w:val="21"/>
                <w:highlight w:val="none"/>
                <w:lang w:val="en-US" w:eastAsia="zh-CN"/>
              </w:rPr>
              <w:t>车辆方案（包括人员数量、经验情况、健康状况</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运输车辆管理规章制度）等情况进行打分</w:t>
            </w:r>
            <w:r>
              <w:rPr>
                <w:rFonts w:hint="eastAsia" w:ascii="宋体" w:hAnsi="宋体" w:eastAsia="宋体" w:cs="宋体"/>
                <w:b w:val="0"/>
                <w:bCs w:val="0"/>
                <w:color w:val="auto"/>
                <w:sz w:val="21"/>
                <w:szCs w:val="21"/>
                <w:highlight w:val="none"/>
              </w:rPr>
              <w:t>：</w:t>
            </w:r>
          </w:p>
          <w:p w14:paraId="27BE31DC">
            <w:pPr>
              <w:autoSpaceDE w:val="0"/>
              <w:autoSpaceDN w:val="0"/>
              <w:adjustRightInd w:val="0"/>
              <w:spacing w:line="276" w:lineRule="auto"/>
              <w:rPr>
                <w:rFonts w:hint="eastAsia"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方案完善，配送人员身体健康，经验丰富，配送车辆方案送车辆状况好、安排合理的，得7分；</w:t>
            </w:r>
          </w:p>
          <w:p w14:paraId="57CAFFB0">
            <w:pPr>
              <w:autoSpaceDE w:val="0"/>
              <w:autoSpaceDN w:val="0"/>
              <w:adjustRightInd w:val="0"/>
              <w:spacing w:line="276" w:lineRule="auto"/>
              <w:rPr>
                <w:rFonts w:hint="eastAsia"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方案</w:t>
            </w:r>
            <w:r>
              <w:rPr>
                <w:rFonts w:hint="eastAsia" w:ascii="宋体" w:hAnsi="宋体" w:cs="宋体"/>
                <w:b w:val="0"/>
                <w:bCs w:val="0"/>
                <w:color w:val="auto"/>
                <w:kern w:val="0"/>
                <w:sz w:val="21"/>
                <w:szCs w:val="21"/>
                <w:highlight w:val="none"/>
                <w:lang w:val="en-US" w:eastAsia="zh-CN"/>
              </w:rPr>
              <w:t>较</w:t>
            </w:r>
            <w:r>
              <w:rPr>
                <w:rFonts w:hint="eastAsia" w:ascii="宋体" w:hAnsi="宋体" w:cs="宋体"/>
                <w:b w:val="0"/>
                <w:bCs w:val="0"/>
                <w:color w:val="auto"/>
                <w:kern w:val="0"/>
                <w:sz w:val="21"/>
                <w:szCs w:val="21"/>
                <w:highlight w:val="none"/>
              </w:rPr>
              <w:t>完善，配送人员身体健康，经验一般，配送车辆方案送车辆状况好、安排合理，具有一定针对性的，得</w:t>
            </w:r>
            <w:r>
              <w:rPr>
                <w:rFonts w:hint="eastAsia" w:ascii="宋体" w:hAnsi="宋体" w:cs="宋体"/>
                <w:b w:val="0"/>
                <w:bCs w:val="0"/>
                <w:color w:val="auto"/>
                <w:kern w:val="0"/>
                <w:sz w:val="21"/>
                <w:szCs w:val="21"/>
                <w:highlight w:val="none"/>
                <w:lang w:val="en-US" w:eastAsia="zh-CN"/>
              </w:rPr>
              <w:t>5</w:t>
            </w:r>
            <w:r>
              <w:rPr>
                <w:rFonts w:hint="eastAsia" w:ascii="宋体" w:hAnsi="宋体" w:cs="宋体"/>
                <w:b w:val="0"/>
                <w:bCs w:val="0"/>
                <w:color w:val="auto"/>
                <w:kern w:val="0"/>
                <w:sz w:val="21"/>
                <w:szCs w:val="21"/>
                <w:highlight w:val="none"/>
              </w:rPr>
              <w:t>分；</w:t>
            </w:r>
          </w:p>
          <w:p w14:paraId="16F710A7">
            <w:pPr>
              <w:autoSpaceDE w:val="0"/>
              <w:autoSpaceDN w:val="0"/>
              <w:adjustRightInd w:val="0"/>
              <w:spacing w:line="276" w:lineRule="auto"/>
              <w:rPr>
                <w:rFonts w:hint="eastAsia"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方案</w:t>
            </w:r>
            <w:r>
              <w:rPr>
                <w:rFonts w:hint="eastAsia" w:ascii="宋体" w:hAnsi="宋体" w:cs="宋体"/>
                <w:b w:val="0"/>
                <w:bCs w:val="0"/>
                <w:color w:val="auto"/>
                <w:kern w:val="0"/>
                <w:sz w:val="21"/>
                <w:szCs w:val="21"/>
                <w:highlight w:val="none"/>
                <w:lang w:val="en-US" w:eastAsia="zh-CN"/>
              </w:rPr>
              <w:t>基本</w:t>
            </w:r>
            <w:r>
              <w:rPr>
                <w:rFonts w:hint="eastAsia" w:ascii="宋体" w:hAnsi="宋体" w:cs="宋体"/>
                <w:b w:val="0"/>
                <w:bCs w:val="0"/>
                <w:color w:val="auto"/>
                <w:kern w:val="0"/>
                <w:sz w:val="21"/>
                <w:szCs w:val="21"/>
                <w:highlight w:val="none"/>
              </w:rPr>
              <w:t>完善，配送人员身体健康，经验一般，配送车辆方案送车辆状况较好、安排较合理，针对性一般的，得</w:t>
            </w:r>
            <w:r>
              <w:rPr>
                <w:rFonts w:hint="eastAsia" w:ascii="宋体" w:hAnsi="宋体" w:cs="宋体"/>
                <w:b w:val="0"/>
                <w:bCs w:val="0"/>
                <w:color w:val="auto"/>
                <w:kern w:val="0"/>
                <w:sz w:val="21"/>
                <w:szCs w:val="21"/>
                <w:highlight w:val="none"/>
                <w:lang w:val="en-US" w:eastAsia="zh-CN"/>
              </w:rPr>
              <w:t>3</w:t>
            </w:r>
            <w:r>
              <w:rPr>
                <w:rFonts w:hint="eastAsia" w:ascii="宋体" w:hAnsi="宋体" w:cs="宋体"/>
                <w:b w:val="0"/>
                <w:bCs w:val="0"/>
                <w:color w:val="auto"/>
                <w:kern w:val="0"/>
                <w:sz w:val="21"/>
                <w:szCs w:val="21"/>
                <w:highlight w:val="none"/>
              </w:rPr>
              <w:t>分；</w:t>
            </w:r>
          </w:p>
          <w:p w14:paraId="337028F3">
            <w:pPr>
              <w:autoSpaceDE w:val="0"/>
              <w:autoSpaceDN w:val="0"/>
              <w:adjustRightInd w:val="0"/>
              <w:spacing w:line="276" w:lineRule="auto"/>
              <w:rPr>
                <w:rFonts w:hint="eastAsia" w:ascii="宋体" w:hAnsi="宋体" w:cs="宋体"/>
                <w:b w:val="0"/>
                <w:bCs w:val="0"/>
                <w:color w:val="auto"/>
                <w:kern w:val="0"/>
                <w:sz w:val="21"/>
                <w:szCs w:val="21"/>
                <w:highlight w:val="none"/>
              </w:rPr>
            </w:pPr>
            <w:r>
              <w:rPr>
                <w:rFonts w:hint="eastAsia" w:ascii="宋体" w:hAnsi="宋体" w:cs="宋体"/>
                <w:b w:val="0"/>
                <w:bCs w:val="0"/>
                <w:color w:val="auto"/>
                <w:kern w:val="0"/>
                <w:sz w:val="21"/>
                <w:szCs w:val="21"/>
                <w:highlight w:val="none"/>
              </w:rPr>
              <w:t>方案</w:t>
            </w:r>
            <w:r>
              <w:rPr>
                <w:rFonts w:hint="eastAsia" w:ascii="宋体" w:hAnsi="宋体" w:cs="宋体"/>
                <w:b w:val="0"/>
                <w:bCs w:val="0"/>
                <w:color w:val="auto"/>
                <w:kern w:val="0"/>
                <w:sz w:val="21"/>
                <w:szCs w:val="21"/>
                <w:highlight w:val="none"/>
                <w:lang w:val="en-US" w:eastAsia="zh-CN"/>
              </w:rPr>
              <w:t>一般</w:t>
            </w:r>
            <w:r>
              <w:rPr>
                <w:rFonts w:hint="eastAsia" w:ascii="宋体" w:hAnsi="宋体" w:cs="宋体"/>
                <w:b w:val="0"/>
                <w:bCs w:val="0"/>
                <w:color w:val="auto"/>
                <w:kern w:val="0"/>
                <w:sz w:val="21"/>
                <w:szCs w:val="21"/>
                <w:highlight w:val="none"/>
              </w:rPr>
              <w:t>，配送人员身体健康，经验一般，配送车辆方案送车辆状况一般，</w:t>
            </w:r>
            <w:r>
              <w:rPr>
                <w:rFonts w:hint="eastAsia" w:ascii="宋体" w:hAnsi="宋体" w:cs="宋体"/>
                <w:b w:val="0"/>
                <w:bCs w:val="0"/>
                <w:color w:val="auto"/>
                <w:kern w:val="0"/>
                <w:sz w:val="21"/>
                <w:szCs w:val="21"/>
                <w:highlight w:val="none"/>
                <w:lang w:val="en-US" w:eastAsia="zh-CN"/>
              </w:rPr>
              <w:t>针对性较弱</w:t>
            </w:r>
            <w:r>
              <w:rPr>
                <w:rFonts w:hint="eastAsia" w:ascii="宋体" w:hAnsi="宋体" w:cs="宋体"/>
                <w:b w:val="0"/>
                <w:bCs w:val="0"/>
                <w:color w:val="auto"/>
                <w:kern w:val="0"/>
                <w:sz w:val="21"/>
                <w:szCs w:val="21"/>
                <w:highlight w:val="none"/>
              </w:rPr>
              <w:t>，得</w:t>
            </w:r>
            <w:r>
              <w:rPr>
                <w:rFonts w:hint="eastAsia" w:ascii="宋体" w:hAnsi="宋体" w:cs="宋体"/>
                <w:b w:val="0"/>
                <w:bCs w:val="0"/>
                <w:color w:val="auto"/>
                <w:kern w:val="0"/>
                <w:sz w:val="21"/>
                <w:szCs w:val="21"/>
                <w:highlight w:val="none"/>
                <w:lang w:val="en-US" w:eastAsia="zh-CN"/>
              </w:rPr>
              <w:t>1</w:t>
            </w:r>
            <w:r>
              <w:rPr>
                <w:rFonts w:hint="eastAsia" w:ascii="宋体" w:hAnsi="宋体" w:cs="宋体"/>
                <w:b w:val="0"/>
                <w:bCs w:val="0"/>
                <w:color w:val="auto"/>
                <w:kern w:val="0"/>
                <w:sz w:val="21"/>
                <w:szCs w:val="21"/>
                <w:highlight w:val="none"/>
              </w:rPr>
              <w:t>分；</w:t>
            </w:r>
          </w:p>
          <w:p w14:paraId="10A20D13">
            <w:pPr>
              <w:autoSpaceDE w:val="0"/>
              <w:autoSpaceDN w:val="0"/>
              <w:adjustRightInd w:val="0"/>
              <w:spacing w:line="276" w:lineRule="auto"/>
              <w:rPr>
                <w:rFonts w:hint="eastAsia"/>
                <w:b w:val="0"/>
                <w:bCs w:val="0"/>
                <w:color w:val="auto"/>
                <w:sz w:val="21"/>
                <w:szCs w:val="21"/>
                <w:highlight w:val="none"/>
              </w:rPr>
            </w:pPr>
            <w:r>
              <w:rPr>
                <w:rFonts w:hint="eastAsia" w:ascii="宋体" w:hAnsi="宋体" w:cs="宋体"/>
                <w:b w:val="0"/>
                <w:bCs w:val="0"/>
                <w:color w:val="auto"/>
                <w:kern w:val="0"/>
                <w:sz w:val="21"/>
                <w:szCs w:val="21"/>
                <w:highlight w:val="none"/>
                <w:lang w:val="en-US" w:eastAsia="zh-CN"/>
              </w:rPr>
              <w:t>方案</w:t>
            </w:r>
            <w:r>
              <w:rPr>
                <w:rFonts w:hint="eastAsia" w:ascii="宋体" w:hAnsi="宋体" w:eastAsia="宋体" w:cs="宋体"/>
                <w:b w:val="0"/>
                <w:bCs w:val="0"/>
                <w:color w:val="auto"/>
                <w:sz w:val="21"/>
                <w:szCs w:val="21"/>
                <w:highlight w:val="none"/>
              </w:rPr>
              <w:t>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6298A28">
            <w:pPr>
              <w:widowControl/>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 xml:space="preserve"> 分</w:t>
            </w:r>
          </w:p>
        </w:tc>
      </w:tr>
      <w:tr w14:paraId="451D1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2" w:hRule="atLeast"/>
        </w:trPr>
        <w:tc>
          <w:tcPr>
            <w:tcW w:w="266" w:type="pct"/>
            <w:vMerge w:val="continue"/>
            <w:tcBorders>
              <w:left w:val="single" w:color="000000" w:sz="4" w:space="0"/>
              <w:right w:val="single" w:color="000000" w:sz="4" w:space="0"/>
            </w:tcBorders>
            <w:noWrap w:val="0"/>
            <w:vAlign w:val="center"/>
          </w:tcPr>
          <w:p w14:paraId="6E39A7D4">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585BFD9D">
            <w:pPr>
              <w:widowControl/>
              <w:spacing w:line="360" w:lineRule="auto"/>
              <w:jc w:val="left"/>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41DB00F9">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进货制度：</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提供进货制度（包括食品质量管理制度&lt;含进货溯源服务、检验证明以及仓储物流对接措施等&gt;）等情况进行打分：</w:t>
            </w:r>
          </w:p>
          <w:p w14:paraId="3AB64301">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进货制度完善规范，进货溯源详尽可查、检验证明完整有效、物流保障措施严密周全，得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6F3EDBAA">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进货制度较完善，进货溯源清晰、检验证明齐全、物流措施规范到位，得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3E4F7796">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进货制度基本完善，进货溯源较详尽、检验证明齐全、物流措施完善，得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263D26AA">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进货制度不满足招标要求或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E90DC2F">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tc>
      </w:tr>
      <w:tr w14:paraId="5F1F5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08" w:hRule="atLeast"/>
        </w:trPr>
        <w:tc>
          <w:tcPr>
            <w:tcW w:w="266" w:type="pct"/>
            <w:vMerge w:val="continue"/>
            <w:tcBorders>
              <w:left w:val="single" w:color="000000" w:sz="4" w:space="0"/>
              <w:right w:val="single" w:color="000000" w:sz="4" w:space="0"/>
            </w:tcBorders>
            <w:noWrap w:val="0"/>
            <w:vAlign w:val="center"/>
          </w:tcPr>
          <w:p w14:paraId="2BFCACCA">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76534B83">
            <w:pPr>
              <w:spacing w:line="360" w:lineRule="auto"/>
              <w:jc w:val="center"/>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774FB6D9">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售后服务方案</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提供的售后服务方案（包括服务承诺、响应时间、保障措施以及其他各方面的支持和配合情况）等进行打分：</w:t>
            </w:r>
          </w:p>
          <w:p w14:paraId="4CEA05BD">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提供的服务（售后服务、增值服务）方案详细、保障措施完善得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52A6C1E3">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提供的服务（售后服务、增值服务）方案较详细，保障措施较完善得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7E2F9CE4">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提供的服务（售后服务、增值服务）方案一般，保障措施一般得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431CB1DE">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售后服务方案不满足招标要求或未提供不得分。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911AD4D">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51783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6" w:type="pct"/>
            <w:vMerge w:val="continue"/>
            <w:tcBorders>
              <w:left w:val="single" w:color="000000" w:sz="4" w:space="0"/>
              <w:right w:val="single" w:color="000000" w:sz="4" w:space="0"/>
            </w:tcBorders>
            <w:noWrap w:val="0"/>
            <w:vAlign w:val="center"/>
          </w:tcPr>
          <w:p w14:paraId="37A56BDE">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0AC8BD3">
            <w:pPr>
              <w:spacing w:line="360" w:lineRule="auto"/>
              <w:jc w:val="center"/>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717C8360">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应急预案：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提供的应急预案（含发生恶劣天气及采购人有特殊需求等情况）等情况进行打分：</w:t>
            </w:r>
          </w:p>
          <w:p w14:paraId="0E5D43AE">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内容全面，处置措施合理可行，针对性强得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11EAB4A3">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合理可行，针对性</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强得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14C2F62F">
            <w:pPr>
              <w:widowControl/>
              <w:spacing w:line="240" w:lineRule="auto"/>
              <w:rPr>
                <w:rFonts w:hint="eastAsia" w:ascii="宋体" w:hAnsi="宋体" w:eastAsia="宋体" w:cs="宋体"/>
                <w:b w:val="0"/>
                <w:bCs w:val="0"/>
                <w:strike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strike w:val="0"/>
                <w:color w:val="auto"/>
                <w:sz w:val="21"/>
                <w:szCs w:val="21"/>
                <w:highlight w:val="none"/>
              </w:rPr>
              <w:t>提供的</w:t>
            </w:r>
            <w:r>
              <w:rPr>
                <w:rFonts w:hint="eastAsia" w:ascii="宋体" w:hAnsi="宋体" w:eastAsia="宋体" w:cs="宋体"/>
                <w:b w:val="0"/>
                <w:bCs w:val="0"/>
                <w:strike w:val="0"/>
                <w:color w:val="auto"/>
                <w:sz w:val="21"/>
                <w:szCs w:val="21"/>
                <w:highlight w:val="none"/>
                <w:lang w:val="en-US" w:eastAsia="zh-CN"/>
              </w:rPr>
              <w:t>应急预案</w:t>
            </w:r>
            <w:r>
              <w:rPr>
                <w:rFonts w:hint="eastAsia" w:ascii="宋体" w:hAnsi="宋体" w:eastAsia="宋体" w:cs="宋体"/>
                <w:b w:val="0"/>
                <w:bCs w:val="0"/>
                <w:strike w:val="0"/>
                <w:color w:val="auto"/>
                <w:sz w:val="21"/>
                <w:szCs w:val="21"/>
                <w:highlight w:val="none"/>
              </w:rPr>
              <w:t>内容一般，处置措施基本合理，针对性一般得</w:t>
            </w:r>
            <w:r>
              <w:rPr>
                <w:rFonts w:hint="eastAsia" w:ascii="宋体" w:hAnsi="宋体" w:cs="宋体"/>
                <w:b w:val="0"/>
                <w:bCs w:val="0"/>
                <w:strike w:val="0"/>
                <w:color w:val="auto"/>
                <w:sz w:val="21"/>
                <w:szCs w:val="21"/>
                <w:highlight w:val="none"/>
                <w:lang w:val="en-US" w:eastAsia="zh-CN"/>
              </w:rPr>
              <w:t>2</w:t>
            </w:r>
            <w:r>
              <w:rPr>
                <w:rFonts w:hint="eastAsia" w:ascii="宋体" w:hAnsi="宋体" w:eastAsia="宋体" w:cs="宋体"/>
                <w:b w:val="0"/>
                <w:bCs w:val="0"/>
                <w:strike w:val="0"/>
                <w:color w:val="auto"/>
                <w:sz w:val="21"/>
                <w:szCs w:val="21"/>
                <w:highlight w:val="none"/>
              </w:rPr>
              <w:t>分；</w:t>
            </w:r>
          </w:p>
          <w:p w14:paraId="7932B6D6">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应急预案不满足招标要求或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D7ADB6C">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52742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6" w:type="pct"/>
            <w:vMerge w:val="continue"/>
            <w:tcBorders>
              <w:left w:val="single" w:color="000000" w:sz="4" w:space="0"/>
              <w:right w:val="single" w:color="000000" w:sz="4" w:space="0"/>
            </w:tcBorders>
            <w:noWrap w:val="0"/>
            <w:vAlign w:val="center"/>
          </w:tcPr>
          <w:p w14:paraId="6BFECBC3">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5E9B2E17">
            <w:pPr>
              <w:spacing w:line="360" w:lineRule="auto"/>
              <w:jc w:val="center"/>
              <w:rPr>
                <w:rFonts w:ascii="宋体" w:hAnsi="宋体" w:cs="宋体"/>
                <w:color w:val="auto"/>
                <w:szCs w:val="21"/>
                <w:highlight w:val="none"/>
                <w:lang w:val="zh-CN"/>
              </w:rPr>
            </w:pPr>
          </w:p>
        </w:tc>
        <w:tc>
          <w:tcPr>
            <w:tcW w:w="3793" w:type="pct"/>
            <w:tcBorders>
              <w:top w:val="single" w:color="000000" w:sz="4" w:space="0"/>
              <w:left w:val="single" w:color="000000" w:sz="4" w:space="0"/>
              <w:bottom w:val="single" w:color="000000" w:sz="4" w:space="0"/>
              <w:right w:val="single" w:color="000000" w:sz="4" w:space="0"/>
            </w:tcBorders>
            <w:noWrap w:val="0"/>
            <w:vAlign w:val="top"/>
          </w:tcPr>
          <w:p w14:paraId="6FAF32FC">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供货</w:t>
            </w:r>
            <w:r>
              <w:rPr>
                <w:rFonts w:hint="eastAsia" w:ascii="宋体" w:hAnsi="宋体" w:cs="宋体"/>
                <w:b/>
                <w:bCs/>
                <w:color w:val="auto"/>
                <w:sz w:val="21"/>
                <w:szCs w:val="21"/>
                <w:highlight w:val="none"/>
                <w:lang w:val="en-US" w:eastAsia="zh-CN"/>
              </w:rPr>
              <w:t>履约</w:t>
            </w:r>
            <w:r>
              <w:rPr>
                <w:rFonts w:hint="eastAsia" w:ascii="宋体" w:hAnsi="宋体" w:eastAsia="宋体" w:cs="宋体"/>
                <w:b/>
                <w:bCs/>
                <w:color w:val="auto"/>
                <w:sz w:val="21"/>
                <w:szCs w:val="21"/>
                <w:highlight w:val="none"/>
                <w:lang w:val="en-US" w:eastAsia="zh-CN"/>
              </w:rPr>
              <w:t>能力：</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cs="宋体"/>
                <w:b w:val="0"/>
                <w:bCs w:val="0"/>
                <w:color w:val="auto"/>
                <w:sz w:val="21"/>
                <w:szCs w:val="21"/>
                <w:highlight w:val="none"/>
                <w:lang w:val="en-US" w:eastAsia="zh-CN"/>
              </w:rPr>
              <w:t>对应采购包的品类可提供食材的</w:t>
            </w:r>
            <w:r>
              <w:rPr>
                <w:rFonts w:hint="eastAsia" w:ascii="宋体" w:hAnsi="宋体" w:eastAsia="宋体" w:cs="宋体"/>
                <w:b w:val="0"/>
                <w:bCs w:val="0"/>
                <w:strike w:val="0"/>
                <w:color w:val="auto"/>
                <w:sz w:val="21"/>
                <w:szCs w:val="21"/>
                <w:highlight w:val="none"/>
                <w:lang w:val="en-US" w:eastAsia="zh-CN"/>
              </w:rPr>
              <w:t>品种（包括食材品种目录、品牌、照片，供货稳定性</w:t>
            </w:r>
            <w:r>
              <w:rPr>
                <w:rFonts w:hint="eastAsia" w:ascii="宋体" w:hAnsi="宋体" w:cs="宋体"/>
                <w:b w:val="0"/>
                <w:bCs w:val="0"/>
                <w:strike w:val="0"/>
                <w:color w:val="auto"/>
                <w:sz w:val="21"/>
                <w:szCs w:val="21"/>
                <w:highlight w:val="none"/>
                <w:lang w:val="en-US" w:eastAsia="zh-CN"/>
              </w:rPr>
              <w:t>（包括不限于授权书、合同等证明材料）</w:t>
            </w:r>
            <w:r>
              <w:rPr>
                <w:rFonts w:hint="eastAsia" w:ascii="宋体" w:hAnsi="宋体" w:eastAsia="宋体" w:cs="宋体"/>
                <w:b w:val="0"/>
                <w:bCs w:val="0"/>
                <w:strike w:val="0"/>
                <w:color w:val="auto"/>
                <w:sz w:val="21"/>
                <w:szCs w:val="21"/>
                <w:highlight w:val="none"/>
                <w:lang w:val="en-US" w:eastAsia="zh-CN"/>
              </w:rPr>
              <w:t>与适配性等</w:t>
            </w:r>
            <w:r>
              <w:rPr>
                <w:rFonts w:hint="eastAsia" w:ascii="宋体" w:hAnsi="宋体" w:cs="宋体"/>
                <w:b w:val="0"/>
                <w:bCs w:val="0"/>
                <w:strike w:val="0"/>
                <w:color w:val="auto"/>
                <w:sz w:val="21"/>
                <w:szCs w:val="21"/>
                <w:highlight w:val="none"/>
                <w:lang w:val="en-US" w:eastAsia="zh-CN"/>
              </w:rPr>
              <w:t>】</w:t>
            </w:r>
            <w:r>
              <w:rPr>
                <w:rFonts w:hint="eastAsia" w:ascii="宋体" w:hAnsi="宋体" w:eastAsia="宋体" w:cs="宋体"/>
                <w:b w:val="0"/>
                <w:bCs w:val="0"/>
                <w:strike w:val="0"/>
                <w:color w:val="auto"/>
                <w:sz w:val="21"/>
                <w:szCs w:val="21"/>
                <w:highlight w:val="none"/>
                <w:lang w:val="en-US" w:eastAsia="zh-CN"/>
              </w:rPr>
              <w:t>等情况进行打分：</w:t>
            </w:r>
          </w:p>
          <w:p w14:paraId="45DD0A14">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投标人提供的食材品种丰富齐全、合作品牌多元，</w:t>
            </w:r>
            <w:r>
              <w:rPr>
                <w:rFonts w:hint="default" w:ascii="宋体" w:hAnsi="宋体" w:eastAsia="宋体" w:cs="宋体"/>
                <w:b w:val="0"/>
                <w:bCs w:val="0"/>
                <w:strike w:val="0"/>
                <w:color w:val="auto"/>
                <w:sz w:val="21"/>
                <w:szCs w:val="21"/>
                <w:highlight w:val="none"/>
                <w:lang w:val="en-US" w:eastAsia="zh-CN"/>
              </w:rPr>
              <w:t>备选储备充足</w:t>
            </w:r>
            <w:r>
              <w:rPr>
                <w:rFonts w:hint="eastAsia" w:ascii="宋体" w:hAnsi="宋体" w:eastAsia="宋体" w:cs="宋体"/>
                <w:b w:val="0"/>
                <w:bCs w:val="0"/>
                <w:strike w:val="0"/>
                <w:color w:val="auto"/>
                <w:sz w:val="21"/>
                <w:szCs w:val="21"/>
                <w:highlight w:val="none"/>
                <w:lang w:val="en-US" w:eastAsia="zh-CN"/>
              </w:rPr>
              <w:t>，供货稳定性与适配性强的得6分；</w:t>
            </w:r>
          </w:p>
          <w:p w14:paraId="3160E809">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投标人提供的食材品种较丰富、合作品牌数量充足，具备一定品牌备选空间，供货稳定性与适配性较强的得4分；</w:t>
            </w:r>
          </w:p>
          <w:p w14:paraId="0B0B5C00">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投标人提供的食材品种、合作品牌，供货能力可基本满足采购人采购需求的 得2分；</w:t>
            </w:r>
          </w:p>
          <w:p w14:paraId="7C8CCA14">
            <w:pPr>
              <w:widowControl/>
              <w:spacing w:line="240" w:lineRule="auto"/>
              <w:rPr>
                <w:rFonts w:hint="eastAsia"/>
                <w:b w:val="0"/>
                <w:bCs w:val="0"/>
                <w:color w:val="auto"/>
                <w:highlight w:val="none"/>
                <w:lang w:val="zh-CN"/>
              </w:rPr>
            </w:pPr>
            <w:r>
              <w:rPr>
                <w:rFonts w:hint="eastAsia" w:ascii="宋体" w:hAnsi="宋体" w:eastAsia="宋体" w:cs="宋体"/>
                <w:b w:val="0"/>
                <w:bCs w:val="0"/>
                <w:strike w:val="0"/>
                <w:color w:val="auto"/>
                <w:sz w:val="21"/>
                <w:szCs w:val="21"/>
                <w:highlight w:val="none"/>
                <w:lang w:val="en-US" w:eastAsia="zh-CN"/>
              </w:rPr>
              <w:t>供货履约能力不满足招标要求或未提供不得分。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6CF097E">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2FF65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1BCC4608">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2C8F5B8D">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业绩</w:t>
            </w:r>
          </w:p>
        </w:tc>
        <w:tc>
          <w:tcPr>
            <w:tcW w:w="3793" w:type="pct"/>
            <w:tcBorders>
              <w:top w:val="single" w:color="000000" w:sz="4" w:space="0"/>
              <w:left w:val="single" w:color="000000" w:sz="4" w:space="0"/>
              <w:bottom w:val="single" w:color="000000" w:sz="4" w:space="0"/>
              <w:right w:val="single" w:color="000000" w:sz="4" w:space="0"/>
            </w:tcBorders>
            <w:noWrap w:val="0"/>
            <w:vAlign w:val="center"/>
          </w:tcPr>
          <w:p w14:paraId="49DB59F7">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投标人提供自202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年1月1日以来(以合同签订时间为准)与本项目类似项目业绩的，有一个得3分，最高得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264A449C">
            <w:pPr>
              <w:pStyle w:val="46"/>
              <w:rPr>
                <w:rFonts w:hint="default" w:eastAsia="宋体"/>
                <w:color w:val="auto"/>
                <w:highlight w:val="none"/>
                <w:lang w:val="en-US" w:eastAsia="zh-CN"/>
              </w:rPr>
            </w:pPr>
            <w:r>
              <w:rPr>
                <w:rFonts w:hint="eastAsia" w:hAnsi="宋体" w:cs="宋体"/>
                <w:color w:val="auto"/>
                <w:sz w:val="21"/>
                <w:szCs w:val="21"/>
                <w:highlight w:val="none"/>
                <w:lang w:val="en-US" w:eastAsia="zh-CN"/>
              </w:rPr>
              <w:t>注：类似业绩是指包含</w:t>
            </w:r>
            <w:r>
              <w:rPr>
                <w:rFonts w:hint="eastAsia" w:ascii="宋体" w:hAnsi="宋体" w:cs="宋体"/>
                <w:color w:val="auto"/>
                <w:sz w:val="21"/>
                <w:szCs w:val="21"/>
                <w:highlight w:val="none"/>
                <w:lang w:val="en-US" w:eastAsia="zh-CN"/>
              </w:rPr>
              <w:t>水果类、蔬菜类、豆制品类、粮油类、干调类、奶制品、蛋类、水产类、冻品类、牛羊肉类、冷鲜猪肉分割及副产品类、家禽类</w:t>
            </w:r>
            <w:r>
              <w:rPr>
                <w:rFonts w:hint="eastAsia" w:hAnsi="宋体" w:cs="宋体"/>
                <w:color w:val="auto"/>
                <w:sz w:val="21"/>
                <w:szCs w:val="21"/>
                <w:highlight w:val="none"/>
                <w:lang w:val="en-US" w:eastAsia="zh-CN"/>
              </w:rPr>
              <w:t>品类中3种</w:t>
            </w:r>
            <w:r>
              <w:rPr>
                <w:rFonts w:hint="eastAsia" w:ascii="宋体" w:hAnsi="宋体" w:cs="宋体"/>
                <w:color w:val="auto"/>
                <w:sz w:val="21"/>
                <w:szCs w:val="21"/>
                <w:highlight w:val="none"/>
                <w:lang w:val="en-US" w:eastAsia="zh-CN"/>
              </w:rPr>
              <w:t>及以上</w:t>
            </w:r>
            <w:r>
              <w:rPr>
                <w:rFonts w:hint="eastAsia" w:hAnsi="宋体" w:cs="宋体"/>
                <w:b/>
                <w:bCs/>
                <w:color w:val="auto"/>
                <w:sz w:val="21"/>
                <w:szCs w:val="21"/>
                <w:highlight w:val="none"/>
                <w:lang w:val="en-US" w:eastAsia="zh-CN"/>
              </w:rPr>
              <w:t>。</w:t>
            </w:r>
          </w:p>
          <w:p w14:paraId="62E898DB">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（1.提供合同、中标通知书、项目发票</w:t>
            </w:r>
            <w:r>
              <w:rPr>
                <w:rFonts w:hint="eastAsia" w:ascii="宋体" w:hAnsi="宋体" w:cs="宋体"/>
                <w:color w:val="auto"/>
                <w:sz w:val="21"/>
                <w:szCs w:val="21"/>
                <w:highlight w:val="none"/>
                <w:lang w:val="en-US" w:eastAsia="zh-CN"/>
              </w:rPr>
              <w:t>明</w:t>
            </w:r>
            <w:r>
              <w:rPr>
                <w:rFonts w:hint="eastAsia" w:ascii="宋体" w:hAnsi="宋体" w:eastAsia="宋体" w:cs="宋体"/>
                <w:color w:val="auto"/>
                <w:sz w:val="21"/>
                <w:szCs w:val="21"/>
                <w:highlight w:val="none"/>
                <w:lang w:val="zh-CN"/>
              </w:rPr>
              <w:t>复印件并加盖公章，合同必须能反映相关内容或有业主盖章的证明材料，否则视为未提供；2.</w:t>
            </w:r>
            <w:r>
              <w:rPr>
                <w:rFonts w:hint="eastAsia" w:ascii="宋体" w:hAnsi="宋体" w:cs="宋体"/>
                <w:color w:val="auto"/>
                <w:sz w:val="21"/>
                <w:szCs w:val="21"/>
                <w:highlight w:val="none"/>
                <w:lang w:val="en-US" w:eastAsia="zh-CN"/>
              </w:rPr>
              <w:t>同一法人的</w:t>
            </w:r>
            <w:r>
              <w:rPr>
                <w:rFonts w:hint="eastAsia" w:ascii="宋体" w:hAnsi="宋体" w:eastAsia="宋体" w:cs="宋体"/>
                <w:color w:val="auto"/>
                <w:sz w:val="21"/>
                <w:szCs w:val="21"/>
                <w:highlight w:val="none"/>
                <w:lang w:val="zh-CN"/>
              </w:rPr>
              <w:t>业绩只计一次分</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合同内容应能反映相关信息，缺项不得分。</w:t>
            </w:r>
            <w:r>
              <w:rPr>
                <w:rFonts w:hint="eastAsia" w:ascii="宋体" w:hAnsi="宋体" w:cs="宋体"/>
                <w:color w:val="auto"/>
                <w:sz w:val="21"/>
                <w:szCs w:val="21"/>
                <w:highlight w:val="none"/>
                <w:lang w:val="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23B7A98">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9</w:t>
            </w:r>
            <w:r>
              <w:rPr>
                <w:rFonts w:ascii="宋体" w:hAnsi="宋体" w:cs="宋体"/>
                <w:color w:val="auto"/>
                <w:szCs w:val="21"/>
                <w:highlight w:val="none"/>
                <w:lang w:val="zh-CN"/>
              </w:rPr>
              <w:t>分</w:t>
            </w:r>
          </w:p>
        </w:tc>
      </w:tr>
      <w:tr w14:paraId="6A1C2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41F32871">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107ECA22">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车辆配送</w:t>
            </w:r>
          </w:p>
        </w:tc>
        <w:tc>
          <w:tcPr>
            <w:tcW w:w="3793" w:type="pct"/>
            <w:tcBorders>
              <w:top w:val="single" w:color="000000" w:sz="4" w:space="0"/>
              <w:left w:val="single" w:color="000000" w:sz="4" w:space="0"/>
              <w:bottom w:val="single" w:color="000000" w:sz="4" w:space="0"/>
              <w:right w:val="single" w:color="000000" w:sz="4" w:space="0"/>
            </w:tcBorders>
            <w:noWrap w:val="0"/>
            <w:vAlign w:val="center"/>
          </w:tcPr>
          <w:p w14:paraId="4A159CD6">
            <w:pPr>
              <w:widowControl/>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w:t>
            </w:r>
            <w:r>
              <w:rPr>
                <w:rFonts w:hint="eastAsia" w:ascii="宋体" w:hAnsi="宋体" w:cs="宋体"/>
                <w:bCs/>
                <w:color w:val="auto"/>
                <w:sz w:val="21"/>
                <w:szCs w:val="21"/>
                <w:highlight w:val="none"/>
                <w:lang w:val="en-US" w:eastAsia="zh-CN"/>
              </w:rPr>
              <w:t>具有自有或租赁</w:t>
            </w:r>
            <w:r>
              <w:rPr>
                <w:rFonts w:hint="eastAsia" w:ascii="宋体" w:hAnsi="宋体" w:eastAsia="宋体" w:cs="宋体"/>
                <w:bCs/>
                <w:color w:val="auto"/>
                <w:sz w:val="21"/>
                <w:szCs w:val="21"/>
                <w:highlight w:val="none"/>
              </w:rPr>
              <w:t>运输车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辆</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其中至少</w:t>
            </w:r>
            <w:r>
              <w:rPr>
                <w:rFonts w:hint="eastAsia" w:ascii="宋体" w:hAnsi="宋体" w:eastAsia="宋体" w:cs="宋体"/>
                <w:bCs/>
                <w:color w:val="auto"/>
                <w:sz w:val="21"/>
                <w:szCs w:val="21"/>
                <w:highlight w:val="none"/>
              </w:rPr>
              <w:t>具有</w:t>
            </w:r>
            <w:r>
              <w:rPr>
                <w:rFonts w:hint="eastAsia" w:ascii="宋体" w:hAnsi="宋体" w:cs="宋体"/>
                <w:bCs/>
                <w:color w:val="auto"/>
                <w:sz w:val="21"/>
                <w:szCs w:val="21"/>
                <w:highlight w:val="none"/>
                <w:lang w:val="en-US" w:eastAsia="zh-CN"/>
              </w:rPr>
              <w:t>一辆</w:t>
            </w:r>
            <w:r>
              <w:rPr>
                <w:rFonts w:hint="eastAsia" w:ascii="宋体" w:hAnsi="宋体" w:eastAsia="宋体" w:cs="宋体"/>
                <w:bCs/>
                <w:color w:val="auto"/>
                <w:sz w:val="21"/>
                <w:szCs w:val="21"/>
                <w:highlight w:val="none"/>
              </w:rPr>
              <w:t>冷藏车</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得4分</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本项最高得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5992DF81">
            <w:pPr>
              <w:widowControl/>
              <w:spacing w:line="360" w:lineRule="auto"/>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注：</w:t>
            </w:r>
          </w:p>
          <w:p w14:paraId="2ACC5DDD">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自有车辆需提供车辆的购买发票</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车辆行驶证（所有人须为投标人）、车辆正面及内部照片（必须体现车牌号，车牌号须与车辆行驶证一致，明显体现出车辆特征）等证明材料复印件并加盖公章。</w:t>
            </w:r>
          </w:p>
          <w:p w14:paraId="45E88880">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租赁车辆需提供由投标人签订的租用合同，签订的租用合同需超过此项目的服务期限；车辆行驶证（所有人须为车辆出租单位）、车辆出租单位营业执照、车辆正面及内部照片（必须体现车牌号，车牌号须与车辆行驶证一致，明显体现出车辆特征）等证明材料复印件并加盖公章。</w:t>
            </w:r>
          </w:p>
          <w:p w14:paraId="33075154">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（提供加盖公章的证明资料复印件，否则不得分。）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2A290E2">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ascii="宋体" w:hAnsi="宋体" w:cs="宋体"/>
                <w:color w:val="auto"/>
                <w:szCs w:val="21"/>
                <w:highlight w:val="none"/>
                <w:lang w:val="zh-CN"/>
              </w:rPr>
              <w:t>分</w:t>
            </w:r>
          </w:p>
        </w:tc>
      </w:tr>
      <w:tr w14:paraId="27BB6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6" w:type="pct"/>
            <w:tcBorders>
              <w:top w:val="single" w:color="000000" w:sz="4" w:space="0"/>
              <w:left w:val="single" w:color="000000" w:sz="4" w:space="0"/>
              <w:bottom w:val="single" w:color="000000" w:sz="4" w:space="0"/>
              <w:right w:val="single" w:color="000000" w:sz="4" w:space="0"/>
            </w:tcBorders>
            <w:noWrap w:val="0"/>
            <w:vAlign w:val="center"/>
          </w:tcPr>
          <w:p w14:paraId="36F057C0">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1F494C8D">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仓储能力</w:t>
            </w:r>
          </w:p>
        </w:tc>
        <w:tc>
          <w:tcPr>
            <w:tcW w:w="3793" w:type="pct"/>
            <w:tcBorders>
              <w:top w:val="single" w:color="000000" w:sz="4" w:space="0"/>
              <w:left w:val="single" w:color="000000" w:sz="4" w:space="0"/>
              <w:bottom w:val="single" w:color="000000" w:sz="4" w:space="0"/>
              <w:right w:val="single" w:color="000000" w:sz="4" w:space="0"/>
            </w:tcBorders>
            <w:noWrap w:val="0"/>
            <w:vAlign w:val="center"/>
          </w:tcPr>
          <w:p w14:paraId="00282857">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(1)投标人自有或租有专用仓库且面积 50 平方米(含) - 80 平方米(不含) 的得2分，面积80 平方米及以上的得 4 分，未提供不得分 (提供相关证明材料复印件加盖投标人公章) 。没有自有或租有专用仓库的本项不得分；</w:t>
            </w:r>
          </w:p>
          <w:p w14:paraId="4BC7F7D5">
            <w:pPr>
              <w:pStyle w:val="297"/>
              <w:numPr>
                <w:ilvl w:val="0"/>
                <w:numId w:val="0"/>
              </w:numPr>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（投标文件中提供相关证明材料</w:t>
            </w:r>
            <w:r>
              <w:rPr>
                <w:rFonts w:hint="eastAsia" w:ascii="宋体" w:hAnsi="宋体" w:cs="宋体"/>
                <w:b/>
                <w:bCs/>
                <w:color w:val="auto"/>
                <w:szCs w:val="24"/>
                <w:highlight w:val="none"/>
                <w:lang w:val="en-US" w:eastAsia="zh-CN"/>
              </w:rPr>
              <w:t>（需</w:t>
            </w:r>
            <w:r>
              <w:rPr>
                <w:rFonts w:hint="eastAsia" w:ascii="宋体" w:hAnsi="宋体" w:eastAsia="宋体" w:cs="宋体"/>
                <w:b/>
                <w:bCs/>
                <w:color w:val="auto"/>
                <w:szCs w:val="24"/>
                <w:highlight w:val="none"/>
                <w:lang w:val="en-US" w:eastAsia="zh-CN"/>
              </w:rPr>
              <w:t>附仓库照片），若为租有仓库，还需提供由投标人签订的租用合同，签订的租用合同需超过此项目的服务期限</w:t>
            </w:r>
            <w:r>
              <w:rPr>
                <w:rFonts w:hint="eastAsia" w:ascii="宋体" w:hAnsi="宋体" w:cs="宋体"/>
                <w:b/>
                <w:bCs/>
                <w:color w:val="auto"/>
                <w:szCs w:val="24"/>
                <w:highlight w:val="none"/>
                <w:lang w:val="en-US" w:eastAsia="zh-CN"/>
              </w:rPr>
              <w:t>或不能超过</w:t>
            </w:r>
            <w:r>
              <w:rPr>
                <w:rFonts w:hint="eastAsia" w:ascii="宋体" w:hAnsi="宋体" w:eastAsia="宋体" w:cs="宋体"/>
                <w:b/>
                <w:bCs/>
                <w:color w:val="auto"/>
                <w:szCs w:val="24"/>
                <w:highlight w:val="none"/>
                <w:lang w:val="en-US" w:eastAsia="zh-CN"/>
              </w:rPr>
              <w:t>此项目的服务期</w:t>
            </w:r>
            <w:r>
              <w:rPr>
                <w:rFonts w:hint="eastAsia" w:ascii="宋体" w:hAnsi="宋体" w:cs="宋体"/>
                <w:b/>
                <w:bCs/>
                <w:color w:val="auto"/>
                <w:szCs w:val="24"/>
                <w:highlight w:val="none"/>
                <w:lang w:val="en-US" w:eastAsia="zh-CN"/>
              </w:rPr>
              <w:t>须提供续签承诺书（格式自拟）</w:t>
            </w:r>
            <w:r>
              <w:rPr>
                <w:rFonts w:hint="eastAsia" w:ascii="宋体" w:hAnsi="宋体" w:eastAsia="宋体" w:cs="宋体"/>
                <w:b/>
                <w:bCs/>
                <w:color w:val="auto"/>
                <w:szCs w:val="24"/>
                <w:highlight w:val="none"/>
                <w:lang w:val="en-US" w:eastAsia="zh-CN"/>
              </w:rPr>
              <w:t>。）</w:t>
            </w:r>
          </w:p>
          <w:p w14:paraId="2CD707BD">
            <w:pPr>
              <w:pStyle w:val="297"/>
              <w:numPr>
                <w:ilvl w:val="0"/>
                <w:numId w:val="0"/>
              </w:numPr>
              <w:rPr>
                <w:rFonts w:hint="eastAsia" w:ascii="宋体" w:hAnsi="宋体" w:eastAsia="宋体" w:cs="宋体"/>
                <w:color w:val="auto"/>
                <w:szCs w:val="24"/>
                <w:highlight w:val="none"/>
                <w:lang w:val="en-US" w:eastAsia="zh-CN"/>
              </w:rPr>
            </w:pPr>
          </w:p>
          <w:p w14:paraId="1282311A">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(2)投标人自有或租有冷库且面积 20 平方米 (含) -30 平方米 (不含) 的得 </w:t>
            </w:r>
            <w:r>
              <w:rPr>
                <w:rFonts w:hint="eastAsia" w:ascii="宋体" w:hAnsi="宋体" w:cs="宋体"/>
                <w:color w:val="auto"/>
                <w:szCs w:val="24"/>
                <w:highlight w:val="none"/>
                <w:lang w:val="en-US" w:eastAsia="zh-CN"/>
              </w:rPr>
              <w:t>2</w:t>
            </w:r>
            <w:r>
              <w:rPr>
                <w:rFonts w:hint="eastAsia" w:ascii="宋体" w:hAnsi="宋体" w:eastAsia="宋体" w:cs="宋体"/>
                <w:color w:val="auto"/>
                <w:szCs w:val="24"/>
                <w:highlight w:val="none"/>
                <w:lang w:val="en-US" w:eastAsia="zh-CN"/>
              </w:rPr>
              <w:t>分，面积 30 平方米及以上得</w:t>
            </w:r>
            <w:r>
              <w:rPr>
                <w:rFonts w:hint="eastAsia" w:ascii="宋体" w:hAnsi="宋体" w:cs="宋体"/>
                <w:color w:val="auto"/>
                <w:szCs w:val="24"/>
                <w:highlight w:val="none"/>
                <w:lang w:val="en-US" w:eastAsia="zh-CN"/>
              </w:rPr>
              <w:t>4</w:t>
            </w:r>
            <w:r>
              <w:rPr>
                <w:rFonts w:hint="eastAsia" w:ascii="宋体" w:hAnsi="宋体" w:eastAsia="宋体" w:cs="宋体"/>
                <w:color w:val="auto"/>
                <w:szCs w:val="24"/>
                <w:highlight w:val="none"/>
                <w:lang w:val="en-US" w:eastAsia="zh-CN"/>
              </w:rPr>
              <w:t xml:space="preserve">分，未提供不得分 (提供相关证明材料复印件加盖投标人公章)。没有自有或租有冷库的本项不得分； </w:t>
            </w:r>
          </w:p>
          <w:p w14:paraId="34AD8DE1">
            <w:pPr>
              <w:pStyle w:val="297"/>
              <w:numPr>
                <w:ilvl w:val="0"/>
                <w:numId w:val="0"/>
              </w:numPr>
              <w:rPr>
                <w:rFonts w:hint="eastAsia" w:ascii="宋体" w:hAnsi="宋体" w:eastAsia="宋体" w:cs="宋体"/>
                <w:bCs/>
                <w:color w:val="auto"/>
                <w:kern w:val="0"/>
                <w:sz w:val="21"/>
                <w:szCs w:val="21"/>
                <w:highlight w:val="none"/>
              </w:rPr>
            </w:pPr>
            <w:r>
              <w:rPr>
                <w:rFonts w:hint="eastAsia" w:ascii="宋体" w:hAnsi="宋体" w:eastAsia="宋体" w:cs="宋体"/>
                <w:b/>
                <w:bCs/>
                <w:color w:val="auto"/>
                <w:szCs w:val="24"/>
                <w:highlight w:val="none"/>
                <w:lang w:val="en-US" w:eastAsia="zh-CN"/>
              </w:rPr>
              <w:t>（投标文件中提供相关证明材料</w:t>
            </w:r>
            <w:r>
              <w:rPr>
                <w:rFonts w:hint="eastAsia" w:ascii="宋体" w:hAnsi="宋体" w:cs="宋体"/>
                <w:b/>
                <w:bCs/>
                <w:color w:val="auto"/>
                <w:szCs w:val="24"/>
                <w:highlight w:val="none"/>
                <w:lang w:val="en-US" w:eastAsia="zh-CN"/>
              </w:rPr>
              <w:t>（需附冷库照片）</w:t>
            </w:r>
            <w:r>
              <w:rPr>
                <w:rFonts w:hint="eastAsia" w:ascii="宋体" w:hAnsi="宋体" w:eastAsia="宋体" w:cs="宋体"/>
                <w:b/>
                <w:bCs/>
                <w:color w:val="auto"/>
                <w:szCs w:val="24"/>
                <w:highlight w:val="none"/>
                <w:lang w:val="en-US" w:eastAsia="zh-CN"/>
              </w:rPr>
              <w:t>，若为租有冷库，还需提供由投标人签订的租用合同，签订的租用合同需超过此项目的服务期限</w:t>
            </w:r>
            <w:r>
              <w:rPr>
                <w:rFonts w:hint="eastAsia" w:ascii="宋体" w:hAnsi="宋体" w:cs="宋体"/>
                <w:b/>
                <w:bCs/>
                <w:color w:val="auto"/>
                <w:szCs w:val="24"/>
                <w:highlight w:val="none"/>
                <w:lang w:val="en-US" w:eastAsia="zh-CN"/>
              </w:rPr>
              <w:t>或不能超过</w:t>
            </w:r>
            <w:r>
              <w:rPr>
                <w:rFonts w:hint="eastAsia" w:ascii="宋体" w:hAnsi="宋体" w:eastAsia="宋体" w:cs="宋体"/>
                <w:b/>
                <w:bCs/>
                <w:color w:val="auto"/>
                <w:szCs w:val="24"/>
                <w:highlight w:val="none"/>
                <w:lang w:val="en-US" w:eastAsia="zh-CN"/>
              </w:rPr>
              <w:t>此项目的服务期</w:t>
            </w:r>
            <w:r>
              <w:rPr>
                <w:rFonts w:hint="eastAsia" w:ascii="宋体" w:hAnsi="宋体" w:cs="宋体"/>
                <w:b/>
                <w:bCs/>
                <w:color w:val="auto"/>
                <w:szCs w:val="24"/>
                <w:highlight w:val="none"/>
                <w:lang w:val="en-US" w:eastAsia="zh-CN"/>
              </w:rPr>
              <w:t>须提供续签承诺书（格式自拟）</w:t>
            </w:r>
            <w:r>
              <w:rPr>
                <w:rFonts w:hint="eastAsia" w:ascii="宋体" w:hAnsi="宋体" w:eastAsia="宋体" w:cs="宋体"/>
                <w:b/>
                <w:bCs/>
                <w:color w:val="auto"/>
                <w:szCs w:val="24"/>
                <w:highlight w:val="none"/>
                <w:lang w:val="en-US" w:eastAsia="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C7EA154">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8分</w:t>
            </w:r>
          </w:p>
        </w:tc>
      </w:tr>
      <w:tr w14:paraId="6BD3F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523" w:type="dxa"/>
            <w:tcBorders>
              <w:top w:val="single" w:color="000000" w:sz="4" w:space="0"/>
              <w:left w:val="single" w:color="000000" w:sz="4" w:space="0"/>
              <w:bottom w:val="single" w:color="000000" w:sz="4" w:space="0"/>
              <w:right w:val="single" w:color="000000" w:sz="4" w:space="0"/>
            </w:tcBorders>
            <w:noWrap w:val="0"/>
            <w:vAlign w:val="center"/>
          </w:tcPr>
          <w:p w14:paraId="58BC5123">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1075" w:type="dxa"/>
            <w:tcBorders>
              <w:top w:val="single" w:color="000000" w:sz="4" w:space="0"/>
              <w:left w:val="single" w:color="000000" w:sz="4" w:space="0"/>
              <w:bottom w:val="single" w:color="000000" w:sz="4" w:space="0"/>
              <w:right w:val="single" w:color="000000" w:sz="4" w:space="0"/>
            </w:tcBorders>
            <w:noWrap w:val="0"/>
            <w:vAlign w:val="center"/>
          </w:tcPr>
          <w:p w14:paraId="3522B0EF">
            <w:pPr>
              <w:pStyle w:val="209"/>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安全质量保证承诺</w:t>
            </w:r>
          </w:p>
        </w:tc>
        <w:tc>
          <w:tcPr>
            <w:tcW w:w="7435" w:type="dxa"/>
            <w:tcBorders>
              <w:top w:val="single" w:color="000000" w:sz="4" w:space="0"/>
              <w:left w:val="single" w:color="000000" w:sz="4" w:space="0"/>
              <w:bottom w:val="single" w:color="000000" w:sz="4" w:space="0"/>
              <w:right w:val="single" w:color="000000" w:sz="4" w:space="0"/>
            </w:tcBorders>
            <w:noWrap w:val="0"/>
            <w:vAlign w:val="center"/>
          </w:tcPr>
          <w:p w14:paraId="5EC88444">
            <w:pPr>
              <w:pStyle w:val="296"/>
              <w:spacing w:before="39"/>
              <w:ind w:right="207"/>
              <w:rPr>
                <w:rFonts w:ascii="宋体" w:hAnsi="宋体" w:eastAsia="宋体" w:cs="宋体"/>
                <w:color w:val="auto"/>
                <w:sz w:val="21"/>
                <w:highlight w:val="none"/>
              </w:rPr>
            </w:pPr>
            <w:r>
              <w:rPr>
                <w:rFonts w:hint="eastAsia" w:ascii="宋体" w:hAnsi="宋体" w:eastAsia="宋体" w:cs="宋体"/>
                <w:color w:val="auto"/>
                <w:sz w:val="21"/>
                <w:highlight w:val="none"/>
                <w:lang w:eastAsia="zh-CN"/>
              </w:rPr>
              <w:t>投标</w:t>
            </w:r>
            <w:r>
              <w:rPr>
                <w:rFonts w:hint="eastAsia" w:cs="宋体"/>
                <w:color w:val="auto"/>
                <w:sz w:val="21"/>
                <w:highlight w:val="none"/>
                <w:lang w:val="en-US" w:eastAsia="zh-CN"/>
              </w:rPr>
              <w:t>人</w:t>
            </w:r>
            <w:r>
              <w:rPr>
                <w:rFonts w:hint="eastAsia" w:ascii="宋体" w:hAnsi="宋体" w:eastAsia="宋体" w:cs="宋体"/>
                <w:color w:val="auto"/>
                <w:sz w:val="21"/>
                <w:highlight w:val="none"/>
                <w:lang w:eastAsia="zh-CN"/>
              </w:rPr>
              <w:t>提供对所配送产品的安全质量保证承诺，根据国家食品安全法相关规定，提供完整的索证索票服务。提供承诺的，得</w:t>
            </w:r>
            <w:r>
              <w:rPr>
                <w:rFonts w:hint="eastAsia" w:cs="宋体"/>
                <w:color w:val="auto"/>
                <w:sz w:val="21"/>
                <w:highlight w:val="none"/>
                <w:lang w:val="en-US" w:eastAsia="zh-CN"/>
              </w:rPr>
              <w:t>1</w:t>
            </w:r>
            <w:r>
              <w:rPr>
                <w:rFonts w:hint="eastAsia" w:ascii="宋体" w:hAnsi="宋体" w:eastAsia="宋体" w:cs="宋体"/>
                <w:color w:val="auto"/>
                <w:sz w:val="21"/>
                <w:highlight w:val="none"/>
                <w:lang w:eastAsia="zh-CN"/>
              </w:rPr>
              <w:t>分。</w:t>
            </w:r>
          </w:p>
          <w:p w14:paraId="37A99006">
            <w:pP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highlight w:val="none"/>
                <w:lang w:eastAsia="zh-CN"/>
              </w:rPr>
              <w:t>（提供承诺函并加盖公章，承诺函格式自拟。不提供不得分。）</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41B79949">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ascii="宋体" w:hAnsi="宋体" w:cs="宋体"/>
                <w:color w:val="auto"/>
                <w:szCs w:val="21"/>
                <w:highlight w:val="none"/>
                <w:lang w:val="zh-CN"/>
              </w:rPr>
              <w:t>分</w:t>
            </w:r>
          </w:p>
        </w:tc>
      </w:tr>
      <w:tr w14:paraId="6B412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23" w:type="dxa"/>
            <w:tcBorders>
              <w:top w:val="single" w:color="000000" w:sz="4" w:space="0"/>
              <w:left w:val="single" w:color="000000" w:sz="4" w:space="0"/>
              <w:bottom w:val="single" w:color="000000" w:sz="4" w:space="0"/>
              <w:right w:val="single" w:color="000000" w:sz="4" w:space="0"/>
            </w:tcBorders>
            <w:noWrap w:val="0"/>
            <w:vAlign w:val="center"/>
          </w:tcPr>
          <w:p w14:paraId="71668FE2">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B1B9C5B">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履约能力</w:t>
            </w:r>
          </w:p>
        </w:tc>
        <w:tc>
          <w:tcPr>
            <w:tcW w:w="7435" w:type="dxa"/>
            <w:tcBorders>
              <w:top w:val="single" w:color="000000" w:sz="4" w:space="0"/>
              <w:left w:val="single" w:color="000000" w:sz="4" w:space="0"/>
              <w:bottom w:val="single" w:color="000000" w:sz="4" w:space="0"/>
              <w:right w:val="single" w:color="000000" w:sz="4" w:space="0"/>
            </w:tcBorders>
            <w:noWrap w:val="0"/>
            <w:vAlign w:val="center"/>
          </w:tcPr>
          <w:p w14:paraId="3ACA35EB">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供应商自2023 年 1 月 1 日起（以合同签订日期为准），在食材采购项目食材供应期间，取得采购单位出具的优秀、满意等正向履约评价的，每提供 1 份证明材料得 1 分，本项最高得 3 分。</w:t>
            </w:r>
          </w:p>
          <w:p w14:paraId="278D8810">
            <w:pPr>
              <w:widowControl/>
              <w:spacing w:line="360" w:lineRule="auto"/>
              <w:jc w:val="left"/>
              <w:rPr>
                <w:rFonts w:hint="eastAsia" w:ascii="宋体" w:hAnsi="宋体" w:eastAsia="宋体" w:cs="宋体"/>
                <w:color w:val="auto"/>
                <w:sz w:val="21"/>
                <w:szCs w:val="21"/>
                <w:highlight w:val="none"/>
                <w:lang w:val="zh-CN"/>
              </w:rPr>
            </w:pPr>
            <w:r>
              <w:rPr>
                <w:rFonts w:hint="eastAsia" w:ascii="等线" w:hAnsi="等线" w:cs="等线"/>
                <w:color w:val="auto"/>
                <w:sz w:val="21"/>
                <w:szCs w:val="21"/>
                <w:highlight w:val="none"/>
                <w:lang w:val="en-US" w:eastAsia="zh-CN"/>
              </w:rPr>
              <w:t>（提供合同复印件及正向履约评价证明材料，所有材料均加盖投标人公章。合同必须能反映相关内容，用户评价/履约满意度证明材料中项目信息应与合同相对应，并有采购单位盖章。未提供或未按要求提供材料的，本项不得分。）</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66E51E95">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3分</w:t>
            </w:r>
          </w:p>
        </w:tc>
      </w:tr>
    </w:tbl>
    <w:p w14:paraId="558B4BA8">
      <w:pPr>
        <w:pStyle w:val="43"/>
        <w:ind w:left="0" w:leftChars="0" w:firstLine="0" w:firstLineChars="0"/>
        <w:rPr>
          <w:rFonts w:hint="default"/>
          <w:color w:val="auto"/>
          <w:highlight w:val="none"/>
          <w:lang w:val="en-US" w:eastAsia="zh-CN"/>
        </w:rPr>
      </w:pPr>
    </w:p>
    <w:p w14:paraId="4B46BF15">
      <w:pPr>
        <w:spacing w:line="276" w:lineRule="auto"/>
        <w:rPr>
          <w:rFonts w:ascii="宋体" w:hAnsi="宋体"/>
          <w:b/>
          <w:color w:val="auto"/>
          <w:szCs w:val="21"/>
          <w:highlight w:val="none"/>
        </w:rPr>
      </w:pPr>
      <w:r>
        <w:rPr>
          <w:rFonts w:hint="eastAsia" w:ascii="宋体" w:hAnsi="宋体"/>
          <w:b/>
          <w:color w:val="auto"/>
          <w:szCs w:val="21"/>
          <w:highlight w:val="none"/>
        </w:rPr>
        <w:t>三、政策功能说明</w:t>
      </w:r>
    </w:p>
    <w:p w14:paraId="3FFE115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6849287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2、政策功能：</w:t>
      </w:r>
    </w:p>
    <w:p w14:paraId="58C0C68A">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（1）对国家认定的节能产品和环保产品分别给予投标价的 5%价格扣除，用扣除后的价格参与评审。</w:t>
      </w:r>
    </w:p>
    <w:p w14:paraId="07F88C9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（2）小微企业的价格扣除</w:t>
      </w:r>
    </w:p>
    <w:p w14:paraId="01F5AE33">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2.1对于经主管预算单位统筹后未预留份额专门面向中小企业采购的采购项目，以及预留份额项目中的非预留部分采购包，采购人对小微企业报价给予1</w:t>
      </w:r>
      <w:r>
        <w:rPr>
          <w:rFonts w:hint="eastAsia" w:ascii="宋体" w:hAnsi="宋体"/>
          <w:color w:val="auto"/>
          <w:szCs w:val="21"/>
          <w:highlight w:val="none"/>
          <w:lang w:val="en-US" w:eastAsia="zh-CN"/>
        </w:rPr>
        <w:t>0</w:t>
      </w:r>
      <w:r>
        <w:rPr>
          <w:rFonts w:hint="eastAsia" w:ascii="宋体" w:hAnsi="宋体"/>
          <w:color w:val="auto"/>
          <w:szCs w:val="21"/>
          <w:highlight w:val="none"/>
        </w:rPr>
        <w:t>%（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14:paraId="2F8F00C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7CB34C1B">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2.3中小企业（含小型、微型企业）应当同时符合以下条件：</w:t>
      </w:r>
    </w:p>
    <w:p w14:paraId="6BFF65F1">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2.3.1供应商为中小企业，且符合中小企业划分标准；</w:t>
      </w:r>
    </w:p>
    <w:p w14:paraId="6EC4461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2.3.2提供本企业制造的货物、承担的工程或者服务，或者提供其他小企业制造的货物。如果提供的货物为大中型企业注册商标的货物，视同大中型企业。</w:t>
      </w:r>
    </w:p>
    <w:p w14:paraId="1FB7F338">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p>
    <w:p w14:paraId="47857E5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p>
    <w:p w14:paraId="268ED86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p>
    <w:p w14:paraId="04108FB9">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3.3 监狱企业标准请参照《关于政府采购支持监狱企业发展有关问题的通知》（财库[2014]68 号）。</w:t>
      </w:r>
    </w:p>
    <w:p w14:paraId="6E549DED">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p>
    <w:p w14:paraId="41175E0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p>
    <w:p w14:paraId="6327EE0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p>
    <w:p w14:paraId="54FECEEC">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4.3残疾人福利单位标准请参照《关于促进残疾人就业政府采购政策的通知》（财库〔2017〕141 号）。</w:t>
      </w:r>
    </w:p>
    <w:p w14:paraId="1B1A680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5、监狱企业、残疾人福利单位属于小型、微型企业的，不重复享受政策。</w:t>
      </w:r>
    </w:p>
    <w:p w14:paraId="61B03599">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6、采购本国产品的支持政策</w:t>
      </w:r>
    </w:p>
    <w:p w14:paraId="170AD867">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6.1 本项目政府采购活动中既有本国产品又有非本国产品参与竞争的，依法对本国产品给予价格评审优惠，对本国产品的报价给予 20%的价格扣除，用扣除后的价格参与评审。</w:t>
      </w:r>
    </w:p>
    <w:p w14:paraId="44913072">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6ADE87">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6.3 供应商需按照招标文件的要求提供《关于符合本国产品标准的声明函》（以下简称《声明函》），如不提供将不享受本国产品价格评审优惠。</w:t>
      </w:r>
    </w:p>
    <w:p w14:paraId="3B0DDFAC">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07C3F3E">
      <w:pPr>
        <w:spacing w:line="360" w:lineRule="auto"/>
        <w:ind w:firstLine="415"/>
        <w:rPr>
          <w:rFonts w:hint="default" w:ascii="宋体" w:hAnsi="宋体" w:eastAsia="宋体" w:cs="Times New Roman"/>
          <w:color w:val="auto"/>
          <w:szCs w:val="21"/>
          <w:highlight w:val="none"/>
          <w:lang w:val="en-US" w:eastAsia="zh-CN"/>
        </w:rPr>
        <w:sectPr>
          <w:footerReference r:id="rId3" w:type="default"/>
          <w:pgSz w:w="11906" w:h="16838"/>
          <w:pgMar w:top="1417" w:right="1134" w:bottom="1247" w:left="1304" w:header="851" w:footer="992"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eastAsia="宋体" w:cs="Times New Roman"/>
          <w:color w:val="auto"/>
          <w:szCs w:val="21"/>
          <w:highlight w:val="none"/>
          <w:lang w:val="en-US" w:eastAsia="zh-CN"/>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AD6FAE2">
      <w:pPr>
        <w:pStyle w:val="5"/>
        <w:jc w:val="center"/>
        <w:rPr>
          <w:rFonts w:hint="eastAsia"/>
          <w:color w:val="auto"/>
          <w:highlight w:val="none"/>
          <w:lang w:val="zh-CN"/>
        </w:rPr>
      </w:pPr>
      <w:r>
        <w:rPr>
          <w:rFonts w:hint="eastAsia"/>
          <w:color w:val="auto"/>
          <w:highlight w:val="none"/>
          <w:lang w:val="zh-CN"/>
        </w:rPr>
        <w:t>第四章 采购项目</w:t>
      </w:r>
      <w:bookmarkEnd w:id="29"/>
      <w:bookmarkEnd w:id="30"/>
      <w:r>
        <w:rPr>
          <w:rFonts w:hint="eastAsia"/>
          <w:color w:val="auto"/>
          <w:highlight w:val="none"/>
          <w:lang w:val="zh-CN"/>
        </w:rPr>
        <w:t>需求</w:t>
      </w:r>
      <w:bookmarkEnd w:id="31"/>
    </w:p>
    <w:p w14:paraId="0F61DB0F">
      <w:pPr>
        <w:pStyle w:val="6"/>
        <w:rPr>
          <w:rFonts w:hint="eastAsia" w:ascii="宋体" w:hAnsi="宋体" w:eastAsia="宋体" w:cs="宋体"/>
          <w:b/>
          <w:bCs w:val="0"/>
          <w:color w:val="auto"/>
          <w:sz w:val="28"/>
          <w:szCs w:val="28"/>
          <w:highlight w:val="none"/>
        </w:rPr>
      </w:pPr>
      <w:bookmarkStart w:id="32" w:name="_Toc14391"/>
      <w:bookmarkStart w:id="33" w:name="_Toc28215"/>
      <w:r>
        <w:rPr>
          <w:rFonts w:hint="eastAsia" w:ascii="宋体" w:hAnsi="宋体" w:eastAsia="宋体" w:cs="宋体"/>
          <w:b/>
          <w:bCs w:val="0"/>
          <w:color w:val="auto"/>
          <w:sz w:val="28"/>
          <w:szCs w:val="28"/>
          <w:highlight w:val="none"/>
          <w:lang w:val="zh-CN" w:eastAsia="zh-CN" w:bidi="ar-SA"/>
        </w:rPr>
        <w:t>一、</w:t>
      </w:r>
      <w:r>
        <w:rPr>
          <w:rFonts w:hint="eastAsia" w:ascii="宋体" w:hAnsi="宋体" w:eastAsia="宋体" w:cs="宋体"/>
          <w:b/>
          <w:bCs w:val="0"/>
          <w:color w:val="auto"/>
          <w:sz w:val="28"/>
          <w:szCs w:val="28"/>
          <w:highlight w:val="none"/>
          <w:lang w:val="en-US" w:eastAsia="zh-CN" w:bidi="ar-SA"/>
        </w:rPr>
        <w:t>项目名称</w:t>
      </w:r>
    </w:p>
    <w:p w14:paraId="036537E2">
      <w:pPr>
        <w:bidi w:val="0"/>
        <w:spacing w:line="360" w:lineRule="auto"/>
        <w:rPr>
          <w:rFonts w:hint="eastAsia"/>
          <w:color w:val="auto"/>
          <w:highlight w:val="none"/>
          <w:lang w:val="en-US" w:eastAsia="zh-CN"/>
        </w:rPr>
      </w:pPr>
      <w:bookmarkStart w:id="34" w:name="_Toc26511"/>
      <w:r>
        <w:rPr>
          <w:rFonts w:hint="eastAsia"/>
          <w:color w:val="auto"/>
          <w:highlight w:val="none"/>
          <w:lang w:val="en-US" w:eastAsia="zh-CN"/>
        </w:rPr>
        <w:t>南京市公安局巡特警支队驻外营区2026-2027年度食堂食材采购项目</w:t>
      </w:r>
    </w:p>
    <w:p w14:paraId="2083A3F0">
      <w:pPr>
        <w:pStyle w:val="6"/>
        <w:rPr>
          <w:rFonts w:hint="eastAsia"/>
          <w:color w:val="auto"/>
          <w:highlight w:val="none"/>
          <w:lang w:val="en-US" w:eastAsia="zh-CN"/>
        </w:rPr>
      </w:pPr>
      <w:r>
        <w:rPr>
          <w:rFonts w:hint="eastAsia"/>
          <w:color w:val="auto"/>
          <w:highlight w:val="none"/>
          <w:lang w:val="en-US" w:eastAsia="zh-CN"/>
        </w:rPr>
        <w:t>二、项目基本情况</w:t>
      </w:r>
      <w:bookmarkEnd w:id="34"/>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470"/>
        <w:gridCol w:w="1860"/>
        <w:gridCol w:w="1340"/>
        <w:gridCol w:w="1340"/>
      </w:tblGrid>
      <w:tr w14:paraId="1A59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26" w:type="dxa"/>
            <w:noWrap w:val="0"/>
            <w:vAlign w:val="center"/>
          </w:tcPr>
          <w:p w14:paraId="694431EE">
            <w:pPr>
              <w:pStyle w:val="230"/>
              <w:spacing w:after="0"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3470" w:type="dxa"/>
            <w:noWrap w:val="0"/>
            <w:vAlign w:val="center"/>
          </w:tcPr>
          <w:p w14:paraId="7ECD2CFF">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名称</w:t>
            </w:r>
          </w:p>
        </w:tc>
        <w:tc>
          <w:tcPr>
            <w:tcW w:w="1860" w:type="dxa"/>
            <w:noWrap w:val="0"/>
            <w:vAlign w:val="center"/>
          </w:tcPr>
          <w:p w14:paraId="3F9F9E1D">
            <w:pPr>
              <w:pStyle w:val="230"/>
              <w:spacing w:after="0"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Times New Roman"/>
                <w:color w:val="auto"/>
                <w:sz w:val="21"/>
                <w:szCs w:val="21"/>
                <w:highlight w:val="none"/>
                <w:vertAlign w:val="baseline"/>
                <w:lang w:val="en-US" w:eastAsia="zh-CN" w:bidi="ar"/>
              </w:rPr>
              <w:t>预算（万元/年）</w:t>
            </w:r>
            <w:r>
              <w:rPr>
                <w:rStyle w:val="254"/>
                <w:color w:val="auto"/>
                <w:sz w:val="21"/>
                <w:szCs w:val="21"/>
                <w:highlight w:val="none"/>
                <w:lang w:val="en-US" w:eastAsia="zh-CN" w:bidi="ar"/>
              </w:rPr>
              <w:t xml:space="preserve"> </w:t>
            </w:r>
          </w:p>
        </w:tc>
        <w:tc>
          <w:tcPr>
            <w:tcW w:w="1340" w:type="dxa"/>
            <w:noWrap w:val="0"/>
            <w:vAlign w:val="center"/>
          </w:tcPr>
          <w:p w14:paraId="0EDB5203">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食材品类</w:t>
            </w:r>
          </w:p>
        </w:tc>
        <w:tc>
          <w:tcPr>
            <w:tcW w:w="1340" w:type="dxa"/>
            <w:noWrap w:val="0"/>
            <w:vAlign w:val="center"/>
          </w:tcPr>
          <w:p w14:paraId="5D4FBE66">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备注</w:t>
            </w:r>
          </w:p>
        </w:tc>
      </w:tr>
      <w:tr w14:paraId="7174C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3F7656B7">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分包1</w:t>
            </w:r>
          </w:p>
        </w:tc>
        <w:tc>
          <w:tcPr>
            <w:tcW w:w="3470" w:type="dxa"/>
            <w:shd w:val="clear" w:color="auto" w:fill="auto"/>
            <w:noWrap w:val="0"/>
            <w:vAlign w:val="center"/>
          </w:tcPr>
          <w:p w14:paraId="248925B3">
            <w:pPr>
              <w:spacing w:after="0" w:line="360" w:lineRule="auto"/>
              <w:rPr>
                <w:rFonts w:hint="eastAsia" w:cs="Times New Roman" w:asciiTheme="minorEastAsia" w:hAnsiTheme="minorEastAsia" w:eastAsiaTheme="minorEastAsia"/>
                <w:color w:val="auto"/>
                <w:sz w:val="21"/>
                <w:szCs w:val="22"/>
                <w:highlight w:val="none"/>
                <w:lang w:val="zh-CN" w:eastAsia="zh-CN" w:bidi="ar-SA"/>
              </w:rPr>
            </w:pPr>
            <w:r>
              <w:rPr>
                <w:rFonts w:hint="eastAsia" w:cs="Times New Roman" w:asciiTheme="minorEastAsia" w:hAnsiTheme="minorEastAsia" w:eastAsiaTheme="minorEastAsia"/>
                <w:color w:val="auto"/>
                <w:sz w:val="21"/>
                <w:szCs w:val="22"/>
                <w:highlight w:val="none"/>
                <w:lang w:val="en-US" w:eastAsia="zh-CN" w:bidi="ar-SA"/>
              </w:rPr>
              <w:t>巡特警支队七里河训练基地食堂</w:t>
            </w:r>
          </w:p>
        </w:tc>
        <w:tc>
          <w:tcPr>
            <w:tcW w:w="1860" w:type="dxa"/>
            <w:shd w:val="clear" w:color="auto" w:fill="auto"/>
            <w:noWrap w:val="0"/>
            <w:vAlign w:val="center"/>
          </w:tcPr>
          <w:p w14:paraId="27BF4CBE">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223</w:t>
            </w:r>
          </w:p>
        </w:tc>
        <w:tc>
          <w:tcPr>
            <w:tcW w:w="1340" w:type="dxa"/>
            <w:vMerge w:val="restart"/>
            <w:noWrap w:val="0"/>
            <w:vAlign w:val="center"/>
          </w:tcPr>
          <w:p w14:paraId="5423A8D9">
            <w:pPr>
              <w:spacing w:after="0" w:line="360" w:lineRule="auto"/>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水果类、蔬菜类、豆制品类、粮油类、干调类、奶制品、蛋类、水产类、冻品类、牛羊肉类、冷鲜猪肉分割及副产品类、家禽类等全品类。</w:t>
            </w:r>
          </w:p>
        </w:tc>
        <w:tc>
          <w:tcPr>
            <w:tcW w:w="1340" w:type="dxa"/>
            <w:noWrap w:val="0"/>
            <w:vAlign w:val="center"/>
          </w:tcPr>
          <w:p w14:paraId="637D0831">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p>
        </w:tc>
      </w:tr>
      <w:tr w14:paraId="7394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60F8995C">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分包2</w:t>
            </w:r>
          </w:p>
        </w:tc>
        <w:tc>
          <w:tcPr>
            <w:tcW w:w="3470" w:type="dxa"/>
            <w:shd w:val="clear" w:color="auto" w:fill="auto"/>
            <w:noWrap w:val="0"/>
            <w:vAlign w:val="center"/>
          </w:tcPr>
          <w:p w14:paraId="5C606BFA">
            <w:pPr>
              <w:pStyle w:val="230"/>
              <w:spacing w:after="0" w:line="360" w:lineRule="auto"/>
              <w:jc w:val="left"/>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巡特警支队武装巡逻二大队食堂</w:t>
            </w:r>
          </w:p>
        </w:tc>
        <w:tc>
          <w:tcPr>
            <w:tcW w:w="1860" w:type="dxa"/>
            <w:shd w:val="clear" w:color="auto" w:fill="auto"/>
            <w:noWrap w:val="0"/>
            <w:vAlign w:val="center"/>
          </w:tcPr>
          <w:p w14:paraId="03C6AFE2">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 xml:space="preserve">120 </w:t>
            </w:r>
          </w:p>
        </w:tc>
        <w:tc>
          <w:tcPr>
            <w:tcW w:w="1340" w:type="dxa"/>
            <w:vMerge w:val="continue"/>
            <w:noWrap w:val="0"/>
            <w:vAlign w:val="center"/>
          </w:tcPr>
          <w:p w14:paraId="5029938C">
            <w:pPr>
              <w:spacing w:after="0" w:line="360" w:lineRule="auto"/>
              <w:rPr>
                <w:rFonts w:hint="eastAsia" w:cs="Times New Roman" w:asciiTheme="minorEastAsia" w:hAnsiTheme="minorEastAsia" w:eastAsiaTheme="minorEastAsia"/>
                <w:color w:val="auto"/>
                <w:sz w:val="21"/>
                <w:szCs w:val="22"/>
                <w:highlight w:val="none"/>
                <w:lang w:val="en-US" w:eastAsia="zh-CN" w:bidi="ar-SA"/>
              </w:rPr>
            </w:pPr>
          </w:p>
        </w:tc>
        <w:tc>
          <w:tcPr>
            <w:tcW w:w="1340" w:type="dxa"/>
            <w:noWrap w:val="0"/>
            <w:vAlign w:val="center"/>
          </w:tcPr>
          <w:p w14:paraId="42BB6D70">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p>
        </w:tc>
      </w:tr>
      <w:tr w14:paraId="1F429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jc w:val="center"/>
        </w:trPr>
        <w:tc>
          <w:tcPr>
            <w:tcW w:w="1226" w:type="dxa"/>
            <w:shd w:val="clear" w:color="auto" w:fill="auto"/>
            <w:noWrap w:val="0"/>
            <w:vAlign w:val="center"/>
          </w:tcPr>
          <w:p w14:paraId="01694826">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分包3</w:t>
            </w:r>
          </w:p>
        </w:tc>
        <w:tc>
          <w:tcPr>
            <w:tcW w:w="3470" w:type="dxa"/>
            <w:noWrap w:val="0"/>
            <w:vAlign w:val="center"/>
          </w:tcPr>
          <w:p w14:paraId="1F5D7034">
            <w:pPr>
              <w:pStyle w:val="230"/>
              <w:spacing w:after="0" w:line="360" w:lineRule="auto"/>
              <w:jc w:val="left"/>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巡特警支队警务飞行大队食堂</w:t>
            </w:r>
          </w:p>
        </w:tc>
        <w:tc>
          <w:tcPr>
            <w:tcW w:w="1860" w:type="dxa"/>
            <w:noWrap w:val="0"/>
            <w:vAlign w:val="center"/>
          </w:tcPr>
          <w:p w14:paraId="2B9760A6">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 xml:space="preserve">60 </w:t>
            </w:r>
          </w:p>
        </w:tc>
        <w:tc>
          <w:tcPr>
            <w:tcW w:w="1340" w:type="dxa"/>
            <w:vMerge w:val="continue"/>
            <w:noWrap w:val="0"/>
            <w:vAlign w:val="center"/>
          </w:tcPr>
          <w:p w14:paraId="0FD294C1">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p>
        </w:tc>
        <w:tc>
          <w:tcPr>
            <w:tcW w:w="1340" w:type="dxa"/>
            <w:noWrap w:val="0"/>
            <w:vAlign w:val="center"/>
          </w:tcPr>
          <w:p w14:paraId="5CDE3A78">
            <w:pPr>
              <w:pStyle w:val="230"/>
              <w:spacing w:after="0" w:line="360" w:lineRule="auto"/>
              <w:jc w:val="center"/>
              <w:rPr>
                <w:rFonts w:hint="eastAsia" w:cs="Times New Roman" w:asciiTheme="minorEastAsia" w:hAnsiTheme="minorEastAsia" w:eastAsiaTheme="minorEastAsia"/>
                <w:color w:val="auto"/>
                <w:sz w:val="21"/>
                <w:szCs w:val="22"/>
                <w:highlight w:val="none"/>
                <w:lang w:val="en-US" w:eastAsia="zh-CN" w:bidi="ar-SA"/>
              </w:rPr>
            </w:pPr>
          </w:p>
        </w:tc>
      </w:tr>
    </w:tbl>
    <w:p w14:paraId="115979F1">
      <w:pPr>
        <w:rPr>
          <w:rFonts w:hint="eastAsia" w:cs="Times New Roman" w:asciiTheme="minorEastAsia" w:hAnsiTheme="minorEastAsia" w:eastAsiaTheme="minorEastAsia"/>
          <w:color w:val="auto"/>
          <w:sz w:val="21"/>
          <w:szCs w:val="22"/>
          <w:highlight w:val="none"/>
          <w:lang w:val="en-US" w:eastAsia="zh-CN" w:bidi="ar-SA"/>
        </w:rPr>
      </w:pPr>
    </w:p>
    <w:p w14:paraId="42F90B54">
      <w:pPr>
        <w:keepNext w:val="0"/>
        <w:keepLines w:val="0"/>
        <w:pageBreakBefore w:val="0"/>
        <w:widowControl w:val="0"/>
        <w:spacing w:before="126" w:line="312" w:lineRule="auto"/>
        <w:ind w:firstLine="444"/>
        <w:rPr>
          <w:rFonts w:hint="eastAsia" w:cs="Times New Roman" w:asciiTheme="minorEastAsia" w:hAnsiTheme="minorEastAsia" w:eastAsiaTheme="minorEastAsia"/>
          <w:color w:val="auto"/>
          <w:sz w:val="21"/>
          <w:szCs w:val="22"/>
          <w:highlight w:val="none"/>
          <w:lang w:val="en-US" w:eastAsia="zh-CN" w:bidi="ar-SA"/>
        </w:rPr>
      </w:pPr>
      <w:r>
        <w:rPr>
          <w:rFonts w:hint="eastAsia" w:cs="Times New Roman" w:asciiTheme="minorEastAsia" w:hAnsiTheme="minorEastAsia" w:eastAsiaTheme="minorEastAsia"/>
          <w:color w:val="auto"/>
          <w:sz w:val="21"/>
          <w:szCs w:val="22"/>
          <w:highlight w:val="none"/>
          <w:lang w:val="en-US" w:eastAsia="zh-CN" w:bidi="ar-SA"/>
        </w:rPr>
        <w:t>负责为南京市公安局巡特警支队本部营区的食堂提供食材供应与配送服务，保障食材的及时、稳定与安全送达。</w:t>
      </w:r>
    </w:p>
    <w:p w14:paraId="06342056">
      <w:pPr>
        <w:pStyle w:val="6"/>
        <w:bidi w:val="0"/>
        <w:rPr>
          <w:rFonts w:hint="eastAsia"/>
          <w:color w:val="auto"/>
          <w:highlight w:val="none"/>
        </w:rPr>
      </w:pPr>
      <w:bookmarkStart w:id="35" w:name="_Toc7238"/>
      <w:r>
        <w:rPr>
          <w:rFonts w:hint="eastAsia" w:cs="Times New Roman" w:asciiTheme="minorEastAsia" w:hAnsiTheme="minorEastAsia" w:eastAsiaTheme="minorEastAsia"/>
          <w:color w:val="auto"/>
          <w:sz w:val="21"/>
          <w:szCs w:val="22"/>
          <w:highlight w:val="none"/>
          <w:lang w:val="en-US" w:eastAsia="zh-CN" w:bidi="ar-SA"/>
        </w:rPr>
        <w:t>三、服务期限</w:t>
      </w:r>
    </w:p>
    <w:p w14:paraId="23F368F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书面通知供货之日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至所属分包预算资金使用完毕或供货满一年时自动终止，二者以先到者为准。</w:t>
      </w:r>
    </w:p>
    <w:p w14:paraId="464E7156">
      <w:pPr>
        <w:pStyle w:val="6"/>
        <w:bidi w:val="0"/>
        <w:rPr>
          <w:rFonts w:hint="eastAsia"/>
          <w:color w:val="auto"/>
          <w:highlight w:val="none"/>
        </w:rPr>
      </w:pPr>
      <w:r>
        <w:rPr>
          <w:rFonts w:hint="eastAsia"/>
          <w:color w:val="auto"/>
          <w:highlight w:val="none"/>
          <w:lang w:val="en-US" w:eastAsia="zh-CN"/>
        </w:rPr>
        <w:t>四、</w:t>
      </w:r>
      <w:r>
        <w:rPr>
          <w:rFonts w:hint="eastAsia"/>
          <w:color w:val="auto"/>
          <w:highlight w:val="none"/>
        </w:rPr>
        <w:t>服务地点</w:t>
      </w:r>
    </w:p>
    <w:p w14:paraId="0E917B9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包</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Theme="minorEastAsia" w:hAnsiTheme="minorEastAsia" w:eastAsiaTheme="minorEastAsia"/>
          <w:color w:val="auto"/>
          <w:highlight w:val="none"/>
          <w:lang w:val="en-US" w:eastAsia="zh-CN"/>
        </w:rPr>
        <w:t>巡特警支队七里河训练基地食堂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南京市浦口区九袱洲路新金融中心西侧</w:t>
      </w:r>
    </w:p>
    <w:p w14:paraId="29BB0264">
      <w:pPr>
        <w:spacing w:line="360" w:lineRule="auto"/>
        <w:ind w:firstLine="420" w:firstLineChars="200"/>
        <w:rPr>
          <w:rFonts w:hint="eastAsia"/>
          <w:color w:val="auto"/>
          <w:highlight w:val="none"/>
        </w:rPr>
      </w:pPr>
      <w:r>
        <w:rPr>
          <w:rFonts w:hint="eastAsia" w:ascii="宋体" w:hAnsi="宋体" w:eastAsia="宋体" w:cs="宋体"/>
          <w:color w:val="auto"/>
          <w:sz w:val="21"/>
          <w:szCs w:val="21"/>
          <w:highlight w:val="none"/>
          <w:lang w:eastAsia="zh-CN"/>
        </w:rPr>
        <w:t>包</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（巡特警支队武装巡逻二大队食堂）：南京市栖霞区华银路23号</w:t>
      </w:r>
    </w:p>
    <w:p w14:paraId="2CB62B2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包</w:t>
      </w:r>
      <w:r>
        <w:rPr>
          <w:rFonts w:hint="eastAsia" w:ascii="宋体" w:hAnsi="宋体" w:cs="宋体"/>
          <w:color w:val="auto"/>
          <w:sz w:val="21"/>
          <w:szCs w:val="21"/>
          <w:highlight w:val="none"/>
          <w:lang w:val="en-US" w:eastAsia="zh-CN"/>
        </w:rPr>
        <w:t>3（</w:t>
      </w:r>
      <w:r>
        <w:rPr>
          <w:rFonts w:hint="eastAsia" w:asciiTheme="minorEastAsia" w:hAnsiTheme="minorEastAsia" w:eastAsiaTheme="minorEastAsia"/>
          <w:color w:val="auto"/>
          <w:highlight w:val="none"/>
          <w:lang w:val="en-US" w:eastAsia="zh-CN"/>
        </w:rPr>
        <w:t>巡特警支队警务飞行大队食堂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南京市浦口区浦滨路与七里河大街交叉口东</w:t>
      </w:r>
    </w:p>
    <w:p w14:paraId="0CFC6DF4">
      <w:pPr>
        <w:pStyle w:val="6"/>
        <w:bidi w:val="0"/>
        <w:rPr>
          <w:rFonts w:hint="eastAsia"/>
          <w:color w:val="auto"/>
          <w:highlight w:val="none"/>
        </w:rPr>
      </w:pPr>
      <w:r>
        <w:rPr>
          <w:rFonts w:hint="eastAsia"/>
          <w:color w:val="auto"/>
          <w:highlight w:val="none"/>
          <w:lang w:val="en-US" w:eastAsia="zh-CN"/>
        </w:rPr>
        <w:t>五、</w:t>
      </w:r>
      <w:r>
        <w:rPr>
          <w:rFonts w:hint="eastAsia"/>
          <w:color w:val="auto"/>
          <w:highlight w:val="none"/>
        </w:rPr>
        <w:t>服务要求</w:t>
      </w:r>
    </w:p>
    <w:p w14:paraId="7F9BED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1、产品交货及验收：</w:t>
      </w:r>
    </w:p>
    <w:p w14:paraId="59291E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①采购人批量采购时，供应商应于采购人指定的时间前，保质、按量、按需将采购产品免费配送卸货到采购人指定地点，甲乙双方在采购人现场共同验收；采购人零星临时采购时，应按上述要求执行。</w:t>
      </w:r>
    </w:p>
    <w:p w14:paraId="1C7807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②产品验收按相应产品安全质量标准及产品的实际规格、数量等进行验收。</w:t>
      </w:r>
    </w:p>
    <w:p w14:paraId="611768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③采购人应制定出供货计划，一般于每日19:00前通知供应商。供应商在接到采购人送货通知后，必须于次日7：00前送到采购人指定地点，采购人临时增补的货物必须</w:t>
      </w:r>
      <w:bookmarkStart w:id="59" w:name="_GoBack"/>
      <w:bookmarkEnd w:id="59"/>
      <w:r>
        <w:rPr>
          <w:rFonts w:hint="eastAsia"/>
          <w:color w:val="auto"/>
          <w:highlight w:val="none"/>
          <w:lang w:val="en-US" w:eastAsia="zh-CN"/>
        </w:rPr>
        <w:t>在90分钟内送达。否则按照违约责任条款追究责任。</w:t>
      </w:r>
    </w:p>
    <w:p w14:paraId="0E55D3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④合同履行地点位于南京市浦口区九袱洲路新金融中心西侧、南京市浦口区浦滨路与七里河大街交叉口东及南京市栖霞区华银路23号，供应商应充分考虑因天气恶劣导致高速公路封闭等原因，合理安排出货时间，确保不影响采购人正常供餐。</w:t>
      </w:r>
    </w:p>
    <w:p w14:paraId="0DEB40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⑤甲乙双方均需保留好送货单据并签字确认，供应商须在次月10日前和采购人核对供货记录，开具正规发票并附完整的经采购人签收的送货单。</w:t>
      </w:r>
    </w:p>
    <w:p w14:paraId="0A30B0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2、中标供应商考核</w:t>
      </w:r>
    </w:p>
    <w:p w14:paraId="3C1D518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为保障食堂食材供给，维护供需双方合法权益，保证供需合同的履行，采购人制定《南京市公安局特警支队食堂食材采购供应商管理考核办法》，设立供应商考核管理小组对中标供应商进行考核，具体考核见附件。</w:t>
      </w:r>
    </w:p>
    <w:p w14:paraId="745FECC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3、甲方有权对乙方提供的产品进行随机抽样，送政府认可的质检部门进行检测，如乙方产品检测不合格，检测费用由乙方承担，并视情节严重程度给予扣除当月食材费用至终止合同的处罚。检测合格的由甲方承担检测费用。</w:t>
      </w:r>
    </w:p>
    <w:p w14:paraId="07A1BC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4、乙方在配送过程中，应严格遵守车辆行驶、货物运输及装卸的安全规定，在甲方园区内按行车规定行使，注意避让，确保人身财产安全。发生的任何交通或意外事故，均与甲方无关。</w:t>
      </w:r>
    </w:p>
    <w:p w14:paraId="0EE87B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 xml:space="preserve">5、乙方在配送产品后发现其产品不符合质量安全标准或存在质量安全隐患的，应当立即通知甲方停止使用，主动召回其产品，并记录召回和通知的情况； </w:t>
      </w:r>
    </w:p>
    <w:p w14:paraId="1328A457">
      <w:pPr>
        <w:pStyle w:val="6"/>
        <w:bidi w:val="0"/>
        <w:rPr>
          <w:rFonts w:hint="eastAsia"/>
          <w:color w:val="auto"/>
          <w:highlight w:val="none"/>
        </w:rPr>
      </w:pPr>
      <w:r>
        <w:rPr>
          <w:rFonts w:hint="eastAsia"/>
          <w:color w:val="auto"/>
          <w:highlight w:val="none"/>
          <w:lang w:val="en-US" w:eastAsia="zh-CN"/>
        </w:rPr>
        <w:t>六、</w:t>
      </w:r>
      <w:r>
        <w:rPr>
          <w:rFonts w:hint="eastAsia"/>
          <w:color w:val="auto"/>
          <w:highlight w:val="none"/>
        </w:rPr>
        <w:t>定价方式</w:t>
      </w:r>
    </w:p>
    <w:p w14:paraId="3CCDE77A">
      <w:pPr>
        <w:spacing w:line="360" w:lineRule="auto"/>
        <w:ind w:firstLine="480"/>
        <w:rPr>
          <w:rFonts w:hint="eastAsia" w:ascii="宋体" w:hAnsi="宋体" w:eastAsia="宋体" w:cs="宋体"/>
          <w:color w:val="auto"/>
          <w:sz w:val="21"/>
          <w:szCs w:val="21"/>
          <w:highlight w:val="none"/>
        </w:rPr>
      </w:pPr>
      <w:bookmarkStart w:id="36" w:name="_Hlk105424205"/>
      <w:bookmarkStart w:id="37" w:name="_Hlk103878173"/>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每月计算一次价格，由以供货当月的前一月最后一周周五南京市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如有不能满足采购人需求的产品，</w:t>
      </w:r>
      <w:bookmarkEnd w:id="36"/>
      <w:r>
        <w:rPr>
          <w:rFonts w:hint="eastAsia" w:ascii="宋体" w:hAnsi="宋体" w:eastAsia="宋体" w:cs="宋体"/>
          <w:color w:val="auto"/>
          <w:sz w:val="21"/>
          <w:szCs w:val="21"/>
          <w:highlight w:val="none"/>
        </w:rPr>
        <w:t>由双方共同在众彩市场或周边大中型农贸市场进行询价。食材基准价及优惠后结算价由</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审核确定，若无异议，经</w:t>
      </w:r>
      <w:r>
        <w:rPr>
          <w:rFonts w:hint="eastAsia" w:ascii="宋体" w:hAnsi="宋体" w:cs="宋体"/>
          <w:color w:val="auto"/>
          <w:sz w:val="21"/>
          <w:szCs w:val="21"/>
          <w:highlight w:val="none"/>
          <w:lang w:val="en-US" w:eastAsia="zh-CN"/>
        </w:rPr>
        <w:t>双方</w:t>
      </w:r>
      <w:r>
        <w:rPr>
          <w:rFonts w:hint="eastAsia" w:ascii="宋体" w:hAnsi="宋体" w:eastAsia="宋体" w:cs="宋体"/>
          <w:color w:val="auto"/>
          <w:sz w:val="21"/>
          <w:szCs w:val="21"/>
          <w:highlight w:val="none"/>
        </w:rPr>
        <w:t>经办人签字确认后回传</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方，作为双方对账结算的依据。</w:t>
      </w:r>
    </w:p>
    <w:p w14:paraId="3F6E1333">
      <w:pPr>
        <w:widowControl/>
        <w:spacing w:line="360" w:lineRule="auto"/>
        <w:ind w:firstLine="42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zh-CN"/>
        </w:rPr>
        <w:t>投标优惠率</w:t>
      </w:r>
      <w:r>
        <w:rPr>
          <w:rFonts w:hint="eastAsia" w:ascii="宋体" w:hAnsi="宋体" w:eastAsia="宋体" w:cs="宋体"/>
          <w:color w:val="auto"/>
          <w:sz w:val="21"/>
          <w:szCs w:val="21"/>
          <w:highlight w:val="none"/>
          <w:lang w:bidi="ar"/>
        </w:rPr>
        <w:t>应包括供应商将货物运送至</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bidi="ar"/>
        </w:rPr>
        <w:t>指定交货地点的所有费用，包括但不限于货物成本、 利润、税金、运输费、保险费等相关服务费用</w:t>
      </w:r>
      <w:r>
        <w:rPr>
          <w:rFonts w:hint="eastAsia" w:ascii="宋体" w:hAnsi="宋体" w:eastAsia="宋体" w:cs="宋体"/>
          <w:color w:val="auto"/>
          <w:sz w:val="21"/>
          <w:szCs w:val="21"/>
          <w:highlight w:val="none"/>
          <w:lang w:val="zh-CN"/>
        </w:rPr>
        <w:t>及供应商认为需要的其他费用等。</w:t>
      </w:r>
      <w:r>
        <w:rPr>
          <w:rFonts w:hint="eastAsia" w:ascii="宋体" w:hAnsi="宋体" w:eastAsia="宋体" w:cs="宋体"/>
          <w:color w:val="auto"/>
          <w:sz w:val="21"/>
          <w:szCs w:val="21"/>
          <w:highlight w:val="none"/>
          <w:lang w:bidi="ar"/>
        </w:rPr>
        <w:t xml:space="preserve"> </w:t>
      </w:r>
    </w:p>
    <w:p w14:paraId="58A67C95">
      <w:pPr>
        <w:pStyle w:val="2"/>
        <w:rPr>
          <w:rFonts w:hint="default" w:eastAsia="宋体"/>
          <w:color w:val="auto"/>
          <w:highlight w:val="none"/>
          <w:lang w:val="en-US" w:eastAsia="zh-CN"/>
        </w:rPr>
      </w:pPr>
      <w:r>
        <w:rPr>
          <w:rFonts w:hint="eastAsia" w:cs="宋体"/>
          <w:color w:val="auto"/>
          <w:sz w:val="21"/>
          <w:szCs w:val="21"/>
          <w:highlight w:val="none"/>
          <w:lang w:val="en-US" w:eastAsia="zh-CN" w:bidi="ar"/>
        </w:rPr>
        <w:t>3、本项目预算金额仅为预估金额，不作为结算标准，具体结算金额以采购人实际采购需求为准，请供应商综合考虑报价。</w:t>
      </w:r>
    </w:p>
    <w:p w14:paraId="21C08FE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备注：中标供应商应于供货当月</w:t>
      </w:r>
      <w:r>
        <w:rPr>
          <w:rFonts w:hint="eastAsia" w:ascii="宋体" w:hAnsi="宋体" w:eastAsia="宋体" w:cs="宋体"/>
          <w:color w:val="auto"/>
          <w:sz w:val="21"/>
          <w:szCs w:val="21"/>
          <w:highlight w:val="none"/>
        </w:rPr>
        <w:t>的一号将报价单及计</w:t>
      </w:r>
      <w:r>
        <w:rPr>
          <w:rFonts w:hint="eastAsia" w:ascii="宋体" w:hAnsi="宋体" w:eastAsia="宋体" w:cs="宋体"/>
          <w:color w:val="auto"/>
          <w:sz w:val="21"/>
          <w:szCs w:val="21"/>
          <w:highlight w:val="none"/>
        </w:rPr>
        <w:t>算基础价依据打印盖章送至甲方。</w:t>
      </w:r>
      <w:bookmarkEnd w:id="37"/>
    </w:p>
    <w:p w14:paraId="177349B1">
      <w:pPr>
        <w:pStyle w:val="6"/>
        <w:bidi w:val="0"/>
        <w:rPr>
          <w:rFonts w:hint="eastAsia"/>
          <w:color w:val="auto"/>
          <w:highlight w:val="none"/>
        </w:rPr>
      </w:pPr>
      <w:r>
        <w:rPr>
          <w:rFonts w:hint="eastAsia"/>
          <w:color w:val="auto"/>
          <w:highlight w:val="none"/>
          <w:lang w:val="en-US" w:eastAsia="zh-CN"/>
        </w:rPr>
        <w:t>七、</w:t>
      </w:r>
      <w:r>
        <w:rPr>
          <w:rFonts w:hint="eastAsia"/>
          <w:color w:val="auto"/>
          <w:highlight w:val="none"/>
        </w:rPr>
        <w:t>付款方式</w:t>
      </w:r>
    </w:p>
    <w:p w14:paraId="0A307DFB">
      <w:pPr>
        <w:pStyle w:val="6"/>
        <w:bidi w:val="0"/>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按月结算，当月货款于次月10日前凭国家正规发票、双方签字确认的</w:t>
      </w:r>
      <w:r>
        <w:rPr>
          <w:rFonts w:hint="eastAsia" w:ascii="宋体" w:hAnsi="宋体" w:eastAsia="宋体" w:cs="宋体"/>
          <w:b w:val="0"/>
          <w:bCs/>
          <w:color w:val="auto"/>
          <w:sz w:val="21"/>
          <w:szCs w:val="21"/>
          <w:highlight w:val="none"/>
        </w:rPr>
        <w:t>送货单</w:t>
      </w:r>
      <w:r>
        <w:rPr>
          <w:rFonts w:hint="eastAsia" w:ascii="宋体" w:hAnsi="宋体" w:eastAsia="宋体" w:cs="宋体"/>
          <w:b w:val="0"/>
          <w:bCs/>
          <w:color w:val="auto"/>
          <w:sz w:val="21"/>
          <w:szCs w:val="21"/>
          <w:highlight w:val="none"/>
        </w:rPr>
        <w:t>、货物结算单，向采购人申请付款；采购人收到申请后按程序签批，于签批次月15日前支付。</w:t>
      </w:r>
    </w:p>
    <w:p w14:paraId="6D63E6E0">
      <w:pPr>
        <w:pStyle w:val="6"/>
        <w:bidi w:val="0"/>
        <w:rPr>
          <w:rFonts w:hint="eastAsia"/>
          <w:color w:val="auto"/>
          <w:highlight w:val="none"/>
        </w:rPr>
      </w:pPr>
      <w:r>
        <w:rPr>
          <w:rFonts w:hint="eastAsia"/>
          <w:color w:val="auto"/>
          <w:highlight w:val="none"/>
          <w:lang w:val="en-US" w:eastAsia="zh-CN"/>
        </w:rPr>
        <w:t>八</w:t>
      </w:r>
      <w:r>
        <w:rPr>
          <w:rFonts w:hint="eastAsia"/>
          <w:color w:val="auto"/>
          <w:highlight w:val="none"/>
        </w:rPr>
        <w:t>、技术要求</w:t>
      </w:r>
    </w:p>
    <w:p w14:paraId="61E44F53">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（一）采购货物内容及标准：（以国家或行业</w:t>
      </w:r>
      <w:bookmarkStart w:id="38" w:name="_Hlk103878208"/>
      <w:r>
        <w:rPr>
          <w:rFonts w:hint="eastAsia" w:ascii="宋体" w:hAnsi="宋体" w:eastAsia="宋体" w:cs="宋体"/>
          <w:b/>
          <w:bCs/>
          <w:color w:val="auto"/>
          <w:sz w:val="21"/>
          <w:szCs w:val="21"/>
          <w:highlight w:val="none"/>
        </w:rPr>
        <w:t>监管部门</w:t>
      </w:r>
      <w:bookmarkEnd w:id="38"/>
      <w:r>
        <w:rPr>
          <w:rFonts w:hint="eastAsia" w:ascii="宋体" w:hAnsi="宋体" w:eastAsia="宋体" w:cs="宋体"/>
          <w:b/>
          <w:bCs/>
          <w:color w:val="auto"/>
          <w:sz w:val="21"/>
          <w:szCs w:val="21"/>
          <w:highlight w:val="none"/>
        </w:rPr>
        <w:t>发布的最新标准执行）</w:t>
      </w:r>
    </w:p>
    <w:p w14:paraId="4BD45DB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1、大米货物标准：大米一级、国家标准GB/T 1354；</w:t>
      </w:r>
    </w:p>
    <w:p w14:paraId="523FA9F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2、面粉货物标准：小麦粉特制一等、国家标准GB/T 1355；</w:t>
      </w:r>
    </w:p>
    <w:p w14:paraId="6060DC0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3、大豆油货物标准：大豆油一级、国家标准GB/T 1535；</w:t>
      </w:r>
    </w:p>
    <w:p w14:paraId="4239F8E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4、猪肉分割及副产品货物标准：鲜、冻片猪肉国家标准GB 2707，主要品种包括大排、带皮前腿、带皮后腿、小排、带皮五花、肉排、精肉、猪肝等；</w:t>
      </w:r>
    </w:p>
    <w:p w14:paraId="5AC88BA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5、冷冻鸡鸭分割产品货物标准：鲜、冻禽产品国家标准GB 2707，主要品种包括鸡碎肉、光鸡、鸡上腿、鸡翅中、鸡脯、半片鸭等；</w:t>
      </w:r>
    </w:p>
    <w:p w14:paraId="316B15D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6、调味品，含以下5种调味品货物标准：</w:t>
      </w:r>
    </w:p>
    <w:p w14:paraId="5A42DC2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酱油：酿造酱油国家标准GB 18186-2000、酱油卫生标准GB 2717；</w:t>
      </w:r>
    </w:p>
    <w:p w14:paraId="09496DB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味精：味精卫生标准GB 2720；</w:t>
      </w:r>
    </w:p>
    <w:p w14:paraId="311B19A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生粉：淀粉制品卫生标准GB 2713；</w:t>
      </w:r>
    </w:p>
    <w:p w14:paraId="2696698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白砂糖：白砂糖国家标准GB/T 317；</w:t>
      </w:r>
    </w:p>
    <w:p w14:paraId="528E003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香醋：食醋国家标准GB 18187-2000、食醋卫生标准GB 2719；</w:t>
      </w:r>
    </w:p>
    <w:p w14:paraId="067320E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7、豆制品货物标准：非发酵豆制品及面筋卫生标准GB 2711；</w:t>
      </w:r>
    </w:p>
    <w:p w14:paraId="44F2FAD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8、鸡蛋货物标准：鲜蛋卫生标准GB 2749；</w:t>
      </w:r>
    </w:p>
    <w:p w14:paraId="7FAD1DC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9、水产鲜鱼：货物标准GB 2733、GB 5009.231；</w:t>
      </w:r>
    </w:p>
    <w:p w14:paraId="7D13BCD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10、面制品：货物标准GB 19295；</w:t>
      </w:r>
    </w:p>
    <w:p w14:paraId="7D1D433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11、蔬菜类：货物标准GB 5009.232；</w:t>
      </w:r>
    </w:p>
    <w:p w14:paraId="52F6C1F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12、豆芽类：货物标准GB 22556；</w:t>
      </w:r>
    </w:p>
    <w:p w14:paraId="63A46B1F">
      <w:pPr>
        <w:spacing w:line="360" w:lineRule="auto"/>
        <w:ind w:firstLine="420" w:firstLineChars="20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13、牛羊肉（非民族特色）：货物标准GB 2707。</w:t>
      </w:r>
    </w:p>
    <w:p w14:paraId="225F58B1">
      <w:pPr>
        <w:spacing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（二）部分主要食材货物清单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下列供应品类、规格仅供参考，具体以采购人实际采购需求为准</w:t>
      </w:r>
      <w:r>
        <w:rPr>
          <w:rFonts w:hint="eastAsia" w:ascii="宋体" w:hAnsi="宋体" w:eastAsia="宋体" w:cs="宋体"/>
          <w:color w:val="auto"/>
          <w:sz w:val="21"/>
          <w:szCs w:val="21"/>
          <w:highlight w:val="none"/>
          <w:lang w:eastAsia="zh-CN"/>
        </w:rPr>
        <w:t>）</w:t>
      </w:r>
    </w:p>
    <w:p w14:paraId="343AF57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部分主要食材货物清单</w:t>
      </w:r>
    </w:p>
    <w:tbl>
      <w:tblPr>
        <w:tblStyle w:val="35"/>
        <w:tblW w:w="9012" w:type="dxa"/>
        <w:tblInd w:w="270" w:type="dxa"/>
        <w:tblLayout w:type="fixed"/>
        <w:tblCellMar>
          <w:top w:w="0" w:type="dxa"/>
          <w:left w:w="0" w:type="dxa"/>
          <w:bottom w:w="0" w:type="dxa"/>
          <w:right w:w="0" w:type="dxa"/>
        </w:tblCellMar>
      </w:tblPr>
      <w:tblGrid>
        <w:gridCol w:w="2148"/>
        <w:gridCol w:w="1000"/>
        <w:gridCol w:w="2718"/>
        <w:gridCol w:w="3146"/>
      </w:tblGrid>
      <w:tr w14:paraId="186FBE2D">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5FA96A9B">
            <w:pPr>
              <w:tabs>
                <w:tab w:val="left" w:pos="5580"/>
              </w:tabs>
              <w:spacing w:line="360" w:lineRule="auto"/>
              <w:jc w:val="center"/>
              <w:rPr>
                <w:rFonts w:hint="eastAsia" w:ascii="宋体" w:hAnsi="宋体" w:eastAsia="宋体" w:cs="宋体"/>
                <w:b/>
                <w:bCs/>
                <w:color w:val="auto"/>
                <w:sz w:val="21"/>
                <w:szCs w:val="21"/>
                <w:highlight w:val="none"/>
              </w:rPr>
            </w:pPr>
            <w:bookmarkStart w:id="39" w:name="_Hlk105009008"/>
            <w:r>
              <w:rPr>
                <w:rFonts w:hint="eastAsia" w:ascii="宋体" w:hAnsi="宋体" w:eastAsia="宋体" w:cs="宋体"/>
                <w:b/>
                <w:bCs/>
                <w:color w:val="auto"/>
                <w:sz w:val="21"/>
                <w:szCs w:val="21"/>
                <w:highlight w:val="none"/>
              </w:rPr>
              <w:t>品类</w:t>
            </w:r>
          </w:p>
        </w:tc>
        <w:tc>
          <w:tcPr>
            <w:tcW w:w="1000" w:type="dxa"/>
            <w:tcBorders>
              <w:top w:val="single" w:color="auto" w:sz="4" w:space="0"/>
              <w:left w:val="single" w:color="auto" w:sz="4" w:space="0"/>
              <w:bottom w:val="single" w:color="auto" w:sz="4" w:space="0"/>
              <w:right w:val="single" w:color="auto" w:sz="4" w:space="0"/>
            </w:tcBorders>
            <w:vAlign w:val="center"/>
          </w:tcPr>
          <w:p w14:paraId="13EEA8A6">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718" w:type="dxa"/>
            <w:tcBorders>
              <w:top w:val="single" w:color="auto" w:sz="4" w:space="0"/>
              <w:left w:val="single" w:color="auto" w:sz="4" w:space="0"/>
              <w:bottom w:val="single" w:color="auto" w:sz="4" w:space="0"/>
              <w:right w:val="single" w:color="auto" w:sz="4" w:space="0"/>
            </w:tcBorders>
            <w:vAlign w:val="center"/>
          </w:tcPr>
          <w:p w14:paraId="009820C7">
            <w:pPr>
              <w:tabs>
                <w:tab w:val="left" w:pos="5580"/>
              </w:tabs>
              <w:spacing w:line="360" w:lineRule="auto"/>
              <w:ind w:left="29" w:right="-199"/>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供应品名</w:t>
            </w:r>
          </w:p>
        </w:tc>
        <w:tc>
          <w:tcPr>
            <w:tcW w:w="3146" w:type="dxa"/>
            <w:tcBorders>
              <w:top w:val="single" w:color="auto" w:sz="4" w:space="0"/>
              <w:left w:val="single" w:color="auto" w:sz="4" w:space="0"/>
              <w:bottom w:val="single" w:color="auto" w:sz="4" w:space="0"/>
              <w:right w:val="single" w:color="auto" w:sz="4" w:space="0"/>
            </w:tcBorders>
            <w:vAlign w:val="center"/>
          </w:tcPr>
          <w:p w14:paraId="182065A5">
            <w:pPr>
              <w:tabs>
                <w:tab w:val="left" w:pos="5580"/>
              </w:tabs>
              <w:spacing w:line="360" w:lineRule="auto"/>
              <w:ind w:left="163" w:hanging="163"/>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w:t>
            </w:r>
          </w:p>
        </w:tc>
      </w:tr>
      <w:tr w14:paraId="46386518">
        <w:tblPrEx>
          <w:tblCellMar>
            <w:top w:w="0" w:type="dxa"/>
            <w:left w:w="0" w:type="dxa"/>
            <w:bottom w:w="0" w:type="dxa"/>
            <w:right w:w="0" w:type="dxa"/>
          </w:tblCellMar>
        </w:tblPrEx>
        <w:trPr>
          <w:trHeight w:val="298"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F25C9D7">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水果类</w:t>
            </w:r>
          </w:p>
        </w:tc>
        <w:tc>
          <w:tcPr>
            <w:tcW w:w="1000" w:type="dxa"/>
            <w:tcBorders>
              <w:top w:val="single" w:color="auto" w:sz="4" w:space="0"/>
              <w:left w:val="single" w:color="auto" w:sz="4" w:space="0"/>
              <w:bottom w:val="single" w:color="auto" w:sz="4" w:space="0"/>
              <w:right w:val="single" w:color="auto" w:sz="4" w:space="0"/>
            </w:tcBorders>
            <w:vAlign w:val="center"/>
          </w:tcPr>
          <w:p w14:paraId="1D3A243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5A3315F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苹果</w:t>
            </w:r>
          </w:p>
        </w:tc>
        <w:tc>
          <w:tcPr>
            <w:tcW w:w="3146" w:type="dxa"/>
            <w:tcBorders>
              <w:top w:val="single" w:color="auto" w:sz="4" w:space="0"/>
              <w:left w:val="single" w:color="auto" w:sz="4" w:space="0"/>
              <w:bottom w:val="single" w:color="auto" w:sz="4" w:space="0"/>
              <w:right w:val="single" w:color="auto" w:sz="4" w:space="0"/>
            </w:tcBorders>
            <w:vAlign w:val="center"/>
          </w:tcPr>
          <w:p w14:paraId="3ECD408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3DDD805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866AAC5">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27F336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1160A2C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香蕉</w:t>
            </w:r>
          </w:p>
        </w:tc>
        <w:tc>
          <w:tcPr>
            <w:tcW w:w="3146" w:type="dxa"/>
            <w:tcBorders>
              <w:top w:val="single" w:color="auto" w:sz="4" w:space="0"/>
              <w:left w:val="single" w:color="auto" w:sz="4" w:space="0"/>
              <w:bottom w:val="single" w:color="auto" w:sz="4" w:space="0"/>
              <w:right w:val="single" w:color="auto" w:sz="4" w:space="0"/>
            </w:tcBorders>
            <w:vAlign w:val="center"/>
          </w:tcPr>
          <w:p w14:paraId="23EE94D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45008ECF">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3D4844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1B0B47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0AF3D01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梨</w:t>
            </w:r>
          </w:p>
        </w:tc>
        <w:tc>
          <w:tcPr>
            <w:tcW w:w="3146" w:type="dxa"/>
            <w:tcBorders>
              <w:top w:val="single" w:color="auto" w:sz="4" w:space="0"/>
              <w:left w:val="single" w:color="auto" w:sz="4" w:space="0"/>
              <w:bottom w:val="single" w:color="auto" w:sz="4" w:space="0"/>
              <w:right w:val="single" w:color="auto" w:sz="4" w:space="0"/>
            </w:tcBorders>
            <w:vAlign w:val="center"/>
          </w:tcPr>
          <w:p w14:paraId="7AA81CF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E46878D">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7B90A5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2E4751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183409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橘子</w:t>
            </w:r>
          </w:p>
        </w:tc>
        <w:tc>
          <w:tcPr>
            <w:tcW w:w="3146" w:type="dxa"/>
            <w:tcBorders>
              <w:top w:val="single" w:color="auto" w:sz="4" w:space="0"/>
              <w:left w:val="single" w:color="auto" w:sz="4" w:space="0"/>
              <w:bottom w:val="single" w:color="auto" w:sz="4" w:space="0"/>
              <w:right w:val="single" w:color="auto" w:sz="4" w:space="0"/>
            </w:tcBorders>
            <w:vAlign w:val="center"/>
          </w:tcPr>
          <w:p w14:paraId="00FDE46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0CEB7E8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ACF644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31BF13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46BE59E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等其它水果类</w:t>
            </w:r>
          </w:p>
        </w:tc>
      </w:tr>
      <w:tr w14:paraId="744ECF86">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6D884444">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蔬菜类</w:t>
            </w:r>
          </w:p>
        </w:tc>
        <w:tc>
          <w:tcPr>
            <w:tcW w:w="1000" w:type="dxa"/>
            <w:tcBorders>
              <w:top w:val="single" w:color="auto" w:sz="4" w:space="0"/>
              <w:left w:val="single" w:color="auto" w:sz="4" w:space="0"/>
              <w:bottom w:val="single" w:color="auto" w:sz="4" w:space="0"/>
              <w:right w:val="single" w:color="auto" w:sz="4" w:space="0"/>
            </w:tcBorders>
            <w:vAlign w:val="center"/>
          </w:tcPr>
          <w:p w14:paraId="121F471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0EFC97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豆芽</w:t>
            </w:r>
          </w:p>
        </w:tc>
        <w:tc>
          <w:tcPr>
            <w:tcW w:w="3146" w:type="dxa"/>
            <w:tcBorders>
              <w:top w:val="single" w:color="auto" w:sz="4" w:space="0"/>
              <w:left w:val="single" w:color="auto" w:sz="4" w:space="0"/>
              <w:bottom w:val="single" w:color="auto" w:sz="4" w:space="0"/>
              <w:right w:val="single" w:color="auto" w:sz="4" w:space="0"/>
            </w:tcBorders>
            <w:vAlign w:val="center"/>
          </w:tcPr>
          <w:p w14:paraId="0038859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E82E10A">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E2E7E3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0E0C4F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658F32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青菜</w:t>
            </w:r>
          </w:p>
        </w:tc>
        <w:tc>
          <w:tcPr>
            <w:tcW w:w="3146" w:type="dxa"/>
            <w:tcBorders>
              <w:top w:val="single" w:color="auto" w:sz="4" w:space="0"/>
              <w:left w:val="single" w:color="auto" w:sz="4" w:space="0"/>
              <w:bottom w:val="single" w:color="auto" w:sz="4" w:space="0"/>
              <w:right w:val="single" w:color="auto" w:sz="4" w:space="0"/>
            </w:tcBorders>
            <w:vAlign w:val="center"/>
          </w:tcPr>
          <w:p w14:paraId="4E173A1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EE3D125">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24023968">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9F816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66CAA0F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白菜</w:t>
            </w:r>
          </w:p>
        </w:tc>
        <w:tc>
          <w:tcPr>
            <w:tcW w:w="3146" w:type="dxa"/>
            <w:tcBorders>
              <w:top w:val="single" w:color="auto" w:sz="4" w:space="0"/>
              <w:left w:val="single" w:color="auto" w:sz="4" w:space="0"/>
              <w:bottom w:val="single" w:color="auto" w:sz="4" w:space="0"/>
              <w:right w:val="single" w:color="auto" w:sz="4" w:space="0"/>
            </w:tcBorders>
            <w:vAlign w:val="center"/>
          </w:tcPr>
          <w:p w14:paraId="113C2FB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086D17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526ABC1">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C17A7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67006C3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娃娃菜</w:t>
            </w:r>
          </w:p>
        </w:tc>
        <w:tc>
          <w:tcPr>
            <w:tcW w:w="3146" w:type="dxa"/>
            <w:tcBorders>
              <w:top w:val="single" w:color="auto" w:sz="4" w:space="0"/>
              <w:left w:val="single" w:color="auto" w:sz="4" w:space="0"/>
              <w:bottom w:val="single" w:color="auto" w:sz="4" w:space="0"/>
              <w:right w:val="single" w:color="auto" w:sz="4" w:space="0"/>
            </w:tcBorders>
            <w:vAlign w:val="center"/>
          </w:tcPr>
          <w:p w14:paraId="68BBB19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52F5A70E">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28F957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65604B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5137760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四季豆</w:t>
            </w:r>
          </w:p>
        </w:tc>
        <w:tc>
          <w:tcPr>
            <w:tcW w:w="3146" w:type="dxa"/>
            <w:tcBorders>
              <w:top w:val="single" w:color="auto" w:sz="4" w:space="0"/>
              <w:left w:val="single" w:color="auto" w:sz="4" w:space="0"/>
              <w:bottom w:val="single" w:color="auto" w:sz="4" w:space="0"/>
              <w:right w:val="single" w:color="auto" w:sz="4" w:space="0"/>
            </w:tcBorders>
            <w:vAlign w:val="center"/>
          </w:tcPr>
          <w:p w14:paraId="332BFC4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98E2934">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692FDCA">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EC1E82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2DE952A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等其它蔬菜类</w:t>
            </w:r>
          </w:p>
        </w:tc>
      </w:tr>
      <w:tr w14:paraId="7967C14A">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392BD3BA">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豆制品类</w:t>
            </w:r>
          </w:p>
        </w:tc>
        <w:tc>
          <w:tcPr>
            <w:tcW w:w="1000" w:type="dxa"/>
            <w:tcBorders>
              <w:top w:val="single" w:color="auto" w:sz="4" w:space="0"/>
              <w:left w:val="single" w:color="auto" w:sz="4" w:space="0"/>
              <w:bottom w:val="single" w:color="auto" w:sz="4" w:space="0"/>
              <w:right w:val="single" w:color="auto" w:sz="4" w:space="0"/>
            </w:tcBorders>
            <w:vAlign w:val="center"/>
          </w:tcPr>
          <w:p w14:paraId="40A439E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7433D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豆腐、香干、干丝等其他豆制品</w:t>
            </w:r>
          </w:p>
          <w:bookmarkEnd w:id="39"/>
        </w:tc>
      </w:tr>
      <w:tr w14:paraId="417751EB">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177E1CF">
            <w:pPr>
              <w:tabs>
                <w:tab w:val="left" w:pos="5580"/>
              </w:tabs>
              <w:spacing w:line="360" w:lineRule="auto"/>
              <w:jc w:val="center"/>
              <w:rPr>
                <w:rFonts w:hint="eastAsia" w:ascii="宋体" w:hAnsi="宋体" w:eastAsia="宋体" w:cs="宋体"/>
                <w:b/>
                <w:bCs/>
                <w:color w:val="auto"/>
                <w:sz w:val="21"/>
                <w:szCs w:val="21"/>
                <w:highlight w:val="none"/>
              </w:rPr>
            </w:pPr>
            <w:bookmarkStart w:id="40" w:name="_Hlk105009044"/>
            <w:r>
              <w:rPr>
                <w:rFonts w:hint="eastAsia" w:ascii="宋体" w:hAnsi="宋体" w:eastAsia="宋体" w:cs="宋体"/>
                <w:b/>
                <w:bCs/>
                <w:color w:val="auto"/>
                <w:sz w:val="21"/>
                <w:szCs w:val="21"/>
                <w:highlight w:val="none"/>
              </w:rPr>
              <w:t>粮油类</w:t>
            </w:r>
          </w:p>
        </w:tc>
        <w:tc>
          <w:tcPr>
            <w:tcW w:w="1000" w:type="dxa"/>
            <w:tcBorders>
              <w:top w:val="single" w:color="auto" w:sz="4" w:space="0"/>
              <w:left w:val="single" w:color="auto" w:sz="4" w:space="0"/>
              <w:bottom w:val="single" w:color="auto" w:sz="4" w:space="0"/>
              <w:right w:val="single" w:color="auto" w:sz="4" w:space="0"/>
            </w:tcBorders>
            <w:vAlign w:val="center"/>
          </w:tcPr>
          <w:p w14:paraId="3C4677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1D4B4E4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大米</w:t>
            </w:r>
          </w:p>
        </w:tc>
        <w:tc>
          <w:tcPr>
            <w:tcW w:w="3146" w:type="dxa"/>
            <w:tcBorders>
              <w:top w:val="single" w:color="auto" w:sz="4" w:space="0"/>
              <w:left w:val="single" w:color="auto" w:sz="4" w:space="0"/>
              <w:bottom w:val="single" w:color="auto" w:sz="4" w:space="0"/>
              <w:right w:val="single" w:color="auto" w:sz="4" w:space="0"/>
            </w:tcBorders>
            <w:vAlign w:val="center"/>
          </w:tcPr>
          <w:p w14:paraId="283C9CF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7E27182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B81952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E063B8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091180F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小麦粉</w:t>
            </w:r>
          </w:p>
        </w:tc>
        <w:tc>
          <w:tcPr>
            <w:tcW w:w="3146" w:type="dxa"/>
            <w:tcBorders>
              <w:top w:val="single" w:color="auto" w:sz="4" w:space="0"/>
              <w:left w:val="single" w:color="auto" w:sz="4" w:space="0"/>
              <w:bottom w:val="single" w:color="auto" w:sz="4" w:space="0"/>
              <w:right w:val="single" w:color="auto" w:sz="4" w:space="0"/>
            </w:tcBorders>
            <w:vAlign w:val="center"/>
          </w:tcPr>
          <w:p w14:paraId="3825C78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73CE70E4">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D0C653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313A6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743C03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高精粉</w:t>
            </w:r>
          </w:p>
        </w:tc>
        <w:tc>
          <w:tcPr>
            <w:tcW w:w="3146" w:type="dxa"/>
            <w:tcBorders>
              <w:top w:val="single" w:color="auto" w:sz="4" w:space="0"/>
              <w:left w:val="single" w:color="auto" w:sz="4" w:space="0"/>
              <w:bottom w:val="single" w:color="auto" w:sz="4" w:space="0"/>
              <w:right w:val="single" w:color="auto" w:sz="4" w:space="0"/>
            </w:tcBorders>
            <w:vAlign w:val="center"/>
          </w:tcPr>
          <w:p w14:paraId="752E8DF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11ECC14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05E7BF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23D4BB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34CE6AA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特精粉</w:t>
            </w:r>
          </w:p>
        </w:tc>
        <w:tc>
          <w:tcPr>
            <w:tcW w:w="3146" w:type="dxa"/>
            <w:tcBorders>
              <w:top w:val="single" w:color="auto" w:sz="4" w:space="0"/>
              <w:left w:val="single" w:color="auto" w:sz="4" w:space="0"/>
              <w:bottom w:val="single" w:color="auto" w:sz="4" w:space="0"/>
              <w:right w:val="single" w:color="auto" w:sz="4" w:space="0"/>
            </w:tcBorders>
            <w:vAlign w:val="center"/>
          </w:tcPr>
          <w:p w14:paraId="555D831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5D0CE80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8E77E9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3AFC37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1C75643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一级大豆色拉油（一次性包装）</w:t>
            </w:r>
          </w:p>
        </w:tc>
        <w:tc>
          <w:tcPr>
            <w:tcW w:w="3146" w:type="dxa"/>
            <w:tcBorders>
              <w:top w:val="single" w:color="auto" w:sz="4" w:space="0"/>
              <w:left w:val="single" w:color="auto" w:sz="4" w:space="0"/>
              <w:bottom w:val="single" w:color="auto" w:sz="4" w:space="0"/>
              <w:right w:val="single" w:color="auto" w:sz="4" w:space="0"/>
            </w:tcBorders>
            <w:vAlign w:val="center"/>
          </w:tcPr>
          <w:p w14:paraId="5469DDF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20L/箱</w:t>
            </w:r>
          </w:p>
        </w:tc>
      </w:tr>
      <w:tr w14:paraId="68B565C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B5E054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A1505B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0B7F2B5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等其它粮油类</w:t>
            </w:r>
          </w:p>
        </w:tc>
      </w:tr>
      <w:tr w14:paraId="50DE380C">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03C9764C">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干调类</w:t>
            </w:r>
          </w:p>
        </w:tc>
        <w:tc>
          <w:tcPr>
            <w:tcW w:w="1000" w:type="dxa"/>
            <w:tcBorders>
              <w:top w:val="single" w:color="auto" w:sz="4" w:space="0"/>
              <w:left w:val="single" w:color="auto" w:sz="4" w:space="0"/>
              <w:bottom w:val="single" w:color="auto" w:sz="4" w:space="0"/>
              <w:right w:val="single" w:color="auto" w:sz="4" w:space="0"/>
            </w:tcBorders>
            <w:vAlign w:val="center"/>
          </w:tcPr>
          <w:p w14:paraId="7E3E9CE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45E13D0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白砂糖</w:t>
            </w:r>
          </w:p>
        </w:tc>
        <w:tc>
          <w:tcPr>
            <w:tcW w:w="3146" w:type="dxa"/>
            <w:tcBorders>
              <w:top w:val="single" w:color="auto" w:sz="4" w:space="0"/>
              <w:left w:val="single" w:color="auto" w:sz="4" w:space="0"/>
              <w:bottom w:val="single" w:color="auto" w:sz="4" w:space="0"/>
              <w:right w:val="single" w:color="auto" w:sz="4" w:space="0"/>
            </w:tcBorders>
            <w:vAlign w:val="center"/>
          </w:tcPr>
          <w:p w14:paraId="5A94651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100斤/袋</w:t>
            </w:r>
          </w:p>
        </w:tc>
      </w:tr>
      <w:tr w14:paraId="45611C0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529D4D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078742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6E0F4BA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味精</w:t>
            </w:r>
          </w:p>
        </w:tc>
        <w:tc>
          <w:tcPr>
            <w:tcW w:w="3146" w:type="dxa"/>
            <w:tcBorders>
              <w:top w:val="single" w:color="auto" w:sz="4" w:space="0"/>
              <w:left w:val="single" w:color="auto" w:sz="4" w:space="0"/>
              <w:bottom w:val="single" w:color="auto" w:sz="4" w:space="0"/>
              <w:right w:val="single" w:color="auto" w:sz="4" w:space="0"/>
            </w:tcBorders>
            <w:vAlign w:val="center"/>
          </w:tcPr>
          <w:p w14:paraId="1AECB03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50斤/袋</w:t>
            </w:r>
          </w:p>
        </w:tc>
      </w:tr>
      <w:tr w14:paraId="13B5534D">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ACDB74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1B8BD4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3A013A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料酒</w:t>
            </w:r>
          </w:p>
        </w:tc>
        <w:tc>
          <w:tcPr>
            <w:tcW w:w="3146" w:type="dxa"/>
            <w:tcBorders>
              <w:top w:val="single" w:color="auto" w:sz="4" w:space="0"/>
              <w:left w:val="single" w:color="auto" w:sz="4" w:space="0"/>
              <w:bottom w:val="single" w:color="auto" w:sz="4" w:space="0"/>
              <w:right w:val="single" w:color="auto" w:sz="4" w:space="0"/>
            </w:tcBorders>
            <w:vAlign w:val="center"/>
          </w:tcPr>
          <w:p w14:paraId="2F283D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4.6L*4桶/箱</w:t>
            </w:r>
          </w:p>
        </w:tc>
      </w:tr>
      <w:tr w14:paraId="6E47AEE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22854A5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DE7D16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0528A69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玉米淀粉（生粉）</w:t>
            </w:r>
          </w:p>
        </w:tc>
        <w:tc>
          <w:tcPr>
            <w:tcW w:w="3146" w:type="dxa"/>
            <w:tcBorders>
              <w:top w:val="single" w:color="auto" w:sz="4" w:space="0"/>
              <w:left w:val="single" w:color="auto" w:sz="4" w:space="0"/>
              <w:bottom w:val="single" w:color="auto" w:sz="4" w:space="0"/>
              <w:right w:val="single" w:color="auto" w:sz="4" w:space="0"/>
            </w:tcBorders>
            <w:vAlign w:val="center"/>
          </w:tcPr>
          <w:p w14:paraId="44D4573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50斤/袋</w:t>
            </w:r>
          </w:p>
        </w:tc>
      </w:tr>
      <w:tr w14:paraId="48BBA4E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E4184C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539FDD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4EF3D1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红油豆瓣酱</w:t>
            </w:r>
          </w:p>
        </w:tc>
        <w:tc>
          <w:tcPr>
            <w:tcW w:w="3146" w:type="dxa"/>
            <w:tcBorders>
              <w:top w:val="single" w:color="auto" w:sz="4" w:space="0"/>
              <w:left w:val="single" w:color="auto" w:sz="4" w:space="0"/>
              <w:bottom w:val="single" w:color="auto" w:sz="4" w:space="0"/>
              <w:right w:val="single" w:color="auto" w:sz="4" w:space="0"/>
            </w:tcBorders>
            <w:vAlign w:val="center"/>
          </w:tcPr>
          <w:p w14:paraId="19F2DF1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7kg/桶</w:t>
            </w:r>
          </w:p>
        </w:tc>
      </w:tr>
      <w:tr w14:paraId="3A3EA01C">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54C011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5D8C8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718" w:type="dxa"/>
            <w:tcBorders>
              <w:top w:val="single" w:color="auto" w:sz="4" w:space="0"/>
              <w:left w:val="single" w:color="auto" w:sz="4" w:space="0"/>
              <w:bottom w:val="single" w:color="auto" w:sz="4" w:space="0"/>
              <w:right w:val="single" w:color="auto" w:sz="4" w:space="0"/>
            </w:tcBorders>
            <w:vAlign w:val="center"/>
          </w:tcPr>
          <w:p w14:paraId="300438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香醋</w:t>
            </w:r>
          </w:p>
        </w:tc>
        <w:tc>
          <w:tcPr>
            <w:tcW w:w="3146" w:type="dxa"/>
            <w:tcBorders>
              <w:top w:val="single" w:color="auto" w:sz="4" w:space="0"/>
              <w:left w:val="single" w:color="auto" w:sz="4" w:space="0"/>
              <w:bottom w:val="single" w:color="auto" w:sz="4" w:space="0"/>
              <w:right w:val="single" w:color="auto" w:sz="4" w:space="0"/>
            </w:tcBorders>
            <w:vAlign w:val="center"/>
          </w:tcPr>
          <w:p w14:paraId="4741DE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500ml*12瓶/箱</w:t>
            </w:r>
          </w:p>
        </w:tc>
      </w:tr>
      <w:tr w14:paraId="02A003EB">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1BB9D70">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E04249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718" w:type="dxa"/>
            <w:tcBorders>
              <w:top w:val="single" w:color="auto" w:sz="4" w:space="0"/>
              <w:left w:val="single" w:color="auto" w:sz="4" w:space="0"/>
              <w:bottom w:val="single" w:color="auto" w:sz="4" w:space="0"/>
              <w:right w:val="single" w:color="auto" w:sz="4" w:space="0"/>
            </w:tcBorders>
            <w:vAlign w:val="center"/>
          </w:tcPr>
          <w:p w14:paraId="5369F01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老抽</w:t>
            </w:r>
          </w:p>
        </w:tc>
        <w:tc>
          <w:tcPr>
            <w:tcW w:w="3146" w:type="dxa"/>
            <w:tcBorders>
              <w:top w:val="single" w:color="auto" w:sz="4" w:space="0"/>
              <w:left w:val="single" w:color="auto" w:sz="4" w:space="0"/>
              <w:bottom w:val="single" w:color="auto" w:sz="4" w:space="0"/>
              <w:right w:val="single" w:color="auto" w:sz="4" w:space="0"/>
            </w:tcBorders>
            <w:vAlign w:val="center"/>
          </w:tcPr>
          <w:p w14:paraId="711058C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1.9L*6桶/箱</w:t>
            </w:r>
          </w:p>
        </w:tc>
      </w:tr>
      <w:tr w14:paraId="46998CC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7DBB88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3517DB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718" w:type="dxa"/>
            <w:tcBorders>
              <w:top w:val="single" w:color="auto" w:sz="4" w:space="0"/>
              <w:left w:val="single" w:color="auto" w:sz="4" w:space="0"/>
              <w:bottom w:val="single" w:color="auto" w:sz="4" w:space="0"/>
              <w:right w:val="single" w:color="auto" w:sz="4" w:space="0"/>
            </w:tcBorders>
            <w:vAlign w:val="center"/>
          </w:tcPr>
          <w:p w14:paraId="5E1AB38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蚝油</w:t>
            </w:r>
          </w:p>
        </w:tc>
        <w:tc>
          <w:tcPr>
            <w:tcW w:w="3146" w:type="dxa"/>
            <w:tcBorders>
              <w:top w:val="single" w:color="auto" w:sz="4" w:space="0"/>
              <w:left w:val="single" w:color="auto" w:sz="4" w:space="0"/>
              <w:bottom w:val="single" w:color="auto" w:sz="4" w:space="0"/>
              <w:right w:val="single" w:color="auto" w:sz="4" w:space="0"/>
            </w:tcBorders>
            <w:vAlign w:val="center"/>
          </w:tcPr>
          <w:p w14:paraId="45CE609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700g*12瓶/箱</w:t>
            </w:r>
          </w:p>
        </w:tc>
      </w:tr>
      <w:tr w14:paraId="4D2C1FC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C53BAA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4C2385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32CB2CE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等其它干调类</w:t>
            </w:r>
          </w:p>
        </w:tc>
      </w:tr>
      <w:tr w14:paraId="413FFD79">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40FFA561">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奶制品类</w:t>
            </w:r>
          </w:p>
        </w:tc>
        <w:tc>
          <w:tcPr>
            <w:tcW w:w="1000" w:type="dxa"/>
            <w:tcBorders>
              <w:top w:val="single" w:color="auto" w:sz="4" w:space="0"/>
              <w:left w:val="single" w:color="auto" w:sz="4" w:space="0"/>
              <w:bottom w:val="single" w:color="auto" w:sz="4" w:space="0"/>
              <w:right w:val="single" w:color="auto" w:sz="4" w:space="0"/>
            </w:tcBorders>
            <w:vAlign w:val="center"/>
          </w:tcPr>
          <w:p w14:paraId="3C717A7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5D7580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新鲜牛奶等其他奶制品类</w:t>
            </w:r>
          </w:p>
        </w:tc>
      </w:tr>
      <w:tr w14:paraId="040C47A4">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0EA39373">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蛋类</w:t>
            </w:r>
          </w:p>
        </w:tc>
        <w:tc>
          <w:tcPr>
            <w:tcW w:w="1000" w:type="dxa"/>
            <w:tcBorders>
              <w:top w:val="single" w:color="auto" w:sz="4" w:space="0"/>
              <w:left w:val="single" w:color="auto" w:sz="4" w:space="0"/>
              <w:bottom w:val="single" w:color="auto" w:sz="4" w:space="0"/>
              <w:right w:val="single" w:color="auto" w:sz="4" w:space="0"/>
            </w:tcBorders>
            <w:vAlign w:val="center"/>
          </w:tcPr>
          <w:p w14:paraId="3C30A40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008BB3A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鲜鸡蛋等其他蛋类</w:t>
            </w:r>
          </w:p>
        </w:tc>
      </w:tr>
      <w:tr w14:paraId="473ADCCF">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05A9CDF1">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水产类</w:t>
            </w:r>
          </w:p>
        </w:tc>
        <w:tc>
          <w:tcPr>
            <w:tcW w:w="1000" w:type="dxa"/>
            <w:tcBorders>
              <w:top w:val="single" w:color="auto" w:sz="4" w:space="0"/>
              <w:left w:val="single" w:color="auto" w:sz="4" w:space="0"/>
              <w:bottom w:val="single" w:color="auto" w:sz="4" w:space="0"/>
              <w:right w:val="single" w:color="auto" w:sz="4" w:space="0"/>
            </w:tcBorders>
            <w:vAlign w:val="center"/>
          </w:tcPr>
          <w:p w14:paraId="164A2B7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08295BB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鱼尾</w:t>
            </w:r>
          </w:p>
        </w:tc>
        <w:tc>
          <w:tcPr>
            <w:tcW w:w="3146" w:type="dxa"/>
            <w:tcBorders>
              <w:top w:val="single" w:color="auto" w:sz="4" w:space="0"/>
              <w:left w:val="single" w:color="auto" w:sz="4" w:space="0"/>
              <w:bottom w:val="single" w:color="auto" w:sz="4" w:space="0"/>
              <w:right w:val="single" w:color="auto" w:sz="4" w:space="0"/>
            </w:tcBorders>
            <w:vAlign w:val="center"/>
          </w:tcPr>
          <w:p w14:paraId="5C0D36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FCE2A0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76B7B5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4BD434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4C6D431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鲈鱼</w:t>
            </w:r>
          </w:p>
        </w:tc>
        <w:tc>
          <w:tcPr>
            <w:tcW w:w="3146" w:type="dxa"/>
            <w:tcBorders>
              <w:top w:val="single" w:color="auto" w:sz="4" w:space="0"/>
              <w:left w:val="single" w:color="auto" w:sz="4" w:space="0"/>
              <w:bottom w:val="single" w:color="auto" w:sz="4" w:space="0"/>
              <w:right w:val="single" w:color="auto" w:sz="4" w:space="0"/>
            </w:tcBorders>
            <w:vAlign w:val="center"/>
          </w:tcPr>
          <w:p w14:paraId="7FF935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4斤以上</w:t>
            </w:r>
          </w:p>
        </w:tc>
      </w:tr>
      <w:tr w14:paraId="09102FE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3063EC1">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BA0127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731131F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鳊鱼</w:t>
            </w:r>
          </w:p>
        </w:tc>
        <w:tc>
          <w:tcPr>
            <w:tcW w:w="3146" w:type="dxa"/>
            <w:tcBorders>
              <w:top w:val="single" w:color="auto" w:sz="4" w:space="0"/>
              <w:left w:val="single" w:color="auto" w:sz="4" w:space="0"/>
              <w:bottom w:val="single" w:color="auto" w:sz="4" w:space="0"/>
              <w:right w:val="single" w:color="auto" w:sz="4" w:space="0"/>
            </w:tcBorders>
            <w:vAlign w:val="center"/>
          </w:tcPr>
          <w:p w14:paraId="6FC5680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1.2斤左右</w:t>
            </w:r>
          </w:p>
        </w:tc>
      </w:tr>
      <w:tr w14:paraId="220DEE19">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A26894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82D37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19D4086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鲢鱼</w:t>
            </w:r>
          </w:p>
        </w:tc>
        <w:tc>
          <w:tcPr>
            <w:tcW w:w="3146" w:type="dxa"/>
            <w:tcBorders>
              <w:top w:val="single" w:color="auto" w:sz="4" w:space="0"/>
              <w:left w:val="single" w:color="auto" w:sz="4" w:space="0"/>
              <w:bottom w:val="single" w:color="auto" w:sz="4" w:space="0"/>
              <w:right w:val="single" w:color="auto" w:sz="4" w:space="0"/>
            </w:tcBorders>
            <w:vAlign w:val="center"/>
          </w:tcPr>
          <w:p w14:paraId="0856254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2.5-3斤左右</w:t>
            </w:r>
          </w:p>
        </w:tc>
      </w:tr>
      <w:tr w14:paraId="0A5AADA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4E61BA8">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0C5E48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19A3771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等其它水产类</w:t>
            </w:r>
          </w:p>
        </w:tc>
      </w:tr>
      <w:tr w14:paraId="3AA15C97">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74747F68">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冻品类</w:t>
            </w:r>
          </w:p>
        </w:tc>
        <w:tc>
          <w:tcPr>
            <w:tcW w:w="1000" w:type="dxa"/>
            <w:tcBorders>
              <w:top w:val="single" w:color="auto" w:sz="4" w:space="0"/>
              <w:left w:val="single" w:color="auto" w:sz="4" w:space="0"/>
              <w:bottom w:val="single" w:color="auto" w:sz="4" w:space="0"/>
              <w:right w:val="single" w:color="auto" w:sz="4" w:space="0"/>
            </w:tcBorders>
            <w:vAlign w:val="center"/>
          </w:tcPr>
          <w:p w14:paraId="48D91B6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198A004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鸡碎肉</w:t>
            </w:r>
          </w:p>
        </w:tc>
        <w:tc>
          <w:tcPr>
            <w:tcW w:w="3146" w:type="dxa"/>
            <w:tcBorders>
              <w:top w:val="single" w:color="auto" w:sz="4" w:space="0"/>
              <w:left w:val="single" w:color="auto" w:sz="4" w:space="0"/>
              <w:bottom w:val="single" w:color="auto" w:sz="4" w:space="0"/>
              <w:right w:val="single" w:color="auto" w:sz="4" w:space="0"/>
            </w:tcBorders>
            <w:vAlign w:val="top"/>
          </w:tcPr>
          <w:p w14:paraId="794BE63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24斤/箱</w:t>
            </w:r>
          </w:p>
        </w:tc>
      </w:tr>
      <w:tr w14:paraId="2A9862B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571AA3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F375E3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3E71649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鸡脯肉</w:t>
            </w:r>
          </w:p>
        </w:tc>
        <w:tc>
          <w:tcPr>
            <w:tcW w:w="3146" w:type="dxa"/>
            <w:tcBorders>
              <w:top w:val="single" w:color="auto" w:sz="4" w:space="0"/>
              <w:left w:val="single" w:color="auto" w:sz="4" w:space="0"/>
              <w:bottom w:val="single" w:color="auto" w:sz="4" w:space="0"/>
              <w:right w:val="single" w:color="auto" w:sz="4" w:space="0"/>
            </w:tcBorders>
            <w:vAlign w:val="top"/>
          </w:tcPr>
          <w:p w14:paraId="5069ED9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20斤/箱</w:t>
            </w:r>
          </w:p>
        </w:tc>
      </w:tr>
      <w:tr w14:paraId="44BA7B4B">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D042C9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CD89CC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0B3D7CE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鸡腿肉</w:t>
            </w:r>
          </w:p>
        </w:tc>
        <w:tc>
          <w:tcPr>
            <w:tcW w:w="3146" w:type="dxa"/>
            <w:tcBorders>
              <w:top w:val="single" w:color="auto" w:sz="4" w:space="0"/>
              <w:left w:val="single" w:color="auto" w:sz="4" w:space="0"/>
              <w:bottom w:val="single" w:color="auto" w:sz="4" w:space="0"/>
              <w:right w:val="single" w:color="auto" w:sz="4" w:space="0"/>
            </w:tcBorders>
            <w:vAlign w:val="top"/>
          </w:tcPr>
          <w:p w14:paraId="1324314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19斤/箱</w:t>
            </w:r>
          </w:p>
        </w:tc>
      </w:tr>
      <w:tr w14:paraId="418D38B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E81CFC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F9951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2D02AF8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鸭肉</w:t>
            </w:r>
          </w:p>
        </w:tc>
        <w:tc>
          <w:tcPr>
            <w:tcW w:w="3146" w:type="dxa"/>
            <w:tcBorders>
              <w:top w:val="single" w:color="auto" w:sz="4" w:space="0"/>
              <w:left w:val="single" w:color="auto" w:sz="4" w:space="0"/>
              <w:bottom w:val="single" w:color="auto" w:sz="4" w:space="0"/>
              <w:right w:val="single" w:color="auto" w:sz="4" w:space="0"/>
            </w:tcBorders>
            <w:vAlign w:val="top"/>
          </w:tcPr>
          <w:p w14:paraId="08A0708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20斤/箱</w:t>
            </w:r>
          </w:p>
        </w:tc>
      </w:tr>
      <w:tr w14:paraId="0EBE290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AEEC3BE">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74E9E3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top"/>
          </w:tcPr>
          <w:p w14:paraId="4180E07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鸭腿肉</w:t>
            </w:r>
          </w:p>
        </w:tc>
        <w:tc>
          <w:tcPr>
            <w:tcW w:w="3146" w:type="dxa"/>
            <w:tcBorders>
              <w:top w:val="single" w:color="auto" w:sz="4" w:space="0"/>
              <w:left w:val="single" w:color="auto" w:sz="4" w:space="0"/>
              <w:bottom w:val="single" w:color="auto" w:sz="4" w:space="0"/>
              <w:right w:val="single" w:color="auto" w:sz="4" w:space="0"/>
            </w:tcBorders>
            <w:vAlign w:val="top"/>
          </w:tcPr>
          <w:p w14:paraId="548FBC9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11.5kg/箱</w:t>
            </w:r>
          </w:p>
        </w:tc>
      </w:tr>
      <w:tr w14:paraId="65B8041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71608D5">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1EA0BF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0656E4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等其它冻品类</w:t>
            </w:r>
          </w:p>
        </w:tc>
      </w:tr>
      <w:tr w14:paraId="2D76F8C6">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443709A0">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牛羊肉类</w:t>
            </w:r>
          </w:p>
        </w:tc>
        <w:tc>
          <w:tcPr>
            <w:tcW w:w="1000" w:type="dxa"/>
            <w:tcBorders>
              <w:top w:val="single" w:color="auto" w:sz="4" w:space="0"/>
              <w:left w:val="single" w:color="auto" w:sz="4" w:space="0"/>
              <w:bottom w:val="single" w:color="auto" w:sz="4" w:space="0"/>
              <w:right w:val="single" w:color="auto" w:sz="4" w:space="0"/>
            </w:tcBorders>
            <w:vAlign w:val="center"/>
          </w:tcPr>
          <w:p w14:paraId="0320E305">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21E6F54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牛腿肉（前腿肉）</w:t>
            </w:r>
          </w:p>
        </w:tc>
        <w:tc>
          <w:tcPr>
            <w:tcW w:w="3146" w:type="dxa"/>
            <w:tcBorders>
              <w:top w:val="single" w:color="auto" w:sz="4" w:space="0"/>
              <w:left w:val="single" w:color="auto" w:sz="4" w:space="0"/>
              <w:bottom w:val="single" w:color="auto" w:sz="4" w:space="0"/>
              <w:right w:val="single" w:color="auto" w:sz="4" w:space="0"/>
            </w:tcBorders>
            <w:vAlign w:val="center"/>
          </w:tcPr>
          <w:p w14:paraId="23D9704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30854A6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6171EA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E208128">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0E9946D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牛腿肉（后腿肉）</w:t>
            </w:r>
          </w:p>
        </w:tc>
        <w:tc>
          <w:tcPr>
            <w:tcW w:w="3146" w:type="dxa"/>
            <w:tcBorders>
              <w:top w:val="single" w:color="auto" w:sz="4" w:space="0"/>
              <w:left w:val="single" w:color="auto" w:sz="4" w:space="0"/>
              <w:bottom w:val="single" w:color="auto" w:sz="4" w:space="0"/>
              <w:right w:val="single" w:color="auto" w:sz="4" w:space="0"/>
            </w:tcBorders>
            <w:vAlign w:val="center"/>
          </w:tcPr>
          <w:p w14:paraId="686D53B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5D23D08E">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C026CE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71F017">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190EEC9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牛肋肉</w:t>
            </w:r>
          </w:p>
        </w:tc>
        <w:tc>
          <w:tcPr>
            <w:tcW w:w="3146" w:type="dxa"/>
            <w:tcBorders>
              <w:top w:val="single" w:color="auto" w:sz="4" w:space="0"/>
              <w:left w:val="single" w:color="auto" w:sz="4" w:space="0"/>
              <w:bottom w:val="single" w:color="auto" w:sz="4" w:space="0"/>
              <w:right w:val="single" w:color="auto" w:sz="4" w:space="0"/>
            </w:tcBorders>
            <w:vAlign w:val="center"/>
          </w:tcPr>
          <w:p w14:paraId="69D77D1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4C99E3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9099E5A">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67EA236">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22F26E6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去皮羊腿</w:t>
            </w:r>
          </w:p>
        </w:tc>
        <w:tc>
          <w:tcPr>
            <w:tcW w:w="3146" w:type="dxa"/>
            <w:tcBorders>
              <w:top w:val="single" w:color="auto" w:sz="4" w:space="0"/>
              <w:left w:val="single" w:color="auto" w:sz="4" w:space="0"/>
              <w:bottom w:val="single" w:color="auto" w:sz="4" w:space="0"/>
              <w:right w:val="single" w:color="auto" w:sz="4" w:space="0"/>
            </w:tcBorders>
            <w:vAlign w:val="center"/>
          </w:tcPr>
          <w:p w14:paraId="3AB1CF8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11C6B1F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664FEB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506B154">
            <w:pPr>
              <w:tabs>
                <w:tab w:val="left" w:pos="5580"/>
              </w:tabs>
              <w:spacing w:line="360" w:lineRule="auto"/>
              <w:jc w:val="center"/>
              <w:rPr>
                <w:rFonts w:hint="eastAsia" w:ascii="宋体" w:hAnsi="宋体" w:eastAsia="宋体" w:cs="宋体"/>
                <w:color w:val="auto"/>
                <w:sz w:val="21"/>
                <w:szCs w:val="21"/>
                <w:highlight w:val="none"/>
              </w:rPr>
            </w:pP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62C13DA5">
            <w:pPr>
              <w:tabs>
                <w:tab w:val="left" w:pos="5580"/>
              </w:tabs>
              <w:spacing w:line="360" w:lineRule="auto"/>
              <w:jc w:val="center"/>
              <w:rPr>
                <w:rFonts w:hint="eastAsia" w:ascii="宋体" w:hAnsi="宋体" w:eastAsia="宋体" w:cs="宋体"/>
                <w:color w:val="auto"/>
                <w:sz w:val="21"/>
                <w:szCs w:val="21"/>
                <w:highlight w:val="none"/>
              </w:rPr>
            </w:pPr>
          </w:p>
        </w:tc>
      </w:tr>
      <w:tr w14:paraId="5EFB0D5A">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F873D59">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冷鲜猪肉分割及副产品类</w:t>
            </w:r>
          </w:p>
        </w:tc>
        <w:tc>
          <w:tcPr>
            <w:tcW w:w="1000" w:type="dxa"/>
            <w:tcBorders>
              <w:top w:val="single" w:color="auto" w:sz="4" w:space="0"/>
              <w:left w:val="single" w:color="auto" w:sz="4" w:space="0"/>
              <w:bottom w:val="single" w:color="auto" w:sz="4" w:space="0"/>
              <w:right w:val="single" w:color="auto" w:sz="4" w:space="0"/>
            </w:tcBorders>
            <w:vAlign w:val="center"/>
          </w:tcPr>
          <w:p w14:paraId="5130E8BC">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296B22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绞肉</w:t>
            </w:r>
          </w:p>
        </w:tc>
        <w:tc>
          <w:tcPr>
            <w:tcW w:w="3146" w:type="dxa"/>
            <w:tcBorders>
              <w:top w:val="single" w:color="auto" w:sz="4" w:space="0"/>
              <w:left w:val="single" w:color="auto" w:sz="4" w:space="0"/>
              <w:bottom w:val="single" w:color="auto" w:sz="4" w:space="0"/>
              <w:right w:val="single" w:color="auto" w:sz="4" w:space="0"/>
            </w:tcBorders>
            <w:vAlign w:val="center"/>
          </w:tcPr>
          <w:p w14:paraId="1EB0955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60A3E8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1702FFE">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64C67EB">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59FCBE5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尾骨</w:t>
            </w:r>
          </w:p>
        </w:tc>
        <w:tc>
          <w:tcPr>
            <w:tcW w:w="3146" w:type="dxa"/>
            <w:tcBorders>
              <w:top w:val="single" w:color="auto" w:sz="4" w:space="0"/>
              <w:left w:val="single" w:color="auto" w:sz="4" w:space="0"/>
              <w:bottom w:val="single" w:color="auto" w:sz="4" w:space="0"/>
              <w:right w:val="single" w:color="auto" w:sz="4" w:space="0"/>
            </w:tcBorders>
            <w:vAlign w:val="center"/>
          </w:tcPr>
          <w:p w14:paraId="002CDAC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64E912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FD80393">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45FAD7">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649EF8E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带皮无肋五花</w:t>
            </w:r>
          </w:p>
        </w:tc>
        <w:tc>
          <w:tcPr>
            <w:tcW w:w="3146" w:type="dxa"/>
            <w:tcBorders>
              <w:top w:val="single" w:color="auto" w:sz="4" w:space="0"/>
              <w:left w:val="single" w:color="auto" w:sz="4" w:space="0"/>
              <w:bottom w:val="single" w:color="auto" w:sz="4" w:space="0"/>
              <w:right w:val="single" w:color="auto" w:sz="4" w:space="0"/>
            </w:tcBorders>
            <w:vAlign w:val="center"/>
          </w:tcPr>
          <w:p w14:paraId="40B6FDD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C173BC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7722DD7">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2450875">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4E16A5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带皮后腿（无骨）</w:t>
            </w:r>
          </w:p>
        </w:tc>
        <w:tc>
          <w:tcPr>
            <w:tcW w:w="3146" w:type="dxa"/>
            <w:tcBorders>
              <w:top w:val="single" w:color="auto" w:sz="4" w:space="0"/>
              <w:left w:val="single" w:color="auto" w:sz="4" w:space="0"/>
              <w:bottom w:val="single" w:color="auto" w:sz="4" w:space="0"/>
              <w:right w:val="single" w:color="auto" w:sz="4" w:space="0"/>
            </w:tcBorders>
            <w:vAlign w:val="center"/>
          </w:tcPr>
          <w:p w14:paraId="776D97E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5E5348A">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66326F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68168CA">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top"/>
          </w:tcPr>
          <w:p w14:paraId="0E0E6F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精肉</w:t>
            </w:r>
          </w:p>
        </w:tc>
        <w:tc>
          <w:tcPr>
            <w:tcW w:w="3146" w:type="dxa"/>
            <w:tcBorders>
              <w:top w:val="single" w:color="auto" w:sz="4" w:space="0"/>
              <w:left w:val="single" w:color="auto" w:sz="4" w:space="0"/>
              <w:bottom w:val="single" w:color="auto" w:sz="4" w:space="0"/>
              <w:right w:val="single" w:color="auto" w:sz="4" w:space="0"/>
            </w:tcBorders>
            <w:vAlign w:val="center"/>
          </w:tcPr>
          <w:p w14:paraId="251F54D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C96702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CAE1C6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3E8041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1E97E07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等其它牛羊肉类</w:t>
            </w:r>
          </w:p>
        </w:tc>
      </w:tr>
      <w:tr w14:paraId="51933001">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7EDAC89F">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家禽类</w:t>
            </w:r>
          </w:p>
        </w:tc>
        <w:tc>
          <w:tcPr>
            <w:tcW w:w="1000" w:type="dxa"/>
            <w:tcBorders>
              <w:top w:val="single" w:color="auto" w:sz="4" w:space="0"/>
              <w:left w:val="single" w:color="auto" w:sz="4" w:space="0"/>
              <w:bottom w:val="single" w:color="auto" w:sz="4" w:space="0"/>
              <w:right w:val="single" w:color="auto" w:sz="4" w:space="0"/>
            </w:tcBorders>
            <w:vAlign w:val="center"/>
          </w:tcPr>
          <w:p w14:paraId="08E6CD6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3BF89B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鸡、鸭、鹅等其他家禽类</w:t>
            </w:r>
          </w:p>
        </w:tc>
      </w:tr>
      <w:tr w14:paraId="0480390F">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04AFD465">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卤菜类</w:t>
            </w:r>
          </w:p>
        </w:tc>
        <w:tc>
          <w:tcPr>
            <w:tcW w:w="1000" w:type="dxa"/>
            <w:tcBorders>
              <w:top w:val="single" w:color="auto" w:sz="4" w:space="0"/>
              <w:left w:val="single" w:color="auto" w:sz="4" w:space="0"/>
              <w:bottom w:val="single" w:color="auto" w:sz="4" w:space="0"/>
              <w:right w:val="single" w:color="auto" w:sz="4" w:space="0"/>
            </w:tcBorders>
            <w:vAlign w:val="center"/>
          </w:tcPr>
          <w:p w14:paraId="47AF781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0D0F0F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牛肉、鸡肉、鸭肉、素菜等其他卤菜类</w:t>
            </w:r>
          </w:p>
        </w:tc>
      </w:tr>
      <w:bookmarkEnd w:id="40"/>
    </w:tbl>
    <w:p w14:paraId="188CF111">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color w:val="auto"/>
          <w:sz w:val="21"/>
          <w:szCs w:val="21"/>
          <w:highlight w:val="none"/>
        </w:rPr>
        <w:t>★</w:t>
      </w:r>
      <w:r>
        <w:rPr>
          <w:rFonts w:hint="eastAsia" w:ascii="宋体" w:hAnsi="宋体" w:eastAsia="宋体" w:cs="宋体"/>
          <w:b/>
          <w:bCs/>
          <w:color w:val="auto"/>
          <w:sz w:val="21"/>
          <w:szCs w:val="21"/>
          <w:highlight w:val="none"/>
        </w:rPr>
        <w:t>具体要求：</w:t>
      </w:r>
    </w:p>
    <w:p w14:paraId="5149FB9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1、投标人须提供对</w:t>
      </w:r>
      <w:r>
        <w:rPr>
          <w:rFonts w:hint="eastAsia" w:ascii="宋体" w:hAnsi="宋体" w:eastAsia="宋体" w:cs="宋体"/>
          <w:color w:val="auto"/>
          <w:sz w:val="21"/>
          <w:szCs w:val="21"/>
          <w:highlight w:val="none"/>
        </w:rPr>
        <w:t>所投分包内的</w:t>
      </w:r>
      <w:r>
        <w:rPr>
          <w:rFonts w:hint="eastAsia" w:ascii="宋体" w:hAnsi="宋体" w:eastAsia="宋体" w:cs="宋体"/>
          <w:color w:val="auto"/>
          <w:sz w:val="21"/>
          <w:szCs w:val="21"/>
          <w:highlight w:val="none"/>
        </w:rPr>
        <w:t>全部采购货物进行供应，不可以选择性供应。货品应严格遵守国家及地方相关标准，</w:t>
      </w:r>
      <w:r>
        <w:rPr>
          <w:rFonts w:hint="eastAsia" w:ascii="宋体" w:hAnsi="宋体" w:eastAsia="宋体" w:cs="宋体"/>
          <w:b/>
          <w:bCs/>
          <w:color w:val="auto"/>
          <w:sz w:val="21"/>
          <w:szCs w:val="21"/>
          <w:highlight w:val="none"/>
        </w:rPr>
        <w:t>提供此项内容承诺书原件，格式自拟</w:t>
      </w:r>
      <w:r>
        <w:rPr>
          <w:rFonts w:hint="eastAsia" w:ascii="宋体" w:hAnsi="宋体" w:eastAsia="宋体" w:cs="宋体"/>
          <w:color w:val="auto"/>
          <w:sz w:val="21"/>
          <w:szCs w:val="21"/>
          <w:highlight w:val="none"/>
        </w:rPr>
        <w:t>；</w:t>
      </w:r>
    </w:p>
    <w:p w14:paraId="3B584D4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2、包装：如果该项货品有外包装，则包装必须完整，无破损、积压或遭开封现象；商标及生产日期清晰明确，无涂改现象；符合《预包装产品标签通则》的相关规定；</w:t>
      </w:r>
    </w:p>
    <w:p w14:paraId="40DA66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3、运输要求：配送车辆箱体保持清洁，定期消毒。送货距离超过20公里以上的供应商的运输车辆应具备专业保鲜或冷冻条件。食品配送车辆严禁配送有毒有害物品；</w:t>
      </w:r>
    </w:p>
    <w:p w14:paraId="4B34934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4、新鲜禽畜肉类产品：随货提供动物检验检疫合格证明，并经过属地防疫站检验盖有合格的图章的活鲜肉，禽类肉类不得提供注水食品，</w:t>
      </w:r>
      <w:r>
        <w:rPr>
          <w:rFonts w:hint="eastAsia" w:ascii="宋体" w:hAnsi="宋体" w:eastAsia="宋体" w:cs="宋体"/>
          <w:b/>
          <w:bCs/>
          <w:color w:val="auto"/>
          <w:sz w:val="21"/>
          <w:szCs w:val="21"/>
          <w:highlight w:val="none"/>
        </w:rPr>
        <w:t>提供此项内容承诺书原件，格式自拟</w:t>
      </w:r>
      <w:r>
        <w:rPr>
          <w:rFonts w:hint="eastAsia" w:ascii="宋体" w:hAnsi="宋体" w:eastAsia="宋体" w:cs="宋体"/>
          <w:color w:val="auto"/>
          <w:sz w:val="21"/>
          <w:szCs w:val="21"/>
          <w:highlight w:val="none"/>
        </w:rPr>
        <w:t>；</w:t>
      </w:r>
    </w:p>
    <w:p w14:paraId="1711A1A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5、冰冻禽畜肉水产类分割产品：必须是正规厂家合格产品，必须在保质期日期范围的前三分之一内送货到采购人处；</w:t>
      </w:r>
    </w:p>
    <w:p w14:paraId="7DC1107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6、新鲜水产品：新鲜、活体。可按要求，现场宰杀加工；</w:t>
      </w:r>
    </w:p>
    <w:p w14:paraId="6336E4F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7、蔬菜类：时令新鲜蔬菜，叶菜类叶嫩，色泽鲜明，根茎类叶茎宽厚，形体完整。</w:t>
      </w:r>
    </w:p>
    <w:p w14:paraId="6ADE6F3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8、粮油类：必须是正规厂家合格产品，送到采购人处时确保保质期剩余时间超过保质期整体时间一半以上。</w:t>
      </w:r>
    </w:p>
    <w:p w14:paraId="6852EF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9、奶制品类：必须在保质期日期范围的前三分之一内送货到采购人处。</w:t>
      </w:r>
    </w:p>
    <w:p w14:paraId="69439B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10、水果类：各品种、各等级的水果都必须完整良好，新鲜洁净，无不正常的外部水分，无异味，精心手采发育正常，具有贮存或市场要求的成熟度。</w:t>
      </w:r>
    </w:p>
    <w:p w14:paraId="510E18CD">
      <w:pPr>
        <w:pStyle w:val="6"/>
        <w:bidi w:val="0"/>
        <w:rPr>
          <w:rFonts w:hint="eastAsia" w:eastAsia="宋体"/>
          <w:color w:val="auto"/>
          <w:highlight w:val="none"/>
          <w:lang w:eastAsia="zh-CN"/>
        </w:rPr>
      </w:pPr>
      <w:r>
        <w:rPr>
          <w:rFonts w:hint="eastAsia"/>
          <w:color w:val="auto"/>
          <w:highlight w:val="none"/>
          <w:lang w:val="en-US" w:eastAsia="zh-CN"/>
        </w:rPr>
        <w:t>九、考核办法</w:t>
      </w:r>
    </w:p>
    <w:p w14:paraId="77FB339F">
      <w:pPr>
        <w:spacing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食堂管理人员根据月度考核结果，对供应商实行相应经济和扣分考核：月度考核90分以上为合格；80分-90分之间</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将给予警告、整改通知，警告、整改通知累计超过3次以上的</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有权终止合同。月度考核得分低于80分的供应商，</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有权终止合同。</w:t>
      </w:r>
    </w:p>
    <w:p w14:paraId="67C2A9B3">
      <w:pPr>
        <w:spacing w:line="360" w:lineRule="auto"/>
        <w:ind w:firstLine="420" w:firstLineChars="200"/>
        <w:rPr>
          <w:rFonts w:hint="eastAsia"/>
          <w:color w:val="auto"/>
          <w:highlight w:val="none"/>
        </w:rPr>
      </w:pPr>
      <w:r>
        <w:rPr>
          <w:rFonts w:hint="eastAsia" w:ascii="宋体" w:hAnsi="宋体" w:eastAsia="宋体" w:cs="宋体"/>
          <w:color w:val="auto"/>
          <w:sz w:val="21"/>
          <w:szCs w:val="21"/>
          <w:highlight w:val="none"/>
          <w:lang w:val="zh-CN"/>
        </w:rPr>
        <w:t>采购供应商管理考核办法</w:t>
      </w:r>
      <w:r>
        <w:rPr>
          <w:rFonts w:hint="eastAsia" w:ascii="宋体" w:hAnsi="宋体" w:eastAsia="宋体" w:cs="宋体"/>
          <w:color w:val="auto"/>
          <w:sz w:val="21"/>
          <w:szCs w:val="21"/>
          <w:highlight w:val="none"/>
          <w:lang w:val="en-US" w:eastAsia="zh-CN"/>
        </w:rPr>
        <w:t>具体</w:t>
      </w:r>
      <w:r>
        <w:rPr>
          <w:rFonts w:hint="eastAsia" w:ascii="宋体" w:hAnsi="宋体" w:eastAsia="宋体" w:cs="宋体"/>
          <w:color w:val="auto"/>
          <w:sz w:val="21"/>
          <w:szCs w:val="21"/>
          <w:highlight w:val="none"/>
          <w:lang w:val="zh-CN"/>
        </w:rPr>
        <w:t>详见</w:t>
      </w:r>
      <w:r>
        <w:rPr>
          <w:rFonts w:hint="eastAsia" w:ascii="宋体" w:hAnsi="宋体" w:eastAsia="宋体" w:cs="宋体"/>
          <w:color w:val="auto"/>
          <w:sz w:val="21"/>
          <w:szCs w:val="21"/>
          <w:highlight w:val="none"/>
          <w:lang w:val="en-US" w:eastAsia="zh-CN"/>
        </w:rPr>
        <w:t>第五章、合同主要条款及格式的</w:t>
      </w:r>
      <w:r>
        <w:rPr>
          <w:rFonts w:hint="eastAsia" w:ascii="宋体" w:hAnsi="宋体" w:eastAsia="宋体" w:cs="宋体"/>
          <w:color w:val="auto"/>
          <w:sz w:val="21"/>
          <w:szCs w:val="21"/>
          <w:highlight w:val="none"/>
          <w:lang w:val="zh-CN"/>
        </w:rPr>
        <w:t>附件。</w:t>
      </w:r>
    </w:p>
    <w:p w14:paraId="5993A36F">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项目说明：</w:t>
      </w:r>
      <w:r>
        <w:rPr>
          <w:rFonts w:hint="eastAsia" w:ascii="宋体" w:hAnsi="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需逐条在“技术要求偏离表”中根据自己身情况如实填写，不满足任何一条，将被视为未实质性响应招标文件要求，</w:t>
      </w:r>
      <w:r>
        <w:rPr>
          <w:rFonts w:hint="eastAsia" w:ascii="宋体" w:hAnsi="宋体" w:cs="宋体"/>
          <w:b/>
          <w:bCs w:val="0"/>
          <w:color w:val="auto"/>
          <w:sz w:val="24"/>
          <w:szCs w:val="24"/>
          <w:highlight w:val="none"/>
          <w:lang w:val="en-US" w:eastAsia="zh-CN"/>
        </w:rPr>
        <w:t>按无效标处理</w:t>
      </w:r>
      <w:r>
        <w:rPr>
          <w:rFonts w:hint="eastAsia" w:ascii="宋体" w:hAnsi="宋体" w:eastAsia="宋体" w:cs="宋体"/>
          <w:b/>
          <w:bCs w:val="0"/>
          <w:color w:val="auto"/>
          <w:sz w:val="24"/>
          <w:szCs w:val="24"/>
          <w:highlight w:val="none"/>
        </w:rPr>
        <w:t>。</w:t>
      </w:r>
    </w:p>
    <w:p w14:paraId="5C1C4FA3">
      <w:pPr>
        <w:pStyle w:val="46"/>
        <w:rPr>
          <w:rFonts w:hint="eastAsia"/>
          <w:color w:val="auto"/>
          <w:highlight w:val="none"/>
          <w:lang w:val="zh-CN" w:eastAsia="zh-CN"/>
        </w:rPr>
      </w:pPr>
    </w:p>
    <w:p w14:paraId="7A6CBAC6">
      <w:pPr>
        <w:rPr>
          <w:rFonts w:hint="eastAsia"/>
          <w:color w:val="auto"/>
          <w:highlight w:val="none"/>
          <w:lang w:val="zh-CN" w:eastAsia="zh-CN"/>
        </w:rPr>
      </w:pPr>
    </w:p>
    <w:p w14:paraId="5A2F0376">
      <w:pPr>
        <w:jc w:val="both"/>
        <w:rPr>
          <w:rFonts w:hint="eastAsia"/>
          <w:color w:val="auto"/>
          <w:highlight w:val="none"/>
          <w:lang w:val="zh-CN" w:eastAsia="zh-CN"/>
        </w:rPr>
      </w:pPr>
    </w:p>
    <w:p w14:paraId="0995B62F">
      <w:pPr>
        <w:pStyle w:val="43"/>
        <w:rPr>
          <w:rFonts w:hint="eastAsia"/>
          <w:color w:val="auto"/>
          <w:highlight w:val="none"/>
          <w:lang w:val="zh-CN" w:eastAsia="zh-CN"/>
        </w:rPr>
      </w:pPr>
    </w:p>
    <w:p w14:paraId="28DA26DB">
      <w:pPr>
        <w:rPr>
          <w:rFonts w:hint="eastAsia"/>
          <w:color w:val="auto"/>
          <w:highlight w:val="none"/>
          <w:lang w:val="zh-CN" w:eastAsia="zh-CN"/>
        </w:rPr>
      </w:pPr>
    </w:p>
    <w:p w14:paraId="47B7AAB7">
      <w:pPr>
        <w:pStyle w:val="43"/>
        <w:rPr>
          <w:rFonts w:hint="eastAsia"/>
          <w:color w:val="auto"/>
          <w:highlight w:val="none"/>
          <w:lang w:val="zh-CN" w:eastAsia="zh-CN"/>
        </w:rPr>
      </w:pPr>
    </w:p>
    <w:p w14:paraId="4C7C8D99">
      <w:pPr>
        <w:rPr>
          <w:rFonts w:hint="eastAsia"/>
          <w:color w:val="auto"/>
          <w:highlight w:val="none"/>
          <w:lang w:val="zh-CN" w:eastAsia="zh-CN"/>
        </w:rPr>
      </w:pPr>
    </w:p>
    <w:p w14:paraId="634D4E42">
      <w:pPr>
        <w:pStyle w:val="43"/>
        <w:rPr>
          <w:rFonts w:hint="eastAsia"/>
          <w:color w:val="auto"/>
          <w:highlight w:val="none"/>
          <w:lang w:val="zh-CN" w:eastAsia="zh-CN"/>
        </w:rPr>
      </w:pPr>
    </w:p>
    <w:p w14:paraId="4691BDD9">
      <w:pPr>
        <w:rPr>
          <w:rFonts w:hint="eastAsia"/>
          <w:color w:val="auto"/>
          <w:highlight w:val="none"/>
          <w:lang w:val="zh-CN" w:eastAsia="zh-CN"/>
        </w:rPr>
      </w:pPr>
    </w:p>
    <w:p w14:paraId="3CE262E6">
      <w:pPr>
        <w:pStyle w:val="43"/>
        <w:rPr>
          <w:rFonts w:hint="eastAsia"/>
          <w:color w:val="auto"/>
          <w:highlight w:val="none"/>
          <w:lang w:val="zh-CN" w:eastAsia="zh-CN"/>
        </w:rPr>
      </w:pPr>
    </w:p>
    <w:p w14:paraId="08D97F6E">
      <w:pPr>
        <w:rPr>
          <w:rFonts w:hint="eastAsia"/>
          <w:color w:val="auto"/>
          <w:highlight w:val="none"/>
          <w:lang w:val="zh-CN" w:eastAsia="zh-CN"/>
        </w:rPr>
      </w:pPr>
    </w:p>
    <w:p w14:paraId="062D852A">
      <w:pPr>
        <w:pStyle w:val="43"/>
        <w:rPr>
          <w:rFonts w:hint="eastAsia"/>
          <w:color w:val="auto"/>
          <w:highlight w:val="none"/>
          <w:lang w:val="zh-CN" w:eastAsia="zh-CN"/>
        </w:rPr>
      </w:pPr>
    </w:p>
    <w:p w14:paraId="12ED2949">
      <w:pPr>
        <w:rPr>
          <w:rFonts w:hint="eastAsia"/>
          <w:color w:val="auto"/>
          <w:highlight w:val="none"/>
          <w:lang w:val="zh-CN" w:eastAsia="zh-CN"/>
        </w:rPr>
      </w:pPr>
    </w:p>
    <w:p w14:paraId="1191E885">
      <w:pPr>
        <w:pStyle w:val="2"/>
        <w:rPr>
          <w:rFonts w:hint="eastAsia"/>
          <w:color w:val="auto"/>
          <w:highlight w:val="none"/>
          <w:lang w:val="zh-CN" w:eastAsia="zh-CN"/>
        </w:rPr>
      </w:pPr>
    </w:p>
    <w:p w14:paraId="28FB838F">
      <w:pPr>
        <w:rPr>
          <w:rFonts w:hint="eastAsia"/>
          <w:color w:val="auto"/>
          <w:highlight w:val="none"/>
          <w:lang w:val="zh-CN" w:eastAsia="zh-CN"/>
        </w:rPr>
      </w:pPr>
    </w:p>
    <w:p w14:paraId="0CB92C6E">
      <w:pPr>
        <w:pStyle w:val="2"/>
        <w:rPr>
          <w:rFonts w:hint="eastAsia"/>
          <w:color w:val="auto"/>
          <w:highlight w:val="none"/>
          <w:lang w:val="zh-CN" w:eastAsia="zh-CN"/>
        </w:rPr>
      </w:pPr>
    </w:p>
    <w:p w14:paraId="7F3BD0EF">
      <w:pPr>
        <w:rPr>
          <w:rFonts w:hint="eastAsia"/>
          <w:color w:val="auto"/>
          <w:highlight w:val="none"/>
          <w:lang w:val="zh-CN" w:eastAsia="zh-CN"/>
        </w:rPr>
      </w:pPr>
    </w:p>
    <w:p w14:paraId="1191E0FF">
      <w:pPr>
        <w:pStyle w:val="2"/>
        <w:rPr>
          <w:rFonts w:hint="eastAsia"/>
          <w:color w:val="auto"/>
          <w:highlight w:val="none"/>
          <w:lang w:val="zh-CN" w:eastAsia="zh-CN"/>
        </w:rPr>
      </w:pPr>
    </w:p>
    <w:p w14:paraId="07D59610">
      <w:pPr>
        <w:rPr>
          <w:rFonts w:hint="eastAsia"/>
          <w:color w:val="auto"/>
          <w:highlight w:val="none"/>
          <w:lang w:val="zh-CN" w:eastAsia="zh-CN"/>
        </w:rPr>
      </w:pPr>
    </w:p>
    <w:p w14:paraId="5B587457">
      <w:pPr>
        <w:pStyle w:val="2"/>
        <w:rPr>
          <w:rFonts w:hint="eastAsia"/>
          <w:color w:val="auto"/>
          <w:highlight w:val="none"/>
          <w:lang w:val="zh-CN" w:eastAsia="zh-CN"/>
        </w:rPr>
      </w:pPr>
    </w:p>
    <w:p w14:paraId="3D57169E">
      <w:pPr>
        <w:rPr>
          <w:rFonts w:hint="eastAsia"/>
          <w:color w:val="auto"/>
          <w:highlight w:val="none"/>
          <w:lang w:val="zh-CN" w:eastAsia="zh-CN"/>
        </w:rPr>
      </w:pPr>
    </w:p>
    <w:p w14:paraId="6C69ECB4">
      <w:pPr>
        <w:pStyle w:val="2"/>
        <w:rPr>
          <w:rFonts w:hint="eastAsia"/>
          <w:color w:val="auto"/>
          <w:highlight w:val="none"/>
          <w:lang w:val="zh-CN" w:eastAsia="zh-CN"/>
        </w:rPr>
      </w:pPr>
    </w:p>
    <w:p w14:paraId="37A2F2EA">
      <w:pPr>
        <w:rPr>
          <w:rFonts w:hint="eastAsia"/>
          <w:color w:val="auto"/>
          <w:highlight w:val="none"/>
          <w:lang w:val="zh-CN" w:eastAsia="zh-CN"/>
        </w:rPr>
      </w:pPr>
    </w:p>
    <w:p w14:paraId="19B71577">
      <w:pPr>
        <w:pStyle w:val="2"/>
        <w:rPr>
          <w:rFonts w:hint="eastAsia"/>
          <w:color w:val="auto"/>
          <w:highlight w:val="none"/>
          <w:lang w:val="zh-CN" w:eastAsia="zh-CN"/>
        </w:rPr>
      </w:pPr>
    </w:p>
    <w:p w14:paraId="4F97A645">
      <w:pPr>
        <w:rPr>
          <w:rFonts w:hint="eastAsia"/>
          <w:color w:val="auto"/>
          <w:highlight w:val="none"/>
          <w:lang w:val="zh-CN" w:eastAsia="zh-CN"/>
        </w:rPr>
      </w:pPr>
    </w:p>
    <w:p w14:paraId="6FC39244">
      <w:pPr>
        <w:rPr>
          <w:rFonts w:hint="eastAsia"/>
          <w:color w:val="auto"/>
          <w:highlight w:val="none"/>
          <w:lang w:val="zh-CN" w:eastAsia="zh-CN"/>
        </w:rPr>
      </w:pPr>
    </w:p>
    <w:p w14:paraId="61F85869">
      <w:pPr>
        <w:pStyle w:val="2"/>
        <w:rPr>
          <w:rFonts w:hint="eastAsia"/>
          <w:color w:val="auto"/>
          <w:highlight w:val="none"/>
          <w:lang w:val="zh-CN" w:eastAsia="zh-CN"/>
        </w:rPr>
      </w:pPr>
    </w:p>
    <w:p w14:paraId="2585D53C">
      <w:pPr>
        <w:rPr>
          <w:rFonts w:hint="eastAsia"/>
          <w:color w:val="auto"/>
          <w:highlight w:val="none"/>
          <w:lang w:val="zh-CN" w:eastAsia="zh-CN"/>
        </w:rPr>
      </w:pPr>
    </w:p>
    <w:p w14:paraId="2AE419CF">
      <w:pPr>
        <w:pStyle w:val="2"/>
        <w:rPr>
          <w:rFonts w:hint="eastAsia"/>
          <w:color w:val="auto"/>
          <w:highlight w:val="none"/>
          <w:lang w:val="zh-CN" w:eastAsia="zh-CN"/>
        </w:rPr>
      </w:pPr>
    </w:p>
    <w:p w14:paraId="6ACF5DCD">
      <w:pPr>
        <w:rPr>
          <w:rFonts w:hint="eastAsia"/>
          <w:color w:val="auto"/>
          <w:highlight w:val="none"/>
          <w:lang w:val="zh-CN" w:eastAsia="zh-CN"/>
        </w:rPr>
      </w:pPr>
    </w:p>
    <w:p w14:paraId="188F60D5">
      <w:pPr>
        <w:pStyle w:val="43"/>
        <w:rPr>
          <w:rFonts w:hint="eastAsia"/>
          <w:color w:val="auto"/>
          <w:highlight w:val="none"/>
          <w:lang w:val="zh-CN" w:eastAsia="zh-CN"/>
        </w:rPr>
      </w:pPr>
    </w:p>
    <w:p w14:paraId="50BAED5E">
      <w:pPr>
        <w:pStyle w:val="5"/>
        <w:jc w:val="both"/>
        <w:rPr>
          <w:rStyle w:val="48"/>
          <w:rFonts w:hint="eastAsia"/>
          <w:b/>
          <w:color w:val="auto"/>
          <w:highlight w:val="none"/>
          <w:lang w:val="zh-CN"/>
        </w:rPr>
      </w:pPr>
      <w:r>
        <w:rPr>
          <w:rFonts w:hint="eastAsia" w:ascii="Arial" w:hAnsi="Arial" w:eastAsia="宋体" w:cs="Arial"/>
          <w:b/>
          <w:color w:val="auto"/>
          <w:sz w:val="36"/>
          <w:szCs w:val="40"/>
          <w:highlight w:val="none"/>
          <w:lang w:val="zh-CN" w:eastAsia="zh-CN" w:bidi="ar-SA"/>
        </w:rPr>
        <w:t>第五章 合同主要条款及格式</w:t>
      </w:r>
      <w:bookmarkEnd w:id="32"/>
      <w:bookmarkEnd w:id="33"/>
      <w:bookmarkEnd w:id="35"/>
    </w:p>
    <w:p w14:paraId="743F7F78">
      <w:pPr>
        <w:widowControl/>
        <w:shd w:val="clear" w:color="auto" w:fill="FFFFFF"/>
        <w:spacing w:line="360" w:lineRule="auto"/>
        <w:rPr>
          <w:rFonts w:ascii="宋体" w:hAnsi="宋体"/>
          <w:color w:val="auto"/>
          <w:sz w:val="30"/>
          <w:szCs w:val="30"/>
          <w:highlight w:val="none"/>
        </w:rPr>
      </w:pPr>
    </w:p>
    <w:p w14:paraId="52861B3B">
      <w:pPr>
        <w:jc w:val="center"/>
        <w:rPr>
          <w:rFonts w:ascii="宋体" w:hAnsi="宋体"/>
          <w:b/>
          <w:color w:val="auto"/>
          <w:szCs w:val="21"/>
          <w:highlight w:val="none"/>
        </w:rPr>
      </w:pPr>
      <w:bookmarkStart w:id="41" w:name="_Toc27946"/>
      <w:bookmarkStart w:id="42" w:name="_Toc18137"/>
      <w:bookmarkStart w:id="43" w:name="_Toc29597"/>
      <w:r>
        <w:rPr>
          <w:rFonts w:hint="eastAsia" w:ascii="宋体" w:hAnsi="宋体"/>
          <w:b/>
          <w:color w:val="auto"/>
          <w:sz w:val="52"/>
          <w:szCs w:val="52"/>
          <w:highlight w:val="none"/>
        </w:rPr>
        <w:t>南京市政府采购合同</w:t>
      </w:r>
    </w:p>
    <w:p w14:paraId="74AF8D9F">
      <w:pPr>
        <w:widowControl/>
        <w:shd w:val="clear" w:color="auto" w:fill="FFFFFF"/>
        <w:spacing w:line="360" w:lineRule="auto"/>
        <w:ind w:firstLine="315"/>
        <w:rPr>
          <w:rFonts w:ascii="宋体" w:hAnsi="宋体"/>
          <w:b/>
          <w:bCs/>
          <w:color w:val="auto"/>
          <w:sz w:val="32"/>
          <w:highlight w:val="none"/>
        </w:rPr>
      </w:pPr>
      <w:r>
        <w:rPr>
          <w:rFonts w:hint="eastAsia" w:ascii="宋体" w:hAnsi="宋体"/>
          <w:b/>
          <w:bCs/>
          <w:color w:val="auto"/>
          <w:sz w:val="32"/>
          <w:szCs w:val="32"/>
          <w:highlight w:val="none"/>
        </w:rPr>
        <w:t>           </w:t>
      </w:r>
      <w:r>
        <w:rPr>
          <w:rFonts w:hint="eastAsia" w:ascii="宋体" w:hAnsi="宋体"/>
          <w:b/>
          <w:bCs/>
          <w:color w:val="auto"/>
          <w:sz w:val="32"/>
          <w:highlight w:val="none"/>
        </w:rPr>
        <w:t> </w:t>
      </w:r>
    </w:p>
    <w:p w14:paraId="629AF77F">
      <w:pPr>
        <w:widowControl/>
        <w:shd w:val="clear" w:color="auto" w:fill="FFFFFF"/>
        <w:spacing w:line="360" w:lineRule="auto"/>
        <w:ind w:firstLine="315"/>
        <w:rPr>
          <w:rFonts w:ascii="宋体" w:hAnsi="宋体"/>
          <w:color w:val="auto"/>
          <w:szCs w:val="21"/>
          <w:highlight w:val="none"/>
        </w:rPr>
      </w:pPr>
      <w:r>
        <w:rPr>
          <w:rFonts w:hint="eastAsia" w:ascii="宋体" w:hAnsi="宋体"/>
          <w:color w:val="auto"/>
          <w:sz w:val="32"/>
          <w:szCs w:val="32"/>
          <w:highlight w:val="none"/>
        </w:rPr>
        <w:t> </w:t>
      </w:r>
    </w:p>
    <w:p w14:paraId="0AB4C937">
      <w:pPr>
        <w:widowControl/>
        <w:shd w:val="clear" w:color="auto" w:fill="FFFFFF"/>
        <w:spacing w:line="360" w:lineRule="auto"/>
        <w:rPr>
          <w:rFonts w:ascii="宋体" w:hAnsi="宋体"/>
          <w:color w:val="auto"/>
          <w:szCs w:val="21"/>
          <w:highlight w:val="none"/>
        </w:rPr>
      </w:pPr>
    </w:p>
    <w:p w14:paraId="2A3C0C95">
      <w:pPr>
        <w:widowControl/>
        <w:shd w:val="clear" w:color="auto" w:fill="FFFFFF"/>
        <w:spacing w:line="360" w:lineRule="auto"/>
        <w:rPr>
          <w:rFonts w:ascii="宋体" w:hAnsi="宋体"/>
          <w:color w:val="auto"/>
          <w:szCs w:val="21"/>
          <w:highlight w:val="none"/>
        </w:rPr>
      </w:pPr>
    </w:p>
    <w:p w14:paraId="4907FCC5">
      <w:pPr>
        <w:widowControl/>
        <w:shd w:val="clear" w:color="auto" w:fill="FFFFFF"/>
        <w:spacing w:line="360" w:lineRule="auto"/>
        <w:rPr>
          <w:rFonts w:ascii="宋体" w:hAnsi="宋体"/>
          <w:color w:val="auto"/>
          <w:szCs w:val="21"/>
          <w:highlight w:val="none"/>
        </w:rPr>
      </w:pPr>
    </w:p>
    <w:p w14:paraId="52458B54">
      <w:pPr>
        <w:widowControl/>
        <w:shd w:val="clear" w:color="auto" w:fill="FFFFFF"/>
        <w:spacing w:line="360" w:lineRule="auto"/>
        <w:ind w:firstLine="315"/>
        <w:rPr>
          <w:rFonts w:ascii="宋体" w:hAnsi="宋体"/>
          <w:b/>
          <w:bCs/>
          <w:color w:val="auto"/>
          <w:sz w:val="36"/>
          <w:szCs w:val="36"/>
          <w:highlight w:val="none"/>
        </w:rPr>
      </w:pPr>
      <w:r>
        <w:rPr>
          <w:rFonts w:hint="eastAsia" w:ascii="宋体" w:hAnsi="宋体"/>
          <w:b/>
          <w:bCs/>
          <w:color w:val="auto"/>
          <w:sz w:val="36"/>
          <w:szCs w:val="36"/>
          <w:highlight w:val="none"/>
        </w:rPr>
        <w:t> </w:t>
      </w:r>
    </w:p>
    <w:p w14:paraId="00DC198F">
      <w:pPr>
        <w:widowControl/>
        <w:shd w:val="clear" w:color="auto" w:fill="FFFFFF"/>
        <w:spacing w:line="360" w:lineRule="auto"/>
        <w:rPr>
          <w:rFonts w:ascii="宋体" w:hAnsi="宋体"/>
          <w:color w:val="auto"/>
          <w:szCs w:val="21"/>
          <w:highlight w:val="none"/>
        </w:rPr>
      </w:pPr>
    </w:p>
    <w:p w14:paraId="5AB6A3A0">
      <w:pPr>
        <w:widowControl/>
        <w:shd w:val="clear" w:color="auto" w:fill="FFFFFF"/>
        <w:spacing w:line="360" w:lineRule="auto"/>
        <w:ind w:firstLine="315"/>
        <w:rPr>
          <w:rFonts w:ascii="宋体" w:hAnsi="宋体"/>
          <w:color w:val="auto"/>
          <w:szCs w:val="21"/>
          <w:highlight w:val="none"/>
        </w:rPr>
      </w:pPr>
    </w:p>
    <w:p w14:paraId="3EC5372B">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合同编号：</w:t>
      </w:r>
      <w:r>
        <w:rPr>
          <w:rFonts w:hint="eastAsia" w:ascii="宋体" w:hAnsi="宋体"/>
          <w:b/>
          <w:bCs/>
          <w:color w:val="auto"/>
          <w:sz w:val="28"/>
          <w:szCs w:val="28"/>
          <w:highlight w:val="none"/>
          <w:u w:val="single"/>
        </w:rPr>
        <w:t>          </w:t>
      </w:r>
    </w:p>
    <w:p w14:paraId="64BF2CAF">
      <w:pPr>
        <w:widowControl/>
        <w:shd w:val="clear" w:color="auto" w:fill="FFFFFF"/>
        <w:spacing w:line="360" w:lineRule="auto"/>
        <w:ind w:left="2989" w:hanging="1494"/>
        <w:rPr>
          <w:rFonts w:ascii="宋体" w:hAnsi="宋体"/>
          <w:b/>
          <w:bCs/>
          <w:color w:val="auto"/>
          <w:sz w:val="30"/>
          <w:szCs w:val="30"/>
          <w:highlight w:val="none"/>
          <w:u w:val="single"/>
        </w:rPr>
      </w:pPr>
      <w:r>
        <w:rPr>
          <w:rFonts w:hint="eastAsia" w:ascii="宋体" w:hAnsi="宋体"/>
          <w:b/>
          <w:bCs/>
          <w:color w:val="auto"/>
          <w:sz w:val="30"/>
          <w:szCs w:val="30"/>
          <w:highlight w:val="none"/>
        </w:rPr>
        <w:t>项目名称：</w:t>
      </w:r>
      <w:r>
        <w:rPr>
          <w:rFonts w:hint="eastAsia" w:ascii="宋体" w:hAnsi="宋体"/>
          <w:b/>
          <w:bCs/>
          <w:color w:val="auto"/>
          <w:sz w:val="28"/>
          <w:szCs w:val="28"/>
          <w:highlight w:val="none"/>
          <w:u w:val="single"/>
        </w:rPr>
        <w:t xml:space="preserve">              </w:t>
      </w:r>
    </w:p>
    <w:p w14:paraId="27882327">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采 购 人：</w:t>
      </w:r>
      <w:r>
        <w:rPr>
          <w:rFonts w:hint="eastAsia" w:ascii="宋体" w:hAnsi="宋体"/>
          <w:b/>
          <w:bCs/>
          <w:color w:val="auto"/>
          <w:sz w:val="28"/>
          <w:szCs w:val="28"/>
          <w:highlight w:val="none"/>
          <w:u w:val="single"/>
        </w:rPr>
        <w:t xml:space="preserve">                    </w:t>
      </w:r>
    </w:p>
    <w:p w14:paraId="59DD9E90">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承包供应商：</w:t>
      </w:r>
      <w:r>
        <w:rPr>
          <w:rFonts w:hint="eastAsia" w:ascii="宋体" w:hAnsi="宋体"/>
          <w:b/>
          <w:bCs/>
          <w:color w:val="auto"/>
          <w:sz w:val="28"/>
          <w:szCs w:val="28"/>
          <w:highlight w:val="none"/>
          <w:u w:val="single"/>
        </w:rPr>
        <w:t>          </w:t>
      </w:r>
      <w:r>
        <w:rPr>
          <w:rFonts w:hint="eastAsia" w:ascii="宋体" w:hAnsi="宋体" w:cs="宋体"/>
          <w:color w:val="auto"/>
          <w:sz w:val="30"/>
          <w:szCs w:val="30"/>
          <w:highlight w:val="none"/>
        </w:rPr>
        <w:t> </w:t>
      </w:r>
    </w:p>
    <w:p w14:paraId="728E95D7">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签订日期：</w:t>
      </w:r>
      <w:r>
        <w:rPr>
          <w:rFonts w:hint="eastAsia" w:ascii="宋体" w:hAnsi="宋体"/>
          <w:b/>
          <w:bCs/>
          <w:color w:val="auto"/>
          <w:sz w:val="28"/>
          <w:szCs w:val="28"/>
          <w:highlight w:val="none"/>
          <w:u w:val="single"/>
        </w:rPr>
        <w:t>            </w:t>
      </w:r>
    </w:p>
    <w:p w14:paraId="6E9FF952">
      <w:pPr>
        <w:widowControl/>
        <w:shd w:val="clear" w:color="auto" w:fill="FFFFFF"/>
        <w:spacing w:line="360" w:lineRule="auto"/>
        <w:rPr>
          <w:rFonts w:ascii="宋体" w:hAnsi="宋体"/>
          <w:b/>
          <w:bCs/>
          <w:color w:val="auto"/>
          <w:sz w:val="30"/>
          <w:szCs w:val="30"/>
          <w:highlight w:val="none"/>
        </w:rPr>
      </w:pPr>
      <w:r>
        <w:rPr>
          <w:rFonts w:hint="eastAsia" w:ascii="宋体" w:hAnsi="宋体"/>
          <w:color w:val="auto"/>
          <w:sz w:val="30"/>
          <w:szCs w:val="30"/>
          <w:highlight w:val="none"/>
        </w:rPr>
        <w:t>      </w:t>
      </w:r>
      <w:r>
        <w:rPr>
          <w:rFonts w:hint="eastAsia" w:ascii="宋体" w:hAnsi="宋体"/>
          <w:b/>
          <w:bCs/>
          <w:color w:val="auto"/>
          <w:sz w:val="30"/>
          <w:szCs w:val="30"/>
          <w:highlight w:val="none"/>
        </w:rPr>
        <w:t>  </w:t>
      </w:r>
    </w:p>
    <w:p w14:paraId="4F5B0D3F">
      <w:pPr>
        <w:widowControl/>
        <w:shd w:val="clear" w:color="auto" w:fill="FFFFFF"/>
        <w:spacing w:line="360" w:lineRule="auto"/>
        <w:rPr>
          <w:rFonts w:ascii="宋体" w:hAnsi="宋体"/>
          <w:color w:val="auto"/>
          <w:sz w:val="30"/>
          <w:szCs w:val="30"/>
          <w:highlight w:val="none"/>
        </w:rPr>
      </w:pPr>
    </w:p>
    <w:p w14:paraId="3D8A3BA3">
      <w:pPr>
        <w:widowControl/>
        <w:shd w:val="clear" w:color="auto" w:fill="FFFFFF"/>
        <w:spacing w:line="360" w:lineRule="auto"/>
        <w:jc w:val="center"/>
        <w:rPr>
          <w:rFonts w:ascii="宋体" w:hAnsi="宋体"/>
          <w:b/>
          <w:bCs/>
          <w:color w:val="auto"/>
          <w:sz w:val="30"/>
          <w:szCs w:val="30"/>
          <w:highlight w:val="none"/>
        </w:rPr>
      </w:pPr>
    </w:p>
    <w:p w14:paraId="76FF6E6C">
      <w:pPr>
        <w:widowControl/>
        <w:shd w:val="clear" w:color="auto" w:fill="FFFFFF"/>
        <w:spacing w:line="360" w:lineRule="auto"/>
        <w:jc w:val="center"/>
        <w:rPr>
          <w:rFonts w:ascii="宋体" w:hAnsi="宋体"/>
          <w:color w:val="auto"/>
          <w:szCs w:val="21"/>
          <w:highlight w:val="none"/>
        </w:rPr>
      </w:pPr>
    </w:p>
    <w:p w14:paraId="04F06E88">
      <w:pPr>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br w:type="page" w:clear="all"/>
      </w:r>
    </w:p>
    <w:p w14:paraId="71C45248">
      <w:pPr>
        <w:keepNext w:val="0"/>
        <w:keepLines w:val="0"/>
        <w:pageBreakBefore w:val="0"/>
        <w:widowControl w:val="0"/>
        <w:spacing w:line="324" w:lineRule="auto"/>
        <w:ind w:left="1" w:firstLine="226"/>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合</w:t>
      </w:r>
      <w:r>
        <w:rPr>
          <w:rFonts w:ascii="宋体" w:hAnsi="宋体" w:eastAsia="宋体" w:cs="宋体"/>
          <w:color w:val="auto"/>
          <w:spacing w:val="5"/>
          <w:sz w:val="21"/>
          <w:szCs w:val="21"/>
          <w:highlight w:val="none"/>
        </w:rPr>
        <w:t>同编号：</w:t>
      </w:r>
    </w:p>
    <w:p w14:paraId="5AA18556">
      <w:pPr>
        <w:keepNext w:val="0"/>
        <w:keepLines w:val="0"/>
        <w:pageBreakBefore w:val="0"/>
        <w:widowControl w:val="0"/>
        <w:spacing w:line="324" w:lineRule="auto"/>
        <w:ind w:firstLine="21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采购人 (以下称甲方)   </w:t>
      </w:r>
      <w:r>
        <w:rPr>
          <w:rFonts w:ascii="宋体" w:hAnsi="宋体" w:eastAsia="宋体" w:cs="宋体"/>
          <w:color w:val="auto"/>
          <w:spacing w:val="2"/>
          <w:sz w:val="21"/>
          <w:szCs w:val="21"/>
          <w:highlight w:val="none"/>
        </w:rPr>
        <w:t xml:space="preserve">                      </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供应商：  (以下称乙方)</w:t>
      </w:r>
    </w:p>
    <w:p w14:paraId="5AFBF605">
      <w:pPr>
        <w:keepNext w:val="0"/>
        <w:keepLines w:val="0"/>
        <w:pageBreakBefore w:val="0"/>
        <w:widowControl w:val="0"/>
        <w:spacing w:line="324" w:lineRule="auto"/>
        <w:ind w:firstLine="228"/>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住</w:t>
      </w:r>
      <w:r>
        <w:rPr>
          <w:rFonts w:ascii="宋体" w:hAnsi="宋体" w:eastAsia="宋体" w:cs="宋体"/>
          <w:color w:val="auto"/>
          <w:spacing w:val="8"/>
          <w:sz w:val="21"/>
          <w:szCs w:val="21"/>
          <w:highlight w:val="none"/>
        </w:rPr>
        <w:t xml:space="preserve">所地：         </w:t>
      </w:r>
      <w:r>
        <w:rPr>
          <w:rFonts w:hint="eastAsia" w:ascii="宋体" w:hAnsi="宋体" w:cs="宋体"/>
          <w:color w:val="auto"/>
          <w:spacing w:val="8"/>
          <w:sz w:val="21"/>
          <w:szCs w:val="21"/>
          <w:highlight w:val="none"/>
          <w:lang w:val="en-US" w:eastAsia="zh-CN"/>
        </w:rPr>
        <w:t xml:space="preserve">                         </w:t>
      </w:r>
      <w:r>
        <w:rPr>
          <w:rFonts w:ascii="宋体" w:hAnsi="宋体" w:eastAsia="宋体" w:cs="宋体"/>
          <w:color w:val="auto"/>
          <w:spacing w:val="8"/>
          <w:sz w:val="21"/>
          <w:szCs w:val="21"/>
          <w:highlight w:val="none"/>
        </w:rPr>
        <w:t>住所地：</w:t>
      </w:r>
    </w:p>
    <w:p w14:paraId="3AC6FF2E">
      <w:pPr>
        <w:keepNext w:val="0"/>
        <w:keepLines w:val="0"/>
        <w:pageBreakBefore w:val="0"/>
        <w:widowControl w:val="0"/>
        <w:spacing w:line="324" w:lineRule="auto"/>
        <w:ind w:firstLine="476"/>
        <w:rPr>
          <w:rFonts w:ascii="宋体" w:hAnsi="宋体" w:eastAsia="宋体" w:cs="宋体"/>
          <w:color w:val="auto"/>
          <w:spacing w:val="11"/>
          <w:sz w:val="21"/>
          <w:szCs w:val="21"/>
          <w:highlight w:val="none"/>
        </w:rPr>
      </w:pPr>
      <w:r>
        <w:rPr>
          <w:rFonts w:ascii="宋体" w:hAnsi="宋体" w:eastAsia="宋体" w:cs="宋体"/>
          <w:color w:val="auto"/>
          <w:spacing w:val="14"/>
          <w:sz w:val="21"/>
          <w:szCs w:val="21"/>
          <w:highlight w:val="none"/>
        </w:rPr>
        <w:t>根据</w:t>
      </w:r>
      <w:r>
        <w:rPr>
          <w:rFonts w:ascii="宋体" w:hAnsi="宋体" w:eastAsia="宋体" w:cs="宋体"/>
          <w:color w:val="auto"/>
          <w:spacing w:val="13"/>
          <w:sz w:val="21"/>
          <w:szCs w:val="21"/>
          <w:highlight w:val="none"/>
        </w:rPr>
        <w:t>《</w:t>
      </w:r>
      <w:r>
        <w:rPr>
          <w:rFonts w:ascii="宋体" w:hAnsi="宋体" w:eastAsia="宋体" w:cs="宋体"/>
          <w:color w:val="auto"/>
          <w:spacing w:val="7"/>
          <w:sz w:val="21"/>
          <w:szCs w:val="21"/>
          <w:highlight w:val="none"/>
        </w:rPr>
        <w:t>中华人民共和国政府采购法》、《中华人民共和国民法典》等法律法规的规定，</w:t>
      </w:r>
      <w:r>
        <w:rPr>
          <w:rFonts w:ascii="宋体" w:hAnsi="宋体" w:eastAsia="宋体" w:cs="宋体"/>
          <w:color w:val="auto"/>
          <w:spacing w:val="11"/>
          <w:sz w:val="21"/>
          <w:szCs w:val="21"/>
          <w:highlight w:val="none"/>
        </w:rPr>
        <w:t>甲乙双方按照代理公司的招标结果签订本合同。</w:t>
      </w:r>
    </w:p>
    <w:p w14:paraId="37AFA4E8">
      <w:pPr>
        <w:keepNext w:val="0"/>
        <w:keepLines w:val="0"/>
        <w:pageBreakBefore w:val="0"/>
        <w:widowControl w:val="0"/>
        <w:spacing w:line="324" w:lineRule="auto"/>
        <w:ind w:firstLine="466"/>
        <w:rPr>
          <w:rFonts w:ascii="宋体" w:hAnsi="宋体" w:eastAsia="宋体" w:cs="宋体"/>
          <w:color w:val="auto"/>
          <w:spacing w:val="11"/>
          <w:sz w:val="21"/>
          <w:szCs w:val="21"/>
          <w:highlight w:val="none"/>
        </w:rPr>
      </w:pPr>
      <w:r>
        <w:rPr>
          <w:rFonts w:ascii="宋体" w:hAnsi="宋体" w:eastAsia="宋体" w:cs="宋体"/>
          <w:b/>
          <w:bCs/>
          <w:color w:val="auto"/>
          <w:spacing w:val="11"/>
          <w:sz w:val="21"/>
          <w:szCs w:val="21"/>
          <w:highlight w:val="none"/>
        </w:rPr>
        <w:t>第一条合同标的乙方根据甲方需求提供下列</w:t>
      </w:r>
      <w:r>
        <w:rPr>
          <w:rFonts w:hint="eastAsia" w:ascii="宋体" w:hAnsi="宋体" w:cs="宋体"/>
          <w:b/>
          <w:bCs/>
          <w:color w:val="auto"/>
          <w:spacing w:val="11"/>
          <w:sz w:val="21"/>
          <w:szCs w:val="21"/>
          <w:highlight w:val="none"/>
          <w:lang w:val="en-US" w:eastAsia="zh-CN"/>
        </w:rPr>
        <w:t>货物和</w:t>
      </w:r>
      <w:r>
        <w:rPr>
          <w:rFonts w:ascii="宋体" w:hAnsi="宋体" w:eastAsia="宋体" w:cs="宋体"/>
          <w:b/>
          <w:bCs/>
          <w:color w:val="auto"/>
          <w:spacing w:val="11"/>
          <w:sz w:val="21"/>
          <w:szCs w:val="21"/>
          <w:highlight w:val="none"/>
        </w:rPr>
        <w:t>服务：</w:t>
      </w:r>
      <w:r>
        <w:rPr>
          <w:rFonts w:hint="eastAsia" w:ascii="宋体" w:hAnsi="宋体" w:eastAsia="宋体" w:cs="宋体"/>
          <w:color w:val="auto"/>
          <w:spacing w:val="11"/>
          <w:sz w:val="21"/>
          <w:szCs w:val="21"/>
          <w:highlight w:val="none"/>
          <w:u w:val="single"/>
          <w:lang w:val="en-US" w:eastAsia="zh-CN"/>
        </w:rPr>
        <w:t xml:space="preserve">                     </w:t>
      </w:r>
      <w:r>
        <w:rPr>
          <w:rFonts w:ascii="宋体" w:hAnsi="宋体" w:eastAsia="宋体" w:cs="宋体"/>
          <w:color w:val="auto"/>
          <w:spacing w:val="11"/>
          <w:sz w:val="21"/>
          <w:szCs w:val="21"/>
          <w:highlight w:val="none"/>
        </w:rPr>
        <w:t>，详见乙方投标文件。</w:t>
      </w:r>
    </w:p>
    <w:p w14:paraId="192ABB5D">
      <w:pPr>
        <w:keepNext w:val="0"/>
        <w:keepLines w:val="0"/>
        <w:pageBreakBefore w:val="0"/>
        <w:widowControl w:val="0"/>
        <w:spacing w:line="324" w:lineRule="auto"/>
        <w:ind w:firstLine="474"/>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二条合同总价款</w:t>
      </w:r>
    </w:p>
    <w:p w14:paraId="7C1CB57E">
      <w:pPr>
        <w:keepNext w:val="0"/>
        <w:keepLines w:val="0"/>
        <w:pageBreakBefore w:val="0"/>
        <w:widowControl w:val="0"/>
        <w:spacing w:line="324" w:lineRule="auto"/>
        <w:ind w:firstLine="464"/>
        <w:rPr>
          <w:rFonts w:hint="eastAsia"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本合同项下货物投标</w:t>
      </w:r>
      <w:r>
        <w:rPr>
          <w:rFonts w:hint="eastAsia" w:ascii="宋体" w:hAnsi="宋体" w:cs="宋体"/>
          <w:color w:val="auto"/>
          <w:spacing w:val="11"/>
          <w:sz w:val="21"/>
          <w:szCs w:val="21"/>
          <w:highlight w:val="none"/>
          <w:lang w:val="en-US" w:eastAsia="zh-CN"/>
        </w:rPr>
        <w:t>优惠率</w:t>
      </w:r>
      <w:r>
        <w:rPr>
          <w:rFonts w:ascii="宋体" w:hAnsi="宋体" w:eastAsia="宋体" w:cs="宋体"/>
          <w:color w:val="auto"/>
          <w:spacing w:val="11"/>
          <w:sz w:val="21"/>
          <w:szCs w:val="21"/>
          <w:highlight w:val="none"/>
        </w:rPr>
        <w:t>为</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％(大写：百分之</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。具体要求详见招标文件</w:t>
      </w:r>
      <w:r>
        <w:rPr>
          <w:rFonts w:hint="eastAsia" w:ascii="宋体" w:hAnsi="宋体" w:cs="宋体"/>
          <w:color w:val="auto"/>
          <w:spacing w:val="11"/>
          <w:sz w:val="21"/>
          <w:szCs w:val="21"/>
          <w:highlight w:val="none"/>
          <w:lang w:eastAsia="zh-CN"/>
        </w:rPr>
        <w:t>。</w:t>
      </w:r>
    </w:p>
    <w:p w14:paraId="708ECD7A">
      <w:pPr>
        <w:keepNext w:val="0"/>
        <w:keepLines w:val="0"/>
        <w:pageBreakBefore w:val="0"/>
        <w:widowControl w:val="0"/>
        <w:spacing w:line="324" w:lineRule="auto"/>
        <w:ind w:firstLine="464"/>
        <w:rPr>
          <w:rFonts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本合同总价款是完成本项目所发生的所有含税费用、支付给员工的工资和国家强制缴纳的各种社会保障资金，以及</w:t>
      </w:r>
      <w:r>
        <w:rPr>
          <w:rFonts w:hint="eastAsia" w:ascii="宋体" w:hAnsi="宋体" w:cs="宋体"/>
          <w:color w:val="auto"/>
          <w:spacing w:val="11"/>
          <w:sz w:val="21"/>
          <w:szCs w:val="21"/>
          <w:highlight w:val="none"/>
          <w:lang w:val="en-US" w:eastAsia="zh-CN"/>
        </w:rPr>
        <w:t>乙方</w:t>
      </w:r>
      <w:r>
        <w:rPr>
          <w:rFonts w:ascii="宋体" w:hAnsi="宋体" w:eastAsia="宋体" w:cs="宋体"/>
          <w:color w:val="auto"/>
          <w:spacing w:val="11"/>
          <w:sz w:val="21"/>
          <w:szCs w:val="21"/>
          <w:highlight w:val="none"/>
        </w:rPr>
        <w:t>认为需要的其他费用等。</w:t>
      </w:r>
    </w:p>
    <w:p w14:paraId="21290EB2">
      <w:pPr>
        <w:keepNext w:val="0"/>
        <w:keepLines w:val="0"/>
        <w:pageBreakBefore w:val="0"/>
        <w:widowControl w:val="0"/>
        <w:spacing w:line="324" w:lineRule="auto"/>
        <w:ind w:left="421"/>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本</w:t>
      </w:r>
      <w:r>
        <w:rPr>
          <w:rFonts w:ascii="宋体" w:hAnsi="宋体" w:eastAsia="宋体" w:cs="宋体"/>
          <w:b/>
          <w:bCs/>
          <w:color w:val="auto"/>
          <w:spacing w:val="8"/>
          <w:sz w:val="21"/>
          <w:szCs w:val="21"/>
          <w:highlight w:val="none"/>
        </w:rPr>
        <w:t>合同执行期间</w:t>
      </w:r>
      <w:r>
        <w:rPr>
          <w:rFonts w:hint="eastAsia" w:ascii="宋体" w:hAnsi="宋体" w:cs="宋体"/>
          <w:b/>
          <w:bCs/>
          <w:color w:val="auto"/>
          <w:spacing w:val="8"/>
          <w:sz w:val="21"/>
          <w:szCs w:val="21"/>
          <w:highlight w:val="none"/>
          <w:lang w:val="en-US" w:eastAsia="zh-CN"/>
        </w:rPr>
        <w:t>优惠率</w:t>
      </w:r>
      <w:r>
        <w:rPr>
          <w:rFonts w:ascii="宋体" w:hAnsi="宋体" w:eastAsia="宋体" w:cs="宋体"/>
          <w:b/>
          <w:bCs/>
          <w:color w:val="auto"/>
          <w:spacing w:val="8"/>
          <w:sz w:val="21"/>
          <w:szCs w:val="21"/>
          <w:highlight w:val="none"/>
        </w:rPr>
        <w:t>不变。</w:t>
      </w:r>
    </w:p>
    <w:p w14:paraId="2A334F8D">
      <w:pPr>
        <w:keepNext w:val="0"/>
        <w:keepLines w:val="0"/>
        <w:pageBreakBefore w:val="0"/>
        <w:widowControl w:val="0"/>
        <w:spacing w:line="324" w:lineRule="auto"/>
        <w:ind w:firstLine="490"/>
        <w:rPr>
          <w:rFonts w:ascii="宋体" w:hAnsi="宋体" w:eastAsia="宋体" w:cs="宋体"/>
          <w:b/>
          <w:bCs/>
          <w:color w:val="auto"/>
          <w:spacing w:val="11"/>
          <w:sz w:val="21"/>
          <w:szCs w:val="21"/>
          <w:highlight w:val="none"/>
        </w:rPr>
      </w:pPr>
      <w:r>
        <w:rPr>
          <w:rFonts w:ascii="宋体" w:hAnsi="宋体" w:eastAsia="宋体" w:cs="宋体"/>
          <w:b/>
          <w:bCs/>
          <w:color w:val="auto"/>
          <w:spacing w:val="17"/>
          <w:sz w:val="21"/>
          <w:szCs w:val="21"/>
          <w:highlight w:val="none"/>
        </w:rPr>
        <w:t>第</w:t>
      </w:r>
      <w:r>
        <w:rPr>
          <w:rFonts w:ascii="宋体" w:hAnsi="宋体" w:eastAsia="宋体" w:cs="宋体"/>
          <w:b/>
          <w:bCs/>
          <w:color w:val="auto"/>
          <w:spacing w:val="11"/>
          <w:sz w:val="21"/>
          <w:szCs w:val="21"/>
          <w:highlight w:val="none"/>
        </w:rPr>
        <w:t>三条组成本合同的有关文件</w:t>
      </w:r>
    </w:p>
    <w:p w14:paraId="6BD1B332">
      <w:pPr>
        <w:keepNext w:val="0"/>
        <w:keepLines w:val="0"/>
        <w:pageBreakBefore w:val="0"/>
        <w:widowControl w:val="0"/>
        <w:spacing w:line="324" w:lineRule="auto"/>
        <w:ind w:firstLine="464"/>
        <w:rPr>
          <w:rFonts w:ascii="宋体" w:hAnsi="宋体" w:eastAsia="宋体" w:cs="宋体"/>
          <w:color w:val="auto"/>
          <w:spacing w:val="9"/>
          <w:sz w:val="21"/>
          <w:szCs w:val="21"/>
          <w:highlight w:val="none"/>
        </w:rPr>
      </w:pPr>
      <w:r>
        <w:rPr>
          <w:rFonts w:ascii="宋体" w:hAnsi="宋体" w:eastAsia="宋体" w:cs="宋体"/>
          <w:color w:val="auto"/>
          <w:spacing w:val="11"/>
          <w:sz w:val="21"/>
          <w:szCs w:val="21"/>
          <w:highlight w:val="none"/>
        </w:rPr>
        <w:t>下列关于</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的招标文件或与本次采购活动方式相适应的文件及有关</w:t>
      </w:r>
      <w:r>
        <w:rPr>
          <w:rFonts w:ascii="宋体" w:hAnsi="宋体" w:eastAsia="宋体" w:cs="宋体"/>
          <w:color w:val="auto"/>
          <w:spacing w:val="13"/>
          <w:sz w:val="21"/>
          <w:szCs w:val="21"/>
          <w:highlight w:val="none"/>
        </w:rPr>
        <w:t>附</w:t>
      </w:r>
      <w:r>
        <w:rPr>
          <w:rFonts w:ascii="宋体" w:hAnsi="宋体" w:eastAsia="宋体" w:cs="宋体"/>
          <w:color w:val="auto"/>
          <w:spacing w:val="9"/>
          <w:sz w:val="21"/>
          <w:szCs w:val="21"/>
          <w:highlight w:val="none"/>
        </w:rPr>
        <w:t>件是本合同不可分割的组成部分，与本合同具有同等法律效力，这些文件包括但不限于：</w:t>
      </w:r>
    </w:p>
    <w:p w14:paraId="5E48D3D8">
      <w:pPr>
        <w:keepNext w:val="0"/>
        <w:keepLines w:val="0"/>
        <w:pageBreakBefore w:val="0"/>
        <w:widowControl w:val="0"/>
        <w:spacing w:line="324" w:lineRule="auto"/>
        <w:ind w:firstLine="46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(1)投标(响应)文件和报价表</w:t>
      </w:r>
      <w:r>
        <w:rPr>
          <w:rFonts w:ascii="宋体" w:hAnsi="宋体" w:eastAsia="宋体" w:cs="宋体"/>
          <w:color w:val="auto"/>
          <w:spacing w:val="9"/>
          <w:sz w:val="21"/>
          <w:szCs w:val="21"/>
          <w:highlight w:val="none"/>
        </w:rPr>
        <w:t>；</w:t>
      </w:r>
      <w:r>
        <w:rPr>
          <w:rFonts w:hint="eastAsia" w:ascii="宋体" w:hAnsi="宋体" w:eastAsia="宋体" w:cs="宋体"/>
          <w:color w:val="auto"/>
          <w:spacing w:val="9"/>
          <w:sz w:val="21"/>
          <w:szCs w:val="21"/>
          <w:highlight w:val="none"/>
          <w:lang w:val="en-US" w:eastAsia="zh-CN"/>
        </w:rPr>
        <w:t xml:space="preserve">            </w:t>
      </w:r>
      <w:r>
        <w:rPr>
          <w:rFonts w:ascii="宋体" w:hAnsi="宋体" w:eastAsia="宋体" w:cs="宋体"/>
          <w:color w:val="auto"/>
          <w:spacing w:val="16"/>
          <w:sz w:val="21"/>
          <w:szCs w:val="21"/>
          <w:highlight w:val="none"/>
        </w:rPr>
        <w:t>(</w:t>
      </w:r>
      <w:r>
        <w:rPr>
          <w:rFonts w:ascii="宋体" w:hAnsi="宋体" w:eastAsia="宋体" w:cs="宋体"/>
          <w:color w:val="auto"/>
          <w:spacing w:val="13"/>
          <w:sz w:val="21"/>
          <w:szCs w:val="21"/>
          <w:highlight w:val="none"/>
        </w:rPr>
        <w:t>2)供货一览表；</w:t>
      </w:r>
    </w:p>
    <w:p w14:paraId="6876F924">
      <w:pPr>
        <w:keepNext w:val="0"/>
        <w:keepLines w:val="0"/>
        <w:pageBreakBefore w:val="0"/>
        <w:widowControl w:val="0"/>
        <w:tabs>
          <w:tab w:val="left" w:pos="95"/>
        </w:tabs>
        <w:spacing w:line="324" w:lineRule="auto"/>
        <w:ind w:firstLine="492"/>
        <w:rPr>
          <w:rFonts w:ascii="宋体" w:hAnsi="宋体" w:eastAsia="宋体" w:cs="宋体"/>
          <w:color w:val="auto"/>
          <w:spacing w:val="6"/>
          <w:sz w:val="21"/>
          <w:szCs w:val="21"/>
          <w:highlight w:val="none"/>
        </w:rPr>
      </w:pPr>
      <w:r>
        <w:rPr>
          <w:rFonts w:ascii="宋体" w:hAnsi="宋体" w:eastAsia="宋体" w:cs="宋体"/>
          <w:color w:val="auto"/>
          <w:spacing w:val="18"/>
          <w:sz w:val="21"/>
          <w:szCs w:val="21"/>
          <w:highlight w:val="none"/>
        </w:rPr>
        <w:t>(</w:t>
      </w:r>
      <w:r>
        <w:rPr>
          <w:rFonts w:ascii="宋体" w:hAnsi="宋体" w:eastAsia="宋体" w:cs="宋体"/>
          <w:color w:val="auto"/>
          <w:spacing w:val="15"/>
          <w:sz w:val="21"/>
          <w:szCs w:val="21"/>
          <w:highlight w:val="none"/>
        </w:rPr>
        <w:t>3)交货一览表；</w:t>
      </w:r>
      <w:r>
        <w:rPr>
          <w:rFonts w:hint="eastAsia" w:ascii="宋体" w:hAnsi="宋体" w:eastAsia="宋体" w:cs="宋体"/>
          <w:color w:val="auto"/>
          <w:spacing w:val="15"/>
          <w:sz w:val="21"/>
          <w:szCs w:val="21"/>
          <w:highlight w:val="none"/>
          <w:lang w:val="en-US" w:eastAsia="zh-CN"/>
        </w:rPr>
        <w:t xml:space="preserve">                     </w:t>
      </w:r>
      <w:r>
        <w:rPr>
          <w:rFonts w:ascii="宋体" w:hAnsi="宋体" w:eastAsia="宋体" w:cs="宋体"/>
          <w:color w:val="auto"/>
          <w:spacing w:val="10"/>
          <w:sz w:val="21"/>
          <w:szCs w:val="21"/>
          <w:highlight w:val="none"/>
        </w:rPr>
        <w:t>(</w:t>
      </w:r>
      <w:r>
        <w:rPr>
          <w:rFonts w:ascii="宋体" w:hAnsi="宋体" w:eastAsia="宋体" w:cs="宋体"/>
          <w:color w:val="auto"/>
          <w:spacing w:val="6"/>
          <w:sz w:val="21"/>
          <w:szCs w:val="21"/>
          <w:highlight w:val="none"/>
        </w:rPr>
        <w:t>4)技术规格响应表；</w:t>
      </w:r>
    </w:p>
    <w:p w14:paraId="2279708D">
      <w:pPr>
        <w:keepNext w:val="0"/>
        <w:keepLines w:val="0"/>
        <w:pageBreakBefore w:val="0"/>
        <w:widowControl w:val="0"/>
        <w:tabs>
          <w:tab w:val="left" w:pos="95"/>
        </w:tabs>
        <w:spacing w:line="324" w:lineRule="auto"/>
        <w:ind w:firstLine="488"/>
        <w:rPr>
          <w:rFonts w:ascii="宋体" w:hAnsi="宋体" w:eastAsia="宋体" w:cs="宋体"/>
          <w:color w:val="auto"/>
          <w:spacing w:val="11"/>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2"/>
          <w:sz w:val="21"/>
          <w:szCs w:val="21"/>
          <w:highlight w:val="none"/>
        </w:rPr>
        <w:t>5)投标(响应)承诺；</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3"/>
          <w:sz w:val="21"/>
          <w:szCs w:val="21"/>
          <w:highlight w:val="none"/>
        </w:rPr>
        <w:t>(6)服务承诺</w:t>
      </w:r>
      <w:r>
        <w:rPr>
          <w:rFonts w:ascii="宋体" w:hAnsi="宋体" w:eastAsia="宋体" w:cs="宋体"/>
          <w:color w:val="auto"/>
          <w:spacing w:val="11"/>
          <w:sz w:val="21"/>
          <w:szCs w:val="21"/>
          <w:highlight w:val="none"/>
        </w:rPr>
        <w:t>；</w:t>
      </w:r>
    </w:p>
    <w:p w14:paraId="3EBCEDC4">
      <w:pPr>
        <w:keepNext w:val="0"/>
        <w:keepLines w:val="0"/>
        <w:pageBreakBefore w:val="0"/>
        <w:widowControl w:val="0"/>
        <w:tabs>
          <w:tab w:val="left" w:pos="95"/>
        </w:tabs>
        <w:spacing w:line="324" w:lineRule="auto"/>
        <w:ind w:firstLine="472"/>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7)中标(成交)通知书；</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4"/>
          <w:sz w:val="21"/>
          <w:szCs w:val="21"/>
          <w:highlight w:val="none"/>
        </w:rPr>
        <w:t>(</w:t>
      </w:r>
      <w:r>
        <w:rPr>
          <w:rFonts w:ascii="宋体" w:hAnsi="宋体" w:eastAsia="宋体" w:cs="宋体"/>
          <w:color w:val="auto"/>
          <w:spacing w:val="7"/>
          <w:sz w:val="21"/>
          <w:szCs w:val="21"/>
          <w:highlight w:val="none"/>
        </w:rPr>
        <w:t>8)甲乙双方商定的其它文件。</w:t>
      </w:r>
    </w:p>
    <w:p w14:paraId="61D2079F">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第</w:t>
      </w:r>
      <w:r>
        <w:rPr>
          <w:rFonts w:ascii="宋体" w:hAnsi="宋体" w:eastAsia="宋体" w:cs="宋体"/>
          <w:b/>
          <w:bCs/>
          <w:color w:val="auto"/>
          <w:spacing w:val="9"/>
          <w:sz w:val="21"/>
          <w:szCs w:val="21"/>
          <w:highlight w:val="none"/>
        </w:rPr>
        <w:t>四条配送及服务要求</w:t>
      </w:r>
    </w:p>
    <w:p w14:paraId="2F3FFA05">
      <w:pPr>
        <w:keepNext w:val="0"/>
        <w:keepLines w:val="0"/>
        <w:pageBreakBefore w:val="0"/>
        <w:widowControl w:val="0"/>
        <w:numPr>
          <w:ilvl w:val="0"/>
          <w:numId w:val="0"/>
        </w:numPr>
        <w:spacing w:line="324" w:lineRule="auto"/>
        <w:ind w:left="436" w:firstLine="0"/>
        <w:rPr>
          <w:rFonts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bidi="ar-SA"/>
        </w:rPr>
        <w:t>1</w:t>
      </w:r>
      <w:r>
        <w:rPr>
          <w:rFonts w:hint="default" w:ascii="宋体" w:hAnsi="宋体" w:eastAsia="宋体" w:cs="宋体"/>
          <w:color w:val="auto"/>
          <w:spacing w:val="4"/>
          <w:sz w:val="21"/>
          <w:szCs w:val="21"/>
          <w:highlight w:val="none"/>
          <w:lang w:val="en-US" w:eastAsia="zh-CN" w:bidi="ar-SA"/>
        </w:rPr>
        <w:t>、</w:t>
      </w:r>
      <w:r>
        <w:rPr>
          <w:rFonts w:ascii="宋体" w:hAnsi="宋体" w:eastAsia="宋体" w:cs="宋体"/>
          <w:color w:val="auto"/>
          <w:spacing w:val="4"/>
          <w:sz w:val="21"/>
          <w:szCs w:val="21"/>
          <w:highlight w:val="none"/>
        </w:rPr>
        <w:t>配送要求：</w:t>
      </w:r>
    </w:p>
    <w:p w14:paraId="42F940B3">
      <w:pPr>
        <w:keepNext w:val="0"/>
        <w:keepLines w:val="0"/>
        <w:pageBreakBefore w:val="0"/>
        <w:widowControl w:val="0"/>
        <w:spacing w:line="324" w:lineRule="auto"/>
        <w:ind w:right="70" w:firstLine="435"/>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1</w:t>
      </w:r>
      <w:r>
        <w:rPr>
          <w:rFonts w:ascii="宋体" w:hAnsi="宋体" w:eastAsia="宋体" w:cs="宋体"/>
          <w:color w:val="auto"/>
          <w:spacing w:val="9"/>
          <w:sz w:val="21"/>
          <w:szCs w:val="21"/>
          <w:highlight w:val="none"/>
        </w:rPr>
        <w:t>.1交货方式为每天定时供货，全年无休。乙方必须在与甲方约定的具体时间内把指定货物送至指定单位</w:t>
      </w:r>
      <w:r>
        <w:rPr>
          <w:rFonts w:ascii="宋体" w:hAnsi="宋体" w:eastAsia="宋体" w:cs="宋体"/>
          <w:color w:val="auto"/>
          <w:spacing w:val="3"/>
          <w:sz w:val="21"/>
          <w:szCs w:val="21"/>
          <w:highlight w:val="none"/>
        </w:rPr>
        <w:t>食堂。</w:t>
      </w:r>
    </w:p>
    <w:p w14:paraId="52E225F6">
      <w:pPr>
        <w:keepNext w:val="0"/>
        <w:keepLines w:val="0"/>
        <w:pageBreakBefore w:val="0"/>
        <w:widowControl w:val="0"/>
        <w:spacing w:line="324" w:lineRule="auto"/>
        <w:ind w:left="436"/>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w:t>
      </w:r>
      <w:r>
        <w:rPr>
          <w:rFonts w:ascii="宋体" w:hAnsi="宋体" w:eastAsia="宋体" w:cs="宋体"/>
          <w:color w:val="auto"/>
          <w:spacing w:val="-3"/>
          <w:sz w:val="21"/>
          <w:szCs w:val="21"/>
          <w:highlight w:val="none"/>
        </w:rPr>
        <w:t>.</w:t>
      </w:r>
      <w:r>
        <w:rPr>
          <w:rFonts w:ascii="宋体" w:hAnsi="宋体" w:eastAsia="宋体" w:cs="宋体"/>
          <w:color w:val="auto"/>
          <w:spacing w:val="-2"/>
          <w:sz w:val="21"/>
          <w:szCs w:val="21"/>
          <w:highlight w:val="none"/>
        </w:rPr>
        <w:t>2 供货要求</w:t>
      </w:r>
    </w:p>
    <w:p w14:paraId="27532C66">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w:t>
      </w:r>
      <w:r>
        <w:rPr>
          <w:rFonts w:hint="eastAsia" w:ascii="宋体" w:hAnsi="宋体" w:eastAsia="宋体" w:cs="宋体"/>
          <w:color w:val="auto"/>
          <w:spacing w:val="9"/>
          <w:sz w:val="21"/>
          <w:szCs w:val="21"/>
          <w:highlight w:val="none"/>
        </w:rPr>
        <w:t>因市场特殊原因，个别食材品种不能及时提供，</w:t>
      </w:r>
      <w:r>
        <w:rPr>
          <w:rFonts w:ascii="宋体" w:hAnsi="宋体" w:eastAsia="宋体" w:cs="宋体"/>
          <w:color w:val="auto"/>
          <w:spacing w:val="9"/>
          <w:sz w:val="21"/>
          <w:szCs w:val="21"/>
          <w:highlight w:val="none"/>
        </w:rPr>
        <w:t>乙方</w:t>
      </w:r>
      <w:r>
        <w:rPr>
          <w:rFonts w:hint="eastAsia" w:ascii="宋体" w:hAnsi="宋体" w:eastAsia="宋体" w:cs="宋体"/>
          <w:color w:val="auto"/>
          <w:spacing w:val="9"/>
          <w:sz w:val="21"/>
          <w:szCs w:val="21"/>
          <w:highlight w:val="none"/>
        </w:rPr>
        <w:t>应主动与</w:t>
      </w:r>
      <w:r>
        <w:rPr>
          <w:rFonts w:ascii="宋体" w:hAnsi="宋体" w:eastAsia="宋体" w:cs="宋体"/>
          <w:color w:val="auto"/>
          <w:spacing w:val="9"/>
          <w:sz w:val="21"/>
          <w:szCs w:val="21"/>
          <w:highlight w:val="none"/>
        </w:rPr>
        <w:t>甲方</w:t>
      </w:r>
      <w:r>
        <w:rPr>
          <w:rFonts w:hint="eastAsia" w:ascii="宋体" w:hAnsi="宋体" w:eastAsia="宋体" w:cs="宋体"/>
          <w:color w:val="auto"/>
          <w:spacing w:val="9"/>
          <w:sz w:val="21"/>
          <w:szCs w:val="21"/>
          <w:highlight w:val="none"/>
        </w:rPr>
        <w:t>沟通协调，经</w:t>
      </w:r>
      <w:r>
        <w:rPr>
          <w:rFonts w:ascii="宋体" w:hAnsi="宋体" w:eastAsia="宋体" w:cs="宋体"/>
          <w:color w:val="auto"/>
          <w:spacing w:val="9"/>
          <w:sz w:val="21"/>
          <w:szCs w:val="21"/>
          <w:highlight w:val="none"/>
        </w:rPr>
        <w:t>甲方</w:t>
      </w:r>
      <w:r>
        <w:rPr>
          <w:rFonts w:hint="eastAsia" w:ascii="宋体" w:hAnsi="宋体" w:eastAsia="宋体" w:cs="宋体"/>
          <w:color w:val="auto"/>
          <w:spacing w:val="9"/>
          <w:sz w:val="21"/>
          <w:szCs w:val="21"/>
          <w:highlight w:val="none"/>
        </w:rPr>
        <w:t>同意后方可更换品种，满足需要</w:t>
      </w:r>
      <w:r>
        <w:rPr>
          <w:rFonts w:ascii="宋体" w:hAnsi="宋体" w:eastAsia="宋体" w:cs="宋体"/>
          <w:color w:val="auto"/>
          <w:spacing w:val="9"/>
          <w:sz w:val="21"/>
          <w:szCs w:val="21"/>
          <w:highlight w:val="none"/>
        </w:rPr>
        <w:t>。</w:t>
      </w:r>
    </w:p>
    <w:p w14:paraId="22058D7C">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(2)所有商品因验收货物时不能直接判断质量的，在使用过程中发现不合格商品，乙方应作退货处理。</w:t>
      </w:r>
    </w:p>
    <w:p w14:paraId="6E58A3AF">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(3)物资验收中不合格产品，乙方应按照甲方规定时间内调换，以不影响正常工作。</w:t>
      </w:r>
    </w:p>
    <w:p w14:paraId="3A44F0E6">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(4)因配送物资质量导致出现食品安全事故，乙方有义务协助处理相关事宜。</w:t>
      </w:r>
    </w:p>
    <w:p w14:paraId="35CCF0FF">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12"/>
          <w:position w:val="1"/>
          <w:sz w:val="21"/>
          <w:szCs w:val="21"/>
          <w:highlight w:val="none"/>
        </w:rPr>
        <w:t>2</w:t>
      </w:r>
      <w:r>
        <w:rPr>
          <w:rFonts w:ascii="宋体" w:hAnsi="宋体" w:eastAsia="宋体" w:cs="宋体"/>
          <w:color w:val="auto"/>
          <w:spacing w:val="8"/>
          <w:position w:val="1"/>
          <w:sz w:val="21"/>
          <w:szCs w:val="21"/>
          <w:highlight w:val="none"/>
        </w:rPr>
        <w:t>、质保及售后服务要求</w:t>
      </w:r>
    </w:p>
    <w:p w14:paraId="65A2C7E8">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2</w:t>
      </w:r>
      <w:r>
        <w:rPr>
          <w:rFonts w:ascii="宋体" w:hAnsi="宋体" w:eastAsia="宋体" w:cs="宋体"/>
          <w:color w:val="auto"/>
          <w:spacing w:val="5"/>
          <w:sz w:val="21"/>
          <w:szCs w:val="21"/>
          <w:highlight w:val="none"/>
        </w:rPr>
        <w:t>.1 质保期限：</w:t>
      </w:r>
    </w:p>
    <w:p w14:paraId="19A797AE">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新鲜禽畜肉类产品：随货提供动物检验检疫合格证明，并经过属地防疫站检验盖有合格的图章的活鲜肉，禽类肉类不得提供注水食品；</w:t>
      </w:r>
    </w:p>
    <w:p w14:paraId="1672DB48">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冰冻禽畜肉水产类分割产品：</w:t>
      </w:r>
      <w:r>
        <w:rPr>
          <w:rFonts w:hint="eastAsia" w:ascii="宋体" w:hAnsi="宋体" w:eastAsia="宋体" w:cs="宋体"/>
          <w:color w:val="auto"/>
          <w:spacing w:val="9"/>
          <w:sz w:val="21"/>
          <w:szCs w:val="21"/>
          <w:highlight w:val="none"/>
        </w:rPr>
        <w:t>必须是正规厂家合格产品，必须在保质期日期范围的前三分之一内送货到采购人处；</w:t>
      </w:r>
    </w:p>
    <w:p w14:paraId="7E3F618B">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新鲜水产品：新鲜、活体。可按要求，现场宰杀加工；</w:t>
      </w:r>
    </w:p>
    <w:p w14:paraId="6ECD2A28">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蔬菜类：时令新鲜蔬菜，叶菜类叶嫩，色泽鲜明，根茎类叶茎宽厚，形体完整。</w:t>
      </w:r>
    </w:p>
    <w:p w14:paraId="7AE5614C">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粮油类：必须是正规厂家合格产品，送到采购人处时确保保质期剩余时间超过保质期整体时间一半以上。</w:t>
      </w:r>
    </w:p>
    <w:p w14:paraId="0AAEDE99">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奶制品类：必须在保质期日期范围的前三分之一内送货到</w:t>
      </w:r>
      <w:r>
        <w:rPr>
          <w:rFonts w:hint="eastAsia" w:ascii="宋体" w:hAnsi="宋体" w:eastAsia="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处。</w:t>
      </w:r>
    </w:p>
    <w:p w14:paraId="4A778A7A">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水果类：各品种、各等级的水果都必须完整良好，新鲜洁净，无不正常的外部水分，无异味，精心手采发育正常，具有贮存或市场要求的成熟度。</w:t>
      </w:r>
    </w:p>
    <w:p w14:paraId="1BC45373">
      <w:pPr>
        <w:keepNext w:val="0"/>
        <w:keepLines w:val="0"/>
        <w:pageBreakBefore w:val="0"/>
        <w:widowControl w:val="0"/>
        <w:spacing w:line="360" w:lineRule="auto"/>
        <w:ind w:firstLine="448"/>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2</w:t>
      </w:r>
      <w:r>
        <w:rPr>
          <w:rFonts w:ascii="宋体" w:hAnsi="宋体" w:eastAsia="宋体" w:cs="宋体"/>
          <w:color w:val="auto"/>
          <w:spacing w:val="6"/>
          <w:sz w:val="21"/>
          <w:szCs w:val="21"/>
          <w:highlight w:val="none"/>
        </w:rPr>
        <w:t>.2 售后服务要求：</w:t>
      </w:r>
    </w:p>
    <w:p w14:paraId="7D575AB2">
      <w:pPr>
        <w:keepNext w:val="0"/>
        <w:keepLines w:val="0"/>
        <w:pageBreakBefore w:val="0"/>
        <w:widowControl w:val="0"/>
        <w:spacing w:line="324" w:lineRule="auto"/>
        <w:ind w:left="3" w:right="16" w:firstLine="426"/>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1</w:t>
      </w:r>
      <w:r>
        <w:rPr>
          <w:rFonts w:ascii="宋体" w:hAnsi="宋体" w:eastAsia="宋体" w:cs="宋体"/>
          <w:color w:val="auto"/>
          <w:spacing w:val="8"/>
          <w:sz w:val="21"/>
          <w:szCs w:val="21"/>
          <w:highlight w:val="none"/>
        </w:rPr>
        <w:t>)乙方在配送服务过程中应遵守甲方单位的各项规章制度，不得与甲方单位或人员发生各种不文明行为，</w:t>
      </w:r>
      <w:r>
        <w:rPr>
          <w:rFonts w:ascii="宋体" w:hAnsi="宋体" w:eastAsia="宋体" w:cs="宋体"/>
          <w:color w:val="auto"/>
          <w:spacing w:val="9"/>
          <w:sz w:val="21"/>
          <w:szCs w:val="21"/>
          <w:highlight w:val="none"/>
        </w:rPr>
        <w:t>如遇不可解决之矛盾应以沟通为主，相互谅解</w:t>
      </w:r>
      <w:r>
        <w:rPr>
          <w:rFonts w:ascii="宋体" w:hAnsi="宋体" w:eastAsia="宋体" w:cs="宋体"/>
          <w:color w:val="auto"/>
          <w:spacing w:val="6"/>
          <w:sz w:val="21"/>
          <w:szCs w:val="21"/>
          <w:highlight w:val="none"/>
        </w:rPr>
        <w:t>。</w:t>
      </w:r>
    </w:p>
    <w:p w14:paraId="13A0FF0B">
      <w:pPr>
        <w:keepNext w:val="0"/>
        <w:keepLines w:val="0"/>
        <w:pageBreakBefore w:val="0"/>
        <w:widowControl w:val="0"/>
        <w:spacing w:line="324" w:lineRule="auto"/>
        <w:ind w:right="70" w:firstLine="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(2)</w:t>
      </w:r>
      <w:r>
        <w:rPr>
          <w:rFonts w:ascii="宋体" w:hAnsi="宋体" w:eastAsia="宋体" w:cs="宋体"/>
          <w:color w:val="auto"/>
          <w:spacing w:val="15"/>
          <w:sz w:val="21"/>
          <w:szCs w:val="21"/>
          <w:highlight w:val="none"/>
        </w:rPr>
        <w:t>乙</w:t>
      </w:r>
      <w:r>
        <w:rPr>
          <w:rFonts w:ascii="宋体" w:hAnsi="宋体" w:eastAsia="宋体" w:cs="宋体"/>
          <w:color w:val="auto"/>
          <w:spacing w:val="8"/>
          <w:sz w:val="21"/>
          <w:szCs w:val="21"/>
          <w:highlight w:val="none"/>
        </w:rPr>
        <w:t>方应派专人负责项目售后服务事宜，实行“三包”服务(即包质量、包数量、包调换)和实行定期</w:t>
      </w:r>
      <w:r>
        <w:rPr>
          <w:rFonts w:ascii="宋体" w:hAnsi="宋体" w:eastAsia="宋体" w:cs="宋体"/>
          <w:color w:val="auto"/>
          <w:spacing w:val="18"/>
          <w:sz w:val="21"/>
          <w:szCs w:val="21"/>
          <w:highlight w:val="none"/>
        </w:rPr>
        <w:t>满意</w:t>
      </w:r>
      <w:r>
        <w:rPr>
          <w:rFonts w:ascii="宋体" w:hAnsi="宋体" w:eastAsia="宋体" w:cs="宋体"/>
          <w:color w:val="auto"/>
          <w:spacing w:val="17"/>
          <w:sz w:val="21"/>
          <w:szCs w:val="21"/>
          <w:highlight w:val="none"/>
        </w:rPr>
        <w:t>度</w:t>
      </w:r>
      <w:r>
        <w:rPr>
          <w:rFonts w:ascii="宋体" w:hAnsi="宋体" w:eastAsia="宋体" w:cs="宋体"/>
          <w:color w:val="auto"/>
          <w:spacing w:val="9"/>
          <w:sz w:val="21"/>
          <w:szCs w:val="21"/>
          <w:highlight w:val="none"/>
        </w:rPr>
        <w:t>回访书面承诺以及内部管理考核办法书面材料，能够达到解决处理问题及时，沟通交流渠道畅通。</w:t>
      </w:r>
    </w:p>
    <w:p w14:paraId="574CD67E">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8"/>
          <w:sz w:val="21"/>
          <w:szCs w:val="21"/>
          <w:highlight w:val="none"/>
        </w:rPr>
        <w:t>3)培训：乙方应不断对其人员进行专业培训，以完成工作任务。</w:t>
      </w:r>
    </w:p>
    <w:p w14:paraId="0A686EDC">
      <w:pPr>
        <w:keepNext w:val="0"/>
        <w:keepLines w:val="0"/>
        <w:pageBreakBefore w:val="0"/>
        <w:widowControl w:val="0"/>
        <w:spacing w:line="324" w:lineRule="auto"/>
        <w:ind w:left="419"/>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第</w:t>
      </w:r>
      <w:r>
        <w:rPr>
          <w:rFonts w:ascii="宋体" w:hAnsi="宋体" w:eastAsia="宋体" w:cs="宋体"/>
          <w:b/>
          <w:bCs/>
          <w:color w:val="auto"/>
          <w:spacing w:val="9"/>
          <w:sz w:val="21"/>
          <w:szCs w:val="21"/>
          <w:highlight w:val="none"/>
        </w:rPr>
        <w:t>五条质量标准及要求</w:t>
      </w:r>
    </w:p>
    <w:p w14:paraId="5A16DA88">
      <w:pPr>
        <w:keepNext w:val="0"/>
        <w:keepLines w:val="0"/>
        <w:pageBreakBefore w:val="0"/>
        <w:widowControl w:val="0"/>
        <w:spacing w:line="324" w:lineRule="auto"/>
        <w:ind w:right="70" w:firstLine="434"/>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1</w:t>
      </w:r>
      <w:r>
        <w:rPr>
          <w:rFonts w:ascii="宋体" w:hAnsi="宋体" w:eastAsia="宋体" w:cs="宋体"/>
          <w:color w:val="auto"/>
          <w:spacing w:val="7"/>
          <w:sz w:val="21"/>
          <w:szCs w:val="21"/>
          <w:highlight w:val="none"/>
        </w:rPr>
        <w:t>、乙方应严格遵守《中华人民共和国食品安全法》等相关规定，严格保证食品质量符合国家相关产品质理</w:t>
      </w:r>
      <w:r>
        <w:rPr>
          <w:rFonts w:ascii="宋体" w:hAnsi="宋体" w:eastAsia="宋体" w:cs="宋体"/>
          <w:color w:val="auto"/>
          <w:spacing w:val="18"/>
          <w:sz w:val="21"/>
          <w:szCs w:val="21"/>
          <w:highlight w:val="none"/>
        </w:rPr>
        <w:t>标准，符</w:t>
      </w:r>
      <w:r>
        <w:rPr>
          <w:rFonts w:ascii="宋体" w:hAnsi="宋体" w:eastAsia="宋体" w:cs="宋体"/>
          <w:color w:val="auto"/>
          <w:spacing w:val="9"/>
          <w:sz w:val="21"/>
          <w:szCs w:val="21"/>
          <w:highlight w:val="none"/>
        </w:rPr>
        <w:t>合国家各级强制性规范要求。若出现因食品质量导致食物中毒的事故发生，乙方承担一切法律责任，</w:t>
      </w:r>
      <w:r>
        <w:rPr>
          <w:rFonts w:ascii="宋体" w:hAnsi="宋体" w:eastAsia="宋体" w:cs="宋体"/>
          <w:color w:val="auto"/>
          <w:spacing w:val="11"/>
          <w:sz w:val="21"/>
          <w:szCs w:val="21"/>
          <w:highlight w:val="none"/>
        </w:rPr>
        <w:t>甲</w:t>
      </w:r>
      <w:r>
        <w:rPr>
          <w:rFonts w:ascii="宋体" w:hAnsi="宋体" w:eastAsia="宋体" w:cs="宋体"/>
          <w:color w:val="auto"/>
          <w:spacing w:val="8"/>
          <w:sz w:val="21"/>
          <w:szCs w:val="21"/>
          <w:highlight w:val="none"/>
        </w:rPr>
        <w:t>方有权取消其供货资格。</w:t>
      </w:r>
    </w:p>
    <w:p w14:paraId="60204FA7">
      <w:pPr>
        <w:keepNext w:val="0"/>
        <w:keepLines w:val="0"/>
        <w:pageBreakBefore w:val="0"/>
        <w:widowControl w:val="0"/>
        <w:spacing w:line="324" w:lineRule="auto"/>
        <w:ind w:left="422"/>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2</w:t>
      </w:r>
      <w:r>
        <w:rPr>
          <w:rFonts w:ascii="宋体" w:hAnsi="宋体" w:eastAsia="宋体" w:cs="宋体"/>
          <w:color w:val="auto"/>
          <w:spacing w:val="5"/>
          <w:sz w:val="21"/>
          <w:szCs w:val="21"/>
          <w:highlight w:val="none"/>
        </w:rPr>
        <w:t>、严格禁止供应如下食品，一经发现，甲方有权解除合同：</w:t>
      </w:r>
    </w:p>
    <w:p w14:paraId="71C167C3">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(1)腐败变质、油脂酸败、霉变、生虫、污秽不洁、混有异物或其他感官性状异常，对人体有害的；</w:t>
      </w:r>
    </w:p>
    <w:p w14:paraId="05E0DC2B">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(2)含有毒、有害物质或被有害物质污染，对人体身体健康有害的；含有严重超出标准限量的农药残留、兽药残留、重金属、污染物质以及其他危害人体健康的；</w:t>
      </w:r>
    </w:p>
    <w:p w14:paraId="033A96D3">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(3)未经动物部门检疫、检验或者检疫、检验不合格的肉类及其制品；</w:t>
      </w:r>
    </w:p>
    <w:p w14:paraId="5B237EAC">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(4)病死、毒死或不明死因的禽、畜、兽、水产动物等及其制品；</w:t>
      </w:r>
    </w:p>
    <w:p w14:paraId="08A6B32A">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(5)用非食品原料加工的，加入非食品用化学物质或将非食品当作食品的。</w:t>
      </w:r>
    </w:p>
    <w:p w14:paraId="415BC4FC">
      <w:pPr>
        <w:keepNext w:val="0"/>
        <w:keepLines w:val="0"/>
        <w:pageBreakBefore w:val="0"/>
        <w:widowControl w:val="0"/>
        <w:spacing w:line="324" w:lineRule="auto"/>
        <w:ind w:left="419"/>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六条交付和验收</w:t>
      </w:r>
    </w:p>
    <w:p w14:paraId="618B1CD3">
      <w:pPr>
        <w:keepNext w:val="0"/>
        <w:keepLines w:val="0"/>
        <w:pageBreakBefore w:val="0"/>
        <w:widowControl w:val="0"/>
        <w:spacing w:line="324" w:lineRule="auto"/>
        <w:ind w:right="70" w:firstLine="434"/>
        <w:rPr>
          <w:rFonts w:hint="eastAsia" w:ascii="宋体" w:hAnsi="宋体" w:eastAsia="宋体" w:cs="宋体"/>
          <w:color w:val="auto"/>
          <w:spacing w:val="9"/>
          <w:sz w:val="21"/>
          <w:szCs w:val="21"/>
          <w:highlight w:val="none"/>
          <w:lang w:eastAsia="zh-CN"/>
        </w:rPr>
      </w:pPr>
      <w:r>
        <w:rPr>
          <w:rFonts w:ascii="宋体" w:hAnsi="宋体" w:eastAsia="宋体" w:cs="宋体"/>
          <w:color w:val="auto"/>
          <w:spacing w:val="9"/>
          <w:sz w:val="21"/>
          <w:szCs w:val="21"/>
          <w:highlight w:val="none"/>
        </w:rPr>
        <w:t>1、供货期限</w:t>
      </w:r>
      <w:r>
        <w:rPr>
          <w:rFonts w:hint="eastAsia" w:ascii="宋体" w:hAnsi="宋体" w:eastAsia="宋体" w:cs="宋体"/>
          <w:color w:val="auto"/>
          <w:spacing w:val="9"/>
          <w:sz w:val="21"/>
          <w:szCs w:val="21"/>
          <w:highlight w:val="none"/>
          <w:lang w:eastAsia="zh-CN"/>
        </w:rPr>
        <w:t>：自甲方书面通知供货之日起，至所属分包预算资金使用完毕或供货满一年时自动终止，二者以先到者为准。</w:t>
      </w:r>
    </w:p>
    <w:p w14:paraId="2133E258">
      <w:pPr>
        <w:keepNext w:val="0"/>
        <w:keepLines w:val="0"/>
        <w:pageBreakBefore w:val="0"/>
        <w:widowControl w:val="0"/>
        <w:spacing w:line="324" w:lineRule="auto"/>
        <w:ind w:left="422"/>
        <w:rPr>
          <w:rFonts w:ascii="宋体" w:hAnsi="宋体" w:eastAsia="宋体" w:cs="宋体"/>
          <w:color w:val="auto"/>
          <w:sz w:val="21"/>
          <w:szCs w:val="21"/>
          <w:highlight w:val="none"/>
        </w:rPr>
      </w:pPr>
      <w:r>
        <w:rPr>
          <w:rFonts w:ascii="宋体" w:hAnsi="宋体" w:eastAsia="宋体" w:cs="宋体"/>
          <w:color w:val="auto"/>
          <w:spacing w:val="7"/>
          <w:position w:val="1"/>
          <w:sz w:val="21"/>
          <w:szCs w:val="21"/>
          <w:highlight w:val="none"/>
        </w:rPr>
        <w:t>2</w:t>
      </w:r>
      <w:r>
        <w:rPr>
          <w:rFonts w:ascii="宋体" w:hAnsi="宋体" w:eastAsia="宋体" w:cs="宋体"/>
          <w:color w:val="auto"/>
          <w:spacing w:val="6"/>
          <w:position w:val="1"/>
          <w:sz w:val="21"/>
          <w:szCs w:val="21"/>
          <w:highlight w:val="none"/>
        </w:rPr>
        <w:t>、验收标准：</w:t>
      </w:r>
    </w:p>
    <w:p w14:paraId="6B5A25E4">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1) 符合《中华人民共和国食品安全法》的相关规定；</w:t>
      </w:r>
    </w:p>
    <w:p w14:paraId="7F7D0FA5">
      <w:pPr>
        <w:keepNext w:val="0"/>
        <w:keepLines w:val="0"/>
        <w:pageBreakBefore w:val="0"/>
        <w:widowControl w:val="0"/>
        <w:spacing w:line="360" w:lineRule="auto"/>
        <w:ind w:left="430"/>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3"/>
          <w:sz w:val="21"/>
          <w:szCs w:val="21"/>
          <w:highlight w:val="none"/>
        </w:rPr>
        <w:t>2) 符合国家及行业的相关标准。</w:t>
      </w:r>
    </w:p>
    <w:p w14:paraId="2D1F7A5C">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3</w:t>
      </w:r>
      <w:r>
        <w:rPr>
          <w:rFonts w:hint="eastAsia" w:ascii="Times New Roman" w:hAnsi="Times New Roman" w:eastAsia="宋体" w:cs="Times New Roman"/>
          <w:b w:val="0"/>
          <w:bCs/>
          <w:color w:val="auto"/>
          <w:szCs w:val="24"/>
          <w:highlight w:val="none"/>
        </w:rPr>
        <w:t>、验收方式：</w:t>
      </w:r>
    </w:p>
    <w:p w14:paraId="6F469028">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①</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批量采购时，</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应于</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指定的时间前，保质、按量、按需将采购产品免费配送卸货到甲方指定地点，甲乙双方在采购人现场共同验收；甲方零星临时采购时，应按上述要求执行。</w:t>
      </w:r>
    </w:p>
    <w:p w14:paraId="03BB9FBD">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②产品验收按相应产品安全质量标准及产品的实际规格、数量等进行验收。</w:t>
      </w:r>
    </w:p>
    <w:p w14:paraId="421AFC5B">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③</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应制定出供货计划，一般于每日19:00前通知</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在接到</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送货通知后，必须于次日7：00前送到</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指定地点，</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临时增补的货物必须在90分钟内送达。否则按照违约责任条款追究责任。</w:t>
      </w:r>
    </w:p>
    <w:p w14:paraId="722642C9">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④合同履行地点位于南京市建邺区中和路109号，</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应充分考虑因天气恶劣导致高速公路封闭等原因，合理安排出货时间，确保不影响</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正常供餐。</w:t>
      </w:r>
    </w:p>
    <w:p w14:paraId="4F4C97C5">
      <w:pPr>
        <w:keepNext w:val="0"/>
        <w:keepLines w:val="0"/>
        <w:pageBreakBefore w:val="0"/>
        <w:widowControl w:val="0"/>
        <w:spacing w:line="324" w:lineRule="auto"/>
        <w:ind w:firstLine="420"/>
        <w:rPr>
          <w:rFonts w:ascii="宋体" w:hAnsi="宋体" w:eastAsia="宋体" w:cs="宋体"/>
          <w:color w:val="auto"/>
          <w:sz w:val="21"/>
          <w:szCs w:val="21"/>
          <w:highlight w:val="none"/>
        </w:rPr>
      </w:pPr>
      <w:r>
        <w:rPr>
          <w:rFonts w:hint="eastAsia" w:ascii="Times New Roman" w:hAnsi="Times New Roman" w:eastAsia="宋体" w:cs="Times New Roman"/>
          <w:b w:val="0"/>
          <w:bCs/>
          <w:color w:val="auto"/>
          <w:szCs w:val="24"/>
          <w:highlight w:val="none"/>
        </w:rPr>
        <w:t>⑤甲乙双方均需保留好送货单据并签字确认，</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须在次月10日前和</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核对供货记录，开具正规发票并附完整的经采购人签收的送货单。</w:t>
      </w:r>
    </w:p>
    <w:p w14:paraId="428F32C3">
      <w:pPr>
        <w:keepNext w:val="0"/>
        <w:keepLines w:val="0"/>
        <w:pageBreakBefore w:val="0"/>
        <w:widowControl w:val="0"/>
        <w:spacing w:line="324" w:lineRule="auto"/>
        <w:ind w:left="422"/>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七条履约保证金</w:t>
      </w:r>
    </w:p>
    <w:p w14:paraId="02896061">
      <w:pPr>
        <w:keepNext w:val="0"/>
        <w:keepLines w:val="0"/>
        <w:pageBreakBefore w:val="0"/>
        <w:widowControl w:val="0"/>
        <w:spacing w:line="324" w:lineRule="auto"/>
        <w:ind w:left="437"/>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1</w:t>
      </w:r>
      <w:r>
        <w:rPr>
          <w:rFonts w:ascii="宋体" w:hAnsi="宋体" w:eastAsia="宋体" w:cs="宋体"/>
          <w:color w:val="auto"/>
          <w:spacing w:val="12"/>
          <w:sz w:val="21"/>
          <w:szCs w:val="21"/>
          <w:highlight w:val="none"/>
        </w:rPr>
        <w:t>.</w:t>
      </w:r>
      <w:r>
        <w:rPr>
          <w:rFonts w:ascii="宋体" w:hAnsi="宋体" w:eastAsia="宋体" w:cs="宋体"/>
          <w:color w:val="auto"/>
          <w:spacing w:val="7"/>
          <w:sz w:val="21"/>
          <w:szCs w:val="21"/>
          <w:highlight w:val="none"/>
        </w:rPr>
        <w:t>乙方应按以下第(</w:t>
      </w:r>
      <w:r>
        <w:rPr>
          <w:rFonts w:hint="eastAsia" w:ascii="宋体" w:hAnsi="宋体" w:cs="宋体"/>
          <w:color w:val="auto"/>
          <w:spacing w:val="7"/>
          <w:sz w:val="21"/>
          <w:szCs w:val="21"/>
          <w:highlight w:val="none"/>
          <w:lang w:val="en-US" w:eastAsia="zh-CN"/>
        </w:rPr>
        <w:t>1</w:t>
      </w:r>
      <w:r>
        <w:rPr>
          <w:rFonts w:ascii="宋体" w:hAnsi="宋体" w:eastAsia="宋体" w:cs="宋体"/>
          <w:color w:val="auto"/>
          <w:spacing w:val="7"/>
          <w:sz w:val="21"/>
          <w:szCs w:val="21"/>
          <w:highlight w:val="none"/>
        </w:rPr>
        <w:t>)方式向采购人缴纳履约保证金：</w:t>
      </w:r>
    </w:p>
    <w:p w14:paraId="02D56CAB">
      <w:pPr>
        <w:keepNext w:val="0"/>
        <w:keepLines w:val="0"/>
        <w:pageBreakBefore w:val="0"/>
        <w:widowControl w:val="0"/>
        <w:spacing w:line="324" w:lineRule="auto"/>
        <w:ind w:left="432"/>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(1)无需缴纳履约保证金</w:t>
      </w:r>
      <w:r>
        <w:rPr>
          <w:rFonts w:ascii="宋体" w:hAnsi="宋体" w:eastAsia="宋体" w:cs="宋体"/>
          <w:color w:val="auto"/>
          <w:spacing w:val="11"/>
          <w:sz w:val="21"/>
          <w:szCs w:val="21"/>
          <w:highlight w:val="none"/>
        </w:rPr>
        <w:t>；</w:t>
      </w:r>
    </w:p>
    <w:p w14:paraId="168BA826">
      <w:pPr>
        <w:keepNext w:val="0"/>
        <w:keepLines w:val="0"/>
        <w:pageBreakBefore w:val="0"/>
        <w:widowControl w:val="0"/>
        <w:spacing w:line="324" w:lineRule="auto"/>
        <w:ind w:left="432"/>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3"/>
          <w:sz w:val="21"/>
          <w:szCs w:val="21"/>
          <w:highlight w:val="none"/>
        </w:rPr>
        <w:t>2)投标保证金转为履约保证金；</w:t>
      </w:r>
    </w:p>
    <w:p w14:paraId="773F3395">
      <w:pPr>
        <w:keepNext w:val="0"/>
        <w:keepLines w:val="0"/>
        <w:pageBreakBefore w:val="0"/>
        <w:widowControl w:val="0"/>
        <w:spacing w:line="324" w:lineRule="auto"/>
        <w:ind w:left="432"/>
        <w:rPr>
          <w:rFonts w:hint="eastAsia" w:ascii="宋体" w:hAnsi="宋体" w:eastAsia="宋体" w:cs="宋体"/>
          <w:color w:val="auto"/>
          <w:sz w:val="21"/>
          <w:szCs w:val="21"/>
          <w:highlight w:val="none"/>
        </w:rPr>
      </w:pPr>
      <w:r>
        <w:rPr>
          <w:rFonts w:ascii="宋体" w:hAnsi="宋体" w:eastAsia="宋体" w:cs="宋体"/>
          <w:color w:val="auto"/>
          <w:spacing w:val="4"/>
          <w:sz w:val="21"/>
          <w:szCs w:val="21"/>
          <w:highlight w:val="none"/>
        </w:rPr>
        <w:t>(3)以支票、汇票、本票或者金融机构</w:t>
      </w:r>
      <w:r>
        <w:rPr>
          <w:rFonts w:ascii="宋体" w:hAnsi="宋体" w:eastAsia="宋体" w:cs="宋体"/>
          <w:color w:val="auto"/>
          <w:spacing w:val="3"/>
          <w:sz w:val="21"/>
          <w:szCs w:val="21"/>
          <w:highlight w:val="none"/>
        </w:rPr>
        <w:t>、</w:t>
      </w:r>
      <w:r>
        <w:rPr>
          <w:rFonts w:ascii="宋体" w:hAnsi="宋体" w:eastAsia="宋体" w:cs="宋体"/>
          <w:color w:val="auto"/>
          <w:spacing w:val="2"/>
          <w:sz w:val="21"/>
          <w:szCs w:val="21"/>
          <w:highlight w:val="none"/>
        </w:rPr>
        <w:t>担保机构出具的保函等非现金形式缴纳履约保证金，金额为</w:t>
      </w:r>
      <w:r>
        <w:rPr>
          <w:rFonts w:ascii="宋体" w:hAnsi="宋体" w:eastAsia="宋体" w:cs="宋体"/>
          <w:color w:val="auto"/>
          <w:spacing w:val="2"/>
          <w:sz w:val="21"/>
          <w:szCs w:val="21"/>
          <w:highlight w:val="none"/>
          <w:u w:val="single"/>
        </w:rPr>
        <w:t xml:space="preserve">   </w:t>
      </w:r>
      <w:r>
        <w:rPr>
          <w:rFonts w:hint="eastAsia" w:ascii="宋体" w:hAnsi="宋体" w:cs="宋体"/>
          <w:color w:val="auto"/>
          <w:spacing w:val="2"/>
          <w:sz w:val="21"/>
          <w:szCs w:val="21"/>
          <w:highlight w:val="none"/>
          <w:u w:val="single"/>
          <w:lang w:val="en-US" w:eastAsia="zh-CN"/>
        </w:rPr>
        <w:t>/</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u w:val="single"/>
        </w:rPr>
        <w:t xml:space="preserve"> </w:t>
      </w:r>
      <w:r>
        <w:rPr>
          <w:rFonts w:ascii="宋体" w:hAnsi="宋体" w:eastAsia="宋体" w:cs="宋体"/>
          <w:color w:val="auto"/>
          <w:spacing w:val="2"/>
          <w:sz w:val="21"/>
          <w:szCs w:val="21"/>
          <w:highlight w:val="none"/>
        </w:rPr>
        <w:t>万</w:t>
      </w:r>
      <w:r>
        <w:rPr>
          <w:rFonts w:hint="eastAsia" w:ascii="宋体" w:hAnsi="宋体" w:eastAsia="宋体" w:cs="宋体"/>
          <w:color w:val="auto"/>
          <w:spacing w:val="2"/>
          <w:sz w:val="21"/>
          <w:szCs w:val="21"/>
          <w:highlight w:val="none"/>
          <w:lang w:val="en-US" w:eastAsia="zh-CN"/>
        </w:rPr>
        <w:t>元。</w:t>
      </w:r>
    </w:p>
    <w:p w14:paraId="04F0402D">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第</w:t>
      </w:r>
      <w:r>
        <w:rPr>
          <w:rFonts w:ascii="宋体" w:hAnsi="宋体" w:eastAsia="宋体" w:cs="宋体"/>
          <w:b/>
          <w:bCs/>
          <w:color w:val="auto"/>
          <w:spacing w:val="9"/>
          <w:sz w:val="21"/>
          <w:szCs w:val="21"/>
          <w:highlight w:val="none"/>
        </w:rPr>
        <w:t>八条合同款支付</w:t>
      </w:r>
    </w:p>
    <w:p w14:paraId="3C3441FA">
      <w:pPr>
        <w:keepNext w:val="0"/>
        <w:keepLines w:val="0"/>
        <w:pageBreakBefore w:val="0"/>
        <w:widowControl w:val="0"/>
        <w:spacing w:line="324" w:lineRule="auto"/>
        <w:ind w:left="436"/>
        <w:rPr>
          <w:rFonts w:ascii="宋体" w:hAnsi="宋体" w:eastAsia="宋体" w:cs="宋体"/>
          <w:color w:val="auto"/>
          <w:sz w:val="21"/>
          <w:szCs w:val="21"/>
          <w:highlight w:val="none"/>
        </w:rPr>
      </w:pPr>
      <w:r>
        <w:rPr>
          <w:rFonts w:ascii="宋体" w:hAnsi="宋体" w:eastAsia="宋体" w:cs="宋体"/>
          <w:color w:val="auto"/>
          <w:spacing w:val="8"/>
          <w:position w:val="1"/>
          <w:sz w:val="21"/>
          <w:szCs w:val="21"/>
          <w:highlight w:val="none"/>
        </w:rPr>
        <w:t>1、本合同项下所有款项均以人民币支付</w:t>
      </w:r>
      <w:r>
        <w:rPr>
          <w:rFonts w:ascii="宋体" w:hAnsi="宋体" w:eastAsia="宋体" w:cs="宋体"/>
          <w:color w:val="auto"/>
          <w:spacing w:val="6"/>
          <w:position w:val="1"/>
          <w:sz w:val="21"/>
          <w:szCs w:val="21"/>
          <w:highlight w:val="none"/>
        </w:rPr>
        <w:t>。</w:t>
      </w:r>
    </w:p>
    <w:p w14:paraId="77520F39">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11"/>
          <w:position w:val="1"/>
          <w:sz w:val="21"/>
          <w:szCs w:val="21"/>
          <w:highlight w:val="none"/>
        </w:rPr>
        <w:t>2</w:t>
      </w:r>
      <w:r>
        <w:rPr>
          <w:rFonts w:ascii="宋体" w:hAnsi="宋体" w:eastAsia="宋体" w:cs="宋体"/>
          <w:color w:val="auto"/>
          <w:spacing w:val="9"/>
          <w:position w:val="1"/>
          <w:sz w:val="21"/>
          <w:szCs w:val="21"/>
          <w:highlight w:val="none"/>
        </w:rPr>
        <w:t>、本合同项下的采购资金由甲方自行支付，乙方向甲方开具发票。</w:t>
      </w:r>
    </w:p>
    <w:p w14:paraId="08FF73A3">
      <w:pPr>
        <w:keepNext w:val="0"/>
        <w:keepLines w:val="0"/>
        <w:pageBreakBefore w:val="0"/>
        <w:widowControl w:val="0"/>
        <w:spacing w:line="324" w:lineRule="auto"/>
        <w:ind w:left="425"/>
        <w:rPr>
          <w:rFonts w:ascii="宋体" w:hAnsi="宋体" w:eastAsia="宋体" w:cs="宋体"/>
          <w:color w:val="auto"/>
          <w:sz w:val="21"/>
          <w:szCs w:val="21"/>
          <w:highlight w:val="none"/>
        </w:rPr>
      </w:pPr>
      <w:r>
        <w:rPr>
          <w:rFonts w:ascii="宋体" w:hAnsi="宋体" w:eastAsia="宋体" w:cs="宋体"/>
          <w:color w:val="auto"/>
          <w:spacing w:val="6"/>
          <w:position w:val="1"/>
          <w:sz w:val="21"/>
          <w:szCs w:val="21"/>
          <w:highlight w:val="none"/>
        </w:rPr>
        <w:t>3、付款条件：</w:t>
      </w:r>
    </w:p>
    <w:p w14:paraId="767A5924">
      <w:pPr>
        <w:keepNext w:val="0"/>
        <w:keepLines w:val="0"/>
        <w:pageBreakBefore w:val="0"/>
        <w:widowControl w:val="0"/>
        <w:spacing w:line="324" w:lineRule="auto"/>
        <w:ind w:left="2" w:right="70" w:firstLine="430"/>
        <w:rPr>
          <w:rFonts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按月结算，当月货款于次月10日前凭国家正规发票、</w:t>
      </w:r>
      <w:r>
        <w:rPr>
          <w:rFonts w:hint="eastAsia" w:ascii="宋体" w:hAnsi="宋体" w:cs="宋体"/>
          <w:color w:val="auto"/>
          <w:spacing w:val="9"/>
          <w:sz w:val="21"/>
          <w:szCs w:val="21"/>
          <w:highlight w:val="none"/>
          <w:lang w:val="en-US" w:eastAsia="zh-CN"/>
        </w:rPr>
        <w:t>双方签字确认的送货单</w:t>
      </w:r>
      <w:r>
        <w:rPr>
          <w:rFonts w:hint="eastAsia" w:ascii="宋体" w:hAnsi="宋体" w:eastAsia="宋体" w:cs="宋体"/>
          <w:color w:val="auto"/>
          <w:spacing w:val="9"/>
          <w:sz w:val="21"/>
          <w:szCs w:val="21"/>
          <w:highlight w:val="none"/>
        </w:rPr>
        <w:t>、货物结算单，向</w:t>
      </w:r>
      <w:r>
        <w:rPr>
          <w:rFonts w:hint="eastAsia" w:ascii="宋体" w:hAnsi="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申请付款；</w:t>
      </w:r>
      <w:r>
        <w:rPr>
          <w:rFonts w:hint="eastAsia" w:ascii="宋体" w:hAnsi="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收到申请后按程序签批，于签批次月15日前支付。</w:t>
      </w:r>
    </w:p>
    <w:p w14:paraId="6D04A33D">
      <w:pPr>
        <w:keepNext w:val="0"/>
        <w:keepLines w:val="0"/>
        <w:pageBreakBefore w:val="0"/>
        <w:widowControl w:val="0"/>
        <w:spacing w:line="324" w:lineRule="auto"/>
        <w:ind w:firstLine="420"/>
        <w:rPr>
          <w:rFonts w:hint="default"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4</w:t>
      </w:r>
      <w:r>
        <w:rPr>
          <w:rFonts w:hint="eastAsia" w:ascii="Times New Roman" w:hAnsi="Times New Roman" w:cs="Times New Roman"/>
          <w:color w:val="auto"/>
          <w:szCs w:val="24"/>
          <w:highlight w:val="none"/>
          <w:lang w:val="en-US" w:eastAsia="zh-CN"/>
        </w:rPr>
        <w:t>、</w:t>
      </w:r>
      <w:r>
        <w:rPr>
          <w:rFonts w:hint="eastAsia" w:ascii="Times New Roman" w:hAnsi="Times New Roman" w:eastAsia="宋体" w:cs="Times New Roman"/>
          <w:color w:val="auto"/>
          <w:szCs w:val="24"/>
          <w:highlight w:val="none"/>
          <w:lang w:val="en-US" w:eastAsia="zh-CN"/>
        </w:rPr>
        <w:t>食材费用结算价：</w:t>
      </w:r>
    </w:p>
    <w:p w14:paraId="6CAD80FE">
      <w:pPr>
        <w:keepNext w:val="0"/>
        <w:keepLines w:val="0"/>
        <w:pageBreakBefore w:val="0"/>
        <w:widowControl w:val="0"/>
        <w:spacing w:line="324" w:lineRule="auto"/>
        <w:ind w:firstLine="42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货款=（1-中标优惠率）×</w:t>
      </w:r>
      <w:r>
        <w:rPr>
          <w:rFonts w:hint="eastAsia" w:ascii="Times New Roman" w:hAnsi="Times New Roman" w:cs="Times New Roman"/>
          <w:color w:val="auto"/>
          <w:szCs w:val="24"/>
          <w:highlight w:val="none"/>
          <w:lang w:val="en-US" w:eastAsia="zh-CN"/>
        </w:rPr>
        <w:t>基准单价*结算数量</w:t>
      </w:r>
      <w:r>
        <w:rPr>
          <w:rFonts w:hint="eastAsia" w:ascii="Times New Roman" w:hAnsi="Times New Roman" w:eastAsia="宋体" w:cs="Times New Roman"/>
          <w:color w:val="auto"/>
          <w:szCs w:val="24"/>
          <w:highlight w:val="none"/>
          <w:lang w:val="en-US" w:eastAsia="zh-CN"/>
        </w:rPr>
        <w:t>（</w:t>
      </w:r>
      <w:r>
        <w:rPr>
          <w:rFonts w:hint="eastAsia" w:ascii="Times New Roman" w:hAnsi="Times New Roman" w:cs="Times New Roman"/>
          <w:color w:val="auto"/>
          <w:szCs w:val="24"/>
          <w:highlight w:val="none"/>
          <w:lang w:val="en-US" w:eastAsia="zh-CN"/>
        </w:rPr>
        <w:t>基准单价以甲乙双方认可的核价材料为准；结算数量</w:t>
      </w:r>
      <w:r>
        <w:rPr>
          <w:rFonts w:hint="eastAsia" w:ascii="Times New Roman" w:hAnsi="Times New Roman" w:eastAsia="宋体" w:cs="Times New Roman"/>
          <w:color w:val="auto"/>
          <w:szCs w:val="24"/>
          <w:highlight w:val="none"/>
          <w:lang w:val="en-US" w:eastAsia="zh-CN"/>
        </w:rPr>
        <w:t>以中标单位每日采购的并经采购人核对的采购清单为准）。</w:t>
      </w:r>
    </w:p>
    <w:p w14:paraId="67FDD73C">
      <w:pPr>
        <w:keepNext w:val="0"/>
        <w:keepLines w:val="0"/>
        <w:pageBreakBefore w:val="0"/>
        <w:widowControl w:val="0"/>
        <w:spacing w:line="324" w:lineRule="auto"/>
        <w:ind w:firstLine="422"/>
        <w:rPr>
          <w:rFonts w:ascii="Times New Roman" w:hAnsi="Times New Roman" w:eastAsia="宋体"/>
          <w:color w:val="auto"/>
          <w:szCs w:val="24"/>
          <w:highlight w:val="none"/>
        </w:rPr>
      </w:pPr>
      <w:r>
        <w:rPr>
          <w:rFonts w:hint="eastAsia" w:ascii="Times New Roman" w:hAnsi="Times New Roman" w:eastAsia="宋体" w:cs="Times New Roman"/>
          <w:b/>
          <w:bCs/>
          <w:color w:val="auto"/>
          <w:szCs w:val="24"/>
          <w:highlight w:val="none"/>
          <w:lang w:val="en-US" w:eastAsia="zh-CN"/>
        </w:rPr>
        <w:t>备注：</w:t>
      </w:r>
      <w:r>
        <w:rPr>
          <w:rFonts w:hint="eastAsia" w:ascii="Times New Roman" w:hAnsi="Times New Roman" w:cs="Times New Roman"/>
          <w:b/>
          <w:bCs/>
          <w:color w:val="auto"/>
          <w:szCs w:val="24"/>
          <w:highlight w:val="none"/>
          <w:lang w:val="en-US" w:eastAsia="zh-CN"/>
        </w:rPr>
        <w:t>基准价以供货当月的前一月最后一周周五南京市科巷新市集菜场的零售即时价格为基础，如有不能满足采购人需求的产品，由双方共同在众彩市场或周边大中型农贸市场进行询价。</w:t>
      </w:r>
      <w:r>
        <w:rPr>
          <w:rFonts w:hint="eastAsia" w:ascii="Times New Roman" w:hAnsi="Times New Roman" w:eastAsia="宋体" w:cs="Times New Roman"/>
          <w:b/>
          <w:bCs/>
          <w:color w:val="auto"/>
          <w:szCs w:val="24"/>
          <w:highlight w:val="none"/>
          <w:lang w:val="en-US" w:eastAsia="zh-CN"/>
        </w:rPr>
        <w:t>食材基准价及优惠后结算价由</w:t>
      </w:r>
      <w:r>
        <w:rPr>
          <w:rFonts w:hint="eastAsia" w:ascii="Times New Roman" w:hAnsi="Times New Roman" w:cs="Times New Roman"/>
          <w:b/>
          <w:bCs/>
          <w:color w:val="auto"/>
          <w:szCs w:val="24"/>
          <w:highlight w:val="none"/>
          <w:lang w:val="en-US" w:eastAsia="zh-CN"/>
        </w:rPr>
        <w:t>甲方</w:t>
      </w:r>
      <w:r>
        <w:rPr>
          <w:rFonts w:hint="eastAsia" w:ascii="Times New Roman" w:hAnsi="Times New Roman" w:eastAsia="宋体" w:cs="Times New Roman"/>
          <w:b/>
          <w:bCs/>
          <w:color w:val="auto"/>
          <w:szCs w:val="24"/>
          <w:highlight w:val="none"/>
          <w:lang w:val="en-US" w:eastAsia="zh-CN"/>
        </w:rPr>
        <w:t>审核确定，若无异议，经</w:t>
      </w:r>
      <w:r>
        <w:rPr>
          <w:rFonts w:hint="eastAsia" w:ascii="Times New Roman" w:hAnsi="Times New Roman" w:cs="Times New Roman"/>
          <w:b/>
          <w:bCs/>
          <w:color w:val="auto"/>
          <w:szCs w:val="24"/>
          <w:highlight w:val="none"/>
          <w:lang w:val="en-US" w:eastAsia="zh-CN"/>
        </w:rPr>
        <w:t>甲方</w:t>
      </w:r>
      <w:r>
        <w:rPr>
          <w:rFonts w:hint="eastAsia" w:ascii="Times New Roman" w:hAnsi="Times New Roman" w:eastAsia="宋体" w:cs="Times New Roman"/>
          <w:b/>
          <w:bCs/>
          <w:color w:val="auto"/>
          <w:szCs w:val="24"/>
          <w:highlight w:val="none"/>
          <w:lang w:val="en-US" w:eastAsia="zh-CN"/>
        </w:rPr>
        <w:t>经办人签字确认后回传</w:t>
      </w:r>
      <w:r>
        <w:rPr>
          <w:rFonts w:hint="eastAsia" w:ascii="Times New Roman" w:hAnsi="Times New Roman" w:cs="Times New Roman"/>
          <w:b/>
          <w:bCs/>
          <w:color w:val="auto"/>
          <w:szCs w:val="24"/>
          <w:highlight w:val="none"/>
          <w:lang w:val="en-US" w:eastAsia="zh-CN"/>
        </w:rPr>
        <w:t>乙方</w:t>
      </w:r>
      <w:r>
        <w:rPr>
          <w:rFonts w:hint="eastAsia" w:ascii="Times New Roman" w:hAnsi="Times New Roman" w:eastAsia="宋体" w:cs="Times New Roman"/>
          <w:b/>
          <w:bCs/>
          <w:color w:val="auto"/>
          <w:szCs w:val="24"/>
          <w:highlight w:val="none"/>
          <w:lang w:val="en-US" w:eastAsia="zh-CN"/>
        </w:rPr>
        <w:t>，作为双方对账结算的依据。结算审计核减率5%以下的，审计费用由甲方承担，核减率5%（含）以上的，审计费用由乙方承担。</w:t>
      </w:r>
    </w:p>
    <w:p w14:paraId="11DB863A">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第九条违约责任</w:t>
      </w:r>
    </w:p>
    <w:p w14:paraId="6322EF8D">
      <w:pPr>
        <w:keepNext w:val="0"/>
        <w:keepLines w:val="0"/>
        <w:pageBreakBefore w:val="0"/>
        <w:widowControl w:val="0"/>
        <w:spacing w:line="324" w:lineRule="auto"/>
        <w:ind w:left="8" w:right="70" w:firstLine="422"/>
        <w:rPr>
          <w:rFonts w:ascii="宋体" w:hAnsi="宋体" w:eastAsia="宋体" w:cs="宋体"/>
          <w:color w:val="auto"/>
          <w:spacing w:val="15"/>
          <w:sz w:val="21"/>
          <w:szCs w:val="21"/>
          <w:highlight w:val="none"/>
        </w:rPr>
      </w:pPr>
      <w:r>
        <w:rPr>
          <w:rFonts w:ascii="宋体" w:hAnsi="宋体" w:eastAsia="宋体" w:cs="宋体"/>
          <w:color w:val="auto"/>
          <w:spacing w:val="15"/>
          <w:sz w:val="21"/>
          <w:szCs w:val="21"/>
          <w:highlight w:val="none"/>
        </w:rPr>
        <w:t>1、除不可抗力(如洪水、地震、火灾、风暴等自然灾害及战争、动乱、政府行为等社会事件)或甲方原因外，乙方出现以下违约情形，第一次给予警告并发送整改通知单要求改进，其后还将视违约情节轻重给予扣除</w:t>
      </w:r>
      <w:r>
        <w:rPr>
          <w:rFonts w:hint="eastAsia" w:ascii="宋体" w:hAnsi="宋体" w:cs="宋体"/>
          <w:color w:val="auto"/>
          <w:spacing w:val="15"/>
          <w:sz w:val="21"/>
          <w:szCs w:val="21"/>
          <w:highlight w:val="none"/>
          <w:lang w:val="en-US" w:eastAsia="zh-CN"/>
        </w:rPr>
        <w:t>项目结算款</w:t>
      </w:r>
      <w:r>
        <w:rPr>
          <w:rFonts w:ascii="宋体" w:hAnsi="宋体" w:eastAsia="宋体" w:cs="宋体"/>
          <w:color w:val="auto"/>
          <w:spacing w:val="15"/>
          <w:sz w:val="21"/>
          <w:szCs w:val="21"/>
          <w:highlight w:val="none"/>
        </w:rPr>
        <w:t>100元-1000元的处理：</w:t>
      </w:r>
    </w:p>
    <w:p w14:paraId="1A31D5D4">
      <w:pPr>
        <w:keepNext w:val="0"/>
        <w:keepLines w:val="0"/>
        <w:pageBreakBefore w:val="0"/>
        <w:widowControl w:val="0"/>
        <w:spacing w:line="324" w:lineRule="auto"/>
        <w:ind w:left="8" w:right="70" w:firstLine="422"/>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(1)乙方供应产品在验收或使用过程中发现一般质量问题(如夹杂异物较多，以次充好，有轻微异味、</w:t>
      </w:r>
      <w:r>
        <w:rPr>
          <w:rFonts w:ascii="宋体" w:hAnsi="宋体" w:eastAsia="宋体" w:cs="宋体"/>
          <w:color w:val="auto"/>
          <w:spacing w:val="7"/>
          <w:sz w:val="21"/>
          <w:szCs w:val="21"/>
          <w:highlight w:val="none"/>
        </w:rPr>
        <w:t>缺</w:t>
      </w:r>
      <w:r>
        <w:rPr>
          <w:rFonts w:ascii="宋体" w:hAnsi="宋体" w:eastAsia="宋体" w:cs="宋体"/>
          <w:color w:val="auto"/>
          <w:spacing w:val="15"/>
          <w:sz w:val="21"/>
          <w:szCs w:val="21"/>
          <w:highlight w:val="none"/>
        </w:rPr>
        <w:t>斤</w:t>
      </w:r>
      <w:r>
        <w:rPr>
          <w:rFonts w:ascii="宋体" w:hAnsi="宋体" w:eastAsia="宋体" w:cs="宋体"/>
          <w:color w:val="auto"/>
          <w:spacing w:val="9"/>
          <w:sz w:val="21"/>
          <w:szCs w:val="21"/>
          <w:highlight w:val="none"/>
        </w:rPr>
        <w:t>少两、含水量过高、规格品牌不符等)，但能及时退还或补足，未影响甲方食堂正常供应的；</w:t>
      </w:r>
    </w:p>
    <w:p w14:paraId="1429AFF5">
      <w:pPr>
        <w:keepNext w:val="0"/>
        <w:keepLines w:val="0"/>
        <w:pageBreakBefore w:val="0"/>
        <w:widowControl w:val="0"/>
        <w:spacing w:line="324" w:lineRule="auto"/>
        <w:ind w:left="1" w:right="70" w:firstLine="429"/>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(2)</w:t>
      </w:r>
      <w:r>
        <w:rPr>
          <w:rFonts w:ascii="宋体" w:hAnsi="宋体" w:eastAsia="宋体" w:cs="宋体"/>
          <w:color w:val="auto"/>
          <w:spacing w:val="15"/>
          <w:sz w:val="21"/>
          <w:szCs w:val="21"/>
          <w:highlight w:val="none"/>
        </w:rPr>
        <w:t>乙</w:t>
      </w:r>
      <w:r>
        <w:rPr>
          <w:rFonts w:ascii="宋体" w:hAnsi="宋体" w:eastAsia="宋体" w:cs="宋体"/>
          <w:color w:val="auto"/>
          <w:spacing w:val="8"/>
          <w:sz w:val="21"/>
          <w:szCs w:val="21"/>
          <w:highlight w:val="none"/>
        </w:rPr>
        <w:t>方未能按照甲方要求的品种、规格、数量、时间、地点送货到位(含临时送货要求)，但未影响甲</w:t>
      </w:r>
      <w:r>
        <w:rPr>
          <w:rFonts w:ascii="宋体" w:hAnsi="宋体" w:eastAsia="宋体" w:cs="宋体"/>
          <w:color w:val="auto"/>
          <w:spacing w:val="12"/>
          <w:sz w:val="21"/>
          <w:szCs w:val="21"/>
          <w:highlight w:val="none"/>
        </w:rPr>
        <w:t>方</w:t>
      </w:r>
      <w:r>
        <w:rPr>
          <w:rFonts w:ascii="宋体" w:hAnsi="宋体" w:eastAsia="宋体" w:cs="宋体"/>
          <w:color w:val="auto"/>
          <w:spacing w:val="7"/>
          <w:sz w:val="21"/>
          <w:szCs w:val="21"/>
          <w:highlight w:val="none"/>
        </w:rPr>
        <w:t>食堂正常供应的；</w:t>
      </w:r>
    </w:p>
    <w:p w14:paraId="527B4D94">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w:t>
      </w:r>
      <w:r>
        <w:rPr>
          <w:rFonts w:ascii="宋体" w:hAnsi="宋体" w:eastAsia="宋体" w:cs="宋体"/>
          <w:color w:val="auto"/>
          <w:spacing w:val="11"/>
          <w:sz w:val="21"/>
          <w:szCs w:val="21"/>
          <w:highlight w:val="none"/>
        </w:rPr>
        <w:t>3)乙方提供的食品索证材料虚假或不齐全，但事后能及时提供真实有效、齐全的索证材料的。</w:t>
      </w:r>
    </w:p>
    <w:p w14:paraId="390E1B41">
      <w:pPr>
        <w:keepNext w:val="0"/>
        <w:keepLines w:val="0"/>
        <w:pageBreakBefore w:val="0"/>
        <w:widowControl w:val="0"/>
        <w:spacing w:line="324" w:lineRule="auto"/>
        <w:ind w:left="13" w:right="70" w:firstLine="410"/>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2、</w:t>
      </w:r>
      <w:r>
        <w:rPr>
          <w:rFonts w:ascii="宋体" w:hAnsi="宋体" w:eastAsia="宋体" w:cs="宋体"/>
          <w:color w:val="auto"/>
          <w:spacing w:val="11"/>
          <w:sz w:val="21"/>
          <w:szCs w:val="21"/>
          <w:highlight w:val="none"/>
        </w:rPr>
        <w:t>除</w:t>
      </w:r>
      <w:r>
        <w:rPr>
          <w:rFonts w:ascii="宋体" w:hAnsi="宋体" w:eastAsia="宋体" w:cs="宋体"/>
          <w:color w:val="auto"/>
          <w:spacing w:val="7"/>
          <w:sz w:val="21"/>
          <w:szCs w:val="21"/>
          <w:highlight w:val="none"/>
        </w:rPr>
        <w:t>不可抗力或甲方原因外，乙方出现以下较重违约情形，给予警告并发送整改通知单要求改进、同时扣</w:t>
      </w:r>
      <w:r>
        <w:rPr>
          <w:rFonts w:ascii="宋体" w:hAnsi="宋体" w:eastAsia="宋体" w:cs="宋体"/>
          <w:color w:val="auto"/>
          <w:spacing w:val="8"/>
          <w:sz w:val="21"/>
          <w:szCs w:val="21"/>
          <w:highlight w:val="none"/>
        </w:rPr>
        <w:t>除</w:t>
      </w:r>
      <w:r>
        <w:rPr>
          <w:rFonts w:hint="eastAsia" w:ascii="宋体" w:hAnsi="宋体" w:cs="宋体"/>
          <w:color w:val="auto"/>
          <w:spacing w:val="15"/>
          <w:sz w:val="21"/>
          <w:szCs w:val="21"/>
          <w:highlight w:val="none"/>
          <w:lang w:val="en-US" w:eastAsia="zh-CN"/>
        </w:rPr>
        <w:t>项目结算款</w:t>
      </w:r>
      <w:r>
        <w:rPr>
          <w:rFonts w:ascii="宋体" w:hAnsi="宋体" w:eastAsia="宋体" w:cs="宋体"/>
          <w:color w:val="auto"/>
          <w:spacing w:val="8"/>
          <w:sz w:val="21"/>
          <w:szCs w:val="21"/>
          <w:highlight w:val="none"/>
          <w:u w:val="single"/>
        </w:rPr>
        <w:t xml:space="preserve"> 500-3000元</w:t>
      </w:r>
      <w:r>
        <w:rPr>
          <w:rFonts w:ascii="宋体" w:hAnsi="宋体" w:eastAsia="宋体" w:cs="宋体"/>
          <w:color w:val="auto"/>
          <w:spacing w:val="8"/>
          <w:sz w:val="21"/>
          <w:szCs w:val="21"/>
          <w:highlight w:val="none"/>
        </w:rPr>
        <w:t>、并承担甲方另行采购所有费用(包括货款、人工、运费等)的处理</w:t>
      </w:r>
      <w:r>
        <w:rPr>
          <w:rFonts w:ascii="宋体" w:hAnsi="宋体" w:eastAsia="宋体" w:cs="宋体"/>
          <w:color w:val="auto"/>
          <w:spacing w:val="5"/>
          <w:sz w:val="21"/>
          <w:szCs w:val="21"/>
          <w:highlight w:val="none"/>
        </w:rPr>
        <w:t>：</w:t>
      </w:r>
    </w:p>
    <w:p w14:paraId="7D10CCB6">
      <w:pPr>
        <w:keepNext w:val="0"/>
        <w:keepLines w:val="0"/>
        <w:pageBreakBefore w:val="0"/>
        <w:widowControl w:val="0"/>
        <w:spacing w:line="324" w:lineRule="auto"/>
        <w:ind w:left="1" w:right="70" w:firstLine="429"/>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1)乙方供应产品在验收或使用过程中发现质量问题，不能及时退换或补足，影响甲方食堂正常供应，迫</w:t>
      </w:r>
      <w:r>
        <w:rPr>
          <w:rFonts w:ascii="宋体" w:hAnsi="宋体" w:eastAsia="宋体" w:cs="宋体"/>
          <w:color w:val="auto"/>
          <w:spacing w:val="12"/>
          <w:sz w:val="21"/>
          <w:szCs w:val="21"/>
          <w:highlight w:val="none"/>
        </w:rPr>
        <w:t>使</w:t>
      </w:r>
      <w:r>
        <w:rPr>
          <w:rFonts w:ascii="宋体" w:hAnsi="宋体" w:eastAsia="宋体" w:cs="宋体"/>
          <w:color w:val="auto"/>
          <w:spacing w:val="7"/>
          <w:sz w:val="21"/>
          <w:szCs w:val="21"/>
          <w:highlight w:val="none"/>
        </w:rPr>
        <w:t>甲方另行采购的；</w:t>
      </w:r>
    </w:p>
    <w:p w14:paraId="090B9AC7">
      <w:pPr>
        <w:keepNext w:val="0"/>
        <w:keepLines w:val="0"/>
        <w:pageBreakBefore w:val="0"/>
        <w:widowControl w:val="0"/>
        <w:spacing w:line="324" w:lineRule="auto"/>
        <w:ind w:left="1" w:right="16" w:firstLine="429"/>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(2)乙方未及时送货或无故停止送货(含临时送货要求)，影响甲方食堂正常供应，迫使甲方另行采购</w:t>
      </w:r>
      <w:r>
        <w:rPr>
          <w:rFonts w:ascii="宋体" w:hAnsi="宋体" w:eastAsia="宋体" w:cs="宋体"/>
          <w:color w:val="auto"/>
          <w:spacing w:val="3"/>
          <w:sz w:val="21"/>
          <w:szCs w:val="21"/>
          <w:highlight w:val="none"/>
        </w:rPr>
        <w:t>，</w:t>
      </w:r>
      <w:r>
        <w:rPr>
          <w:rFonts w:ascii="宋体" w:hAnsi="宋体" w:eastAsia="宋体" w:cs="宋体"/>
          <w:color w:val="auto"/>
          <w:spacing w:val="16"/>
          <w:sz w:val="21"/>
          <w:szCs w:val="21"/>
          <w:highlight w:val="none"/>
        </w:rPr>
        <w:t>给</w:t>
      </w:r>
      <w:r>
        <w:rPr>
          <w:rFonts w:ascii="宋体" w:hAnsi="宋体" w:eastAsia="宋体" w:cs="宋体"/>
          <w:color w:val="auto"/>
          <w:spacing w:val="11"/>
          <w:sz w:val="21"/>
          <w:szCs w:val="21"/>
          <w:highlight w:val="none"/>
        </w:rPr>
        <w:t>甲</w:t>
      </w:r>
      <w:r>
        <w:rPr>
          <w:rFonts w:ascii="宋体" w:hAnsi="宋体" w:eastAsia="宋体" w:cs="宋体"/>
          <w:color w:val="auto"/>
          <w:spacing w:val="8"/>
          <w:sz w:val="21"/>
          <w:szCs w:val="21"/>
          <w:highlight w:val="none"/>
        </w:rPr>
        <w:t>方造成不良影响和经济损失的；</w:t>
      </w:r>
    </w:p>
    <w:p w14:paraId="38F0CAD2">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w:t>
      </w:r>
      <w:r>
        <w:rPr>
          <w:rFonts w:ascii="宋体" w:hAnsi="宋体" w:eastAsia="宋体" w:cs="宋体"/>
          <w:color w:val="auto"/>
          <w:spacing w:val="11"/>
          <w:sz w:val="21"/>
          <w:szCs w:val="21"/>
          <w:highlight w:val="none"/>
        </w:rPr>
        <w:t>3)乙方不能提供真实有效、齐全的食品索证材料，影响甲方食堂正常供应，迫使甲方另行采购的；</w:t>
      </w:r>
    </w:p>
    <w:p w14:paraId="0EC44FA1">
      <w:pPr>
        <w:keepNext w:val="0"/>
        <w:keepLines w:val="0"/>
        <w:pageBreakBefore w:val="0"/>
        <w:widowControl w:val="0"/>
        <w:spacing w:line="324" w:lineRule="auto"/>
        <w:ind w:right="70" w:firstLine="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4)乙方在合同供货有效期内违反产品质量和安全保证及售后服务承诺的，应向</w:t>
      </w:r>
      <w:r>
        <w:rPr>
          <w:rFonts w:ascii="宋体" w:hAnsi="宋体" w:eastAsia="宋体" w:cs="宋体"/>
          <w:color w:val="auto"/>
          <w:spacing w:val="16"/>
          <w:sz w:val="21"/>
          <w:szCs w:val="21"/>
          <w:highlight w:val="none"/>
        </w:rPr>
        <w:t>赔</w:t>
      </w:r>
      <w:r>
        <w:rPr>
          <w:rFonts w:ascii="宋体" w:hAnsi="宋体" w:eastAsia="宋体" w:cs="宋体"/>
          <w:color w:val="auto"/>
          <w:spacing w:val="8"/>
          <w:sz w:val="21"/>
          <w:szCs w:val="21"/>
          <w:highlight w:val="none"/>
        </w:rPr>
        <w:t>偿甲方由此造成的一切损失。</w:t>
      </w:r>
    </w:p>
    <w:p w14:paraId="3C5D2212">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第十条合同终止</w:t>
      </w:r>
    </w:p>
    <w:p w14:paraId="7DD2366F">
      <w:pPr>
        <w:keepNext w:val="0"/>
        <w:keepLines w:val="0"/>
        <w:pageBreakBefore w:val="0"/>
        <w:widowControl w:val="0"/>
        <w:spacing w:line="324" w:lineRule="auto"/>
        <w:ind w:left="113" w:right="54" w:firstLine="42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1、因不可抗力原因或因政策调整，致使本合同无法继续履行的，本合同自然终止，双方均不承担违约责任。</w:t>
      </w:r>
    </w:p>
    <w:p w14:paraId="19C2D920">
      <w:pPr>
        <w:keepNext w:val="0"/>
        <w:keepLines w:val="0"/>
        <w:pageBreakBefore w:val="0"/>
        <w:widowControl w:val="0"/>
        <w:spacing w:line="324" w:lineRule="auto"/>
        <w:ind w:left="113" w:right="54" w:firstLine="42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2、如发生下列情况之一，甲方有权立即终止本合同并扣除乙方的</w:t>
      </w:r>
      <w:r>
        <w:rPr>
          <w:rFonts w:hint="eastAsia" w:ascii="宋体" w:hAnsi="宋体" w:eastAsia="宋体" w:cs="宋体"/>
          <w:color w:val="auto"/>
          <w:spacing w:val="9"/>
          <w:sz w:val="21"/>
          <w:szCs w:val="21"/>
          <w:highlight w:val="none"/>
          <w:lang w:val="en-US" w:eastAsia="zh-CN"/>
        </w:rPr>
        <w:t>项目结算款</w:t>
      </w:r>
      <w:r>
        <w:rPr>
          <w:rFonts w:ascii="宋体" w:hAnsi="宋体" w:eastAsia="宋体" w:cs="宋体"/>
          <w:color w:val="auto"/>
          <w:spacing w:val="9"/>
          <w:sz w:val="21"/>
          <w:szCs w:val="21"/>
          <w:highlight w:val="none"/>
        </w:rPr>
        <w:t>。取消乙方三年内参与甲方所有项目的投标资格：</w:t>
      </w:r>
    </w:p>
    <w:p w14:paraId="796EF385">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1"/>
          <w:sz w:val="21"/>
          <w:szCs w:val="21"/>
          <w:highlight w:val="none"/>
        </w:rPr>
        <w:t>(</w:t>
      </w:r>
      <w:r>
        <w:rPr>
          <w:rFonts w:ascii="宋体" w:hAnsi="宋体" w:eastAsia="宋体" w:cs="宋体"/>
          <w:color w:val="auto"/>
          <w:spacing w:val="12"/>
          <w:sz w:val="21"/>
          <w:szCs w:val="21"/>
          <w:highlight w:val="none"/>
        </w:rPr>
        <w:t>1)乙方擅自终止本合同或无故停止供货的；</w:t>
      </w:r>
    </w:p>
    <w:p w14:paraId="5B0168C5">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(2)</w:t>
      </w:r>
      <w:r>
        <w:rPr>
          <w:rFonts w:hint="eastAsia" w:ascii="宋体" w:hAnsi="宋体" w:cs="宋体"/>
          <w:color w:val="auto"/>
          <w:spacing w:val="12"/>
          <w:sz w:val="21"/>
          <w:szCs w:val="21"/>
          <w:highlight w:val="none"/>
          <w:lang w:val="en-US" w:eastAsia="zh-CN"/>
        </w:rPr>
        <w:t>月</w:t>
      </w:r>
      <w:r>
        <w:rPr>
          <w:rFonts w:hint="eastAsia" w:ascii="Times New Roman" w:hAnsi="Times New Roman" w:eastAsia="宋体"/>
          <w:b w:val="0"/>
          <w:bCs/>
          <w:color w:val="auto"/>
          <w:szCs w:val="24"/>
          <w:highlight w:val="none"/>
          <w:lang w:val="en-US" w:eastAsia="zh-CN"/>
        </w:rPr>
        <w:t>度考核得分低于 80 分的</w:t>
      </w:r>
      <w:r>
        <w:rPr>
          <w:rFonts w:ascii="宋体" w:hAnsi="宋体" w:eastAsia="宋体" w:cs="宋体"/>
          <w:color w:val="auto"/>
          <w:spacing w:val="9"/>
          <w:sz w:val="21"/>
          <w:szCs w:val="21"/>
          <w:highlight w:val="none"/>
        </w:rPr>
        <w:t>；</w:t>
      </w:r>
    </w:p>
    <w:p w14:paraId="040F4E2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17"/>
          <w:sz w:val="21"/>
          <w:szCs w:val="21"/>
          <w:highlight w:val="none"/>
        </w:rPr>
        <w:t>3</w:t>
      </w:r>
      <w:r>
        <w:rPr>
          <w:rFonts w:ascii="宋体" w:hAnsi="宋体" w:eastAsia="宋体" w:cs="宋体"/>
          <w:color w:val="auto"/>
          <w:spacing w:val="11"/>
          <w:sz w:val="21"/>
          <w:szCs w:val="21"/>
          <w:highlight w:val="none"/>
        </w:rPr>
        <w:t>)乙方受警告、整改通知超过3次的；</w:t>
      </w:r>
    </w:p>
    <w:p w14:paraId="4C8A900C">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(4)乙方供应的产品经检测不合格的</w:t>
      </w:r>
      <w:r>
        <w:rPr>
          <w:rFonts w:ascii="宋体" w:hAnsi="宋体" w:eastAsia="宋体" w:cs="宋体"/>
          <w:color w:val="auto"/>
          <w:spacing w:val="11"/>
          <w:sz w:val="21"/>
          <w:szCs w:val="21"/>
          <w:highlight w:val="none"/>
        </w:rPr>
        <w:t>；</w:t>
      </w:r>
    </w:p>
    <w:p w14:paraId="3B8128E0">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11"/>
          <w:sz w:val="21"/>
          <w:szCs w:val="21"/>
          <w:highlight w:val="none"/>
        </w:rPr>
        <w:t>5)乙方供应的产品是《中华人民共和国食品安全法》第二十八条禁止生产经营的食品的；</w:t>
      </w:r>
    </w:p>
    <w:p w14:paraId="4E2980F6">
      <w:pPr>
        <w:keepNext w:val="0"/>
        <w:keepLines w:val="0"/>
        <w:pageBreakBefore w:val="0"/>
        <w:widowControl w:val="0"/>
        <w:spacing w:line="324" w:lineRule="auto"/>
        <w:ind w:left="113" w:right="54" w:firstLine="425"/>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6)乙方供应的产品在使用过程中引发爆炸、火灾、大面积肠道传染病、食物中毒、设备设施损毁、人员</w:t>
      </w:r>
      <w:r>
        <w:rPr>
          <w:rFonts w:ascii="宋体" w:hAnsi="宋体" w:eastAsia="宋体" w:cs="宋体"/>
          <w:color w:val="auto"/>
          <w:spacing w:val="18"/>
          <w:sz w:val="21"/>
          <w:szCs w:val="21"/>
          <w:highlight w:val="none"/>
        </w:rPr>
        <w:t>受</w:t>
      </w:r>
      <w:r>
        <w:rPr>
          <w:rFonts w:ascii="宋体" w:hAnsi="宋体" w:eastAsia="宋体" w:cs="宋体"/>
          <w:color w:val="auto"/>
          <w:spacing w:val="12"/>
          <w:sz w:val="21"/>
          <w:szCs w:val="21"/>
          <w:highlight w:val="none"/>
        </w:rPr>
        <w:t>伤</w:t>
      </w:r>
      <w:r>
        <w:rPr>
          <w:rFonts w:ascii="宋体" w:hAnsi="宋体" w:eastAsia="宋体" w:cs="宋体"/>
          <w:color w:val="auto"/>
          <w:spacing w:val="9"/>
          <w:sz w:val="21"/>
          <w:szCs w:val="21"/>
          <w:highlight w:val="none"/>
        </w:rPr>
        <w:t>等安全质量事故或具有较大影响的行为，给甲方造成不良影响或经济损失的；</w:t>
      </w:r>
    </w:p>
    <w:p w14:paraId="58C822C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7)乙方擅自使用甲方名义进行营销和宣传等活动的；</w:t>
      </w:r>
    </w:p>
    <w:p w14:paraId="7F10DB7F">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(8)乙方未经甲方同意，向第三人转包或分包供货业务的</w:t>
      </w:r>
      <w:r>
        <w:rPr>
          <w:rFonts w:ascii="宋体" w:hAnsi="宋体" w:eastAsia="宋体" w:cs="宋体"/>
          <w:color w:val="auto"/>
          <w:spacing w:val="9"/>
          <w:sz w:val="21"/>
          <w:szCs w:val="21"/>
          <w:highlight w:val="none"/>
        </w:rPr>
        <w:t>；</w:t>
      </w:r>
    </w:p>
    <w:p w14:paraId="1E126D7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(9</w:t>
      </w:r>
      <w:r>
        <w:rPr>
          <w:rFonts w:ascii="宋体" w:hAnsi="宋体" w:eastAsia="宋体" w:cs="宋体"/>
          <w:color w:val="auto"/>
          <w:spacing w:val="12"/>
          <w:sz w:val="21"/>
          <w:szCs w:val="21"/>
          <w:highlight w:val="none"/>
        </w:rPr>
        <w:t>)</w:t>
      </w:r>
      <w:r>
        <w:rPr>
          <w:rFonts w:ascii="宋体" w:hAnsi="宋体" w:eastAsia="宋体" w:cs="宋体"/>
          <w:color w:val="auto"/>
          <w:spacing w:val="11"/>
          <w:sz w:val="21"/>
          <w:szCs w:val="21"/>
          <w:highlight w:val="none"/>
        </w:rPr>
        <w:t>发生其他较大过失，给甲方造成重大不良影响或经济损失的；</w:t>
      </w:r>
    </w:p>
    <w:p w14:paraId="515A38B5">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十一条合同的转让</w:t>
      </w:r>
    </w:p>
    <w:p w14:paraId="42ADA11B">
      <w:pPr>
        <w:keepNext w:val="0"/>
        <w:keepLines w:val="0"/>
        <w:pageBreakBefore w:val="0"/>
        <w:widowControl w:val="0"/>
        <w:spacing w:line="324" w:lineRule="auto"/>
        <w:ind w:left="549"/>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乙</w:t>
      </w:r>
      <w:r>
        <w:rPr>
          <w:rFonts w:ascii="宋体" w:hAnsi="宋体" w:eastAsia="宋体" w:cs="宋体"/>
          <w:color w:val="auto"/>
          <w:spacing w:val="8"/>
          <w:sz w:val="21"/>
          <w:szCs w:val="21"/>
          <w:highlight w:val="none"/>
        </w:rPr>
        <w:t>方不得擅自部分或全部转让其应履行的合同义务。</w:t>
      </w:r>
    </w:p>
    <w:p w14:paraId="5C365BF2">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十二条争议的解决</w:t>
      </w:r>
    </w:p>
    <w:p w14:paraId="3733FF4A">
      <w:pPr>
        <w:keepNext w:val="0"/>
        <w:keepLines w:val="0"/>
        <w:pageBreakBefore w:val="0"/>
        <w:widowControl w:val="0"/>
        <w:spacing w:line="324" w:lineRule="auto"/>
        <w:ind w:left="111" w:firstLine="432"/>
        <w:rPr>
          <w:rFonts w:ascii="宋体" w:hAnsi="宋体" w:eastAsia="宋体" w:cs="宋体"/>
          <w:color w:val="auto"/>
          <w:spacing w:val="9"/>
          <w:sz w:val="21"/>
          <w:szCs w:val="21"/>
          <w:highlight w:val="none"/>
        </w:rPr>
      </w:pPr>
      <w:r>
        <w:rPr>
          <w:rFonts w:ascii="宋体" w:hAnsi="宋体" w:eastAsia="宋体" w:cs="宋体"/>
          <w:color w:val="auto"/>
          <w:spacing w:val="16"/>
          <w:sz w:val="21"/>
          <w:szCs w:val="21"/>
          <w:highlight w:val="none"/>
        </w:rPr>
        <w:t>1</w:t>
      </w:r>
      <w:r>
        <w:rPr>
          <w:rFonts w:ascii="宋体" w:hAnsi="宋体" w:eastAsia="宋体" w:cs="宋体"/>
          <w:color w:val="auto"/>
          <w:spacing w:val="12"/>
          <w:sz w:val="21"/>
          <w:szCs w:val="21"/>
          <w:highlight w:val="none"/>
        </w:rPr>
        <w:t>、</w:t>
      </w:r>
      <w:r>
        <w:rPr>
          <w:rFonts w:ascii="宋体" w:hAnsi="宋体" w:eastAsia="宋体" w:cs="宋体"/>
          <w:color w:val="auto"/>
          <w:spacing w:val="8"/>
          <w:sz w:val="21"/>
          <w:szCs w:val="21"/>
          <w:highlight w:val="none"/>
        </w:rPr>
        <w:t>因服务的质量问题发生争议的，应当邀请国家认可的质量检测机构对服务质量进行鉴定。符合标准的，</w:t>
      </w:r>
      <w:r>
        <w:rPr>
          <w:rFonts w:ascii="宋体" w:hAnsi="宋体" w:eastAsia="宋体" w:cs="宋体"/>
          <w:color w:val="auto"/>
          <w:spacing w:val="12"/>
          <w:sz w:val="21"/>
          <w:szCs w:val="21"/>
          <w:highlight w:val="none"/>
        </w:rPr>
        <w:t>鉴</w:t>
      </w:r>
      <w:r>
        <w:rPr>
          <w:rFonts w:ascii="宋体" w:hAnsi="宋体" w:eastAsia="宋体" w:cs="宋体"/>
          <w:color w:val="auto"/>
          <w:spacing w:val="9"/>
          <w:sz w:val="21"/>
          <w:szCs w:val="21"/>
          <w:highlight w:val="none"/>
        </w:rPr>
        <w:t>定费由甲方承担；不符合质量标准的，鉴定费由乙方承担。</w:t>
      </w:r>
    </w:p>
    <w:p w14:paraId="4DC8C9C3">
      <w:pPr>
        <w:keepNext w:val="0"/>
        <w:keepLines w:val="0"/>
        <w:pageBreakBefore w:val="0"/>
        <w:widowControl w:val="0"/>
        <w:spacing w:line="324" w:lineRule="auto"/>
        <w:ind w:left="111" w:firstLine="432"/>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2、因履行本合同引起的或与本合同有关的争议，甲、乙双方应首先通过友好协商解决，如果协商不能</w:t>
      </w:r>
      <w:r>
        <w:rPr>
          <w:rFonts w:ascii="宋体" w:hAnsi="宋体" w:eastAsia="宋体" w:cs="宋体"/>
          <w:color w:val="auto"/>
          <w:spacing w:val="2"/>
          <w:sz w:val="21"/>
          <w:szCs w:val="21"/>
          <w:highlight w:val="none"/>
        </w:rPr>
        <w:t>解</w:t>
      </w:r>
      <w:r>
        <w:rPr>
          <w:rFonts w:ascii="宋体" w:hAnsi="宋体" w:eastAsia="宋体" w:cs="宋体"/>
          <w:color w:val="auto"/>
          <w:spacing w:val="9"/>
          <w:sz w:val="21"/>
          <w:szCs w:val="21"/>
          <w:highlight w:val="none"/>
        </w:rPr>
        <w:t>决争议，则可向甲方所在地有管辖权的人民法院提起诉讼。</w:t>
      </w:r>
    </w:p>
    <w:p w14:paraId="252572E5">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第</w:t>
      </w:r>
      <w:r>
        <w:rPr>
          <w:rFonts w:ascii="宋体" w:hAnsi="宋体" w:eastAsia="宋体" w:cs="宋体"/>
          <w:b/>
          <w:bCs/>
          <w:color w:val="auto"/>
          <w:spacing w:val="9"/>
          <w:sz w:val="21"/>
          <w:szCs w:val="21"/>
          <w:highlight w:val="none"/>
        </w:rPr>
        <w:t>十三条诚实信用</w:t>
      </w:r>
    </w:p>
    <w:p w14:paraId="4241F8AB">
      <w:pPr>
        <w:keepNext w:val="0"/>
        <w:keepLines w:val="0"/>
        <w:pageBreakBefore w:val="0"/>
        <w:widowControl w:val="0"/>
        <w:spacing w:line="324" w:lineRule="auto"/>
        <w:ind w:left="110" w:right="54" w:firstLine="438"/>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乙</w:t>
      </w:r>
      <w:r>
        <w:rPr>
          <w:rFonts w:ascii="宋体" w:hAnsi="宋体" w:eastAsia="宋体" w:cs="宋体"/>
          <w:color w:val="auto"/>
          <w:spacing w:val="14"/>
          <w:sz w:val="21"/>
          <w:szCs w:val="21"/>
          <w:highlight w:val="none"/>
        </w:rPr>
        <w:t>方</w:t>
      </w:r>
      <w:r>
        <w:rPr>
          <w:rFonts w:ascii="宋体" w:hAnsi="宋体" w:eastAsia="宋体" w:cs="宋体"/>
          <w:color w:val="auto"/>
          <w:spacing w:val="9"/>
          <w:sz w:val="21"/>
          <w:szCs w:val="21"/>
          <w:highlight w:val="none"/>
        </w:rPr>
        <w:t>应诚实信用，严格按照招标文件要求和投标承诺履行合同，不向甲方进行商业贿赂或者提供不正当利</w:t>
      </w:r>
      <w:r>
        <w:rPr>
          <w:rFonts w:ascii="宋体" w:hAnsi="宋体" w:eastAsia="宋体" w:cs="宋体"/>
          <w:color w:val="auto"/>
          <w:spacing w:val="-1"/>
          <w:sz w:val="21"/>
          <w:szCs w:val="21"/>
          <w:highlight w:val="none"/>
        </w:rPr>
        <w:t>益</w:t>
      </w:r>
      <w:r>
        <w:rPr>
          <w:rFonts w:ascii="宋体" w:hAnsi="宋体" w:eastAsia="宋体" w:cs="宋体"/>
          <w:color w:val="auto"/>
          <w:sz w:val="21"/>
          <w:szCs w:val="21"/>
          <w:highlight w:val="none"/>
        </w:rPr>
        <w:t>。</w:t>
      </w:r>
    </w:p>
    <w:p w14:paraId="14047189">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0"/>
          <w:sz w:val="21"/>
          <w:szCs w:val="21"/>
          <w:highlight w:val="none"/>
        </w:rPr>
        <w:t>第十四条合同生效及其</w:t>
      </w:r>
      <w:r>
        <w:rPr>
          <w:rFonts w:ascii="宋体" w:hAnsi="宋体" w:eastAsia="宋体" w:cs="宋体"/>
          <w:b/>
          <w:bCs/>
          <w:color w:val="auto"/>
          <w:spacing w:val="7"/>
          <w:sz w:val="21"/>
          <w:szCs w:val="21"/>
          <w:highlight w:val="none"/>
        </w:rPr>
        <w:t>他</w:t>
      </w:r>
    </w:p>
    <w:p w14:paraId="5C18D5F5">
      <w:pPr>
        <w:keepNext w:val="0"/>
        <w:keepLines w:val="0"/>
        <w:pageBreakBefore w:val="0"/>
        <w:widowControl w:val="0"/>
        <w:spacing w:line="324" w:lineRule="auto"/>
        <w:ind w:left="544"/>
        <w:rPr>
          <w:rFonts w:ascii="宋体" w:hAnsi="宋体" w:eastAsia="宋体" w:cs="宋体"/>
          <w:color w:val="auto"/>
          <w:sz w:val="21"/>
          <w:szCs w:val="21"/>
          <w:highlight w:val="none"/>
        </w:rPr>
      </w:pPr>
      <w:r>
        <w:rPr>
          <w:rFonts w:ascii="宋体" w:hAnsi="宋体" w:eastAsia="宋体" w:cs="宋体"/>
          <w:color w:val="auto"/>
          <w:spacing w:val="14"/>
          <w:position w:val="1"/>
          <w:sz w:val="21"/>
          <w:szCs w:val="21"/>
          <w:highlight w:val="none"/>
        </w:rPr>
        <w:t>1</w:t>
      </w:r>
      <w:r>
        <w:rPr>
          <w:rFonts w:ascii="宋体" w:hAnsi="宋体" w:eastAsia="宋体" w:cs="宋体"/>
          <w:color w:val="auto"/>
          <w:spacing w:val="13"/>
          <w:position w:val="1"/>
          <w:sz w:val="21"/>
          <w:szCs w:val="21"/>
          <w:highlight w:val="none"/>
        </w:rPr>
        <w:t>、</w:t>
      </w:r>
      <w:r>
        <w:rPr>
          <w:rFonts w:ascii="宋体" w:hAnsi="宋体" w:eastAsia="宋体" w:cs="宋体"/>
          <w:color w:val="auto"/>
          <w:spacing w:val="7"/>
          <w:position w:val="1"/>
          <w:sz w:val="21"/>
          <w:szCs w:val="21"/>
          <w:highlight w:val="none"/>
        </w:rPr>
        <w:t>本合同自双方签字盖章之日起生效。</w:t>
      </w:r>
    </w:p>
    <w:p w14:paraId="135FE2CB">
      <w:pPr>
        <w:keepNext w:val="0"/>
        <w:keepLines w:val="0"/>
        <w:pageBreakBefore w:val="0"/>
        <w:widowControl w:val="0"/>
        <w:spacing w:line="324" w:lineRule="auto"/>
        <w:ind w:left="109" w:right="54" w:firstLine="421"/>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2、</w:t>
      </w:r>
      <w:r>
        <w:rPr>
          <w:rFonts w:ascii="宋体" w:hAnsi="宋体" w:eastAsia="宋体" w:cs="宋体"/>
          <w:color w:val="auto"/>
          <w:spacing w:val="11"/>
          <w:sz w:val="21"/>
          <w:szCs w:val="21"/>
          <w:highlight w:val="none"/>
        </w:rPr>
        <w:t>本</w:t>
      </w:r>
      <w:r>
        <w:rPr>
          <w:rFonts w:ascii="宋体" w:hAnsi="宋体" w:eastAsia="宋体" w:cs="宋体"/>
          <w:color w:val="auto"/>
          <w:spacing w:val="7"/>
          <w:sz w:val="21"/>
          <w:szCs w:val="21"/>
          <w:highlight w:val="none"/>
        </w:rPr>
        <w:t>合同一式四份，甲乙双方各执</w:t>
      </w:r>
      <w:r>
        <w:rPr>
          <w:rFonts w:hint="eastAsia" w:ascii="宋体" w:hAnsi="宋体" w:cs="宋体"/>
          <w:color w:val="auto"/>
          <w:spacing w:val="7"/>
          <w:sz w:val="21"/>
          <w:szCs w:val="21"/>
          <w:highlight w:val="none"/>
          <w:lang w:val="en-US" w:eastAsia="zh-CN"/>
        </w:rPr>
        <w:t>贰</w:t>
      </w:r>
      <w:r>
        <w:rPr>
          <w:rFonts w:ascii="宋体" w:hAnsi="宋体" w:eastAsia="宋体" w:cs="宋体"/>
          <w:color w:val="auto"/>
          <w:spacing w:val="7"/>
          <w:sz w:val="21"/>
          <w:szCs w:val="21"/>
          <w:highlight w:val="none"/>
        </w:rPr>
        <w:t>份，具</w:t>
      </w:r>
      <w:r>
        <w:rPr>
          <w:rFonts w:ascii="宋体" w:hAnsi="宋体" w:eastAsia="宋体" w:cs="宋体"/>
          <w:color w:val="auto"/>
          <w:spacing w:val="10"/>
          <w:sz w:val="21"/>
          <w:szCs w:val="21"/>
          <w:highlight w:val="none"/>
        </w:rPr>
        <w:t>有</w:t>
      </w:r>
      <w:r>
        <w:rPr>
          <w:rFonts w:ascii="宋体" w:hAnsi="宋体" w:eastAsia="宋体" w:cs="宋体"/>
          <w:color w:val="auto"/>
          <w:spacing w:val="7"/>
          <w:sz w:val="21"/>
          <w:szCs w:val="21"/>
          <w:highlight w:val="none"/>
        </w:rPr>
        <w:t>同等法律效力。</w:t>
      </w:r>
    </w:p>
    <w:p w14:paraId="42CF1D28">
      <w:pPr>
        <w:keepNext w:val="0"/>
        <w:keepLines w:val="0"/>
        <w:pageBreakBefore w:val="0"/>
        <w:widowControl w:val="0"/>
        <w:spacing w:line="324" w:lineRule="auto"/>
        <w:ind w:left="533"/>
        <w:rPr>
          <w:rFonts w:ascii="Times New Roman" w:hAnsi="Times New Roman" w:eastAsia="宋体"/>
          <w:color w:val="auto"/>
          <w:sz w:val="21"/>
          <w:szCs w:val="21"/>
          <w:highlight w:val="none"/>
        </w:rPr>
      </w:pPr>
      <w:r>
        <w:rPr>
          <w:rFonts w:ascii="宋体" w:hAnsi="宋体" w:eastAsia="宋体" w:cs="宋体"/>
          <w:color w:val="auto"/>
          <w:spacing w:val="9"/>
          <w:position w:val="1"/>
          <w:sz w:val="21"/>
          <w:szCs w:val="21"/>
          <w:highlight w:val="none"/>
        </w:rPr>
        <w:t>3、本合同应按照中华人民共和国的现行法律进行解释</w:t>
      </w:r>
      <w:r>
        <w:rPr>
          <w:rFonts w:ascii="宋体" w:hAnsi="宋体" w:eastAsia="宋体" w:cs="宋体"/>
          <w:color w:val="auto"/>
          <w:spacing w:val="6"/>
          <w:position w:val="1"/>
          <w:sz w:val="21"/>
          <w:szCs w:val="21"/>
          <w:highlight w:val="none"/>
        </w:rPr>
        <w:t>。</w:t>
      </w:r>
    </w:p>
    <w:p w14:paraId="606B2353">
      <w:pPr>
        <w:rPr>
          <w:rFonts w:ascii="Times New Roman" w:hAnsi="Times New Roman" w:eastAsia="宋体"/>
          <w:color w:val="auto"/>
          <w:sz w:val="21"/>
          <w:szCs w:val="21"/>
          <w:highlight w:val="none"/>
        </w:rPr>
      </w:pPr>
    </w:p>
    <w:p w14:paraId="362AE92E">
      <w:pPr>
        <w:keepNext w:val="0"/>
        <w:keepLines w:val="0"/>
        <w:pageBreakBefore w:val="0"/>
        <w:widowControl w:val="0"/>
        <w:spacing w:line="480" w:lineRule="auto"/>
        <w:ind w:left="27" w:firstLine="41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甲方 (采购人) ：  (盖章)                  </w:t>
      </w:r>
      <w:r>
        <w:rPr>
          <w:rFonts w:ascii="宋体" w:hAnsi="宋体" w:eastAsia="宋体" w:cs="宋体"/>
          <w:color w:val="auto"/>
          <w:sz w:val="21"/>
          <w:szCs w:val="21"/>
          <w:highlight w:val="none"/>
        </w:rPr>
        <w:t xml:space="preserve">      乙方 (供应商) ：  (盖章)</w:t>
      </w:r>
    </w:p>
    <w:p w14:paraId="6F6A3768">
      <w:pPr>
        <w:keepNext w:val="0"/>
        <w:keepLines w:val="0"/>
        <w:pageBreakBefore w:val="0"/>
        <w:widowControl w:val="0"/>
        <w:spacing w:line="480" w:lineRule="auto"/>
        <w:ind w:firstLine="41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代表人：                                 </w:t>
      </w:r>
      <w:r>
        <w:rPr>
          <w:rFonts w:ascii="宋体" w:hAnsi="宋体" w:eastAsia="宋体" w:cs="宋体"/>
          <w:color w:val="auto"/>
          <w:spacing w:val="-1"/>
          <w:sz w:val="21"/>
          <w:szCs w:val="21"/>
          <w:highlight w:val="none"/>
        </w:rPr>
        <w:t xml:space="preserve">        代表人：</w:t>
      </w:r>
    </w:p>
    <w:p w14:paraId="29AB87DF">
      <w:pPr>
        <w:keepNext w:val="0"/>
        <w:keepLines w:val="0"/>
        <w:pageBreakBefore w:val="0"/>
        <w:widowControl w:val="0"/>
        <w:spacing w:line="480" w:lineRule="auto"/>
        <w:ind w:left="25" w:firstLine="404"/>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电话：         </w:t>
      </w:r>
      <w:r>
        <w:rPr>
          <w:rFonts w:ascii="宋体" w:hAnsi="宋体" w:eastAsia="宋体" w:cs="宋体"/>
          <w:color w:val="auto"/>
          <w:spacing w:val="-3"/>
          <w:sz w:val="21"/>
          <w:szCs w:val="21"/>
          <w:highlight w:val="none"/>
        </w:rPr>
        <w:t xml:space="preserve"> </w:t>
      </w:r>
      <w:r>
        <w:rPr>
          <w:rFonts w:ascii="宋体" w:hAnsi="宋体" w:eastAsia="宋体" w:cs="宋体"/>
          <w:color w:val="auto"/>
          <w:spacing w:val="-2"/>
          <w:sz w:val="21"/>
          <w:szCs w:val="21"/>
          <w:highlight w:val="none"/>
        </w:rPr>
        <w:t xml:space="preserve">                                 电话：</w:t>
      </w:r>
    </w:p>
    <w:p w14:paraId="76217A12">
      <w:pPr>
        <w:keepNext w:val="0"/>
        <w:keepLines w:val="0"/>
        <w:pageBreakBefore w:val="0"/>
        <w:widowControl w:val="0"/>
        <w:spacing w:line="480" w:lineRule="auto"/>
        <w:ind w:left="1" w:firstLine="41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开户银行：                         </w:t>
      </w:r>
      <w:r>
        <w:rPr>
          <w:rFonts w:ascii="宋体" w:hAnsi="宋体" w:eastAsia="宋体" w:cs="宋体"/>
          <w:color w:val="auto"/>
          <w:spacing w:val="-1"/>
          <w:sz w:val="21"/>
          <w:szCs w:val="21"/>
          <w:highlight w:val="none"/>
        </w:rPr>
        <w:t xml:space="preserve">              开户银行：</w:t>
      </w:r>
    </w:p>
    <w:p w14:paraId="0A5B76D9">
      <w:pPr>
        <w:keepNext w:val="0"/>
        <w:keepLines w:val="0"/>
        <w:pageBreakBefore w:val="0"/>
        <w:widowControl w:val="0"/>
        <w:spacing w:line="480" w:lineRule="auto"/>
        <w:ind w:firstLine="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帐</w:t>
      </w:r>
      <w:r>
        <w:rPr>
          <w:rFonts w:ascii="宋体" w:hAnsi="宋体" w:eastAsia="宋体" w:cs="宋体"/>
          <w:color w:val="auto"/>
          <w:sz w:val="21"/>
          <w:szCs w:val="21"/>
          <w:highlight w:val="none"/>
        </w:rPr>
        <w:t>号：</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pacing w:val="1"/>
          <w:sz w:val="21"/>
          <w:szCs w:val="21"/>
          <w:highlight w:val="none"/>
        </w:rPr>
        <w:t>帐</w:t>
      </w:r>
      <w:r>
        <w:rPr>
          <w:rFonts w:ascii="宋体" w:hAnsi="宋体" w:eastAsia="宋体" w:cs="宋体"/>
          <w:color w:val="auto"/>
          <w:sz w:val="21"/>
          <w:szCs w:val="21"/>
          <w:highlight w:val="none"/>
        </w:rPr>
        <w:t>号：</w:t>
      </w:r>
    </w:p>
    <w:p w14:paraId="059FC444">
      <w:pPr>
        <w:keepNext w:val="0"/>
        <w:keepLines w:val="0"/>
        <w:pageBreakBefore w:val="0"/>
        <w:widowControl w:val="0"/>
        <w:spacing w:line="480" w:lineRule="auto"/>
        <w:ind w:left="27" w:firstLine="396"/>
        <w:rPr>
          <w:rFonts w:ascii="宋体" w:hAnsi="宋体" w:eastAsia="宋体" w:cs="宋体"/>
          <w:color w:val="auto"/>
          <w:spacing w:val="-3"/>
          <w:sz w:val="21"/>
          <w:szCs w:val="21"/>
          <w:highlight w:val="none"/>
        </w:rPr>
      </w:pPr>
      <w:r>
        <w:rPr>
          <w:rFonts w:ascii="宋体" w:hAnsi="宋体" w:eastAsia="宋体" w:cs="宋体"/>
          <w:color w:val="auto"/>
          <w:spacing w:val="-6"/>
          <w:sz w:val="21"/>
          <w:szCs w:val="21"/>
          <w:highlight w:val="none"/>
        </w:rPr>
        <w:t>日</w:t>
      </w:r>
      <w:r>
        <w:rPr>
          <w:rFonts w:ascii="宋体" w:hAnsi="宋体" w:eastAsia="宋体" w:cs="宋体"/>
          <w:color w:val="auto"/>
          <w:spacing w:val="-5"/>
          <w:sz w:val="21"/>
          <w:szCs w:val="21"/>
          <w:highlight w:val="none"/>
        </w:rPr>
        <w:t>期</w:t>
      </w:r>
      <w:r>
        <w:rPr>
          <w:rFonts w:ascii="宋体" w:hAnsi="宋体" w:eastAsia="宋体" w:cs="宋体"/>
          <w:color w:val="auto"/>
          <w:spacing w:val="-3"/>
          <w:sz w:val="21"/>
          <w:szCs w:val="21"/>
          <w:highlight w:val="none"/>
        </w:rPr>
        <w:t>：  年 月 日</w:t>
      </w:r>
      <w:r>
        <w:rPr>
          <w:rFonts w:hint="eastAsia" w:ascii="宋体" w:hAnsi="宋体" w:eastAsia="宋体" w:cs="宋体"/>
          <w:color w:val="auto"/>
          <w:spacing w:val="-3"/>
          <w:sz w:val="21"/>
          <w:szCs w:val="21"/>
          <w:highlight w:val="none"/>
          <w:lang w:val="en-US" w:eastAsia="zh-CN"/>
        </w:rPr>
        <w:t xml:space="preserve">                                  </w:t>
      </w:r>
      <w:r>
        <w:rPr>
          <w:rFonts w:ascii="宋体" w:hAnsi="宋体" w:eastAsia="宋体" w:cs="宋体"/>
          <w:color w:val="auto"/>
          <w:spacing w:val="-6"/>
          <w:sz w:val="21"/>
          <w:szCs w:val="21"/>
          <w:highlight w:val="none"/>
        </w:rPr>
        <w:t>日</w:t>
      </w:r>
      <w:r>
        <w:rPr>
          <w:rFonts w:ascii="宋体" w:hAnsi="宋体" w:eastAsia="宋体" w:cs="宋体"/>
          <w:color w:val="auto"/>
          <w:spacing w:val="-5"/>
          <w:sz w:val="21"/>
          <w:szCs w:val="21"/>
          <w:highlight w:val="none"/>
        </w:rPr>
        <w:t>期</w:t>
      </w:r>
      <w:r>
        <w:rPr>
          <w:rFonts w:ascii="宋体" w:hAnsi="宋体" w:eastAsia="宋体" w:cs="宋体"/>
          <w:color w:val="auto"/>
          <w:spacing w:val="-3"/>
          <w:sz w:val="21"/>
          <w:szCs w:val="21"/>
          <w:highlight w:val="none"/>
        </w:rPr>
        <w:t>：  年 月 日</w:t>
      </w:r>
    </w:p>
    <w:p w14:paraId="61A00F87">
      <w:pPr>
        <w:rPr>
          <w:rFonts w:hint="eastAsia"/>
          <w:color w:val="auto"/>
          <w:highlight w:val="none"/>
        </w:rPr>
      </w:pPr>
    </w:p>
    <w:p w14:paraId="4933F372">
      <w:pPr>
        <w:rPr>
          <w:rFonts w:hint="eastAsia"/>
          <w:color w:val="auto"/>
          <w:highlight w:val="none"/>
        </w:rPr>
      </w:pPr>
    </w:p>
    <w:p w14:paraId="692101C0">
      <w:pPr>
        <w:rPr>
          <w:rFonts w:hint="eastAsia"/>
          <w:color w:val="auto"/>
          <w:highlight w:val="none"/>
        </w:rPr>
      </w:pPr>
    </w:p>
    <w:p w14:paraId="55BB1A27">
      <w:pPr>
        <w:rPr>
          <w:rFonts w:hint="eastAsia"/>
          <w:color w:val="auto"/>
          <w:highlight w:val="none"/>
          <w:lang w:val="zh-CN"/>
        </w:rPr>
      </w:pPr>
    </w:p>
    <w:p w14:paraId="6A54427A">
      <w:pPr>
        <w:rPr>
          <w:rFonts w:hint="eastAsia"/>
          <w:color w:val="auto"/>
          <w:highlight w:val="none"/>
          <w:lang w:val="zh-CN"/>
        </w:rPr>
      </w:pPr>
    </w:p>
    <w:p w14:paraId="6B0A794C">
      <w:pPr>
        <w:rPr>
          <w:rFonts w:hint="eastAsia"/>
          <w:color w:val="auto"/>
          <w:highlight w:val="none"/>
          <w:lang w:val="zh-CN"/>
        </w:rPr>
      </w:pPr>
    </w:p>
    <w:p w14:paraId="1F38D69E">
      <w:pPr>
        <w:rPr>
          <w:rFonts w:hint="eastAsia"/>
          <w:color w:val="auto"/>
          <w:highlight w:val="none"/>
          <w:lang w:val="zh-CN"/>
        </w:rPr>
      </w:pPr>
    </w:p>
    <w:p w14:paraId="141EF8E3">
      <w:pPr>
        <w:rPr>
          <w:rFonts w:hint="eastAsia"/>
          <w:color w:val="auto"/>
          <w:highlight w:val="none"/>
          <w:lang w:val="zh-CN"/>
        </w:rPr>
      </w:pPr>
    </w:p>
    <w:p w14:paraId="4B7C4E20">
      <w:pPr>
        <w:rPr>
          <w:rFonts w:hint="eastAsia"/>
          <w:color w:val="auto"/>
          <w:highlight w:val="none"/>
          <w:lang w:val="zh-CN"/>
        </w:rPr>
      </w:pPr>
    </w:p>
    <w:p w14:paraId="50A185D6">
      <w:pPr>
        <w:rPr>
          <w:rFonts w:hint="eastAsia"/>
          <w:color w:val="auto"/>
          <w:highlight w:val="none"/>
          <w:lang w:val="zh-CN"/>
        </w:rPr>
      </w:pPr>
    </w:p>
    <w:p w14:paraId="4D8CA8FB">
      <w:pPr>
        <w:rPr>
          <w:rFonts w:hint="eastAsia"/>
          <w:color w:val="auto"/>
          <w:highlight w:val="none"/>
          <w:lang w:val="zh-CN"/>
        </w:rPr>
      </w:pPr>
    </w:p>
    <w:p w14:paraId="109A9FDA">
      <w:pPr>
        <w:rPr>
          <w:rFonts w:hint="eastAsia"/>
          <w:color w:val="auto"/>
          <w:highlight w:val="none"/>
          <w:lang w:val="zh-CN"/>
        </w:rPr>
      </w:pPr>
    </w:p>
    <w:p w14:paraId="74019D8D">
      <w:pPr>
        <w:rPr>
          <w:rFonts w:hint="eastAsia"/>
          <w:color w:val="auto"/>
          <w:highlight w:val="none"/>
          <w:lang w:val="zh-CN"/>
        </w:rPr>
      </w:pPr>
    </w:p>
    <w:p w14:paraId="47FBC077">
      <w:pPr>
        <w:rPr>
          <w:rFonts w:hint="eastAsia"/>
          <w:color w:val="auto"/>
          <w:highlight w:val="none"/>
          <w:lang w:val="zh-CN"/>
        </w:rPr>
      </w:pPr>
    </w:p>
    <w:p w14:paraId="6FB08B0D">
      <w:pPr>
        <w:rPr>
          <w:rFonts w:hint="eastAsia"/>
          <w:color w:val="auto"/>
          <w:highlight w:val="none"/>
          <w:lang w:val="zh-CN"/>
        </w:rPr>
      </w:pPr>
    </w:p>
    <w:p w14:paraId="7FCBDA82">
      <w:pPr>
        <w:rPr>
          <w:rFonts w:hint="eastAsia"/>
          <w:color w:val="auto"/>
          <w:highlight w:val="none"/>
          <w:lang w:val="zh-CN"/>
        </w:rPr>
      </w:pPr>
    </w:p>
    <w:p w14:paraId="13CE7DAA">
      <w:pPr>
        <w:rPr>
          <w:rFonts w:hint="eastAsia"/>
          <w:color w:val="auto"/>
          <w:highlight w:val="none"/>
          <w:lang w:val="zh-CN"/>
        </w:rPr>
      </w:pPr>
    </w:p>
    <w:p w14:paraId="3EC2DE15">
      <w:pPr>
        <w:rPr>
          <w:rFonts w:hint="eastAsia"/>
          <w:color w:val="auto"/>
          <w:highlight w:val="none"/>
          <w:lang w:val="zh-CN"/>
        </w:rPr>
      </w:pPr>
    </w:p>
    <w:p w14:paraId="6FE02A3B">
      <w:pPr>
        <w:rPr>
          <w:rFonts w:hint="eastAsia"/>
          <w:color w:val="auto"/>
          <w:highlight w:val="none"/>
          <w:lang w:val="zh-CN"/>
        </w:rPr>
      </w:pPr>
    </w:p>
    <w:p w14:paraId="639CD8B3">
      <w:pPr>
        <w:rPr>
          <w:rFonts w:hint="eastAsia"/>
          <w:color w:val="auto"/>
          <w:highlight w:val="none"/>
          <w:lang w:val="zh-CN"/>
        </w:rPr>
      </w:pPr>
    </w:p>
    <w:p w14:paraId="0D295D57">
      <w:pPr>
        <w:rPr>
          <w:rFonts w:hint="eastAsia"/>
          <w:color w:val="auto"/>
          <w:highlight w:val="none"/>
          <w:lang w:val="zh-CN"/>
        </w:rPr>
      </w:pPr>
    </w:p>
    <w:p w14:paraId="0636F2D7">
      <w:pPr>
        <w:rPr>
          <w:rFonts w:hint="eastAsia"/>
          <w:color w:val="auto"/>
          <w:highlight w:val="none"/>
          <w:lang w:val="zh-CN"/>
        </w:rPr>
      </w:pPr>
    </w:p>
    <w:p w14:paraId="6251DC27">
      <w:pPr>
        <w:rPr>
          <w:rFonts w:hint="eastAsia"/>
          <w:color w:val="auto"/>
          <w:highlight w:val="none"/>
          <w:lang w:val="zh-CN"/>
        </w:rPr>
      </w:pPr>
    </w:p>
    <w:p w14:paraId="4D3655AB">
      <w:pPr>
        <w:rPr>
          <w:rFonts w:hint="eastAsia"/>
          <w:color w:val="auto"/>
          <w:highlight w:val="none"/>
          <w:lang w:val="zh-CN"/>
        </w:rPr>
      </w:pPr>
    </w:p>
    <w:p w14:paraId="59AA584C">
      <w:pPr>
        <w:rPr>
          <w:rFonts w:hint="eastAsia"/>
          <w:color w:val="auto"/>
          <w:highlight w:val="none"/>
          <w:lang w:val="zh-CN"/>
        </w:rPr>
      </w:pPr>
    </w:p>
    <w:p w14:paraId="50CDB229">
      <w:pPr>
        <w:rPr>
          <w:rFonts w:hint="eastAsia"/>
          <w:color w:val="auto"/>
          <w:highlight w:val="none"/>
          <w:lang w:val="zh-CN"/>
        </w:rPr>
      </w:pPr>
    </w:p>
    <w:p w14:paraId="00CD843E">
      <w:pPr>
        <w:rPr>
          <w:rFonts w:hint="eastAsia"/>
          <w:color w:val="auto"/>
          <w:highlight w:val="none"/>
          <w:lang w:val="zh-CN"/>
        </w:rPr>
      </w:pPr>
    </w:p>
    <w:p w14:paraId="23FF4177">
      <w:pPr>
        <w:rPr>
          <w:rFonts w:hint="eastAsia"/>
          <w:color w:val="auto"/>
          <w:highlight w:val="none"/>
          <w:lang w:val="zh-CN"/>
        </w:rPr>
      </w:pPr>
    </w:p>
    <w:p w14:paraId="0A24CE7B">
      <w:pPr>
        <w:rPr>
          <w:rFonts w:hint="eastAsia"/>
          <w:color w:val="auto"/>
          <w:highlight w:val="none"/>
          <w:lang w:val="zh-CN"/>
        </w:rPr>
      </w:pPr>
    </w:p>
    <w:p w14:paraId="4E1CE5AB">
      <w:pPr>
        <w:rPr>
          <w:rFonts w:hint="eastAsia"/>
          <w:color w:val="auto"/>
          <w:highlight w:val="none"/>
          <w:lang w:val="zh-CN"/>
        </w:rPr>
      </w:pPr>
    </w:p>
    <w:p w14:paraId="37B9149E">
      <w:pPr>
        <w:rPr>
          <w:rFonts w:hint="eastAsia"/>
          <w:color w:val="auto"/>
          <w:highlight w:val="none"/>
          <w:lang w:val="zh-CN"/>
        </w:rPr>
      </w:pPr>
    </w:p>
    <w:p w14:paraId="20F51F12">
      <w:pPr>
        <w:rPr>
          <w:rFonts w:hint="eastAsia"/>
          <w:color w:val="auto"/>
          <w:highlight w:val="none"/>
          <w:lang w:val="zh-CN"/>
        </w:rPr>
      </w:pPr>
    </w:p>
    <w:p w14:paraId="2A277FB9">
      <w:pPr>
        <w:rPr>
          <w:rFonts w:hint="eastAsia"/>
          <w:color w:val="auto"/>
          <w:highlight w:val="none"/>
          <w:lang w:val="zh-CN"/>
        </w:rPr>
      </w:pPr>
    </w:p>
    <w:p w14:paraId="622E40FC">
      <w:pPr>
        <w:rPr>
          <w:rFonts w:hint="eastAsia"/>
          <w:color w:val="auto"/>
          <w:highlight w:val="none"/>
          <w:lang w:val="zh-CN"/>
        </w:rPr>
      </w:pPr>
    </w:p>
    <w:p w14:paraId="1368B8CD">
      <w:pPr>
        <w:rPr>
          <w:rFonts w:hint="eastAsia"/>
          <w:color w:val="auto"/>
          <w:highlight w:val="none"/>
          <w:lang w:val="zh-CN"/>
        </w:rPr>
      </w:pPr>
    </w:p>
    <w:p w14:paraId="1F68F2BC">
      <w:pPr>
        <w:rPr>
          <w:rFonts w:hint="eastAsia"/>
          <w:color w:val="auto"/>
          <w:highlight w:val="none"/>
          <w:lang w:val="zh-CN"/>
        </w:rPr>
      </w:pPr>
    </w:p>
    <w:p w14:paraId="5AAB9002">
      <w:pPr>
        <w:rPr>
          <w:rFonts w:hint="eastAsia"/>
          <w:color w:val="auto"/>
          <w:highlight w:val="none"/>
          <w:lang w:val="zh-CN"/>
        </w:rPr>
      </w:pPr>
    </w:p>
    <w:p w14:paraId="709F4912">
      <w:pPr>
        <w:rPr>
          <w:rFonts w:hint="eastAsia"/>
          <w:color w:val="auto"/>
          <w:highlight w:val="none"/>
          <w:lang w:val="zh-CN"/>
        </w:rPr>
      </w:pPr>
    </w:p>
    <w:p w14:paraId="5D265E0C">
      <w:pPr>
        <w:rPr>
          <w:rFonts w:hint="eastAsia"/>
          <w:color w:val="auto"/>
          <w:highlight w:val="none"/>
          <w:lang w:val="zh-CN"/>
        </w:rPr>
      </w:pPr>
    </w:p>
    <w:p w14:paraId="12FB3FC5">
      <w:pPr>
        <w:rPr>
          <w:rFonts w:hint="eastAsia"/>
          <w:color w:val="auto"/>
          <w:highlight w:val="none"/>
          <w:lang w:val="zh-CN"/>
        </w:rPr>
      </w:pPr>
    </w:p>
    <w:p w14:paraId="2401708A">
      <w:pPr>
        <w:rPr>
          <w:rFonts w:hint="eastAsia"/>
          <w:color w:val="auto"/>
          <w:highlight w:val="none"/>
          <w:lang w:val="zh-CN"/>
        </w:rPr>
      </w:pPr>
    </w:p>
    <w:p w14:paraId="476807E3">
      <w:pPr>
        <w:rPr>
          <w:rFonts w:hint="eastAsia"/>
          <w:color w:val="auto"/>
          <w:highlight w:val="none"/>
          <w:lang w:val="zh-CN"/>
        </w:rPr>
      </w:pPr>
    </w:p>
    <w:p w14:paraId="2EA9FCE6">
      <w:pPr>
        <w:rPr>
          <w:rFonts w:hint="eastAsia"/>
          <w:color w:val="auto"/>
          <w:highlight w:val="none"/>
          <w:lang w:val="zh-CN"/>
        </w:rPr>
      </w:pPr>
    </w:p>
    <w:p w14:paraId="48091B7A">
      <w:pPr>
        <w:rPr>
          <w:rFonts w:hint="eastAsia"/>
          <w:color w:val="auto"/>
          <w:highlight w:val="none"/>
          <w:lang w:val="zh-CN"/>
        </w:rPr>
      </w:pPr>
    </w:p>
    <w:p w14:paraId="2BE14B90">
      <w:pPr>
        <w:rPr>
          <w:rFonts w:hint="eastAsia"/>
          <w:color w:val="auto"/>
          <w:highlight w:val="none"/>
          <w:lang w:val="zh-CN"/>
        </w:rPr>
      </w:pPr>
    </w:p>
    <w:p w14:paraId="2134453B">
      <w:pPr>
        <w:rPr>
          <w:rFonts w:hint="eastAsia"/>
          <w:color w:val="auto"/>
          <w:highlight w:val="none"/>
          <w:lang w:val="zh-CN"/>
        </w:rPr>
      </w:pPr>
    </w:p>
    <w:p w14:paraId="34005C24">
      <w:pPr>
        <w:spacing w:line="360" w:lineRule="auto"/>
        <w:rPr>
          <w:rFonts w:hint="eastAsia" w:ascii="等线" w:hAnsi="等线" w:eastAsia="等线"/>
          <w:b/>
          <w:color w:val="auto"/>
          <w:szCs w:val="21"/>
          <w:highlight w:val="none"/>
        </w:rPr>
      </w:pPr>
      <w:r>
        <w:rPr>
          <w:rFonts w:hint="eastAsia" w:ascii="等线" w:hAnsi="等线" w:eastAsia="等线"/>
          <w:b/>
          <w:color w:val="auto"/>
          <w:szCs w:val="21"/>
          <w:highlight w:val="none"/>
        </w:rPr>
        <w:t xml:space="preserve">附件1： </w:t>
      </w:r>
    </w:p>
    <w:p w14:paraId="3C31D4D6">
      <w:pPr>
        <w:spacing w:line="360" w:lineRule="auto"/>
        <w:jc w:val="center"/>
        <w:rPr>
          <w:rFonts w:hint="eastAsia" w:ascii="等线" w:hAnsi="等线" w:eastAsia="等线"/>
          <w:b/>
          <w:color w:val="auto"/>
          <w:szCs w:val="21"/>
          <w:highlight w:val="none"/>
        </w:rPr>
      </w:pPr>
      <w:r>
        <w:rPr>
          <w:rFonts w:hint="eastAsia" w:ascii="等线" w:hAnsi="等线" w:eastAsia="等线"/>
          <w:b/>
          <w:color w:val="auto"/>
          <w:szCs w:val="21"/>
          <w:highlight w:val="none"/>
        </w:rPr>
        <w:t>南京市公安局</w:t>
      </w:r>
      <w:r>
        <w:rPr>
          <w:rFonts w:hint="eastAsia" w:ascii="等线" w:hAnsi="等线" w:eastAsia="等线"/>
          <w:b/>
          <w:color w:val="auto"/>
          <w:szCs w:val="21"/>
          <w:highlight w:val="none"/>
          <w:lang w:val="en-US" w:eastAsia="zh-CN"/>
        </w:rPr>
        <w:t>巡</w:t>
      </w:r>
      <w:r>
        <w:rPr>
          <w:rFonts w:hint="eastAsia" w:ascii="等线" w:hAnsi="等线" w:eastAsia="等线"/>
          <w:b/>
          <w:color w:val="auto"/>
          <w:szCs w:val="21"/>
          <w:highlight w:val="none"/>
        </w:rPr>
        <w:t>特警支队</w:t>
      </w:r>
    </w:p>
    <w:p w14:paraId="6EBEDA88">
      <w:pPr>
        <w:spacing w:line="360" w:lineRule="auto"/>
        <w:jc w:val="center"/>
        <w:rPr>
          <w:rFonts w:hint="eastAsia" w:ascii="等线" w:hAnsi="等线" w:eastAsia="等线"/>
          <w:b/>
          <w:color w:val="auto"/>
          <w:szCs w:val="21"/>
          <w:highlight w:val="none"/>
        </w:rPr>
      </w:pPr>
      <w:r>
        <w:rPr>
          <w:rFonts w:hint="eastAsia" w:ascii="等线" w:hAnsi="等线" w:eastAsia="等线"/>
          <w:b/>
          <w:color w:val="auto"/>
          <w:szCs w:val="21"/>
          <w:highlight w:val="none"/>
        </w:rPr>
        <w:t>食堂食材采购供应商管理考核办法</w:t>
      </w:r>
    </w:p>
    <w:p w14:paraId="09DC61C4">
      <w:pPr>
        <w:spacing w:after="120" w:line="360" w:lineRule="auto"/>
        <w:ind w:firstLine="412" w:firstLineChars="196"/>
        <w:rPr>
          <w:rFonts w:hint="eastAsia" w:ascii="等线" w:hAnsi="等线" w:eastAsia="等线"/>
          <w:b/>
          <w:bCs/>
          <w:color w:val="auto"/>
          <w:szCs w:val="21"/>
          <w:highlight w:val="none"/>
        </w:rPr>
      </w:pPr>
      <w:r>
        <w:rPr>
          <w:rFonts w:hint="eastAsia" w:ascii="等线" w:hAnsi="等线" w:eastAsia="等线"/>
          <w:b/>
          <w:bCs/>
          <w:color w:val="auto"/>
          <w:szCs w:val="21"/>
          <w:highlight w:val="none"/>
        </w:rPr>
        <w:t>一、总则：</w:t>
      </w:r>
    </w:p>
    <w:p w14:paraId="22B533A9">
      <w:pPr>
        <w:spacing w:line="360" w:lineRule="auto"/>
        <w:ind w:firstLine="420" w:firstLineChars="200"/>
        <w:rPr>
          <w:rFonts w:hint="eastAsia" w:ascii="等线" w:hAnsi="等线" w:eastAsia="等线"/>
          <w:bCs/>
          <w:color w:val="auto"/>
          <w:szCs w:val="21"/>
          <w:highlight w:val="none"/>
        </w:rPr>
      </w:pPr>
      <w:r>
        <w:rPr>
          <w:rFonts w:hint="eastAsia" w:ascii="等线" w:hAnsi="等线" w:eastAsia="等线"/>
          <w:bCs/>
          <w:color w:val="auto"/>
          <w:szCs w:val="21"/>
          <w:highlight w:val="none"/>
        </w:rPr>
        <w:t>为保障食堂食材供给，维护供需双方合法权益，保证供需合同的履行，制定《南京市公安局</w:t>
      </w:r>
      <w:r>
        <w:rPr>
          <w:rFonts w:hint="eastAsia" w:ascii="等线" w:hAnsi="等线" w:eastAsia="等线"/>
          <w:bCs/>
          <w:color w:val="auto"/>
          <w:szCs w:val="21"/>
          <w:highlight w:val="none"/>
          <w:lang w:val="en-US" w:eastAsia="zh-CN"/>
        </w:rPr>
        <w:t>巡</w:t>
      </w:r>
      <w:r>
        <w:rPr>
          <w:rFonts w:hint="eastAsia" w:ascii="等线" w:hAnsi="等线" w:eastAsia="等线"/>
          <w:bCs/>
          <w:color w:val="auto"/>
          <w:szCs w:val="21"/>
          <w:highlight w:val="none"/>
        </w:rPr>
        <w:t>特警支队食堂食材采购供应商管理考核办法》。</w:t>
      </w:r>
    </w:p>
    <w:p w14:paraId="2BC4866F">
      <w:pPr>
        <w:spacing w:after="120" w:line="360" w:lineRule="auto"/>
        <w:ind w:firstLine="420" w:firstLineChars="200"/>
        <w:rPr>
          <w:rFonts w:hint="eastAsia" w:ascii="等线" w:hAnsi="等线" w:eastAsia="等线"/>
          <w:bCs/>
          <w:color w:val="auto"/>
          <w:szCs w:val="21"/>
          <w:highlight w:val="none"/>
        </w:rPr>
      </w:pPr>
      <w:r>
        <w:rPr>
          <w:rFonts w:hint="eastAsia" w:ascii="等线" w:hAnsi="等线" w:eastAsia="等线"/>
          <w:bCs/>
          <w:color w:val="auto"/>
          <w:szCs w:val="21"/>
          <w:highlight w:val="none"/>
        </w:rPr>
        <w:t>本管理办法适用于南京市公安局</w:t>
      </w:r>
      <w:r>
        <w:rPr>
          <w:rFonts w:hint="eastAsia" w:ascii="等线" w:hAnsi="等线" w:eastAsia="等线"/>
          <w:bCs/>
          <w:color w:val="auto"/>
          <w:szCs w:val="21"/>
          <w:highlight w:val="none"/>
          <w:lang w:val="en-US" w:eastAsia="zh-CN"/>
        </w:rPr>
        <w:t>巡</w:t>
      </w:r>
      <w:r>
        <w:rPr>
          <w:rFonts w:hint="eastAsia" w:ascii="等线" w:hAnsi="等线" w:eastAsia="等线"/>
          <w:bCs/>
          <w:color w:val="auto"/>
          <w:szCs w:val="21"/>
          <w:highlight w:val="none"/>
        </w:rPr>
        <w:t>特警支队食堂食材采购中标供应商。</w:t>
      </w:r>
    </w:p>
    <w:p w14:paraId="2764264F">
      <w:pPr>
        <w:spacing w:after="120" w:line="360" w:lineRule="auto"/>
        <w:ind w:firstLine="412" w:firstLineChars="196"/>
        <w:rPr>
          <w:rFonts w:hint="eastAsia" w:ascii="等线" w:hAnsi="等线" w:eastAsia="等线"/>
          <w:color w:val="auto"/>
          <w:szCs w:val="21"/>
          <w:highlight w:val="none"/>
        </w:rPr>
      </w:pPr>
      <w:r>
        <w:rPr>
          <w:rFonts w:hint="eastAsia" w:ascii="等线" w:hAnsi="等线" w:eastAsia="等线"/>
          <w:b/>
          <w:bCs/>
          <w:color w:val="auto"/>
          <w:szCs w:val="21"/>
          <w:highlight w:val="none"/>
        </w:rPr>
        <w:t>二、供应商的日常管理</w:t>
      </w:r>
    </w:p>
    <w:p w14:paraId="2FA3CDB9">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供应商的日常管理由</w:t>
      </w:r>
      <w:r>
        <w:rPr>
          <w:rFonts w:hint="eastAsia" w:ascii="等线" w:hAnsi="等线" w:eastAsia="等线"/>
          <w:bCs/>
          <w:color w:val="auto"/>
          <w:szCs w:val="21"/>
          <w:highlight w:val="none"/>
        </w:rPr>
        <w:t>南京市公安局特警支队食堂食材</w:t>
      </w:r>
      <w:r>
        <w:rPr>
          <w:rFonts w:hint="eastAsia" w:ascii="等线" w:hAnsi="等线" w:eastAsia="等线"/>
          <w:color w:val="auto"/>
          <w:szCs w:val="21"/>
          <w:highlight w:val="none"/>
        </w:rPr>
        <w:t>供应商考核管理小组负责日常管理。日常管理的重点内容包括：</w:t>
      </w:r>
    </w:p>
    <w:p w14:paraId="2019E28E">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1、配送要求：供应商必须严格按照订单数量和品种进行供货，无特殊情况，必须按约定的时间送达指定的收货地点。</w:t>
      </w:r>
    </w:p>
    <w:p w14:paraId="00EEFD8B">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2、来料验收：验收环节严格执行三方验收制度，即采购方、使用方、供货方三方到场方能进行来料验收。对验收中出现的问题由采购方、使用方人员进行现场考核记录。</w:t>
      </w:r>
    </w:p>
    <w:p w14:paraId="12CFE0B0">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3、价格管理：供应商必须按照招标议定价格进行供货，在未经采购人同意情况下，严禁随意变动中标产品的供货价格；如遇产品市场价格波动幅度超过合同约定范围，则需要向南京市公安局特警支队递交书面调价申请，经南京市公安局特警支队审批同意之后方可进行调价。</w:t>
      </w:r>
    </w:p>
    <w:p w14:paraId="678CCA84">
      <w:pPr>
        <w:spacing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4、供应商考核：</w:t>
      </w:r>
      <w:r>
        <w:rPr>
          <w:rFonts w:hint="eastAsia" w:ascii="等线" w:hAnsi="等线" w:eastAsia="等线"/>
          <w:bCs/>
          <w:color w:val="auto"/>
          <w:szCs w:val="21"/>
          <w:highlight w:val="none"/>
        </w:rPr>
        <w:t>供应商的日常考核由</w:t>
      </w:r>
      <w:r>
        <w:rPr>
          <w:rFonts w:hint="eastAsia" w:ascii="等线" w:hAnsi="等线" w:eastAsia="等线"/>
          <w:color w:val="auto"/>
          <w:szCs w:val="21"/>
          <w:highlight w:val="none"/>
        </w:rPr>
        <w:t>伙食原料供应商考核管理小组</w:t>
      </w:r>
      <w:r>
        <w:rPr>
          <w:rFonts w:hint="eastAsia" w:ascii="等线" w:hAnsi="等线" w:eastAsia="等线"/>
          <w:bCs/>
          <w:color w:val="auto"/>
          <w:szCs w:val="21"/>
          <w:highlight w:val="none"/>
        </w:rPr>
        <w:t>综合考核（内容包括质量、安全、服务等），</w:t>
      </w:r>
      <w:r>
        <w:rPr>
          <w:rFonts w:hint="eastAsia" w:ascii="等线" w:hAnsi="等线" w:eastAsia="等线"/>
          <w:color w:val="auto"/>
          <w:szCs w:val="21"/>
          <w:highlight w:val="none"/>
        </w:rPr>
        <w:t>伙食原料供应商考核管理小组</w:t>
      </w:r>
      <w:r>
        <w:rPr>
          <w:rFonts w:hint="eastAsia" w:ascii="等线" w:hAnsi="等线" w:eastAsia="等线"/>
          <w:bCs/>
          <w:color w:val="auto"/>
          <w:szCs w:val="21"/>
          <w:highlight w:val="none"/>
        </w:rPr>
        <w:t>每月填写《供货验收日常追踪考核表》</w:t>
      </w:r>
      <w:r>
        <w:rPr>
          <w:rFonts w:hint="eastAsia" w:ascii="等线" w:hAnsi="等线" w:eastAsia="等线"/>
          <w:bCs/>
          <w:color w:val="auto"/>
          <w:szCs w:val="21"/>
          <w:highlight w:val="none"/>
        </w:rPr>
        <w:t xml:space="preserve"> (见附件1)，</w:t>
      </w:r>
      <w:r>
        <w:rPr>
          <w:rFonts w:hint="eastAsia" w:ascii="等线" w:hAnsi="等线" w:eastAsia="等线"/>
          <w:bCs/>
          <w:color w:val="auto"/>
          <w:szCs w:val="21"/>
          <w:highlight w:val="none"/>
        </w:rPr>
        <w:t>由采购方、使用方、供货商三方签字，月末采购人汇总考核情况</w:t>
      </w:r>
      <w:r>
        <w:rPr>
          <w:rFonts w:hint="eastAsia" w:ascii="等线" w:hAnsi="等线" w:eastAsia="等线"/>
          <w:color w:val="auto"/>
          <w:szCs w:val="21"/>
          <w:highlight w:val="none"/>
        </w:rPr>
        <w:t>。</w:t>
      </w:r>
    </w:p>
    <w:p w14:paraId="1F31EDE3">
      <w:pPr>
        <w:spacing w:after="120" w:line="360" w:lineRule="auto"/>
        <w:ind w:left="-22" w:firstLine="420" w:firstLineChars="200"/>
        <w:rPr>
          <w:rFonts w:hint="eastAsia" w:ascii="等线" w:hAnsi="等线" w:eastAsia="等线"/>
          <w:b/>
          <w:bCs/>
          <w:color w:val="auto"/>
          <w:szCs w:val="21"/>
          <w:highlight w:val="none"/>
        </w:rPr>
      </w:pPr>
      <w:r>
        <w:rPr>
          <w:rFonts w:hint="eastAsia" w:ascii="等线" w:hAnsi="等线" w:eastAsia="等线"/>
          <w:b/>
          <w:bCs/>
          <w:color w:val="auto"/>
          <w:szCs w:val="21"/>
          <w:highlight w:val="none"/>
        </w:rPr>
        <w:t>供货验收（使用）日常考核表、供应商整改通知单附件附后。</w:t>
      </w:r>
    </w:p>
    <w:p w14:paraId="5F09C5CA">
      <w:pPr>
        <w:spacing w:line="360" w:lineRule="auto"/>
        <w:ind w:firstLine="420" w:firstLineChars="200"/>
        <w:rPr>
          <w:rFonts w:hint="eastAsia" w:ascii="等线" w:hAnsi="等线" w:eastAsia="等线"/>
          <w:color w:val="auto"/>
          <w:szCs w:val="21"/>
          <w:highlight w:val="none"/>
        </w:rPr>
      </w:pPr>
      <w:bookmarkStart w:id="44" w:name="_Hlk105061572"/>
      <w:r>
        <w:rPr>
          <w:rFonts w:hint="eastAsia" w:ascii="等线" w:hAnsi="等线" w:eastAsia="等线"/>
          <w:color w:val="auto"/>
          <w:szCs w:val="21"/>
          <w:highlight w:val="none"/>
        </w:rPr>
        <w:t>5、考核结果应用</w:t>
      </w:r>
    </w:p>
    <w:p w14:paraId="3BCFE859">
      <w:pPr>
        <w:spacing w:line="360" w:lineRule="auto"/>
        <w:ind w:firstLine="420" w:firstLineChars="200"/>
        <w:rPr>
          <w:rFonts w:hint="eastAsia" w:ascii="等线" w:hAnsi="等线" w:eastAsia="等线"/>
          <w:bCs/>
          <w:color w:val="auto"/>
          <w:szCs w:val="21"/>
          <w:highlight w:val="none"/>
        </w:rPr>
      </w:pPr>
      <w:r>
        <w:rPr>
          <w:rFonts w:hint="eastAsia" w:ascii="等线" w:hAnsi="等线" w:eastAsia="等线"/>
          <w:color w:val="auto"/>
          <w:szCs w:val="21"/>
          <w:highlight w:val="none"/>
        </w:rPr>
        <w:t>食堂管理人员根据月</w:t>
      </w:r>
      <w:r>
        <w:rPr>
          <w:rFonts w:hint="eastAsia" w:ascii="等线" w:hAnsi="等线" w:eastAsia="等线"/>
          <w:bCs/>
          <w:color w:val="auto"/>
          <w:szCs w:val="21"/>
          <w:highlight w:val="none"/>
        </w:rPr>
        <w:t>度考核结果，对供应商实行相应经济和扣分考核：月度考核90分以上为合格；80分-90分之间甲方将给予警告、整改通知，警告、整改通知累计超过3次以上的甲方有权终止合同。月度考核得分低于80分的供应商，甲方有权终止合同。</w:t>
      </w:r>
      <w:bookmarkEnd w:id="44"/>
    </w:p>
    <w:p w14:paraId="484707FF">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南京市公安局特警支队</w:t>
      </w:r>
    </w:p>
    <w:p w14:paraId="67579F2B">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年月日</w:t>
      </w:r>
    </w:p>
    <w:p w14:paraId="0AB75354">
      <w:pPr>
        <w:pStyle w:val="2"/>
        <w:rPr>
          <w:rFonts w:hint="eastAsia" w:ascii="等线" w:hAnsi="等线" w:eastAsia="等线"/>
          <w:bCs/>
          <w:color w:val="auto"/>
          <w:szCs w:val="21"/>
          <w:highlight w:val="none"/>
        </w:rPr>
      </w:pPr>
    </w:p>
    <w:p w14:paraId="1C3A61B5">
      <w:pPr>
        <w:rPr>
          <w:rFonts w:hint="eastAsia" w:ascii="等线" w:hAnsi="等线" w:eastAsia="等线"/>
          <w:bCs/>
          <w:color w:val="auto"/>
          <w:szCs w:val="21"/>
          <w:highlight w:val="none"/>
        </w:rPr>
      </w:pPr>
    </w:p>
    <w:p w14:paraId="58EF3EE3">
      <w:pPr>
        <w:pStyle w:val="2"/>
        <w:rPr>
          <w:rFonts w:hint="eastAsia" w:ascii="等线" w:hAnsi="等线" w:eastAsia="等线"/>
          <w:bCs/>
          <w:color w:val="auto"/>
          <w:szCs w:val="21"/>
          <w:highlight w:val="none"/>
        </w:rPr>
      </w:pPr>
    </w:p>
    <w:p w14:paraId="2B3719F7">
      <w:pPr>
        <w:rPr>
          <w:rFonts w:hint="eastAsia" w:ascii="等线" w:hAnsi="等线" w:eastAsia="等线"/>
          <w:bCs/>
          <w:color w:val="auto"/>
          <w:szCs w:val="21"/>
          <w:highlight w:val="none"/>
        </w:rPr>
      </w:pPr>
    </w:p>
    <w:p w14:paraId="6C71D5B4">
      <w:pPr>
        <w:pStyle w:val="2"/>
        <w:rPr>
          <w:rFonts w:hint="eastAsia"/>
          <w:color w:val="auto"/>
          <w:highlight w:val="none"/>
        </w:rPr>
      </w:pPr>
    </w:p>
    <w:p w14:paraId="3E53E7FA">
      <w:pPr>
        <w:spacing w:after="120" w:line="276" w:lineRule="auto"/>
        <w:jc w:val="center"/>
        <w:rPr>
          <w:rFonts w:hint="eastAsia"/>
          <w:b/>
          <w:bCs/>
          <w:color w:val="auto"/>
          <w:szCs w:val="21"/>
          <w:highlight w:val="none"/>
        </w:rPr>
      </w:pPr>
      <w:r>
        <w:rPr>
          <w:rFonts w:hint="eastAsia"/>
          <w:b/>
          <w:bCs/>
          <w:color w:val="auto"/>
          <w:szCs w:val="21"/>
          <w:highlight w:val="none"/>
        </w:rPr>
        <w:t>供货商确认</w:t>
      </w:r>
    </w:p>
    <w:p w14:paraId="541084D7">
      <w:pPr>
        <w:spacing w:after="120" w:line="276" w:lineRule="auto"/>
        <w:rPr>
          <w:b/>
          <w:bCs/>
          <w:color w:val="auto"/>
          <w:sz w:val="28"/>
          <w:szCs w:val="28"/>
          <w:highlight w:val="none"/>
        </w:rPr>
      </w:pPr>
    </w:p>
    <w:p w14:paraId="51CA37B4">
      <w:pPr>
        <w:spacing w:after="120" w:line="276" w:lineRule="auto"/>
        <w:jc w:val="center"/>
        <w:rPr>
          <w:rFonts w:ascii="等线" w:hAnsi="等线" w:eastAsia="等线"/>
          <w:bCs/>
          <w:color w:val="auto"/>
          <w:szCs w:val="21"/>
          <w:highlight w:val="none"/>
        </w:rPr>
      </w:pPr>
      <w:r>
        <w:rPr>
          <w:rFonts w:hint="eastAsia" w:ascii="等线" w:hAnsi="等线" w:eastAsia="等线"/>
          <w:bCs/>
          <w:color w:val="auto"/>
          <w:szCs w:val="21"/>
          <w:highlight w:val="none"/>
        </w:rPr>
        <w:t>本单位完全了解并同意遵照该办法执行!</w:t>
      </w:r>
    </w:p>
    <w:p w14:paraId="35D798BD">
      <w:pPr>
        <w:spacing w:after="120" w:line="276" w:lineRule="auto"/>
        <w:rPr>
          <w:rFonts w:hint="eastAsia" w:ascii="等线" w:hAnsi="等线" w:eastAsia="等线"/>
          <w:b/>
          <w:bCs/>
          <w:color w:val="auto"/>
          <w:szCs w:val="21"/>
          <w:highlight w:val="none"/>
        </w:rPr>
      </w:pPr>
    </w:p>
    <w:p w14:paraId="60A873ED">
      <w:pPr>
        <w:spacing w:after="120" w:line="276" w:lineRule="auto"/>
        <w:jc w:val="right"/>
        <w:rPr>
          <w:rFonts w:hint="eastAsia" w:ascii="等线" w:hAnsi="等线" w:eastAsia="等线"/>
          <w:bCs/>
          <w:color w:val="auto"/>
          <w:szCs w:val="21"/>
          <w:highlight w:val="none"/>
          <w:u w:val="single"/>
        </w:rPr>
      </w:pPr>
      <w:r>
        <w:rPr>
          <w:rFonts w:hint="eastAsia" w:ascii="等线" w:hAnsi="等线" w:eastAsia="等线"/>
          <w:bCs/>
          <w:color w:val="auto"/>
          <w:szCs w:val="21"/>
          <w:highlight w:val="none"/>
        </w:rPr>
        <w:t>供货单位(章):</w:t>
      </w:r>
    </w:p>
    <w:p w14:paraId="0541FA4F">
      <w:pPr>
        <w:spacing w:after="120" w:line="276" w:lineRule="auto"/>
        <w:jc w:val="right"/>
        <w:rPr>
          <w:rFonts w:hint="eastAsia" w:ascii="等线" w:hAnsi="等线" w:eastAsia="等线"/>
          <w:bCs/>
          <w:color w:val="auto"/>
          <w:szCs w:val="21"/>
          <w:highlight w:val="none"/>
          <w:u w:val="single"/>
        </w:rPr>
      </w:pPr>
      <w:r>
        <w:rPr>
          <w:rFonts w:hint="eastAsia" w:ascii="等线" w:hAnsi="等线" w:eastAsia="等线"/>
          <w:bCs/>
          <w:color w:val="auto"/>
          <w:szCs w:val="21"/>
          <w:highlight w:val="none"/>
        </w:rPr>
        <w:t xml:space="preserve">负责人签字:  </w:t>
      </w:r>
    </w:p>
    <w:p w14:paraId="421562FC">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年月日</w:t>
      </w:r>
    </w:p>
    <w:p w14:paraId="2E4BF474">
      <w:pPr>
        <w:pStyle w:val="2"/>
        <w:rPr>
          <w:rFonts w:hint="eastAsia" w:ascii="等线" w:hAnsi="等线" w:eastAsia="等线"/>
          <w:bCs/>
          <w:color w:val="auto"/>
          <w:szCs w:val="21"/>
          <w:highlight w:val="none"/>
        </w:rPr>
      </w:pPr>
    </w:p>
    <w:p w14:paraId="09790767">
      <w:pPr>
        <w:rPr>
          <w:rFonts w:hint="eastAsia" w:ascii="等线" w:hAnsi="等线" w:eastAsia="等线"/>
          <w:bCs/>
          <w:color w:val="auto"/>
          <w:szCs w:val="21"/>
          <w:highlight w:val="none"/>
        </w:rPr>
      </w:pPr>
    </w:p>
    <w:p w14:paraId="433666D2">
      <w:pPr>
        <w:pStyle w:val="2"/>
        <w:rPr>
          <w:rFonts w:hint="eastAsia" w:ascii="等线" w:hAnsi="等线" w:eastAsia="等线"/>
          <w:bCs/>
          <w:color w:val="auto"/>
          <w:szCs w:val="21"/>
          <w:highlight w:val="none"/>
        </w:rPr>
      </w:pPr>
    </w:p>
    <w:p w14:paraId="2935E9C2">
      <w:pPr>
        <w:rPr>
          <w:rFonts w:hint="eastAsia" w:ascii="等线" w:hAnsi="等线" w:eastAsia="等线"/>
          <w:bCs/>
          <w:color w:val="auto"/>
          <w:szCs w:val="21"/>
          <w:highlight w:val="none"/>
        </w:rPr>
      </w:pPr>
    </w:p>
    <w:p w14:paraId="28CE6104">
      <w:pPr>
        <w:pStyle w:val="2"/>
        <w:rPr>
          <w:rFonts w:hint="eastAsia" w:ascii="等线" w:hAnsi="等线" w:eastAsia="等线"/>
          <w:bCs/>
          <w:color w:val="auto"/>
          <w:szCs w:val="21"/>
          <w:highlight w:val="none"/>
        </w:rPr>
      </w:pPr>
    </w:p>
    <w:p w14:paraId="64C34922">
      <w:pPr>
        <w:rPr>
          <w:rFonts w:hint="eastAsia" w:ascii="等线" w:hAnsi="等线" w:eastAsia="等线"/>
          <w:bCs/>
          <w:color w:val="auto"/>
          <w:szCs w:val="21"/>
          <w:highlight w:val="none"/>
        </w:rPr>
      </w:pPr>
    </w:p>
    <w:p w14:paraId="036E9D98">
      <w:pPr>
        <w:pStyle w:val="2"/>
        <w:rPr>
          <w:rFonts w:hint="eastAsia" w:ascii="等线" w:hAnsi="等线" w:eastAsia="等线"/>
          <w:bCs/>
          <w:color w:val="auto"/>
          <w:szCs w:val="21"/>
          <w:highlight w:val="none"/>
        </w:rPr>
      </w:pPr>
    </w:p>
    <w:p w14:paraId="6FB07E29">
      <w:pPr>
        <w:rPr>
          <w:rFonts w:hint="eastAsia" w:ascii="等线" w:hAnsi="等线" w:eastAsia="等线"/>
          <w:bCs/>
          <w:color w:val="auto"/>
          <w:szCs w:val="21"/>
          <w:highlight w:val="none"/>
        </w:rPr>
      </w:pPr>
    </w:p>
    <w:p w14:paraId="5B34C456">
      <w:pPr>
        <w:pStyle w:val="2"/>
        <w:rPr>
          <w:rFonts w:hint="eastAsia" w:ascii="等线" w:hAnsi="等线" w:eastAsia="等线"/>
          <w:bCs/>
          <w:color w:val="auto"/>
          <w:szCs w:val="21"/>
          <w:highlight w:val="none"/>
        </w:rPr>
      </w:pPr>
    </w:p>
    <w:p w14:paraId="093ED2E5">
      <w:pPr>
        <w:rPr>
          <w:rFonts w:hint="eastAsia" w:ascii="等线" w:hAnsi="等线" w:eastAsia="等线"/>
          <w:bCs/>
          <w:color w:val="auto"/>
          <w:szCs w:val="21"/>
          <w:highlight w:val="none"/>
        </w:rPr>
      </w:pPr>
    </w:p>
    <w:p w14:paraId="3F453D8B">
      <w:pPr>
        <w:pStyle w:val="2"/>
        <w:rPr>
          <w:rFonts w:hint="eastAsia" w:ascii="等线" w:hAnsi="等线" w:eastAsia="等线"/>
          <w:bCs/>
          <w:color w:val="auto"/>
          <w:szCs w:val="21"/>
          <w:highlight w:val="none"/>
        </w:rPr>
      </w:pPr>
    </w:p>
    <w:p w14:paraId="603F8454">
      <w:pPr>
        <w:rPr>
          <w:rFonts w:hint="eastAsia" w:ascii="等线" w:hAnsi="等线" w:eastAsia="等线"/>
          <w:bCs/>
          <w:color w:val="auto"/>
          <w:szCs w:val="21"/>
          <w:highlight w:val="none"/>
        </w:rPr>
      </w:pPr>
    </w:p>
    <w:p w14:paraId="2AF15AC8">
      <w:pPr>
        <w:pStyle w:val="2"/>
        <w:rPr>
          <w:rFonts w:hint="eastAsia" w:ascii="等线" w:hAnsi="等线" w:eastAsia="等线"/>
          <w:bCs/>
          <w:color w:val="auto"/>
          <w:szCs w:val="21"/>
          <w:highlight w:val="none"/>
        </w:rPr>
      </w:pPr>
    </w:p>
    <w:p w14:paraId="7E57EC97">
      <w:pPr>
        <w:rPr>
          <w:rFonts w:hint="eastAsia" w:ascii="等线" w:hAnsi="等线" w:eastAsia="等线"/>
          <w:bCs/>
          <w:color w:val="auto"/>
          <w:szCs w:val="21"/>
          <w:highlight w:val="none"/>
        </w:rPr>
      </w:pPr>
    </w:p>
    <w:p w14:paraId="21179ED8">
      <w:pPr>
        <w:pStyle w:val="2"/>
        <w:rPr>
          <w:rFonts w:hint="eastAsia" w:ascii="等线" w:hAnsi="等线" w:eastAsia="等线"/>
          <w:bCs/>
          <w:color w:val="auto"/>
          <w:szCs w:val="21"/>
          <w:highlight w:val="none"/>
        </w:rPr>
      </w:pPr>
    </w:p>
    <w:p w14:paraId="085DF09A">
      <w:pPr>
        <w:rPr>
          <w:rFonts w:hint="eastAsia" w:ascii="等线" w:hAnsi="等线" w:eastAsia="等线"/>
          <w:bCs/>
          <w:color w:val="auto"/>
          <w:szCs w:val="21"/>
          <w:highlight w:val="none"/>
        </w:rPr>
      </w:pPr>
    </w:p>
    <w:p w14:paraId="3C5CE05B">
      <w:pPr>
        <w:pStyle w:val="2"/>
        <w:rPr>
          <w:rFonts w:hint="eastAsia" w:ascii="等线" w:hAnsi="等线" w:eastAsia="等线"/>
          <w:bCs/>
          <w:color w:val="auto"/>
          <w:szCs w:val="21"/>
          <w:highlight w:val="none"/>
        </w:rPr>
      </w:pPr>
    </w:p>
    <w:p w14:paraId="63884CE7">
      <w:pPr>
        <w:rPr>
          <w:rFonts w:hint="eastAsia" w:ascii="等线" w:hAnsi="等线" w:eastAsia="等线"/>
          <w:bCs/>
          <w:color w:val="auto"/>
          <w:szCs w:val="21"/>
          <w:highlight w:val="none"/>
        </w:rPr>
      </w:pPr>
    </w:p>
    <w:p w14:paraId="2250AF7E">
      <w:pPr>
        <w:pStyle w:val="2"/>
        <w:rPr>
          <w:rFonts w:hint="eastAsia" w:ascii="等线" w:hAnsi="等线" w:eastAsia="等线"/>
          <w:bCs/>
          <w:color w:val="auto"/>
          <w:szCs w:val="21"/>
          <w:highlight w:val="none"/>
        </w:rPr>
      </w:pPr>
    </w:p>
    <w:p w14:paraId="0887D0B8">
      <w:pPr>
        <w:rPr>
          <w:rFonts w:hint="eastAsia" w:ascii="等线" w:hAnsi="等线" w:eastAsia="等线"/>
          <w:bCs/>
          <w:color w:val="auto"/>
          <w:szCs w:val="21"/>
          <w:highlight w:val="none"/>
        </w:rPr>
      </w:pPr>
    </w:p>
    <w:p w14:paraId="22FE7C66">
      <w:pPr>
        <w:pStyle w:val="2"/>
        <w:rPr>
          <w:rFonts w:hint="eastAsia" w:ascii="等线" w:hAnsi="等线" w:eastAsia="等线"/>
          <w:bCs/>
          <w:color w:val="auto"/>
          <w:szCs w:val="21"/>
          <w:highlight w:val="none"/>
        </w:rPr>
      </w:pPr>
    </w:p>
    <w:p w14:paraId="7EE7935B">
      <w:pPr>
        <w:rPr>
          <w:rFonts w:hint="eastAsia" w:ascii="等线" w:hAnsi="等线" w:eastAsia="等线"/>
          <w:bCs/>
          <w:color w:val="auto"/>
          <w:szCs w:val="21"/>
          <w:highlight w:val="none"/>
        </w:rPr>
      </w:pPr>
    </w:p>
    <w:p w14:paraId="3B813D3C">
      <w:pPr>
        <w:pStyle w:val="2"/>
        <w:rPr>
          <w:rFonts w:hint="eastAsia" w:ascii="等线" w:hAnsi="等线" w:eastAsia="等线"/>
          <w:bCs/>
          <w:color w:val="auto"/>
          <w:szCs w:val="21"/>
          <w:highlight w:val="none"/>
        </w:rPr>
      </w:pPr>
    </w:p>
    <w:p w14:paraId="21EC6F70">
      <w:pPr>
        <w:rPr>
          <w:rFonts w:hint="eastAsia" w:ascii="等线" w:hAnsi="等线" w:eastAsia="等线"/>
          <w:bCs/>
          <w:color w:val="auto"/>
          <w:szCs w:val="21"/>
          <w:highlight w:val="none"/>
        </w:rPr>
      </w:pPr>
    </w:p>
    <w:p w14:paraId="105BE654">
      <w:pPr>
        <w:pStyle w:val="2"/>
        <w:rPr>
          <w:rFonts w:hint="eastAsia" w:ascii="等线" w:hAnsi="等线" w:eastAsia="等线"/>
          <w:bCs/>
          <w:color w:val="auto"/>
          <w:szCs w:val="21"/>
          <w:highlight w:val="none"/>
        </w:rPr>
      </w:pPr>
    </w:p>
    <w:p w14:paraId="1B8F8E7F">
      <w:pPr>
        <w:rPr>
          <w:rFonts w:hint="eastAsia" w:ascii="等线" w:hAnsi="等线" w:eastAsia="等线"/>
          <w:bCs/>
          <w:color w:val="auto"/>
          <w:szCs w:val="21"/>
          <w:highlight w:val="none"/>
        </w:rPr>
      </w:pPr>
    </w:p>
    <w:p w14:paraId="533BCD1B">
      <w:pPr>
        <w:pStyle w:val="2"/>
        <w:rPr>
          <w:rFonts w:hint="eastAsia" w:ascii="等线" w:hAnsi="等线" w:eastAsia="等线"/>
          <w:bCs/>
          <w:color w:val="auto"/>
          <w:szCs w:val="21"/>
          <w:highlight w:val="none"/>
        </w:rPr>
      </w:pPr>
    </w:p>
    <w:p w14:paraId="187E7D90">
      <w:pPr>
        <w:rPr>
          <w:rFonts w:hint="eastAsia"/>
          <w:color w:val="auto"/>
          <w:highlight w:val="none"/>
        </w:rPr>
      </w:pPr>
    </w:p>
    <w:p w14:paraId="4CA9A334">
      <w:pPr>
        <w:spacing w:after="120" w:line="460" w:lineRule="exact"/>
        <w:ind w:left="218" w:hanging="141"/>
        <w:rPr>
          <w:rFonts w:hint="eastAsia" w:ascii="等线" w:hAnsi="等线" w:eastAsia="等线"/>
          <w:b/>
          <w:bCs/>
          <w:color w:val="auto"/>
          <w:szCs w:val="21"/>
          <w:highlight w:val="none"/>
        </w:rPr>
      </w:pPr>
      <w:r>
        <w:rPr>
          <w:rFonts w:hint="eastAsia" w:ascii="等线" w:hAnsi="等线" w:eastAsia="等线"/>
          <w:b/>
          <w:bCs/>
          <w:color w:val="auto"/>
          <w:szCs w:val="21"/>
          <w:highlight w:val="none"/>
        </w:rPr>
        <w:t>附件2：</w:t>
      </w:r>
    </w:p>
    <w:tbl>
      <w:tblPr>
        <w:tblStyle w:val="35"/>
        <w:tblpPr w:leftFromText="180" w:rightFromText="180" w:vertAnchor="text" w:horzAnchor="margin" w:tblpXSpec="center" w:tblpY="297"/>
        <w:tblW w:w="10476" w:type="dxa"/>
        <w:tblInd w:w="0" w:type="dxa"/>
        <w:tblLayout w:type="fixed"/>
        <w:tblCellMar>
          <w:top w:w="0" w:type="dxa"/>
          <w:left w:w="108" w:type="dxa"/>
          <w:bottom w:w="0" w:type="dxa"/>
          <w:right w:w="108" w:type="dxa"/>
        </w:tblCellMar>
      </w:tblPr>
      <w:tblGrid>
        <w:gridCol w:w="692"/>
        <w:gridCol w:w="659"/>
        <w:gridCol w:w="970"/>
        <w:gridCol w:w="1662"/>
        <w:gridCol w:w="1247"/>
        <w:gridCol w:w="1801"/>
        <w:gridCol w:w="1188"/>
        <w:gridCol w:w="1707"/>
        <w:gridCol w:w="550"/>
      </w:tblGrid>
      <w:tr w14:paraId="38623C26">
        <w:tblPrEx>
          <w:tblCellMar>
            <w:top w:w="0" w:type="dxa"/>
            <w:left w:w="108" w:type="dxa"/>
            <w:bottom w:w="0" w:type="dxa"/>
            <w:right w:w="108" w:type="dxa"/>
          </w:tblCellMar>
        </w:tblPrEx>
        <w:trPr>
          <w:trHeight w:val="611" w:hRule="atLeast"/>
        </w:trPr>
        <w:tc>
          <w:tcPr>
            <w:tcW w:w="10476" w:type="dxa"/>
            <w:gridSpan w:val="9"/>
            <w:vAlign w:val="center"/>
          </w:tcPr>
          <w:p w14:paraId="36574A37">
            <w:pPr>
              <w:widowControl/>
              <w:jc w:val="center"/>
              <w:rPr>
                <w:rFonts w:ascii="Symbol" w:hAnsi="Symbol" w:cs="宋体"/>
                <w:b/>
                <w:bCs/>
                <w:color w:val="auto"/>
                <w:szCs w:val="24"/>
                <w:highlight w:val="none"/>
              </w:rPr>
            </w:pPr>
            <w:r>
              <w:rPr>
                <w:rFonts w:hint="eastAsia" w:cs="宋体"/>
                <w:b/>
                <w:bCs/>
                <w:color w:val="auto"/>
                <w:highlight w:val="none"/>
              </w:rPr>
              <w:t>供货验收日常追踪考核表</w:t>
            </w:r>
          </w:p>
        </w:tc>
      </w:tr>
      <w:tr w14:paraId="58635383">
        <w:tblPrEx>
          <w:tblCellMar>
            <w:top w:w="0" w:type="dxa"/>
            <w:left w:w="108" w:type="dxa"/>
            <w:bottom w:w="0" w:type="dxa"/>
            <w:right w:w="108" w:type="dxa"/>
          </w:tblCellMar>
        </w:tblPrEx>
        <w:trPr>
          <w:trHeight w:val="1117" w:hRule="atLeast"/>
        </w:trPr>
        <w:tc>
          <w:tcPr>
            <w:tcW w:w="692" w:type="dxa"/>
            <w:tcBorders>
              <w:top w:val="single" w:color="auto" w:sz="4" w:space="0"/>
              <w:left w:val="single" w:color="auto" w:sz="4" w:space="0"/>
              <w:bottom w:val="single" w:color="auto" w:sz="4" w:space="0"/>
              <w:right w:val="single" w:color="auto" w:sz="4" w:space="0"/>
            </w:tcBorders>
            <w:vAlign w:val="center"/>
          </w:tcPr>
          <w:p w14:paraId="3B031CFA">
            <w:pPr>
              <w:widowControl/>
              <w:jc w:val="center"/>
              <w:rPr>
                <w:rFonts w:ascii="等线" w:hAnsi="等线" w:eastAsia="等线" w:cs="宋体"/>
                <w:color w:val="auto"/>
                <w:szCs w:val="21"/>
                <w:highlight w:val="none"/>
              </w:rPr>
            </w:pPr>
            <w:r>
              <w:rPr>
                <w:rFonts w:hint="eastAsia" w:ascii="等线" w:hAnsi="等线" w:eastAsia="等线" w:cs="宋体"/>
                <w:color w:val="auto"/>
                <w:szCs w:val="21"/>
                <w:highlight w:val="none"/>
              </w:rPr>
              <w:t>序号</w:t>
            </w:r>
          </w:p>
        </w:tc>
        <w:tc>
          <w:tcPr>
            <w:tcW w:w="659" w:type="dxa"/>
            <w:tcBorders>
              <w:top w:val="single" w:color="auto" w:sz="4" w:space="0"/>
              <w:left w:val="nil"/>
              <w:bottom w:val="single" w:color="auto" w:sz="4" w:space="0"/>
              <w:right w:val="single" w:color="auto" w:sz="4" w:space="0"/>
            </w:tcBorders>
            <w:vAlign w:val="center"/>
          </w:tcPr>
          <w:p w14:paraId="0E02E60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验收时间</w:t>
            </w:r>
          </w:p>
        </w:tc>
        <w:tc>
          <w:tcPr>
            <w:tcW w:w="970" w:type="dxa"/>
            <w:tcBorders>
              <w:top w:val="single" w:color="auto" w:sz="4" w:space="0"/>
              <w:left w:val="nil"/>
              <w:bottom w:val="single" w:color="auto" w:sz="4" w:space="0"/>
              <w:right w:val="single" w:color="auto" w:sz="4" w:space="0"/>
            </w:tcBorders>
            <w:vAlign w:val="center"/>
          </w:tcPr>
          <w:p w14:paraId="621634E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供应商名称</w:t>
            </w:r>
          </w:p>
        </w:tc>
        <w:tc>
          <w:tcPr>
            <w:tcW w:w="1662" w:type="dxa"/>
            <w:tcBorders>
              <w:top w:val="single" w:color="auto" w:sz="4" w:space="0"/>
              <w:left w:val="nil"/>
              <w:bottom w:val="single" w:color="auto" w:sz="4" w:space="0"/>
              <w:right w:val="single" w:color="auto" w:sz="4" w:space="0"/>
            </w:tcBorders>
            <w:vAlign w:val="center"/>
          </w:tcPr>
          <w:p w14:paraId="4AC92A5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违规问题描述</w:t>
            </w:r>
          </w:p>
        </w:tc>
        <w:tc>
          <w:tcPr>
            <w:tcW w:w="1247" w:type="dxa"/>
            <w:tcBorders>
              <w:top w:val="single" w:color="auto" w:sz="4" w:space="0"/>
              <w:left w:val="nil"/>
              <w:bottom w:val="single" w:color="auto" w:sz="4" w:space="0"/>
              <w:right w:val="single" w:color="auto" w:sz="4" w:space="0"/>
            </w:tcBorders>
            <w:vAlign w:val="center"/>
          </w:tcPr>
          <w:p w14:paraId="749BD061">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追踪结果</w:t>
            </w:r>
          </w:p>
        </w:tc>
        <w:tc>
          <w:tcPr>
            <w:tcW w:w="1801" w:type="dxa"/>
            <w:tcBorders>
              <w:top w:val="single" w:color="auto" w:sz="4" w:space="0"/>
              <w:left w:val="nil"/>
              <w:bottom w:val="single" w:color="auto" w:sz="4" w:space="0"/>
              <w:right w:val="single" w:color="auto" w:sz="4" w:space="0"/>
            </w:tcBorders>
            <w:vAlign w:val="center"/>
          </w:tcPr>
          <w:p w14:paraId="6D3E62A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是否及时整改</w:t>
            </w:r>
          </w:p>
        </w:tc>
        <w:tc>
          <w:tcPr>
            <w:tcW w:w="1188" w:type="dxa"/>
            <w:tcBorders>
              <w:top w:val="single" w:color="auto" w:sz="4" w:space="0"/>
              <w:left w:val="nil"/>
              <w:bottom w:val="single" w:color="auto" w:sz="4" w:space="0"/>
              <w:right w:val="single" w:color="auto" w:sz="4" w:space="0"/>
            </w:tcBorders>
            <w:vAlign w:val="center"/>
          </w:tcPr>
          <w:p w14:paraId="4F7501F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扣分分值</w:t>
            </w:r>
          </w:p>
        </w:tc>
        <w:tc>
          <w:tcPr>
            <w:tcW w:w="1707" w:type="dxa"/>
            <w:tcBorders>
              <w:top w:val="single" w:color="auto" w:sz="4" w:space="0"/>
              <w:left w:val="nil"/>
              <w:bottom w:val="single" w:color="auto" w:sz="4" w:space="0"/>
              <w:right w:val="single" w:color="auto" w:sz="4" w:space="0"/>
            </w:tcBorders>
            <w:vAlign w:val="center"/>
          </w:tcPr>
          <w:p w14:paraId="45C78F4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使用人/验收人</w:t>
            </w:r>
          </w:p>
        </w:tc>
        <w:tc>
          <w:tcPr>
            <w:tcW w:w="550" w:type="dxa"/>
            <w:tcBorders>
              <w:top w:val="single" w:color="auto" w:sz="4" w:space="0"/>
              <w:left w:val="nil"/>
              <w:bottom w:val="single" w:color="auto" w:sz="4" w:space="0"/>
              <w:right w:val="single" w:color="auto" w:sz="4" w:space="0"/>
            </w:tcBorders>
            <w:vAlign w:val="center"/>
          </w:tcPr>
          <w:p w14:paraId="6D7C012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备注</w:t>
            </w:r>
          </w:p>
        </w:tc>
      </w:tr>
      <w:tr w14:paraId="21244D96">
        <w:tblPrEx>
          <w:tblCellMar>
            <w:top w:w="0" w:type="dxa"/>
            <w:left w:w="108" w:type="dxa"/>
            <w:bottom w:w="0" w:type="dxa"/>
            <w:right w:w="108" w:type="dxa"/>
          </w:tblCellMar>
        </w:tblPrEx>
        <w:trPr>
          <w:trHeight w:val="662" w:hRule="atLeast"/>
        </w:trPr>
        <w:tc>
          <w:tcPr>
            <w:tcW w:w="692" w:type="dxa"/>
            <w:tcBorders>
              <w:top w:val="nil"/>
              <w:left w:val="single" w:color="auto" w:sz="4" w:space="0"/>
              <w:bottom w:val="single" w:color="auto" w:sz="4" w:space="0"/>
              <w:right w:val="single" w:color="auto" w:sz="4" w:space="0"/>
            </w:tcBorders>
            <w:vAlign w:val="center"/>
          </w:tcPr>
          <w:p w14:paraId="62CA214A">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2D7F7977">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67B2BD7B">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56DF5549">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6D2E285E">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357A9EC9">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2D5D36F7">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49F62166">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68BA71A0">
            <w:pPr>
              <w:widowControl/>
              <w:rPr>
                <w:rFonts w:hint="eastAsia" w:ascii="等线" w:hAnsi="等线" w:eastAsia="等线" w:cs="宋体"/>
                <w:color w:val="auto"/>
                <w:szCs w:val="21"/>
                <w:highlight w:val="none"/>
              </w:rPr>
            </w:pPr>
          </w:p>
        </w:tc>
      </w:tr>
      <w:tr w14:paraId="56A5407E">
        <w:tblPrEx>
          <w:tblCellMar>
            <w:top w:w="0" w:type="dxa"/>
            <w:left w:w="108" w:type="dxa"/>
            <w:bottom w:w="0" w:type="dxa"/>
            <w:right w:w="108" w:type="dxa"/>
          </w:tblCellMar>
        </w:tblPrEx>
        <w:trPr>
          <w:trHeight w:val="545" w:hRule="atLeast"/>
        </w:trPr>
        <w:tc>
          <w:tcPr>
            <w:tcW w:w="692" w:type="dxa"/>
            <w:tcBorders>
              <w:top w:val="nil"/>
              <w:left w:val="single" w:color="auto" w:sz="4" w:space="0"/>
              <w:bottom w:val="single" w:color="auto" w:sz="4" w:space="0"/>
              <w:right w:val="single" w:color="auto" w:sz="4" w:space="0"/>
            </w:tcBorders>
            <w:vAlign w:val="center"/>
          </w:tcPr>
          <w:p w14:paraId="3B2D5086">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7ED07BB0">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5FF22C7B">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0B5422B3">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390E1210">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7D895F8E">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4B7648D8">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742B6819">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6851B1C7">
            <w:pPr>
              <w:widowControl/>
              <w:rPr>
                <w:rFonts w:hint="eastAsia" w:ascii="等线" w:hAnsi="等线" w:eastAsia="等线" w:cs="宋体"/>
                <w:color w:val="auto"/>
                <w:szCs w:val="21"/>
                <w:highlight w:val="none"/>
              </w:rPr>
            </w:pPr>
          </w:p>
        </w:tc>
      </w:tr>
      <w:tr w14:paraId="4727A981">
        <w:tblPrEx>
          <w:tblCellMar>
            <w:top w:w="0" w:type="dxa"/>
            <w:left w:w="108" w:type="dxa"/>
            <w:bottom w:w="0" w:type="dxa"/>
            <w:right w:w="108" w:type="dxa"/>
          </w:tblCellMar>
        </w:tblPrEx>
        <w:trPr>
          <w:trHeight w:val="551" w:hRule="atLeast"/>
        </w:trPr>
        <w:tc>
          <w:tcPr>
            <w:tcW w:w="692" w:type="dxa"/>
            <w:tcBorders>
              <w:top w:val="nil"/>
              <w:left w:val="single" w:color="auto" w:sz="4" w:space="0"/>
              <w:bottom w:val="single" w:color="auto" w:sz="4" w:space="0"/>
              <w:right w:val="single" w:color="auto" w:sz="4" w:space="0"/>
            </w:tcBorders>
            <w:vAlign w:val="center"/>
          </w:tcPr>
          <w:p w14:paraId="43F6B598">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38AD4247">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678AE6A8">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4A0F795D">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7C588CAB">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590794ED">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48ADA318">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2DCA7D4D">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17D8217A">
            <w:pPr>
              <w:widowControl/>
              <w:rPr>
                <w:rFonts w:hint="eastAsia" w:ascii="等线" w:hAnsi="等线" w:eastAsia="等线" w:cs="宋体"/>
                <w:color w:val="auto"/>
                <w:szCs w:val="21"/>
                <w:highlight w:val="none"/>
              </w:rPr>
            </w:pPr>
          </w:p>
        </w:tc>
      </w:tr>
    </w:tbl>
    <w:p w14:paraId="3380B66C">
      <w:pPr>
        <w:spacing w:after="120" w:line="460" w:lineRule="exact"/>
        <w:ind w:left="-22" w:hanging="141"/>
        <w:rPr>
          <w:rFonts w:hint="eastAsia" w:ascii="等线" w:hAnsi="等线" w:eastAsia="等线" w:cs="Symbol"/>
          <w:color w:val="auto"/>
          <w:szCs w:val="21"/>
          <w:highlight w:val="none"/>
          <w:shd w:val="pct10" w:color="auto" w:fill="FFFFFF"/>
        </w:rPr>
      </w:pPr>
      <w:r>
        <w:rPr>
          <w:rFonts w:hint="eastAsia" w:ascii="等线" w:hAnsi="等线" w:eastAsia="等线"/>
          <w:color w:val="auto"/>
          <w:szCs w:val="21"/>
          <w:highlight w:val="none"/>
          <w:shd w:val="pct10" w:color="auto" w:fill="FFFFFF"/>
        </w:rPr>
        <w:t>注：有违规情况填写说明，无违规情况不记</w:t>
      </w:r>
    </w:p>
    <w:p w14:paraId="63EF2BE1">
      <w:pPr>
        <w:spacing w:after="120" w:line="460" w:lineRule="exact"/>
        <w:ind w:left="-23" w:hanging="140"/>
        <w:rPr>
          <w:rFonts w:hint="eastAsia" w:ascii="黑体" w:hAnsi="Symbol" w:eastAsia="黑体"/>
          <w:color w:val="auto"/>
          <w:sz w:val="28"/>
          <w:szCs w:val="28"/>
          <w:highlight w:val="none"/>
        </w:rPr>
      </w:pPr>
    </w:p>
    <w:p w14:paraId="0C321159">
      <w:pPr>
        <w:spacing w:after="120" w:line="460" w:lineRule="exact"/>
        <w:rPr>
          <w:rFonts w:hint="eastAsia" w:ascii="黑体" w:eastAsia="黑体"/>
          <w:color w:val="auto"/>
          <w:sz w:val="28"/>
          <w:szCs w:val="28"/>
          <w:highlight w:val="none"/>
        </w:rPr>
      </w:pPr>
    </w:p>
    <w:p w14:paraId="08D1B1D2">
      <w:pPr>
        <w:spacing w:after="120" w:line="460" w:lineRule="exact"/>
        <w:rPr>
          <w:rFonts w:hint="eastAsia" w:ascii="黑体" w:eastAsia="黑体"/>
          <w:color w:val="auto"/>
          <w:sz w:val="28"/>
          <w:szCs w:val="28"/>
          <w:highlight w:val="none"/>
        </w:rPr>
      </w:pPr>
    </w:p>
    <w:p w14:paraId="765D2389">
      <w:pPr>
        <w:spacing w:after="120" w:line="460" w:lineRule="exact"/>
        <w:rPr>
          <w:rFonts w:hint="eastAsia" w:ascii="黑体" w:eastAsia="黑体"/>
          <w:color w:val="auto"/>
          <w:sz w:val="28"/>
          <w:szCs w:val="28"/>
          <w:highlight w:val="none"/>
        </w:rPr>
      </w:pPr>
    </w:p>
    <w:p w14:paraId="27516071">
      <w:pPr>
        <w:spacing w:after="120" w:line="460" w:lineRule="exact"/>
        <w:rPr>
          <w:rFonts w:hint="eastAsia" w:ascii="黑体" w:eastAsia="黑体"/>
          <w:color w:val="auto"/>
          <w:sz w:val="28"/>
          <w:szCs w:val="28"/>
          <w:highlight w:val="none"/>
        </w:rPr>
      </w:pPr>
    </w:p>
    <w:p w14:paraId="3F82C5CC">
      <w:pPr>
        <w:spacing w:after="120" w:line="460" w:lineRule="exact"/>
        <w:rPr>
          <w:rFonts w:hint="eastAsia" w:ascii="黑体" w:eastAsia="黑体"/>
          <w:color w:val="auto"/>
          <w:sz w:val="28"/>
          <w:szCs w:val="28"/>
          <w:highlight w:val="none"/>
        </w:rPr>
      </w:pPr>
    </w:p>
    <w:p w14:paraId="5347202B">
      <w:pPr>
        <w:spacing w:after="120" w:line="460" w:lineRule="exact"/>
        <w:rPr>
          <w:rFonts w:hint="eastAsia" w:ascii="黑体" w:eastAsia="黑体"/>
          <w:color w:val="auto"/>
          <w:sz w:val="28"/>
          <w:szCs w:val="28"/>
          <w:highlight w:val="none"/>
        </w:rPr>
      </w:pPr>
    </w:p>
    <w:p w14:paraId="7B705069">
      <w:pPr>
        <w:spacing w:after="120" w:line="460" w:lineRule="exact"/>
        <w:rPr>
          <w:rFonts w:hint="eastAsia" w:ascii="黑体" w:eastAsia="黑体"/>
          <w:color w:val="auto"/>
          <w:sz w:val="28"/>
          <w:szCs w:val="28"/>
          <w:highlight w:val="none"/>
        </w:rPr>
      </w:pPr>
    </w:p>
    <w:p w14:paraId="35583536">
      <w:pPr>
        <w:spacing w:after="120" w:line="460" w:lineRule="exact"/>
        <w:rPr>
          <w:rFonts w:hint="eastAsia" w:ascii="黑体" w:eastAsia="黑体"/>
          <w:color w:val="auto"/>
          <w:sz w:val="28"/>
          <w:szCs w:val="28"/>
          <w:highlight w:val="none"/>
        </w:rPr>
      </w:pPr>
    </w:p>
    <w:p w14:paraId="61473451">
      <w:pPr>
        <w:spacing w:after="120" w:line="460" w:lineRule="exact"/>
        <w:rPr>
          <w:rFonts w:hint="eastAsia" w:ascii="黑体" w:eastAsia="黑体"/>
          <w:color w:val="auto"/>
          <w:sz w:val="28"/>
          <w:szCs w:val="28"/>
          <w:highlight w:val="none"/>
        </w:rPr>
      </w:pPr>
    </w:p>
    <w:p w14:paraId="6A7BF5B2">
      <w:pPr>
        <w:spacing w:after="120" w:line="460" w:lineRule="exact"/>
        <w:ind w:left="218" w:hanging="141"/>
        <w:rPr>
          <w:rFonts w:hint="eastAsia" w:ascii="等线" w:hAnsi="等线" w:eastAsia="等线"/>
          <w:b/>
          <w:bCs/>
          <w:color w:val="auto"/>
          <w:szCs w:val="21"/>
          <w:highlight w:val="none"/>
        </w:rPr>
      </w:pPr>
      <w:r>
        <w:rPr>
          <w:rFonts w:ascii="等线" w:hAnsi="等线" w:eastAsia="等线"/>
          <w:b/>
          <w:bCs/>
          <w:color w:val="auto"/>
          <w:szCs w:val="21"/>
          <w:highlight w:val="none"/>
        </w:rPr>
        <w:br w:type="page"/>
      </w:r>
      <w:r>
        <w:rPr>
          <w:rFonts w:hint="eastAsia" w:ascii="等线" w:hAnsi="等线" w:eastAsia="等线"/>
          <w:b/>
          <w:bCs/>
          <w:color w:val="auto"/>
          <w:szCs w:val="21"/>
          <w:highlight w:val="none"/>
        </w:rPr>
        <w:t>附件3：</w:t>
      </w:r>
    </w:p>
    <w:tbl>
      <w:tblPr>
        <w:tblStyle w:val="35"/>
        <w:tblW w:w="9360" w:type="dxa"/>
        <w:jc w:val="center"/>
        <w:tblLayout w:type="fixed"/>
        <w:tblCellMar>
          <w:top w:w="0" w:type="dxa"/>
          <w:left w:w="108" w:type="dxa"/>
          <w:bottom w:w="0" w:type="dxa"/>
          <w:right w:w="108" w:type="dxa"/>
        </w:tblCellMar>
      </w:tblPr>
      <w:tblGrid>
        <w:gridCol w:w="2143"/>
        <w:gridCol w:w="2552"/>
        <w:gridCol w:w="3120"/>
        <w:gridCol w:w="1545"/>
      </w:tblGrid>
      <w:tr w14:paraId="2856B9FD">
        <w:tblPrEx>
          <w:tblCellMar>
            <w:top w:w="0" w:type="dxa"/>
            <w:left w:w="108" w:type="dxa"/>
            <w:bottom w:w="0" w:type="dxa"/>
            <w:right w:w="108" w:type="dxa"/>
          </w:tblCellMar>
        </w:tblPrEx>
        <w:trPr>
          <w:trHeight w:val="600" w:hRule="atLeast"/>
          <w:jc w:val="center"/>
        </w:trPr>
        <w:tc>
          <w:tcPr>
            <w:tcW w:w="9360" w:type="dxa"/>
            <w:gridSpan w:val="4"/>
            <w:vAlign w:val="center"/>
          </w:tcPr>
          <w:p w14:paraId="65451949">
            <w:pPr>
              <w:widowControl/>
              <w:jc w:val="center"/>
              <w:rPr>
                <w:rFonts w:hint="eastAsia" w:ascii="等线" w:hAnsi="等线" w:eastAsia="等线" w:cs="宋体"/>
                <w:b/>
                <w:color w:val="auto"/>
                <w:szCs w:val="21"/>
                <w:highlight w:val="none"/>
              </w:rPr>
            </w:pPr>
            <w:r>
              <w:rPr>
                <w:rFonts w:hint="eastAsia" w:ascii="等线" w:hAnsi="等线" w:eastAsia="等线" w:cs="宋体"/>
                <w:b/>
                <w:color w:val="auto"/>
                <w:szCs w:val="21"/>
                <w:highlight w:val="none"/>
              </w:rPr>
              <w:t>南京市公安局特警支队</w:t>
            </w:r>
          </w:p>
          <w:p w14:paraId="07531722">
            <w:pPr>
              <w:widowControl/>
              <w:jc w:val="center"/>
              <w:rPr>
                <w:rFonts w:hint="eastAsia" w:ascii="等线" w:hAnsi="等线" w:eastAsia="等线" w:cs="宋体"/>
                <w:color w:val="auto"/>
                <w:szCs w:val="21"/>
                <w:highlight w:val="none"/>
              </w:rPr>
            </w:pPr>
            <w:r>
              <w:rPr>
                <w:rFonts w:hint="eastAsia" w:ascii="等线" w:hAnsi="等线" w:eastAsia="等线" w:cs="宋体"/>
                <w:b/>
                <w:color w:val="auto"/>
                <w:szCs w:val="21"/>
                <w:highlight w:val="none"/>
              </w:rPr>
              <w:t>食堂食材采购供应商整改通知单</w:t>
            </w:r>
          </w:p>
        </w:tc>
      </w:tr>
      <w:tr w14:paraId="370742D6">
        <w:tblPrEx>
          <w:tblCellMar>
            <w:top w:w="0" w:type="dxa"/>
            <w:left w:w="108" w:type="dxa"/>
            <w:bottom w:w="0" w:type="dxa"/>
            <w:right w:w="108" w:type="dxa"/>
          </w:tblCellMar>
        </w:tblPrEx>
        <w:trPr>
          <w:trHeight w:val="930" w:hRule="atLeast"/>
          <w:jc w:val="center"/>
        </w:trPr>
        <w:tc>
          <w:tcPr>
            <w:tcW w:w="2143" w:type="dxa"/>
            <w:tcBorders>
              <w:top w:val="single" w:color="auto" w:sz="4" w:space="0"/>
              <w:left w:val="single" w:color="auto" w:sz="4" w:space="0"/>
              <w:bottom w:val="single" w:color="auto" w:sz="4" w:space="0"/>
              <w:right w:val="single" w:color="auto" w:sz="4" w:space="0"/>
            </w:tcBorders>
            <w:vAlign w:val="center"/>
          </w:tcPr>
          <w:p w14:paraId="2C8D47B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供应商名称</w:t>
            </w:r>
          </w:p>
        </w:tc>
        <w:tc>
          <w:tcPr>
            <w:tcW w:w="2552" w:type="dxa"/>
            <w:tcBorders>
              <w:top w:val="single" w:color="auto" w:sz="4" w:space="0"/>
              <w:left w:val="nil"/>
              <w:bottom w:val="single" w:color="auto" w:sz="4" w:space="0"/>
              <w:right w:val="single" w:color="auto" w:sz="4" w:space="0"/>
            </w:tcBorders>
            <w:vAlign w:val="center"/>
          </w:tcPr>
          <w:p w14:paraId="30C94A8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single" w:color="auto" w:sz="4" w:space="0"/>
              <w:left w:val="nil"/>
              <w:bottom w:val="single" w:color="auto" w:sz="4" w:space="0"/>
              <w:right w:val="single" w:color="auto" w:sz="4" w:space="0"/>
            </w:tcBorders>
            <w:vAlign w:val="center"/>
          </w:tcPr>
          <w:p w14:paraId="3AE50A7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整改通知发出时间</w:t>
            </w:r>
          </w:p>
        </w:tc>
        <w:tc>
          <w:tcPr>
            <w:tcW w:w="1545" w:type="dxa"/>
            <w:tcBorders>
              <w:top w:val="single" w:color="auto" w:sz="4" w:space="0"/>
              <w:left w:val="nil"/>
              <w:bottom w:val="single" w:color="auto" w:sz="4" w:space="0"/>
              <w:right w:val="single" w:color="auto" w:sz="4" w:space="0"/>
            </w:tcBorders>
            <w:vAlign w:val="center"/>
          </w:tcPr>
          <w:p w14:paraId="1445E97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252DDB0E">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1061636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整改事项</w:t>
            </w:r>
          </w:p>
        </w:tc>
        <w:tc>
          <w:tcPr>
            <w:tcW w:w="2552" w:type="dxa"/>
            <w:tcBorders>
              <w:top w:val="nil"/>
              <w:left w:val="nil"/>
              <w:bottom w:val="single" w:color="auto" w:sz="4" w:space="0"/>
              <w:right w:val="single" w:color="auto" w:sz="4" w:space="0"/>
            </w:tcBorders>
            <w:vAlign w:val="center"/>
          </w:tcPr>
          <w:p w14:paraId="0AE3EDB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7BF7677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整改期限</w:t>
            </w:r>
          </w:p>
        </w:tc>
        <w:tc>
          <w:tcPr>
            <w:tcW w:w="1545" w:type="dxa"/>
            <w:tcBorders>
              <w:top w:val="nil"/>
              <w:left w:val="nil"/>
              <w:bottom w:val="single" w:color="auto" w:sz="4" w:space="0"/>
              <w:right w:val="single" w:color="auto" w:sz="4" w:space="0"/>
            </w:tcBorders>
            <w:vAlign w:val="center"/>
          </w:tcPr>
          <w:p w14:paraId="50CC29D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53659537">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2712306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违规扣分项</w:t>
            </w:r>
          </w:p>
        </w:tc>
        <w:tc>
          <w:tcPr>
            <w:tcW w:w="2552" w:type="dxa"/>
            <w:tcBorders>
              <w:top w:val="nil"/>
              <w:left w:val="nil"/>
              <w:bottom w:val="single" w:color="auto" w:sz="4" w:space="0"/>
              <w:right w:val="single" w:color="auto" w:sz="4" w:space="0"/>
            </w:tcBorders>
            <w:vAlign w:val="center"/>
          </w:tcPr>
          <w:p w14:paraId="7A56873D">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6846B25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扣分分值</w:t>
            </w:r>
          </w:p>
        </w:tc>
        <w:tc>
          <w:tcPr>
            <w:tcW w:w="1545" w:type="dxa"/>
            <w:tcBorders>
              <w:top w:val="nil"/>
              <w:left w:val="nil"/>
              <w:bottom w:val="single" w:color="auto" w:sz="4" w:space="0"/>
              <w:right w:val="single" w:color="auto" w:sz="4" w:space="0"/>
            </w:tcBorders>
            <w:vAlign w:val="center"/>
          </w:tcPr>
          <w:p w14:paraId="0591552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737C9FB0">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720907F9">
            <w:pPr>
              <w:widowControl/>
              <w:ind w:firstLine="1"/>
              <w:rPr>
                <w:rFonts w:hint="eastAsia" w:ascii="等线" w:hAnsi="等线" w:eastAsia="等线" w:cs="宋体"/>
                <w:color w:val="auto"/>
                <w:szCs w:val="21"/>
                <w:highlight w:val="none"/>
              </w:rPr>
            </w:pPr>
            <w:r>
              <w:rPr>
                <w:rFonts w:hint="eastAsia" w:ascii="等线" w:hAnsi="等线" w:eastAsia="等线" w:cs="宋体"/>
                <w:color w:val="auto"/>
                <w:szCs w:val="21"/>
                <w:highlight w:val="none"/>
              </w:rPr>
              <w:t>通知书发出部门</w:t>
            </w:r>
          </w:p>
        </w:tc>
        <w:tc>
          <w:tcPr>
            <w:tcW w:w="2552" w:type="dxa"/>
            <w:tcBorders>
              <w:top w:val="nil"/>
              <w:left w:val="nil"/>
              <w:bottom w:val="single" w:color="auto" w:sz="4" w:space="0"/>
              <w:right w:val="single" w:color="auto" w:sz="4" w:space="0"/>
            </w:tcBorders>
            <w:vAlign w:val="center"/>
          </w:tcPr>
          <w:p w14:paraId="45C1D7B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3DCB8E0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发出人</w:t>
            </w:r>
          </w:p>
        </w:tc>
        <w:tc>
          <w:tcPr>
            <w:tcW w:w="1545" w:type="dxa"/>
            <w:tcBorders>
              <w:top w:val="nil"/>
              <w:left w:val="nil"/>
              <w:bottom w:val="single" w:color="auto" w:sz="4" w:space="0"/>
              <w:right w:val="single" w:color="auto" w:sz="4" w:space="0"/>
            </w:tcBorders>
            <w:vAlign w:val="center"/>
          </w:tcPr>
          <w:p w14:paraId="13F04FA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79B9FEAE">
        <w:tblPrEx>
          <w:tblCellMar>
            <w:top w:w="0" w:type="dxa"/>
            <w:left w:w="108" w:type="dxa"/>
            <w:bottom w:w="0" w:type="dxa"/>
            <w:right w:w="108" w:type="dxa"/>
          </w:tblCellMar>
        </w:tblPrEx>
        <w:trPr>
          <w:trHeight w:val="930" w:hRule="atLeast"/>
          <w:jc w:val="center"/>
        </w:trPr>
        <w:tc>
          <w:tcPr>
            <w:tcW w:w="9360" w:type="dxa"/>
            <w:gridSpan w:val="4"/>
            <w:tcBorders>
              <w:top w:val="single" w:color="auto" w:sz="4" w:space="0"/>
              <w:left w:val="single" w:color="auto" w:sz="4" w:space="0"/>
              <w:bottom w:val="single" w:color="auto" w:sz="4" w:space="0"/>
              <w:right w:val="single" w:color="auto" w:sz="4" w:space="0"/>
            </w:tcBorders>
            <w:vAlign w:val="center"/>
          </w:tcPr>
          <w:p w14:paraId="0F970EA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整改情况（供应商填写）</w:t>
            </w:r>
          </w:p>
        </w:tc>
      </w:tr>
      <w:tr w14:paraId="697BE863">
        <w:tblPrEx>
          <w:tblCellMar>
            <w:top w:w="0" w:type="dxa"/>
            <w:left w:w="108" w:type="dxa"/>
            <w:bottom w:w="0" w:type="dxa"/>
            <w:right w:w="108" w:type="dxa"/>
          </w:tblCellMar>
        </w:tblPrEx>
        <w:trPr>
          <w:trHeight w:val="930" w:hRule="atLeast"/>
          <w:jc w:val="center"/>
        </w:trPr>
        <w:tc>
          <w:tcPr>
            <w:tcW w:w="9360" w:type="dxa"/>
            <w:gridSpan w:val="4"/>
            <w:vMerge w:val="restart"/>
            <w:tcBorders>
              <w:top w:val="single" w:color="auto" w:sz="4" w:space="0"/>
              <w:left w:val="single" w:color="auto" w:sz="4" w:space="0"/>
              <w:bottom w:val="single" w:color="auto" w:sz="4" w:space="0"/>
              <w:right w:val="single" w:color="auto" w:sz="4" w:space="0"/>
            </w:tcBorders>
            <w:vAlign w:val="bottom"/>
          </w:tcPr>
          <w:p w14:paraId="2A57C39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                                               供应商责任人：</w:t>
            </w:r>
          </w:p>
        </w:tc>
      </w:tr>
      <w:tr w14:paraId="34964DED">
        <w:tblPrEx>
          <w:tblCellMar>
            <w:top w:w="0" w:type="dxa"/>
            <w:left w:w="108" w:type="dxa"/>
            <w:bottom w:w="0" w:type="dxa"/>
            <w:right w:w="108" w:type="dxa"/>
          </w:tblCellMar>
        </w:tblPrEx>
        <w:trPr>
          <w:trHeight w:val="1376" w:hRule="atLeast"/>
          <w:jc w:val="center"/>
        </w:trPr>
        <w:tc>
          <w:tcPr>
            <w:tcW w:w="9360" w:type="dxa"/>
            <w:gridSpan w:val="4"/>
            <w:vMerge w:val="continue"/>
            <w:tcBorders>
              <w:top w:val="single" w:color="auto" w:sz="4" w:space="0"/>
              <w:left w:val="single" w:color="auto" w:sz="4" w:space="0"/>
              <w:bottom w:val="single" w:color="auto" w:sz="4" w:space="0"/>
              <w:right w:val="single" w:color="auto" w:sz="4" w:space="0"/>
            </w:tcBorders>
            <w:vAlign w:val="center"/>
          </w:tcPr>
          <w:p w14:paraId="79677DED">
            <w:pPr>
              <w:widowControl/>
              <w:jc w:val="left"/>
              <w:rPr>
                <w:rFonts w:ascii="等线" w:hAnsi="等线" w:eastAsia="等线" w:cs="宋体"/>
                <w:color w:val="auto"/>
                <w:szCs w:val="21"/>
                <w:highlight w:val="none"/>
              </w:rPr>
            </w:pPr>
          </w:p>
        </w:tc>
      </w:tr>
      <w:tr w14:paraId="7968733A">
        <w:trPr>
          <w:trHeight w:val="1693" w:hRule="atLeast"/>
          <w:jc w:val="center"/>
        </w:trPr>
        <w:tc>
          <w:tcPr>
            <w:tcW w:w="9360" w:type="dxa"/>
            <w:gridSpan w:val="4"/>
            <w:tcBorders>
              <w:top w:val="single" w:color="auto" w:sz="4" w:space="0"/>
              <w:left w:val="single" w:color="auto" w:sz="4" w:space="0"/>
              <w:bottom w:val="single" w:color="auto" w:sz="4" w:space="0"/>
              <w:right w:val="single" w:color="auto" w:sz="4" w:space="0"/>
            </w:tcBorders>
            <w:vAlign w:val="center"/>
          </w:tcPr>
          <w:p w14:paraId="0EB47A0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结果验证（发出部门填写）</w:t>
            </w:r>
          </w:p>
        </w:tc>
      </w:tr>
      <w:tr w14:paraId="420935FB">
        <w:tblPrEx>
          <w:tblCellMar>
            <w:top w:w="0" w:type="dxa"/>
            <w:left w:w="108" w:type="dxa"/>
            <w:bottom w:w="0" w:type="dxa"/>
            <w:right w:w="108" w:type="dxa"/>
          </w:tblCellMar>
        </w:tblPrEx>
        <w:trPr>
          <w:trHeight w:val="930" w:hRule="atLeast"/>
          <w:jc w:val="center"/>
        </w:trPr>
        <w:tc>
          <w:tcPr>
            <w:tcW w:w="9360" w:type="dxa"/>
            <w:gridSpan w:val="4"/>
            <w:vMerge w:val="restart"/>
            <w:tcBorders>
              <w:top w:val="single" w:color="auto" w:sz="4" w:space="0"/>
              <w:left w:val="single" w:color="auto" w:sz="4" w:space="0"/>
              <w:bottom w:val="single" w:color="auto" w:sz="4" w:space="0"/>
              <w:right w:val="single" w:color="auto" w:sz="4" w:space="0"/>
            </w:tcBorders>
            <w:vAlign w:val="bottom"/>
          </w:tcPr>
          <w:p w14:paraId="50C4D11E">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                        确认人：</w:t>
            </w:r>
          </w:p>
        </w:tc>
      </w:tr>
      <w:tr w14:paraId="6093B4FF">
        <w:tblPrEx>
          <w:tblCellMar>
            <w:top w:w="0" w:type="dxa"/>
            <w:left w:w="108" w:type="dxa"/>
            <w:bottom w:w="0" w:type="dxa"/>
            <w:right w:w="108" w:type="dxa"/>
          </w:tblCellMar>
        </w:tblPrEx>
        <w:trPr>
          <w:trHeight w:val="326" w:hRule="atLeast"/>
          <w:jc w:val="center"/>
        </w:trPr>
        <w:tc>
          <w:tcPr>
            <w:tcW w:w="9360" w:type="dxa"/>
            <w:gridSpan w:val="4"/>
            <w:vMerge w:val="continue"/>
            <w:tcBorders>
              <w:top w:val="single" w:color="auto" w:sz="4" w:space="0"/>
              <w:left w:val="single" w:color="auto" w:sz="4" w:space="0"/>
              <w:bottom w:val="single" w:color="auto" w:sz="4" w:space="0"/>
              <w:right w:val="single" w:color="auto" w:sz="4" w:space="0"/>
            </w:tcBorders>
            <w:vAlign w:val="center"/>
          </w:tcPr>
          <w:p w14:paraId="61ACB97C">
            <w:pPr>
              <w:widowControl/>
              <w:jc w:val="left"/>
              <w:rPr>
                <w:rFonts w:ascii="等线" w:hAnsi="等线" w:eastAsia="等线" w:cs="宋体"/>
                <w:color w:val="auto"/>
                <w:szCs w:val="21"/>
                <w:highlight w:val="none"/>
              </w:rPr>
            </w:pPr>
          </w:p>
        </w:tc>
      </w:tr>
    </w:tbl>
    <w:p w14:paraId="63A20989">
      <w:pPr>
        <w:rPr>
          <w:color w:val="auto"/>
          <w:highlight w:val="none"/>
        </w:rPr>
        <w:sectPr>
          <w:headerReference r:id="rId4" w:type="default"/>
          <w:footerReference r:id="rId5" w:type="default"/>
          <w:pgSz w:w="11906" w:h="16838"/>
          <w:pgMar w:top="1134" w:right="1134" w:bottom="1134" w:left="1134" w:header="851" w:footer="992" w:gutter="0"/>
          <w:cols w:space="720" w:num="1"/>
        </w:sectPr>
      </w:pPr>
    </w:p>
    <w:p w14:paraId="4BE7FF18">
      <w:pPr>
        <w:spacing w:after="120" w:line="460" w:lineRule="exact"/>
        <w:rPr>
          <w:rFonts w:ascii="等线" w:hAnsi="等线" w:eastAsia="等线"/>
          <w:b/>
          <w:bCs/>
          <w:color w:val="auto"/>
          <w:szCs w:val="21"/>
          <w:highlight w:val="none"/>
        </w:rPr>
      </w:pPr>
      <w:r>
        <w:rPr>
          <w:rFonts w:hint="eastAsia" w:ascii="等线" w:hAnsi="等线" w:eastAsia="等线"/>
          <w:b/>
          <w:bCs/>
          <w:color w:val="auto"/>
          <w:szCs w:val="21"/>
          <w:highlight w:val="none"/>
        </w:rPr>
        <w:t>附件4：</w:t>
      </w:r>
    </w:p>
    <w:p w14:paraId="3C9EBFFE">
      <w:pPr>
        <w:spacing w:after="120" w:line="460" w:lineRule="exact"/>
        <w:ind w:left="-2" w:firstLine="354"/>
        <w:jc w:val="center"/>
        <w:rPr>
          <w:rFonts w:hint="eastAsia"/>
          <w:b/>
          <w:bCs/>
          <w:color w:val="auto"/>
          <w:szCs w:val="21"/>
          <w:highlight w:val="none"/>
        </w:rPr>
      </w:pPr>
      <w:r>
        <w:rPr>
          <w:rFonts w:hint="eastAsia" w:cs="宋体"/>
          <w:b/>
          <w:bCs/>
          <w:color w:val="auto"/>
          <w:szCs w:val="21"/>
          <w:highlight w:val="none"/>
        </w:rPr>
        <w:t>供应商考核评分办法</w:t>
      </w:r>
    </w:p>
    <w:tbl>
      <w:tblPr>
        <w:tblStyle w:val="35"/>
        <w:tblW w:w="14076" w:type="dxa"/>
        <w:jc w:val="center"/>
        <w:tblLayout w:type="fixed"/>
        <w:tblCellMar>
          <w:top w:w="0" w:type="dxa"/>
          <w:left w:w="108" w:type="dxa"/>
          <w:bottom w:w="0" w:type="dxa"/>
          <w:right w:w="108" w:type="dxa"/>
        </w:tblCellMar>
      </w:tblPr>
      <w:tblGrid>
        <w:gridCol w:w="581"/>
        <w:gridCol w:w="1162"/>
        <w:gridCol w:w="1105"/>
        <w:gridCol w:w="1263"/>
        <w:gridCol w:w="3414"/>
        <w:gridCol w:w="5189"/>
        <w:gridCol w:w="1362"/>
      </w:tblGrid>
      <w:tr w14:paraId="6DDE9515">
        <w:tblPrEx>
          <w:tblCellMar>
            <w:top w:w="0" w:type="dxa"/>
            <w:left w:w="108" w:type="dxa"/>
            <w:bottom w:w="0" w:type="dxa"/>
            <w:right w:w="108" w:type="dxa"/>
          </w:tblCellMar>
        </w:tblPrEx>
        <w:trPr>
          <w:trHeight w:val="822" w:hRule="atLeast"/>
          <w:tblHeader/>
          <w:jc w:val="center"/>
        </w:trPr>
        <w:tc>
          <w:tcPr>
            <w:tcW w:w="581" w:type="dxa"/>
            <w:tcBorders>
              <w:top w:val="single" w:color="auto" w:sz="4" w:space="0"/>
              <w:left w:val="single" w:color="auto" w:sz="4" w:space="0"/>
              <w:bottom w:val="single" w:color="auto" w:sz="4" w:space="0"/>
              <w:right w:val="single" w:color="auto" w:sz="4" w:space="0"/>
            </w:tcBorders>
            <w:vAlign w:val="center"/>
          </w:tcPr>
          <w:p w14:paraId="667B86AD">
            <w:pPr>
              <w:widowControl/>
              <w:jc w:val="center"/>
              <w:rPr>
                <w:rFonts w:ascii="等线" w:hAnsi="等线" w:eastAsia="等线" w:cs="宋体"/>
                <w:color w:val="auto"/>
                <w:szCs w:val="21"/>
                <w:highlight w:val="none"/>
              </w:rPr>
            </w:pPr>
            <w:r>
              <w:rPr>
                <w:rFonts w:hint="eastAsia" w:ascii="等线" w:hAnsi="等线" w:eastAsia="等线" w:cs="宋体"/>
                <w:color w:val="auto"/>
                <w:szCs w:val="21"/>
                <w:highlight w:val="none"/>
              </w:rPr>
              <w:t>序号</w:t>
            </w:r>
          </w:p>
        </w:tc>
        <w:tc>
          <w:tcPr>
            <w:tcW w:w="1162" w:type="dxa"/>
            <w:tcBorders>
              <w:top w:val="single" w:color="auto" w:sz="4" w:space="0"/>
              <w:left w:val="nil"/>
              <w:bottom w:val="single" w:color="auto" w:sz="4" w:space="0"/>
              <w:right w:val="single" w:color="auto" w:sz="4" w:space="0"/>
            </w:tcBorders>
            <w:vAlign w:val="center"/>
          </w:tcPr>
          <w:p w14:paraId="1DD162C6">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考评项目</w:t>
            </w:r>
          </w:p>
        </w:tc>
        <w:tc>
          <w:tcPr>
            <w:tcW w:w="2368" w:type="dxa"/>
            <w:gridSpan w:val="2"/>
            <w:tcBorders>
              <w:top w:val="single" w:color="auto" w:sz="4" w:space="0"/>
              <w:left w:val="nil"/>
              <w:bottom w:val="single" w:color="auto" w:sz="4" w:space="0"/>
              <w:right w:val="single" w:color="auto" w:sz="4" w:space="0"/>
            </w:tcBorders>
            <w:vAlign w:val="center"/>
          </w:tcPr>
          <w:p w14:paraId="47E29AF7">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考评内容及分值</w:t>
            </w:r>
          </w:p>
        </w:tc>
        <w:tc>
          <w:tcPr>
            <w:tcW w:w="3414" w:type="dxa"/>
            <w:tcBorders>
              <w:top w:val="single" w:color="auto" w:sz="4" w:space="0"/>
              <w:left w:val="nil"/>
              <w:bottom w:val="single" w:color="auto" w:sz="4" w:space="0"/>
              <w:right w:val="single" w:color="auto" w:sz="4" w:space="0"/>
            </w:tcBorders>
            <w:vAlign w:val="center"/>
          </w:tcPr>
          <w:p w14:paraId="0ECF4F6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标准流程</w:t>
            </w:r>
          </w:p>
        </w:tc>
        <w:tc>
          <w:tcPr>
            <w:tcW w:w="5189" w:type="dxa"/>
            <w:tcBorders>
              <w:top w:val="single" w:color="auto" w:sz="4" w:space="0"/>
              <w:left w:val="nil"/>
              <w:bottom w:val="single" w:color="auto" w:sz="4" w:space="0"/>
              <w:right w:val="single" w:color="auto" w:sz="4" w:space="0"/>
            </w:tcBorders>
            <w:vAlign w:val="center"/>
          </w:tcPr>
          <w:p w14:paraId="7348965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具体加/扣分项及分值</w:t>
            </w:r>
          </w:p>
        </w:tc>
        <w:tc>
          <w:tcPr>
            <w:tcW w:w="1362" w:type="dxa"/>
            <w:tcBorders>
              <w:top w:val="single" w:color="auto" w:sz="4" w:space="0"/>
              <w:left w:val="nil"/>
              <w:bottom w:val="single" w:color="auto" w:sz="4" w:space="0"/>
              <w:right w:val="single" w:color="auto" w:sz="4" w:space="0"/>
            </w:tcBorders>
            <w:vAlign w:val="center"/>
          </w:tcPr>
          <w:p w14:paraId="3026E55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备注</w:t>
            </w:r>
          </w:p>
        </w:tc>
      </w:tr>
      <w:tr w14:paraId="6FB601D5">
        <w:tblPrEx>
          <w:tblCellMar>
            <w:top w:w="0" w:type="dxa"/>
            <w:left w:w="108" w:type="dxa"/>
            <w:bottom w:w="0" w:type="dxa"/>
            <w:right w:w="108" w:type="dxa"/>
          </w:tblCellMar>
        </w:tblPrEx>
        <w:trPr>
          <w:trHeight w:val="945" w:hRule="atLeast"/>
          <w:jc w:val="center"/>
        </w:trPr>
        <w:tc>
          <w:tcPr>
            <w:tcW w:w="581" w:type="dxa"/>
            <w:vMerge w:val="restart"/>
            <w:tcBorders>
              <w:top w:val="nil"/>
              <w:left w:val="single" w:color="auto" w:sz="4" w:space="0"/>
              <w:bottom w:val="single" w:color="auto" w:sz="4" w:space="0"/>
              <w:right w:val="single" w:color="auto" w:sz="4" w:space="0"/>
            </w:tcBorders>
            <w:vAlign w:val="center"/>
          </w:tcPr>
          <w:p w14:paraId="159A3FAD">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1</w:t>
            </w:r>
          </w:p>
        </w:tc>
        <w:tc>
          <w:tcPr>
            <w:tcW w:w="1162" w:type="dxa"/>
            <w:vMerge w:val="restart"/>
            <w:tcBorders>
              <w:top w:val="nil"/>
              <w:left w:val="single" w:color="auto" w:sz="4" w:space="0"/>
              <w:bottom w:val="single" w:color="auto" w:sz="4" w:space="0"/>
              <w:right w:val="single" w:color="auto" w:sz="4" w:space="0"/>
            </w:tcBorders>
            <w:vAlign w:val="center"/>
          </w:tcPr>
          <w:p w14:paraId="1453C98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配送能力评价</w:t>
            </w:r>
          </w:p>
        </w:tc>
        <w:tc>
          <w:tcPr>
            <w:tcW w:w="1105" w:type="dxa"/>
            <w:vMerge w:val="restart"/>
            <w:tcBorders>
              <w:top w:val="nil"/>
              <w:left w:val="single" w:color="auto" w:sz="4" w:space="0"/>
              <w:bottom w:val="single" w:color="auto" w:sz="4" w:space="0"/>
              <w:right w:val="single" w:color="auto" w:sz="4" w:space="0"/>
            </w:tcBorders>
            <w:vAlign w:val="center"/>
          </w:tcPr>
          <w:p w14:paraId="63EAF65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供货质量</w:t>
            </w:r>
          </w:p>
        </w:tc>
        <w:tc>
          <w:tcPr>
            <w:tcW w:w="1263" w:type="dxa"/>
            <w:vMerge w:val="restart"/>
            <w:tcBorders>
              <w:top w:val="nil"/>
              <w:left w:val="single" w:color="auto" w:sz="4" w:space="0"/>
              <w:bottom w:val="single" w:color="auto" w:sz="4" w:space="0"/>
              <w:right w:val="single" w:color="auto" w:sz="4" w:space="0"/>
            </w:tcBorders>
            <w:vAlign w:val="center"/>
          </w:tcPr>
          <w:p w14:paraId="4A92247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来料质量验收</w:t>
            </w:r>
          </w:p>
          <w:p w14:paraId="4DC8759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24</w:t>
            </w:r>
            <w:r>
              <w:rPr>
                <w:rFonts w:hint="eastAsia" w:ascii="等线" w:hAnsi="等线" w:eastAsia="等线" w:cs="宋体"/>
                <w:color w:val="auto"/>
                <w:szCs w:val="21"/>
                <w:highlight w:val="none"/>
              </w:rPr>
              <w:t>分）</w:t>
            </w:r>
          </w:p>
        </w:tc>
        <w:tc>
          <w:tcPr>
            <w:tcW w:w="3414" w:type="dxa"/>
            <w:vMerge w:val="restart"/>
            <w:tcBorders>
              <w:top w:val="nil"/>
              <w:left w:val="single" w:color="auto" w:sz="4" w:space="0"/>
              <w:bottom w:val="single" w:color="auto" w:sz="4" w:space="0"/>
              <w:right w:val="single" w:color="auto" w:sz="4" w:space="0"/>
            </w:tcBorders>
            <w:vAlign w:val="center"/>
          </w:tcPr>
          <w:p w14:paraId="6591A09C">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供应商必须严格按照招标要求，提供符合食品安全法、国标及食堂要求的产品</w:t>
            </w:r>
          </w:p>
        </w:tc>
        <w:tc>
          <w:tcPr>
            <w:tcW w:w="5189" w:type="dxa"/>
            <w:tcBorders>
              <w:top w:val="nil"/>
              <w:left w:val="nil"/>
              <w:bottom w:val="single" w:color="auto" w:sz="4" w:space="0"/>
              <w:right w:val="single" w:color="auto" w:sz="4" w:space="0"/>
            </w:tcBorders>
            <w:vAlign w:val="center"/>
          </w:tcPr>
          <w:p w14:paraId="0698647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Ⅰ不影响食堂使用，及时退、换货，不扣分</w:t>
            </w:r>
          </w:p>
        </w:tc>
        <w:tc>
          <w:tcPr>
            <w:tcW w:w="1362" w:type="dxa"/>
            <w:vMerge w:val="restart"/>
            <w:tcBorders>
              <w:top w:val="nil"/>
              <w:left w:val="single" w:color="auto" w:sz="4" w:space="0"/>
              <w:bottom w:val="single" w:color="auto" w:sz="4" w:space="0"/>
              <w:right w:val="single" w:color="auto" w:sz="4" w:space="0"/>
            </w:tcBorders>
            <w:vAlign w:val="center"/>
          </w:tcPr>
          <w:p w14:paraId="7598C2CC">
            <w:pPr>
              <w:widowControl/>
              <w:rPr>
                <w:rFonts w:hint="eastAsia" w:ascii="等线" w:hAnsi="等线" w:eastAsia="等线" w:cs="宋体"/>
                <w:color w:val="auto"/>
                <w:szCs w:val="21"/>
                <w:highlight w:val="none"/>
              </w:rPr>
            </w:pPr>
          </w:p>
        </w:tc>
      </w:tr>
      <w:tr w14:paraId="064716B7">
        <w:tblPrEx>
          <w:tblCellMar>
            <w:top w:w="0" w:type="dxa"/>
            <w:left w:w="108" w:type="dxa"/>
            <w:bottom w:w="0" w:type="dxa"/>
            <w:right w:w="108" w:type="dxa"/>
          </w:tblCellMar>
        </w:tblPrEx>
        <w:trPr>
          <w:trHeight w:val="75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281BF346">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7C6CC0AE">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383C942A">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0BD9C96A">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042B4923">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5E44EDF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 未及时采取有效措施的，影响食堂正常使用，当日扣3分</w:t>
            </w:r>
          </w:p>
        </w:tc>
        <w:tc>
          <w:tcPr>
            <w:tcW w:w="1362" w:type="dxa"/>
            <w:vMerge w:val="continue"/>
            <w:tcBorders>
              <w:top w:val="nil"/>
              <w:left w:val="single" w:color="auto" w:sz="4" w:space="0"/>
              <w:bottom w:val="single" w:color="auto" w:sz="4" w:space="0"/>
              <w:right w:val="single" w:color="auto" w:sz="4" w:space="0"/>
            </w:tcBorders>
            <w:vAlign w:val="center"/>
          </w:tcPr>
          <w:p w14:paraId="610BDED5">
            <w:pPr>
              <w:widowControl/>
              <w:jc w:val="left"/>
              <w:rPr>
                <w:rFonts w:ascii="等线" w:hAnsi="等线" w:eastAsia="等线" w:cs="宋体"/>
                <w:color w:val="auto"/>
                <w:szCs w:val="21"/>
                <w:highlight w:val="none"/>
              </w:rPr>
            </w:pPr>
          </w:p>
        </w:tc>
      </w:tr>
      <w:tr w14:paraId="386A5A7B">
        <w:tblPrEx>
          <w:tblCellMar>
            <w:top w:w="0" w:type="dxa"/>
            <w:left w:w="108" w:type="dxa"/>
            <w:bottom w:w="0" w:type="dxa"/>
            <w:right w:w="108" w:type="dxa"/>
          </w:tblCellMar>
        </w:tblPrEx>
        <w:trPr>
          <w:trHeight w:val="162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4BB44180">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53770F4B">
            <w:pPr>
              <w:widowControl/>
              <w:jc w:val="left"/>
              <w:rPr>
                <w:rFonts w:ascii="等线" w:hAnsi="等线" w:eastAsia="等线" w:cs="宋体"/>
                <w:color w:val="auto"/>
                <w:szCs w:val="21"/>
                <w:highlight w:val="none"/>
              </w:rPr>
            </w:pPr>
          </w:p>
        </w:tc>
        <w:tc>
          <w:tcPr>
            <w:tcW w:w="1105" w:type="dxa"/>
            <w:vMerge w:val="restart"/>
            <w:tcBorders>
              <w:top w:val="nil"/>
              <w:left w:val="single" w:color="auto" w:sz="4" w:space="0"/>
              <w:bottom w:val="single" w:color="auto" w:sz="4" w:space="0"/>
              <w:right w:val="single" w:color="auto" w:sz="4" w:space="0"/>
            </w:tcBorders>
            <w:vAlign w:val="center"/>
          </w:tcPr>
          <w:p w14:paraId="6016B7AD">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到货情况</w:t>
            </w:r>
          </w:p>
        </w:tc>
        <w:tc>
          <w:tcPr>
            <w:tcW w:w="1263" w:type="dxa"/>
            <w:tcBorders>
              <w:top w:val="nil"/>
              <w:left w:val="nil"/>
              <w:bottom w:val="single" w:color="auto" w:sz="4" w:space="0"/>
              <w:right w:val="single" w:color="auto" w:sz="4" w:space="0"/>
            </w:tcBorders>
            <w:vAlign w:val="center"/>
          </w:tcPr>
          <w:p w14:paraId="5D051D6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交货及时性</w:t>
            </w:r>
          </w:p>
          <w:p w14:paraId="4A4C314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（12分）</w:t>
            </w:r>
          </w:p>
        </w:tc>
        <w:tc>
          <w:tcPr>
            <w:tcW w:w="3414" w:type="dxa"/>
            <w:tcBorders>
              <w:top w:val="nil"/>
              <w:left w:val="nil"/>
              <w:bottom w:val="single" w:color="auto" w:sz="4" w:space="0"/>
              <w:right w:val="single" w:color="auto" w:sz="4" w:space="0"/>
            </w:tcBorders>
            <w:vAlign w:val="center"/>
          </w:tcPr>
          <w:p w14:paraId="04400AC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除米面油等按照实际需要指定送货时间的货物，其他品类产品在订货次日早上7：00前务必供货完成。</w:t>
            </w:r>
          </w:p>
        </w:tc>
        <w:tc>
          <w:tcPr>
            <w:tcW w:w="5189" w:type="dxa"/>
            <w:tcBorders>
              <w:top w:val="nil"/>
              <w:left w:val="nil"/>
              <w:bottom w:val="single" w:color="auto" w:sz="4" w:space="0"/>
              <w:right w:val="single" w:color="auto" w:sz="4" w:space="0"/>
            </w:tcBorders>
            <w:vAlign w:val="center"/>
          </w:tcPr>
          <w:p w14:paraId="7598F97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供应商务必在要求的时间内送货，送货每延迟1小时（包括1小时内）扣1分，以此顺延，每日2分为上限</w:t>
            </w:r>
          </w:p>
        </w:tc>
        <w:tc>
          <w:tcPr>
            <w:tcW w:w="1362" w:type="dxa"/>
            <w:vMerge w:val="continue"/>
            <w:tcBorders>
              <w:top w:val="nil"/>
              <w:left w:val="single" w:color="auto" w:sz="4" w:space="0"/>
              <w:bottom w:val="single" w:color="auto" w:sz="4" w:space="0"/>
              <w:right w:val="single" w:color="auto" w:sz="4" w:space="0"/>
            </w:tcBorders>
            <w:vAlign w:val="center"/>
          </w:tcPr>
          <w:p w14:paraId="6F026CAC">
            <w:pPr>
              <w:widowControl/>
              <w:jc w:val="left"/>
              <w:rPr>
                <w:rFonts w:ascii="等线" w:hAnsi="等线" w:eastAsia="等线" w:cs="宋体"/>
                <w:color w:val="auto"/>
                <w:szCs w:val="21"/>
                <w:highlight w:val="none"/>
              </w:rPr>
            </w:pPr>
          </w:p>
        </w:tc>
      </w:tr>
      <w:tr w14:paraId="0B286136">
        <w:tblPrEx>
          <w:tblCellMar>
            <w:top w:w="0" w:type="dxa"/>
            <w:left w:w="108" w:type="dxa"/>
            <w:bottom w:w="0" w:type="dxa"/>
            <w:right w:w="108" w:type="dxa"/>
          </w:tblCellMar>
        </w:tblPrEx>
        <w:trPr>
          <w:trHeight w:val="636"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6605BF2C">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6BDF7569">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47D4E2D8">
            <w:pPr>
              <w:widowControl/>
              <w:jc w:val="left"/>
              <w:rPr>
                <w:rFonts w:ascii="等线" w:hAnsi="等线" w:eastAsia="等线" w:cs="宋体"/>
                <w:color w:val="auto"/>
                <w:szCs w:val="21"/>
                <w:highlight w:val="none"/>
              </w:rPr>
            </w:pPr>
          </w:p>
        </w:tc>
        <w:tc>
          <w:tcPr>
            <w:tcW w:w="1263" w:type="dxa"/>
            <w:vMerge w:val="restart"/>
            <w:tcBorders>
              <w:top w:val="nil"/>
              <w:left w:val="single" w:color="auto" w:sz="4" w:space="0"/>
              <w:bottom w:val="single" w:color="auto" w:sz="4" w:space="0"/>
              <w:right w:val="single" w:color="auto" w:sz="4" w:space="0"/>
            </w:tcBorders>
            <w:vAlign w:val="center"/>
          </w:tcPr>
          <w:p w14:paraId="643C68D4">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交货数量准确性（15分）</w:t>
            </w:r>
          </w:p>
        </w:tc>
        <w:tc>
          <w:tcPr>
            <w:tcW w:w="3414" w:type="dxa"/>
            <w:vMerge w:val="restart"/>
            <w:tcBorders>
              <w:top w:val="nil"/>
              <w:left w:val="single" w:color="auto" w:sz="4" w:space="0"/>
              <w:bottom w:val="single" w:color="auto" w:sz="4" w:space="0"/>
              <w:right w:val="single" w:color="auto" w:sz="4" w:space="0"/>
            </w:tcBorders>
            <w:vAlign w:val="center"/>
          </w:tcPr>
          <w:p w14:paraId="3534BA9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供应商供货必须与订单实际需求量相符</w:t>
            </w:r>
          </w:p>
        </w:tc>
        <w:tc>
          <w:tcPr>
            <w:tcW w:w="5189" w:type="dxa"/>
            <w:tcBorders>
              <w:top w:val="nil"/>
              <w:left w:val="nil"/>
              <w:bottom w:val="single" w:color="auto" w:sz="4" w:space="0"/>
              <w:right w:val="single" w:color="auto" w:sz="4" w:space="0"/>
            </w:tcBorders>
            <w:vAlign w:val="center"/>
          </w:tcPr>
          <w:p w14:paraId="7002CCB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Ⅰ人为原因故意多送货物，食堂按照订单量做账，多余货物恕不退回，不扣分</w:t>
            </w:r>
          </w:p>
        </w:tc>
        <w:tc>
          <w:tcPr>
            <w:tcW w:w="1362" w:type="dxa"/>
            <w:vMerge w:val="continue"/>
            <w:tcBorders>
              <w:top w:val="nil"/>
              <w:left w:val="single" w:color="auto" w:sz="4" w:space="0"/>
              <w:bottom w:val="single" w:color="auto" w:sz="4" w:space="0"/>
              <w:right w:val="single" w:color="auto" w:sz="4" w:space="0"/>
            </w:tcBorders>
            <w:vAlign w:val="center"/>
          </w:tcPr>
          <w:p w14:paraId="24D505E1">
            <w:pPr>
              <w:widowControl/>
              <w:jc w:val="left"/>
              <w:rPr>
                <w:rFonts w:ascii="等线" w:hAnsi="等线" w:eastAsia="等线" w:cs="宋体"/>
                <w:color w:val="auto"/>
                <w:szCs w:val="21"/>
                <w:highlight w:val="none"/>
              </w:rPr>
            </w:pPr>
          </w:p>
        </w:tc>
      </w:tr>
      <w:tr w14:paraId="31BF1E62">
        <w:tblPrEx>
          <w:tblCellMar>
            <w:top w:w="0" w:type="dxa"/>
            <w:left w:w="108" w:type="dxa"/>
            <w:bottom w:w="0" w:type="dxa"/>
            <w:right w:w="108" w:type="dxa"/>
          </w:tblCellMar>
        </w:tblPrEx>
        <w:trPr>
          <w:trHeight w:val="702"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0D0BCFC3">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9CDF1DA">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03280824">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7F31876A">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1B0B432D">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2F1C3EA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Ⅱ人为原因故意缺斤少两，在不影响实际使用的前提下按实物验收或补齐货物，当日扣0.5分</w:t>
            </w:r>
          </w:p>
        </w:tc>
        <w:tc>
          <w:tcPr>
            <w:tcW w:w="1362" w:type="dxa"/>
            <w:vMerge w:val="continue"/>
            <w:tcBorders>
              <w:top w:val="nil"/>
              <w:left w:val="single" w:color="auto" w:sz="4" w:space="0"/>
              <w:bottom w:val="single" w:color="auto" w:sz="4" w:space="0"/>
              <w:right w:val="single" w:color="auto" w:sz="4" w:space="0"/>
            </w:tcBorders>
            <w:vAlign w:val="center"/>
          </w:tcPr>
          <w:p w14:paraId="1F6E434E">
            <w:pPr>
              <w:widowControl/>
              <w:jc w:val="left"/>
              <w:rPr>
                <w:rFonts w:ascii="等线" w:hAnsi="等线" w:eastAsia="等线" w:cs="宋体"/>
                <w:color w:val="auto"/>
                <w:szCs w:val="21"/>
                <w:highlight w:val="none"/>
              </w:rPr>
            </w:pPr>
          </w:p>
        </w:tc>
      </w:tr>
      <w:tr w14:paraId="5B17E267">
        <w:tblPrEx>
          <w:tblCellMar>
            <w:top w:w="0" w:type="dxa"/>
            <w:left w:w="108" w:type="dxa"/>
            <w:bottom w:w="0" w:type="dxa"/>
            <w:right w:w="108" w:type="dxa"/>
          </w:tblCellMar>
        </w:tblPrEx>
        <w:trPr>
          <w:trHeight w:val="186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35335981">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70A2ED8">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2635C8EA">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2E065F7B">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332CE283">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489A7CBC">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Ⅲ供应商供货缺斤少两，漏货缺货，影响食堂实际使用，按实物验收或补齐货物，当日扣3分</w:t>
            </w:r>
          </w:p>
        </w:tc>
        <w:tc>
          <w:tcPr>
            <w:tcW w:w="1362" w:type="dxa"/>
            <w:vMerge w:val="continue"/>
            <w:tcBorders>
              <w:top w:val="nil"/>
              <w:left w:val="single" w:color="auto" w:sz="4" w:space="0"/>
              <w:bottom w:val="single" w:color="auto" w:sz="4" w:space="0"/>
              <w:right w:val="single" w:color="auto" w:sz="4" w:space="0"/>
            </w:tcBorders>
            <w:vAlign w:val="center"/>
          </w:tcPr>
          <w:p w14:paraId="36DF7D05">
            <w:pPr>
              <w:widowControl/>
              <w:jc w:val="left"/>
              <w:rPr>
                <w:rFonts w:ascii="等线" w:hAnsi="等线" w:eastAsia="等线" w:cs="宋体"/>
                <w:color w:val="auto"/>
                <w:szCs w:val="21"/>
                <w:highlight w:val="none"/>
              </w:rPr>
            </w:pPr>
          </w:p>
        </w:tc>
      </w:tr>
      <w:tr w14:paraId="1C2146DF">
        <w:tblPrEx>
          <w:tblCellMar>
            <w:top w:w="0" w:type="dxa"/>
            <w:left w:w="108" w:type="dxa"/>
            <w:bottom w:w="0" w:type="dxa"/>
            <w:right w:w="108" w:type="dxa"/>
          </w:tblCellMar>
        </w:tblPrEx>
        <w:trPr>
          <w:trHeight w:val="795"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1A33EEA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2</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62CDB9B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服务能力评价</w:t>
            </w:r>
          </w:p>
        </w:tc>
        <w:tc>
          <w:tcPr>
            <w:tcW w:w="1105" w:type="dxa"/>
            <w:vMerge w:val="restart"/>
            <w:tcBorders>
              <w:top w:val="single" w:color="auto" w:sz="4" w:space="0"/>
              <w:left w:val="single" w:color="auto" w:sz="4" w:space="0"/>
              <w:bottom w:val="single" w:color="auto" w:sz="4" w:space="0"/>
              <w:right w:val="single" w:color="auto" w:sz="4" w:space="0"/>
            </w:tcBorders>
            <w:vAlign w:val="center"/>
          </w:tcPr>
          <w:p w14:paraId="5751814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配合度</w:t>
            </w:r>
          </w:p>
        </w:tc>
        <w:tc>
          <w:tcPr>
            <w:tcW w:w="1263" w:type="dxa"/>
            <w:vMerge w:val="restart"/>
            <w:tcBorders>
              <w:top w:val="single" w:color="auto" w:sz="4" w:space="0"/>
              <w:left w:val="single" w:color="auto" w:sz="4" w:space="0"/>
              <w:bottom w:val="single" w:color="auto" w:sz="4" w:space="0"/>
              <w:right w:val="single" w:color="auto" w:sz="4" w:space="0"/>
            </w:tcBorders>
            <w:vAlign w:val="center"/>
          </w:tcPr>
          <w:p w14:paraId="3051C8A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货物资质完整性（24分）</w:t>
            </w:r>
          </w:p>
        </w:tc>
        <w:tc>
          <w:tcPr>
            <w:tcW w:w="3414" w:type="dxa"/>
            <w:vMerge w:val="restart"/>
            <w:tcBorders>
              <w:top w:val="single" w:color="auto" w:sz="4" w:space="0"/>
              <w:left w:val="single" w:color="auto" w:sz="4" w:space="0"/>
              <w:bottom w:val="single" w:color="auto" w:sz="4" w:space="0"/>
              <w:right w:val="single" w:color="auto" w:sz="4" w:space="0"/>
            </w:tcBorders>
            <w:vAlign w:val="center"/>
          </w:tcPr>
          <w:p w14:paraId="20EDB9A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供应商在配送货物过程中，必须随货附带字迹清楚且盖有供应商公章的验收单以及有效的产品合格证明、检测报告、检疫证明等凭证</w:t>
            </w:r>
          </w:p>
        </w:tc>
        <w:tc>
          <w:tcPr>
            <w:tcW w:w="5189" w:type="dxa"/>
            <w:tcBorders>
              <w:top w:val="single" w:color="auto" w:sz="4" w:space="0"/>
              <w:left w:val="nil"/>
              <w:bottom w:val="single" w:color="auto" w:sz="4" w:space="0"/>
              <w:right w:val="single" w:color="auto" w:sz="4" w:space="0"/>
            </w:tcBorders>
            <w:vAlign w:val="center"/>
          </w:tcPr>
          <w:p w14:paraId="2088145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Ⅰ供应商不按规定随货附带字迹清晰盖有供应商红章的有效验收单，一次扣1分</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5E31F694">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34D517F2">
        <w:tblPrEx>
          <w:tblCellMar>
            <w:top w:w="0" w:type="dxa"/>
            <w:left w:w="108" w:type="dxa"/>
            <w:bottom w:w="0" w:type="dxa"/>
            <w:right w:w="108" w:type="dxa"/>
          </w:tblCellMar>
        </w:tblPrEx>
        <w:trPr>
          <w:trHeight w:val="1606"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5F86C463">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831EE56">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5A0E5150">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61F358A6">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31E41C75">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4BB1C94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Ⅱ供应商对禽副、猪副、牛羊肉产品必须按时提供官方出具的检疫证明，如果未随货提供该批次合格的动物检疫合格证明，一次扣1.5分，送货后24小时内无法补齐加扣0.5分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237CA86">
            <w:pPr>
              <w:widowControl/>
              <w:jc w:val="left"/>
              <w:rPr>
                <w:rFonts w:ascii="等线" w:hAnsi="等线" w:eastAsia="等线" w:cs="宋体"/>
                <w:color w:val="auto"/>
                <w:szCs w:val="21"/>
                <w:highlight w:val="none"/>
              </w:rPr>
            </w:pPr>
          </w:p>
        </w:tc>
      </w:tr>
      <w:tr w14:paraId="71150F9A">
        <w:tblPrEx>
          <w:tblCellMar>
            <w:top w:w="0" w:type="dxa"/>
            <w:left w:w="108" w:type="dxa"/>
            <w:bottom w:w="0" w:type="dxa"/>
            <w:right w:w="108" w:type="dxa"/>
          </w:tblCellMar>
        </w:tblPrEx>
        <w:trPr>
          <w:trHeight w:val="81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20821C26">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77DB11E8">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660B895C">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412D792E">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3A26E74B">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6738340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Ⅲ供应商对米、面、油必须按照批次在三天内提供质量检测报告，如果无法提供有效的质量检测报告，一次扣2分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1A2B499F">
            <w:pPr>
              <w:widowControl/>
              <w:jc w:val="left"/>
              <w:rPr>
                <w:rFonts w:ascii="等线" w:hAnsi="等线" w:eastAsia="等线" w:cs="宋体"/>
                <w:color w:val="auto"/>
                <w:szCs w:val="21"/>
                <w:highlight w:val="none"/>
              </w:rPr>
            </w:pPr>
          </w:p>
        </w:tc>
      </w:tr>
      <w:tr w14:paraId="4B677D47">
        <w:tblPrEx>
          <w:tblCellMar>
            <w:top w:w="0" w:type="dxa"/>
            <w:left w:w="108" w:type="dxa"/>
            <w:bottom w:w="0" w:type="dxa"/>
            <w:right w:w="108" w:type="dxa"/>
          </w:tblCellMar>
        </w:tblPrEx>
        <w:trPr>
          <w:trHeight w:val="81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2675CC74">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46E4C6E">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255D49AB">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7F8C9837">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5A4942EF">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2D68E70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Ⅳ供应商供应蔬菜必须随货提供第三方出具的农药残留检测报告，如果无法提供，一次扣2分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DADA288">
            <w:pPr>
              <w:widowControl/>
              <w:jc w:val="left"/>
              <w:rPr>
                <w:rFonts w:ascii="等线" w:hAnsi="等线" w:eastAsia="等线" w:cs="宋体"/>
                <w:color w:val="auto"/>
                <w:szCs w:val="21"/>
                <w:highlight w:val="none"/>
              </w:rPr>
            </w:pPr>
          </w:p>
        </w:tc>
      </w:tr>
      <w:tr w14:paraId="7BD4A3A8">
        <w:tblPrEx>
          <w:tblCellMar>
            <w:top w:w="0" w:type="dxa"/>
            <w:left w:w="108" w:type="dxa"/>
            <w:bottom w:w="0" w:type="dxa"/>
            <w:right w:w="108" w:type="dxa"/>
          </w:tblCellMar>
        </w:tblPrEx>
        <w:trPr>
          <w:trHeight w:val="75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1B627EE7">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7656A78E">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26CDA926">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38499453">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444B1C5F">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084C72C4">
            <w:pPr>
              <w:rPr>
                <w:rFonts w:hint="eastAsia" w:ascii="等线" w:hAnsi="等线" w:eastAsia="等线" w:cs="宋体"/>
                <w:color w:val="auto"/>
                <w:szCs w:val="21"/>
                <w:highlight w:val="none"/>
              </w:rPr>
            </w:pPr>
            <w:r>
              <w:rPr>
                <w:rFonts w:hint="eastAsia" w:ascii="等线" w:hAnsi="等线" w:eastAsia="等线" w:cs="宋体"/>
                <w:color w:val="auto"/>
                <w:szCs w:val="21"/>
                <w:highlight w:val="none"/>
              </w:rPr>
              <w:t>Ⅴ供应商对预包装产品必须提供权威机构出具的三方检测报告，采购人每月对供应商提供的检测报告进行梳理，不能提供相应检测报告的供应商扣8分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03DF93A5">
            <w:pPr>
              <w:widowControl/>
              <w:jc w:val="left"/>
              <w:rPr>
                <w:rFonts w:ascii="等线" w:hAnsi="等线" w:eastAsia="等线" w:cs="宋体"/>
                <w:color w:val="auto"/>
                <w:szCs w:val="21"/>
                <w:highlight w:val="none"/>
              </w:rPr>
            </w:pPr>
          </w:p>
        </w:tc>
      </w:tr>
      <w:tr w14:paraId="513CE184">
        <w:tblPrEx>
          <w:tblCellMar>
            <w:top w:w="0" w:type="dxa"/>
            <w:left w:w="108" w:type="dxa"/>
            <w:bottom w:w="0" w:type="dxa"/>
            <w:right w:w="108" w:type="dxa"/>
          </w:tblCellMar>
        </w:tblPrEx>
        <w:trPr>
          <w:trHeight w:val="795"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59DAA3BD">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46D43C8C">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141DAFBF">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73101CC0">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0B88927D">
            <w:pPr>
              <w:widowControl/>
              <w:jc w:val="left"/>
              <w:rPr>
                <w:rFonts w:ascii="等线" w:hAnsi="等线" w:eastAsia="等线" w:cs="宋体"/>
                <w:color w:val="auto"/>
                <w:szCs w:val="21"/>
                <w:highlight w:val="none"/>
              </w:rPr>
            </w:pPr>
          </w:p>
        </w:tc>
        <w:tc>
          <w:tcPr>
            <w:tcW w:w="5189" w:type="dxa"/>
            <w:tcBorders>
              <w:top w:val="single" w:color="auto" w:sz="4" w:space="0"/>
              <w:left w:val="nil"/>
              <w:bottom w:val="single" w:color="auto" w:sz="4" w:space="0"/>
              <w:right w:val="single" w:color="auto" w:sz="4" w:space="0"/>
            </w:tcBorders>
            <w:vAlign w:val="center"/>
          </w:tcPr>
          <w:p w14:paraId="49D7AC67">
            <w:pPr>
              <w:rPr>
                <w:rFonts w:hint="eastAsia" w:ascii="等线" w:hAnsi="等线" w:eastAsia="等线" w:cs="宋体"/>
                <w:color w:val="auto"/>
                <w:szCs w:val="21"/>
                <w:highlight w:val="none"/>
              </w:rPr>
            </w:pPr>
            <w:r>
              <w:rPr>
                <w:rFonts w:hint="eastAsia" w:ascii="等线" w:hAnsi="等线" w:eastAsia="等线" w:cs="宋体"/>
                <w:color w:val="auto"/>
                <w:szCs w:val="21"/>
                <w:highlight w:val="none"/>
              </w:rPr>
              <w:fldChar w:fldCharType="begin"/>
            </w:r>
            <w:r>
              <w:rPr>
                <w:rFonts w:hint="eastAsia" w:ascii="等线" w:hAnsi="等线" w:eastAsia="等线" w:cs="宋体"/>
                <w:color w:val="auto"/>
                <w:szCs w:val="21"/>
                <w:highlight w:val="none"/>
              </w:rPr>
              <w:instrText xml:space="preserve">= 6 \* ROMAN</w:instrText>
            </w:r>
            <w:r>
              <w:rPr>
                <w:rFonts w:ascii="等线" w:hAnsi="等线" w:eastAsia="等线" w:cs="宋体"/>
                <w:color w:val="auto"/>
                <w:szCs w:val="21"/>
                <w:highlight w:val="none"/>
              </w:rPr>
              <w:fldChar w:fldCharType="separate"/>
            </w:r>
            <w:r>
              <w:rPr>
                <w:rFonts w:hint="eastAsia" w:ascii="等线" w:hAnsi="等线" w:eastAsia="等线" w:cs="宋体"/>
                <w:color w:val="auto"/>
                <w:szCs w:val="21"/>
                <w:highlight w:val="none"/>
              </w:rPr>
              <w:t>Ⅵ</w:t>
            </w:r>
            <w:r>
              <w:rPr>
                <w:rFonts w:hint="eastAsia" w:ascii="等线" w:hAnsi="等线" w:eastAsia="等线" w:cs="宋体"/>
                <w:color w:val="auto"/>
                <w:szCs w:val="21"/>
                <w:highlight w:val="none"/>
              </w:rPr>
              <w:fldChar w:fldCharType="end"/>
            </w:r>
            <w:r>
              <w:rPr>
                <w:rFonts w:hint="eastAsia" w:ascii="等线" w:hAnsi="等线" w:eastAsia="等线" w:cs="宋体"/>
                <w:color w:val="auto"/>
                <w:szCs w:val="21"/>
                <w:highlight w:val="none"/>
              </w:rPr>
              <w:t>供应商提供虚假资质证明，一旦查实，该项分数全部扣除，再次发现取消供货资格。</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D620588">
            <w:pPr>
              <w:widowControl/>
              <w:jc w:val="left"/>
              <w:rPr>
                <w:rFonts w:ascii="等线" w:hAnsi="等线" w:eastAsia="等线" w:cs="宋体"/>
                <w:color w:val="auto"/>
                <w:szCs w:val="21"/>
                <w:highlight w:val="none"/>
              </w:rPr>
            </w:pPr>
          </w:p>
        </w:tc>
      </w:tr>
      <w:tr w14:paraId="5034B96F">
        <w:tblPrEx>
          <w:tblCellMar>
            <w:top w:w="0" w:type="dxa"/>
            <w:left w:w="108" w:type="dxa"/>
            <w:bottom w:w="0" w:type="dxa"/>
            <w:right w:w="108" w:type="dxa"/>
          </w:tblCellMar>
        </w:tblPrEx>
        <w:trPr>
          <w:trHeight w:val="132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69B658A3">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30386D1D">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51DF93FD">
            <w:pPr>
              <w:widowControl/>
              <w:jc w:val="left"/>
              <w:rPr>
                <w:rFonts w:ascii="等线" w:hAnsi="等线" w:eastAsia="等线" w:cs="宋体"/>
                <w:color w:val="auto"/>
                <w:szCs w:val="21"/>
                <w:highlight w:val="none"/>
              </w:rPr>
            </w:pPr>
          </w:p>
        </w:tc>
        <w:tc>
          <w:tcPr>
            <w:tcW w:w="1263" w:type="dxa"/>
            <w:tcBorders>
              <w:top w:val="nil"/>
              <w:left w:val="nil"/>
              <w:bottom w:val="single" w:color="auto" w:sz="4" w:space="0"/>
              <w:right w:val="single" w:color="auto" w:sz="4" w:space="0"/>
            </w:tcBorders>
            <w:vAlign w:val="center"/>
          </w:tcPr>
          <w:p w14:paraId="0DE2A359">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问题处理及时有效性（6分）</w:t>
            </w:r>
          </w:p>
        </w:tc>
        <w:tc>
          <w:tcPr>
            <w:tcW w:w="3414" w:type="dxa"/>
            <w:tcBorders>
              <w:top w:val="nil"/>
              <w:left w:val="nil"/>
              <w:bottom w:val="single" w:color="auto" w:sz="4" w:space="0"/>
              <w:right w:val="single" w:color="auto" w:sz="4" w:space="0"/>
            </w:tcBorders>
            <w:vAlign w:val="center"/>
          </w:tcPr>
          <w:p w14:paraId="64B9F4F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对原料供应商考核小组发出的整改通知、意见反馈、询价调研能够快速反应，对出现的问题能够及时整改到位</w:t>
            </w:r>
          </w:p>
        </w:tc>
        <w:tc>
          <w:tcPr>
            <w:tcW w:w="5189" w:type="dxa"/>
            <w:tcBorders>
              <w:top w:val="nil"/>
              <w:left w:val="nil"/>
              <w:bottom w:val="single" w:color="auto" w:sz="4" w:space="0"/>
              <w:right w:val="single" w:color="auto" w:sz="4" w:space="0"/>
            </w:tcBorders>
            <w:vAlign w:val="center"/>
          </w:tcPr>
          <w:p w14:paraId="7CFA2C5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供应商在接到我方发出的整改通知、意见反馈、询价调研信息后，当日无反馈，扣0.5分，对于整改通知相关要求三日内无明显改进扣1分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4EC1C5F">
            <w:pPr>
              <w:widowControl/>
              <w:jc w:val="left"/>
              <w:rPr>
                <w:rFonts w:ascii="等线" w:hAnsi="等线" w:eastAsia="等线" w:cs="宋体"/>
                <w:color w:val="auto"/>
                <w:szCs w:val="21"/>
                <w:highlight w:val="none"/>
              </w:rPr>
            </w:pPr>
          </w:p>
        </w:tc>
      </w:tr>
      <w:tr w14:paraId="7D911B81">
        <w:tblPrEx>
          <w:tblCellMar>
            <w:top w:w="0" w:type="dxa"/>
            <w:left w:w="108" w:type="dxa"/>
            <w:bottom w:w="0" w:type="dxa"/>
            <w:right w:w="108" w:type="dxa"/>
          </w:tblCellMar>
        </w:tblPrEx>
        <w:trPr>
          <w:trHeight w:val="4531" w:hRule="atLeast"/>
          <w:jc w:val="center"/>
        </w:trPr>
        <w:tc>
          <w:tcPr>
            <w:tcW w:w="581" w:type="dxa"/>
            <w:tcBorders>
              <w:top w:val="single" w:color="auto" w:sz="4" w:space="0"/>
              <w:left w:val="single" w:color="auto" w:sz="4" w:space="0"/>
              <w:bottom w:val="single" w:color="auto" w:sz="4" w:space="0"/>
              <w:right w:val="single" w:color="auto" w:sz="4" w:space="0"/>
            </w:tcBorders>
            <w:vAlign w:val="center"/>
          </w:tcPr>
          <w:p w14:paraId="5A40E18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3</w:t>
            </w:r>
          </w:p>
        </w:tc>
        <w:tc>
          <w:tcPr>
            <w:tcW w:w="1162" w:type="dxa"/>
            <w:tcBorders>
              <w:top w:val="single" w:color="auto" w:sz="4" w:space="0"/>
              <w:left w:val="single" w:color="auto" w:sz="4" w:space="0"/>
              <w:bottom w:val="single" w:color="auto" w:sz="4" w:space="0"/>
              <w:right w:val="single" w:color="auto" w:sz="4" w:space="0"/>
            </w:tcBorders>
            <w:vAlign w:val="center"/>
          </w:tcPr>
          <w:p w14:paraId="31729135">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服务能力评价</w:t>
            </w:r>
          </w:p>
        </w:tc>
        <w:tc>
          <w:tcPr>
            <w:tcW w:w="1105" w:type="dxa"/>
            <w:tcBorders>
              <w:top w:val="single" w:color="auto" w:sz="4" w:space="0"/>
              <w:left w:val="single" w:color="auto" w:sz="4" w:space="0"/>
              <w:bottom w:val="single" w:color="auto" w:sz="4" w:space="0"/>
              <w:right w:val="single" w:color="auto" w:sz="4" w:space="0"/>
            </w:tcBorders>
            <w:vAlign w:val="center"/>
          </w:tcPr>
          <w:p w14:paraId="58E6009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诚信度</w:t>
            </w:r>
          </w:p>
        </w:tc>
        <w:tc>
          <w:tcPr>
            <w:tcW w:w="1263" w:type="dxa"/>
            <w:tcBorders>
              <w:top w:val="single" w:color="auto" w:sz="4" w:space="0"/>
              <w:left w:val="nil"/>
              <w:bottom w:val="single" w:color="auto" w:sz="4" w:space="0"/>
              <w:right w:val="single" w:color="auto" w:sz="4" w:space="0"/>
            </w:tcBorders>
            <w:vAlign w:val="center"/>
          </w:tcPr>
          <w:p w14:paraId="3626AFD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品牌配送准确性（10分）</w:t>
            </w:r>
          </w:p>
        </w:tc>
        <w:tc>
          <w:tcPr>
            <w:tcW w:w="3414" w:type="dxa"/>
            <w:tcBorders>
              <w:top w:val="single" w:color="auto" w:sz="4" w:space="0"/>
              <w:left w:val="nil"/>
              <w:bottom w:val="single" w:color="auto" w:sz="4" w:space="0"/>
              <w:right w:val="single" w:color="auto" w:sz="4" w:space="0"/>
            </w:tcBorders>
            <w:vAlign w:val="center"/>
          </w:tcPr>
          <w:p w14:paraId="13A31CD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p>
        </w:tc>
        <w:tc>
          <w:tcPr>
            <w:tcW w:w="5189" w:type="dxa"/>
            <w:tcBorders>
              <w:top w:val="single" w:color="auto" w:sz="4" w:space="0"/>
              <w:left w:val="nil"/>
              <w:bottom w:val="single" w:color="auto" w:sz="4" w:space="0"/>
              <w:right w:val="single" w:color="auto" w:sz="4" w:space="0"/>
            </w:tcBorders>
            <w:vAlign w:val="center"/>
          </w:tcPr>
          <w:p w14:paraId="5C6B57E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供应商在未通知特警支队的情况下，擅自更换品牌品种，发现一次扣1分</w:t>
            </w:r>
          </w:p>
        </w:tc>
        <w:tc>
          <w:tcPr>
            <w:tcW w:w="1362" w:type="dxa"/>
            <w:tcBorders>
              <w:top w:val="single" w:color="auto" w:sz="4" w:space="0"/>
              <w:left w:val="single" w:color="auto" w:sz="4" w:space="0"/>
              <w:bottom w:val="single" w:color="auto" w:sz="4" w:space="0"/>
              <w:right w:val="single" w:color="auto" w:sz="4" w:space="0"/>
            </w:tcBorders>
            <w:vAlign w:val="center"/>
          </w:tcPr>
          <w:p w14:paraId="3EDE16B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5EB67B14">
        <w:tblPrEx>
          <w:tblCellMar>
            <w:top w:w="0" w:type="dxa"/>
            <w:left w:w="108" w:type="dxa"/>
            <w:bottom w:w="0" w:type="dxa"/>
            <w:right w:w="108" w:type="dxa"/>
          </w:tblCellMar>
        </w:tblPrEx>
        <w:trPr>
          <w:trHeight w:val="1890"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2B994A5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4</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7505732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价格执行评价</w:t>
            </w:r>
          </w:p>
        </w:tc>
        <w:tc>
          <w:tcPr>
            <w:tcW w:w="1105" w:type="dxa"/>
            <w:tcBorders>
              <w:top w:val="single" w:color="auto" w:sz="4" w:space="0"/>
              <w:left w:val="nil"/>
              <w:bottom w:val="single" w:color="auto" w:sz="4" w:space="0"/>
              <w:right w:val="single" w:color="auto" w:sz="4" w:space="0"/>
            </w:tcBorders>
            <w:vAlign w:val="center"/>
          </w:tcPr>
          <w:p w14:paraId="17969A1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规范性</w:t>
            </w:r>
          </w:p>
        </w:tc>
        <w:tc>
          <w:tcPr>
            <w:tcW w:w="1263" w:type="dxa"/>
            <w:tcBorders>
              <w:top w:val="single" w:color="auto" w:sz="4" w:space="0"/>
              <w:left w:val="nil"/>
              <w:bottom w:val="single" w:color="auto" w:sz="4" w:space="0"/>
              <w:right w:val="single" w:color="auto" w:sz="4" w:space="0"/>
            </w:tcBorders>
            <w:vAlign w:val="center"/>
          </w:tcPr>
          <w:p w14:paraId="64DD8D4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供货价格规范性</w:t>
            </w:r>
          </w:p>
          <w:p w14:paraId="6F13CAA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3</w:t>
            </w:r>
            <w:r>
              <w:rPr>
                <w:rFonts w:hint="eastAsia" w:ascii="等线" w:hAnsi="等线" w:eastAsia="等线" w:cs="宋体"/>
                <w:color w:val="auto"/>
                <w:szCs w:val="21"/>
                <w:highlight w:val="none"/>
              </w:rPr>
              <w:t>分）</w:t>
            </w:r>
          </w:p>
        </w:tc>
        <w:tc>
          <w:tcPr>
            <w:tcW w:w="3414" w:type="dxa"/>
            <w:tcBorders>
              <w:top w:val="single" w:color="auto" w:sz="4" w:space="0"/>
              <w:left w:val="nil"/>
              <w:bottom w:val="single" w:color="auto" w:sz="4" w:space="0"/>
              <w:right w:val="single" w:color="auto" w:sz="4" w:space="0"/>
            </w:tcBorders>
            <w:vAlign w:val="center"/>
          </w:tcPr>
          <w:p w14:paraId="1809F97D">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供应商务必严格按照中标价格或商定价格进行供货，如若市场价格出现波动超出合理范围，必须首先向采购人递交调价申请，经采购人审批同意后方可调整价格</w:t>
            </w:r>
          </w:p>
        </w:tc>
        <w:tc>
          <w:tcPr>
            <w:tcW w:w="5189" w:type="dxa"/>
            <w:tcBorders>
              <w:top w:val="single" w:color="auto" w:sz="4" w:space="0"/>
              <w:left w:val="nil"/>
              <w:bottom w:val="single" w:color="auto" w:sz="4" w:space="0"/>
              <w:right w:val="single" w:color="auto" w:sz="4" w:space="0"/>
            </w:tcBorders>
            <w:vAlign w:val="center"/>
          </w:tcPr>
          <w:p w14:paraId="2244C41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供应商未按照中标价格或商定价格配送，随意变动价格，发现一次扣2分</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226B546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4C473758">
        <w:tblPrEx>
          <w:tblCellMar>
            <w:top w:w="0" w:type="dxa"/>
            <w:left w:w="108" w:type="dxa"/>
            <w:bottom w:w="0" w:type="dxa"/>
            <w:right w:w="108" w:type="dxa"/>
          </w:tblCellMar>
        </w:tblPrEx>
        <w:trPr>
          <w:trHeight w:val="189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084EACAC">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47BDCD5C">
            <w:pPr>
              <w:widowControl/>
              <w:jc w:val="left"/>
              <w:rPr>
                <w:rFonts w:ascii="等线" w:hAnsi="等线" w:eastAsia="等线" w:cs="宋体"/>
                <w:color w:val="auto"/>
                <w:szCs w:val="21"/>
                <w:highlight w:val="none"/>
              </w:rPr>
            </w:pPr>
          </w:p>
        </w:tc>
        <w:tc>
          <w:tcPr>
            <w:tcW w:w="1105" w:type="dxa"/>
            <w:tcBorders>
              <w:top w:val="single" w:color="auto" w:sz="4" w:space="0"/>
              <w:left w:val="nil"/>
              <w:bottom w:val="single" w:color="auto" w:sz="4" w:space="0"/>
              <w:right w:val="single" w:color="auto" w:sz="4" w:space="0"/>
            </w:tcBorders>
            <w:vAlign w:val="center"/>
          </w:tcPr>
          <w:p w14:paraId="6F57BBD1">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准确性</w:t>
            </w:r>
          </w:p>
        </w:tc>
        <w:tc>
          <w:tcPr>
            <w:tcW w:w="1263" w:type="dxa"/>
            <w:tcBorders>
              <w:top w:val="single" w:color="auto" w:sz="4" w:space="0"/>
              <w:left w:val="nil"/>
              <w:bottom w:val="single" w:color="auto" w:sz="4" w:space="0"/>
              <w:right w:val="single" w:color="auto" w:sz="4" w:space="0"/>
            </w:tcBorders>
            <w:vAlign w:val="center"/>
          </w:tcPr>
          <w:p w14:paraId="1B83C6A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报价准确性</w:t>
            </w:r>
          </w:p>
          <w:p w14:paraId="6E6CAC5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6</w:t>
            </w:r>
            <w:r>
              <w:rPr>
                <w:rFonts w:hint="eastAsia" w:ascii="等线" w:hAnsi="等线" w:eastAsia="等线" w:cs="宋体"/>
                <w:color w:val="auto"/>
                <w:szCs w:val="21"/>
                <w:highlight w:val="none"/>
              </w:rPr>
              <w:t>分）</w:t>
            </w:r>
          </w:p>
        </w:tc>
        <w:tc>
          <w:tcPr>
            <w:tcW w:w="3414" w:type="dxa"/>
            <w:tcBorders>
              <w:top w:val="single" w:color="auto" w:sz="4" w:space="0"/>
              <w:left w:val="nil"/>
              <w:bottom w:val="single" w:color="auto" w:sz="4" w:space="0"/>
              <w:right w:val="single" w:color="auto" w:sz="4" w:space="0"/>
            </w:tcBorders>
            <w:vAlign w:val="center"/>
          </w:tcPr>
          <w:p w14:paraId="773B0CC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对未在招标范围的产品或者需要申请调价的产品，供应商报价必须符合市场行情；对于蔬菜报价，务必填写完整并符合市场行情。</w:t>
            </w:r>
          </w:p>
        </w:tc>
        <w:tc>
          <w:tcPr>
            <w:tcW w:w="5189" w:type="dxa"/>
            <w:tcBorders>
              <w:top w:val="single" w:color="auto" w:sz="4" w:space="0"/>
              <w:left w:val="nil"/>
              <w:bottom w:val="single" w:color="auto" w:sz="4" w:space="0"/>
              <w:right w:val="single" w:color="auto" w:sz="4" w:space="0"/>
            </w:tcBorders>
            <w:vAlign w:val="center"/>
          </w:tcPr>
          <w:p w14:paraId="6F6D787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如若发生报价与市场价格严重不符的情况，发现一次扣2分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C1AC552">
            <w:pPr>
              <w:widowControl/>
              <w:jc w:val="left"/>
              <w:rPr>
                <w:rFonts w:ascii="等线" w:hAnsi="等线" w:eastAsia="等线" w:cs="宋体"/>
                <w:color w:val="auto"/>
                <w:szCs w:val="21"/>
                <w:highlight w:val="none"/>
              </w:rPr>
            </w:pPr>
          </w:p>
        </w:tc>
      </w:tr>
      <w:tr w14:paraId="3896742B">
        <w:tblPrEx>
          <w:tblCellMar>
            <w:top w:w="0" w:type="dxa"/>
            <w:left w:w="108" w:type="dxa"/>
            <w:bottom w:w="0" w:type="dxa"/>
            <w:right w:w="108" w:type="dxa"/>
          </w:tblCellMar>
        </w:tblPrEx>
        <w:trPr>
          <w:trHeight w:val="540" w:hRule="atLeast"/>
          <w:jc w:val="center"/>
        </w:trPr>
        <w:tc>
          <w:tcPr>
            <w:tcW w:w="581" w:type="dxa"/>
            <w:vMerge w:val="restart"/>
            <w:tcBorders>
              <w:top w:val="nil"/>
              <w:left w:val="single" w:color="auto" w:sz="4" w:space="0"/>
              <w:bottom w:val="single" w:color="auto" w:sz="4" w:space="0"/>
              <w:right w:val="single" w:color="auto" w:sz="4" w:space="0"/>
            </w:tcBorders>
            <w:vAlign w:val="center"/>
          </w:tcPr>
          <w:p w14:paraId="2A2DD93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5</w:t>
            </w:r>
          </w:p>
        </w:tc>
        <w:tc>
          <w:tcPr>
            <w:tcW w:w="1162" w:type="dxa"/>
            <w:vMerge w:val="restart"/>
            <w:tcBorders>
              <w:top w:val="nil"/>
              <w:left w:val="single" w:color="auto" w:sz="4" w:space="0"/>
              <w:bottom w:val="single" w:color="auto" w:sz="4" w:space="0"/>
              <w:right w:val="single" w:color="auto" w:sz="4" w:space="0"/>
            </w:tcBorders>
            <w:vAlign w:val="center"/>
          </w:tcPr>
          <w:p w14:paraId="246DD40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加分项</w:t>
            </w:r>
          </w:p>
        </w:tc>
        <w:tc>
          <w:tcPr>
            <w:tcW w:w="2368" w:type="dxa"/>
            <w:gridSpan w:val="2"/>
            <w:tcBorders>
              <w:top w:val="single" w:color="auto" w:sz="4" w:space="0"/>
              <w:left w:val="nil"/>
              <w:bottom w:val="single" w:color="auto" w:sz="4" w:space="0"/>
              <w:right w:val="single" w:color="auto" w:sz="4" w:space="0"/>
            </w:tcBorders>
            <w:vAlign w:val="center"/>
          </w:tcPr>
          <w:p w14:paraId="31FC7F5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应急响应</w:t>
            </w:r>
          </w:p>
        </w:tc>
        <w:tc>
          <w:tcPr>
            <w:tcW w:w="3414" w:type="dxa"/>
            <w:tcBorders>
              <w:top w:val="nil"/>
              <w:left w:val="nil"/>
              <w:bottom w:val="single" w:color="auto" w:sz="4" w:space="0"/>
              <w:right w:val="single" w:color="auto" w:sz="4" w:space="0"/>
            </w:tcBorders>
            <w:vAlign w:val="center"/>
          </w:tcPr>
          <w:p w14:paraId="7308C0C7">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供应商对临时紧急订货，能够积极无条件及时供应</w:t>
            </w:r>
          </w:p>
        </w:tc>
        <w:tc>
          <w:tcPr>
            <w:tcW w:w="5189" w:type="dxa"/>
            <w:tcBorders>
              <w:top w:val="nil"/>
              <w:left w:val="nil"/>
              <w:bottom w:val="single" w:color="auto" w:sz="4" w:space="0"/>
              <w:right w:val="single" w:color="auto" w:sz="4" w:space="0"/>
            </w:tcBorders>
            <w:vAlign w:val="center"/>
          </w:tcPr>
          <w:p w14:paraId="641FE11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供应商应急响应迅速，完成临时紧急性供货，一次加2分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D7A8673">
            <w:pPr>
              <w:widowControl/>
              <w:jc w:val="left"/>
              <w:rPr>
                <w:rFonts w:ascii="等线" w:hAnsi="等线" w:eastAsia="等线" w:cs="宋体"/>
                <w:color w:val="auto"/>
                <w:szCs w:val="21"/>
                <w:highlight w:val="none"/>
              </w:rPr>
            </w:pPr>
          </w:p>
        </w:tc>
      </w:tr>
      <w:tr w14:paraId="63DE7E93">
        <w:tblPrEx>
          <w:tblCellMar>
            <w:top w:w="0" w:type="dxa"/>
            <w:left w:w="108" w:type="dxa"/>
            <w:bottom w:w="0" w:type="dxa"/>
            <w:right w:w="108" w:type="dxa"/>
          </w:tblCellMar>
        </w:tblPrEx>
        <w:trPr>
          <w:trHeight w:val="963"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150F703D">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2376DDC">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29137B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价格下调</w:t>
            </w:r>
          </w:p>
        </w:tc>
        <w:tc>
          <w:tcPr>
            <w:tcW w:w="3414" w:type="dxa"/>
            <w:tcBorders>
              <w:top w:val="nil"/>
              <w:left w:val="nil"/>
              <w:bottom w:val="single" w:color="auto" w:sz="4" w:space="0"/>
              <w:right w:val="single" w:color="auto" w:sz="4" w:space="0"/>
            </w:tcBorders>
            <w:vAlign w:val="center"/>
          </w:tcPr>
          <w:p w14:paraId="393A19E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供应商根据市场行情，在价格下跌超过合理范围时，主动递交价格下调申请报告</w:t>
            </w:r>
          </w:p>
        </w:tc>
        <w:tc>
          <w:tcPr>
            <w:tcW w:w="5189" w:type="dxa"/>
            <w:tcBorders>
              <w:top w:val="nil"/>
              <w:left w:val="nil"/>
              <w:bottom w:val="single" w:color="auto" w:sz="4" w:space="0"/>
              <w:right w:val="single" w:color="auto" w:sz="4" w:space="0"/>
            </w:tcBorders>
            <w:vAlign w:val="center"/>
          </w:tcPr>
          <w:p w14:paraId="71112D1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供应商价格下调申请报告经审批同意执行后，一次加5分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09DC27E">
            <w:pPr>
              <w:widowControl/>
              <w:jc w:val="left"/>
              <w:rPr>
                <w:rFonts w:ascii="等线" w:hAnsi="等线" w:eastAsia="等线" w:cs="宋体"/>
                <w:color w:val="auto"/>
                <w:szCs w:val="21"/>
                <w:highlight w:val="none"/>
              </w:rPr>
            </w:pPr>
          </w:p>
        </w:tc>
      </w:tr>
      <w:tr w14:paraId="1EEE170E">
        <w:tblPrEx>
          <w:tblCellMar>
            <w:top w:w="0" w:type="dxa"/>
            <w:left w:w="108" w:type="dxa"/>
            <w:bottom w:w="0" w:type="dxa"/>
            <w:right w:w="108" w:type="dxa"/>
          </w:tblCellMar>
        </w:tblPrEx>
        <w:trPr>
          <w:trHeight w:val="81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0E6AF45F">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04EFC462">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48BC5E5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订单提醒</w:t>
            </w:r>
          </w:p>
        </w:tc>
        <w:tc>
          <w:tcPr>
            <w:tcW w:w="3414" w:type="dxa"/>
            <w:tcBorders>
              <w:top w:val="nil"/>
              <w:left w:val="nil"/>
              <w:bottom w:val="single" w:color="auto" w:sz="4" w:space="0"/>
              <w:right w:val="single" w:color="auto" w:sz="4" w:space="0"/>
            </w:tcBorders>
            <w:vAlign w:val="center"/>
          </w:tcPr>
          <w:p w14:paraId="3939368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供应商在发现当日订单存在异常情况，主动联系后特警支队确认</w:t>
            </w:r>
          </w:p>
        </w:tc>
        <w:tc>
          <w:tcPr>
            <w:tcW w:w="5189" w:type="dxa"/>
            <w:tcBorders>
              <w:top w:val="nil"/>
              <w:left w:val="nil"/>
              <w:bottom w:val="single" w:color="auto" w:sz="4" w:space="0"/>
              <w:right w:val="single" w:color="auto" w:sz="4" w:space="0"/>
            </w:tcBorders>
            <w:vAlign w:val="center"/>
          </w:tcPr>
          <w:p w14:paraId="3AF56CB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经特警支队确认供应商反馈情况属实，及时补充订单，保证食堂供应正常，一次加2分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2EF2489F">
            <w:pPr>
              <w:widowControl/>
              <w:jc w:val="left"/>
              <w:rPr>
                <w:rFonts w:ascii="等线" w:hAnsi="等线" w:eastAsia="等线" w:cs="宋体"/>
                <w:color w:val="auto"/>
                <w:szCs w:val="21"/>
                <w:highlight w:val="none"/>
              </w:rPr>
            </w:pPr>
          </w:p>
        </w:tc>
      </w:tr>
      <w:tr w14:paraId="2172D51F">
        <w:tblPrEx>
          <w:tblCellMar>
            <w:top w:w="0" w:type="dxa"/>
            <w:left w:w="108" w:type="dxa"/>
            <w:bottom w:w="0" w:type="dxa"/>
            <w:right w:w="108" w:type="dxa"/>
          </w:tblCellMar>
        </w:tblPrEx>
        <w:trPr>
          <w:trHeight w:val="162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610367C6">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3BEFA072">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56026EC7">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资质完整</w:t>
            </w:r>
          </w:p>
        </w:tc>
        <w:tc>
          <w:tcPr>
            <w:tcW w:w="3414" w:type="dxa"/>
            <w:tcBorders>
              <w:top w:val="nil"/>
              <w:left w:val="nil"/>
              <w:bottom w:val="single" w:color="auto" w:sz="4" w:space="0"/>
              <w:right w:val="single" w:color="auto" w:sz="4" w:space="0"/>
            </w:tcBorders>
            <w:vAlign w:val="center"/>
          </w:tcPr>
          <w:p w14:paraId="5C9C75F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供应商对预包装产品必须提供权威机构出具的三方检测报告，采购部每月对供应商提供的检测报告进行梳理，确定效检测报告完整有效</w:t>
            </w:r>
          </w:p>
        </w:tc>
        <w:tc>
          <w:tcPr>
            <w:tcW w:w="5189" w:type="dxa"/>
            <w:tcBorders>
              <w:top w:val="nil"/>
              <w:left w:val="nil"/>
              <w:bottom w:val="single" w:color="auto" w:sz="4" w:space="0"/>
              <w:right w:val="single" w:color="auto" w:sz="4" w:space="0"/>
            </w:tcBorders>
            <w:vAlign w:val="center"/>
          </w:tcPr>
          <w:p w14:paraId="52B2359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当月检测报告完整有效的供应商加2分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F7786F9">
            <w:pPr>
              <w:widowControl/>
              <w:jc w:val="left"/>
              <w:rPr>
                <w:rFonts w:ascii="等线" w:hAnsi="等线" w:eastAsia="等线" w:cs="宋体"/>
                <w:color w:val="auto"/>
                <w:szCs w:val="21"/>
                <w:highlight w:val="none"/>
              </w:rPr>
            </w:pPr>
          </w:p>
        </w:tc>
      </w:tr>
      <w:tr w14:paraId="0D6B97B2">
        <w:tblPrEx>
          <w:tblCellMar>
            <w:top w:w="0" w:type="dxa"/>
            <w:left w:w="108" w:type="dxa"/>
            <w:bottom w:w="0" w:type="dxa"/>
            <w:right w:w="108" w:type="dxa"/>
          </w:tblCellMar>
        </w:tblPrEx>
        <w:trPr>
          <w:trHeight w:val="870"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5709093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6</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23DABE8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零容忍项</w:t>
            </w:r>
          </w:p>
        </w:tc>
        <w:tc>
          <w:tcPr>
            <w:tcW w:w="2368" w:type="dxa"/>
            <w:gridSpan w:val="2"/>
            <w:tcBorders>
              <w:top w:val="single" w:color="auto" w:sz="4" w:space="0"/>
              <w:left w:val="nil"/>
              <w:bottom w:val="single" w:color="auto" w:sz="4" w:space="0"/>
              <w:right w:val="single" w:color="auto" w:sz="4" w:space="0"/>
            </w:tcBorders>
            <w:vAlign w:val="center"/>
          </w:tcPr>
          <w:p w14:paraId="659FF16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服务态度恶劣</w:t>
            </w:r>
          </w:p>
        </w:tc>
        <w:tc>
          <w:tcPr>
            <w:tcW w:w="8603" w:type="dxa"/>
            <w:gridSpan w:val="2"/>
            <w:tcBorders>
              <w:top w:val="single" w:color="auto" w:sz="4" w:space="0"/>
              <w:left w:val="nil"/>
              <w:bottom w:val="single" w:color="auto" w:sz="4" w:space="0"/>
              <w:right w:val="single" w:color="auto" w:sz="4" w:space="0"/>
            </w:tcBorders>
            <w:vAlign w:val="center"/>
          </w:tcPr>
          <w:p w14:paraId="478FA70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供应商服务态度恶劣，不服从采购人正常合理的管理要求而发生辱骂或肢体冲突的，发生一次即终止合同</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5ECEC5E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3562E310">
        <w:tblPrEx>
          <w:tblCellMar>
            <w:top w:w="0" w:type="dxa"/>
            <w:left w:w="108" w:type="dxa"/>
            <w:bottom w:w="0" w:type="dxa"/>
            <w:right w:w="108" w:type="dxa"/>
          </w:tblCellMar>
        </w:tblPrEx>
        <w:trPr>
          <w:trHeight w:val="108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7EEF344B">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FB4E093">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A1FA08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发生违规供应事件 </w:t>
            </w:r>
          </w:p>
        </w:tc>
        <w:tc>
          <w:tcPr>
            <w:tcW w:w="8603" w:type="dxa"/>
            <w:gridSpan w:val="2"/>
            <w:tcBorders>
              <w:top w:val="single" w:color="auto" w:sz="4" w:space="0"/>
              <w:left w:val="nil"/>
              <w:bottom w:val="single" w:color="auto" w:sz="4" w:space="0"/>
              <w:right w:val="single" w:color="auto" w:sz="4" w:space="0"/>
            </w:tcBorders>
            <w:vAlign w:val="center"/>
          </w:tcPr>
          <w:p w14:paraId="127B889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如供应商在履约期间，在供应过程中发生食品安全等影响恶劣事件，立即终止合同</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1DD0DC40">
            <w:pPr>
              <w:widowControl/>
              <w:jc w:val="left"/>
              <w:rPr>
                <w:rFonts w:ascii="等线" w:hAnsi="等线" w:eastAsia="等线" w:cs="宋体"/>
                <w:color w:val="auto"/>
                <w:szCs w:val="21"/>
                <w:highlight w:val="none"/>
              </w:rPr>
            </w:pPr>
          </w:p>
        </w:tc>
      </w:tr>
      <w:tr w14:paraId="58A322EC">
        <w:tblPrEx>
          <w:tblCellMar>
            <w:top w:w="0" w:type="dxa"/>
            <w:left w:w="108" w:type="dxa"/>
            <w:bottom w:w="0" w:type="dxa"/>
            <w:right w:w="108" w:type="dxa"/>
          </w:tblCellMar>
        </w:tblPrEx>
        <w:trPr>
          <w:trHeight w:val="93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4F0C3301">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6282910E">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40AF025">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供应严重违规产品</w:t>
            </w:r>
          </w:p>
        </w:tc>
        <w:tc>
          <w:tcPr>
            <w:tcW w:w="8603" w:type="dxa"/>
            <w:gridSpan w:val="2"/>
            <w:tcBorders>
              <w:top w:val="single" w:color="auto" w:sz="4" w:space="0"/>
              <w:left w:val="nil"/>
              <w:bottom w:val="single" w:color="auto" w:sz="4" w:space="0"/>
              <w:right w:val="single" w:color="auto" w:sz="4" w:space="0"/>
            </w:tcBorders>
            <w:vAlign w:val="center"/>
          </w:tcPr>
          <w:p w14:paraId="205B757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供应商提供霉烂变质、三无产品或其他不符合国家法律法规相关规定的假冒伪劣商品，且无合理解释或可追溯的，一经发现立即终止合同，并追究相应赔偿责任，并向相关主管部门汇报并公示</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C59D8D0">
            <w:pPr>
              <w:widowControl/>
              <w:jc w:val="left"/>
              <w:rPr>
                <w:rFonts w:ascii="等线" w:hAnsi="等线" w:eastAsia="等线" w:cs="宋体"/>
                <w:color w:val="auto"/>
                <w:szCs w:val="21"/>
                <w:highlight w:val="none"/>
              </w:rPr>
            </w:pPr>
          </w:p>
        </w:tc>
      </w:tr>
    </w:tbl>
    <w:p w14:paraId="4C6DE5AA">
      <w:pPr>
        <w:rPr>
          <w:rFonts w:hint="eastAsia"/>
          <w:color w:val="auto"/>
          <w:highlight w:val="none"/>
          <w:lang w:val="zh-CN"/>
        </w:rPr>
        <w:sectPr>
          <w:headerReference r:id="rId6" w:type="default"/>
          <w:footerReference r:id="rId7" w:type="default"/>
          <w:pgSz w:w="16838" w:h="11906" w:orient="landscape"/>
          <w:pgMar w:top="1304" w:right="1304" w:bottom="1134" w:left="1247" w:header="851" w:footer="992" w:gutter="0"/>
          <w:pgBorders>
            <w:top w:val="none" w:sz="0" w:space="0"/>
            <w:left w:val="none" w:sz="0" w:space="0"/>
            <w:bottom w:val="none" w:sz="0" w:space="0"/>
            <w:right w:val="none" w:sz="0" w:space="0"/>
          </w:pgBorders>
          <w:cols w:space="720" w:num="1"/>
          <w:docGrid w:linePitch="360" w:charSpace="0"/>
        </w:sectPr>
      </w:pPr>
    </w:p>
    <w:p w14:paraId="33B711A6">
      <w:pPr>
        <w:pStyle w:val="5"/>
        <w:rPr>
          <w:rFonts w:hint="eastAsia" w:ascii="宋体" w:hAnsi="宋体" w:cs="宋体"/>
          <w:color w:val="auto"/>
          <w:szCs w:val="36"/>
          <w:highlight w:val="none"/>
          <w:lang w:val="zh-CN"/>
        </w:rPr>
      </w:pPr>
      <w:r>
        <w:rPr>
          <w:rFonts w:hint="eastAsia"/>
          <w:color w:val="auto"/>
          <w:highlight w:val="none"/>
          <w:lang w:val="zh-CN"/>
        </w:rPr>
        <w:t>第六章</w:t>
      </w:r>
      <w:r>
        <w:rPr>
          <w:rFonts w:hint="eastAsia"/>
          <w:color w:val="auto"/>
          <w:highlight w:val="none"/>
        </w:rPr>
        <w:t xml:space="preserve"> </w:t>
      </w:r>
      <w:r>
        <w:rPr>
          <w:rFonts w:hint="eastAsia"/>
          <w:color w:val="auto"/>
          <w:highlight w:val="none"/>
          <w:lang w:val="zh-CN"/>
        </w:rPr>
        <w:t>投标文件格式</w:t>
      </w:r>
    </w:p>
    <w:p w14:paraId="6C75E6FB">
      <w:pPr>
        <w:rPr>
          <w:rFonts w:hint="eastAsia"/>
          <w:color w:val="auto"/>
          <w:highlight w:val="none"/>
        </w:rPr>
      </w:pPr>
    </w:p>
    <w:p w14:paraId="5DC0B073">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投  标  文  件</w:t>
      </w:r>
    </w:p>
    <w:p w14:paraId="1B83A992">
      <w:pPr>
        <w:spacing w:line="360" w:lineRule="auto"/>
        <w:jc w:val="both"/>
        <w:rPr>
          <w:rFonts w:hint="eastAsia" w:ascii="宋体" w:hAnsi="宋体" w:cs="宋体"/>
          <w:b/>
          <w:color w:val="auto"/>
          <w:sz w:val="72"/>
          <w:highlight w:val="none"/>
        </w:rPr>
      </w:pPr>
    </w:p>
    <w:p w14:paraId="7C2C4C0C">
      <w:pPr>
        <w:spacing w:line="360" w:lineRule="auto"/>
        <w:jc w:val="center"/>
        <w:rPr>
          <w:rFonts w:ascii="宋体" w:hAnsi="宋体" w:cs="Arial"/>
          <w:color w:val="auto"/>
          <w:sz w:val="44"/>
          <w:szCs w:val="44"/>
          <w:highlight w:val="none"/>
        </w:rPr>
      </w:pPr>
      <w:r>
        <w:rPr>
          <w:rFonts w:hint="eastAsia" w:ascii="宋体" w:hAnsi="宋体" w:cs="Arial"/>
          <w:color w:val="auto"/>
          <w:sz w:val="44"/>
          <w:szCs w:val="44"/>
          <w:highlight w:val="none"/>
        </w:rPr>
        <w:t>分包号：</w:t>
      </w:r>
    </w:p>
    <w:p w14:paraId="23D96D47">
      <w:pPr>
        <w:spacing w:line="360" w:lineRule="auto"/>
        <w:jc w:val="both"/>
        <w:rPr>
          <w:rFonts w:hint="eastAsia" w:ascii="宋体" w:hAnsi="宋体" w:cs="宋体"/>
          <w:b/>
          <w:color w:val="auto"/>
          <w:sz w:val="36"/>
          <w:highlight w:val="none"/>
        </w:rPr>
      </w:pPr>
    </w:p>
    <w:p w14:paraId="7F85B9B2">
      <w:pPr>
        <w:spacing w:line="360" w:lineRule="auto"/>
        <w:jc w:val="center"/>
        <w:rPr>
          <w:rFonts w:hint="eastAsia" w:ascii="宋体" w:hAnsi="宋体" w:cs="宋体"/>
          <w:b/>
          <w:color w:val="auto"/>
          <w:sz w:val="36"/>
          <w:highlight w:val="none"/>
        </w:rPr>
      </w:pPr>
    </w:p>
    <w:p w14:paraId="787EE1CD">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p>
    <w:p w14:paraId="5754191A">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p>
    <w:p w14:paraId="22CCC8C3">
      <w:pPr>
        <w:spacing w:line="360" w:lineRule="auto"/>
        <w:rPr>
          <w:rFonts w:hint="eastAsia" w:ascii="宋体" w:hAnsi="宋体" w:cs="宋体"/>
          <w:b/>
          <w:color w:val="auto"/>
          <w:sz w:val="36"/>
          <w:highlight w:val="none"/>
        </w:rPr>
      </w:pPr>
    </w:p>
    <w:p w14:paraId="62095D68">
      <w:pPr>
        <w:spacing w:line="360" w:lineRule="auto"/>
        <w:rPr>
          <w:rFonts w:hint="eastAsia" w:ascii="宋体" w:hAnsi="宋体" w:cs="宋体"/>
          <w:b/>
          <w:color w:val="auto"/>
          <w:sz w:val="36"/>
          <w:highlight w:val="none"/>
        </w:rPr>
      </w:pPr>
    </w:p>
    <w:p w14:paraId="365506D7">
      <w:pPr>
        <w:spacing w:line="360" w:lineRule="auto"/>
        <w:rPr>
          <w:rFonts w:hint="eastAsia" w:ascii="宋体" w:hAnsi="宋体" w:cs="宋体"/>
          <w:b/>
          <w:color w:val="auto"/>
          <w:sz w:val="36"/>
          <w:highlight w:val="none"/>
        </w:rPr>
      </w:pPr>
    </w:p>
    <w:p w14:paraId="0402E9D7">
      <w:pPr>
        <w:spacing w:line="360" w:lineRule="auto"/>
        <w:rPr>
          <w:rFonts w:hint="eastAsia" w:ascii="宋体" w:hAnsi="宋体" w:cs="宋体"/>
          <w:b/>
          <w:color w:val="auto"/>
          <w:sz w:val="36"/>
          <w:highlight w:val="none"/>
        </w:rPr>
      </w:pPr>
    </w:p>
    <w:p w14:paraId="4B9AF222">
      <w:pPr>
        <w:spacing w:line="360" w:lineRule="auto"/>
        <w:rPr>
          <w:rFonts w:hint="eastAsia" w:ascii="宋体" w:hAnsi="宋体" w:cs="宋体"/>
          <w:b/>
          <w:color w:val="auto"/>
          <w:sz w:val="36"/>
          <w:highlight w:val="none"/>
        </w:rPr>
      </w:pPr>
    </w:p>
    <w:p w14:paraId="738C9394">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p>
    <w:p w14:paraId="479801E6">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p>
    <w:p w14:paraId="3B716A93">
      <w:pPr>
        <w:spacing w:line="360" w:lineRule="auto"/>
        <w:rPr>
          <w:rFonts w:hint="eastAsia" w:ascii="宋体" w:hAnsi="宋体" w:cs="宋体"/>
          <w:b/>
          <w:color w:val="auto"/>
          <w:szCs w:val="21"/>
          <w:highlight w:val="none"/>
          <w:lang w:val="zh-CN"/>
        </w:rPr>
      </w:pPr>
    </w:p>
    <w:p w14:paraId="206385E6">
      <w:pPr>
        <w:spacing w:line="360" w:lineRule="auto"/>
        <w:rPr>
          <w:rFonts w:hint="eastAsia" w:ascii="宋体" w:hAnsi="宋体" w:cs="宋体"/>
          <w:b/>
          <w:color w:val="auto"/>
          <w:szCs w:val="21"/>
          <w:highlight w:val="none"/>
          <w:lang w:val="zh-CN"/>
        </w:rPr>
      </w:pPr>
    </w:p>
    <w:p w14:paraId="6176A691">
      <w:pPr>
        <w:pStyle w:val="46"/>
        <w:rPr>
          <w:rFonts w:hint="eastAsia" w:ascii="宋体" w:hAnsi="宋体" w:cs="宋体"/>
          <w:b/>
          <w:color w:val="auto"/>
          <w:szCs w:val="21"/>
          <w:highlight w:val="none"/>
          <w:lang w:val="zh-CN"/>
        </w:rPr>
      </w:pPr>
    </w:p>
    <w:p w14:paraId="27C5AE89">
      <w:pPr>
        <w:rPr>
          <w:rFonts w:hint="eastAsia"/>
          <w:color w:val="auto"/>
          <w:highlight w:val="none"/>
          <w:lang w:val="zh-CN"/>
        </w:rPr>
      </w:pPr>
    </w:p>
    <w:p w14:paraId="7D1EE646">
      <w:pPr>
        <w:rPr>
          <w:rFonts w:hint="eastAsia"/>
          <w:color w:val="auto"/>
          <w:highlight w:val="none"/>
          <w:lang w:val="zh-CN"/>
        </w:rPr>
        <w:sectPr>
          <w:footerReference r:id="rId8" w:type="default"/>
          <w:pgSz w:w="11906" w:h="16838"/>
          <w:pgMar w:top="1304" w:right="1134" w:bottom="1247" w:left="1304" w:header="851" w:footer="992" w:gutter="0"/>
          <w:pgBorders>
            <w:top w:val="none" w:sz="0" w:space="0"/>
            <w:left w:val="none" w:sz="0" w:space="0"/>
            <w:bottom w:val="none" w:sz="0" w:space="0"/>
            <w:right w:val="none" w:sz="0" w:space="0"/>
          </w:pgBorders>
          <w:cols w:space="720" w:num="1"/>
          <w:docGrid w:linePitch="360" w:charSpace="0"/>
        </w:sectPr>
      </w:pPr>
    </w:p>
    <w:bookmarkEnd w:id="41"/>
    <w:bookmarkEnd w:id="42"/>
    <w:bookmarkEnd w:id="43"/>
    <w:p w14:paraId="157E0119">
      <w:pPr>
        <w:pStyle w:val="46"/>
        <w:jc w:val="both"/>
        <w:rPr>
          <w:rFonts w:hint="eastAsia" w:ascii="Arial" w:hAnsi="Arial" w:eastAsia="宋体" w:cs="Arial"/>
          <w:b/>
          <w:color w:val="auto"/>
          <w:sz w:val="28"/>
          <w:szCs w:val="22"/>
          <w:highlight w:val="none"/>
          <w:lang w:val="en-US" w:eastAsia="zh-CN" w:bidi="ar-SA"/>
        </w:rPr>
      </w:pPr>
      <w:r>
        <w:rPr>
          <w:rFonts w:hint="eastAsia" w:ascii="Arial" w:hAnsi="Arial" w:eastAsia="宋体" w:cs="Arial"/>
          <w:b/>
          <w:color w:val="auto"/>
          <w:sz w:val="28"/>
          <w:szCs w:val="22"/>
          <w:highlight w:val="none"/>
          <w:lang w:val="en-US" w:eastAsia="zh-CN" w:bidi="ar-SA"/>
        </w:rPr>
        <w:t>目录</w:t>
      </w:r>
    </w:p>
    <w:p w14:paraId="3529185F">
      <w:pPr>
        <w:spacing w:line="360" w:lineRule="auto"/>
        <w:jc w:val="center"/>
        <w:rPr>
          <w:rFonts w:hint="eastAsia" w:ascii="宋体" w:hAnsi="宋体" w:cs="宋体"/>
          <w:b/>
          <w:color w:val="auto"/>
          <w:szCs w:val="21"/>
          <w:highlight w:val="none"/>
          <w:lang w:val="zh-CN"/>
        </w:rPr>
      </w:pPr>
    </w:p>
    <w:p w14:paraId="44D600D3">
      <w:pPr>
        <w:pStyle w:val="46"/>
        <w:rPr>
          <w:rFonts w:hint="eastAsia" w:ascii="宋体" w:hAnsi="宋体" w:cs="宋体"/>
          <w:b/>
          <w:color w:val="auto"/>
          <w:szCs w:val="21"/>
          <w:highlight w:val="none"/>
          <w:lang w:val="zh-CN"/>
        </w:rPr>
      </w:pPr>
    </w:p>
    <w:p w14:paraId="5AC9E557">
      <w:pPr>
        <w:pStyle w:val="46"/>
        <w:rPr>
          <w:rFonts w:hint="eastAsia" w:ascii="宋体" w:hAnsi="宋体" w:cs="宋体"/>
          <w:b/>
          <w:color w:val="auto"/>
          <w:szCs w:val="21"/>
          <w:highlight w:val="none"/>
          <w:lang w:val="zh-CN"/>
        </w:rPr>
      </w:pPr>
    </w:p>
    <w:p w14:paraId="4F6F102B">
      <w:pPr>
        <w:pStyle w:val="46"/>
        <w:rPr>
          <w:rFonts w:hint="eastAsia" w:ascii="宋体" w:hAnsi="宋体" w:cs="宋体"/>
          <w:b/>
          <w:color w:val="auto"/>
          <w:szCs w:val="21"/>
          <w:highlight w:val="none"/>
          <w:lang w:val="zh-CN"/>
        </w:rPr>
      </w:pPr>
    </w:p>
    <w:p w14:paraId="25D14E13">
      <w:pPr>
        <w:pStyle w:val="46"/>
        <w:rPr>
          <w:rFonts w:hint="eastAsia" w:ascii="宋体" w:hAnsi="宋体" w:cs="宋体"/>
          <w:b/>
          <w:color w:val="auto"/>
          <w:szCs w:val="21"/>
          <w:highlight w:val="none"/>
          <w:lang w:val="zh-CN"/>
        </w:rPr>
      </w:pPr>
    </w:p>
    <w:p w14:paraId="0BE06B06">
      <w:pPr>
        <w:pStyle w:val="46"/>
        <w:rPr>
          <w:rFonts w:hint="eastAsia" w:ascii="宋体" w:hAnsi="宋体" w:cs="宋体"/>
          <w:b/>
          <w:color w:val="auto"/>
          <w:szCs w:val="21"/>
          <w:highlight w:val="none"/>
          <w:lang w:val="zh-CN"/>
        </w:rPr>
      </w:pPr>
    </w:p>
    <w:p w14:paraId="5BF24DCE">
      <w:pPr>
        <w:pStyle w:val="46"/>
        <w:rPr>
          <w:rFonts w:hint="eastAsia" w:ascii="宋体" w:hAnsi="宋体" w:cs="宋体"/>
          <w:b/>
          <w:color w:val="auto"/>
          <w:szCs w:val="21"/>
          <w:highlight w:val="none"/>
          <w:lang w:val="zh-CN"/>
        </w:rPr>
      </w:pPr>
    </w:p>
    <w:p w14:paraId="3CE7E29A">
      <w:pPr>
        <w:pStyle w:val="46"/>
        <w:rPr>
          <w:rFonts w:hint="eastAsia" w:ascii="宋体" w:hAnsi="宋体" w:cs="宋体"/>
          <w:b/>
          <w:color w:val="auto"/>
          <w:szCs w:val="21"/>
          <w:highlight w:val="none"/>
          <w:lang w:val="zh-CN"/>
        </w:rPr>
      </w:pPr>
    </w:p>
    <w:p w14:paraId="1DD637DE">
      <w:pPr>
        <w:pStyle w:val="46"/>
        <w:rPr>
          <w:rFonts w:hint="eastAsia" w:ascii="宋体" w:hAnsi="宋体" w:cs="宋体"/>
          <w:b/>
          <w:color w:val="auto"/>
          <w:szCs w:val="21"/>
          <w:highlight w:val="none"/>
          <w:lang w:val="zh-CN"/>
        </w:rPr>
      </w:pPr>
    </w:p>
    <w:p w14:paraId="1AF2F7D1">
      <w:pPr>
        <w:pStyle w:val="46"/>
        <w:rPr>
          <w:rFonts w:hint="eastAsia" w:ascii="宋体" w:hAnsi="宋体" w:cs="宋体"/>
          <w:b/>
          <w:color w:val="auto"/>
          <w:szCs w:val="21"/>
          <w:highlight w:val="none"/>
          <w:lang w:val="zh-CN"/>
        </w:rPr>
      </w:pPr>
    </w:p>
    <w:p w14:paraId="5C55002E">
      <w:pPr>
        <w:pStyle w:val="46"/>
        <w:rPr>
          <w:rFonts w:hint="eastAsia" w:ascii="宋体" w:hAnsi="宋体" w:cs="宋体"/>
          <w:b/>
          <w:color w:val="auto"/>
          <w:szCs w:val="21"/>
          <w:highlight w:val="none"/>
          <w:lang w:val="zh-CN"/>
        </w:rPr>
      </w:pPr>
    </w:p>
    <w:p w14:paraId="302FAED7">
      <w:pPr>
        <w:pStyle w:val="46"/>
        <w:rPr>
          <w:rFonts w:hint="eastAsia" w:ascii="宋体" w:hAnsi="宋体" w:cs="宋体"/>
          <w:b/>
          <w:color w:val="auto"/>
          <w:szCs w:val="21"/>
          <w:highlight w:val="none"/>
          <w:lang w:val="zh-CN"/>
        </w:rPr>
      </w:pPr>
    </w:p>
    <w:p w14:paraId="0DDA264F">
      <w:pPr>
        <w:pStyle w:val="46"/>
        <w:rPr>
          <w:rFonts w:hint="eastAsia" w:ascii="宋体" w:hAnsi="宋体" w:cs="宋体"/>
          <w:b/>
          <w:color w:val="auto"/>
          <w:szCs w:val="21"/>
          <w:highlight w:val="none"/>
          <w:lang w:val="zh-CN"/>
        </w:rPr>
      </w:pPr>
    </w:p>
    <w:p w14:paraId="0590CCF5">
      <w:pPr>
        <w:pStyle w:val="46"/>
        <w:rPr>
          <w:rFonts w:hint="eastAsia" w:ascii="宋体" w:hAnsi="宋体" w:cs="宋体"/>
          <w:b/>
          <w:color w:val="auto"/>
          <w:szCs w:val="21"/>
          <w:highlight w:val="none"/>
          <w:lang w:val="zh-CN"/>
        </w:rPr>
      </w:pPr>
    </w:p>
    <w:p w14:paraId="34D2106F">
      <w:pPr>
        <w:pStyle w:val="46"/>
        <w:rPr>
          <w:rFonts w:hint="eastAsia" w:ascii="宋体" w:hAnsi="宋体" w:cs="宋体"/>
          <w:b/>
          <w:color w:val="auto"/>
          <w:szCs w:val="21"/>
          <w:highlight w:val="none"/>
          <w:lang w:val="zh-CN"/>
        </w:rPr>
      </w:pPr>
    </w:p>
    <w:p w14:paraId="5FC42545">
      <w:pPr>
        <w:pStyle w:val="46"/>
        <w:rPr>
          <w:rFonts w:hint="eastAsia" w:ascii="宋体" w:hAnsi="宋体" w:cs="宋体"/>
          <w:b/>
          <w:color w:val="auto"/>
          <w:szCs w:val="21"/>
          <w:highlight w:val="none"/>
          <w:lang w:val="zh-CN"/>
        </w:rPr>
      </w:pPr>
    </w:p>
    <w:p w14:paraId="132280A4">
      <w:pPr>
        <w:pStyle w:val="46"/>
        <w:rPr>
          <w:rFonts w:hint="eastAsia" w:ascii="宋体" w:hAnsi="宋体" w:cs="宋体"/>
          <w:b/>
          <w:color w:val="auto"/>
          <w:szCs w:val="21"/>
          <w:highlight w:val="none"/>
          <w:lang w:val="zh-CN"/>
        </w:rPr>
      </w:pPr>
    </w:p>
    <w:p w14:paraId="6139BDD3">
      <w:pPr>
        <w:pStyle w:val="46"/>
        <w:rPr>
          <w:rFonts w:hint="eastAsia" w:ascii="宋体" w:hAnsi="宋体" w:cs="宋体"/>
          <w:b/>
          <w:color w:val="auto"/>
          <w:szCs w:val="21"/>
          <w:highlight w:val="none"/>
          <w:lang w:val="zh-CN"/>
        </w:rPr>
      </w:pPr>
    </w:p>
    <w:p w14:paraId="65E5299D">
      <w:pPr>
        <w:pStyle w:val="46"/>
        <w:rPr>
          <w:rFonts w:hint="eastAsia" w:ascii="宋体" w:hAnsi="宋体" w:cs="宋体"/>
          <w:b/>
          <w:color w:val="auto"/>
          <w:szCs w:val="21"/>
          <w:highlight w:val="none"/>
          <w:lang w:val="zh-CN"/>
        </w:rPr>
      </w:pPr>
    </w:p>
    <w:p w14:paraId="769EDC1D">
      <w:pPr>
        <w:pStyle w:val="46"/>
        <w:rPr>
          <w:rFonts w:hint="eastAsia" w:ascii="宋体" w:hAnsi="宋体" w:cs="宋体"/>
          <w:b/>
          <w:color w:val="auto"/>
          <w:szCs w:val="21"/>
          <w:highlight w:val="none"/>
          <w:lang w:val="zh-CN"/>
        </w:rPr>
      </w:pPr>
    </w:p>
    <w:p w14:paraId="4D89EDB1">
      <w:pPr>
        <w:pStyle w:val="46"/>
        <w:rPr>
          <w:rFonts w:hint="eastAsia" w:ascii="宋体" w:hAnsi="宋体" w:cs="宋体"/>
          <w:b/>
          <w:color w:val="auto"/>
          <w:szCs w:val="21"/>
          <w:highlight w:val="none"/>
          <w:lang w:val="zh-CN"/>
        </w:rPr>
      </w:pPr>
    </w:p>
    <w:p w14:paraId="6326C3D6">
      <w:pPr>
        <w:pStyle w:val="46"/>
        <w:rPr>
          <w:rFonts w:hint="eastAsia" w:ascii="宋体" w:hAnsi="宋体" w:cs="宋体"/>
          <w:b/>
          <w:color w:val="auto"/>
          <w:szCs w:val="21"/>
          <w:highlight w:val="none"/>
          <w:lang w:val="zh-CN"/>
        </w:rPr>
      </w:pPr>
    </w:p>
    <w:p w14:paraId="1E85CD02">
      <w:pPr>
        <w:pStyle w:val="46"/>
        <w:rPr>
          <w:rFonts w:hint="eastAsia" w:ascii="宋体" w:hAnsi="宋体" w:cs="宋体"/>
          <w:b/>
          <w:color w:val="auto"/>
          <w:szCs w:val="21"/>
          <w:highlight w:val="none"/>
          <w:lang w:val="zh-CN"/>
        </w:rPr>
      </w:pPr>
    </w:p>
    <w:p w14:paraId="029C56A3">
      <w:pPr>
        <w:pStyle w:val="46"/>
        <w:rPr>
          <w:rFonts w:hint="eastAsia" w:ascii="宋体" w:hAnsi="宋体" w:cs="宋体"/>
          <w:b/>
          <w:color w:val="auto"/>
          <w:szCs w:val="21"/>
          <w:highlight w:val="none"/>
          <w:lang w:val="zh-CN"/>
        </w:rPr>
      </w:pPr>
    </w:p>
    <w:p w14:paraId="3DD54ADB">
      <w:pPr>
        <w:pStyle w:val="46"/>
        <w:rPr>
          <w:rFonts w:hint="eastAsia" w:ascii="宋体" w:hAnsi="宋体" w:cs="宋体"/>
          <w:b/>
          <w:color w:val="auto"/>
          <w:szCs w:val="21"/>
          <w:highlight w:val="none"/>
          <w:lang w:val="zh-CN"/>
        </w:rPr>
      </w:pPr>
    </w:p>
    <w:p w14:paraId="180FFE97">
      <w:pPr>
        <w:pStyle w:val="46"/>
        <w:rPr>
          <w:rFonts w:hint="eastAsia" w:ascii="宋体" w:hAnsi="宋体" w:cs="宋体"/>
          <w:b/>
          <w:color w:val="auto"/>
          <w:szCs w:val="21"/>
          <w:highlight w:val="none"/>
          <w:lang w:val="zh-CN"/>
        </w:rPr>
      </w:pPr>
    </w:p>
    <w:p w14:paraId="0B289544">
      <w:pPr>
        <w:pStyle w:val="46"/>
        <w:rPr>
          <w:rFonts w:hint="eastAsia" w:ascii="宋体" w:hAnsi="宋体" w:cs="宋体"/>
          <w:b/>
          <w:color w:val="auto"/>
          <w:szCs w:val="21"/>
          <w:highlight w:val="none"/>
          <w:lang w:val="zh-CN"/>
        </w:rPr>
      </w:pPr>
    </w:p>
    <w:p w14:paraId="7E31B4BF">
      <w:pPr>
        <w:pStyle w:val="46"/>
        <w:rPr>
          <w:rFonts w:hint="eastAsia" w:ascii="宋体" w:hAnsi="宋体" w:cs="宋体"/>
          <w:b/>
          <w:color w:val="auto"/>
          <w:szCs w:val="21"/>
          <w:highlight w:val="none"/>
          <w:lang w:val="zh-CN"/>
        </w:rPr>
      </w:pPr>
    </w:p>
    <w:p w14:paraId="20AA419F">
      <w:pPr>
        <w:pStyle w:val="46"/>
        <w:rPr>
          <w:rFonts w:hint="eastAsia" w:ascii="宋体" w:hAnsi="宋体" w:cs="宋体"/>
          <w:b/>
          <w:color w:val="auto"/>
          <w:szCs w:val="21"/>
          <w:highlight w:val="none"/>
          <w:lang w:val="zh-CN"/>
        </w:rPr>
      </w:pPr>
    </w:p>
    <w:p w14:paraId="78C450E2">
      <w:pPr>
        <w:pStyle w:val="46"/>
        <w:rPr>
          <w:rFonts w:hint="eastAsia" w:ascii="宋体" w:hAnsi="宋体" w:cs="宋体"/>
          <w:b/>
          <w:color w:val="auto"/>
          <w:szCs w:val="21"/>
          <w:highlight w:val="none"/>
          <w:lang w:val="zh-CN"/>
        </w:rPr>
      </w:pPr>
    </w:p>
    <w:p w14:paraId="5465ABA3">
      <w:pPr>
        <w:pStyle w:val="46"/>
        <w:rPr>
          <w:rFonts w:hint="eastAsia" w:ascii="宋体" w:hAnsi="宋体" w:cs="宋体"/>
          <w:b/>
          <w:color w:val="auto"/>
          <w:szCs w:val="21"/>
          <w:highlight w:val="none"/>
          <w:lang w:val="zh-CN"/>
        </w:rPr>
      </w:pPr>
    </w:p>
    <w:p w14:paraId="67E0D018">
      <w:pPr>
        <w:pStyle w:val="46"/>
        <w:rPr>
          <w:rFonts w:hint="eastAsia" w:ascii="宋体" w:hAnsi="宋体" w:cs="宋体"/>
          <w:b/>
          <w:color w:val="auto"/>
          <w:szCs w:val="21"/>
          <w:highlight w:val="none"/>
          <w:lang w:val="zh-CN"/>
        </w:rPr>
      </w:pPr>
    </w:p>
    <w:p w14:paraId="13C41972">
      <w:pPr>
        <w:pStyle w:val="46"/>
        <w:rPr>
          <w:rFonts w:hint="eastAsia" w:ascii="宋体" w:hAnsi="宋体" w:cs="宋体"/>
          <w:b/>
          <w:color w:val="auto"/>
          <w:szCs w:val="21"/>
          <w:highlight w:val="none"/>
          <w:lang w:val="zh-CN"/>
        </w:rPr>
      </w:pPr>
    </w:p>
    <w:p w14:paraId="37FFFAF0">
      <w:pPr>
        <w:pStyle w:val="46"/>
        <w:rPr>
          <w:rFonts w:hint="eastAsia" w:ascii="宋体" w:hAnsi="宋体" w:cs="宋体"/>
          <w:b/>
          <w:color w:val="auto"/>
          <w:szCs w:val="21"/>
          <w:highlight w:val="none"/>
          <w:lang w:val="zh-CN"/>
        </w:rPr>
      </w:pPr>
    </w:p>
    <w:p w14:paraId="25D7D7E5">
      <w:pPr>
        <w:pStyle w:val="46"/>
        <w:rPr>
          <w:rFonts w:hint="eastAsia" w:ascii="宋体" w:hAnsi="宋体" w:cs="宋体"/>
          <w:b/>
          <w:color w:val="auto"/>
          <w:szCs w:val="21"/>
          <w:highlight w:val="none"/>
          <w:lang w:val="zh-CN"/>
        </w:rPr>
      </w:pPr>
    </w:p>
    <w:p w14:paraId="2DAF177B">
      <w:pPr>
        <w:pStyle w:val="46"/>
        <w:rPr>
          <w:rFonts w:hint="eastAsia" w:ascii="宋体" w:hAnsi="宋体" w:cs="宋体"/>
          <w:b/>
          <w:color w:val="auto"/>
          <w:szCs w:val="21"/>
          <w:highlight w:val="none"/>
          <w:lang w:val="zh-CN"/>
        </w:rPr>
      </w:pPr>
    </w:p>
    <w:p w14:paraId="727FC21C">
      <w:pPr>
        <w:pStyle w:val="46"/>
        <w:rPr>
          <w:rFonts w:hint="eastAsia" w:ascii="宋体" w:hAnsi="宋体" w:cs="宋体"/>
          <w:b/>
          <w:color w:val="auto"/>
          <w:szCs w:val="21"/>
          <w:highlight w:val="none"/>
          <w:lang w:val="zh-CN"/>
        </w:rPr>
      </w:pPr>
    </w:p>
    <w:p w14:paraId="3826E94A">
      <w:pPr>
        <w:pStyle w:val="46"/>
        <w:rPr>
          <w:rFonts w:hint="eastAsia" w:ascii="宋体" w:hAnsi="宋体" w:cs="宋体"/>
          <w:b/>
          <w:color w:val="auto"/>
          <w:szCs w:val="21"/>
          <w:highlight w:val="none"/>
          <w:lang w:val="zh-CN"/>
        </w:rPr>
      </w:pPr>
    </w:p>
    <w:p w14:paraId="5917B409">
      <w:pPr>
        <w:pStyle w:val="46"/>
        <w:rPr>
          <w:rFonts w:hint="eastAsia" w:ascii="宋体" w:hAnsi="宋体" w:cs="宋体"/>
          <w:b/>
          <w:color w:val="auto"/>
          <w:szCs w:val="21"/>
          <w:highlight w:val="none"/>
          <w:lang w:val="zh-CN"/>
        </w:rPr>
      </w:pPr>
    </w:p>
    <w:p w14:paraId="3C29AECA">
      <w:pPr>
        <w:pStyle w:val="46"/>
        <w:rPr>
          <w:rFonts w:hint="eastAsia" w:ascii="宋体" w:hAnsi="宋体" w:cs="宋体"/>
          <w:b/>
          <w:color w:val="auto"/>
          <w:szCs w:val="21"/>
          <w:highlight w:val="none"/>
          <w:lang w:val="zh-CN"/>
        </w:rPr>
      </w:pPr>
    </w:p>
    <w:p w14:paraId="277F61B6">
      <w:pPr>
        <w:spacing w:line="360" w:lineRule="auto"/>
        <w:rPr>
          <w:rFonts w:hint="eastAsia" w:ascii="宋体" w:hAnsi="宋体" w:cs="宋体"/>
          <w:b/>
          <w:color w:val="auto"/>
          <w:szCs w:val="21"/>
          <w:highlight w:val="none"/>
          <w:lang w:val="zh-CN"/>
        </w:rPr>
      </w:pPr>
    </w:p>
    <w:p w14:paraId="59B6B200">
      <w:pPr>
        <w:pStyle w:val="6"/>
        <w:jc w:val="center"/>
        <w:rPr>
          <w:rFonts w:hint="eastAsia"/>
          <w:color w:val="auto"/>
          <w:highlight w:val="none"/>
        </w:rPr>
      </w:pPr>
      <w:r>
        <w:rPr>
          <w:rFonts w:hint="eastAsia"/>
          <w:color w:val="auto"/>
          <w:highlight w:val="none"/>
        </w:rPr>
        <w:t>资格性检查响应对照表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3253"/>
        <w:gridCol w:w="2421"/>
        <w:gridCol w:w="2421"/>
      </w:tblGrid>
      <w:tr w14:paraId="2A76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AC54061">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序号</w:t>
            </w:r>
          </w:p>
        </w:tc>
        <w:tc>
          <w:tcPr>
            <w:tcW w:w="3253" w:type="dxa"/>
            <w:noWrap w:val="0"/>
          </w:tcPr>
          <w:p w14:paraId="4996CA23">
            <w:pPr>
              <w:spacing w:after="0" w:line="240" w:lineRule="auto"/>
              <w:jc w:val="center"/>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审查</w:t>
            </w:r>
            <w:r>
              <w:rPr>
                <w:rFonts w:hint="eastAsia" w:ascii="宋体" w:hAnsi="宋体"/>
                <w:color w:val="auto"/>
                <w:sz w:val="32"/>
                <w:szCs w:val="32"/>
                <w:highlight w:val="none"/>
                <w:lang w:val="en-US" w:eastAsia="zh-CN"/>
              </w:rPr>
              <w:t>内容</w:t>
            </w:r>
          </w:p>
        </w:tc>
        <w:tc>
          <w:tcPr>
            <w:tcW w:w="2421" w:type="dxa"/>
            <w:noWrap w:val="0"/>
          </w:tcPr>
          <w:p w14:paraId="4196D107">
            <w:pPr>
              <w:spacing w:after="0" w:line="240" w:lineRule="auto"/>
              <w:jc w:val="center"/>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页码</w:t>
            </w:r>
          </w:p>
        </w:tc>
        <w:tc>
          <w:tcPr>
            <w:tcW w:w="2421" w:type="dxa"/>
            <w:noWrap w:val="0"/>
          </w:tcPr>
          <w:p w14:paraId="538EA71A">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备注</w:t>
            </w:r>
          </w:p>
        </w:tc>
      </w:tr>
      <w:tr w14:paraId="3DF6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2A21739B">
            <w:pPr>
              <w:spacing w:after="0" w:line="240" w:lineRule="auto"/>
              <w:rPr>
                <w:rFonts w:hint="eastAsia"/>
                <w:color w:val="auto"/>
                <w:highlight w:val="none"/>
                <w:vertAlign w:val="baseline"/>
              </w:rPr>
            </w:pPr>
          </w:p>
        </w:tc>
        <w:tc>
          <w:tcPr>
            <w:tcW w:w="3253" w:type="dxa"/>
            <w:noWrap w:val="0"/>
          </w:tcPr>
          <w:p w14:paraId="5CEAD3CC">
            <w:pPr>
              <w:spacing w:after="0" w:line="240" w:lineRule="auto"/>
              <w:rPr>
                <w:rFonts w:hint="eastAsia"/>
                <w:color w:val="auto"/>
                <w:highlight w:val="none"/>
                <w:vertAlign w:val="baseline"/>
              </w:rPr>
            </w:pPr>
          </w:p>
        </w:tc>
        <w:tc>
          <w:tcPr>
            <w:tcW w:w="2421" w:type="dxa"/>
            <w:noWrap w:val="0"/>
          </w:tcPr>
          <w:p w14:paraId="11CA37D9">
            <w:pPr>
              <w:spacing w:after="0" w:line="240" w:lineRule="auto"/>
              <w:rPr>
                <w:rFonts w:hint="eastAsia"/>
                <w:color w:val="auto"/>
                <w:highlight w:val="none"/>
                <w:vertAlign w:val="baseline"/>
              </w:rPr>
            </w:pPr>
          </w:p>
        </w:tc>
        <w:tc>
          <w:tcPr>
            <w:tcW w:w="2421" w:type="dxa"/>
            <w:noWrap w:val="0"/>
          </w:tcPr>
          <w:p w14:paraId="24F34256">
            <w:pPr>
              <w:spacing w:after="0" w:line="240" w:lineRule="auto"/>
              <w:rPr>
                <w:rFonts w:hint="eastAsia"/>
                <w:color w:val="auto"/>
                <w:highlight w:val="none"/>
                <w:vertAlign w:val="baseline"/>
              </w:rPr>
            </w:pPr>
          </w:p>
        </w:tc>
      </w:tr>
      <w:tr w14:paraId="1579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128FDFC">
            <w:pPr>
              <w:spacing w:after="0" w:line="240" w:lineRule="auto"/>
              <w:rPr>
                <w:rFonts w:hint="eastAsia"/>
                <w:color w:val="auto"/>
                <w:highlight w:val="none"/>
                <w:vertAlign w:val="baseline"/>
              </w:rPr>
            </w:pPr>
          </w:p>
        </w:tc>
        <w:tc>
          <w:tcPr>
            <w:tcW w:w="3253" w:type="dxa"/>
            <w:noWrap w:val="0"/>
          </w:tcPr>
          <w:p w14:paraId="0987AC05">
            <w:pPr>
              <w:spacing w:after="0" w:line="240" w:lineRule="auto"/>
              <w:rPr>
                <w:rFonts w:hint="eastAsia"/>
                <w:color w:val="auto"/>
                <w:highlight w:val="none"/>
                <w:vertAlign w:val="baseline"/>
              </w:rPr>
            </w:pPr>
          </w:p>
        </w:tc>
        <w:tc>
          <w:tcPr>
            <w:tcW w:w="2421" w:type="dxa"/>
            <w:noWrap w:val="0"/>
          </w:tcPr>
          <w:p w14:paraId="2E7555A8">
            <w:pPr>
              <w:spacing w:after="0" w:line="240" w:lineRule="auto"/>
              <w:rPr>
                <w:rFonts w:hint="eastAsia"/>
                <w:color w:val="auto"/>
                <w:highlight w:val="none"/>
                <w:vertAlign w:val="baseline"/>
              </w:rPr>
            </w:pPr>
          </w:p>
        </w:tc>
        <w:tc>
          <w:tcPr>
            <w:tcW w:w="2421" w:type="dxa"/>
            <w:noWrap w:val="0"/>
          </w:tcPr>
          <w:p w14:paraId="6CBDED05">
            <w:pPr>
              <w:spacing w:after="0" w:line="240" w:lineRule="auto"/>
              <w:rPr>
                <w:rFonts w:hint="eastAsia"/>
                <w:color w:val="auto"/>
                <w:highlight w:val="none"/>
                <w:vertAlign w:val="baseline"/>
              </w:rPr>
            </w:pPr>
          </w:p>
        </w:tc>
      </w:tr>
      <w:tr w14:paraId="666A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7FC566E9">
            <w:pPr>
              <w:spacing w:after="0" w:line="240" w:lineRule="auto"/>
              <w:rPr>
                <w:rFonts w:hint="eastAsia"/>
                <w:color w:val="auto"/>
                <w:highlight w:val="none"/>
                <w:vertAlign w:val="baseline"/>
              </w:rPr>
            </w:pPr>
          </w:p>
        </w:tc>
        <w:tc>
          <w:tcPr>
            <w:tcW w:w="3253" w:type="dxa"/>
            <w:noWrap w:val="0"/>
          </w:tcPr>
          <w:p w14:paraId="05E3EC45">
            <w:pPr>
              <w:spacing w:after="0" w:line="240" w:lineRule="auto"/>
              <w:rPr>
                <w:rFonts w:hint="eastAsia"/>
                <w:color w:val="auto"/>
                <w:highlight w:val="none"/>
                <w:vertAlign w:val="baseline"/>
              </w:rPr>
            </w:pPr>
          </w:p>
        </w:tc>
        <w:tc>
          <w:tcPr>
            <w:tcW w:w="2421" w:type="dxa"/>
            <w:noWrap w:val="0"/>
          </w:tcPr>
          <w:p w14:paraId="630AFE7B">
            <w:pPr>
              <w:spacing w:after="0" w:line="240" w:lineRule="auto"/>
              <w:rPr>
                <w:rFonts w:hint="eastAsia"/>
                <w:color w:val="auto"/>
                <w:highlight w:val="none"/>
                <w:vertAlign w:val="baseline"/>
              </w:rPr>
            </w:pPr>
          </w:p>
        </w:tc>
        <w:tc>
          <w:tcPr>
            <w:tcW w:w="2421" w:type="dxa"/>
            <w:noWrap w:val="0"/>
          </w:tcPr>
          <w:p w14:paraId="06ED4737">
            <w:pPr>
              <w:spacing w:after="0" w:line="240" w:lineRule="auto"/>
              <w:rPr>
                <w:rFonts w:hint="eastAsia"/>
                <w:color w:val="auto"/>
                <w:highlight w:val="none"/>
                <w:vertAlign w:val="baseline"/>
              </w:rPr>
            </w:pPr>
          </w:p>
        </w:tc>
      </w:tr>
      <w:tr w14:paraId="265C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5B1A777B">
            <w:pPr>
              <w:spacing w:after="0" w:line="240" w:lineRule="auto"/>
              <w:rPr>
                <w:rFonts w:hint="eastAsia"/>
                <w:color w:val="auto"/>
                <w:highlight w:val="none"/>
                <w:vertAlign w:val="baseline"/>
              </w:rPr>
            </w:pPr>
          </w:p>
        </w:tc>
        <w:tc>
          <w:tcPr>
            <w:tcW w:w="3253" w:type="dxa"/>
            <w:noWrap w:val="0"/>
          </w:tcPr>
          <w:p w14:paraId="326A0A24">
            <w:pPr>
              <w:spacing w:after="0" w:line="240" w:lineRule="auto"/>
              <w:rPr>
                <w:rFonts w:hint="eastAsia"/>
                <w:color w:val="auto"/>
                <w:highlight w:val="none"/>
                <w:vertAlign w:val="baseline"/>
              </w:rPr>
            </w:pPr>
          </w:p>
        </w:tc>
        <w:tc>
          <w:tcPr>
            <w:tcW w:w="2421" w:type="dxa"/>
            <w:noWrap w:val="0"/>
          </w:tcPr>
          <w:p w14:paraId="22E88478">
            <w:pPr>
              <w:spacing w:after="0" w:line="240" w:lineRule="auto"/>
              <w:rPr>
                <w:rFonts w:hint="eastAsia"/>
                <w:color w:val="auto"/>
                <w:highlight w:val="none"/>
                <w:vertAlign w:val="baseline"/>
              </w:rPr>
            </w:pPr>
          </w:p>
        </w:tc>
        <w:tc>
          <w:tcPr>
            <w:tcW w:w="2421" w:type="dxa"/>
            <w:noWrap w:val="0"/>
          </w:tcPr>
          <w:p w14:paraId="36271E96">
            <w:pPr>
              <w:spacing w:after="0" w:line="240" w:lineRule="auto"/>
              <w:rPr>
                <w:rFonts w:hint="eastAsia"/>
                <w:color w:val="auto"/>
                <w:highlight w:val="none"/>
                <w:vertAlign w:val="baseline"/>
              </w:rPr>
            </w:pPr>
          </w:p>
        </w:tc>
      </w:tr>
      <w:tr w14:paraId="2C78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57B9C12C">
            <w:pPr>
              <w:spacing w:after="0" w:line="240" w:lineRule="auto"/>
              <w:rPr>
                <w:rFonts w:hint="eastAsia"/>
                <w:color w:val="auto"/>
                <w:highlight w:val="none"/>
                <w:vertAlign w:val="baseline"/>
              </w:rPr>
            </w:pPr>
          </w:p>
        </w:tc>
        <w:tc>
          <w:tcPr>
            <w:tcW w:w="3253" w:type="dxa"/>
            <w:noWrap w:val="0"/>
          </w:tcPr>
          <w:p w14:paraId="472AF657">
            <w:pPr>
              <w:spacing w:after="0" w:line="240" w:lineRule="auto"/>
              <w:rPr>
                <w:rFonts w:hint="eastAsia"/>
                <w:color w:val="auto"/>
                <w:highlight w:val="none"/>
                <w:vertAlign w:val="baseline"/>
              </w:rPr>
            </w:pPr>
          </w:p>
        </w:tc>
        <w:tc>
          <w:tcPr>
            <w:tcW w:w="2421" w:type="dxa"/>
            <w:noWrap w:val="0"/>
          </w:tcPr>
          <w:p w14:paraId="4DD9596C">
            <w:pPr>
              <w:spacing w:after="0" w:line="240" w:lineRule="auto"/>
              <w:rPr>
                <w:rFonts w:hint="eastAsia"/>
                <w:color w:val="auto"/>
                <w:highlight w:val="none"/>
                <w:vertAlign w:val="baseline"/>
              </w:rPr>
            </w:pPr>
          </w:p>
        </w:tc>
        <w:tc>
          <w:tcPr>
            <w:tcW w:w="2421" w:type="dxa"/>
            <w:noWrap w:val="0"/>
          </w:tcPr>
          <w:p w14:paraId="014A177C">
            <w:pPr>
              <w:spacing w:after="0" w:line="240" w:lineRule="auto"/>
              <w:rPr>
                <w:rFonts w:hint="eastAsia"/>
                <w:color w:val="auto"/>
                <w:highlight w:val="none"/>
                <w:vertAlign w:val="baseline"/>
              </w:rPr>
            </w:pPr>
          </w:p>
        </w:tc>
      </w:tr>
      <w:tr w14:paraId="5C74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BE3E044">
            <w:pPr>
              <w:spacing w:after="0" w:line="240" w:lineRule="auto"/>
              <w:rPr>
                <w:rFonts w:hint="eastAsia"/>
                <w:color w:val="auto"/>
                <w:highlight w:val="none"/>
                <w:vertAlign w:val="baseline"/>
              </w:rPr>
            </w:pPr>
          </w:p>
        </w:tc>
        <w:tc>
          <w:tcPr>
            <w:tcW w:w="3253" w:type="dxa"/>
            <w:noWrap w:val="0"/>
          </w:tcPr>
          <w:p w14:paraId="5C52E34C">
            <w:pPr>
              <w:spacing w:after="0" w:line="240" w:lineRule="auto"/>
              <w:rPr>
                <w:rFonts w:hint="eastAsia"/>
                <w:color w:val="auto"/>
                <w:highlight w:val="none"/>
                <w:vertAlign w:val="baseline"/>
              </w:rPr>
            </w:pPr>
          </w:p>
        </w:tc>
        <w:tc>
          <w:tcPr>
            <w:tcW w:w="2421" w:type="dxa"/>
            <w:noWrap w:val="0"/>
          </w:tcPr>
          <w:p w14:paraId="38C83F1B">
            <w:pPr>
              <w:spacing w:after="0" w:line="240" w:lineRule="auto"/>
              <w:rPr>
                <w:rFonts w:hint="eastAsia"/>
                <w:color w:val="auto"/>
                <w:highlight w:val="none"/>
                <w:vertAlign w:val="baseline"/>
              </w:rPr>
            </w:pPr>
          </w:p>
        </w:tc>
        <w:tc>
          <w:tcPr>
            <w:tcW w:w="2421" w:type="dxa"/>
            <w:noWrap w:val="0"/>
          </w:tcPr>
          <w:p w14:paraId="3DCBCCAF">
            <w:pPr>
              <w:spacing w:after="0" w:line="240" w:lineRule="auto"/>
              <w:rPr>
                <w:rFonts w:hint="eastAsia"/>
                <w:color w:val="auto"/>
                <w:highlight w:val="none"/>
                <w:vertAlign w:val="baseline"/>
              </w:rPr>
            </w:pPr>
          </w:p>
        </w:tc>
      </w:tr>
      <w:tr w14:paraId="39E6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B0DFAB4">
            <w:pPr>
              <w:spacing w:after="0" w:line="240" w:lineRule="auto"/>
              <w:rPr>
                <w:rFonts w:hint="eastAsia"/>
                <w:color w:val="auto"/>
                <w:highlight w:val="none"/>
                <w:vertAlign w:val="baseline"/>
              </w:rPr>
            </w:pPr>
          </w:p>
        </w:tc>
        <w:tc>
          <w:tcPr>
            <w:tcW w:w="3253" w:type="dxa"/>
            <w:noWrap w:val="0"/>
          </w:tcPr>
          <w:p w14:paraId="58DC385B">
            <w:pPr>
              <w:spacing w:after="0" w:line="240" w:lineRule="auto"/>
              <w:rPr>
                <w:rFonts w:hint="eastAsia"/>
                <w:color w:val="auto"/>
                <w:highlight w:val="none"/>
                <w:vertAlign w:val="baseline"/>
              </w:rPr>
            </w:pPr>
          </w:p>
        </w:tc>
        <w:tc>
          <w:tcPr>
            <w:tcW w:w="2421" w:type="dxa"/>
            <w:noWrap w:val="0"/>
          </w:tcPr>
          <w:p w14:paraId="46C66704">
            <w:pPr>
              <w:spacing w:after="0" w:line="240" w:lineRule="auto"/>
              <w:rPr>
                <w:rFonts w:hint="eastAsia"/>
                <w:color w:val="auto"/>
                <w:highlight w:val="none"/>
                <w:vertAlign w:val="baseline"/>
              </w:rPr>
            </w:pPr>
          </w:p>
        </w:tc>
        <w:tc>
          <w:tcPr>
            <w:tcW w:w="2421" w:type="dxa"/>
            <w:noWrap w:val="0"/>
          </w:tcPr>
          <w:p w14:paraId="62DB07CC">
            <w:pPr>
              <w:spacing w:after="0" w:line="240" w:lineRule="auto"/>
              <w:rPr>
                <w:rFonts w:hint="eastAsia"/>
                <w:color w:val="auto"/>
                <w:highlight w:val="none"/>
                <w:vertAlign w:val="baseline"/>
              </w:rPr>
            </w:pPr>
          </w:p>
        </w:tc>
      </w:tr>
      <w:tr w14:paraId="35A9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72DCE8A5">
            <w:pPr>
              <w:spacing w:after="0" w:line="240" w:lineRule="auto"/>
              <w:rPr>
                <w:rFonts w:hint="eastAsia"/>
                <w:color w:val="auto"/>
                <w:highlight w:val="none"/>
                <w:vertAlign w:val="baseline"/>
              </w:rPr>
            </w:pPr>
          </w:p>
        </w:tc>
        <w:tc>
          <w:tcPr>
            <w:tcW w:w="3253" w:type="dxa"/>
            <w:noWrap w:val="0"/>
          </w:tcPr>
          <w:p w14:paraId="7EF0F23B">
            <w:pPr>
              <w:spacing w:after="0" w:line="240" w:lineRule="auto"/>
              <w:rPr>
                <w:rFonts w:hint="eastAsia"/>
                <w:color w:val="auto"/>
                <w:highlight w:val="none"/>
                <w:vertAlign w:val="baseline"/>
              </w:rPr>
            </w:pPr>
          </w:p>
        </w:tc>
        <w:tc>
          <w:tcPr>
            <w:tcW w:w="2421" w:type="dxa"/>
            <w:noWrap w:val="0"/>
          </w:tcPr>
          <w:p w14:paraId="3DC96DDA">
            <w:pPr>
              <w:spacing w:after="0" w:line="240" w:lineRule="auto"/>
              <w:rPr>
                <w:rFonts w:hint="eastAsia"/>
                <w:color w:val="auto"/>
                <w:highlight w:val="none"/>
                <w:vertAlign w:val="baseline"/>
              </w:rPr>
            </w:pPr>
          </w:p>
        </w:tc>
        <w:tc>
          <w:tcPr>
            <w:tcW w:w="2421" w:type="dxa"/>
            <w:noWrap w:val="0"/>
          </w:tcPr>
          <w:p w14:paraId="55F837C1">
            <w:pPr>
              <w:spacing w:after="0" w:line="240" w:lineRule="auto"/>
              <w:rPr>
                <w:rFonts w:hint="eastAsia"/>
                <w:color w:val="auto"/>
                <w:highlight w:val="none"/>
                <w:vertAlign w:val="baseline"/>
              </w:rPr>
            </w:pPr>
          </w:p>
        </w:tc>
      </w:tr>
      <w:tr w14:paraId="4CF21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69A24F3E">
            <w:pPr>
              <w:spacing w:after="0" w:line="240" w:lineRule="auto"/>
              <w:rPr>
                <w:rFonts w:hint="eastAsia"/>
                <w:color w:val="auto"/>
                <w:highlight w:val="none"/>
                <w:vertAlign w:val="baseline"/>
              </w:rPr>
            </w:pPr>
          </w:p>
        </w:tc>
        <w:tc>
          <w:tcPr>
            <w:tcW w:w="3253" w:type="dxa"/>
            <w:noWrap w:val="0"/>
          </w:tcPr>
          <w:p w14:paraId="25A4AE76">
            <w:pPr>
              <w:spacing w:after="0" w:line="240" w:lineRule="auto"/>
              <w:rPr>
                <w:rFonts w:hint="eastAsia"/>
                <w:color w:val="auto"/>
                <w:highlight w:val="none"/>
                <w:vertAlign w:val="baseline"/>
              </w:rPr>
            </w:pPr>
          </w:p>
        </w:tc>
        <w:tc>
          <w:tcPr>
            <w:tcW w:w="2421" w:type="dxa"/>
            <w:noWrap w:val="0"/>
          </w:tcPr>
          <w:p w14:paraId="6DC049A0">
            <w:pPr>
              <w:spacing w:after="0" w:line="240" w:lineRule="auto"/>
              <w:rPr>
                <w:rFonts w:hint="eastAsia"/>
                <w:color w:val="auto"/>
                <w:highlight w:val="none"/>
                <w:vertAlign w:val="baseline"/>
              </w:rPr>
            </w:pPr>
          </w:p>
        </w:tc>
        <w:tc>
          <w:tcPr>
            <w:tcW w:w="2421" w:type="dxa"/>
            <w:noWrap w:val="0"/>
          </w:tcPr>
          <w:p w14:paraId="45F8506D">
            <w:pPr>
              <w:spacing w:after="0" w:line="240" w:lineRule="auto"/>
              <w:rPr>
                <w:rFonts w:hint="eastAsia"/>
                <w:color w:val="auto"/>
                <w:highlight w:val="none"/>
                <w:vertAlign w:val="baseline"/>
              </w:rPr>
            </w:pPr>
          </w:p>
        </w:tc>
      </w:tr>
      <w:tr w14:paraId="7818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820DC03">
            <w:pPr>
              <w:spacing w:after="0" w:line="240" w:lineRule="auto"/>
              <w:rPr>
                <w:rFonts w:hint="eastAsia"/>
                <w:color w:val="auto"/>
                <w:highlight w:val="none"/>
                <w:vertAlign w:val="baseline"/>
              </w:rPr>
            </w:pPr>
          </w:p>
        </w:tc>
        <w:tc>
          <w:tcPr>
            <w:tcW w:w="3253" w:type="dxa"/>
            <w:noWrap w:val="0"/>
          </w:tcPr>
          <w:p w14:paraId="5242A843">
            <w:pPr>
              <w:spacing w:after="0" w:line="240" w:lineRule="auto"/>
              <w:rPr>
                <w:rFonts w:hint="eastAsia"/>
                <w:color w:val="auto"/>
                <w:highlight w:val="none"/>
                <w:vertAlign w:val="baseline"/>
              </w:rPr>
            </w:pPr>
          </w:p>
        </w:tc>
        <w:tc>
          <w:tcPr>
            <w:tcW w:w="2421" w:type="dxa"/>
            <w:noWrap w:val="0"/>
          </w:tcPr>
          <w:p w14:paraId="2850EC76">
            <w:pPr>
              <w:spacing w:after="0" w:line="240" w:lineRule="auto"/>
              <w:rPr>
                <w:rFonts w:hint="eastAsia"/>
                <w:color w:val="auto"/>
                <w:highlight w:val="none"/>
                <w:vertAlign w:val="baseline"/>
              </w:rPr>
            </w:pPr>
          </w:p>
        </w:tc>
        <w:tc>
          <w:tcPr>
            <w:tcW w:w="2421" w:type="dxa"/>
            <w:noWrap w:val="0"/>
          </w:tcPr>
          <w:p w14:paraId="7C07940A">
            <w:pPr>
              <w:spacing w:after="0" w:line="240" w:lineRule="auto"/>
              <w:rPr>
                <w:rFonts w:hint="eastAsia"/>
                <w:color w:val="auto"/>
                <w:highlight w:val="none"/>
                <w:vertAlign w:val="baseline"/>
              </w:rPr>
            </w:pPr>
          </w:p>
        </w:tc>
      </w:tr>
    </w:tbl>
    <w:p w14:paraId="5CBDD7E0">
      <w:pPr>
        <w:rPr>
          <w:rFonts w:hint="eastAsia"/>
          <w:color w:val="auto"/>
          <w:highlight w:val="none"/>
        </w:rPr>
      </w:pPr>
    </w:p>
    <w:p w14:paraId="3165F2FD">
      <w:pPr>
        <w:rPr>
          <w:rFonts w:hint="eastAsia"/>
          <w:color w:val="auto"/>
          <w:highlight w:val="none"/>
        </w:rPr>
      </w:pPr>
    </w:p>
    <w:p w14:paraId="6A63031A">
      <w:pPr>
        <w:rPr>
          <w:rFonts w:hint="eastAsia"/>
          <w:color w:val="auto"/>
          <w:highlight w:val="none"/>
        </w:rPr>
      </w:pPr>
    </w:p>
    <w:p w14:paraId="5D422731">
      <w:pPr>
        <w:rPr>
          <w:rFonts w:hint="eastAsia"/>
          <w:color w:val="auto"/>
          <w:highlight w:val="none"/>
        </w:rPr>
      </w:pPr>
    </w:p>
    <w:p w14:paraId="607A75D7">
      <w:pPr>
        <w:pStyle w:val="46"/>
        <w:rPr>
          <w:rFonts w:hint="eastAsia"/>
          <w:color w:val="auto"/>
          <w:highlight w:val="none"/>
        </w:rPr>
      </w:pPr>
    </w:p>
    <w:p w14:paraId="0F4E45F4">
      <w:pPr>
        <w:pStyle w:val="46"/>
        <w:rPr>
          <w:rFonts w:hint="eastAsia"/>
          <w:color w:val="auto"/>
          <w:highlight w:val="none"/>
        </w:rPr>
      </w:pPr>
    </w:p>
    <w:p w14:paraId="49A4A2EC">
      <w:pPr>
        <w:pStyle w:val="46"/>
        <w:rPr>
          <w:rFonts w:hint="eastAsia"/>
          <w:color w:val="auto"/>
          <w:highlight w:val="none"/>
        </w:rPr>
      </w:pPr>
    </w:p>
    <w:p w14:paraId="16E71309">
      <w:pPr>
        <w:pStyle w:val="46"/>
        <w:rPr>
          <w:rFonts w:hint="eastAsia"/>
          <w:color w:val="auto"/>
          <w:highlight w:val="none"/>
        </w:rPr>
      </w:pPr>
    </w:p>
    <w:p w14:paraId="741EB411">
      <w:pPr>
        <w:pStyle w:val="46"/>
        <w:rPr>
          <w:rFonts w:hint="eastAsia"/>
          <w:color w:val="auto"/>
          <w:highlight w:val="none"/>
        </w:rPr>
      </w:pPr>
    </w:p>
    <w:p w14:paraId="5BDC8A84">
      <w:pPr>
        <w:pStyle w:val="46"/>
        <w:rPr>
          <w:rFonts w:hint="eastAsia"/>
          <w:color w:val="auto"/>
          <w:highlight w:val="none"/>
        </w:rPr>
      </w:pPr>
    </w:p>
    <w:p w14:paraId="197B1710">
      <w:pPr>
        <w:pStyle w:val="46"/>
        <w:rPr>
          <w:rFonts w:hint="eastAsia"/>
          <w:color w:val="auto"/>
          <w:highlight w:val="none"/>
        </w:rPr>
      </w:pPr>
    </w:p>
    <w:p w14:paraId="1A34D319">
      <w:pPr>
        <w:pStyle w:val="46"/>
        <w:rPr>
          <w:rFonts w:hint="eastAsia"/>
          <w:color w:val="auto"/>
          <w:highlight w:val="none"/>
        </w:rPr>
      </w:pPr>
    </w:p>
    <w:p w14:paraId="732D9563">
      <w:pPr>
        <w:pStyle w:val="46"/>
        <w:rPr>
          <w:rFonts w:hint="eastAsia"/>
          <w:color w:val="auto"/>
          <w:highlight w:val="none"/>
        </w:rPr>
      </w:pPr>
    </w:p>
    <w:p w14:paraId="44BD8AEB">
      <w:pPr>
        <w:pStyle w:val="46"/>
        <w:rPr>
          <w:rFonts w:hint="eastAsia"/>
          <w:color w:val="auto"/>
          <w:highlight w:val="none"/>
        </w:rPr>
      </w:pPr>
    </w:p>
    <w:p w14:paraId="046116CE">
      <w:pPr>
        <w:pStyle w:val="46"/>
        <w:rPr>
          <w:rFonts w:hint="eastAsia"/>
          <w:color w:val="auto"/>
          <w:highlight w:val="none"/>
        </w:rPr>
      </w:pPr>
    </w:p>
    <w:p w14:paraId="15D738A1">
      <w:pPr>
        <w:pStyle w:val="46"/>
        <w:rPr>
          <w:rFonts w:hint="eastAsia"/>
          <w:color w:val="auto"/>
          <w:highlight w:val="none"/>
        </w:rPr>
      </w:pPr>
    </w:p>
    <w:p w14:paraId="6ABB5C90">
      <w:pPr>
        <w:pStyle w:val="46"/>
        <w:rPr>
          <w:rFonts w:hint="eastAsia"/>
          <w:color w:val="auto"/>
          <w:highlight w:val="none"/>
        </w:rPr>
      </w:pPr>
    </w:p>
    <w:p w14:paraId="263FB0F9">
      <w:pPr>
        <w:rPr>
          <w:rFonts w:hint="eastAsia"/>
          <w:color w:val="auto"/>
          <w:highlight w:val="none"/>
        </w:rPr>
      </w:pPr>
    </w:p>
    <w:p w14:paraId="1B298C22">
      <w:pPr>
        <w:rPr>
          <w:rFonts w:hint="eastAsia"/>
          <w:color w:val="auto"/>
          <w:highlight w:val="none"/>
        </w:rPr>
      </w:pPr>
    </w:p>
    <w:p w14:paraId="36F7B999">
      <w:pPr>
        <w:pStyle w:val="6"/>
        <w:jc w:val="center"/>
        <w:rPr>
          <w:rFonts w:hint="eastAsia"/>
          <w:color w:val="auto"/>
          <w:highlight w:val="none"/>
        </w:rPr>
      </w:pPr>
      <w:r>
        <w:rPr>
          <w:rFonts w:hint="eastAsia"/>
          <w:color w:val="auto"/>
          <w:highlight w:val="none"/>
        </w:rPr>
        <w:t>符合性检查响应对照表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3253"/>
        <w:gridCol w:w="2421"/>
        <w:gridCol w:w="2421"/>
      </w:tblGrid>
      <w:tr w14:paraId="36D3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7A78C239">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序号</w:t>
            </w:r>
          </w:p>
        </w:tc>
        <w:tc>
          <w:tcPr>
            <w:tcW w:w="3253" w:type="dxa"/>
            <w:noWrap w:val="0"/>
          </w:tcPr>
          <w:p w14:paraId="75B1512B">
            <w:pPr>
              <w:spacing w:after="0" w:line="240" w:lineRule="auto"/>
              <w:jc w:val="center"/>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审查</w:t>
            </w:r>
            <w:r>
              <w:rPr>
                <w:rFonts w:hint="eastAsia" w:ascii="宋体" w:hAnsi="宋体"/>
                <w:color w:val="auto"/>
                <w:sz w:val="32"/>
                <w:szCs w:val="32"/>
                <w:highlight w:val="none"/>
                <w:lang w:val="en-US" w:eastAsia="zh-CN"/>
              </w:rPr>
              <w:t>内容</w:t>
            </w:r>
          </w:p>
        </w:tc>
        <w:tc>
          <w:tcPr>
            <w:tcW w:w="2421" w:type="dxa"/>
            <w:noWrap w:val="0"/>
          </w:tcPr>
          <w:p w14:paraId="18A557FB">
            <w:pPr>
              <w:spacing w:after="0" w:line="240" w:lineRule="auto"/>
              <w:jc w:val="center"/>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页码</w:t>
            </w:r>
          </w:p>
        </w:tc>
        <w:tc>
          <w:tcPr>
            <w:tcW w:w="2421" w:type="dxa"/>
            <w:noWrap w:val="0"/>
          </w:tcPr>
          <w:p w14:paraId="0BEA401F">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备注</w:t>
            </w:r>
          </w:p>
        </w:tc>
      </w:tr>
      <w:tr w14:paraId="6480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FF1EEED">
            <w:pPr>
              <w:spacing w:after="0" w:line="240" w:lineRule="auto"/>
              <w:rPr>
                <w:rFonts w:hint="eastAsia"/>
                <w:color w:val="auto"/>
                <w:highlight w:val="none"/>
                <w:vertAlign w:val="baseline"/>
              </w:rPr>
            </w:pPr>
          </w:p>
        </w:tc>
        <w:tc>
          <w:tcPr>
            <w:tcW w:w="3253" w:type="dxa"/>
            <w:noWrap w:val="0"/>
          </w:tcPr>
          <w:p w14:paraId="188FE52E">
            <w:pPr>
              <w:spacing w:after="0" w:line="240" w:lineRule="auto"/>
              <w:rPr>
                <w:rFonts w:hint="eastAsia"/>
                <w:color w:val="auto"/>
                <w:highlight w:val="none"/>
                <w:vertAlign w:val="baseline"/>
              </w:rPr>
            </w:pPr>
          </w:p>
        </w:tc>
        <w:tc>
          <w:tcPr>
            <w:tcW w:w="2421" w:type="dxa"/>
            <w:noWrap w:val="0"/>
          </w:tcPr>
          <w:p w14:paraId="3BDEC323">
            <w:pPr>
              <w:spacing w:after="0" w:line="240" w:lineRule="auto"/>
              <w:rPr>
                <w:rFonts w:hint="eastAsia"/>
                <w:color w:val="auto"/>
                <w:highlight w:val="none"/>
                <w:vertAlign w:val="baseline"/>
              </w:rPr>
            </w:pPr>
          </w:p>
        </w:tc>
        <w:tc>
          <w:tcPr>
            <w:tcW w:w="2421" w:type="dxa"/>
            <w:noWrap w:val="0"/>
          </w:tcPr>
          <w:p w14:paraId="12A26547">
            <w:pPr>
              <w:spacing w:after="0" w:line="240" w:lineRule="auto"/>
              <w:rPr>
                <w:rFonts w:hint="eastAsia"/>
                <w:color w:val="auto"/>
                <w:highlight w:val="none"/>
                <w:vertAlign w:val="baseline"/>
              </w:rPr>
            </w:pPr>
          </w:p>
        </w:tc>
      </w:tr>
      <w:tr w14:paraId="5CB5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A5A1374">
            <w:pPr>
              <w:spacing w:after="0" w:line="240" w:lineRule="auto"/>
              <w:rPr>
                <w:rFonts w:hint="eastAsia"/>
                <w:color w:val="auto"/>
                <w:highlight w:val="none"/>
                <w:vertAlign w:val="baseline"/>
              </w:rPr>
            </w:pPr>
          </w:p>
        </w:tc>
        <w:tc>
          <w:tcPr>
            <w:tcW w:w="3253" w:type="dxa"/>
            <w:noWrap w:val="0"/>
          </w:tcPr>
          <w:p w14:paraId="5A1DCE17">
            <w:pPr>
              <w:spacing w:after="0" w:line="240" w:lineRule="auto"/>
              <w:rPr>
                <w:rFonts w:hint="eastAsia"/>
                <w:color w:val="auto"/>
                <w:highlight w:val="none"/>
                <w:vertAlign w:val="baseline"/>
              </w:rPr>
            </w:pPr>
          </w:p>
        </w:tc>
        <w:tc>
          <w:tcPr>
            <w:tcW w:w="2421" w:type="dxa"/>
            <w:noWrap w:val="0"/>
          </w:tcPr>
          <w:p w14:paraId="119E37A9">
            <w:pPr>
              <w:spacing w:after="0" w:line="240" w:lineRule="auto"/>
              <w:rPr>
                <w:rFonts w:hint="eastAsia"/>
                <w:color w:val="auto"/>
                <w:highlight w:val="none"/>
                <w:vertAlign w:val="baseline"/>
              </w:rPr>
            </w:pPr>
          </w:p>
        </w:tc>
        <w:tc>
          <w:tcPr>
            <w:tcW w:w="2421" w:type="dxa"/>
            <w:noWrap w:val="0"/>
          </w:tcPr>
          <w:p w14:paraId="5822534E">
            <w:pPr>
              <w:spacing w:after="0" w:line="240" w:lineRule="auto"/>
              <w:rPr>
                <w:rFonts w:hint="eastAsia"/>
                <w:color w:val="auto"/>
                <w:highlight w:val="none"/>
                <w:vertAlign w:val="baseline"/>
              </w:rPr>
            </w:pPr>
          </w:p>
        </w:tc>
      </w:tr>
      <w:tr w14:paraId="12DF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A581E48">
            <w:pPr>
              <w:spacing w:after="0" w:line="240" w:lineRule="auto"/>
              <w:rPr>
                <w:rFonts w:hint="eastAsia"/>
                <w:color w:val="auto"/>
                <w:highlight w:val="none"/>
                <w:vertAlign w:val="baseline"/>
              </w:rPr>
            </w:pPr>
          </w:p>
        </w:tc>
        <w:tc>
          <w:tcPr>
            <w:tcW w:w="3253" w:type="dxa"/>
            <w:noWrap w:val="0"/>
          </w:tcPr>
          <w:p w14:paraId="27B60A3F">
            <w:pPr>
              <w:spacing w:after="0" w:line="240" w:lineRule="auto"/>
              <w:rPr>
                <w:rFonts w:hint="eastAsia"/>
                <w:color w:val="auto"/>
                <w:highlight w:val="none"/>
                <w:vertAlign w:val="baseline"/>
              </w:rPr>
            </w:pPr>
          </w:p>
        </w:tc>
        <w:tc>
          <w:tcPr>
            <w:tcW w:w="2421" w:type="dxa"/>
            <w:noWrap w:val="0"/>
          </w:tcPr>
          <w:p w14:paraId="75D1507F">
            <w:pPr>
              <w:spacing w:after="0" w:line="240" w:lineRule="auto"/>
              <w:rPr>
                <w:rFonts w:hint="eastAsia"/>
                <w:color w:val="auto"/>
                <w:highlight w:val="none"/>
                <w:vertAlign w:val="baseline"/>
              </w:rPr>
            </w:pPr>
          </w:p>
        </w:tc>
        <w:tc>
          <w:tcPr>
            <w:tcW w:w="2421" w:type="dxa"/>
            <w:noWrap w:val="0"/>
          </w:tcPr>
          <w:p w14:paraId="4A83BA0D">
            <w:pPr>
              <w:spacing w:after="0" w:line="240" w:lineRule="auto"/>
              <w:rPr>
                <w:rFonts w:hint="eastAsia"/>
                <w:color w:val="auto"/>
                <w:highlight w:val="none"/>
                <w:vertAlign w:val="baseline"/>
              </w:rPr>
            </w:pPr>
          </w:p>
        </w:tc>
      </w:tr>
      <w:tr w14:paraId="40D9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30AF0132">
            <w:pPr>
              <w:spacing w:after="0" w:line="240" w:lineRule="auto"/>
              <w:rPr>
                <w:rFonts w:hint="eastAsia"/>
                <w:color w:val="auto"/>
                <w:highlight w:val="none"/>
                <w:vertAlign w:val="baseline"/>
              </w:rPr>
            </w:pPr>
          </w:p>
        </w:tc>
        <w:tc>
          <w:tcPr>
            <w:tcW w:w="3253" w:type="dxa"/>
            <w:noWrap w:val="0"/>
          </w:tcPr>
          <w:p w14:paraId="6F191FE8">
            <w:pPr>
              <w:spacing w:after="0" w:line="240" w:lineRule="auto"/>
              <w:rPr>
                <w:rFonts w:hint="eastAsia"/>
                <w:color w:val="auto"/>
                <w:highlight w:val="none"/>
                <w:vertAlign w:val="baseline"/>
              </w:rPr>
            </w:pPr>
          </w:p>
        </w:tc>
        <w:tc>
          <w:tcPr>
            <w:tcW w:w="2421" w:type="dxa"/>
            <w:noWrap w:val="0"/>
          </w:tcPr>
          <w:p w14:paraId="2838896A">
            <w:pPr>
              <w:spacing w:after="0" w:line="240" w:lineRule="auto"/>
              <w:rPr>
                <w:rFonts w:hint="eastAsia"/>
                <w:color w:val="auto"/>
                <w:highlight w:val="none"/>
                <w:vertAlign w:val="baseline"/>
              </w:rPr>
            </w:pPr>
          </w:p>
        </w:tc>
        <w:tc>
          <w:tcPr>
            <w:tcW w:w="2421" w:type="dxa"/>
            <w:noWrap w:val="0"/>
          </w:tcPr>
          <w:p w14:paraId="1B13182C">
            <w:pPr>
              <w:spacing w:after="0" w:line="240" w:lineRule="auto"/>
              <w:rPr>
                <w:rFonts w:hint="eastAsia"/>
                <w:color w:val="auto"/>
                <w:highlight w:val="none"/>
                <w:vertAlign w:val="baseline"/>
              </w:rPr>
            </w:pPr>
          </w:p>
        </w:tc>
      </w:tr>
      <w:tr w14:paraId="6561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9B9152A">
            <w:pPr>
              <w:spacing w:after="0" w:line="240" w:lineRule="auto"/>
              <w:rPr>
                <w:rFonts w:hint="eastAsia"/>
                <w:color w:val="auto"/>
                <w:highlight w:val="none"/>
                <w:vertAlign w:val="baseline"/>
              </w:rPr>
            </w:pPr>
          </w:p>
        </w:tc>
        <w:tc>
          <w:tcPr>
            <w:tcW w:w="3253" w:type="dxa"/>
            <w:noWrap w:val="0"/>
          </w:tcPr>
          <w:p w14:paraId="2DC0B60B">
            <w:pPr>
              <w:spacing w:after="0" w:line="240" w:lineRule="auto"/>
              <w:rPr>
                <w:rFonts w:hint="eastAsia"/>
                <w:color w:val="auto"/>
                <w:highlight w:val="none"/>
                <w:vertAlign w:val="baseline"/>
              </w:rPr>
            </w:pPr>
          </w:p>
        </w:tc>
        <w:tc>
          <w:tcPr>
            <w:tcW w:w="2421" w:type="dxa"/>
            <w:noWrap w:val="0"/>
          </w:tcPr>
          <w:p w14:paraId="0FE66B0C">
            <w:pPr>
              <w:spacing w:after="0" w:line="240" w:lineRule="auto"/>
              <w:rPr>
                <w:rFonts w:hint="eastAsia"/>
                <w:color w:val="auto"/>
                <w:highlight w:val="none"/>
                <w:vertAlign w:val="baseline"/>
              </w:rPr>
            </w:pPr>
          </w:p>
        </w:tc>
        <w:tc>
          <w:tcPr>
            <w:tcW w:w="2421" w:type="dxa"/>
            <w:noWrap w:val="0"/>
          </w:tcPr>
          <w:p w14:paraId="1E450B61">
            <w:pPr>
              <w:spacing w:after="0" w:line="240" w:lineRule="auto"/>
              <w:rPr>
                <w:rFonts w:hint="eastAsia"/>
                <w:color w:val="auto"/>
                <w:highlight w:val="none"/>
                <w:vertAlign w:val="baseline"/>
              </w:rPr>
            </w:pPr>
          </w:p>
        </w:tc>
      </w:tr>
      <w:tr w14:paraId="6A79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56E6D13">
            <w:pPr>
              <w:spacing w:after="0" w:line="240" w:lineRule="auto"/>
              <w:rPr>
                <w:rFonts w:hint="eastAsia"/>
                <w:color w:val="auto"/>
                <w:highlight w:val="none"/>
                <w:vertAlign w:val="baseline"/>
              </w:rPr>
            </w:pPr>
          </w:p>
        </w:tc>
        <w:tc>
          <w:tcPr>
            <w:tcW w:w="3253" w:type="dxa"/>
            <w:noWrap w:val="0"/>
          </w:tcPr>
          <w:p w14:paraId="01AFD5E8">
            <w:pPr>
              <w:spacing w:after="0" w:line="240" w:lineRule="auto"/>
              <w:rPr>
                <w:rFonts w:hint="eastAsia"/>
                <w:color w:val="auto"/>
                <w:highlight w:val="none"/>
                <w:vertAlign w:val="baseline"/>
              </w:rPr>
            </w:pPr>
          </w:p>
        </w:tc>
        <w:tc>
          <w:tcPr>
            <w:tcW w:w="2421" w:type="dxa"/>
            <w:noWrap w:val="0"/>
          </w:tcPr>
          <w:p w14:paraId="040AE1D3">
            <w:pPr>
              <w:spacing w:after="0" w:line="240" w:lineRule="auto"/>
              <w:rPr>
                <w:rFonts w:hint="eastAsia"/>
                <w:color w:val="auto"/>
                <w:highlight w:val="none"/>
                <w:vertAlign w:val="baseline"/>
              </w:rPr>
            </w:pPr>
          </w:p>
        </w:tc>
        <w:tc>
          <w:tcPr>
            <w:tcW w:w="2421" w:type="dxa"/>
            <w:noWrap w:val="0"/>
          </w:tcPr>
          <w:p w14:paraId="7FABB7F8">
            <w:pPr>
              <w:spacing w:after="0" w:line="240" w:lineRule="auto"/>
              <w:rPr>
                <w:rFonts w:hint="eastAsia"/>
                <w:color w:val="auto"/>
                <w:highlight w:val="none"/>
                <w:vertAlign w:val="baseline"/>
              </w:rPr>
            </w:pPr>
          </w:p>
        </w:tc>
      </w:tr>
      <w:tr w14:paraId="6A32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3F3CC78B">
            <w:pPr>
              <w:spacing w:after="0" w:line="240" w:lineRule="auto"/>
              <w:rPr>
                <w:rFonts w:hint="eastAsia"/>
                <w:color w:val="auto"/>
                <w:highlight w:val="none"/>
                <w:vertAlign w:val="baseline"/>
              </w:rPr>
            </w:pPr>
          </w:p>
        </w:tc>
        <w:tc>
          <w:tcPr>
            <w:tcW w:w="3253" w:type="dxa"/>
            <w:noWrap w:val="0"/>
          </w:tcPr>
          <w:p w14:paraId="1039F474">
            <w:pPr>
              <w:spacing w:after="0" w:line="240" w:lineRule="auto"/>
              <w:rPr>
                <w:rFonts w:hint="eastAsia"/>
                <w:color w:val="auto"/>
                <w:highlight w:val="none"/>
                <w:vertAlign w:val="baseline"/>
              </w:rPr>
            </w:pPr>
          </w:p>
        </w:tc>
        <w:tc>
          <w:tcPr>
            <w:tcW w:w="2421" w:type="dxa"/>
            <w:noWrap w:val="0"/>
          </w:tcPr>
          <w:p w14:paraId="560A1B0F">
            <w:pPr>
              <w:spacing w:after="0" w:line="240" w:lineRule="auto"/>
              <w:rPr>
                <w:rFonts w:hint="eastAsia"/>
                <w:color w:val="auto"/>
                <w:highlight w:val="none"/>
                <w:vertAlign w:val="baseline"/>
              </w:rPr>
            </w:pPr>
          </w:p>
        </w:tc>
        <w:tc>
          <w:tcPr>
            <w:tcW w:w="2421" w:type="dxa"/>
            <w:noWrap w:val="0"/>
          </w:tcPr>
          <w:p w14:paraId="250047BA">
            <w:pPr>
              <w:spacing w:after="0" w:line="240" w:lineRule="auto"/>
              <w:rPr>
                <w:rFonts w:hint="eastAsia"/>
                <w:color w:val="auto"/>
                <w:highlight w:val="none"/>
                <w:vertAlign w:val="baseline"/>
              </w:rPr>
            </w:pPr>
          </w:p>
        </w:tc>
      </w:tr>
      <w:tr w14:paraId="6C85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B3D7F49">
            <w:pPr>
              <w:spacing w:after="0" w:line="240" w:lineRule="auto"/>
              <w:rPr>
                <w:rFonts w:hint="eastAsia"/>
                <w:color w:val="auto"/>
                <w:highlight w:val="none"/>
                <w:vertAlign w:val="baseline"/>
              </w:rPr>
            </w:pPr>
          </w:p>
        </w:tc>
        <w:tc>
          <w:tcPr>
            <w:tcW w:w="3253" w:type="dxa"/>
            <w:noWrap w:val="0"/>
          </w:tcPr>
          <w:p w14:paraId="0DBF44EC">
            <w:pPr>
              <w:spacing w:after="0" w:line="240" w:lineRule="auto"/>
              <w:rPr>
                <w:rFonts w:hint="eastAsia"/>
                <w:color w:val="auto"/>
                <w:highlight w:val="none"/>
                <w:vertAlign w:val="baseline"/>
              </w:rPr>
            </w:pPr>
          </w:p>
        </w:tc>
        <w:tc>
          <w:tcPr>
            <w:tcW w:w="2421" w:type="dxa"/>
            <w:noWrap w:val="0"/>
          </w:tcPr>
          <w:p w14:paraId="7BE428E3">
            <w:pPr>
              <w:spacing w:after="0" w:line="240" w:lineRule="auto"/>
              <w:rPr>
                <w:rFonts w:hint="eastAsia"/>
                <w:color w:val="auto"/>
                <w:highlight w:val="none"/>
                <w:vertAlign w:val="baseline"/>
              </w:rPr>
            </w:pPr>
          </w:p>
        </w:tc>
        <w:tc>
          <w:tcPr>
            <w:tcW w:w="2421" w:type="dxa"/>
            <w:noWrap w:val="0"/>
          </w:tcPr>
          <w:p w14:paraId="3D89A653">
            <w:pPr>
              <w:spacing w:after="0" w:line="240" w:lineRule="auto"/>
              <w:rPr>
                <w:rFonts w:hint="eastAsia"/>
                <w:color w:val="auto"/>
                <w:highlight w:val="none"/>
                <w:vertAlign w:val="baseline"/>
              </w:rPr>
            </w:pPr>
          </w:p>
        </w:tc>
      </w:tr>
      <w:tr w14:paraId="1C43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119D689F">
            <w:pPr>
              <w:spacing w:after="0" w:line="240" w:lineRule="auto"/>
              <w:rPr>
                <w:rFonts w:hint="eastAsia"/>
                <w:color w:val="auto"/>
                <w:highlight w:val="none"/>
                <w:vertAlign w:val="baseline"/>
              </w:rPr>
            </w:pPr>
          </w:p>
        </w:tc>
        <w:tc>
          <w:tcPr>
            <w:tcW w:w="3253" w:type="dxa"/>
            <w:noWrap w:val="0"/>
          </w:tcPr>
          <w:p w14:paraId="0B368A11">
            <w:pPr>
              <w:spacing w:after="0" w:line="240" w:lineRule="auto"/>
              <w:rPr>
                <w:rFonts w:hint="eastAsia"/>
                <w:color w:val="auto"/>
                <w:highlight w:val="none"/>
                <w:vertAlign w:val="baseline"/>
              </w:rPr>
            </w:pPr>
          </w:p>
        </w:tc>
        <w:tc>
          <w:tcPr>
            <w:tcW w:w="2421" w:type="dxa"/>
            <w:noWrap w:val="0"/>
          </w:tcPr>
          <w:p w14:paraId="24EB7F3C">
            <w:pPr>
              <w:spacing w:after="0" w:line="240" w:lineRule="auto"/>
              <w:rPr>
                <w:rFonts w:hint="eastAsia"/>
                <w:color w:val="auto"/>
                <w:highlight w:val="none"/>
                <w:vertAlign w:val="baseline"/>
              </w:rPr>
            </w:pPr>
          </w:p>
        </w:tc>
        <w:tc>
          <w:tcPr>
            <w:tcW w:w="2421" w:type="dxa"/>
            <w:noWrap w:val="0"/>
          </w:tcPr>
          <w:p w14:paraId="2B554248">
            <w:pPr>
              <w:spacing w:after="0" w:line="240" w:lineRule="auto"/>
              <w:rPr>
                <w:rFonts w:hint="eastAsia"/>
                <w:color w:val="auto"/>
                <w:highlight w:val="none"/>
                <w:vertAlign w:val="baseline"/>
              </w:rPr>
            </w:pPr>
          </w:p>
        </w:tc>
      </w:tr>
      <w:tr w14:paraId="5B68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6E02193B">
            <w:pPr>
              <w:spacing w:after="0" w:line="240" w:lineRule="auto"/>
              <w:rPr>
                <w:rFonts w:hint="eastAsia"/>
                <w:color w:val="auto"/>
                <w:highlight w:val="none"/>
                <w:vertAlign w:val="baseline"/>
              </w:rPr>
            </w:pPr>
          </w:p>
        </w:tc>
        <w:tc>
          <w:tcPr>
            <w:tcW w:w="3253" w:type="dxa"/>
            <w:noWrap w:val="0"/>
          </w:tcPr>
          <w:p w14:paraId="566FB17C">
            <w:pPr>
              <w:spacing w:after="0" w:line="240" w:lineRule="auto"/>
              <w:rPr>
                <w:rFonts w:hint="eastAsia"/>
                <w:color w:val="auto"/>
                <w:highlight w:val="none"/>
                <w:vertAlign w:val="baseline"/>
              </w:rPr>
            </w:pPr>
          </w:p>
        </w:tc>
        <w:tc>
          <w:tcPr>
            <w:tcW w:w="2421" w:type="dxa"/>
            <w:noWrap w:val="0"/>
          </w:tcPr>
          <w:p w14:paraId="7524640D">
            <w:pPr>
              <w:spacing w:after="0" w:line="240" w:lineRule="auto"/>
              <w:rPr>
                <w:rFonts w:hint="eastAsia"/>
                <w:color w:val="auto"/>
                <w:highlight w:val="none"/>
                <w:vertAlign w:val="baseline"/>
              </w:rPr>
            </w:pPr>
          </w:p>
        </w:tc>
        <w:tc>
          <w:tcPr>
            <w:tcW w:w="2421" w:type="dxa"/>
            <w:noWrap w:val="0"/>
          </w:tcPr>
          <w:p w14:paraId="33E4B18E">
            <w:pPr>
              <w:spacing w:after="0" w:line="240" w:lineRule="auto"/>
              <w:rPr>
                <w:rFonts w:hint="eastAsia"/>
                <w:color w:val="auto"/>
                <w:highlight w:val="none"/>
                <w:vertAlign w:val="baseline"/>
              </w:rPr>
            </w:pPr>
          </w:p>
        </w:tc>
      </w:tr>
    </w:tbl>
    <w:p w14:paraId="6205906C">
      <w:pPr>
        <w:rPr>
          <w:rFonts w:hint="eastAsia"/>
          <w:color w:val="auto"/>
          <w:highlight w:val="none"/>
        </w:rPr>
      </w:pPr>
    </w:p>
    <w:p w14:paraId="233F3C6A">
      <w:pPr>
        <w:rPr>
          <w:rFonts w:hint="eastAsia"/>
          <w:color w:val="auto"/>
          <w:highlight w:val="none"/>
        </w:rPr>
      </w:pPr>
    </w:p>
    <w:p w14:paraId="5018AE95">
      <w:pPr>
        <w:rPr>
          <w:rFonts w:hint="eastAsia"/>
          <w:color w:val="auto"/>
          <w:highlight w:val="none"/>
        </w:rPr>
      </w:pPr>
    </w:p>
    <w:p w14:paraId="36ED72B1">
      <w:pPr>
        <w:rPr>
          <w:rFonts w:hint="eastAsia"/>
          <w:color w:val="auto"/>
          <w:highlight w:val="none"/>
        </w:rPr>
      </w:pPr>
    </w:p>
    <w:p w14:paraId="6CDB0C66">
      <w:pPr>
        <w:rPr>
          <w:rFonts w:hint="eastAsia"/>
          <w:color w:val="auto"/>
          <w:highlight w:val="none"/>
        </w:rPr>
      </w:pPr>
    </w:p>
    <w:p w14:paraId="1DA748F6">
      <w:pPr>
        <w:rPr>
          <w:rFonts w:hint="eastAsia"/>
          <w:color w:val="auto"/>
          <w:highlight w:val="none"/>
        </w:rPr>
      </w:pPr>
    </w:p>
    <w:p w14:paraId="50060DB5">
      <w:pPr>
        <w:rPr>
          <w:rFonts w:hint="eastAsia"/>
          <w:color w:val="auto"/>
          <w:highlight w:val="none"/>
        </w:rPr>
      </w:pPr>
    </w:p>
    <w:p w14:paraId="096672DB">
      <w:pPr>
        <w:rPr>
          <w:rFonts w:hint="eastAsia"/>
          <w:color w:val="auto"/>
          <w:highlight w:val="none"/>
        </w:rPr>
      </w:pPr>
    </w:p>
    <w:p w14:paraId="56F3B79F">
      <w:pPr>
        <w:rPr>
          <w:rFonts w:hint="eastAsia"/>
          <w:color w:val="auto"/>
          <w:highlight w:val="none"/>
        </w:rPr>
      </w:pPr>
    </w:p>
    <w:p w14:paraId="58AE7983">
      <w:pPr>
        <w:rPr>
          <w:rFonts w:hint="eastAsia"/>
          <w:color w:val="auto"/>
          <w:highlight w:val="none"/>
        </w:rPr>
      </w:pPr>
    </w:p>
    <w:p w14:paraId="360DF8D2">
      <w:pPr>
        <w:rPr>
          <w:rFonts w:hint="eastAsia"/>
          <w:color w:val="auto"/>
          <w:highlight w:val="none"/>
        </w:rPr>
      </w:pPr>
    </w:p>
    <w:p w14:paraId="1EFE8706">
      <w:pPr>
        <w:rPr>
          <w:rFonts w:hint="eastAsia"/>
          <w:color w:val="auto"/>
          <w:highlight w:val="none"/>
        </w:rPr>
      </w:pPr>
    </w:p>
    <w:p w14:paraId="7E152BE3">
      <w:pPr>
        <w:rPr>
          <w:rFonts w:hint="eastAsia"/>
          <w:color w:val="auto"/>
          <w:highlight w:val="none"/>
        </w:rPr>
      </w:pPr>
    </w:p>
    <w:p w14:paraId="6DE9AF7F">
      <w:pPr>
        <w:rPr>
          <w:rFonts w:hint="eastAsia"/>
          <w:color w:val="auto"/>
          <w:highlight w:val="none"/>
        </w:rPr>
      </w:pPr>
    </w:p>
    <w:p w14:paraId="219A23E8">
      <w:pPr>
        <w:pStyle w:val="46"/>
        <w:rPr>
          <w:rFonts w:hint="eastAsia"/>
          <w:color w:val="auto"/>
          <w:highlight w:val="none"/>
        </w:rPr>
      </w:pPr>
    </w:p>
    <w:p w14:paraId="2815C4A5">
      <w:pPr>
        <w:pStyle w:val="46"/>
        <w:rPr>
          <w:rFonts w:hint="eastAsia"/>
          <w:color w:val="auto"/>
          <w:highlight w:val="none"/>
        </w:rPr>
      </w:pPr>
    </w:p>
    <w:p w14:paraId="15523381">
      <w:pPr>
        <w:pStyle w:val="46"/>
        <w:rPr>
          <w:rFonts w:hint="eastAsia"/>
          <w:color w:val="auto"/>
          <w:highlight w:val="none"/>
        </w:rPr>
      </w:pPr>
    </w:p>
    <w:p w14:paraId="2398D46F">
      <w:pPr>
        <w:pStyle w:val="46"/>
        <w:rPr>
          <w:rFonts w:hint="eastAsia"/>
          <w:color w:val="auto"/>
          <w:highlight w:val="none"/>
        </w:rPr>
      </w:pPr>
    </w:p>
    <w:p w14:paraId="13855C57">
      <w:pPr>
        <w:rPr>
          <w:rFonts w:hint="eastAsia"/>
          <w:color w:val="auto"/>
          <w:highlight w:val="none"/>
        </w:rPr>
      </w:pPr>
    </w:p>
    <w:p w14:paraId="1ADCF2A2">
      <w:pPr>
        <w:rPr>
          <w:rFonts w:hint="eastAsia"/>
          <w:color w:val="auto"/>
          <w:highlight w:val="none"/>
        </w:rPr>
      </w:pPr>
    </w:p>
    <w:p w14:paraId="537B4F8B">
      <w:pPr>
        <w:rPr>
          <w:rFonts w:hint="eastAsia"/>
          <w:color w:val="auto"/>
          <w:highlight w:val="none"/>
          <w:lang w:val="zh-CN"/>
        </w:rPr>
      </w:pPr>
    </w:p>
    <w:p w14:paraId="473D6483">
      <w:pPr>
        <w:pStyle w:val="6"/>
        <w:rPr>
          <w:rFonts w:hint="eastAsia"/>
          <w:color w:val="auto"/>
          <w:highlight w:val="none"/>
          <w:lang w:val="zh-CN"/>
        </w:rPr>
      </w:pPr>
      <w:r>
        <w:rPr>
          <w:rFonts w:hint="eastAsia"/>
          <w:color w:val="auto"/>
          <w:highlight w:val="none"/>
          <w:lang w:val="zh-CN"/>
        </w:rPr>
        <w:t>附件一、投标申请及声明格式</w:t>
      </w:r>
    </w:p>
    <w:p w14:paraId="17D57BA4">
      <w:pPr>
        <w:spacing w:line="360" w:lineRule="auto"/>
        <w:jc w:val="center"/>
        <w:rPr>
          <w:rFonts w:hint="eastAsia"/>
          <w:color w:val="auto"/>
          <w:sz w:val="32"/>
          <w:szCs w:val="32"/>
          <w:highlight w:val="none"/>
          <w:lang w:val="zh-CN"/>
        </w:rPr>
      </w:pPr>
      <w:bookmarkStart w:id="45" w:name="_Toc4379"/>
      <w:bookmarkStart w:id="46" w:name="_Toc32604"/>
      <w:r>
        <w:rPr>
          <w:rFonts w:hint="eastAsia"/>
          <w:color w:val="auto"/>
          <w:sz w:val="32"/>
          <w:szCs w:val="32"/>
          <w:highlight w:val="none"/>
          <w:lang w:val="zh-CN"/>
        </w:rPr>
        <w:t>投标申请及声明</w:t>
      </w:r>
      <w:bookmarkEnd w:id="45"/>
      <w:bookmarkEnd w:id="46"/>
    </w:p>
    <w:p w14:paraId="041A9B37">
      <w:pPr>
        <w:pStyle w:val="213"/>
        <w:spacing w:line="360" w:lineRule="auto"/>
        <w:rPr>
          <w:rFonts w:hint="eastAsia"/>
          <w:color w:val="auto"/>
          <w:highlight w:val="none"/>
          <w:lang w:val="zh-CN"/>
        </w:rPr>
      </w:pPr>
      <w:bookmarkStart w:id="47" w:name="_Toc18647"/>
      <w:bookmarkStart w:id="48" w:name="_Toc27899"/>
      <w:r>
        <w:rPr>
          <w:rFonts w:hint="eastAsia"/>
          <w:color w:val="auto"/>
          <w:highlight w:val="none"/>
          <w:lang w:val="zh-CN"/>
        </w:rPr>
        <w:t>致：</w:t>
      </w:r>
      <w:bookmarkEnd w:id="47"/>
      <w:bookmarkEnd w:id="48"/>
      <w:bookmarkStart w:id="49" w:name="_Toc4607"/>
      <w:bookmarkStart w:id="50" w:name="_Toc9373"/>
      <w:r>
        <w:rPr>
          <w:rFonts w:hint="eastAsia"/>
          <w:color w:val="auto"/>
          <w:highlight w:val="none"/>
          <w:lang w:val="zh-CN"/>
        </w:rPr>
        <w:t>南京市公安局巡特警支队（南京市公安局留置看护支队）</w:t>
      </w:r>
    </w:p>
    <w:p w14:paraId="539419A4">
      <w:pPr>
        <w:pStyle w:val="213"/>
        <w:spacing w:line="360" w:lineRule="auto"/>
        <w:ind w:firstLine="420"/>
        <w:rPr>
          <w:rFonts w:hint="eastAsia"/>
          <w:color w:val="auto"/>
          <w:highlight w:val="none"/>
          <w:lang w:val="zh-CN"/>
        </w:rPr>
      </w:pPr>
      <w:r>
        <w:rPr>
          <w:rFonts w:hint="eastAsia"/>
          <w:color w:val="auto"/>
          <w:highlight w:val="none"/>
          <w:lang w:val="zh-CN"/>
        </w:rPr>
        <w:t>根据贵方</w:t>
      </w:r>
      <w:r>
        <w:rPr>
          <w:rFonts w:hint="eastAsia"/>
          <w:color w:val="auto"/>
          <w:highlight w:val="none"/>
          <w:u w:val="single"/>
        </w:rPr>
        <w:t xml:space="preserve">      </w:t>
      </w:r>
      <w:r>
        <w:rPr>
          <w:rFonts w:hint="eastAsia"/>
          <w:color w:val="auto"/>
          <w:highlight w:val="none"/>
          <w:u w:val="single"/>
          <w:lang w:val="zh-CN"/>
        </w:rPr>
        <w:t>（项目名称）</w:t>
      </w:r>
      <w:r>
        <w:rPr>
          <w:rFonts w:hint="eastAsia"/>
          <w:color w:val="auto"/>
          <w:highlight w:val="none"/>
          <w:u w:val="single"/>
        </w:rPr>
        <w:t xml:space="preserve">      </w:t>
      </w:r>
      <w:r>
        <w:rPr>
          <w:rFonts w:hint="eastAsia"/>
          <w:color w:val="auto"/>
          <w:highlight w:val="none"/>
          <w:u w:val="single"/>
          <w:lang w:val="zh-CN"/>
        </w:rPr>
        <w:t>（项目编号）</w:t>
      </w:r>
      <w:r>
        <w:rPr>
          <w:rFonts w:hint="eastAsia"/>
          <w:color w:val="auto"/>
          <w:highlight w:val="none"/>
          <w:u w:val="single"/>
          <w:lang w:val="en-US" w:eastAsia="zh-CN"/>
        </w:rPr>
        <w:t xml:space="preserve">      （分包号）</w:t>
      </w:r>
      <w:r>
        <w:rPr>
          <w:rFonts w:hint="eastAsia"/>
          <w:color w:val="auto"/>
          <w:highlight w:val="none"/>
          <w:lang w:val="zh-CN"/>
        </w:rPr>
        <w:t>招标公告，正式授权下述签字人</w:t>
      </w:r>
      <w:r>
        <w:rPr>
          <w:rFonts w:hint="eastAsia"/>
          <w:color w:val="auto"/>
          <w:highlight w:val="none"/>
          <w:u w:val="single"/>
        </w:rPr>
        <w:t xml:space="preserve">        </w:t>
      </w:r>
      <w:r>
        <w:rPr>
          <w:rFonts w:hint="eastAsia"/>
          <w:color w:val="auto"/>
          <w:highlight w:val="none"/>
          <w:lang w:val="zh-CN"/>
        </w:rPr>
        <w:t>(姓名和职务)代表供应商</w:t>
      </w:r>
      <w:r>
        <w:rPr>
          <w:rFonts w:hint="eastAsia"/>
          <w:color w:val="auto"/>
          <w:highlight w:val="none"/>
          <w:u w:val="single"/>
        </w:rPr>
        <w:t xml:space="preserve">                 </w:t>
      </w:r>
      <w:r>
        <w:rPr>
          <w:rFonts w:hint="eastAsia"/>
          <w:color w:val="auto"/>
          <w:highlight w:val="none"/>
          <w:lang w:val="zh-CN"/>
        </w:rPr>
        <w:t>（供应商名称），提交电子投标文件。</w:t>
      </w:r>
      <w:bookmarkEnd w:id="49"/>
      <w:bookmarkEnd w:id="50"/>
    </w:p>
    <w:p w14:paraId="35EA811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18A84A29">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同意并向贵方提供了与投标有关的所有证据和资料。</w:t>
      </w:r>
    </w:p>
    <w:p w14:paraId="417FA009">
      <w:pPr>
        <w:spacing w:line="360" w:lineRule="auto"/>
        <w:ind w:firstLine="420"/>
        <w:rPr>
          <w:rFonts w:ascii="宋体"/>
          <w:color w:val="auto"/>
          <w:szCs w:val="21"/>
          <w:highlight w:val="none"/>
        </w:rPr>
      </w:pPr>
      <w:r>
        <w:rPr>
          <w:rFonts w:hint="eastAsia" w:ascii="宋体" w:hAnsi="宋体" w:cs="宋体"/>
          <w:color w:val="auto"/>
          <w:highlight w:val="none"/>
        </w:rPr>
        <w:t>2、</w:t>
      </w:r>
      <w:r>
        <w:rPr>
          <w:rFonts w:hint="eastAsia" w:ascii="宋体" w:hAnsi="宋体" w:cs="宋体"/>
          <w:color w:val="auto"/>
          <w:szCs w:val="21"/>
          <w:highlight w:val="none"/>
          <w:lang w:val="zh-CN"/>
        </w:rPr>
        <w:t>投标优惠率：我方愿</w:t>
      </w:r>
      <w:r>
        <w:rPr>
          <w:rFonts w:hint="eastAsia" w:ascii="宋体"/>
          <w:color w:val="auto"/>
          <w:szCs w:val="21"/>
          <w:highlight w:val="none"/>
        </w:rPr>
        <w:t>以基准价格基础上，</w:t>
      </w:r>
      <w:r>
        <w:rPr>
          <w:rFonts w:hint="eastAsia" w:ascii="宋体"/>
          <w:color w:val="auto"/>
          <w:szCs w:val="21"/>
          <w:highlight w:val="none"/>
          <w:lang w:val="en-US" w:eastAsia="zh-CN"/>
        </w:rPr>
        <w:t>优惠率</w:t>
      </w:r>
      <w:r>
        <w:rPr>
          <w:rFonts w:hint="eastAsia" w:ascii="宋体"/>
          <w:color w:val="auto"/>
          <w:szCs w:val="21"/>
          <w:highlight w:val="none"/>
          <w:u w:val="single"/>
        </w:rPr>
        <w:t xml:space="preserve">       </w:t>
      </w:r>
      <w:r>
        <w:rPr>
          <w:rFonts w:hint="eastAsia" w:ascii="宋体"/>
          <w:color w:val="auto"/>
          <w:szCs w:val="21"/>
          <w:highlight w:val="none"/>
        </w:rPr>
        <w:t>%作为投标报价，承接上述项目的供货及服务，并承担任何质量缺陷保修责任。</w:t>
      </w:r>
    </w:p>
    <w:p w14:paraId="4E99AE2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3、我们已详细审核全部采购文件及其有效补充文件，我们放弃对采购文件任何误解的权利，提交投标文件后，</w:t>
      </w:r>
      <w:r>
        <w:rPr>
          <w:rFonts w:hint="eastAsia" w:ascii="宋体" w:hAnsi="宋体" w:cs="宋体"/>
          <w:b/>
          <w:color w:val="auto"/>
          <w:szCs w:val="21"/>
          <w:highlight w:val="none"/>
          <w:lang w:val="zh-CN"/>
        </w:rPr>
        <w:t>不对采购文件本身提出质疑</w:t>
      </w:r>
      <w:r>
        <w:rPr>
          <w:rFonts w:hint="eastAsia" w:ascii="宋体" w:hAnsi="宋体" w:cs="宋体"/>
          <w:color w:val="auto"/>
          <w:szCs w:val="21"/>
          <w:highlight w:val="none"/>
          <w:lang w:val="zh-CN"/>
        </w:rPr>
        <w:t>。否则，属于不诚信和故意扰乱政府采购活动行为，我们将无条件接受处罚。</w:t>
      </w:r>
    </w:p>
    <w:p w14:paraId="3D38BC5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4、我们同意从规定的开标日期起遵循本投标文件，并在规定的投标有效期期满之前均具有约束力。</w:t>
      </w:r>
    </w:p>
    <w:p w14:paraId="0EA504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5、一旦我方中标，我方将根据采购文件的规定严格履行合同，并保证于承诺的时间完成服务的启动/集成、调试等服务，交付采购人验收、使用。</w:t>
      </w:r>
    </w:p>
    <w:p w14:paraId="466D80E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BFE5C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8、与本投标有关的正式联系方式为：</w:t>
      </w:r>
    </w:p>
    <w:p w14:paraId="7163D10C">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地址：</w:t>
      </w:r>
    </w:p>
    <w:p w14:paraId="1EF46502">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电话：</w:t>
      </w:r>
    </w:p>
    <w:p w14:paraId="5CB5BD59">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传真：</w:t>
      </w:r>
    </w:p>
    <w:p w14:paraId="797266A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开户银行：</w:t>
      </w:r>
    </w:p>
    <w:p w14:paraId="67EE8226">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7C052FA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2787AD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6DBA28BC">
      <w:pPr>
        <w:pStyle w:val="43"/>
        <w:rPr>
          <w:rFonts w:hint="eastAsia"/>
          <w:color w:val="auto"/>
          <w:highlight w:val="none"/>
          <w:lang w:val="zh-CN"/>
        </w:rPr>
      </w:pPr>
    </w:p>
    <w:p w14:paraId="1EB36734">
      <w:pPr>
        <w:bidi w:val="0"/>
        <w:rPr>
          <w:rFonts w:hint="eastAsia"/>
          <w:color w:val="auto"/>
          <w:highlight w:val="none"/>
          <w:lang w:val="zh-CN"/>
        </w:rPr>
      </w:pPr>
    </w:p>
    <w:p w14:paraId="6916D686">
      <w:pPr>
        <w:rPr>
          <w:rFonts w:hint="eastAsia"/>
          <w:color w:val="auto"/>
          <w:highlight w:val="none"/>
          <w:lang w:val="zh-CN"/>
        </w:rPr>
      </w:pPr>
    </w:p>
    <w:p w14:paraId="47D17495">
      <w:pPr>
        <w:rPr>
          <w:rFonts w:hint="eastAsia" w:ascii="宋体" w:hAnsi="宋体" w:cs="宋体"/>
          <w:color w:val="auto"/>
          <w:szCs w:val="21"/>
          <w:highlight w:val="none"/>
          <w:lang w:val="zh-CN"/>
        </w:rPr>
      </w:pPr>
    </w:p>
    <w:p w14:paraId="310E2C12">
      <w:pPr>
        <w:rPr>
          <w:rFonts w:hint="eastAsia"/>
          <w:color w:val="auto"/>
          <w:highlight w:val="none"/>
          <w:lang w:val="zh-CN"/>
        </w:rPr>
      </w:pPr>
    </w:p>
    <w:p w14:paraId="684D80A8">
      <w:pPr>
        <w:pStyle w:val="6"/>
        <w:rPr>
          <w:rFonts w:hint="eastAsia"/>
          <w:color w:val="auto"/>
          <w:highlight w:val="none"/>
          <w:lang w:val="zh-CN"/>
        </w:rPr>
      </w:pPr>
      <w:r>
        <w:rPr>
          <w:rFonts w:hint="eastAsia"/>
          <w:color w:val="auto"/>
          <w:highlight w:val="none"/>
          <w:lang w:val="zh-CN"/>
        </w:rPr>
        <w:t>附件二、法定代表人授权书格式</w:t>
      </w:r>
    </w:p>
    <w:p w14:paraId="69C1AE43">
      <w:pPr>
        <w:widowControl/>
        <w:spacing w:line="360" w:lineRule="auto"/>
        <w:jc w:val="center"/>
        <w:rPr>
          <w:rFonts w:ascii="宋体" w:hAnsi="宋体" w:cs="宋体"/>
          <w:color w:val="auto"/>
          <w:szCs w:val="21"/>
          <w:highlight w:val="none"/>
          <w:lang w:val="zh-CN"/>
        </w:rPr>
      </w:pPr>
    </w:p>
    <w:p w14:paraId="01E0D714">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法定代表人授权委托书</w:t>
      </w:r>
    </w:p>
    <w:p w14:paraId="1BD54F77">
      <w:pPr>
        <w:widowControl/>
        <w:spacing w:line="360" w:lineRule="auto"/>
        <w:jc w:val="center"/>
        <w:rPr>
          <w:rFonts w:hint="eastAsia" w:ascii="宋体" w:hAnsi="宋体" w:cs="宋体"/>
          <w:color w:val="auto"/>
          <w:szCs w:val="21"/>
          <w:highlight w:val="none"/>
          <w:lang w:val="zh-CN"/>
        </w:rPr>
      </w:pPr>
    </w:p>
    <w:p w14:paraId="362F1325">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南京市公安局巡特警支队（南京市公安局留置看护支队）：</w:t>
      </w:r>
    </w:p>
    <w:p w14:paraId="7768B68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投标，以本公司名义处理一切与之有关的事务。</w:t>
      </w:r>
    </w:p>
    <w:p w14:paraId="11EE7088">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本授权书于    年  月  日签字生效，特此声明。</w:t>
      </w:r>
    </w:p>
    <w:p w14:paraId="2F8EAD02">
      <w:pPr>
        <w:widowControl/>
        <w:spacing w:line="360" w:lineRule="auto"/>
        <w:jc w:val="left"/>
        <w:rPr>
          <w:rFonts w:hint="eastAsia" w:ascii="宋体" w:hAnsi="宋体" w:cs="宋体"/>
          <w:color w:val="auto"/>
          <w:szCs w:val="21"/>
          <w:highlight w:val="none"/>
          <w:lang w:val="zh-CN"/>
        </w:rPr>
      </w:pPr>
    </w:p>
    <w:p w14:paraId="5C1CADE6">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22C47B53">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08ADBB0">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16980062">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Arial"/>
          <w:color w:val="auto"/>
          <w:sz w:val="24"/>
          <w:highlight w:val="none"/>
          <w:lang w:val="en-US" w:eastAsia="zh-CN"/>
        </w:rPr>
        <w:t>法定代表</w:t>
      </w:r>
      <w:r>
        <w:rPr>
          <w:rFonts w:hint="eastAsia" w:ascii="宋体" w:hAnsi="宋体" w:cs="Arial"/>
          <w:color w:val="auto"/>
          <w:sz w:val="24"/>
          <w:highlight w:val="none"/>
        </w:rPr>
        <w:t>的身份证的复印件</w:t>
      </w:r>
      <w:r>
        <w:rPr>
          <w:rFonts w:ascii="宋体" w:hAnsi="宋体" w:cs="Arial"/>
          <w:color w:val="auto"/>
          <w:sz w:val="24"/>
          <w:highlight w:val="none"/>
        </w:rPr>
        <w:t>:</w:t>
      </w:r>
    </w:p>
    <w:p w14:paraId="5BAB37A7">
      <w:pPr>
        <w:widowControl/>
        <w:shd w:val="clear" w:color="auto" w:fill="FFFFFF"/>
        <w:spacing w:line="360" w:lineRule="auto"/>
        <w:jc w:val="left"/>
        <w:rPr>
          <w:rFonts w:ascii="宋体" w:hAnsi="宋体" w:cs="Arial"/>
          <w:color w:val="auto"/>
          <w:sz w:val="24"/>
          <w:highlight w:val="none"/>
        </w:rPr>
      </w:pPr>
      <w:r>
        <w:rPr>
          <w:rFonts w:hint="eastAsia" w:ascii="宋体" w:hAnsi="宋体" w:cs="Arial"/>
          <w:color w:val="auto"/>
          <w:sz w:val="24"/>
          <w:highlight w:val="none"/>
        </w:rPr>
        <w:t>委托代理人的身份证的复印件</w:t>
      </w:r>
      <w:r>
        <w:rPr>
          <w:rFonts w:ascii="宋体" w:hAnsi="宋体" w:cs="Arial"/>
          <w:color w:val="auto"/>
          <w:sz w:val="24"/>
          <w:highlight w:val="none"/>
        </w:rPr>
        <w:t>:</w:t>
      </w:r>
    </w:p>
    <w:p w14:paraId="0E5E70E1">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附件三、开标一览表格式</w:t>
      </w:r>
    </w:p>
    <w:p w14:paraId="7EE8F918">
      <w:pPr>
        <w:widowControl/>
        <w:spacing w:line="360" w:lineRule="auto"/>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开标一览表（</w:t>
      </w:r>
      <w:r>
        <w:rPr>
          <w:rFonts w:hint="eastAsia" w:ascii="宋体" w:hAnsi="宋体" w:cs="宋体"/>
          <w:color w:val="auto"/>
          <w:sz w:val="36"/>
          <w:szCs w:val="36"/>
          <w:highlight w:val="none"/>
          <w:lang w:val="en-US" w:eastAsia="zh-CN"/>
        </w:rPr>
        <w:t>分包号</w:t>
      </w:r>
      <w:r>
        <w:rPr>
          <w:rFonts w:hint="eastAsia" w:ascii="宋体" w:hAnsi="宋体" w:cs="宋体"/>
          <w:color w:val="auto"/>
          <w:sz w:val="36"/>
          <w:szCs w:val="36"/>
          <w:highlight w:val="none"/>
          <w:lang w:val="zh-CN"/>
        </w:rPr>
        <w:t>）</w:t>
      </w:r>
    </w:p>
    <w:tbl>
      <w:tblPr>
        <w:tblStyle w:val="35"/>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2E53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noWrap w:val="0"/>
            <w:vAlign w:val="center"/>
          </w:tcPr>
          <w:p w14:paraId="1F3C192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p>
        </w:tc>
        <w:tc>
          <w:tcPr>
            <w:tcW w:w="3347" w:type="dxa"/>
            <w:gridSpan w:val="2"/>
            <w:tcBorders>
              <w:top w:val="nil"/>
              <w:left w:val="nil"/>
              <w:right w:val="nil"/>
            </w:tcBorders>
            <w:noWrap w:val="0"/>
            <w:vAlign w:val="center"/>
          </w:tcPr>
          <w:p w14:paraId="1A85C26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7241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5CD8B33">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522" w:type="dxa"/>
            <w:gridSpan w:val="2"/>
            <w:noWrap w:val="0"/>
            <w:vAlign w:val="center"/>
          </w:tcPr>
          <w:p w14:paraId="654A45D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               称</w:t>
            </w:r>
          </w:p>
        </w:tc>
        <w:tc>
          <w:tcPr>
            <w:tcW w:w="872" w:type="dxa"/>
            <w:tcBorders>
              <w:right w:val="single" w:color="000000" w:sz="4" w:space="0"/>
            </w:tcBorders>
            <w:noWrap w:val="0"/>
            <w:vAlign w:val="center"/>
          </w:tcPr>
          <w:p w14:paraId="690ED7D2">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单位</w:t>
            </w:r>
          </w:p>
        </w:tc>
        <w:tc>
          <w:tcPr>
            <w:tcW w:w="1418" w:type="dxa"/>
            <w:gridSpan w:val="2"/>
            <w:tcBorders>
              <w:left w:val="single" w:color="000000" w:sz="4" w:space="0"/>
            </w:tcBorders>
            <w:noWrap w:val="0"/>
            <w:vAlign w:val="center"/>
          </w:tcPr>
          <w:p w14:paraId="3E955F02">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投标优惠率（%）</w:t>
            </w:r>
          </w:p>
        </w:tc>
        <w:tc>
          <w:tcPr>
            <w:tcW w:w="2839" w:type="dxa"/>
            <w:noWrap w:val="0"/>
            <w:vAlign w:val="center"/>
          </w:tcPr>
          <w:p w14:paraId="4C6E67BB">
            <w:pPr>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备注</w:t>
            </w:r>
          </w:p>
        </w:tc>
      </w:tr>
      <w:tr w14:paraId="4AD4E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3066EB8B">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754FE032">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41711015">
            <w:pPr>
              <w:spacing w:line="360" w:lineRule="auto"/>
              <w:jc w:val="center"/>
              <w:rPr>
                <w:rFonts w:hint="eastAsia" w:ascii="宋体" w:hAnsi="宋体" w:cs="宋体"/>
                <w:b/>
                <w:color w:val="auto"/>
                <w:szCs w:val="21"/>
                <w:highlight w:val="none"/>
                <w:lang w:val="zh-CN"/>
              </w:rPr>
            </w:pPr>
          </w:p>
        </w:tc>
        <w:tc>
          <w:tcPr>
            <w:tcW w:w="1418" w:type="dxa"/>
            <w:gridSpan w:val="2"/>
            <w:tcBorders>
              <w:left w:val="single" w:color="000000" w:sz="4" w:space="0"/>
            </w:tcBorders>
            <w:noWrap w:val="0"/>
            <w:vAlign w:val="center"/>
          </w:tcPr>
          <w:p w14:paraId="110A66A1">
            <w:pPr>
              <w:spacing w:line="360" w:lineRule="auto"/>
              <w:jc w:val="center"/>
              <w:rPr>
                <w:rFonts w:hint="eastAsia" w:ascii="宋体" w:hAnsi="宋体" w:cs="宋体"/>
                <w:color w:val="auto"/>
                <w:szCs w:val="21"/>
                <w:highlight w:val="none"/>
                <w:lang w:val="zh-CN"/>
              </w:rPr>
            </w:pPr>
          </w:p>
        </w:tc>
        <w:tc>
          <w:tcPr>
            <w:tcW w:w="2839" w:type="dxa"/>
            <w:noWrap w:val="0"/>
            <w:vAlign w:val="center"/>
          </w:tcPr>
          <w:p w14:paraId="3DADE9BD">
            <w:pPr>
              <w:spacing w:line="360" w:lineRule="auto"/>
              <w:jc w:val="center"/>
              <w:rPr>
                <w:rFonts w:hint="eastAsia" w:ascii="宋体" w:hAnsi="宋体" w:cs="宋体"/>
                <w:color w:val="auto"/>
                <w:szCs w:val="21"/>
                <w:highlight w:val="none"/>
                <w:lang w:val="zh-CN"/>
              </w:rPr>
            </w:pPr>
          </w:p>
        </w:tc>
      </w:tr>
      <w:tr w14:paraId="3534C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1F1F72C2">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00864A73">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11D15325">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noWrap w:val="0"/>
            <w:vAlign w:val="center"/>
          </w:tcPr>
          <w:p w14:paraId="3A06F772">
            <w:pPr>
              <w:spacing w:line="360" w:lineRule="auto"/>
              <w:jc w:val="center"/>
              <w:rPr>
                <w:rFonts w:hint="eastAsia" w:ascii="宋体" w:hAnsi="宋体" w:cs="宋体"/>
                <w:color w:val="auto"/>
                <w:szCs w:val="21"/>
                <w:highlight w:val="none"/>
                <w:lang w:val="zh-CN"/>
              </w:rPr>
            </w:pPr>
          </w:p>
        </w:tc>
        <w:tc>
          <w:tcPr>
            <w:tcW w:w="2839" w:type="dxa"/>
            <w:noWrap w:val="0"/>
            <w:vAlign w:val="center"/>
          </w:tcPr>
          <w:p w14:paraId="0B209C68">
            <w:pPr>
              <w:spacing w:line="360" w:lineRule="auto"/>
              <w:jc w:val="center"/>
              <w:rPr>
                <w:rFonts w:hint="eastAsia" w:ascii="宋体" w:hAnsi="宋体" w:cs="宋体"/>
                <w:color w:val="auto"/>
                <w:szCs w:val="21"/>
                <w:highlight w:val="none"/>
                <w:lang w:val="zh-CN"/>
              </w:rPr>
            </w:pPr>
          </w:p>
        </w:tc>
      </w:tr>
      <w:tr w14:paraId="5581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84" w:hRule="atLeast"/>
        </w:trPr>
        <w:tc>
          <w:tcPr>
            <w:tcW w:w="734" w:type="dxa"/>
            <w:noWrap w:val="0"/>
            <w:vAlign w:val="center"/>
          </w:tcPr>
          <w:p w14:paraId="4C833764">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42D07DF1">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2616ACB5">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noWrap w:val="0"/>
            <w:vAlign w:val="center"/>
          </w:tcPr>
          <w:p w14:paraId="6D6DE787">
            <w:pPr>
              <w:spacing w:line="360" w:lineRule="auto"/>
              <w:jc w:val="center"/>
              <w:rPr>
                <w:rFonts w:hint="eastAsia" w:ascii="宋体" w:hAnsi="宋体" w:cs="宋体"/>
                <w:color w:val="auto"/>
                <w:szCs w:val="21"/>
                <w:highlight w:val="none"/>
                <w:lang w:val="zh-CN"/>
              </w:rPr>
            </w:pPr>
          </w:p>
        </w:tc>
        <w:tc>
          <w:tcPr>
            <w:tcW w:w="2839" w:type="dxa"/>
            <w:noWrap w:val="0"/>
            <w:vAlign w:val="center"/>
          </w:tcPr>
          <w:p w14:paraId="077DEA43">
            <w:pPr>
              <w:spacing w:line="360" w:lineRule="auto"/>
              <w:jc w:val="center"/>
              <w:rPr>
                <w:rFonts w:hint="eastAsia" w:ascii="宋体" w:hAnsi="宋体" w:cs="宋体"/>
                <w:color w:val="auto"/>
                <w:szCs w:val="21"/>
                <w:highlight w:val="none"/>
                <w:lang w:val="zh-CN"/>
              </w:rPr>
            </w:pPr>
          </w:p>
        </w:tc>
      </w:tr>
      <w:tr w14:paraId="1628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2D2524D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投标货物中有无进口产品</w:t>
            </w:r>
          </w:p>
        </w:tc>
        <w:tc>
          <w:tcPr>
            <w:tcW w:w="6120" w:type="dxa"/>
            <w:gridSpan w:val="5"/>
            <w:noWrap w:val="0"/>
            <w:vAlign w:val="center"/>
          </w:tcPr>
          <w:p w14:paraId="1C60AD0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有       无</w:t>
            </w:r>
          </w:p>
        </w:tc>
      </w:tr>
      <w:tr w14:paraId="484B2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1EBFE37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供应商是否属于小微型企业</w:t>
            </w:r>
          </w:p>
        </w:tc>
        <w:tc>
          <w:tcPr>
            <w:tcW w:w="6120" w:type="dxa"/>
            <w:gridSpan w:val="5"/>
            <w:noWrap w:val="0"/>
            <w:vAlign w:val="center"/>
          </w:tcPr>
          <w:p w14:paraId="6FB931F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是       否</w:t>
            </w:r>
          </w:p>
        </w:tc>
      </w:tr>
      <w:tr w14:paraId="7EF0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5CC8A73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人民币与美元汇率</w:t>
            </w:r>
          </w:p>
        </w:tc>
        <w:tc>
          <w:tcPr>
            <w:tcW w:w="6120" w:type="dxa"/>
            <w:gridSpan w:val="5"/>
            <w:noWrap w:val="0"/>
            <w:vAlign w:val="center"/>
          </w:tcPr>
          <w:p w14:paraId="7C9CDB4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10：X</w:t>
            </w:r>
          </w:p>
        </w:tc>
      </w:tr>
    </w:tbl>
    <w:p w14:paraId="61FE3604">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E091EF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77575DB">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161EF8DA">
      <w:pPr>
        <w:widowControl/>
        <w:spacing w:line="360" w:lineRule="auto"/>
        <w:ind w:firstLine="420"/>
        <w:jc w:val="left"/>
        <w:rPr>
          <w:rFonts w:hint="eastAsia" w:ascii="宋体" w:hAnsi="宋体" w:cs="宋体"/>
          <w:b/>
          <w:color w:val="auto"/>
          <w:szCs w:val="21"/>
          <w:highlight w:val="none"/>
          <w:lang w:val="zh-CN"/>
        </w:rPr>
      </w:pPr>
      <w:r>
        <w:rPr>
          <w:rFonts w:hint="eastAsia" w:ascii="宋体" w:hAnsi="宋体" w:cs="宋体"/>
          <w:color w:val="auto"/>
          <w:szCs w:val="21"/>
          <w:highlight w:val="none"/>
          <w:lang w:val="zh-CN"/>
        </w:rPr>
        <w:t>1、在“投标货物中有无进口产品”栏后“有”或“无”上打“√”。</w:t>
      </w:r>
    </w:p>
    <w:p w14:paraId="304CCB27">
      <w:pPr>
        <w:widowControl/>
        <w:spacing w:line="360" w:lineRule="auto"/>
        <w:ind w:firstLine="420"/>
        <w:jc w:val="left"/>
        <w:rPr>
          <w:rFonts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、在“供应商是否属于小和微型企业”栏后“是”或“否”上打“√”。</w:t>
      </w:r>
    </w:p>
    <w:p w14:paraId="7A177B32">
      <w:pPr>
        <w:rPr>
          <w:rFonts w:hint="eastAsia"/>
          <w:color w:val="auto"/>
          <w:highlight w:val="none"/>
          <w:lang w:val="zh-CN"/>
        </w:rPr>
        <w:sectPr>
          <w:pgSz w:w="11906" w:h="16838"/>
          <w:pgMar w:top="1304" w:right="1134" w:bottom="1247" w:left="1304" w:header="851" w:footer="992" w:gutter="0"/>
          <w:pgBorders>
            <w:top w:val="none" w:sz="0" w:space="0"/>
            <w:left w:val="none" w:sz="0" w:space="0"/>
            <w:bottom w:val="none" w:sz="0" w:space="0"/>
            <w:right w:val="none" w:sz="0" w:space="0"/>
          </w:pgBorders>
          <w:cols w:space="720" w:num="1"/>
          <w:docGrid w:linePitch="360" w:charSpace="0"/>
        </w:sectPr>
      </w:pPr>
    </w:p>
    <w:p w14:paraId="0AF9819D">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分项报价表格式</w:t>
      </w:r>
    </w:p>
    <w:p w14:paraId="0D665689">
      <w:pPr>
        <w:widowControl/>
        <w:spacing w:line="360" w:lineRule="auto"/>
        <w:ind w:firstLine="3600"/>
        <w:jc w:val="left"/>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分项报价表</w:t>
      </w:r>
    </w:p>
    <w:p w14:paraId="3E7D0FCD">
      <w:pPr>
        <w:widowControl/>
        <w:spacing w:line="360" w:lineRule="auto"/>
        <w:ind w:firstLine="3600"/>
        <w:jc w:val="left"/>
        <w:rPr>
          <w:rFonts w:ascii="宋体" w:hAnsi="宋体" w:cs="宋体"/>
          <w:color w:val="auto"/>
          <w:sz w:val="36"/>
          <w:szCs w:val="36"/>
          <w:highlight w:val="none"/>
          <w:lang w:val="zh-CN"/>
        </w:rPr>
      </w:pPr>
    </w:p>
    <w:p w14:paraId="1067BD38">
      <w:pPr>
        <w:widowControl/>
        <w:spacing w:line="360" w:lineRule="auto"/>
        <w:ind w:firstLine="3600"/>
        <w:jc w:val="left"/>
        <w:rPr>
          <w:rFonts w:hint="eastAsia" w:ascii="宋体" w:hAnsi="宋体" w:cs="宋体"/>
          <w:color w:val="auto"/>
          <w:sz w:val="36"/>
          <w:szCs w:val="36"/>
          <w:highlight w:val="none"/>
          <w:lang w:val="zh-CN"/>
        </w:rPr>
      </w:pPr>
    </w:p>
    <w:p w14:paraId="746A9DB7">
      <w:pPr>
        <w:widowControl/>
        <w:spacing w:line="360" w:lineRule="auto"/>
        <w:jc w:val="center"/>
        <w:rPr>
          <w:rFonts w:ascii="宋体" w:hAnsi="宋体" w:cs="宋体"/>
          <w:color w:val="auto"/>
          <w:sz w:val="22"/>
          <w:highlight w:val="none"/>
          <w:lang w:val="zh-CN"/>
        </w:rPr>
      </w:pPr>
      <w:r>
        <w:rPr>
          <w:rFonts w:hint="eastAsia" w:ascii="宋体" w:hAnsi="宋体" w:cs="宋体"/>
          <w:color w:val="auto"/>
          <w:sz w:val="22"/>
          <w:highlight w:val="none"/>
          <w:lang w:val="zh-CN"/>
        </w:rPr>
        <w:t>（格式自拟）</w:t>
      </w:r>
    </w:p>
    <w:p w14:paraId="73E7EC45">
      <w:pPr>
        <w:widowControl/>
        <w:spacing w:line="360" w:lineRule="auto"/>
        <w:jc w:val="center"/>
        <w:rPr>
          <w:rFonts w:ascii="宋体" w:hAnsi="宋体" w:cs="宋体"/>
          <w:color w:val="auto"/>
          <w:sz w:val="22"/>
          <w:highlight w:val="none"/>
          <w:lang w:val="zh-CN"/>
        </w:rPr>
      </w:pPr>
    </w:p>
    <w:p w14:paraId="0B2C088A">
      <w:pPr>
        <w:widowControl/>
        <w:spacing w:line="360" w:lineRule="auto"/>
        <w:jc w:val="center"/>
        <w:rPr>
          <w:rFonts w:hint="eastAsia" w:ascii="宋体" w:hAnsi="宋体" w:cs="宋体"/>
          <w:color w:val="auto"/>
          <w:sz w:val="22"/>
          <w:highlight w:val="none"/>
          <w:lang w:val="zh-CN"/>
        </w:rPr>
      </w:pPr>
    </w:p>
    <w:p w14:paraId="6D1623AE">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18BC7BCB">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A8178C1">
      <w:pPr>
        <w:widowControl/>
        <w:spacing w:line="360" w:lineRule="auto"/>
        <w:jc w:val="left"/>
        <w:rPr>
          <w:rFonts w:ascii="宋体" w:hAnsi="宋体" w:cs="宋体"/>
          <w:color w:val="auto"/>
          <w:szCs w:val="21"/>
          <w:highlight w:val="none"/>
          <w:lang w:val="zh-CN"/>
        </w:rPr>
      </w:pPr>
    </w:p>
    <w:p w14:paraId="676BFC6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说明：1、如果行数不够，请自行增加。</w:t>
      </w:r>
    </w:p>
    <w:p w14:paraId="61B6E272">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zh-CN"/>
        </w:rPr>
        <w:t xml:space="preserve">  2、在“</w:t>
      </w:r>
      <w:r>
        <w:rPr>
          <w:rFonts w:hint="eastAsia" w:ascii="宋体" w:hAnsi="宋体" w:cs="宋体"/>
          <w:color w:val="auto"/>
          <w:szCs w:val="21"/>
          <w:highlight w:val="none"/>
        </w:rPr>
        <w:t>是否属于小、微型企业的产品</w:t>
      </w:r>
      <w:r>
        <w:rPr>
          <w:rFonts w:hint="eastAsia" w:ascii="宋体" w:hAnsi="宋体" w:cs="宋体"/>
          <w:color w:val="auto"/>
          <w:szCs w:val="21"/>
          <w:highlight w:val="none"/>
          <w:lang w:val="zh-CN"/>
        </w:rPr>
        <w:t>”栏内，填写“是”或“否”</w:t>
      </w:r>
      <w:r>
        <w:rPr>
          <w:rFonts w:hint="eastAsia" w:ascii="宋体" w:hAnsi="宋体" w:cs="宋体"/>
          <w:color w:val="auto"/>
          <w:szCs w:val="21"/>
          <w:highlight w:val="none"/>
        </w:rPr>
        <w:t>，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p>
    <w:p w14:paraId="5221B709">
      <w:pPr>
        <w:pStyle w:val="6"/>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附件四、投标项目</w:t>
      </w:r>
      <w:r>
        <w:rPr>
          <w:rFonts w:hint="eastAsia" w:ascii="宋体" w:hAnsi="宋体" w:cs="宋体"/>
          <w:b/>
          <w:color w:val="auto"/>
          <w:szCs w:val="21"/>
          <w:highlight w:val="none"/>
          <w:lang w:val="en-US" w:eastAsia="zh-CN"/>
        </w:rPr>
        <w:t>拟</w:t>
      </w:r>
      <w:r>
        <w:rPr>
          <w:rFonts w:hint="eastAsia" w:ascii="宋体" w:hAnsi="宋体" w:cs="宋体"/>
          <w:b/>
          <w:color w:val="auto"/>
          <w:szCs w:val="21"/>
          <w:highlight w:val="none"/>
          <w:lang w:val="zh-CN"/>
        </w:rPr>
        <w:t>供货一览表格式</w:t>
      </w:r>
    </w:p>
    <w:p w14:paraId="1781B3B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（含</w:t>
      </w:r>
      <w:r>
        <w:rPr>
          <w:rFonts w:hint="eastAsia" w:ascii="宋体" w:hAnsi="宋体" w:cs="宋体"/>
          <w:color w:val="auto"/>
          <w:szCs w:val="21"/>
          <w:highlight w:val="none"/>
        </w:rPr>
        <w:t>配件、备品、消耗材料</w:t>
      </w:r>
      <w:r>
        <w:rPr>
          <w:rFonts w:hint="eastAsia" w:ascii="宋体" w:hAnsi="宋体" w:cs="宋体"/>
          <w:color w:val="auto"/>
          <w:szCs w:val="21"/>
          <w:highlight w:val="none"/>
          <w:lang w:val="zh-CN"/>
        </w:rPr>
        <w:t>）</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801"/>
        <w:gridCol w:w="384"/>
        <w:gridCol w:w="894"/>
        <w:gridCol w:w="1531"/>
        <w:gridCol w:w="1430"/>
        <w:gridCol w:w="132"/>
        <w:gridCol w:w="1561"/>
        <w:gridCol w:w="1561"/>
      </w:tblGrid>
      <w:tr w14:paraId="1433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6048" w:type="dxa"/>
            <w:gridSpan w:val="6"/>
            <w:tcBorders>
              <w:top w:val="nil"/>
              <w:left w:val="nil"/>
              <w:bottom w:val="single" w:color="000000" w:sz="4" w:space="0"/>
              <w:right w:val="nil"/>
            </w:tcBorders>
            <w:noWrap w:val="0"/>
            <w:vAlign w:val="center"/>
          </w:tcPr>
          <w:p w14:paraId="211903D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3254" w:type="dxa"/>
            <w:gridSpan w:val="3"/>
            <w:tcBorders>
              <w:top w:val="nil"/>
              <w:left w:val="nil"/>
              <w:bottom w:val="single" w:color="000000" w:sz="4" w:space="0"/>
              <w:right w:val="nil"/>
            </w:tcBorders>
            <w:noWrap w:val="0"/>
            <w:vAlign w:val="center"/>
          </w:tcPr>
          <w:p w14:paraId="32E762C2">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16A5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809" w:type="dxa"/>
            <w:gridSpan w:val="2"/>
            <w:tcBorders>
              <w:top w:val="single" w:color="000000" w:sz="4" w:space="0"/>
              <w:left w:val="single" w:color="000000" w:sz="4" w:space="0"/>
              <w:bottom w:val="single" w:color="000000" w:sz="4" w:space="0"/>
              <w:right w:val="single" w:color="000000" w:sz="4" w:space="0"/>
            </w:tcBorders>
            <w:noWrap w:val="0"/>
            <w:vAlign w:val="center"/>
          </w:tcPr>
          <w:p w14:paraId="62BA000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货物名称</w:t>
            </w:r>
          </w:p>
        </w:tc>
        <w:tc>
          <w:tcPr>
            <w:tcW w:w="1278" w:type="dxa"/>
            <w:gridSpan w:val="2"/>
            <w:tcBorders>
              <w:top w:val="single" w:color="000000" w:sz="4" w:space="0"/>
              <w:left w:val="single" w:color="000000" w:sz="4" w:space="0"/>
              <w:bottom w:val="single" w:color="000000" w:sz="4" w:space="0"/>
              <w:right w:val="single" w:color="000000" w:sz="4" w:space="0"/>
            </w:tcBorders>
            <w:noWrap w:val="0"/>
            <w:vAlign w:val="center"/>
          </w:tcPr>
          <w:p w14:paraId="5BB2CAA1">
            <w:pPr>
              <w:widowControl/>
              <w:spacing w:line="360" w:lineRule="auto"/>
              <w:jc w:val="center"/>
              <w:rPr>
                <w:rFonts w:hint="eastAsia" w:ascii="宋体" w:hAnsi="宋体" w:cs="宋体"/>
                <w:color w:val="auto"/>
                <w:szCs w:val="21"/>
                <w:highlight w:val="none"/>
                <w:lang w:val="zh-CN"/>
              </w:rPr>
            </w:pPr>
          </w:p>
        </w:tc>
        <w:tc>
          <w:tcPr>
            <w:tcW w:w="1531" w:type="dxa"/>
            <w:tcBorders>
              <w:top w:val="single" w:color="000000" w:sz="4" w:space="0"/>
              <w:left w:val="single" w:color="000000" w:sz="4" w:space="0"/>
              <w:bottom w:val="single" w:color="000000" w:sz="4" w:space="0"/>
              <w:right w:val="single" w:color="000000" w:sz="4" w:space="0"/>
            </w:tcBorders>
            <w:noWrap w:val="0"/>
            <w:vAlign w:val="center"/>
          </w:tcPr>
          <w:p w14:paraId="502451B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品    牌</w:t>
            </w:r>
          </w:p>
        </w:tc>
        <w:tc>
          <w:tcPr>
            <w:tcW w:w="1562" w:type="dxa"/>
            <w:gridSpan w:val="2"/>
            <w:tcBorders>
              <w:top w:val="single" w:color="000000" w:sz="4" w:space="0"/>
              <w:left w:val="single" w:color="000000" w:sz="4" w:space="0"/>
              <w:bottom w:val="single" w:color="000000" w:sz="4" w:space="0"/>
              <w:right w:val="single" w:color="000000" w:sz="4" w:space="0"/>
            </w:tcBorders>
            <w:noWrap w:val="0"/>
            <w:vAlign w:val="center"/>
          </w:tcPr>
          <w:p w14:paraId="5D157E91">
            <w:pPr>
              <w:widowControl/>
              <w:spacing w:line="360" w:lineRule="auto"/>
              <w:jc w:val="center"/>
              <w:rPr>
                <w:rFonts w:hint="eastAsia" w:ascii="宋体" w:hAnsi="宋体" w:cs="宋体"/>
                <w:color w:val="auto"/>
                <w:szCs w:val="21"/>
                <w:highlight w:val="none"/>
                <w:lang w:val="zh-CN"/>
              </w:rPr>
            </w:pPr>
          </w:p>
        </w:tc>
        <w:tc>
          <w:tcPr>
            <w:tcW w:w="1561" w:type="dxa"/>
            <w:tcBorders>
              <w:top w:val="single" w:color="000000" w:sz="4" w:space="0"/>
              <w:left w:val="single" w:color="000000" w:sz="4" w:space="0"/>
              <w:bottom w:val="single" w:color="000000" w:sz="4" w:space="0"/>
              <w:right w:val="single" w:color="000000" w:sz="4" w:space="0"/>
            </w:tcBorders>
            <w:noWrap w:val="0"/>
            <w:vAlign w:val="center"/>
          </w:tcPr>
          <w:p w14:paraId="3C3E4D2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规格、型号</w:t>
            </w:r>
          </w:p>
        </w:tc>
        <w:tc>
          <w:tcPr>
            <w:tcW w:w="1561" w:type="dxa"/>
            <w:tcBorders>
              <w:top w:val="single" w:color="000000" w:sz="4" w:space="0"/>
              <w:left w:val="single" w:color="000000" w:sz="4" w:space="0"/>
              <w:bottom w:val="single" w:color="000000" w:sz="4" w:space="0"/>
              <w:right w:val="single" w:color="000000" w:sz="4" w:space="0"/>
            </w:tcBorders>
            <w:noWrap w:val="0"/>
            <w:vAlign w:val="center"/>
          </w:tcPr>
          <w:p w14:paraId="4B07BF42">
            <w:pPr>
              <w:widowControl/>
              <w:spacing w:line="360" w:lineRule="auto"/>
              <w:jc w:val="center"/>
              <w:rPr>
                <w:rFonts w:hint="eastAsia" w:ascii="宋体" w:hAnsi="宋体" w:cs="宋体"/>
                <w:color w:val="auto"/>
                <w:szCs w:val="21"/>
                <w:highlight w:val="none"/>
                <w:lang w:val="zh-CN"/>
              </w:rPr>
            </w:pPr>
          </w:p>
        </w:tc>
      </w:tr>
      <w:tr w14:paraId="47D3C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14:paraId="01598BCC">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生产企业名称</w:t>
            </w:r>
          </w:p>
        </w:tc>
        <w:tc>
          <w:tcPr>
            <w:tcW w:w="2809" w:type="dxa"/>
            <w:gridSpan w:val="3"/>
            <w:tcBorders>
              <w:top w:val="single" w:color="000000" w:sz="4" w:space="0"/>
              <w:left w:val="single" w:color="000000" w:sz="4" w:space="0"/>
              <w:bottom w:val="single" w:color="000000" w:sz="4" w:space="0"/>
              <w:right w:val="single" w:color="000000" w:sz="4" w:space="0"/>
            </w:tcBorders>
            <w:noWrap w:val="0"/>
            <w:vAlign w:val="top"/>
          </w:tcPr>
          <w:p w14:paraId="506852AB">
            <w:pPr>
              <w:widowControl/>
              <w:spacing w:line="360" w:lineRule="auto"/>
              <w:jc w:val="left"/>
              <w:rPr>
                <w:rFonts w:hint="eastAsia" w:ascii="宋体" w:hAnsi="宋体" w:cs="宋体"/>
                <w:color w:val="auto"/>
                <w:szCs w:val="21"/>
                <w:highlight w:val="none"/>
                <w:lang w:val="zh-CN"/>
              </w:rPr>
            </w:pPr>
          </w:p>
        </w:tc>
        <w:tc>
          <w:tcPr>
            <w:tcW w:w="1562" w:type="dxa"/>
            <w:gridSpan w:val="2"/>
            <w:tcBorders>
              <w:top w:val="single" w:color="000000" w:sz="4" w:space="0"/>
              <w:left w:val="single" w:color="000000" w:sz="4" w:space="0"/>
              <w:bottom w:val="single" w:color="000000" w:sz="4" w:space="0"/>
              <w:right w:val="single" w:color="000000" w:sz="4" w:space="0"/>
            </w:tcBorders>
            <w:noWrap w:val="0"/>
            <w:vAlign w:val="top"/>
          </w:tcPr>
          <w:p w14:paraId="723E3C07">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生产企业地址</w:t>
            </w:r>
          </w:p>
        </w:tc>
        <w:tc>
          <w:tcPr>
            <w:tcW w:w="3122" w:type="dxa"/>
            <w:gridSpan w:val="2"/>
            <w:tcBorders>
              <w:top w:val="single" w:color="000000" w:sz="4" w:space="0"/>
              <w:left w:val="single" w:color="000000" w:sz="4" w:space="0"/>
              <w:bottom w:val="single" w:color="000000" w:sz="4" w:space="0"/>
              <w:right w:val="single" w:color="000000" w:sz="4" w:space="0"/>
            </w:tcBorders>
            <w:noWrap w:val="0"/>
            <w:vAlign w:val="top"/>
          </w:tcPr>
          <w:p w14:paraId="08F49069">
            <w:pPr>
              <w:widowControl/>
              <w:spacing w:line="360" w:lineRule="auto"/>
              <w:jc w:val="left"/>
              <w:rPr>
                <w:rFonts w:hint="eastAsia" w:ascii="宋体" w:hAnsi="宋体" w:cs="宋体"/>
                <w:color w:val="auto"/>
                <w:szCs w:val="21"/>
                <w:highlight w:val="none"/>
                <w:lang w:val="zh-CN"/>
              </w:rPr>
            </w:pPr>
          </w:p>
        </w:tc>
      </w:tr>
      <w:tr w14:paraId="65D5D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3452D30A">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1A2040D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名称</w:t>
            </w: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5A7E38A">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382602C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主要技术参数</w:t>
            </w:r>
          </w:p>
        </w:tc>
      </w:tr>
      <w:tr w14:paraId="683C1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194C9E44">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1F88EBF9">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5E3EE9A8">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52CF67DA">
            <w:pPr>
              <w:widowControl/>
              <w:spacing w:line="360" w:lineRule="auto"/>
              <w:jc w:val="left"/>
              <w:rPr>
                <w:rFonts w:hint="eastAsia" w:ascii="宋体" w:hAnsi="宋体" w:cs="宋体"/>
                <w:color w:val="auto"/>
                <w:szCs w:val="21"/>
                <w:highlight w:val="none"/>
                <w:lang w:val="zh-CN"/>
              </w:rPr>
            </w:pPr>
          </w:p>
        </w:tc>
      </w:tr>
      <w:tr w14:paraId="4503D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26763E0B">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695A3322">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E27B7AA">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1F96848B">
            <w:pPr>
              <w:widowControl/>
              <w:spacing w:line="360" w:lineRule="auto"/>
              <w:jc w:val="left"/>
              <w:rPr>
                <w:rFonts w:hint="eastAsia" w:ascii="宋体" w:hAnsi="宋体" w:cs="宋体"/>
                <w:color w:val="auto"/>
                <w:szCs w:val="21"/>
                <w:highlight w:val="none"/>
                <w:lang w:val="zh-CN"/>
              </w:rPr>
            </w:pPr>
          </w:p>
        </w:tc>
      </w:tr>
      <w:tr w14:paraId="141BA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63AB9C0A">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34397D39">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CC61AFB">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3886DF7D">
            <w:pPr>
              <w:widowControl/>
              <w:spacing w:line="360" w:lineRule="auto"/>
              <w:jc w:val="left"/>
              <w:rPr>
                <w:rFonts w:hint="eastAsia" w:ascii="宋体" w:hAnsi="宋体" w:cs="宋体"/>
                <w:color w:val="auto"/>
                <w:szCs w:val="21"/>
                <w:highlight w:val="none"/>
                <w:lang w:val="zh-CN"/>
              </w:rPr>
            </w:pPr>
          </w:p>
        </w:tc>
      </w:tr>
    </w:tbl>
    <w:p w14:paraId="27E0AF8F">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5D022DC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1、如果行数不够，请自行增加。</w:t>
      </w:r>
    </w:p>
    <w:p w14:paraId="79B90E8A">
      <w:pPr>
        <w:widowControl/>
        <w:spacing w:line="360" w:lineRule="auto"/>
        <w:jc w:val="left"/>
        <w:rPr>
          <w:rFonts w:hint="eastAsia" w:ascii="宋体" w:hAnsi="宋体" w:cs="宋体"/>
          <w:color w:val="auto"/>
          <w:szCs w:val="21"/>
          <w:highlight w:val="none"/>
          <w:lang w:val="zh-CN"/>
        </w:rPr>
      </w:pPr>
      <w:r>
        <w:rPr>
          <w:rFonts w:hint="eastAsia" w:ascii="宋体" w:hAnsi="宋体" w:cs="宋体"/>
          <w:b/>
          <w:color w:val="auto"/>
          <w:szCs w:val="21"/>
          <w:highlight w:val="none"/>
          <w:lang w:val="zh-CN"/>
        </w:rPr>
        <w:t>2、供应商应根据上表要求逐一说明投标货物名称、品牌、规格型号、产地、技术参数等；</w:t>
      </w:r>
    </w:p>
    <w:p w14:paraId="68B7F049">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058F6A5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58C72F8D">
      <w:pPr>
        <w:widowControl/>
        <w:spacing w:line="360" w:lineRule="auto"/>
        <w:jc w:val="left"/>
        <w:rPr>
          <w:rFonts w:hint="eastAsia" w:ascii="宋体" w:hAnsi="宋体" w:cs="宋体"/>
          <w:b/>
          <w:color w:val="auto"/>
          <w:szCs w:val="21"/>
          <w:highlight w:val="none"/>
          <w:lang w:val="zh-CN"/>
        </w:rPr>
      </w:pPr>
    </w:p>
    <w:p w14:paraId="69B147FA">
      <w:pPr>
        <w:widowControl/>
        <w:spacing w:line="360" w:lineRule="auto"/>
        <w:jc w:val="left"/>
        <w:rPr>
          <w:rFonts w:hint="eastAsia" w:ascii="宋体" w:hAnsi="宋体" w:cs="宋体"/>
          <w:b/>
          <w:color w:val="auto"/>
          <w:szCs w:val="21"/>
          <w:highlight w:val="none"/>
          <w:lang w:val="zh-CN"/>
        </w:rPr>
      </w:pPr>
    </w:p>
    <w:p w14:paraId="468A611C">
      <w:pPr>
        <w:widowControl/>
        <w:spacing w:line="360" w:lineRule="auto"/>
        <w:jc w:val="left"/>
        <w:rPr>
          <w:rFonts w:hint="eastAsia" w:ascii="宋体" w:hAnsi="宋体" w:cs="宋体"/>
          <w:b/>
          <w:color w:val="auto"/>
          <w:szCs w:val="21"/>
          <w:highlight w:val="none"/>
          <w:lang w:val="zh-CN"/>
        </w:rPr>
      </w:pPr>
    </w:p>
    <w:p w14:paraId="12D34C05">
      <w:pPr>
        <w:widowControl/>
        <w:spacing w:line="360" w:lineRule="auto"/>
        <w:jc w:val="left"/>
        <w:rPr>
          <w:rFonts w:hint="eastAsia" w:ascii="宋体" w:hAnsi="宋体" w:cs="宋体"/>
          <w:b/>
          <w:color w:val="auto"/>
          <w:szCs w:val="21"/>
          <w:highlight w:val="none"/>
          <w:lang w:val="zh-CN"/>
        </w:rPr>
      </w:pPr>
    </w:p>
    <w:p w14:paraId="74ED3C9E">
      <w:pPr>
        <w:widowControl/>
        <w:spacing w:line="360" w:lineRule="auto"/>
        <w:jc w:val="left"/>
        <w:rPr>
          <w:rFonts w:hint="eastAsia" w:ascii="宋体" w:hAnsi="宋体" w:cs="宋体"/>
          <w:b/>
          <w:color w:val="auto"/>
          <w:szCs w:val="21"/>
          <w:highlight w:val="none"/>
          <w:lang w:val="zh-CN"/>
        </w:rPr>
      </w:pPr>
    </w:p>
    <w:p w14:paraId="68B6CD48">
      <w:pPr>
        <w:widowControl/>
        <w:spacing w:line="360" w:lineRule="auto"/>
        <w:jc w:val="left"/>
        <w:rPr>
          <w:rFonts w:hint="eastAsia" w:ascii="宋体" w:hAnsi="宋体" w:cs="宋体"/>
          <w:b/>
          <w:color w:val="auto"/>
          <w:szCs w:val="21"/>
          <w:highlight w:val="none"/>
          <w:lang w:val="zh-CN"/>
        </w:rPr>
      </w:pPr>
    </w:p>
    <w:p w14:paraId="73C4C179">
      <w:pPr>
        <w:widowControl/>
        <w:spacing w:line="360" w:lineRule="auto"/>
        <w:jc w:val="left"/>
        <w:rPr>
          <w:rFonts w:hint="eastAsia" w:ascii="宋体" w:hAnsi="宋体" w:cs="宋体"/>
          <w:b/>
          <w:color w:val="auto"/>
          <w:szCs w:val="21"/>
          <w:highlight w:val="none"/>
          <w:lang w:val="zh-CN"/>
        </w:rPr>
      </w:pPr>
    </w:p>
    <w:p w14:paraId="4215FA96">
      <w:pPr>
        <w:widowControl/>
        <w:spacing w:line="360" w:lineRule="auto"/>
        <w:jc w:val="left"/>
        <w:rPr>
          <w:rFonts w:hint="eastAsia" w:ascii="宋体" w:hAnsi="宋体" w:cs="宋体"/>
          <w:b/>
          <w:color w:val="auto"/>
          <w:szCs w:val="21"/>
          <w:highlight w:val="none"/>
          <w:lang w:val="zh-CN"/>
        </w:rPr>
      </w:pPr>
    </w:p>
    <w:p w14:paraId="0349879C">
      <w:pPr>
        <w:pStyle w:val="6"/>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附件五、技术条款偏离表格式</w:t>
      </w:r>
    </w:p>
    <w:p w14:paraId="3BDF366F">
      <w:pPr>
        <w:pStyle w:val="7"/>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w:t>
      </w:r>
      <w:r>
        <w:rPr>
          <w:rFonts w:hint="eastAsia" w:ascii="宋体" w:hAnsi="宋体" w:cs="宋体"/>
          <w:b/>
          <w:color w:val="auto"/>
          <w:szCs w:val="21"/>
          <w:highlight w:val="none"/>
          <w:lang w:val="en-US" w:eastAsia="zh-CN"/>
        </w:rPr>
        <w:t>注：供应商需逐条在“技术要求偏离表”中根据自己身情况如实填写第四章：采购项目需求的内容，不满足任何一条，将被视为未实质性响应招标文件要求，按无效标处理</w:t>
      </w:r>
      <w:r>
        <w:rPr>
          <w:rFonts w:hint="eastAsia" w:ascii="宋体" w:hAnsi="宋体" w:cs="宋体"/>
          <w:b/>
          <w:color w:val="auto"/>
          <w:szCs w:val="21"/>
          <w:highlight w:val="none"/>
          <w:lang w:val="zh-CN"/>
        </w:rPr>
        <w:t>）</w:t>
      </w:r>
    </w:p>
    <w:p w14:paraId="43B28A89">
      <w:pPr>
        <w:pStyle w:val="7"/>
        <w:rPr>
          <w:rFonts w:hint="eastAsia" w:ascii="宋体" w:hAnsi="宋体" w:cs="宋体"/>
          <w:b/>
          <w:color w:val="auto"/>
          <w:szCs w:val="21"/>
          <w:highlight w:val="none"/>
          <w:lang w:val="zh-CN"/>
        </w:rPr>
      </w:pPr>
    </w:p>
    <w:p w14:paraId="1F2DC780">
      <w:pPr>
        <w:jc w:val="center"/>
        <w:rPr>
          <w:rFonts w:hint="eastAsia"/>
          <w:color w:val="auto"/>
          <w:sz w:val="32"/>
          <w:szCs w:val="32"/>
          <w:highlight w:val="none"/>
          <w:lang w:val="zh-CN"/>
        </w:rPr>
      </w:pPr>
      <w:bookmarkStart w:id="51" w:name="_Toc14329"/>
      <w:bookmarkStart w:id="52" w:name="_Toc32603"/>
      <w:r>
        <w:rPr>
          <w:rFonts w:hint="eastAsia"/>
          <w:color w:val="auto"/>
          <w:sz w:val="32"/>
          <w:szCs w:val="32"/>
          <w:highlight w:val="none"/>
          <w:lang w:val="zh-CN"/>
        </w:rPr>
        <w:t>技术条款偏离表</w:t>
      </w:r>
      <w:bookmarkEnd w:id="51"/>
      <w:bookmarkEnd w:id="52"/>
    </w:p>
    <w:tbl>
      <w:tblPr>
        <w:tblStyle w:val="35"/>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38BE66B7">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6113D65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noWrap w:val="0"/>
            <w:vAlign w:val="center"/>
          </w:tcPr>
          <w:p w14:paraId="45FF85E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noWrap w:val="0"/>
            <w:vAlign w:val="top"/>
          </w:tcPr>
          <w:p w14:paraId="5EDA49C8">
            <w:pPr>
              <w:widowControl/>
              <w:spacing w:line="360" w:lineRule="auto"/>
              <w:jc w:val="left"/>
              <w:rPr>
                <w:rFonts w:hint="eastAsia" w:ascii="宋体" w:hAnsi="宋体" w:cs="宋体"/>
                <w:color w:val="auto"/>
                <w:szCs w:val="21"/>
                <w:highlight w:val="none"/>
                <w:lang w:val="zh-CN"/>
              </w:rPr>
            </w:pPr>
          </w:p>
        </w:tc>
      </w:tr>
      <w:tr w14:paraId="77E6674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0424D31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0E94ADA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731C94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公开招标文件要求的规格型号</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3989166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2CB32F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706184A5">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偏离内容及原因</w:t>
            </w:r>
          </w:p>
        </w:tc>
      </w:tr>
      <w:tr w14:paraId="67B2BC5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717C36EE">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A7C56A4">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61EFCC9">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79652D1">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D2E8314">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ABDD1FA">
            <w:pPr>
              <w:widowControl/>
              <w:spacing w:line="360" w:lineRule="auto"/>
              <w:jc w:val="center"/>
              <w:rPr>
                <w:rFonts w:hint="eastAsia" w:ascii="宋体" w:hAnsi="宋体" w:cs="宋体"/>
                <w:color w:val="auto"/>
                <w:szCs w:val="21"/>
                <w:highlight w:val="none"/>
                <w:lang w:val="zh-CN"/>
              </w:rPr>
            </w:pPr>
          </w:p>
        </w:tc>
      </w:tr>
      <w:tr w14:paraId="316AA594">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C9D781B">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73C6E70">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506DCBF">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90A7EE6">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BB87510">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F291977">
            <w:pPr>
              <w:widowControl/>
              <w:spacing w:line="360" w:lineRule="auto"/>
              <w:jc w:val="center"/>
              <w:rPr>
                <w:rFonts w:hint="eastAsia" w:ascii="宋体" w:hAnsi="宋体" w:cs="宋体"/>
                <w:color w:val="auto"/>
                <w:szCs w:val="21"/>
                <w:highlight w:val="none"/>
                <w:lang w:val="zh-CN"/>
              </w:rPr>
            </w:pPr>
          </w:p>
        </w:tc>
      </w:tr>
      <w:tr w14:paraId="4D74CB0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5C6B2CF">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E1CB2B5">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6486578">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3722B5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E03C64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301B0A5">
            <w:pPr>
              <w:widowControl/>
              <w:spacing w:line="360" w:lineRule="auto"/>
              <w:jc w:val="center"/>
              <w:rPr>
                <w:rFonts w:hint="eastAsia" w:ascii="宋体" w:hAnsi="宋体" w:cs="宋体"/>
                <w:color w:val="auto"/>
                <w:szCs w:val="21"/>
                <w:highlight w:val="none"/>
                <w:lang w:val="zh-CN"/>
              </w:rPr>
            </w:pPr>
          </w:p>
        </w:tc>
      </w:tr>
      <w:tr w14:paraId="36C2020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A0B2076">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B8B074B">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772DD63">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3CE168E7">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D697055">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38FC00A">
            <w:pPr>
              <w:widowControl/>
              <w:spacing w:line="360" w:lineRule="auto"/>
              <w:jc w:val="center"/>
              <w:rPr>
                <w:rFonts w:hint="eastAsia" w:ascii="宋体" w:hAnsi="宋体" w:cs="宋体"/>
                <w:color w:val="auto"/>
                <w:szCs w:val="21"/>
                <w:highlight w:val="none"/>
                <w:lang w:val="zh-CN"/>
              </w:rPr>
            </w:pPr>
          </w:p>
        </w:tc>
      </w:tr>
      <w:tr w14:paraId="0E4C5E6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C57E889">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4BC6B01">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00FD120">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EE36840">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8B4354F">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11DF450C">
            <w:pPr>
              <w:widowControl/>
              <w:spacing w:line="360" w:lineRule="auto"/>
              <w:jc w:val="center"/>
              <w:rPr>
                <w:rFonts w:hint="eastAsia" w:ascii="宋体" w:hAnsi="宋体" w:cs="宋体"/>
                <w:color w:val="auto"/>
                <w:szCs w:val="21"/>
                <w:highlight w:val="none"/>
                <w:lang w:val="zh-CN"/>
              </w:rPr>
            </w:pPr>
          </w:p>
        </w:tc>
      </w:tr>
      <w:tr w14:paraId="1DB382F9">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2DD5AAD">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63D454E0">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AF06061">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DBE9943">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C951781">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A0D9D75">
            <w:pPr>
              <w:widowControl/>
              <w:spacing w:line="360" w:lineRule="auto"/>
              <w:jc w:val="center"/>
              <w:rPr>
                <w:rFonts w:hint="eastAsia" w:ascii="宋体" w:hAnsi="宋体" w:cs="宋体"/>
                <w:color w:val="auto"/>
                <w:szCs w:val="21"/>
                <w:highlight w:val="none"/>
                <w:lang w:val="zh-CN"/>
              </w:rPr>
            </w:pPr>
          </w:p>
        </w:tc>
      </w:tr>
    </w:tbl>
    <w:p w14:paraId="3B0C857C">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DBB28B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3FE7F734">
      <w:pPr>
        <w:spacing w:line="360" w:lineRule="auto"/>
        <w:rPr>
          <w:rFonts w:hint="eastAsia" w:ascii="宋体" w:hAnsi="宋体" w:cs="宋体"/>
          <w:color w:val="auto"/>
          <w:szCs w:val="21"/>
          <w:highlight w:val="none"/>
          <w:lang w:val="zh-CN"/>
        </w:rPr>
      </w:pPr>
    </w:p>
    <w:p w14:paraId="49EAC5D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2C5DDDA1">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rPr>
        <w:t>、如果行数不够，请自行增加。</w:t>
      </w:r>
    </w:p>
    <w:p w14:paraId="3DC2DE6C">
      <w:pPr>
        <w:pStyle w:val="6"/>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附件六、商务条款偏离表格式</w:t>
      </w:r>
    </w:p>
    <w:p w14:paraId="76FEFDC1">
      <w:pPr>
        <w:jc w:val="center"/>
        <w:rPr>
          <w:rFonts w:hint="eastAsia"/>
          <w:color w:val="auto"/>
          <w:sz w:val="36"/>
          <w:szCs w:val="36"/>
          <w:highlight w:val="none"/>
          <w:lang w:val="zh-CN"/>
        </w:rPr>
      </w:pPr>
      <w:bookmarkStart w:id="53" w:name="_Toc8421"/>
      <w:bookmarkStart w:id="54" w:name="_Toc2600"/>
      <w:r>
        <w:rPr>
          <w:rFonts w:hint="eastAsia"/>
          <w:color w:val="auto"/>
          <w:sz w:val="36"/>
          <w:szCs w:val="36"/>
          <w:highlight w:val="none"/>
          <w:lang w:val="zh-CN"/>
        </w:rPr>
        <w:t>商务条款偏离表</w:t>
      </w:r>
      <w:bookmarkEnd w:id="53"/>
      <w:bookmarkEnd w:id="54"/>
    </w:p>
    <w:tbl>
      <w:tblPr>
        <w:tblStyle w:val="35"/>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618D00B5">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642DC63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noWrap w:val="0"/>
            <w:vAlign w:val="center"/>
          </w:tcPr>
          <w:p w14:paraId="15965EC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noWrap w:val="0"/>
            <w:vAlign w:val="top"/>
          </w:tcPr>
          <w:p w14:paraId="1F766A29">
            <w:pPr>
              <w:widowControl/>
              <w:spacing w:line="360" w:lineRule="auto"/>
              <w:jc w:val="left"/>
              <w:rPr>
                <w:rFonts w:hint="eastAsia" w:ascii="宋体" w:hAnsi="宋体" w:cs="宋体"/>
                <w:color w:val="auto"/>
                <w:szCs w:val="21"/>
                <w:highlight w:val="none"/>
                <w:lang w:val="zh-CN"/>
              </w:rPr>
            </w:pPr>
          </w:p>
        </w:tc>
      </w:tr>
      <w:tr w14:paraId="2671D75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BD9DC3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1840B7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8D00B3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公开招标文件要求的商务条款</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78A714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AF65AF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109B0A8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供应商的承诺或说明</w:t>
            </w:r>
          </w:p>
        </w:tc>
      </w:tr>
      <w:tr w14:paraId="16CD85A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DE46FB3">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62AF8EC5">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8604431">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46F8C59E">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123B02B">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BBE263B">
            <w:pPr>
              <w:widowControl/>
              <w:spacing w:line="360" w:lineRule="auto"/>
              <w:jc w:val="center"/>
              <w:rPr>
                <w:rFonts w:hint="eastAsia" w:ascii="宋体" w:hAnsi="宋体" w:cs="宋体"/>
                <w:color w:val="auto"/>
                <w:szCs w:val="21"/>
                <w:highlight w:val="none"/>
                <w:lang w:val="zh-CN"/>
              </w:rPr>
            </w:pPr>
          </w:p>
        </w:tc>
      </w:tr>
      <w:tr w14:paraId="1FDB438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9513D87">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2ABEF4F">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9AA32D0">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007E5B6F">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366F170">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9FBA41C">
            <w:pPr>
              <w:widowControl/>
              <w:spacing w:line="360" w:lineRule="auto"/>
              <w:jc w:val="center"/>
              <w:rPr>
                <w:rFonts w:hint="eastAsia" w:ascii="宋体" w:hAnsi="宋体" w:cs="宋体"/>
                <w:color w:val="auto"/>
                <w:szCs w:val="21"/>
                <w:highlight w:val="none"/>
                <w:lang w:val="zh-CN"/>
              </w:rPr>
            </w:pPr>
          </w:p>
        </w:tc>
      </w:tr>
      <w:tr w14:paraId="5690AECB">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15EFAD0">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E5E1F97">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C048D5C">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EBCFC8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FDB2BED">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6CD0AFD">
            <w:pPr>
              <w:widowControl/>
              <w:spacing w:line="360" w:lineRule="auto"/>
              <w:jc w:val="center"/>
              <w:rPr>
                <w:rFonts w:hint="eastAsia" w:ascii="宋体" w:hAnsi="宋体" w:cs="宋体"/>
                <w:color w:val="auto"/>
                <w:szCs w:val="21"/>
                <w:highlight w:val="none"/>
                <w:lang w:val="zh-CN"/>
              </w:rPr>
            </w:pPr>
          </w:p>
        </w:tc>
      </w:tr>
      <w:tr w14:paraId="6C5AC0A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EF3A657">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F3475B8">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0297753C">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E391D1B">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F49AFA5">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FF32DD9">
            <w:pPr>
              <w:widowControl/>
              <w:spacing w:line="360" w:lineRule="auto"/>
              <w:jc w:val="center"/>
              <w:rPr>
                <w:rFonts w:hint="eastAsia" w:ascii="宋体" w:hAnsi="宋体" w:cs="宋体"/>
                <w:color w:val="auto"/>
                <w:szCs w:val="21"/>
                <w:highlight w:val="none"/>
                <w:lang w:val="zh-CN"/>
              </w:rPr>
            </w:pPr>
          </w:p>
        </w:tc>
      </w:tr>
      <w:tr w14:paraId="341E71C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4975644">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4C6347E3">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76980FD6">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96F9DF3">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DC4671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598DB89E">
            <w:pPr>
              <w:widowControl/>
              <w:spacing w:line="360" w:lineRule="auto"/>
              <w:jc w:val="center"/>
              <w:rPr>
                <w:rFonts w:hint="eastAsia" w:ascii="宋体" w:hAnsi="宋体" w:cs="宋体"/>
                <w:color w:val="auto"/>
                <w:szCs w:val="21"/>
                <w:highlight w:val="none"/>
                <w:lang w:val="zh-CN"/>
              </w:rPr>
            </w:pPr>
          </w:p>
        </w:tc>
      </w:tr>
      <w:tr w14:paraId="735B98D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971D08F">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338B342">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2E7C42B">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1E179E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40B2E03">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11A09A32">
            <w:pPr>
              <w:widowControl/>
              <w:spacing w:line="360" w:lineRule="auto"/>
              <w:jc w:val="center"/>
              <w:rPr>
                <w:rFonts w:hint="eastAsia" w:ascii="宋体" w:hAnsi="宋体" w:cs="宋体"/>
                <w:color w:val="auto"/>
                <w:szCs w:val="21"/>
                <w:highlight w:val="none"/>
                <w:lang w:val="zh-CN"/>
              </w:rPr>
            </w:pPr>
          </w:p>
        </w:tc>
      </w:tr>
    </w:tbl>
    <w:p w14:paraId="73948333">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0DD64A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8137CFA">
      <w:pPr>
        <w:spacing w:line="360" w:lineRule="auto"/>
        <w:rPr>
          <w:rFonts w:hint="eastAsia" w:ascii="宋体" w:hAnsi="宋体" w:cs="宋体"/>
          <w:color w:val="auto"/>
          <w:szCs w:val="21"/>
          <w:highlight w:val="none"/>
          <w:lang w:val="zh-CN"/>
        </w:rPr>
      </w:pPr>
    </w:p>
    <w:p w14:paraId="0CCCCC7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说明：如果行数不够，请自行增加。</w:t>
      </w:r>
    </w:p>
    <w:p w14:paraId="7416623E">
      <w:pPr>
        <w:spacing w:line="360" w:lineRule="auto"/>
        <w:rPr>
          <w:rFonts w:hint="eastAsia" w:ascii="宋体" w:hAnsi="宋体" w:cs="宋体"/>
          <w:b/>
          <w:color w:val="auto"/>
          <w:highlight w:val="none"/>
        </w:rPr>
      </w:pPr>
    </w:p>
    <w:p w14:paraId="24145B0A">
      <w:pPr>
        <w:spacing w:line="360" w:lineRule="auto"/>
        <w:rPr>
          <w:rFonts w:hint="eastAsia" w:ascii="宋体" w:hAnsi="宋体" w:cs="宋体"/>
          <w:b/>
          <w:color w:val="auto"/>
          <w:highlight w:val="none"/>
        </w:rPr>
      </w:pPr>
    </w:p>
    <w:p w14:paraId="5453CD8B">
      <w:pPr>
        <w:pStyle w:val="6"/>
        <w:rPr>
          <w:rFonts w:hint="eastAsia"/>
          <w:color w:val="auto"/>
          <w:highlight w:val="none"/>
        </w:rPr>
      </w:pPr>
      <w:r>
        <w:rPr>
          <w:rFonts w:hint="eastAsia"/>
          <w:color w:val="auto"/>
          <w:highlight w:val="none"/>
        </w:rPr>
        <w:t>附件七、方案（格式自拟）</w:t>
      </w:r>
    </w:p>
    <w:p w14:paraId="1CD4FD39">
      <w:pPr>
        <w:spacing w:line="360" w:lineRule="auto"/>
        <w:rPr>
          <w:rFonts w:hint="eastAsia" w:ascii="宋体" w:hAnsi="宋体" w:cs="宋体"/>
          <w:b/>
          <w:color w:val="auto"/>
          <w:highlight w:val="none"/>
        </w:rPr>
      </w:pPr>
    </w:p>
    <w:p w14:paraId="28D35578">
      <w:pPr>
        <w:pStyle w:val="6"/>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附件八、中小企业声明函格式</w:t>
      </w:r>
    </w:p>
    <w:p w14:paraId="10A23A8A">
      <w:pPr>
        <w:spacing w:line="360" w:lineRule="auto"/>
        <w:jc w:val="center"/>
        <w:rPr>
          <w:rFonts w:hint="eastAsia" w:ascii="宋体" w:hAnsi="宋体" w:cs="宋体"/>
          <w:color w:val="auto"/>
          <w:spacing w:val="15"/>
          <w:szCs w:val="21"/>
          <w:highlight w:val="none"/>
        </w:rPr>
      </w:pPr>
      <w:r>
        <w:rPr>
          <w:rFonts w:ascii="宋体" w:hAnsi="宋体" w:cs="宋体"/>
          <w:color w:val="auto"/>
          <w:spacing w:val="15"/>
          <w:szCs w:val="21"/>
          <w:highlight w:val="none"/>
        </w:rPr>
        <w:t>中小企业声明函</w:t>
      </w:r>
    </w:p>
    <w:p w14:paraId="04443A3F">
      <w:pPr>
        <w:spacing w:line="360" w:lineRule="auto"/>
        <w:rPr>
          <w:rFonts w:hint="eastAsia" w:ascii="宋体" w:hAnsi="宋体" w:cs="宋体"/>
          <w:color w:val="auto"/>
          <w:spacing w:val="15"/>
          <w:szCs w:val="21"/>
          <w:highlight w:val="none"/>
        </w:rPr>
      </w:pPr>
    </w:p>
    <w:p w14:paraId="2AB0AC73">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本公司（联合体）郑重声明，根据《政府采购促进中小企业发展管理办法》（财库﹝2020﹞46号）的规定，本公司（联合体）参加</w:t>
      </w:r>
      <w:r>
        <w:rPr>
          <w:rFonts w:ascii="宋体" w:hAnsi="宋体" w:cs="宋体"/>
          <w:color w:val="auto"/>
          <w:spacing w:val="15"/>
          <w:szCs w:val="21"/>
          <w:highlight w:val="none"/>
          <w:u w:val="single"/>
        </w:rPr>
        <w:t>（单位名称）</w:t>
      </w:r>
      <w:r>
        <w:rPr>
          <w:rFonts w:ascii="宋体" w:hAnsi="宋体" w:cs="宋体"/>
          <w:color w:val="auto"/>
          <w:spacing w:val="15"/>
          <w:szCs w:val="21"/>
          <w:highlight w:val="none"/>
        </w:rPr>
        <w:t>的</w:t>
      </w:r>
      <w:r>
        <w:rPr>
          <w:rFonts w:ascii="宋体" w:hAnsi="宋体" w:cs="宋体"/>
          <w:color w:val="auto"/>
          <w:spacing w:val="15"/>
          <w:szCs w:val="21"/>
          <w:highlight w:val="none"/>
          <w:u w:val="single"/>
        </w:rPr>
        <w:t>（项目名称）</w:t>
      </w:r>
      <w:r>
        <w:rPr>
          <w:rFonts w:ascii="宋体" w:hAnsi="宋体" w:cs="宋体"/>
          <w:color w:val="auto"/>
          <w:spacing w:val="15"/>
          <w:szCs w:val="21"/>
          <w:highlight w:val="none"/>
        </w:rPr>
        <w:t>采购活动，</w:t>
      </w:r>
      <w:r>
        <w:rPr>
          <w:rFonts w:hint="eastAsia" w:ascii="宋体" w:hAnsi="宋体" w:cs="宋体"/>
          <w:color w:val="auto"/>
          <w:spacing w:val="15"/>
          <w:szCs w:val="21"/>
          <w:highlight w:val="none"/>
        </w:rPr>
        <w:t>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p>
    <w:p w14:paraId="44933915">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5F99D50C">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7032CF2F">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 xml:space="preserve">…… </w:t>
      </w:r>
    </w:p>
    <w:p w14:paraId="2916235E">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p>
    <w:p w14:paraId="61ABFC0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本企业对上述声明内容的真实性负责。如有虚假，将依 法承担相应责任。</w:t>
      </w:r>
    </w:p>
    <w:p w14:paraId="1E199584">
      <w:pPr>
        <w:spacing w:line="360" w:lineRule="auto"/>
        <w:ind w:firstLine="480"/>
        <w:rPr>
          <w:rFonts w:hint="eastAsia" w:ascii="宋体" w:hAnsi="宋体" w:cs="宋体"/>
          <w:color w:val="auto"/>
          <w:spacing w:val="15"/>
          <w:szCs w:val="21"/>
          <w:highlight w:val="none"/>
        </w:rPr>
      </w:pPr>
    </w:p>
    <w:p w14:paraId="18F7ACF5">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7BD52FD1">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企业名称（加盖电子公章）：</w:t>
      </w:r>
    </w:p>
    <w:p w14:paraId="7826C793">
      <w:pPr>
        <w:spacing w:line="360" w:lineRule="auto"/>
        <w:ind w:firstLine="4560"/>
        <w:rPr>
          <w:rFonts w:ascii="宋体" w:hAnsi="宋体" w:cs="宋体"/>
          <w:color w:val="auto"/>
          <w:spacing w:val="15"/>
          <w:szCs w:val="21"/>
          <w:highlight w:val="none"/>
        </w:rPr>
      </w:pPr>
      <w:r>
        <w:rPr>
          <w:rFonts w:ascii="宋体" w:hAnsi="宋体" w:cs="宋体"/>
          <w:color w:val="auto"/>
          <w:spacing w:val="15"/>
          <w:szCs w:val="21"/>
          <w:highlight w:val="none"/>
        </w:rPr>
        <w:t>日 期：</w:t>
      </w:r>
    </w:p>
    <w:p w14:paraId="33D58C11">
      <w:pPr>
        <w:spacing w:line="360" w:lineRule="auto"/>
        <w:ind w:firstLine="4200"/>
        <w:rPr>
          <w:rFonts w:hint="eastAsia" w:ascii="宋体" w:hAnsi="宋体" w:cs="宋体"/>
          <w:color w:val="auto"/>
          <w:highlight w:val="none"/>
        </w:rPr>
      </w:pPr>
    </w:p>
    <w:p w14:paraId="3FA67007">
      <w:pPr>
        <w:spacing w:line="360" w:lineRule="auto"/>
        <w:rPr>
          <w:rFonts w:hint="eastAsia" w:ascii="宋体" w:hAnsi="宋体" w:cs="宋体"/>
          <w:color w:val="auto"/>
          <w:highlight w:val="none"/>
        </w:rPr>
      </w:pPr>
    </w:p>
    <w:p w14:paraId="39608D60">
      <w:pPr>
        <w:spacing w:line="360" w:lineRule="auto"/>
        <w:ind w:firstLine="4200"/>
        <w:rPr>
          <w:rFonts w:hint="eastAsia" w:ascii="宋体" w:hAnsi="宋体" w:cs="宋体"/>
          <w:color w:val="auto"/>
          <w:highlight w:val="none"/>
        </w:rPr>
      </w:pPr>
    </w:p>
    <w:p w14:paraId="4590BB33">
      <w:pPr>
        <w:pStyle w:val="6"/>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附件九、无重大违法记录声明格式</w:t>
      </w:r>
    </w:p>
    <w:p w14:paraId="3CC6792A">
      <w:pPr>
        <w:spacing w:line="360" w:lineRule="auto"/>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14:paraId="48AF8FBB">
      <w:pPr>
        <w:spacing w:line="360" w:lineRule="auto"/>
        <w:rPr>
          <w:rFonts w:hint="eastAsia" w:ascii="宋体" w:hAnsi="宋体" w:cs="宋体"/>
          <w:color w:val="auto"/>
          <w:highlight w:val="none"/>
        </w:rPr>
      </w:pPr>
    </w:p>
    <w:p w14:paraId="6E616CC0">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20ED12C9">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p>
    <w:p w14:paraId="3749420C">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41B053B8">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0A4B6B13">
      <w:pPr>
        <w:spacing w:line="360" w:lineRule="auto"/>
        <w:rPr>
          <w:rFonts w:hint="eastAsia" w:ascii="宋体" w:hAnsi="宋体" w:cs="宋体"/>
          <w:color w:val="auto"/>
          <w:highlight w:val="none"/>
        </w:rPr>
      </w:pPr>
    </w:p>
    <w:p w14:paraId="036921EE">
      <w:pPr>
        <w:spacing w:line="360" w:lineRule="auto"/>
        <w:jc w:val="righ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p>
    <w:p w14:paraId="684D9261">
      <w:pPr>
        <w:widowControl/>
        <w:spacing w:line="360" w:lineRule="auto"/>
        <w:jc w:val="righ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0496B1F4">
      <w:pPr>
        <w:spacing w:line="360" w:lineRule="auto"/>
        <w:rPr>
          <w:rFonts w:hint="eastAsia" w:ascii="宋体" w:hAnsi="宋体" w:cs="宋体"/>
          <w:b/>
          <w:color w:val="auto"/>
          <w:highlight w:val="none"/>
        </w:rPr>
      </w:pPr>
    </w:p>
    <w:p w14:paraId="625E178D">
      <w:pPr>
        <w:pStyle w:val="6"/>
        <w:rPr>
          <w:rFonts w:hint="eastAsia"/>
          <w:color w:val="auto"/>
          <w:highlight w:val="none"/>
        </w:rPr>
      </w:pPr>
      <w:r>
        <w:rPr>
          <w:rFonts w:hint="eastAsia"/>
          <w:color w:val="auto"/>
          <w:highlight w:val="none"/>
        </w:rPr>
        <w:t>附件十、具备履行合同所必需的设备和专业技术能力的声明格式及证明材料</w:t>
      </w:r>
    </w:p>
    <w:p w14:paraId="6FA631D9">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p>
    <w:p w14:paraId="1F5AB291">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35E78ECA">
      <w:pPr>
        <w:spacing w:line="360" w:lineRule="auto"/>
        <w:ind w:firstLine="492"/>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（供应商名称）郑重声明：我公司具备履行本项采购合同所必需的设备和专业技术能力，为履行本项采购合同我单位具备如下主要设备和主要专业技术能力：</w:t>
      </w:r>
    </w:p>
    <w:p w14:paraId="124A7F8A">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5B8BE85E">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p>
    <w:p w14:paraId="5CAAC6B7">
      <w:pPr>
        <w:spacing w:line="360" w:lineRule="auto"/>
        <w:rPr>
          <w:rFonts w:hint="eastAsia" w:ascii="宋体" w:hAnsi="宋体" w:cs="宋体"/>
          <w:color w:val="auto"/>
          <w:highlight w:val="none"/>
        </w:rPr>
      </w:pPr>
    </w:p>
    <w:p w14:paraId="381149E1">
      <w:pPr>
        <w:spacing w:line="360" w:lineRule="auto"/>
        <w:jc w:val="right"/>
        <w:rPr>
          <w:rFonts w:hint="eastAsia" w:ascii="宋体" w:hAnsi="宋体" w:cs="宋体"/>
          <w:color w:val="auto"/>
          <w:highlight w:val="none"/>
        </w:rPr>
      </w:pPr>
      <w:r>
        <w:rPr>
          <w:rFonts w:hint="eastAsia" w:ascii="宋体" w:hAnsi="宋体" w:cs="宋体"/>
          <w:color w:val="auto"/>
          <w:highlight w:val="none"/>
        </w:rPr>
        <w:t xml:space="preserve">                                           声明人：（加盖电子公章）</w:t>
      </w:r>
    </w:p>
    <w:p w14:paraId="55756990">
      <w:pPr>
        <w:spacing w:line="360" w:lineRule="auto"/>
        <w:jc w:val="right"/>
        <w:rPr>
          <w:rFonts w:hint="eastAsia" w:ascii="宋体" w:hAnsi="宋体" w:cs="宋体"/>
          <w:color w:val="auto"/>
          <w:highlight w:val="none"/>
        </w:rPr>
      </w:pPr>
      <w:r>
        <w:rPr>
          <w:rFonts w:hint="eastAsia" w:ascii="宋体" w:hAnsi="宋体" w:cs="宋体"/>
          <w:color w:val="auto"/>
          <w:highlight w:val="none"/>
        </w:rPr>
        <w:t>日期：          年    月    日</w:t>
      </w:r>
    </w:p>
    <w:p w14:paraId="05DD1859">
      <w:pPr>
        <w:spacing w:line="360" w:lineRule="auto"/>
        <w:jc w:val="right"/>
        <w:rPr>
          <w:rFonts w:hint="eastAsia" w:ascii="宋体" w:hAnsi="宋体" w:cs="宋体"/>
          <w:color w:val="auto"/>
          <w:highlight w:val="none"/>
        </w:rPr>
      </w:pPr>
    </w:p>
    <w:p w14:paraId="51E31FA9">
      <w:pPr>
        <w:spacing w:line="360" w:lineRule="auto"/>
        <w:rPr>
          <w:rFonts w:hint="eastAsia" w:ascii="宋体" w:hAnsi="宋体" w:cs="宋体"/>
          <w:b/>
          <w:color w:val="auto"/>
          <w:highlight w:val="none"/>
        </w:rPr>
      </w:pPr>
    </w:p>
    <w:p w14:paraId="214CE705">
      <w:pPr>
        <w:spacing w:line="360" w:lineRule="auto"/>
        <w:rPr>
          <w:rFonts w:hint="eastAsia" w:ascii="宋体" w:hAnsi="宋体" w:cs="宋体"/>
          <w:b/>
          <w:color w:val="auto"/>
          <w:highlight w:val="none"/>
        </w:rPr>
      </w:pPr>
    </w:p>
    <w:p w14:paraId="07E70E0D">
      <w:pPr>
        <w:pStyle w:val="6"/>
        <w:rPr>
          <w:rFonts w:hint="eastAsia" w:ascii="宋体" w:hAnsi="宋体" w:cs="宋体"/>
          <w:b/>
          <w:color w:val="auto"/>
          <w:szCs w:val="21"/>
          <w:highlight w:val="none"/>
        </w:rPr>
      </w:pPr>
      <w:bookmarkStart w:id="55" w:name="_Hlk40203486"/>
      <w:r>
        <w:rPr>
          <w:rFonts w:ascii="宋体" w:hAnsi="宋体" w:cs="宋体"/>
          <w:b/>
          <w:color w:val="auto"/>
          <w:highlight w:val="none"/>
        </w:rPr>
        <w:br w:type="page" w:clear="all"/>
      </w:r>
      <w:r>
        <w:rPr>
          <w:rFonts w:hint="eastAsia" w:ascii="宋体" w:hAnsi="宋体" w:cs="宋体"/>
          <w:b/>
          <w:color w:val="auto"/>
          <w:highlight w:val="none"/>
        </w:rPr>
        <w:t>附件十一、</w:t>
      </w:r>
      <w:r>
        <w:rPr>
          <w:rFonts w:hint="eastAsia" w:ascii="宋体" w:hAnsi="宋体" w:cs="宋体"/>
          <w:b/>
          <w:color w:val="auto"/>
          <w:szCs w:val="21"/>
          <w:highlight w:val="none"/>
        </w:rPr>
        <w:t>南京市政府采购供应商信用记录表暨信用承诺书</w:t>
      </w:r>
    </w:p>
    <w:p w14:paraId="5E680C7C">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提供“信用南京”在线打印的《南京市政府采购供应商信用记录表暨信用承诺书》</w:t>
      </w:r>
    </w:p>
    <w:p w14:paraId="1D83FDC1">
      <w:pPr>
        <w:pStyle w:val="209"/>
        <w:rPr>
          <w:rFonts w:ascii="宋体" w:hAnsi="宋体" w:cs="Trebuchet MS"/>
          <w:b/>
          <w:bCs/>
          <w:color w:val="auto"/>
          <w:szCs w:val="30"/>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p>
    <w:tbl>
      <w:tblPr>
        <w:tblStyle w:val="35"/>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3770D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781B781D">
            <w:pPr>
              <w:pStyle w:val="209"/>
              <w:rPr>
                <w:rFonts w:hint="eastAsia" w:ascii="宋体" w:hAnsi="宋体"/>
                <w:color w:val="auto"/>
                <w:sz w:val="24"/>
                <w:szCs w:val="24"/>
                <w:highlight w:val="none"/>
              </w:rPr>
            </w:pPr>
            <w:r>
              <w:rPr>
                <w:rFonts w:hint="eastAsia" w:ascii="宋体" w:hAnsi="宋体"/>
                <w:color w:val="auto"/>
                <w:sz w:val="24"/>
                <w:szCs w:val="24"/>
                <w:highlight w:val="none"/>
              </w:rPr>
              <w:t>单位名称</w:t>
            </w:r>
          </w:p>
        </w:tc>
        <w:tc>
          <w:tcPr>
            <w:tcW w:w="2365" w:type="dxa"/>
            <w:noWrap w:val="0"/>
            <w:vAlign w:val="center"/>
          </w:tcPr>
          <w:p w14:paraId="38722FBE">
            <w:pPr>
              <w:pStyle w:val="209"/>
              <w:rPr>
                <w:rFonts w:hint="eastAsia" w:ascii="宋体" w:hAnsi="宋体"/>
                <w:color w:val="auto"/>
                <w:sz w:val="24"/>
                <w:szCs w:val="24"/>
                <w:highlight w:val="none"/>
                <w:lang w:val="zh-CN"/>
              </w:rPr>
            </w:pPr>
          </w:p>
        </w:tc>
        <w:tc>
          <w:tcPr>
            <w:tcW w:w="2184" w:type="dxa"/>
            <w:noWrap w:val="0"/>
            <w:vAlign w:val="center"/>
          </w:tcPr>
          <w:p w14:paraId="5DD81457">
            <w:pPr>
              <w:pStyle w:val="209"/>
              <w:rPr>
                <w:rFonts w:hint="eastAsia" w:ascii="宋体" w:hAnsi="宋体"/>
                <w:color w:val="auto"/>
                <w:sz w:val="24"/>
                <w:szCs w:val="24"/>
                <w:highlight w:val="none"/>
              </w:rPr>
            </w:pPr>
            <w:r>
              <w:rPr>
                <w:rFonts w:hint="eastAsia" w:ascii="宋体" w:hAnsi="宋体"/>
                <w:color w:val="auto"/>
                <w:sz w:val="24"/>
                <w:szCs w:val="24"/>
                <w:highlight w:val="none"/>
              </w:rPr>
              <w:t>统一社会信用代码</w:t>
            </w:r>
          </w:p>
        </w:tc>
        <w:tc>
          <w:tcPr>
            <w:tcW w:w="2901" w:type="dxa"/>
            <w:noWrap w:val="0"/>
            <w:vAlign w:val="top"/>
          </w:tcPr>
          <w:p w14:paraId="7562DC76">
            <w:pPr>
              <w:pStyle w:val="209"/>
              <w:rPr>
                <w:rFonts w:hint="eastAsia" w:ascii="宋体" w:hAnsi="宋体"/>
                <w:color w:val="auto"/>
                <w:highlight w:val="none"/>
                <w:lang w:val="zh-CN"/>
              </w:rPr>
            </w:pPr>
          </w:p>
        </w:tc>
      </w:tr>
      <w:tr w14:paraId="74547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noWrap w:val="0"/>
            <w:vAlign w:val="center"/>
          </w:tcPr>
          <w:p w14:paraId="28B84B3C">
            <w:pPr>
              <w:pStyle w:val="209"/>
              <w:rPr>
                <w:rFonts w:hint="eastAsia" w:ascii="宋体" w:hAnsi="宋体"/>
                <w:color w:val="auto"/>
                <w:sz w:val="24"/>
                <w:szCs w:val="24"/>
                <w:highlight w:val="none"/>
              </w:rPr>
            </w:pPr>
            <w:r>
              <w:rPr>
                <w:rFonts w:hint="eastAsia" w:ascii="宋体" w:hAnsi="宋体"/>
                <w:color w:val="auto"/>
                <w:sz w:val="24"/>
                <w:szCs w:val="24"/>
                <w:highlight w:val="none"/>
              </w:rPr>
              <w:t>法定代表人</w:t>
            </w:r>
          </w:p>
        </w:tc>
        <w:tc>
          <w:tcPr>
            <w:tcW w:w="2365" w:type="dxa"/>
            <w:noWrap w:val="0"/>
            <w:vAlign w:val="center"/>
          </w:tcPr>
          <w:p w14:paraId="4747E6FB">
            <w:pPr>
              <w:pStyle w:val="209"/>
              <w:rPr>
                <w:rFonts w:hint="eastAsia" w:ascii="宋体" w:hAnsi="宋体"/>
                <w:color w:val="auto"/>
                <w:sz w:val="24"/>
                <w:szCs w:val="24"/>
                <w:highlight w:val="none"/>
                <w:lang w:val="zh-CN"/>
              </w:rPr>
            </w:pPr>
          </w:p>
        </w:tc>
        <w:tc>
          <w:tcPr>
            <w:tcW w:w="2184" w:type="dxa"/>
            <w:noWrap w:val="0"/>
            <w:vAlign w:val="center"/>
          </w:tcPr>
          <w:p w14:paraId="34AE9E5B">
            <w:pPr>
              <w:pStyle w:val="209"/>
              <w:rPr>
                <w:rFonts w:hint="eastAsia" w:ascii="宋体" w:hAnsi="宋体"/>
                <w:color w:val="auto"/>
                <w:sz w:val="24"/>
                <w:szCs w:val="24"/>
                <w:highlight w:val="none"/>
              </w:rPr>
            </w:pPr>
            <w:r>
              <w:rPr>
                <w:rFonts w:hint="eastAsia" w:ascii="宋体" w:hAnsi="宋体"/>
                <w:color w:val="auto"/>
                <w:sz w:val="24"/>
                <w:szCs w:val="24"/>
                <w:highlight w:val="none"/>
              </w:rPr>
              <w:t>联系人</w:t>
            </w:r>
          </w:p>
        </w:tc>
        <w:tc>
          <w:tcPr>
            <w:tcW w:w="2901" w:type="dxa"/>
            <w:noWrap w:val="0"/>
            <w:vAlign w:val="top"/>
          </w:tcPr>
          <w:p w14:paraId="252AB7C7">
            <w:pPr>
              <w:pStyle w:val="209"/>
              <w:rPr>
                <w:rFonts w:hint="eastAsia" w:ascii="宋体" w:hAnsi="宋体"/>
                <w:color w:val="auto"/>
                <w:highlight w:val="none"/>
                <w:lang w:val="zh-CN"/>
              </w:rPr>
            </w:pPr>
          </w:p>
        </w:tc>
      </w:tr>
      <w:tr w14:paraId="2C5F6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72B38196">
            <w:pPr>
              <w:pStyle w:val="209"/>
              <w:rPr>
                <w:rFonts w:hint="eastAsia" w:ascii="宋体" w:hAnsi="宋体"/>
                <w:color w:val="auto"/>
                <w:sz w:val="24"/>
                <w:szCs w:val="24"/>
                <w:highlight w:val="none"/>
              </w:rPr>
            </w:pPr>
            <w:r>
              <w:rPr>
                <w:rFonts w:hint="eastAsia" w:ascii="宋体" w:hAnsi="宋体"/>
                <w:color w:val="auto"/>
                <w:sz w:val="24"/>
                <w:szCs w:val="24"/>
                <w:highlight w:val="none"/>
              </w:rPr>
              <w:t>联系地址</w:t>
            </w:r>
          </w:p>
        </w:tc>
        <w:tc>
          <w:tcPr>
            <w:tcW w:w="2365" w:type="dxa"/>
            <w:noWrap w:val="0"/>
            <w:vAlign w:val="center"/>
          </w:tcPr>
          <w:p w14:paraId="151D20E6">
            <w:pPr>
              <w:pStyle w:val="209"/>
              <w:rPr>
                <w:rFonts w:hint="eastAsia" w:ascii="宋体" w:hAnsi="宋体"/>
                <w:color w:val="auto"/>
                <w:sz w:val="24"/>
                <w:szCs w:val="24"/>
                <w:highlight w:val="none"/>
                <w:lang w:val="zh-CN"/>
              </w:rPr>
            </w:pPr>
          </w:p>
        </w:tc>
        <w:tc>
          <w:tcPr>
            <w:tcW w:w="2184" w:type="dxa"/>
            <w:noWrap w:val="0"/>
            <w:vAlign w:val="center"/>
          </w:tcPr>
          <w:p w14:paraId="22351C55">
            <w:pPr>
              <w:pStyle w:val="209"/>
              <w:rPr>
                <w:rFonts w:hint="eastAsia" w:ascii="宋体" w:hAnsi="宋体"/>
                <w:color w:val="auto"/>
                <w:sz w:val="24"/>
                <w:szCs w:val="24"/>
                <w:highlight w:val="none"/>
              </w:rPr>
            </w:pPr>
            <w:r>
              <w:rPr>
                <w:rFonts w:hint="eastAsia" w:ascii="宋体" w:hAnsi="宋体"/>
                <w:color w:val="auto"/>
                <w:sz w:val="24"/>
                <w:szCs w:val="24"/>
                <w:highlight w:val="none"/>
              </w:rPr>
              <w:t>联系电话</w:t>
            </w:r>
          </w:p>
        </w:tc>
        <w:tc>
          <w:tcPr>
            <w:tcW w:w="2901" w:type="dxa"/>
            <w:noWrap w:val="0"/>
            <w:vAlign w:val="top"/>
          </w:tcPr>
          <w:p w14:paraId="33C8B1D9">
            <w:pPr>
              <w:pStyle w:val="209"/>
              <w:rPr>
                <w:rFonts w:hint="eastAsia" w:ascii="宋体" w:hAnsi="宋体"/>
                <w:color w:val="auto"/>
                <w:highlight w:val="none"/>
                <w:lang w:val="zh-CN"/>
              </w:rPr>
            </w:pPr>
          </w:p>
        </w:tc>
      </w:tr>
      <w:tr w14:paraId="4B99F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noWrap w:val="0"/>
            <w:vAlign w:val="center"/>
          </w:tcPr>
          <w:p w14:paraId="20429F85">
            <w:pPr>
              <w:pStyle w:val="209"/>
              <w:rPr>
                <w:rFonts w:hint="eastAsia" w:ascii="宋体" w:hAnsi="宋体"/>
                <w:color w:val="auto"/>
                <w:sz w:val="24"/>
                <w:szCs w:val="24"/>
                <w:highlight w:val="none"/>
              </w:rPr>
            </w:pPr>
            <w:r>
              <w:rPr>
                <w:rFonts w:hint="eastAsia" w:ascii="宋体" w:hAnsi="宋体"/>
                <w:color w:val="auto"/>
                <w:sz w:val="24"/>
                <w:szCs w:val="24"/>
                <w:highlight w:val="none"/>
              </w:rPr>
              <w:t>诚信档案记录情况</w:t>
            </w:r>
          </w:p>
        </w:tc>
        <w:tc>
          <w:tcPr>
            <w:tcW w:w="7450" w:type="dxa"/>
            <w:gridSpan w:val="3"/>
            <w:noWrap w:val="0"/>
            <w:vAlign w:val="top"/>
          </w:tcPr>
          <w:p w14:paraId="2173FF6E">
            <w:pPr>
              <w:pStyle w:val="209"/>
              <w:rPr>
                <w:rFonts w:hint="eastAsia" w:ascii="宋体" w:hAnsi="宋体"/>
                <w:color w:val="auto"/>
                <w:highlight w:val="none"/>
                <w:lang w:val="zh-CN"/>
              </w:rPr>
            </w:pPr>
          </w:p>
        </w:tc>
      </w:tr>
      <w:tr w14:paraId="7E4BB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8" w:hRule="atLeast"/>
        </w:trPr>
        <w:tc>
          <w:tcPr>
            <w:tcW w:w="2210" w:type="dxa"/>
            <w:noWrap w:val="0"/>
            <w:vAlign w:val="center"/>
          </w:tcPr>
          <w:p w14:paraId="591992AF">
            <w:pPr>
              <w:pStyle w:val="209"/>
              <w:rPr>
                <w:rFonts w:hint="eastAsia" w:ascii="宋体" w:hAnsi="宋体"/>
                <w:color w:val="auto"/>
                <w:sz w:val="24"/>
                <w:szCs w:val="24"/>
                <w:highlight w:val="none"/>
              </w:rPr>
            </w:pPr>
            <w:r>
              <w:rPr>
                <w:rFonts w:hint="eastAsia" w:ascii="宋体" w:hAnsi="宋体"/>
                <w:color w:val="auto"/>
                <w:sz w:val="24"/>
                <w:szCs w:val="24"/>
                <w:highlight w:val="none"/>
              </w:rPr>
              <w:t>信用承诺</w:t>
            </w:r>
          </w:p>
        </w:tc>
        <w:tc>
          <w:tcPr>
            <w:tcW w:w="7450" w:type="dxa"/>
            <w:gridSpan w:val="3"/>
            <w:noWrap w:val="0"/>
            <w:vAlign w:val="top"/>
          </w:tcPr>
          <w:p w14:paraId="650E4700">
            <w:pPr>
              <w:pStyle w:val="209"/>
              <w:spacing w:line="360" w:lineRule="auto"/>
              <w:ind w:firstLine="420"/>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2B596BE7">
            <w:pPr>
              <w:pStyle w:val="209"/>
              <w:spacing w:line="360" w:lineRule="auto"/>
              <w:rPr>
                <w:rFonts w:hint="eastAsia" w:ascii="宋体" w:hAnsi="宋体" w:cs="Trebuchet MS"/>
                <w:color w:val="auto"/>
                <w:szCs w:val="21"/>
                <w:highlight w:val="none"/>
                <w:lang w:val="zh-CN"/>
              </w:rPr>
            </w:pPr>
          </w:p>
          <w:p w14:paraId="41123FCB">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供应商名称(盖章):</w:t>
            </w:r>
          </w:p>
          <w:p w14:paraId="48D00852">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法定代表人(签字) :</w:t>
            </w:r>
          </w:p>
          <w:p w14:paraId="15D6DDA9">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日</w:t>
            </w:r>
          </w:p>
        </w:tc>
      </w:tr>
    </w:tbl>
    <w:p w14:paraId="026E593C">
      <w:pPr>
        <w:pStyle w:val="209"/>
        <w:rPr>
          <w:rFonts w:hint="eastAsia" w:ascii="宋体" w:hAnsi="宋体" w:cs="Trebuchet MS"/>
          <w:b/>
          <w:bCs/>
          <w:color w:val="auto"/>
          <w:szCs w:val="21"/>
          <w:highlight w:val="none"/>
        </w:rPr>
      </w:pPr>
    </w:p>
    <w:p w14:paraId="2768EB98">
      <w:pPr>
        <w:pStyle w:val="209"/>
        <w:rPr>
          <w:rFonts w:hint="eastAsia" w:ascii="宋体" w:hAnsi="宋体" w:cs="Trebuchet MS"/>
          <w:color w:val="auto"/>
          <w:szCs w:val="21"/>
          <w:highlight w:val="none"/>
        </w:rPr>
      </w:pPr>
      <w:r>
        <w:rPr>
          <w:rFonts w:hint="eastAsia" w:ascii="宋体" w:hAnsi="宋体" w:cs="Trebuchet MS"/>
          <w:b/>
          <w:bCs/>
          <w:color w:val="auto"/>
          <w:szCs w:val="21"/>
          <w:highlight w:val="none"/>
        </w:rPr>
        <w:t>说明</w:t>
      </w:r>
      <w:r>
        <w:rPr>
          <w:rFonts w:hint="eastAsia" w:ascii="宋体" w:hAnsi="宋体" w:cs="Trebuchet MS"/>
          <w:color w:val="auto"/>
          <w:szCs w:val="21"/>
          <w:highlight w:val="none"/>
        </w:rPr>
        <w:t>：</w:t>
      </w:r>
    </w:p>
    <w:p w14:paraId="1B97919F">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1、不适用信用承诺的情形</w:t>
      </w:r>
    </w:p>
    <w:p w14:paraId="166F0D4C">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（1）供应商被列入严重失信主体名单；</w:t>
      </w:r>
    </w:p>
    <w:p w14:paraId="322029A3">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（2）南京市政府采购供应商诚信档案管理系统中诚信档案分在40分以下；</w:t>
      </w:r>
    </w:p>
    <w:p w14:paraId="0451212A">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（3）被相关监管部门作出行政处罚且尚在处罚有效期内；</w:t>
      </w:r>
    </w:p>
    <w:p w14:paraId="1A91F5D8">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（4）其他法律、行政法规规定的不适用信用承诺的情形。</w:t>
      </w:r>
    </w:p>
    <w:p w14:paraId="6ABF16D4">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2、违反信用承诺的法律责任</w:t>
      </w:r>
    </w:p>
    <w:p w14:paraId="7E2434D5">
      <w:pPr>
        <w:pStyle w:val="209"/>
        <w:ind w:firstLine="420"/>
        <w:rPr>
          <w:rFonts w:hint="eastAsia" w:ascii="宋体" w:hAnsi="宋体" w:cs="宋体"/>
          <w:b/>
          <w:color w:val="auto"/>
          <w:szCs w:val="21"/>
          <w:highlight w:val="none"/>
        </w:rPr>
      </w:pPr>
      <w:r>
        <w:rPr>
          <w:rFonts w:hint="eastAsia" w:ascii="宋体" w:hAnsi="宋体" w:cs="Trebuchet MS"/>
          <w:color w:val="auto"/>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8ECD9EF">
      <w:pPr>
        <w:widowControl/>
        <w:spacing w:line="360" w:lineRule="auto"/>
        <w:ind w:right="48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val="zh-CN"/>
        </w:rPr>
        <w:t xml:space="preserve">         </w:t>
      </w:r>
    </w:p>
    <w:p w14:paraId="3CC44CD0">
      <w:pPr>
        <w:pStyle w:val="6"/>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t>附件十二、</w:t>
      </w:r>
      <w:r>
        <w:rPr>
          <w:rFonts w:hint="eastAsia" w:ascii="宋体" w:hAnsi="宋体" w:cs="宋体"/>
          <w:b/>
          <w:bCs/>
          <w:color w:val="auto"/>
          <w:spacing w:val="15"/>
          <w:szCs w:val="21"/>
          <w:highlight w:val="none"/>
        </w:rPr>
        <w:t>安全生产责任承诺书</w:t>
      </w:r>
    </w:p>
    <w:p w14:paraId="3D6BD1D1">
      <w:pPr>
        <w:spacing w:line="360" w:lineRule="auto"/>
        <w:jc w:val="center"/>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安全生产责任承诺书</w:t>
      </w:r>
    </w:p>
    <w:p w14:paraId="6C71279C">
      <w:pPr>
        <w:spacing w:line="360" w:lineRule="auto"/>
        <w:jc w:val="center"/>
        <w:rPr>
          <w:rFonts w:hint="eastAsia" w:ascii="宋体" w:hAnsi="宋体" w:cs="宋体"/>
          <w:b/>
          <w:bCs/>
          <w:color w:val="auto"/>
          <w:spacing w:val="15"/>
          <w:szCs w:val="21"/>
          <w:highlight w:val="none"/>
        </w:rPr>
      </w:pPr>
    </w:p>
    <w:p w14:paraId="691348DB">
      <w:pPr>
        <w:spacing w:line="360" w:lineRule="auto"/>
        <w:jc w:val="left"/>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p>
    <w:p w14:paraId="11D298CF">
      <w:pPr>
        <w:spacing w:line="360" w:lineRule="auto"/>
        <w:ind w:firstLine="480"/>
        <w:jc w:val="left"/>
        <w:rPr>
          <w:rFonts w:hint="eastAsia" w:ascii="宋体" w:hAnsi="宋体" w:cs="宋体"/>
          <w:color w:val="auto"/>
          <w:spacing w:val="15"/>
          <w:szCs w:val="21"/>
          <w:highlight w:val="none"/>
        </w:rPr>
      </w:pPr>
      <w:r>
        <w:rPr>
          <w:rFonts w:hint="eastAsia" w:ascii="宋体" w:hAnsi="宋体" w:cs="宋体"/>
          <w:color w:val="auto"/>
          <w:spacing w:val="15"/>
          <w:szCs w:val="21"/>
          <w:highlight w:val="none"/>
        </w:rPr>
        <w:t>我公司现向贵单位承诺，我公司在</w:t>
      </w:r>
      <w:r>
        <w:rPr>
          <w:rFonts w:hint="eastAsia" w:ascii="宋体" w:hAnsi="宋体" w:cs="宋体"/>
          <w:b/>
          <w:color w:val="auto"/>
          <w:szCs w:val="21"/>
          <w:highlight w:val="none"/>
        </w:rPr>
        <w:t>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实施</w:t>
      </w:r>
      <w:r>
        <w:rPr>
          <w:rFonts w:hint="eastAsia" w:ascii="宋体" w:hAnsi="宋体" w:cs="宋体"/>
          <w:color w:val="auto"/>
          <w:spacing w:val="15"/>
          <w:szCs w:val="21"/>
          <w:highlight w:val="none"/>
        </w:rPr>
        <w:t>过程中，保证不发生重大人员伤亡事故，在此服务过程中所发生的一切工伤事故，或安全事故，均由我公司承担一切责任。</w:t>
      </w:r>
    </w:p>
    <w:p w14:paraId="42B5C725">
      <w:pPr>
        <w:spacing w:line="360" w:lineRule="auto"/>
        <w:jc w:val="left"/>
        <w:rPr>
          <w:rFonts w:hint="eastAsia" w:ascii="宋体" w:hAnsi="宋体" w:cs="宋体"/>
          <w:color w:val="auto"/>
          <w:spacing w:val="15"/>
          <w:szCs w:val="21"/>
          <w:highlight w:val="none"/>
        </w:rPr>
      </w:pPr>
    </w:p>
    <w:p w14:paraId="5DC3B951">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3F075DF">
      <w:pPr>
        <w:spacing w:line="360" w:lineRule="auto"/>
        <w:jc w:val="left"/>
        <w:rPr>
          <w:rFonts w:hint="eastAsia" w:ascii="宋体" w:hAnsi="宋体" w:cs="宋体"/>
          <w:color w:val="auto"/>
          <w:spacing w:val="15"/>
          <w:szCs w:val="21"/>
          <w:highlight w:val="none"/>
        </w:rPr>
      </w:pPr>
    </w:p>
    <w:p w14:paraId="03EDA95A">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法定代表人（签字或盖章）：</w:t>
      </w:r>
    </w:p>
    <w:p w14:paraId="5387DDAC">
      <w:pPr>
        <w:spacing w:line="360" w:lineRule="auto"/>
        <w:jc w:val="left"/>
        <w:rPr>
          <w:rFonts w:hint="eastAsia" w:ascii="宋体" w:hAnsi="宋体" w:cs="宋体"/>
          <w:color w:val="auto"/>
          <w:spacing w:val="15"/>
          <w:szCs w:val="21"/>
          <w:highlight w:val="none"/>
        </w:rPr>
      </w:pPr>
    </w:p>
    <w:p w14:paraId="5FD2A5C7">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日期：</w:t>
      </w:r>
      <w:bookmarkEnd w:id="55"/>
    </w:p>
    <w:p w14:paraId="3071839D">
      <w:pPr>
        <w:spacing w:line="360" w:lineRule="auto"/>
        <w:rPr>
          <w:rFonts w:hint="eastAsia" w:ascii="宋体" w:hAnsi="宋体" w:cs="宋体"/>
          <w:b/>
          <w:color w:val="auto"/>
          <w:spacing w:val="15"/>
          <w:szCs w:val="21"/>
          <w:highlight w:val="none"/>
        </w:rPr>
      </w:pPr>
    </w:p>
    <w:p w14:paraId="2C079082">
      <w:pPr>
        <w:pStyle w:val="6"/>
        <w:rPr>
          <w:rFonts w:ascii="宋体" w:hAnsi="宋体" w:cs="Trebuchet MS"/>
          <w:color w:val="auto"/>
          <w:szCs w:val="21"/>
          <w:highlight w:val="none"/>
          <w:lang w:val="zh-CN"/>
        </w:rPr>
      </w:pPr>
      <w:bookmarkStart w:id="56" w:name="_Toc190329549"/>
      <w:r>
        <w:rPr>
          <w:rFonts w:hint="eastAsia" w:ascii="宋体" w:hAnsi="宋体"/>
          <w:b/>
          <w:bCs/>
          <w:color w:val="auto"/>
          <w:szCs w:val="21"/>
          <w:highlight w:val="none"/>
        </w:rPr>
        <w:t>附件十三、供应商项目业绩及人员情况</w:t>
      </w:r>
      <w:r>
        <w:rPr>
          <w:rFonts w:hint="eastAsia" w:ascii="宋体" w:hAnsi="宋体" w:cs="ˎ̥"/>
          <w:b/>
          <w:bCs/>
          <w:color w:val="auto"/>
          <w:szCs w:val="21"/>
          <w:highlight w:val="none"/>
          <w:lang w:val="zh-CN"/>
        </w:rPr>
        <w:t>表</w:t>
      </w:r>
      <w:bookmarkEnd w:id="56"/>
    </w:p>
    <w:p w14:paraId="6C055A69">
      <w:pPr>
        <w:spacing w:line="360" w:lineRule="auto"/>
        <w:jc w:val="center"/>
        <w:rPr>
          <w:rFonts w:ascii="宋体" w:hAnsi="宋体" w:cs="ˎ̥"/>
          <w:b/>
          <w:bCs/>
          <w:color w:val="auto"/>
          <w:szCs w:val="21"/>
          <w:highlight w:val="none"/>
          <w:lang w:val="zh-CN"/>
        </w:rPr>
      </w:pPr>
      <w:r>
        <w:rPr>
          <w:rFonts w:hint="eastAsia" w:ascii="宋体" w:hAnsi="宋体"/>
          <w:b/>
          <w:bCs/>
          <w:color w:val="auto"/>
          <w:szCs w:val="21"/>
          <w:highlight w:val="none"/>
        </w:rPr>
        <w:t>供应商项目业绩情况</w:t>
      </w:r>
      <w:r>
        <w:rPr>
          <w:rFonts w:hint="eastAsia" w:ascii="宋体" w:hAnsi="宋体" w:cs="ˎ̥"/>
          <w:b/>
          <w:bCs/>
          <w:color w:val="auto"/>
          <w:szCs w:val="21"/>
          <w:highlight w:val="none"/>
          <w:lang w:val="zh-CN"/>
        </w:rPr>
        <w:t>表（合同）</w:t>
      </w:r>
    </w:p>
    <w:tbl>
      <w:tblPr>
        <w:tblStyle w:val="3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67F0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015D33B4">
            <w:pPr>
              <w:spacing w:line="360" w:lineRule="auto"/>
              <w:jc w:val="center"/>
              <w:rPr>
                <w:rFonts w:ascii="宋体" w:hAnsi="宋体"/>
                <w:b/>
                <w:color w:val="auto"/>
                <w:sz w:val="22"/>
                <w:highlight w:val="none"/>
              </w:rPr>
            </w:pPr>
            <w:r>
              <w:rPr>
                <w:rFonts w:hint="eastAsia" w:ascii="宋体" w:hAnsi="宋体"/>
                <w:b/>
                <w:color w:val="auto"/>
                <w:sz w:val="22"/>
                <w:highlight w:val="none"/>
              </w:rPr>
              <w:t>序号</w:t>
            </w:r>
          </w:p>
        </w:tc>
        <w:tc>
          <w:tcPr>
            <w:tcW w:w="1677" w:type="dxa"/>
            <w:noWrap w:val="0"/>
            <w:vAlign w:val="center"/>
          </w:tcPr>
          <w:p w14:paraId="529F41ED">
            <w:pPr>
              <w:spacing w:line="360" w:lineRule="auto"/>
              <w:jc w:val="center"/>
              <w:rPr>
                <w:rFonts w:ascii="宋体" w:hAnsi="宋体"/>
                <w:b/>
                <w:color w:val="auto"/>
                <w:sz w:val="22"/>
                <w:highlight w:val="none"/>
              </w:rPr>
            </w:pPr>
            <w:r>
              <w:rPr>
                <w:rFonts w:hint="eastAsia" w:ascii="宋体" w:hAnsi="宋体"/>
                <w:b/>
                <w:color w:val="auto"/>
                <w:sz w:val="22"/>
                <w:highlight w:val="none"/>
              </w:rPr>
              <w:t>项目名称</w:t>
            </w:r>
          </w:p>
        </w:tc>
        <w:tc>
          <w:tcPr>
            <w:tcW w:w="1985" w:type="dxa"/>
            <w:noWrap w:val="0"/>
            <w:vAlign w:val="center"/>
          </w:tcPr>
          <w:p w14:paraId="72FA6E2A">
            <w:pPr>
              <w:spacing w:line="360" w:lineRule="auto"/>
              <w:jc w:val="center"/>
              <w:rPr>
                <w:rFonts w:ascii="宋体" w:hAnsi="宋体"/>
                <w:b/>
                <w:color w:val="auto"/>
                <w:sz w:val="22"/>
                <w:highlight w:val="none"/>
              </w:rPr>
            </w:pPr>
            <w:r>
              <w:rPr>
                <w:rFonts w:hint="eastAsia" w:ascii="宋体" w:hAnsi="宋体"/>
                <w:b/>
                <w:color w:val="auto"/>
                <w:sz w:val="22"/>
                <w:highlight w:val="none"/>
              </w:rPr>
              <w:t>委托人</w:t>
            </w:r>
          </w:p>
        </w:tc>
        <w:tc>
          <w:tcPr>
            <w:tcW w:w="1984" w:type="dxa"/>
            <w:noWrap w:val="0"/>
            <w:vAlign w:val="center"/>
          </w:tcPr>
          <w:p w14:paraId="0D941B1D">
            <w:pPr>
              <w:spacing w:line="360" w:lineRule="auto"/>
              <w:jc w:val="center"/>
              <w:rPr>
                <w:rFonts w:ascii="宋体" w:hAnsi="宋体"/>
                <w:b/>
                <w:color w:val="auto"/>
                <w:sz w:val="22"/>
                <w:highlight w:val="none"/>
              </w:rPr>
            </w:pPr>
            <w:r>
              <w:rPr>
                <w:rFonts w:hint="eastAsia" w:ascii="宋体" w:hAnsi="宋体"/>
                <w:b/>
                <w:color w:val="auto"/>
                <w:sz w:val="22"/>
                <w:highlight w:val="none"/>
              </w:rPr>
              <w:t>合同约定主要工作内容</w:t>
            </w:r>
          </w:p>
        </w:tc>
        <w:tc>
          <w:tcPr>
            <w:tcW w:w="1276" w:type="dxa"/>
            <w:noWrap w:val="0"/>
            <w:vAlign w:val="center"/>
          </w:tcPr>
          <w:p w14:paraId="0B7F9210">
            <w:pPr>
              <w:spacing w:line="360" w:lineRule="auto"/>
              <w:jc w:val="center"/>
              <w:rPr>
                <w:rFonts w:ascii="宋体" w:hAnsi="宋体"/>
                <w:b/>
                <w:color w:val="auto"/>
                <w:sz w:val="22"/>
                <w:highlight w:val="none"/>
              </w:rPr>
            </w:pPr>
            <w:r>
              <w:rPr>
                <w:rFonts w:hint="eastAsia" w:ascii="宋体" w:hAnsi="宋体"/>
                <w:b/>
                <w:color w:val="auto"/>
                <w:sz w:val="22"/>
                <w:highlight w:val="none"/>
              </w:rPr>
              <w:t>备注</w:t>
            </w:r>
          </w:p>
        </w:tc>
      </w:tr>
      <w:tr w14:paraId="40723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2321A75E">
            <w:pPr>
              <w:spacing w:line="360" w:lineRule="auto"/>
              <w:rPr>
                <w:rFonts w:ascii="宋体" w:hAnsi="宋体"/>
                <w:color w:val="auto"/>
                <w:sz w:val="22"/>
                <w:highlight w:val="none"/>
              </w:rPr>
            </w:pPr>
          </w:p>
        </w:tc>
        <w:tc>
          <w:tcPr>
            <w:tcW w:w="1677" w:type="dxa"/>
            <w:noWrap w:val="0"/>
            <w:vAlign w:val="center"/>
          </w:tcPr>
          <w:p w14:paraId="1F6A846F">
            <w:pPr>
              <w:spacing w:line="360" w:lineRule="auto"/>
              <w:rPr>
                <w:rFonts w:ascii="宋体" w:hAnsi="宋体"/>
                <w:color w:val="auto"/>
                <w:sz w:val="22"/>
                <w:highlight w:val="none"/>
              </w:rPr>
            </w:pPr>
          </w:p>
        </w:tc>
        <w:tc>
          <w:tcPr>
            <w:tcW w:w="1985" w:type="dxa"/>
            <w:noWrap w:val="0"/>
            <w:vAlign w:val="center"/>
          </w:tcPr>
          <w:p w14:paraId="3260087A">
            <w:pPr>
              <w:spacing w:line="360" w:lineRule="auto"/>
              <w:rPr>
                <w:rFonts w:ascii="宋体" w:hAnsi="宋体"/>
                <w:color w:val="auto"/>
                <w:sz w:val="22"/>
                <w:highlight w:val="none"/>
              </w:rPr>
            </w:pPr>
          </w:p>
        </w:tc>
        <w:tc>
          <w:tcPr>
            <w:tcW w:w="1984" w:type="dxa"/>
            <w:noWrap w:val="0"/>
            <w:vAlign w:val="center"/>
          </w:tcPr>
          <w:p w14:paraId="4A0077CC">
            <w:pPr>
              <w:spacing w:line="360" w:lineRule="auto"/>
              <w:rPr>
                <w:rFonts w:ascii="宋体" w:hAnsi="宋体"/>
                <w:color w:val="auto"/>
                <w:sz w:val="22"/>
                <w:highlight w:val="none"/>
              </w:rPr>
            </w:pPr>
          </w:p>
        </w:tc>
        <w:tc>
          <w:tcPr>
            <w:tcW w:w="1276" w:type="dxa"/>
            <w:noWrap w:val="0"/>
            <w:vAlign w:val="center"/>
          </w:tcPr>
          <w:p w14:paraId="50E3F97A">
            <w:pPr>
              <w:spacing w:line="360" w:lineRule="auto"/>
              <w:rPr>
                <w:rFonts w:ascii="宋体" w:hAnsi="宋体"/>
                <w:color w:val="auto"/>
                <w:sz w:val="22"/>
                <w:highlight w:val="none"/>
              </w:rPr>
            </w:pPr>
          </w:p>
        </w:tc>
      </w:tr>
      <w:tr w14:paraId="4FF9F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27F42EA0">
            <w:pPr>
              <w:spacing w:line="360" w:lineRule="auto"/>
              <w:rPr>
                <w:rFonts w:ascii="宋体" w:hAnsi="宋体"/>
                <w:color w:val="auto"/>
                <w:sz w:val="22"/>
                <w:highlight w:val="none"/>
              </w:rPr>
            </w:pPr>
          </w:p>
        </w:tc>
        <w:tc>
          <w:tcPr>
            <w:tcW w:w="1677" w:type="dxa"/>
            <w:noWrap w:val="0"/>
            <w:vAlign w:val="center"/>
          </w:tcPr>
          <w:p w14:paraId="04211C9C">
            <w:pPr>
              <w:spacing w:line="360" w:lineRule="auto"/>
              <w:rPr>
                <w:rFonts w:ascii="宋体" w:hAnsi="宋体"/>
                <w:color w:val="auto"/>
                <w:sz w:val="22"/>
                <w:highlight w:val="none"/>
              </w:rPr>
            </w:pPr>
          </w:p>
        </w:tc>
        <w:tc>
          <w:tcPr>
            <w:tcW w:w="1985" w:type="dxa"/>
            <w:noWrap w:val="0"/>
            <w:vAlign w:val="center"/>
          </w:tcPr>
          <w:p w14:paraId="17250B4B">
            <w:pPr>
              <w:spacing w:line="360" w:lineRule="auto"/>
              <w:rPr>
                <w:rFonts w:ascii="宋体" w:hAnsi="宋体"/>
                <w:color w:val="auto"/>
                <w:sz w:val="22"/>
                <w:highlight w:val="none"/>
              </w:rPr>
            </w:pPr>
          </w:p>
        </w:tc>
        <w:tc>
          <w:tcPr>
            <w:tcW w:w="1984" w:type="dxa"/>
            <w:noWrap w:val="0"/>
            <w:vAlign w:val="center"/>
          </w:tcPr>
          <w:p w14:paraId="7EB095CB">
            <w:pPr>
              <w:spacing w:line="360" w:lineRule="auto"/>
              <w:rPr>
                <w:rFonts w:ascii="宋体" w:hAnsi="宋体"/>
                <w:color w:val="auto"/>
                <w:sz w:val="22"/>
                <w:highlight w:val="none"/>
              </w:rPr>
            </w:pPr>
          </w:p>
        </w:tc>
        <w:tc>
          <w:tcPr>
            <w:tcW w:w="1276" w:type="dxa"/>
            <w:noWrap w:val="0"/>
            <w:vAlign w:val="center"/>
          </w:tcPr>
          <w:p w14:paraId="43B86E7E">
            <w:pPr>
              <w:spacing w:line="360" w:lineRule="auto"/>
              <w:rPr>
                <w:rFonts w:ascii="宋体" w:hAnsi="宋体"/>
                <w:color w:val="auto"/>
                <w:sz w:val="22"/>
                <w:highlight w:val="none"/>
              </w:rPr>
            </w:pPr>
          </w:p>
        </w:tc>
      </w:tr>
      <w:tr w14:paraId="20B7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1F1F6E4D">
            <w:pPr>
              <w:spacing w:line="360" w:lineRule="auto"/>
              <w:rPr>
                <w:rFonts w:ascii="宋体" w:hAnsi="宋体"/>
                <w:color w:val="auto"/>
                <w:sz w:val="22"/>
                <w:highlight w:val="none"/>
              </w:rPr>
            </w:pPr>
          </w:p>
        </w:tc>
        <w:tc>
          <w:tcPr>
            <w:tcW w:w="1677" w:type="dxa"/>
            <w:noWrap w:val="0"/>
            <w:vAlign w:val="center"/>
          </w:tcPr>
          <w:p w14:paraId="5E7EE123">
            <w:pPr>
              <w:spacing w:line="360" w:lineRule="auto"/>
              <w:rPr>
                <w:rFonts w:ascii="宋体" w:hAnsi="宋体"/>
                <w:color w:val="auto"/>
                <w:sz w:val="22"/>
                <w:highlight w:val="none"/>
              </w:rPr>
            </w:pPr>
          </w:p>
        </w:tc>
        <w:tc>
          <w:tcPr>
            <w:tcW w:w="1985" w:type="dxa"/>
            <w:noWrap w:val="0"/>
            <w:vAlign w:val="center"/>
          </w:tcPr>
          <w:p w14:paraId="51920D65">
            <w:pPr>
              <w:spacing w:line="360" w:lineRule="auto"/>
              <w:rPr>
                <w:rFonts w:ascii="宋体" w:hAnsi="宋体"/>
                <w:color w:val="auto"/>
                <w:sz w:val="22"/>
                <w:highlight w:val="none"/>
              </w:rPr>
            </w:pPr>
          </w:p>
        </w:tc>
        <w:tc>
          <w:tcPr>
            <w:tcW w:w="1984" w:type="dxa"/>
            <w:noWrap w:val="0"/>
            <w:vAlign w:val="center"/>
          </w:tcPr>
          <w:p w14:paraId="5EED657B">
            <w:pPr>
              <w:spacing w:line="360" w:lineRule="auto"/>
              <w:rPr>
                <w:rFonts w:ascii="宋体" w:hAnsi="宋体"/>
                <w:color w:val="auto"/>
                <w:sz w:val="22"/>
                <w:highlight w:val="none"/>
              </w:rPr>
            </w:pPr>
          </w:p>
        </w:tc>
        <w:tc>
          <w:tcPr>
            <w:tcW w:w="1276" w:type="dxa"/>
            <w:noWrap w:val="0"/>
            <w:vAlign w:val="center"/>
          </w:tcPr>
          <w:p w14:paraId="10490425">
            <w:pPr>
              <w:spacing w:line="360" w:lineRule="auto"/>
              <w:rPr>
                <w:rFonts w:ascii="宋体" w:hAnsi="宋体"/>
                <w:color w:val="auto"/>
                <w:sz w:val="22"/>
                <w:highlight w:val="none"/>
              </w:rPr>
            </w:pPr>
          </w:p>
        </w:tc>
      </w:tr>
    </w:tbl>
    <w:p w14:paraId="0D7BDDEE">
      <w:pPr>
        <w:widowControl/>
        <w:spacing w:line="360" w:lineRule="auto"/>
        <w:ind w:firstLine="105"/>
        <w:jc w:val="left"/>
        <w:rPr>
          <w:rFonts w:ascii="宋体" w:hAnsi="宋体" w:cs="Trebuchet MS"/>
          <w:color w:val="auto"/>
          <w:szCs w:val="21"/>
          <w:highlight w:val="none"/>
          <w:lang w:val="zh-CN"/>
        </w:rPr>
      </w:pPr>
    </w:p>
    <w:p w14:paraId="0188CD12">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49B84D6">
      <w:pPr>
        <w:widowControl/>
        <w:spacing w:line="360" w:lineRule="auto"/>
        <w:jc w:val="left"/>
        <w:rPr>
          <w:rFonts w:ascii="宋体" w:hAnsi="宋体"/>
          <w:color w:val="auto"/>
          <w:szCs w:val="21"/>
          <w:highlight w:val="none"/>
        </w:rPr>
      </w:pPr>
      <w:r>
        <w:rPr>
          <w:rFonts w:hint="eastAsia" w:ascii="宋体" w:hAnsi="宋体"/>
          <w:color w:val="auto"/>
          <w:szCs w:val="21"/>
          <w:highlight w:val="none"/>
        </w:rPr>
        <w:t>法定代表人（签字或盖章）：</w:t>
      </w:r>
    </w:p>
    <w:p w14:paraId="6EB42DAB">
      <w:pPr>
        <w:widowControl/>
        <w:spacing w:line="360" w:lineRule="auto"/>
        <w:ind w:firstLine="105"/>
        <w:jc w:val="left"/>
        <w:rPr>
          <w:rFonts w:ascii="宋体" w:hAnsi="宋体" w:cs="Trebuchet MS"/>
          <w:color w:val="auto"/>
          <w:szCs w:val="21"/>
          <w:highlight w:val="none"/>
          <w:lang w:val="zh-CN"/>
        </w:rPr>
      </w:pPr>
      <w:r>
        <w:rPr>
          <w:rFonts w:hint="eastAsia" w:ascii="宋体" w:hAnsi="宋体"/>
          <w:color w:val="auto"/>
          <w:szCs w:val="21"/>
          <w:highlight w:val="none"/>
        </w:rPr>
        <w:t>日期：    年    月    日</w:t>
      </w:r>
    </w:p>
    <w:p w14:paraId="2A929C9D">
      <w:pPr>
        <w:widowControl/>
        <w:spacing w:line="360" w:lineRule="auto"/>
        <w:jc w:val="left"/>
        <w:rPr>
          <w:rFonts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049AF4CC">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2D3F96F3">
      <w:pPr>
        <w:spacing w:line="360" w:lineRule="auto"/>
        <w:jc w:val="left"/>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2、请同时提供以上业绩的合同等文件证明材料复印件并加盖公章扫描上传。</w:t>
      </w:r>
    </w:p>
    <w:p w14:paraId="074BDB57">
      <w:pPr>
        <w:spacing w:line="360" w:lineRule="auto"/>
        <w:jc w:val="center"/>
        <w:rPr>
          <w:rFonts w:ascii="宋体" w:hAnsi="宋体"/>
          <w:b/>
          <w:bCs/>
          <w:color w:val="auto"/>
          <w:szCs w:val="21"/>
          <w:highlight w:val="none"/>
        </w:rPr>
      </w:pPr>
      <w:bookmarkStart w:id="57" w:name="_Toc341184788"/>
      <w:r>
        <w:rPr>
          <w:rFonts w:ascii="宋体" w:hAnsi="宋体"/>
          <w:b/>
          <w:bCs/>
          <w:color w:val="auto"/>
          <w:szCs w:val="21"/>
          <w:highlight w:val="none"/>
        </w:rPr>
        <w:br w:type="page" w:clear="all"/>
      </w:r>
      <w:r>
        <w:rPr>
          <w:rFonts w:hint="eastAsia" w:ascii="宋体" w:hAnsi="宋体"/>
          <w:b/>
          <w:bCs/>
          <w:color w:val="auto"/>
          <w:szCs w:val="21"/>
          <w:highlight w:val="none"/>
        </w:rPr>
        <w:t>拟投入项目的人员汇总表</w:t>
      </w:r>
    </w:p>
    <w:tbl>
      <w:tblPr>
        <w:tblStyle w:val="35"/>
        <w:tblW w:w="9626" w:type="dxa"/>
        <w:tblInd w:w="0" w:type="dxa"/>
        <w:tblLayout w:type="fixed"/>
        <w:tblCellMar>
          <w:top w:w="0" w:type="dxa"/>
          <w:left w:w="108" w:type="dxa"/>
          <w:bottom w:w="0" w:type="dxa"/>
          <w:right w:w="108" w:type="dxa"/>
        </w:tblCellMar>
      </w:tblPr>
      <w:tblGrid>
        <w:gridCol w:w="1263"/>
        <w:gridCol w:w="2019"/>
        <w:gridCol w:w="3605"/>
        <w:gridCol w:w="2739"/>
      </w:tblGrid>
      <w:tr w14:paraId="2F222F41">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5F3D14B4">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姓 </w:t>
            </w:r>
            <w:r>
              <w:rPr>
                <w:rFonts w:ascii="宋体" w:hAnsi="宋体" w:cs="Trebuchet MS"/>
                <w:color w:val="auto"/>
                <w:szCs w:val="21"/>
                <w:highlight w:val="none"/>
              </w:rPr>
              <w:t xml:space="preserve"> </w:t>
            </w:r>
            <w:r>
              <w:rPr>
                <w:rFonts w:hint="eastAsia" w:ascii="宋体" w:hAnsi="宋体" w:cs="Trebuchet MS"/>
                <w:color w:val="auto"/>
                <w:szCs w:val="21"/>
                <w:highlight w:val="none"/>
              </w:rPr>
              <w:t>名</w:t>
            </w:r>
          </w:p>
        </w:tc>
        <w:tc>
          <w:tcPr>
            <w:tcW w:w="2019" w:type="dxa"/>
            <w:tcBorders>
              <w:top w:val="single" w:color="000000" w:sz="4" w:space="0"/>
              <w:left w:val="nil"/>
              <w:bottom w:val="single" w:color="000000" w:sz="4" w:space="0"/>
              <w:right w:val="single" w:color="000000" w:sz="4" w:space="0"/>
            </w:tcBorders>
            <w:noWrap w:val="0"/>
            <w:vAlign w:val="center"/>
          </w:tcPr>
          <w:p w14:paraId="5E95E9FB">
            <w:pPr>
              <w:jc w:val="center"/>
              <w:rPr>
                <w:rFonts w:ascii="宋体" w:hAnsi="宋体" w:cs="Trebuchet MS"/>
                <w:color w:val="auto"/>
                <w:szCs w:val="21"/>
                <w:highlight w:val="none"/>
              </w:rPr>
            </w:pPr>
            <w:r>
              <w:rPr>
                <w:rFonts w:hint="eastAsia" w:ascii="宋体" w:hAnsi="宋体" w:cs="Trebuchet MS"/>
                <w:color w:val="auto"/>
                <w:szCs w:val="21"/>
                <w:highlight w:val="none"/>
              </w:rPr>
              <w:t>年 龄</w:t>
            </w:r>
          </w:p>
        </w:tc>
        <w:tc>
          <w:tcPr>
            <w:tcW w:w="3605" w:type="dxa"/>
            <w:tcBorders>
              <w:top w:val="single" w:color="000000" w:sz="4" w:space="0"/>
              <w:left w:val="nil"/>
              <w:bottom w:val="single" w:color="000000" w:sz="4" w:space="0"/>
              <w:right w:val="single" w:color="000000" w:sz="4" w:space="0"/>
            </w:tcBorders>
            <w:noWrap w:val="0"/>
            <w:vAlign w:val="center"/>
          </w:tcPr>
          <w:p w14:paraId="0E07B85B">
            <w:pPr>
              <w:jc w:val="center"/>
              <w:rPr>
                <w:rFonts w:ascii="宋体" w:hAnsi="宋体" w:cs="Trebuchet MS"/>
                <w:color w:val="auto"/>
                <w:szCs w:val="21"/>
                <w:highlight w:val="none"/>
              </w:rPr>
            </w:pPr>
            <w:r>
              <w:rPr>
                <w:rFonts w:hint="eastAsia" w:ascii="宋体" w:hAnsi="宋体" w:cs="Trebuchet MS"/>
                <w:color w:val="auto"/>
                <w:szCs w:val="21"/>
                <w:highlight w:val="none"/>
              </w:rPr>
              <w:t>证书名称及证书号</w:t>
            </w:r>
          </w:p>
        </w:tc>
        <w:tc>
          <w:tcPr>
            <w:tcW w:w="2739" w:type="dxa"/>
            <w:tcBorders>
              <w:top w:val="single" w:color="000000" w:sz="4" w:space="0"/>
              <w:left w:val="nil"/>
              <w:bottom w:val="single" w:color="000000" w:sz="4" w:space="0"/>
              <w:right w:val="single" w:color="000000" w:sz="4" w:space="0"/>
            </w:tcBorders>
            <w:noWrap w:val="0"/>
            <w:vAlign w:val="center"/>
          </w:tcPr>
          <w:p w14:paraId="61B534DB">
            <w:pPr>
              <w:jc w:val="center"/>
              <w:rPr>
                <w:rFonts w:ascii="宋体" w:hAnsi="宋体" w:cs="Trebuchet MS"/>
                <w:color w:val="auto"/>
                <w:szCs w:val="21"/>
                <w:highlight w:val="none"/>
              </w:rPr>
            </w:pPr>
            <w:r>
              <w:rPr>
                <w:rFonts w:hint="eastAsia" w:ascii="宋体" w:hAnsi="宋体" w:cs="Trebuchet MS"/>
                <w:color w:val="auto"/>
                <w:szCs w:val="21"/>
                <w:highlight w:val="none"/>
              </w:rPr>
              <w:t>在本项目拟任职务</w:t>
            </w:r>
          </w:p>
        </w:tc>
      </w:tr>
      <w:tr w14:paraId="25D65B4C">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7B7CB705">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1616C126">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2E8ADBD6">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DE684BA">
            <w:pPr>
              <w:jc w:val="center"/>
              <w:rPr>
                <w:rFonts w:ascii="宋体" w:hAnsi="宋体" w:cs="Trebuchet MS"/>
                <w:color w:val="auto"/>
                <w:szCs w:val="21"/>
                <w:highlight w:val="none"/>
              </w:rPr>
            </w:pPr>
            <w:r>
              <w:rPr>
                <w:rFonts w:ascii="宋体" w:hAnsi="宋体" w:cs="Trebuchet MS"/>
                <w:color w:val="auto"/>
                <w:szCs w:val="21"/>
                <w:highlight w:val="none"/>
              </w:rPr>
              <w:t>…</w:t>
            </w:r>
          </w:p>
        </w:tc>
      </w:tr>
      <w:tr w14:paraId="7474C50F">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A1C585B">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6E8D0232">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00A187B4">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0E7F5BB">
            <w:pPr>
              <w:jc w:val="center"/>
              <w:rPr>
                <w:rFonts w:ascii="宋体" w:hAnsi="宋体" w:cs="Trebuchet MS"/>
                <w:color w:val="auto"/>
                <w:szCs w:val="21"/>
                <w:highlight w:val="none"/>
              </w:rPr>
            </w:pPr>
            <w:r>
              <w:rPr>
                <w:rFonts w:ascii="宋体" w:hAnsi="宋体" w:cs="Trebuchet MS"/>
                <w:color w:val="auto"/>
                <w:szCs w:val="21"/>
                <w:highlight w:val="none"/>
              </w:rPr>
              <w:t>…</w:t>
            </w:r>
          </w:p>
        </w:tc>
      </w:tr>
      <w:tr w14:paraId="1312846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31F8677">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7E62AB1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63F64224">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2151633C">
            <w:pPr>
              <w:jc w:val="center"/>
              <w:rPr>
                <w:rFonts w:ascii="宋体" w:hAnsi="宋体" w:cs="Trebuchet MS"/>
                <w:color w:val="auto"/>
                <w:szCs w:val="21"/>
                <w:highlight w:val="none"/>
              </w:rPr>
            </w:pPr>
          </w:p>
        </w:tc>
      </w:tr>
      <w:tr w14:paraId="2BD6ED79">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42AA10B">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5403B67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152E1845">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6E4754EF">
            <w:pPr>
              <w:jc w:val="center"/>
              <w:rPr>
                <w:rFonts w:ascii="宋体" w:hAnsi="宋体" w:cs="Trebuchet MS"/>
                <w:color w:val="auto"/>
                <w:szCs w:val="21"/>
                <w:highlight w:val="none"/>
              </w:rPr>
            </w:pPr>
          </w:p>
        </w:tc>
      </w:tr>
      <w:tr w14:paraId="59C3CB69">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A2919F2">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25B7521E">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2F8927C">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582C7757">
            <w:pPr>
              <w:jc w:val="center"/>
              <w:rPr>
                <w:rFonts w:ascii="宋体" w:hAnsi="宋体" w:cs="Trebuchet MS"/>
                <w:color w:val="auto"/>
                <w:szCs w:val="21"/>
                <w:highlight w:val="none"/>
              </w:rPr>
            </w:pPr>
          </w:p>
        </w:tc>
      </w:tr>
      <w:tr w14:paraId="05A32794">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46572C33">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494EA30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413C9253">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22519C92">
            <w:pPr>
              <w:jc w:val="center"/>
              <w:rPr>
                <w:rFonts w:ascii="宋体" w:hAnsi="宋体" w:cs="Trebuchet MS"/>
                <w:color w:val="auto"/>
                <w:szCs w:val="21"/>
                <w:highlight w:val="none"/>
              </w:rPr>
            </w:pPr>
          </w:p>
        </w:tc>
      </w:tr>
      <w:tr w14:paraId="5C1D1157">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6142BDAA">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5F0C33A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5F12C98E">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80B3069">
            <w:pPr>
              <w:jc w:val="center"/>
              <w:rPr>
                <w:rFonts w:ascii="宋体" w:hAnsi="宋体" w:cs="Trebuchet MS"/>
                <w:color w:val="auto"/>
                <w:szCs w:val="21"/>
                <w:highlight w:val="none"/>
              </w:rPr>
            </w:pPr>
          </w:p>
        </w:tc>
      </w:tr>
    </w:tbl>
    <w:p w14:paraId="263A6A8D">
      <w:pPr>
        <w:rPr>
          <w:rFonts w:ascii="宋体" w:hAnsi="宋体" w:cs="Trebuchet MS"/>
          <w:b/>
          <w:bCs/>
          <w:color w:val="auto"/>
          <w:szCs w:val="21"/>
          <w:highlight w:val="none"/>
        </w:rPr>
      </w:pPr>
      <w:r>
        <w:rPr>
          <w:rFonts w:hint="eastAsia" w:ascii="宋体" w:hAnsi="宋体" w:cs="Trebuchet MS"/>
          <w:b/>
          <w:bCs/>
          <w:color w:val="auto"/>
          <w:szCs w:val="21"/>
          <w:highlight w:val="none"/>
        </w:rPr>
        <w:t>注：本表后附相关证明材料复印件扫描上传，按表中人员顺序进行排列。</w:t>
      </w:r>
      <w:bookmarkEnd w:id="57"/>
    </w:p>
    <w:p w14:paraId="275907AA">
      <w:pPr>
        <w:spacing w:line="360" w:lineRule="auto"/>
        <w:rPr>
          <w:rFonts w:ascii="宋体" w:hAnsi="宋体" w:cs="宋体"/>
          <w:color w:val="auto"/>
          <w:szCs w:val="21"/>
          <w:highlight w:val="none"/>
          <w:lang w:val="zh-CN"/>
        </w:rPr>
      </w:pPr>
    </w:p>
    <w:p w14:paraId="7FAB6F12">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76662EE">
      <w:pPr>
        <w:widowControl/>
        <w:spacing w:line="360" w:lineRule="auto"/>
        <w:jc w:val="left"/>
        <w:rPr>
          <w:rFonts w:ascii="宋体" w:hAnsi="宋体"/>
          <w:color w:val="auto"/>
          <w:szCs w:val="21"/>
          <w:highlight w:val="none"/>
        </w:rPr>
      </w:pPr>
      <w:r>
        <w:rPr>
          <w:rFonts w:hint="eastAsia" w:ascii="宋体" w:hAnsi="宋体"/>
          <w:color w:val="auto"/>
          <w:szCs w:val="21"/>
          <w:highlight w:val="none"/>
        </w:rPr>
        <w:t>法定代表人（签字或盖章）：</w:t>
      </w:r>
    </w:p>
    <w:p w14:paraId="68074530">
      <w:pPr>
        <w:widowControl/>
        <w:spacing w:line="360" w:lineRule="auto"/>
        <w:ind w:firstLine="105"/>
        <w:jc w:val="left"/>
        <w:rPr>
          <w:rFonts w:ascii="宋体" w:hAnsi="宋体" w:cs="Trebuchet MS"/>
          <w:color w:val="auto"/>
          <w:szCs w:val="21"/>
          <w:highlight w:val="none"/>
          <w:lang w:val="zh-CN"/>
        </w:rPr>
      </w:pPr>
      <w:r>
        <w:rPr>
          <w:rFonts w:hint="eastAsia" w:ascii="宋体" w:hAnsi="宋体"/>
          <w:color w:val="auto"/>
          <w:szCs w:val="21"/>
          <w:highlight w:val="none"/>
        </w:rPr>
        <w:t>日期：    年    月    日</w:t>
      </w:r>
    </w:p>
    <w:p w14:paraId="2BE3459F">
      <w:pPr>
        <w:widowControl/>
        <w:spacing w:line="360" w:lineRule="auto"/>
        <w:jc w:val="left"/>
        <w:rPr>
          <w:rFonts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29E002D4">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1CACA2E0">
      <w:pPr>
        <w:pStyle w:val="6"/>
        <w:rPr>
          <w:rFonts w:ascii="宋体" w:hAnsi="宋体" w:cs="宋体"/>
          <w:b/>
          <w:color w:val="auto"/>
          <w:spacing w:val="15"/>
          <w:szCs w:val="21"/>
          <w:highlight w:val="none"/>
        </w:rPr>
      </w:pPr>
      <w:r>
        <w:rPr>
          <w:rFonts w:ascii="宋体" w:hAnsi="宋体"/>
          <w:b/>
          <w:color w:val="auto"/>
          <w:szCs w:val="21"/>
          <w:highlight w:val="none"/>
        </w:rPr>
        <w:br w:type="page" w:clear="all"/>
      </w:r>
      <w:r>
        <w:rPr>
          <w:rFonts w:hint="eastAsia" w:ascii="宋体" w:hAnsi="宋体" w:cs="宋体"/>
          <w:b/>
          <w:color w:val="auto"/>
          <w:spacing w:val="15"/>
          <w:szCs w:val="21"/>
          <w:highlight w:val="none"/>
        </w:rPr>
        <w:t>附件十四、供应商认为需提供的其他资料</w:t>
      </w:r>
    </w:p>
    <w:p w14:paraId="0E68FB0E">
      <w:pPr>
        <w:spacing w:line="360" w:lineRule="auto"/>
        <w:jc w:val="left"/>
        <w:rPr>
          <w:rFonts w:ascii="宋体" w:hAnsi="宋体" w:cs="宋体"/>
          <w:b/>
          <w:color w:val="auto"/>
          <w:spacing w:val="15"/>
          <w:szCs w:val="21"/>
          <w:highlight w:val="none"/>
        </w:rPr>
      </w:pPr>
    </w:p>
    <w:p w14:paraId="239CB454">
      <w:pPr>
        <w:widowControl/>
        <w:spacing w:line="360" w:lineRule="auto"/>
        <w:ind w:firstLine="422"/>
        <w:jc w:val="center"/>
        <w:rPr>
          <w:rFonts w:ascii="宋体" w:hAnsi="宋体" w:cs="宋体"/>
          <w:b/>
          <w:color w:val="auto"/>
          <w:sz w:val="32"/>
          <w:szCs w:val="32"/>
          <w:highlight w:val="none"/>
        </w:rPr>
      </w:pPr>
      <w:r>
        <w:rPr>
          <w:rFonts w:hint="eastAsia" w:ascii="宋体" w:hAnsi="宋体" w:cs="宋体"/>
          <w:b/>
          <w:color w:val="auto"/>
          <w:sz w:val="32"/>
          <w:szCs w:val="32"/>
          <w:highlight w:val="none"/>
        </w:rPr>
        <w:t>服务承诺书：</w:t>
      </w:r>
    </w:p>
    <w:p w14:paraId="58CE3E26">
      <w:pPr>
        <w:widowControl/>
        <w:spacing w:line="360" w:lineRule="auto"/>
        <w:ind w:firstLine="422"/>
        <w:jc w:val="left"/>
        <w:rPr>
          <w:rFonts w:ascii="宋体" w:hAnsi="宋体" w:cs="宋体"/>
          <w:b/>
          <w:bCs/>
          <w:color w:val="auto"/>
          <w:szCs w:val="21"/>
          <w:highlight w:val="none"/>
        </w:rPr>
      </w:pPr>
      <w:r>
        <w:rPr>
          <w:rFonts w:hint="eastAsia" w:ascii="宋体" w:hAnsi="宋体" w:cs="宋体"/>
          <w:b/>
          <w:bCs/>
          <w:color w:val="auto"/>
          <w:szCs w:val="21"/>
          <w:highlight w:val="none"/>
        </w:rPr>
        <w:t>提供</w:t>
      </w:r>
      <w:r>
        <w:rPr>
          <w:rFonts w:hint="eastAsia" w:ascii="宋体" w:hAnsi="宋体" w:cs="宋体"/>
          <w:b/>
          <w:color w:val="auto"/>
          <w:szCs w:val="21"/>
          <w:highlight w:val="none"/>
        </w:rPr>
        <w:t>服务</w:t>
      </w:r>
      <w:r>
        <w:rPr>
          <w:rFonts w:hint="eastAsia" w:ascii="宋体" w:hAnsi="宋体" w:cs="宋体"/>
          <w:b/>
          <w:bCs/>
          <w:color w:val="auto"/>
          <w:szCs w:val="21"/>
          <w:highlight w:val="none"/>
        </w:rPr>
        <w:t>承诺书并加盖公章上传至投标文件中，包括但不限于以下内容（格式自拟）：</w:t>
      </w:r>
    </w:p>
    <w:p w14:paraId="5A03F78A">
      <w:pPr>
        <w:pStyle w:val="5"/>
        <w:jc w:val="left"/>
        <w:rPr>
          <w:rFonts w:hint="eastAsia" w:ascii="宋体" w:hAnsi="宋体" w:eastAsia="宋体" w:cs="Arial"/>
          <w:b/>
          <w:bCs/>
          <w:color w:val="auto"/>
          <w:sz w:val="24"/>
          <w:highlight w:val="none"/>
          <w:lang w:val="zh-CN"/>
        </w:rPr>
      </w:pPr>
      <w:r>
        <w:rPr>
          <w:rFonts w:hint="default" w:ascii="宋体" w:hAnsi="宋体" w:eastAsia="宋体"/>
          <w:b/>
          <w:bCs/>
          <w:color w:val="auto"/>
          <w:sz w:val="24"/>
          <w:highlight w:val="none"/>
          <w:lang w:val="zh-CN" w:eastAsia="zh-CN"/>
        </w:rPr>
        <w:t>（</w:t>
      </w:r>
      <w:r>
        <w:rPr>
          <w:rFonts w:hint="eastAsia" w:ascii="宋体" w:hAnsi="宋体"/>
          <w:b/>
          <w:bCs/>
          <w:color w:val="auto"/>
          <w:sz w:val="24"/>
          <w:highlight w:val="none"/>
          <w:lang w:val="en-US" w:eastAsia="zh-CN"/>
        </w:rPr>
        <w:t>1</w:t>
      </w:r>
      <w:r>
        <w:rPr>
          <w:rFonts w:hint="default" w:ascii="宋体" w:hAnsi="宋体" w:eastAsia="宋体"/>
          <w:b/>
          <w:bCs/>
          <w:color w:val="auto"/>
          <w:sz w:val="24"/>
          <w:highlight w:val="none"/>
          <w:lang w:val="zh-CN" w:eastAsia="zh-CN"/>
        </w:rPr>
        <w:t>）</w:t>
      </w:r>
      <w:r>
        <w:rPr>
          <w:rFonts w:hint="eastAsia" w:ascii="宋体" w:hAnsi="宋体"/>
          <w:b/>
          <w:bCs/>
          <w:color w:val="auto"/>
          <w:sz w:val="24"/>
          <w:highlight w:val="none"/>
          <w:lang w:val="en-US" w:eastAsia="zh-CN"/>
        </w:rPr>
        <w:t>我单位承诺</w:t>
      </w:r>
      <w:r>
        <w:rPr>
          <w:rFonts w:hint="eastAsia" w:ascii="宋体" w:hAnsi="宋体" w:eastAsia="宋体"/>
          <w:b/>
          <w:bCs/>
          <w:color w:val="auto"/>
          <w:sz w:val="24"/>
          <w:highlight w:val="none"/>
          <w:lang w:val="zh-CN"/>
        </w:rPr>
        <w:t>对所投分包内的全部采购货物进行供应，不选择性供应。货品应严格遵守国家及地</w:t>
      </w:r>
      <w:r>
        <w:rPr>
          <w:rFonts w:hint="eastAsia" w:ascii="宋体" w:hAnsi="宋体" w:eastAsia="宋体" w:cs="Arial"/>
          <w:b/>
          <w:bCs/>
          <w:color w:val="auto"/>
          <w:sz w:val="24"/>
          <w:highlight w:val="none"/>
          <w:lang w:val="zh-CN"/>
        </w:rPr>
        <w:t>方相关标准。</w:t>
      </w:r>
    </w:p>
    <w:p w14:paraId="0B4AC3C2">
      <w:pPr>
        <w:pStyle w:val="5"/>
        <w:jc w:val="left"/>
        <w:rPr>
          <w:rFonts w:hint="eastAsia" w:ascii="宋体" w:hAnsi="宋体" w:eastAsia="宋体" w:cs="Arial"/>
          <w:b/>
          <w:bCs/>
          <w:color w:val="auto"/>
          <w:sz w:val="24"/>
          <w:highlight w:val="none"/>
          <w:lang w:val="zh-CN"/>
        </w:rPr>
      </w:pPr>
      <w:r>
        <w:rPr>
          <w:rFonts w:hint="eastAsia" w:ascii="宋体" w:hAnsi="宋体" w:eastAsia="宋体" w:cs="Arial"/>
          <w:b/>
          <w:bCs/>
          <w:color w:val="auto"/>
          <w:sz w:val="24"/>
          <w:highlight w:val="none"/>
          <w:lang w:val="zh-CN"/>
        </w:rPr>
        <w:t>（</w:t>
      </w:r>
      <w:r>
        <w:rPr>
          <w:rFonts w:hint="eastAsia" w:ascii="宋体" w:hAnsi="宋体" w:eastAsia="宋体" w:cs="Arial"/>
          <w:b/>
          <w:bCs/>
          <w:color w:val="auto"/>
          <w:sz w:val="24"/>
          <w:highlight w:val="none"/>
          <w:lang w:val="en-US" w:eastAsia="zh-CN"/>
        </w:rPr>
        <w:t>2</w:t>
      </w:r>
      <w:r>
        <w:rPr>
          <w:rFonts w:hint="eastAsia" w:ascii="宋体" w:hAnsi="宋体" w:eastAsia="宋体" w:cs="Arial"/>
          <w:b/>
          <w:bCs/>
          <w:color w:val="auto"/>
          <w:sz w:val="24"/>
          <w:highlight w:val="none"/>
          <w:lang w:val="zh-CN"/>
        </w:rPr>
        <w:t>）</w:t>
      </w:r>
      <w:r>
        <w:rPr>
          <w:rFonts w:hint="eastAsia" w:ascii="宋体" w:hAnsi="宋体" w:eastAsia="宋体" w:cs="Arial"/>
          <w:b/>
          <w:bCs/>
          <w:color w:val="auto"/>
          <w:sz w:val="24"/>
          <w:highlight w:val="none"/>
          <w:lang w:val="en-US" w:eastAsia="zh-CN"/>
        </w:rPr>
        <w:t>我单位承诺：</w:t>
      </w:r>
      <w:r>
        <w:rPr>
          <w:rFonts w:hint="eastAsia" w:ascii="宋体" w:hAnsi="宋体" w:eastAsia="宋体" w:cs="Arial"/>
          <w:b/>
          <w:bCs/>
          <w:color w:val="auto"/>
          <w:sz w:val="24"/>
          <w:highlight w:val="none"/>
          <w:lang w:val="zh-CN"/>
        </w:rPr>
        <w:t>新鲜禽畜肉类产品：随货提供动物检验检疫合格证明，并经过属地防疫站检验盖有合格的图章的活鲜肉，禽类肉类不提供注水食品</w:t>
      </w:r>
      <w:r>
        <w:rPr>
          <w:rFonts w:hint="eastAsia" w:ascii="宋体" w:hAnsi="宋体" w:cs="Arial"/>
          <w:b/>
          <w:bCs/>
          <w:color w:val="auto"/>
          <w:sz w:val="24"/>
          <w:highlight w:val="none"/>
          <w:lang w:val="zh-CN"/>
        </w:rPr>
        <w:t>。</w:t>
      </w:r>
    </w:p>
    <w:p w14:paraId="7DAD9064">
      <w:pPr>
        <w:rPr>
          <w:rFonts w:ascii="宋体" w:hAnsi="宋体" w:cs="宋体"/>
          <w:b w:val="0"/>
          <w:bCs w:val="0"/>
          <w:color w:val="auto"/>
          <w:szCs w:val="21"/>
          <w:highlight w:val="none"/>
        </w:rPr>
      </w:pPr>
    </w:p>
    <w:p w14:paraId="7977DFE3">
      <w:pPr>
        <w:rPr>
          <w:rFonts w:ascii="宋体" w:hAnsi="宋体" w:cs="宋体"/>
          <w:b w:val="0"/>
          <w:bCs w:val="0"/>
          <w:color w:val="auto"/>
          <w:szCs w:val="21"/>
          <w:highlight w:val="none"/>
        </w:rPr>
      </w:pPr>
    </w:p>
    <w:p w14:paraId="3F0D9CC2">
      <w:pPr>
        <w:pStyle w:val="46"/>
        <w:rPr>
          <w:rFonts w:ascii="宋体" w:hAnsi="宋体" w:cs="宋体"/>
          <w:b w:val="0"/>
          <w:bCs w:val="0"/>
          <w:color w:val="auto"/>
          <w:szCs w:val="21"/>
          <w:highlight w:val="none"/>
        </w:rPr>
      </w:pPr>
    </w:p>
    <w:p w14:paraId="57CE969C">
      <w:pPr>
        <w:pStyle w:val="46"/>
        <w:rPr>
          <w:rFonts w:ascii="宋体" w:hAnsi="宋体" w:cs="宋体"/>
          <w:b w:val="0"/>
          <w:bCs w:val="0"/>
          <w:color w:val="auto"/>
          <w:szCs w:val="21"/>
          <w:highlight w:val="none"/>
        </w:rPr>
      </w:pPr>
    </w:p>
    <w:p w14:paraId="72BAD5D9">
      <w:pPr>
        <w:pStyle w:val="46"/>
        <w:rPr>
          <w:rFonts w:ascii="宋体" w:hAnsi="宋体" w:cs="宋体"/>
          <w:b w:val="0"/>
          <w:bCs w:val="0"/>
          <w:color w:val="auto"/>
          <w:szCs w:val="21"/>
          <w:highlight w:val="none"/>
        </w:rPr>
      </w:pPr>
    </w:p>
    <w:p w14:paraId="045F3EC2">
      <w:pPr>
        <w:pStyle w:val="46"/>
        <w:rPr>
          <w:rFonts w:ascii="宋体" w:hAnsi="宋体" w:cs="宋体"/>
          <w:b w:val="0"/>
          <w:bCs w:val="0"/>
          <w:color w:val="auto"/>
          <w:szCs w:val="21"/>
          <w:highlight w:val="none"/>
        </w:rPr>
      </w:pPr>
    </w:p>
    <w:p w14:paraId="6712A275">
      <w:pPr>
        <w:pStyle w:val="46"/>
        <w:rPr>
          <w:rFonts w:ascii="宋体" w:hAnsi="宋体" w:cs="宋体"/>
          <w:b w:val="0"/>
          <w:bCs w:val="0"/>
          <w:color w:val="auto"/>
          <w:szCs w:val="21"/>
          <w:highlight w:val="none"/>
        </w:rPr>
      </w:pPr>
    </w:p>
    <w:p w14:paraId="74885C3E">
      <w:pPr>
        <w:pStyle w:val="46"/>
        <w:rPr>
          <w:rFonts w:ascii="宋体" w:hAnsi="宋体" w:cs="宋体"/>
          <w:b w:val="0"/>
          <w:bCs w:val="0"/>
          <w:color w:val="auto"/>
          <w:szCs w:val="21"/>
          <w:highlight w:val="none"/>
        </w:rPr>
      </w:pPr>
    </w:p>
    <w:p w14:paraId="59F915E5">
      <w:pPr>
        <w:pStyle w:val="46"/>
        <w:rPr>
          <w:rFonts w:ascii="宋体" w:hAnsi="宋体" w:cs="宋体"/>
          <w:b w:val="0"/>
          <w:bCs w:val="0"/>
          <w:color w:val="auto"/>
          <w:szCs w:val="21"/>
          <w:highlight w:val="none"/>
        </w:rPr>
      </w:pPr>
    </w:p>
    <w:p w14:paraId="4AF09E7C">
      <w:pPr>
        <w:pStyle w:val="46"/>
        <w:rPr>
          <w:rFonts w:ascii="宋体" w:hAnsi="宋体" w:cs="宋体"/>
          <w:b w:val="0"/>
          <w:bCs w:val="0"/>
          <w:color w:val="auto"/>
          <w:szCs w:val="21"/>
          <w:highlight w:val="none"/>
        </w:rPr>
      </w:pPr>
    </w:p>
    <w:p w14:paraId="468A7C80">
      <w:pPr>
        <w:pStyle w:val="46"/>
        <w:rPr>
          <w:rFonts w:ascii="宋体" w:hAnsi="宋体" w:cs="宋体"/>
          <w:b w:val="0"/>
          <w:bCs w:val="0"/>
          <w:color w:val="auto"/>
          <w:szCs w:val="21"/>
          <w:highlight w:val="none"/>
        </w:rPr>
      </w:pPr>
    </w:p>
    <w:p w14:paraId="7D416665">
      <w:pPr>
        <w:pStyle w:val="46"/>
        <w:rPr>
          <w:rFonts w:ascii="宋体" w:hAnsi="宋体" w:cs="宋体"/>
          <w:b w:val="0"/>
          <w:bCs w:val="0"/>
          <w:color w:val="auto"/>
          <w:szCs w:val="21"/>
          <w:highlight w:val="none"/>
        </w:rPr>
      </w:pPr>
    </w:p>
    <w:p w14:paraId="6572595F">
      <w:pPr>
        <w:pStyle w:val="46"/>
        <w:rPr>
          <w:rFonts w:ascii="宋体" w:hAnsi="宋体" w:cs="宋体"/>
          <w:b w:val="0"/>
          <w:bCs w:val="0"/>
          <w:color w:val="auto"/>
          <w:szCs w:val="21"/>
          <w:highlight w:val="none"/>
        </w:rPr>
      </w:pPr>
    </w:p>
    <w:p w14:paraId="245041B0">
      <w:pPr>
        <w:pStyle w:val="46"/>
        <w:rPr>
          <w:rFonts w:ascii="宋体" w:hAnsi="宋体" w:cs="宋体"/>
          <w:b w:val="0"/>
          <w:bCs w:val="0"/>
          <w:color w:val="auto"/>
          <w:szCs w:val="21"/>
          <w:highlight w:val="none"/>
        </w:rPr>
      </w:pPr>
    </w:p>
    <w:p w14:paraId="5AB201A0">
      <w:pPr>
        <w:pStyle w:val="46"/>
        <w:rPr>
          <w:rFonts w:ascii="宋体" w:hAnsi="宋体" w:cs="宋体"/>
          <w:b w:val="0"/>
          <w:bCs w:val="0"/>
          <w:color w:val="auto"/>
          <w:szCs w:val="21"/>
          <w:highlight w:val="none"/>
        </w:rPr>
      </w:pPr>
    </w:p>
    <w:p w14:paraId="053792A0">
      <w:pPr>
        <w:pStyle w:val="46"/>
        <w:rPr>
          <w:rFonts w:ascii="宋体" w:hAnsi="宋体" w:cs="宋体"/>
          <w:b w:val="0"/>
          <w:bCs w:val="0"/>
          <w:color w:val="auto"/>
          <w:szCs w:val="21"/>
          <w:highlight w:val="none"/>
        </w:rPr>
      </w:pPr>
    </w:p>
    <w:p w14:paraId="300D6E45">
      <w:pPr>
        <w:pStyle w:val="46"/>
        <w:rPr>
          <w:rFonts w:ascii="宋体" w:hAnsi="宋体" w:cs="宋体"/>
          <w:b w:val="0"/>
          <w:bCs w:val="0"/>
          <w:color w:val="auto"/>
          <w:szCs w:val="21"/>
          <w:highlight w:val="none"/>
        </w:rPr>
      </w:pPr>
    </w:p>
    <w:p w14:paraId="38B3E467">
      <w:pPr>
        <w:pStyle w:val="46"/>
        <w:rPr>
          <w:rFonts w:ascii="宋体" w:hAnsi="宋体" w:cs="宋体"/>
          <w:b w:val="0"/>
          <w:bCs w:val="0"/>
          <w:color w:val="auto"/>
          <w:szCs w:val="21"/>
          <w:highlight w:val="none"/>
        </w:rPr>
      </w:pPr>
    </w:p>
    <w:p w14:paraId="6F376FFB">
      <w:pPr>
        <w:pStyle w:val="46"/>
        <w:rPr>
          <w:rFonts w:ascii="宋体" w:hAnsi="宋体" w:cs="宋体"/>
          <w:b w:val="0"/>
          <w:bCs w:val="0"/>
          <w:color w:val="auto"/>
          <w:szCs w:val="21"/>
          <w:highlight w:val="none"/>
        </w:rPr>
      </w:pPr>
    </w:p>
    <w:p w14:paraId="5E00B4F8">
      <w:pPr>
        <w:pStyle w:val="46"/>
        <w:rPr>
          <w:rFonts w:ascii="宋体" w:hAnsi="宋体" w:cs="宋体"/>
          <w:b w:val="0"/>
          <w:bCs w:val="0"/>
          <w:color w:val="auto"/>
          <w:szCs w:val="21"/>
          <w:highlight w:val="none"/>
        </w:rPr>
      </w:pPr>
    </w:p>
    <w:p w14:paraId="58F73A0A">
      <w:pPr>
        <w:pStyle w:val="46"/>
        <w:rPr>
          <w:rFonts w:ascii="宋体" w:hAnsi="宋体" w:cs="宋体"/>
          <w:b w:val="0"/>
          <w:bCs w:val="0"/>
          <w:color w:val="auto"/>
          <w:szCs w:val="21"/>
          <w:highlight w:val="none"/>
        </w:rPr>
      </w:pPr>
    </w:p>
    <w:p w14:paraId="7596FE46">
      <w:pPr>
        <w:pStyle w:val="46"/>
        <w:rPr>
          <w:rFonts w:ascii="宋体" w:hAnsi="宋体" w:cs="宋体"/>
          <w:b w:val="0"/>
          <w:bCs w:val="0"/>
          <w:color w:val="auto"/>
          <w:szCs w:val="21"/>
          <w:highlight w:val="none"/>
        </w:rPr>
      </w:pPr>
    </w:p>
    <w:p w14:paraId="5DEDEE25">
      <w:pPr>
        <w:pStyle w:val="46"/>
        <w:rPr>
          <w:rFonts w:ascii="宋体" w:hAnsi="宋体" w:cs="宋体"/>
          <w:b w:val="0"/>
          <w:bCs w:val="0"/>
          <w:color w:val="auto"/>
          <w:szCs w:val="21"/>
          <w:highlight w:val="none"/>
        </w:rPr>
      </w:pPr>
    </w:p>
    <w:p w14:paraId="4201D7D9">
      <w:pPr>
        <w:pStyle w:val="46"/>
        <w:rPr>
          <w:rFonts w:ascii="宋体" w:hAnsi="宋体" w:cs="宋体"/>
          <w:b w:val="0"/>
          <w:bCs w:val="0"/>
          <w:color w:val="auto"/>
          <w:szCs w:val="21"/>
          <w:highlight w:val="none"/>
        </w:rPr>
      </w:pPr>
    </w:p>
    <w:p w14:paraId="0314FE00">
      <w:pPr>
        <w:pStyle w:val="46"/>
        <w:rPr>
          <w:rFonts w:ascii="宋体" w:hAnsi="宋体" w:cs="宋体"/>
          <w:b w:val="0"/>
          <w:bCs w:val="0"/>
          <w:color w:val="auto"/>
          <w:szCs w:val="21"/>
          <w:highlight w:val="none"/>
        </w:rPr>
      </w:pPr>
    </w:p>
    <w:p w14:paraId="59AAA2C9">
      <w:pPr>
        <w:pStyle w:val="46"/>
        <w:rPr>
          <w:rFonts w:ascii="宋体" w:hAnsi="宋体" w:cs="宋体"/>
          <w:b w:val="0"/>
          <w:bCs w:val="0"/>
          <w:color w:val="auto"/>
          <w:szCs w:val="21"/>
          <w:highlight w:val="none"/>
        </w:rPr>
      </w:pPr>
    </w:p>
    <w:p w14:paraId="51636B3E">
      <w:pPr>
        <w:pStyle w:val="46"/>
        <w:rPr>
          <w:rFonts w:ascii="宋体" w:hAnsi="宋体" w:cs="宋体"/>
          <w:b w:val="0"/>
          <w:bCs w:val="0"/>
          <w:color w:val="auto"/>
          <w:szCs w:val="21"/>
          <w:highlight w:val="none"/>
        </w:rPr>
      </w:pPr>
    </w:p>
    <w:p w14:paraId="05BAEAB7">
      <w:pPr>
        <w:pStyle w:val="46"/>
        <w:rPr>
          <w:rFonts w:ascii="宋体" w:hAnsi="宋体" w:cs="宋体"/>
          <w:b w:val="0"/>
          <w:bCs w:val="0"/>
          <w:color w:val="auto"/>
          <w:szCs w:val="21"/>
          <w:highlight w:val="none"/>
        </w:rPr>
      </w:pPr>
    </w:p>
    <w:p w14:paraId="438E30D3">
      <w:pPr>
        <w:pStyle w:val="46"/>
        <w:rPr>
          <w:rFonts w:ascii="宋体" w:hAnsi="宋体" w:cs="宋体"/>
          <w:b w:val="0"/>
          <w:bCs w:val="0"/>
          <w:color w:val="auto"/>
          <w:szCs w:val="21"/>
          <w:highlight w:val="none"/>
        </w:rPr>
      </w:pPr>
    </w:p>
    <w:p w14:paraId="3C618CED">
      <w:pPr>
        <w:pStyle w:val="46"/>
        <w:rPr>
          <w:rFonts w:ascii="宋体" w:hAnsi="宋体" w:cs="宋体"/>
          <w:b w:val="0"/>
          <w:bCs w:val="0"/>
          <w:color w:val="auto"/>
          <w:szCs w:val="21"/>
          <w:highlight w:val="none"/>
        </w:rPr>
      </w:pPr>
    </w:p>
    <w:p w14:paraId="65C4150B">
      <w:pPr>
        <w:pStyle w:val="46"/>
        <w:rPr>
          <w:rFonts w:ascii="宋体" w:hAnsi="宋体" w:cs="宋体"/>
          <w:b w:val="0"/>
          <w:bCs w:val="0"/>
          <w:color w:val="auto"/>
          <w:szCs w:val="21"/>
          <w:highlight w:val="none"/>
        </w:rPr>
      </w:pPr>
    </w:p>
    <w:p w14:paraId="517DCBC6">
      <w:pPr>
        <w:pStyle w:val="46"/>
        <w:rPr>
          <w:rFonts w:ascii="宋体" w:hAnsi="宋体" w:cs="宋体"/>
          <w:b w:val="0"/>
          <w:bCs w:val="0"/>
          <w:color w:val="auto"/>
          <w:szCs w:val="21"/>
          <w:highlight w:val="none"/>
        </w:rPr>
      </w:pPr>
    </w:p>
    <w:p w14:paraId="40D94A90">
      <w:pPr>
        <w:pStyle w:val="46"/>
        <w:rPr>
          <w:rFonts w:ascii="宋体" w:hAnsi="宋体" w:cs="宋体"/>
          <w:b w:val="0"/>
          <w:bCs w:val="0"/>
          <w:color w:val="auto"/>
          <w:szCs w:val="21"/>
          <w:highlight w:val="none"/>
        </w:rPr>
      </w:pPr>
    </w:p>
    <w:p w14:paraId="2B526418">
      <w:pPr>
        <w:pStyle w:val="6"/>
        <w:rPr>
          <w:rFonts w:hint="eastAsia"/>
          <w:color w:val="auto"/>
          <w:highlight w:val="none"/>
          <w:lang w:val="en-US" w:eastAsia="zh-CN"/>
        </w:rPr>
      </w:pPr>
      <w:r>
        <w:rPr>
          <w:rFonts w:hint="eastAsia"/>
          <w:color w:val="auto"/>
          <w:highlight w:val="none"/>
          <w:lang w:val="en-US" w:eastAsia="zh-CN"/>
        </w:rPr>
        <w:t>附件十五 关于符合本国产品标准的声明函（采购包号：**）</w:t>
      </w:r>
    </w:p>
    <w:p w14:paraId="6066778E">
      <w:pPr>
        <w:jc w:val="left"/>
        <w:rPr>
          <w:rFonts w:hint="eastAsia" w:ascii="宋体" w:hAnsi="宋体" w:cs="宋体"/>
          <w:b w:val="0"/>
          <w:bCs w:val="0"/>
          <w:color w:val="auto"/>
          <w:szCs w:val="21"/>
          <w:highlight w:val="none"/>
        </w:rPr>
      </w:pPr>
    </w:p>
    <w:p w14:paraId="001BBB10">
      <w:pPr>
        <w:pStyle w:val="33"/>
        <w:spacing w:before="0" w:beforeAutospacing="0" w:after="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02C21B4">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自选图形 13"/>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3"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zQTxy1QAAAAgBAAAP&#10;AAAAAAAAAAEAIAAAACIAAABkcnMvZG93bnJldi54bWxQSwECFAAUAAAACACHTuJAZXRMLhsCAAAi&#10;BAAADgAAAAAAAAABACAAAAAk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自选图形 1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2"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a9kFQ1gAAAAkBAAAP&#10;AAAAAAAAAAEAIAAAACIAAABkcnMvZG93bnJldi54bWxQSwECFAAUAAAACACHTuJAyGcuFRoCAAAh&#10;BAAADgAAAAAAAAABACAAAAAl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自选图形 11"/>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1"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JiFnPXAAAACgEA&#10;AA8AAAAAAAAAAQAgAAAAIgAAAGRycy9kb3ducmV2LnhtbFBLAQIUABQAAAAIAIdO4kD5qcqNGwIA&#10;ACIEAAAOAAAAAAAAAAEAIAAAACYBAABkcnMvZTJvRG9jLnhtbFBLBQYAAAAABgAGAFkBAACzBQAA&#10;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自选图形 10"/>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0"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d11S0wAAAAYBAAAPAAAAAAAA&#10;AAEAIAAAACIAAABkcnMvZG93bnJldi54bWxQSwECFAAUAAAACACHTuJAfDuUTRcCAAAhBAAADgAA&#10;AAAAAAABACAAAAAiAQAAZHJzL2Uyb0RvYy54bWxQSwUGAAAAAAYABgBZAQAAqw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自选图形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9"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YoXFrWAAAACQEAAA8AAAAA&#10;AAAAAQAgAAAAIgAAAGRycy9kb3ducmV2LnhtbFBLAQIUABQAAAAIAIdO4kBzQj+TFgIAACAEAAAO&#10;AAAAAAAAAAEAIAAAACUBAABkcnMvZTJvRG9jLnhtbFBLBQYAAAAABgAGAFkBAACt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自选图形 4"/>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4"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fyfu9YAAAAKAQAADwAA&#10;AAAAAAABACAAAAAiAAAAZHJzL2Rvd25yZXYueG1sUEsBAhQAFAAAAAgAh07iQAxJKOIYAgAAIQQA&#10;AA4AAAAAAAAAAQAgAAAAJQEAAGRycy9lMm9Eb2MueG1sUEsFBgAAAAAGAAYAWQEAAK8FA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3"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vQnvrXAAAACQEAAA8A&#10;AAAAAAAAAQAgAAAAIgAAAGRycy9kb3ducmV2LnhtbFBLAQIUABQAAAAIAIdO4kCZOTdqGAIAACEE&#10;AAAOAAAAAAAAAAEAIAAAACYBAABkcnMvZTJvRG9jLnhtbFBLBQYAAAAABgAGAFkBAACw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2"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f9s1wAAAAkBAAAPAAAA&#10;AAAAAAEAIAAAACIAAABkcnMvZG93bnJldi54bWxQSwECFAAUAAAACACHTuJABM8YfBYCAAAhBAAA&#10;DgAAAAAAAAABACAAAAAmAQAAZHJzL2Uyb0RvYy54bWxQSwUGAAAAAAYABgBZAQAAr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rPr>
        <w:t>1.</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1</w:t>
      </w:r>
      <w:r>
        <w:rPr>
          <w:rFonts w:hint="eastAsia" w:ascii="方正魏碑_GBK" w:hAnsi="方正魏碑_GBK" w:eastAsia="方正魏碑_GBK" w:cs="方正魏碑_GBK"/>
          <w:color w:val="auto"/>
          <w:sz w:val="24"/>
          <w:szCs w:val="24"/>
          <w:highlight w:val="none"/>
          <w:shd w:val="clear" w:color="auto" w:fill="FFFFFF"/>
        </w:rPr>
        <w:t>，生产厂为</w:t>
      </w:r>
      <w:r>
        <w:rPr>
          <w:rStyle w:val="40"/>
          <w:rFonts w:hint="eastAsia" w:ascii="方正魏碑_GBK" w:hAnsi="方正魏碑_GBK" w:eastAsia="方正魏碑_GBK" w:cs="方正魏碑_GBK"/>
          <w:i w:val="0"/>
          <w:color w:val="auto"/>
          <w:sz w:val="24"/>
          <w:szCs w:val="24"/>
          <w:highlight w:val="none"/>
          <w:u w:val="single"/>
          <w:shd w:val="clear" w:color="auto" w:fill="FFFFFF"/>
        </w:rPr>
        <w:t>（厂名）</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2</w:t>
      </w:r>
      <w:r>
        <w:rPr>
          <w:rFonts w:hint="eastAsia" w:ascii="方正魏碑_GBK" w:hAnsi="方正魏碑_GBK" w:eastAsia="方正魏碑_GBK" w:cs="方正魏碑_GBK"/>
          <w:color w:val="auto"/>
          <w:sz w:val="24"/>
          <w:szCs w:val="24"/>
          <w:highlight w:val="none"/>
          <w:shd w:val="clear" w:color="auto" w:fill="FFFFFF"/>
        </w:rPr>
        <w:t>，厂址为</w:t>
      </w:r>
      <w:r>
        <w:rPr>
          <w:rStyle w:val="40"/>
          <w:rFonts w:hint="eastAsia" w:ascii="方正魏碑_GBK" w:hAnsi="方正魏碑_GBK" w:eastAsia="方正魏碑_GBK" w:cs="方正魏碑_GBK"/>
          <w:i w:val="0"/>
          <w:color w:val="auto"/>
          <w:sz w:val="24"/>
          <w:szCs w:val="24"/>
          <w:highlight w:val="none"/>
          <w:u w:val="single"/>
          <w:shd w:val="clear" w:color="auto" w:fill="FFFFFF"/>
        </w:rPr>
        <w:t>（生产厂址）</w:t>
      </w:r>
      <w:r>
        <w:rPr>
          <w:rFonts w:hint="eastAsia" w:ascii="方正魏碑_GBK" w:hAnsi="方正魏碑_GBK" w:eastAsia="方正魏碑_GBK" w:cs="方正魏碑_GBK"/>
          <w:color w:val="auto"/>
          <w:sz w:val="24"/>
          <w:szCs w:val="24"/>
          <w:highlight w:val="none"/>
          <w:shd w:val="clear" w:color="auto" w:fill="FFFFFF"/>
        </w:rPr>
        <w:t>。</w:t>
      </w:r>
      <w:r>
        <w:rPr>
          <w:rFonts w:hint="eastAsia" w:ascii="方正魏碑_GBK" w:hAnsi="方正魏碑_GBK" w:eastAsia="方正魏碑_GBK" w:cs="方正魏碑_GBK"/>
          <w:color w:val="auto"/>
          <w:sz w:val="24"/>
          <w:szCs w:val="24"/>
          <w:highlight w:val="none"/>
          <w:u w:val="single"/>
          <w:shd w:val="clear" w:color="auto" w:fill="FFFFFF"/>
        </w:rPr>
        <w:t xml:space="preserve"> </w:t>
      </w:r>
      <w:r>
        <w:rPr>
          <w:rStyle w:val="40"/>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 w:val="24"/>
          <w:szCs w:val="24"/>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4"/>
          <w:szCs w:val="24"/>
          <w:highlight w:val="none"/>
          <w:u w:val="single"/>
          <w:shd w:val="clear" w:color="auto" w:fill="FFFFFF"/>
        </w:rPr>
        <w:t>（规定比例）</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3</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（关键组件）</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4</w:t>
      </w:r>
      <w:r>
        <w:rPr>
          <w:rFonts w:hint="eastAsia" w:ascii="方正魏碑_GBK" w:hAnsi="方正魏碑_GBK" w:eastAsia="方正魏碑_GBK" w:cs="方正魏碑_GBK"/>
          <w:color w:val="auto"/>
          <w:sz w:val="24"/>
          <w:szCs w:val="24"/>
          <w:highlight w:val="none"/>
          <w:shd w:val="clear" w:color="auto" w:fill="FFFFFF"/>
        </w:rPr>
        <w:t>在中国境内生产。</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（关键工序）</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5</w:t>
      </w:r>
      <w:r>
        <w:rPr>
          <w:rFonts w:hint="eastAsia" w:ascii="方正魏碑_GBK" w:hAnsi="方正魏碑_GBK" w:eastAsia="方正魏碑_GBK" w:cs="方正魏碑_GBK"/>
          <w:color w:val="auto"/>
          <w:sz w:val="24"/>
          <w:szCs w:val="24"/>
          <w:highlight w:val="none"/>
          <w:shd w:val="clear" w:color="auto" w:fill="FFFFFF"/>
        </w:rPr>
        <w:t>在中国境内完成。</w:t>
      </w:r>
    </w:p>
    <w:p w14:paraId="1F26E5AC">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自选图形 16"/>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D0Vvk1wAAAAkB&#10;AAAPAAAAAAAAAAEAIAAAACIAAABkcnMvZG93bnJldi54bWxQSwECFAAUAAAACACHTuJA2LUXehwC&#10;AAAjBAAADgAAAAAAAAABACAAAAAmAQAAZHJzL2Uyb0RvYy54bWxQSwUGAAAAAAYABgBZAQAAtAUA&#10;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自选图形 17"/>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6qeMnVAAAABgEAAA8A&#10;AAAAAAAAAQAgAAAAIgAAAGRycy9kb3ducmV2LnhtbFBLAQIUABQAAAAIAIdO4kArDfBnGgIAACME&#10;AAAOAAAAAAAAAAEAIAAAACQBAABkcnMvZTJvRG9jLnhtbFBLBQYAAAAABgAGAFkBAACw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自选图形 15"/>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5"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ZVBQx1wAAAAcBAAAP&#10;AAAAAAAAAAEAIAAAACIAAABkcnMvZG93bnJldi54bWxQSwECFAAUAAAACACHTuJA1g+oWRkCAAAi&#10;BAAADgAAAAAAAAABACAAAAAm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自选图形 14"/>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4"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785Zu1wAAAAgBAAAP&#10;AAAAAAAAAAEAIAAAACIAAABkcnMvZG93bnJldi54bWxQSwECFAAUAAAACACHTuJA8V1zxRkCAAAi&#10;BAAADgAAAAAAAAABACAAAAAm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7"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l1Lx02AAAAAkBAAAP&#10;AAAAAAAAAAEAIAAAACIAAABkcnMvZG93bnJldi54bWxQSwECFAAUAAAACACHTuJApnB2kxgCAAAi&#10;BAAADgAAAAAAAAABACAAAAAn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自选图形 8"/>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8"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A68NePXAAAACQEA&#10;AA8AAAAAAAAAAQAgAAAAIgAAAGRycy9kb3ducmV2LnhtbFBLAQIUABQAAAAIAIdO4kCV7c5OGwIA&#10;ACIEAAAOAAAAAAAAAAEAIAAAACYBAABkcnMvZTJvRG9jLnhtbFBLBQYAAAAABgAGAFkBAACzBQAA&#10;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自选图形 6"/>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cRp2j2AAAAAkBAAAP&#10;AAAAAAAAAAEAIAAAACIAAABkcnMvZG93bnJldi54bWxQSwECFAAUAAAACACHTuJAA/pcDBgCAAAi&#10;BAAADgAAAAAAAAABACAAAAAn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自选图形 5"/>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5"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SyQJDXAAAACQEA&#10;AA8AAAAAAAAAAQAgAAAAIgAAAGRycy9kb3ducmV2LnhtbFBLAQIUABQAAAAIAIdO4kDHVrCaGwIA&#10;ACIEAAAOAAAAAAAAAAEAIAAAACYBAABkcnMvZTJvRG9jLnhtbFBLBQYAAAAABgAGAFkBAACzBQAA&#10;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rPr>
        <w:t>2.</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，生产厂为</w:t>
      </w:r>
      <w:r>
        <w:rPr>
          <w:rStyle w:val="40"/>
          <w:rFonts w:hint="eastAsia" w:ascii="方正魏碑_GBK" w:hAnsi="方正魏碑_GBK" w:eastAsia="方正魏碑_GBK" w:cs="方正魏碑_GBK"/>
          <w:i w:val="0"/>
          <w:color w:val="auto"/>
          <w:sz w:val="24"/>
          <w:szCs w:val="24"/>
          <w:highlight w:val="none"/>
          <w:u w:val="single"/>
          <w:shd w:val="clear" w:color="auto" w:fill="FFFFFF"/>
        </w:rPr>
        <w:t>（厂名）</w:t>
      </w:r>
      <w:r>
        <w:rPr>
          <w:rFonts w:hint="eastAsia" w:ascii="方正魏碑_GBK" w:hAnsi="方正魏碑_GBK" w:eastAsia="方正魏碑_GBK" w:cs="方正魏碑_GBK"/>
          <w:color w:val="auto"/>
          <w:sz w:val="24"/>
          <w:szCs w:val="24"/>
          <w:highlight w:val="none"/>
          <w:shd w:val="clear" w:color="auto" w:fill="FFFFFF"/>
        </w:rPr>
        <w:t>，厂址为</w:t>
      </w:r>
      <w:r>
        <w:rPr>
          <w:rStyle w:val="40"/>
          <w:rFonts w:hint="eastAsia" w:ascii="方正魏碑_GBK" w:hAnsi="方正魏碑_GBK" w:eastAsia="方正魏碑_GBK" w:cs="方正魏碑_GBK"/>
          <w:i w:val="0"/>
          <w:color w:val="auto"/>
          <w:sz w:val="24"/>
          <w:szCs w:val="24"/>
          <w:highlight w:val="none"/>
          <w:u w:val="single"/>
          <w:shd w:val="clear" w:color="auto" w:fill="FFFFFF"/>
        </w:rPr>
        <w:t>（生产厂址）</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4"/>
          <w:szCs w:val="24"/>
          <w:highlight w:val="none"/>
          <w:u w:val="single"/>
          <w:shd w:val="clear" w:color="auto" w:fill="FFFFFF"/>
        </w:rPr>
        <w:t>（规定比例）</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（关键组件）</w:t>
      </w:r>
      <w:r>
        <w:rPr>
          <w:rFonts w:hint="eastAsia" w:ascii="方正魏碑_GBK" w:hAnsi="方正魏碑_GBK" w:eastAsia="方正魏碑_GBK" w:cs="方正魏碑_GBK"/>
          <w:color w:val="auto"/>
          <w:sz w:val="24"/>
          <w:szCs w:val="24"/>
          <w:highlight w:val="none"/>
          <w:shd w:val="clear" w:color="auto" w:fill="FFFFFF"/>
        </w:rPr>
        <w:t>在中国境内生产。</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（关键工序）</w:t>
      </w:r>
      <w:r>
        <w:rPr>
          <w:rFonts w:hint="eastAsia" w:ascii="方正魏碑_GBK" w:hAnsi="方正魏碑_GBK" w:eastAsia="方正魏碑_GBK" w:cs="方正魏碑_GBK"/>
          <w:color w:val="auto"/>
          <w:sz w:val="24"/>
          <w:szCs w:val="24"/>
          <w:highlight w:val="none"/>
          <w:shd w:val="clear" w:color="auto" w:fill="FFFFFF"/>
        </w:rPr>
        <w:t>在中国境内完成。</w:t>
      </w:r>
    </w:p>
    <w:p w14:paraId="5C7D7852">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w:t>
      </w:r>
    </w:p>
    <w:p w14:paraId="1102C45C">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本公司（单位）对上述声明内容的真实性负责。如有虚假，愿承担相应法律责任。</w:t>
      </w:r>
    </w:p>
    <w:p w14:paraId="037AD854">
      <w:pPr>
        <w:pStyle w:val="33"/>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p>
    <w:p w14:paraId="6ED35A8E">
      <w:pPr>
        <w:pStyle w:val="33"/>
        <w:spacing w:before="30" w:beforeAutospacing="0" w:after="30" w:afterAutospacing="0" w:line="240" w:lineRule="atLeast"/>
        <w:ind w:right="480" w:firstLine="37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公司（单位）名称（盖章）：　        </w:t>
      </w:r>
    </w:p>
    <w:p w14:paraId="746E5049">
      <w:pPr>
        <w:pStyle w:val="33"/>
        <w:spacing w:before="30" w:beforeAutospacing="0" w:after="30" w:afterAutospacing="0" w:line="240" w:lineRule="atLeast"/>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                                日期：　   年　  月　  日         </w:t>
      </w:r>
    </w:p>
    <w:p w14:paraId="220A7EB3">
      <w:pPr>
        <w:pStyle w:val="33"/>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__________________</w:t>
      </w:r>
    </w:p>
    <w:p w14:paraId="72CAF44D">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1.产品如有型号，请在“产品名称”栏一并填写。</w:t>
      </w:r>
    </w:p>
    <w:p w14:paraId="5E5E8576">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2.生产厂名与厂址应与生产厂营业执照载明的相关信息保持一致。</w:t>
      </w:r>
    </w:p>
    <w:p w14:paraId="60621B1E">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3.该产品的中国境内生产的组件成本占比相关要求实施前，“规定比例”栏可不填，下同。</w:t>
      </w:r>
    </w:p>
    <w:p w14:paraId="7CECDA6F">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4.该产品的关键组件要求实施前，“关键组件”栏可不填，下同。</w:t>
      </w:r>
    </w:p>
    <w:p w14:paraId="403D9CE1">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5.该产品的关键工序要求实施前，“关键工序”栏可不填，下同。</w:t>
      </w:r>
    </w:p>
    <w:p w14:paraId="1B536274">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6.用斜线划除的地方无需填写。</w:t>
      </w:r>
    </w:p>
    <w:p w14:paraId="7EEF075D">
      <w:pPr>
        <w:jc w:val="left"/>
        <w:rPr>
          <w:rFonts w:ascii="宋体" w:hAnsi="宋体" w:cs="宋体"/>
          <w:color w:val="auto"/>
          <w:sz w:val="36"/>
          <w:szCs w:val="36"/>
          <w:highlight w:val="none"/>
          <w:lang w:val="zh-CN"/>
        </w:rPr>
      </w:pPr>
      <w:r>
        <w:rPr>
          <w:rFonts w:ascii="宋体" w:hAnsi="宋体" w:cs="宋体"/>
          <w:b w:val="0"/>
          <w:bCs w:val="0"/>
          <w:color w:val="auto"/>
          <w:szCs w:val="21"/>
          <w:highlight w:val="none"/>
        </w:rPr>
        <w:br w:type="page" w:clear="all"/>
      </w:r>
      <w:bookmarkStart w:id="58" w:name="_Toc31028"/>
      <w:r>
        <w:rPr>
          <w:rFonts w:ascii="宋体" w:hAnsi="宋体" w:cs="宋体"/>
          <w:color w:val="auto"/>
          <w:sz w:val="36"/>
          <w:szCs w:val="36"/>
          <w:highlight w:val="none"/>
          <w:lang w:val="zh-CN"/>
        </w:rPr>
        <w:t>第七章 供应商中标后需要提交核验的资料</w:t>
      </w:r>
      <w:bookmarkEnd w:id="58"/>
    </w:p>
    <w:p w14:paraId="4D65B0C0">
      <w:pPr>
        <w:pStyle w:val="290"/>
        <w:spacing w:before="78"/>
        <w:ind w:left="-178" w:firstLine="0"/>
        <w:rPr>
          <w:rFonts w:ascii="宋体" w:hAnsi="宋体" w:eastAsia="宋体"/>
          <w:color w:val="auto"/>
          <w:highlight w:val="none"/>
        </w:rPr>
      </w:pPr>
      <w:r>
        <w:rPr>
          <w:rFonts w:hint="eastAsia" w:ascii="宋体" w:hAnsi="宋体" w:eastAsia="宋体"/>
          <w:color w:val="auto"/>
          <w:highlight w:val="none"/>
        </w:rPr>
        <w:t>一、</w:t>
      </w:r>
      <w:r>
        <w:rPr>
          <w:rFonts w:ascii="宋体" w:hAnsi="宋体" w:eastAsia="宋体"/>
          <w:color w:val="auto"/>
          <w:highlight w:val="none"/>
        </w:rPr>
        <w:t>具有独立承担民事责任的能力（提供法人或者其他组织的营业执照）；</w:t>
      </w:r>
    </w:p>
    <w:p w14:paraId="3413E798">
      <w:pPr>
        <w:pStyle w:val="290"/>
        <w:spacing w:before="78"/>
        <w:ind w:left="-178" w:firstLine="0"/>
        <w:rPr>
          <w:rFonts w:ascii="宋体" w:hAnsi="宋体" w:eastAsia="宋体"/>
          <w:color w:val="auto"/>
          <w:highlight w:val="none"/>
        </w:rPr>
      </w:pPr>
      <w:r>
        <w:rPr>
          <w:rFonts w:ascii="宋体" w:hAnsi="宋体" w:eastAsia="宋体"/>
          <w:color w:val="auto"/>
          <w:highlight w:val="none"/>
        </w:rPr>
        <w:t>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type="textWrapping" w:clear="all"/>
      </w:r>
      <w:r>
        <w:rPr>
          <w:rFonts w:ascii="宋体" w:hAnsi="宋体" w:eastAsia="宋体"/>
          <w:color w:val="auto"/>
          <w:highlight w:val="none"/>
        </w:rPr>
        <w:t>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type="textWrapping" w:clear="all"/>
      </w:r>
      <w:r>
        <w:rPr>
          <w:rFonts w:ascii="宋体" w:hAnsi="宋体" w:eastAsia="宋体"/>
          <w:color w:val="auto"/>
          <w:highlight w:val="none"/>
        </w:rPr>
        <w:t>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highlight w:val="none"/>
        </w:rPr>
        <w:br w:type="textWrapping" w:clear="all"/>
      </w:r>
      <w:r>
        <w:rPr>
          <w:rFonts w:ascii="宋体" w:hAnsi="宋体" w:eastAsia="宋体"/>
          <w:color w:val="auto"/>
          <w:highlight w:val="none"/>
        </w:rPr>
        <w:t>五、参加政府采购活动前三年内，在经营活动中没有重大违法记录（提供书面声明或承诺书）；</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注：</w:t>
      </w:r>
      <w:r>
        <w:rPr>
          <w:rFonts w:hint="eastAsia" w:ascii="宋体" w:hAnsi="宋体" w:eastAsia="宋体"/>
          <w:color w:val="auto"/>
          <w:highlight w:val="none"/>
        </w:rPr>
        <w:t>1</w:t>
      </w:r>
      <w:r>
        <w:rPr>
          <w:rFonts w:ascii="宋体" w:hAnsi="宋体" w:eastAsia="宋体"/>
          <w:color w:val="auto"/>
          <w:highlight w:val="none"/>
        </w:rPr>
        <w:t>.以上资料如</w:t>
      </w:r>
      <w:r>
        <w:rPr>
          <w:rFonts w:hint="eastAsia" w:ascii="宋体" w:hAnsi="宋体" w:eastAsia="宋体"/>
          <w:color w:val="auto"/>
          <w:highlight w:val="none"/>
        </w:rPr>
        <w:t>电子投标</w:t>
      </w:r>
      <w:r>
        <w:rPr>
          <w:rFonts w:ascii="宋体" w:hAnsi="宋体" w:eastAsia="宋体"/>
          <w:color w:val="auto"/>
          <w:highlight w:val="none"/>
        </w:rPr>
        <w:t>文件中已提供的无需再提供</w:t>
      </w:r>
      <w:r>
        <w:rPr>
          <w:rFonts w:hint="eastAsia" w:ascii="宋体" w:hAnsi="宋体" w:eastAsia="宋体"/>
          <w:color w:val="auto"/>
          <w:highlight w:val="none"/>
        </w:rPr>
        <w:t>。</w:t>
      </w:r>
    </w:p>
    <w:p w14:paraId="3892FE98">
      <w:pPr>
        <w:pStyle w:val="290"/>
        <w:spacing w:before="78"/>
        <w:ind w:left="-178" w:firstLine="0"/>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文件（纸质份数）：中标供应商须在领取中标通知书前提供肆份通过专用投标工具软件打印的纸质投标文件并逐页加盖单位公章。</w:t>
      </w:r>
    </w:p>
    <w:p w14:paraId="3A736CF1">
      <w:pPr>
        <w:rPr>
          <w:rFonts w:hint="eastAsia"/>
          <w:color w:val="auto"/>
          <w:highlight w:val="none"/>
        </w:rPr>
      </w:pPr>
    </w:p>
    <w:p w14:paraId="4F91678F">
      <w:pPr>
        <w:rPr>
          <w:rFonts w:hint="eastAsia"/>
          <w:color w:val="auto"/>
          <w:highlight w:val="none"/>
        </w:rPr>
      </w:pPr>
    </w:p>
    <w:p w14:paraId="73DFC0BD">
      <w:pPr>
        <w:rPr>
          <w:rFonts w:hint="eastAsia"/>
          <w:color w:val="auto"/>
          <w:highlight w:val="none"/>
        </w:rPr>
      </w:pPr>
    </w:p>
    <w:p w14:paraId="2F4C6C2B">
      <w:pPr>
        <w:rPr>
          <w:rFonts w:hint="eastAsia"/>
          <w:color w:val="auto"/>
          <w:highlight w:val="none"/>
        </w:rPr>
      </w:pPr>
    </w:p>
    <w:p w14:paraId="0D9D4BC8">
      <w:pPr>
        <w:rPr>
          <w:rFonts w:hint="eastAsia"/>
          <w:color w:val="auto"/>
          <w:highlight w:val="none"/>
        </w:rPr>
      </w:pPr>
    </w:p>
    <w:p w14:paraId="79B04458">
      <w:pPr>
        <w:rPr>
          <w:rFonts w:hint="eastAsia"/>
          <w:color w:val="auto"/>
          <w:highlight w:val="none"/>
        </w:rPr>
      </w:pPr>
    </w:p>
    <w:p w14:paraId="05F913AA">
      <w:pPr>
        <w:rPr>
          <w:rFonts w:hint="eastAsia"/>
          <w:color w:val="auto"/>
          <w:highlight w:val="none"/>
        </w:rPr>
      </w:pPr>
    </w:p>
    <w:p w14:paraId="1ADCBF27">
      <w:pPr>
        <w:rPr>
          <w:rFonts w:hint="eastAsia"/>
          <w:color w:val="auto"/>
          <w:highlight w:val="none"/>
        </w:rPr>
      </w:pPr>
    </w:p>
    <w:p w14:paraId="0403823A">
      <w:pPr>
        <w:rPr>
          <w:rFonts w:hint="eastAsia"/>
          <w:color w:val="auto"/>
          <w:highlight w:val="none"/>
        </w:rPr>
      </w:pPr>
    </w:p>
    <w:p w14:paraId="1D819B2D">
      <w:pPr>
        <w:rPr>
          <w:rFonts w:hint="eastAsia"/>
          <w:color w:val="auto"/>
          <w:highlight w:val="none"/>
        </w:rPr>
      </w:pPr>
    </w:p>
    <w:p w14:paraId="2EA488B0">
      <w:pPr>
        <w:rPr>
          <w:rFonts w:hint="eastAsia"/>
          <w:color w:val="auto"/>
          <w:highlight w:val="none"/>
        </w:rPr>
      </w:pPr>
    </w:p>
    <w:p w14:paraId="0196DB81">
      <w:pPr>
        <w:rPr>
          <w:rFonts w:hint="eastAsia"/>
          <w:color w:val="auto"/>
          <w:highlight w:val="none"/>
        </w:rPr>
      </w:pPr>
    </w:p>
    <w:p w14:paraId="2068656A">
      <w:pPr>
        <w:rPr>
          <w:rFonts w:hint="eastAsia"/>
          <w:color w:val="auto"/>
          <w:highlight w:val="none"/>
        </w:rPr>
      </w:pPr>
    </w:p>
    <w:p w14:paraId="6A1CBA87">
      <w:pPr>
        <w:rPr>
          <w:rFonts w:hint="eastAsia"/>
          <w:color w:val="auto"/>
          <w:highlight w:val="none"/>
        </w:rPr>
      </w:pPr>
    </w:p>
    <w:p w14:paraId="0EB2EB41">
      <w:pPr>
        <w:rPr>
          <w:rFonts w:hint="eastAsia"/>
          <w:color w:val="auto"/>
          <w:highlight w:val="none"/>
        </w:rPr>
      </w:pPr>
    </w:p>
    <w:p w14:paraId="3FA2F46B">
      <w:pPr>
        <w:rPr>
          <w:rFonts w:hint="eastAsia"/>
          <w:color w:val="auto"/>
          <w:highlight w:val="none"/>
        </w:rPr>
      </w:pPr>
    </w:p>
    <w:p w14:paraId="0F7FACE8">
      <w:pPr>
        <w:rPr>
          <w:rFonts w:hint="eastAsia"/>
          <w:color w:val="auto"/>
          <w:highlight w:val="none"/>
        </w:rPr>
      </w:pPr>
    </w:p>
    <w:p w14:paraId="40AC1780">
      <w:pPr>
        <w:rPr>
          <w:rFonts w:hint="eastAsia"/>
          <w:color w:val="auto"/>
          <w:highlight w:val="none"/>
        </w:rPr>
      </w:pPr>
    </w:p>
    <w:p w14:paraId="358F24F6">
      <w:pPr>
        <w:rPr>
          <w:rFonts w:hint="eastAsia"/>
          <w:color w:val="auto"/>
          <w:highlight w:val="none"/>
        </w:rPr>
      </w:pPr>
    </w:p>
    <w:p w14:paraId="4D75E35D">
      <w:pPr>
        <w:rPr>
          <w:rFonts w:hint="eastAsia"/>
          <w:color w:val="auto"/>
          <w:highlight w:val="none"/>
        </w:rPr>
      </w:pPr>
    </w:p>
    <w:p w14:paraId="45B069D3">
      <w:pPr>
        <w:rPr>
          <w:rFonts w:hint="eastAsia"/>
          <w:color w:val="auto"/>
          <w:highlight w:val="none"/>
        </w:rPr>
      </w:pPr>
    </w:p>
    <w:p w14:paraId="489613F8">
      <w:pPr>
        <w:rPr>
          <w:rFonts w:hint="eastAsia"/>
          <w:color w:val="auto"/>
          <w:highlight w:val="none"/>
        </w:rPr>
      </w:pPr>
    </w:p>
    <w:p w14:paraId="05C8B0DB">
      <w:pPr>
        <w:rPr>
          <w:rFonts w:hint="eastAsia"/>
          <w:color w:val="auto"/>
          <w:highlight w:val="none"/>
        </w:rPr>
      </w:pPr>
    </w:p>
    <w:p w14:paraId="1618A4A4">
      <w:pPr>
        <w:rPr>
          <w:rFonts w:hint="eastAsia"/>
          <w:color w:val="auto"/>
          <w:highlight w:val="none"/>
        </w:rPr>
      </w:pPr>
    </w:p>
    <w:p w14:paraId="652870DE">
      <w:pPr>
        <w:rPr>
          <w:rFonts w:hint="eastAsia"/>
          <w:color w:val="auto"/>
          <w:highlight w:val="none"/>
        </w:rPr>
      </w:pPr>
    </w:p>
    <w:p w14:paraId="00A76530">
      <w:pPr>
        <w:rPr>
          <w:rFonts w:hint="eastAsia"/>
          <w:color w:val="auto"/>
          <w:highlight w:val="none"/>
        </w:rPr>
      </w:pPr>
    </w:p>
    <w:p w14:paraId="190AF5D5">
      <w:pPr>
        <w:rPr>
          <w:rFonts w:hint="eastAsia"/>
          <w:color w:val="auto"/>
          <w:highlight w:val="none"/>
        </w:rPr>
      </w:pPr>
    </w:p>
    <w:p w14:paraId="083E4C10">
      <w:pPr>
        <w:rPr>
          <w:rFonts w:hint="eastAsia"/>
          <w:color w:val="auto"/>
          <w:highlight w:val="none"/>
        </w:rPr>
      </w:pPr>
    </w:p>
    <w:p w14:paraId="034F5C0C">
      <w:pPr>
        <w:rPr>
          <w:rFonts w:hint="eastAsia"/>
          <w:color w:val="auto"/>
          <w:highlight w:val="none"/>
        </w:rPr>
      </w:pPr>
    </w:p>
    <w:p w14:paraId="165341CA">
      <w:pPr>
        <w:rPr>
          <w:rFonts w:hint="eastAsia"/>
          <w:color w:val="auto"/>
          <w:highlight w:val="none"/>
        </w:rPr>
      </w:pPr>
    </w:p>
    <w:p w14:paraId="09BA0742">
      <w:pPr>
        <w:rPr>
          <w:rFonts w:hint="eastAsia"/>
          <w:color w:val="auto"/>
          <w:highlight w:val="none"/>
        </w:rPr>
      </w:pPr>
    </w:p>
    <w:sectPr>
      <w:pgSz w:w="11906" w:h="16838"/>
      <w:pgMar w:top="1417" w:right="1134" w:bottom="1247" w:left="130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Plotter">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C61C0">
    <w:pPr>
      <w:pStyle w:val="23"/>
      <w:tabs>
        <w:tab w:val="center" w:pos="4153"/>
        <w:tab w:val="right" w:pos="8306"/>
        <w:tab w:val="clear" w:pos="7143"/>
        <w:tab w:val="clear" w:pos="14287"/>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6DF541">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8yiPpj4CAABwBAAADgAAAAAAAAABACAAAAAfAQAAZHJzL2Uy&#10;b0RvYy54bWxQSwUGAAAAAAYABgBZAQAAzwUAAAAA&#10;">
              <v:fill on="f" focussize="0,0"/>
              <v:stroke on="f" weight="0.5pt"/>
              <v:imagedata o:title=""/>
              <o:lock v:ext="edit" aspectratio="f"/>
              <v:textbox inset="0mm,0mm,0mm,0mm" style="mso-fit-shape-to-text:t;">
                <w:txbxContent>
                  <w:p w14:paraId="3C6DF541">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67C84">
    <w:pPr>
      <w:pStyle w:val="23"/>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42</w:t>
    </w:r>
    <w:r>
      <w:fldChar w:fldCharType="end"/>
    </w:r>
  </w:p>
  <w:p w14:paraId="7B735F44">
    <w:pPr>
      <w:pStyle w:val="23"/>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4C87A">
    <w:pPr>
      <w:pStyle w:val="22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EDAFC">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370lpj4CAABxBAAADgAAAAAAAAABACAAAAAfAQAAZHJzL2Uy&#10;b0RvYy54bWxQSwUGAAAAAAYABgBZAQAAzwUAAAAA&#10;">
              <v:fill on="f" focussize="0,0"/>
              <v:stroke on="f" weight="0.5pt"/>
              <v:imagedata o:title=""/>
              <o:lock v:ext="edit" aspectratio="f"/>
              <v:textbox inset="0mm,0mm,0mm,0mm" style="mso-fit-shape-to-text:t;">
                <w:txbxContent>
                  <w:p w14:paraId="0CDEDAFC">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2F23C">
    <w:pPr>
      <w:pStyle w:val="2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2580A">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Q/lBpPQIAAHAEAAAOAAAAAAAAAAEAIAAAAB8BAABkcnMvZTJv&#10;RG9jLnhtbFBLBQYAAAAABgAGAFkBAADOBQAAAAA=&#10;">
              <v:fill on="f" focussize="0,0"/>
              <v:stroke on="f" weight="0.5pt"/>
              <v:imagedata o:title=""/>
              <o:lock v:ext="edit" aspectratio="f"/>
              <v:textbox inset="0mm,0mm,0mm,0mm" style="mso-fit-shape-to-text:t;">
                <w:txbxContent>
                  <w:p w14:paraId="4012580A">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AA310">
    <w:pPr>
      <w:pStyle w:val="24"/>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1DAB8">
    <w:pPr>
      <w:pStyle w:val="24"/>
      <w:tabs>
        <w:tab w:val="center" w:pos="4153"/>
        <w:tab w:val="right" w:pos="8306"/>
        <w:tab w:val="clear" w:pos="7143"/>
        <w:tab w:val="clear" w:pos="14287"/>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14390"/>
    <w:rsid w:val="039D7B38"/>
    <w:rsid w:val="04F14B3B"/>
    <w:rsid w:val="061D58F2"/>
    <w:rsid w:val="07AF1CB2"/>
    <w:rsid w:val="08694A56"/>
    <w:rsid w:val="0F017E2A"/>
    <w:rsid w:val="10A5455F"/>
    <w:rsid w:val="14BD60C0"/>
    <w:rsid w:val="1AB1581F"/>
    <w:rsid w:val="1C5135FC"/>
    <w:rsid w:val="1C8A70F3"/>
    <w:rsid w:val="245D62A6"/>
    <w:rsid w:val="250E44D1"/>
    <w:rsid w:val="269009DE"/>
    <w:rsid w:val="291D0C4F"/>
    <w:rsid w:val="2A5F0DF4"/>
    <w:rsid w:val="2BF01901"/>
    <w:rsid w:val="2C4F51F5"/>
    <w:rsid w:val="2CEA709A"/>
    <w:rsid w:val="2D306A77"/>
    <w:rsid w:val="2EB63E18"/>
    <w:rsid w:val="2FEF15A3"/>
    <w:rsid w:val="32636A4C"/>
    <w:rsid w:val="36193EDC"/>
    <w:rsid w:val="370D3D53"/>
    <w:rsid w:val="379A74B9"/>
    <w:rsid w:val="37DC7F27"/>
    <w:rsid w:val="38C10456"/>
    <w:rsid w:val="39554C47"/>
    <w:rsid w:val="3D12591E"/>
    <w:rsid w:val="3F744EE9"/>
    <w:rsid w:val="3FEE07F8"/>
    <w:rsid w:val="41DC460C"/>
    <w:rsid w:val="437372DB"/>
    <w:rsid w:val="439B2A45"/>
    <w:rsid w:val="440B5E1C"/>
    <w:rsid w:val="4B320132"/>
    <w:rsid w:val="4BC97803"/>
    <w:rsid w:val="4C2B3DFF"/>
    <w:rsid w:val="4D3B1A90"/>
    <w:rsid w:val="4F40568D"/>
    <w:rsid w:val="4FD07F1A"/>
    <w:rsid w:val="501E5B4A"/>
    <w:rsid w:val="50CF7392"/>
    <w:rsid w:val="50F02BF5"/>
    <w:rsid w:val="52754DA9"/>
    <w:rsid w:val="528A0854"/>
    <w:rsid w:val="55F07EA5"/>
    <w:rsid w:val="56B440F1"/>
    <w:rsid w:val="57525044"/>
    <w:rsid w:val="5A47527D"/>
    <w:rsid w:val="60D4713E"/>
    <w:rsid w:val="61706E67"/>
    <w:rsid w:val="62EA7BC4"/>
    <w:rsid w:val="62EE37E0"/>
    <w:rsid w:val="631303F2"/>
    <w:rsid w:val="632A4FD2"/>
    <w:rsid w:val="64B929B3"/>
    <w:rsid w:val="69750844"/>
    <w:rsid w:val="6A2616DB"/>
    <w:rsid w:val="6BC40185"/>
    <w:rsid w:val="6CB213CE"/>
    <w:rsid w:val="6D6B0A08"/>
    <w:rsid w:val="6D7813AB"/>
    <w:rsid w:val="6FD33E78"/>
    <w:rsid w:val="72916C3D"/>
    <w:rsid w:val="730753B9"/>
    <w:rsid w:val="759F5C03"/>
    <w:rsid w:val="766B09DE"/>
    <w:rsid w:val="78DD2BDC"/>
    <w:rsid w:val="7B4906A4"/>
    <w:rsid w:val="7CE31DA3"/>
    <w:rsid w:val="7D965A4F"/>
    <w:rsid w:val="7E3622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3"/>
    <w:qFormat/>
    <w:uiPriority w:val="0"/>
    <w:pPr>
      <w:widowControl w:val="0"/>
      <w:jc w:val="both"/>
    </w:pPr>
    <w:rPr>
      <w:rFonts w:hint="default" w:ascii="Calibri" w:hAnsi="Calibri" w:eastAsia="宋体" w:cs="Times New Roman"/>
      <w:sz w:val="21"/>
      <w:szCs w:val="22"/>
      <w:lang w:val="en-US" w:eastAsia="zh-CN" w:bidi="ar-SA"/>
    </w:rPr>
  </w:style>
  <w:style w:type="paragraph" w:styleId="5">
    <w:name w:val="heading 1"/>
    <w:basedOn w:val="1"/>
    <w:next w:val="1"/>
    <w:link w:val="48"/>
    <w:qFormat/>
    <w:uiPriority w:val="9"/>
    <w:pPr>
      <w:keepNext/>
      <w:keepLines/>
      <w:spacing w:before="480" w:after="200"/>
      <w:jc w:val="center"/>
      <w:outlineLvl w:val="0"/>
    </w:pPr>
    <w:rPr>
      <w:rFonts w:ascii="Arial" w:hAnsi="Arial" w:eastAsia="宋体" w:cs="Arial"/>
      <w:b/>
      <w:sz w:val="36"/>
      <w:szCs w:val="40"/>
    </w:rPr>
  </w:style>
  <w:style w:type="paragraph" w:styleId="6">
    <w:name w:val="heading 2"/>
    <w:basedOn w:val="1"/>
    <w:next w:val="7"/>
    <w:link w:val="49"/>
    <w:unhideWhenUsed/>
    <w:qFormat/>
    <w:uiPriority w:val="9"/>
    <w:pPr>
      <w:keepNext/>
      <w:keepLines/>
      <w:spacing w:line="480" w:lineRule="auto"/>
      <w:jc w:val="left"/>
      <w:outlineLvl w:val="1"/>
    </w:pPr>
    <w:rPr>
      <w:rFonts w:ascii="Arial" w:hAnsi="Arial" w:eastAsia="宋体" w:cs="Arial"/>
      <w:b/>
      <w:sz w:val="28"/>
    </w:rPr>
  </w:style>
  <w:style w:type="paragraph" w:styleId="8">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leftChars="0" w:firstLine="420" w:firstLineChars="200"/>
    </w:pPr>
    <w:rPr>
      <w:rFonts w:ascii="宋体" w:hAnsi="宋体" w:eastAsia="宋体" w:cs="Times New Roman"/>
      <w:szCs w:val="20"/>
    </w:rPr>
  </w:style>
  <w:style w:type="paragraph" w:styleId="3">
    <w:name w:val="Body Text Indent"/>
    <w:basedOn w:val="1"/>
    <w:next w:val="4"/>
    <w:unhideWhenUsed/>
    <w:qFormat/>
    <w:uiPriority w:val="0"/>
    <w:pPr>
      <w:spacing w:line="360" w:lineRule="auto"/>
      <w:ind w:firstLine="420"/>
    </w:pPr>
    <w:rPr>
      <w:rFonts w:ascii="宋体" w:hAnsi="Times New Roman"/>
      <w:sz w:val="24"/>
      <w:szCs w:val="20"/>
    </w:rPr>
  </w:style>
  <w:style w:type="paragraph" w:styleId="4">
    <w:name w:val="envelope return"/>
    <w:basedOn w:val="1"/>
    <w:qFormat/>
    <w:uiPriority w:val="0"/>
    <w:pPr>
      <w:snapToGrid w:val="0"/>
    </w:pPr>
    <w:rPr>
      <w:rFonts w:ascii="Arial" w:hAnsi="Arial" w:eastAsia="宋体" w:cs="宋体"/>
    </w:rPr>
  </w:style>
  <w:style w:type="paragraph" w:styleId="7">
    <w:name w:val="Normal Indent"/>
    <w:basedOn w:val="1"/>
    <w:qFormat/>
    <w:uiPriority w:val="0"/>
    <w:pPr>
      <w:ind w:firstLine="420"/>
    </w:pPr>
    <w:rPr>
      <w:szCs w:val="21"/>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w:basedOn w:val="1"/>
    <w:next w:val="9"/>
    <w:unhideWhenUsed/>
    <w:qFormat/>
    <w:uiPriority w:val="99"/>
    <w:pPr>
      <w:jc w:val="center"/>
    </w:pPr>
    <w:rPr>
      <w:rFonts w:eastAsia="幼圆"/>
      <w:b/>
      <w:bCs/>
      <w:sz w:val="4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ind w:left="420"/>
      <w:jc w:val="left"/>
    </w:pPr>
    <w:rPr>
      <w:rFonts w:ascii="等线" w:hAnsi="Plotter" w:eastAsia="等线"/>
      <w:i/>
      <w:iCs/>
      <w:sz w:val="20"/>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4"/>
    <w:semiHidden/>
    <w:unhideWhenUsed/>
    <w:qFormat/>
    <w:uiPriority w:val="99"/>
    <w:pPr>
      <w:spacing w:after="0" w:line="240" w:lineRule="auto"/>
    </w:pPr>
    <w:rPr>
      <w:sz w:val="20"/>
    </w:rPr>
  </w:style>
  <w:style w:type="paragraph" w:styleId="23">
    <w:name w:val="footer"/>
    <w:basedOn w:val="1"/>
    <w:link w:val="67"/>
    <w:unhideWhenUsed/>
    <w:qFormat/>
    <w:uiPriority w:val="99"/>
    <w:pPr>
      <w:tabs>
        <w:tab w:val="center" w:pos="7143"/>
        <w:tab w:val="right" w:pos="14287"/>
      </w:tabs>
      <w:spacing w:after="0" w:line="240" w:lineRule="auto"/>
    </w:pPr>
  </w:style>
  <w:style w:type="paragraph" w:styleId="24">
    <w:name w:val="header"/>
    <w:basedOn w:val="1"/>
    <w:link w:val="65"/>
    <w:unhideWhenUsed/>
    <w:qFormat/>
    <w:uiPriority w:val="99"/>
    <w:pPr>
      <w:tabs>
        <w:tab w:val="center" w:pos="7143"/>
        <w:tab w:val="right" w:pos="14287"/>
      </w:tabs>
      <w:spacing w:after="0" w:line="240" w:lineRule="auto"/>
    </w:pPr>
  </w:style>
  <w:style w:type="paragraph" w:styleId="25">
    <w:name w:val="toc 1"/>
    <w:basedOn w:val="1"/>
    <w:next w:val="1"/>
    <w:qFormat/>
    <w:uiPriority w:val="39"/>
    <w:pPr>
      <w:tabs>
        <w:tab w:val="right" w:leader="dot" w:pos="8456"/>
      </w:tabs>
    </w:pPr>
    <w:rPr>
      <w:rFonts w:ascii="宋体" w:hAnsi="宋体"/>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0"/>
    <w:qFormat/>
    <w:uiPriority w:val="11"/>
    <w:pPr>
      <w:spacing w:before="200" w:after="200"/>
    </w:pPr>
    <w:rPr>
      <w:sz w:val="24"/>
      <w:szCs w:val="24"/>
    </w:rPr>
  </w:style>
  <w:style w:type="paragraph" w:styleId="28">
    <w:name w:val="footnote text"/>
    <w:basedOn w:val="1"/>
    <w:link w:val="193"/>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39"/>
    <w:pPr>
      <w:ind w:left="420"/>
    </w:pPr>
    <w:rPr>
      <w:rFonts w:ascii="Plotter" w:hAnsi="Plotter" w:eastAsia="微软雅黑"/>
    </w:r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widowControl/>
      <w:spacing w:before="100" w:beforeAutospacing="1" w:after="100" w:afterAutospacing="1"/>
      <w:jc w:val="left"/>
    </w:pPr>
    <w:rPr>
      <w:rFonts w:hint="eastAsia" w:ascii="宋体" w:hAnsi="宋体" w:eastAsia="宋体" w:cs="宋体"/>
      <w:sz w:val="24"/>
      <w:szCs w:val="24"/>
    </w:rPr>
  </w:style>
  <w:style w:type="paragraph" w:styleId="34">
    <w:name w:val="Title"/>
    <w:basedOn w:val="1"/>
    <w:next w:val="1"/>
    <w:link w:val="59"/>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unhideWhenUsed/>
    <w:qFormat/>
    <w:uiPriority w:val="0"/>
    <w:rPr>
      <w:rFonts w:hint="default"/>
      <w:sz w:val="24"/>
      <w:szCs w:val="24"/>
    </w:rPr>
  </w:style>
  <w:style w:type="character" w:styleId="40">
    <w:name w:val="Emphasis"/>
    <w:unhideWhenUsed/>
    <w:qFormat/>
    <w:uiPriority w:val="0"/>
    <w:rPr>
      <w:rFonts w:hint="default"/>
      <w:i/>
      <w:sz w:val="24"/>
      <w:szCs w:val="24"/>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首行缩进 21"/>
    <w:basedOn w:val="44"/>
    <w:next w:val="1"/>
    <w:qFormat/>
    <w:uiPriority w:val="0"/>
    <w:pPr>
      <w:spacing w:after="0" w:line="360" w:lineRule="auto"/>
      <w:ind w:left="0" w:firstLine="420"/>
    </w:pPr>
    <w:rPr>
      <w:rFonts w:ascii="宋体" w:hAnsi="宋体" w:eastAsia="宋体" w:cs="Times New Roman"/>
      <w:szCs w:val="20"/>
    </w:rPr>
  </w:style>
  <w:style w:type="paragraph" w:customStyle="1" w:styleId="44">
    <w:name w:val="正文文本缩进11"/>
    <w:basedOn w:val="1"/>
    <w:next w:val="45"/>
    <w:unhideWhenUsed/>
    <w:qFormat/>
    <w:uiPriority w:val="0"/>
    <w:pPr>
      <w:spacing w:after="120"/>
      <w:ind w:left="420"/>
    </w:pPr>
  </w:style>
  <w:style w:type="paragraph" w:customStyle="1" w:styleId="45">
    <w:name w:val="寄信人地址1"/>
    <w:basedOn w:val="1"/>
    <w:qFormat/>
    <w:uiPriority w:val="0"/>
    <w:rPr>
      <w:rFonts w:ascii="Arial" w:hAnsi="Arial" w:eastAsia="宋体" w:cs="宋体"/>
    </w:rPr>
  </w:style>
  <w:style w:type="paragraph" w:customStyle="1" w:styleId="46">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47">
    <w:name w:val="标题 21"/>
    <w:basedOn w:val="1"/>
    <w:next w:val="1"/>
    <w:link w:val="203"/>
    <w:qFormat/>
    <w:uiPriority w:val="0"/>
    <w:pPr>
      <w:keepNext/>
      <w:keepLines/>
      <w:spacing w:before="260" w:after="260" w:line="416" w:lineRule="auto"/>
      <w:outlineLvl w:val="1"/>
    </w:pPr>
    <w:rPr>
      <w:rFonts w:ascii="等线 Light" w:hAnsi="等线 Light" w:eastAsia="等线 Light"/>
      <w:b/>
      <w:bCs/>
      <w:sz w:val="32"/>
      <w:szCs w:val="32"/>
    </w:rPr>
  </w:style>
  <w:style w:type="character" w:customStyle="1" w:styleId="48">
    <w:name w:val="Heading 1 Char"/>
    <w:link w:val="5"/>
    <w:qFormat/>
    <w:uiPriority w:val="9"/>
    <w:rPr>
      <w:rFonts w:ascii="Arial" w:hAnsi="Arial" w:eastAsia="宋体" w:cs="Arial"/>
      <w:b/>
      <w:sz w:val="36"/>
      <w:szCs w:val="40"/>
    </w:rPr>
  </w:style>
  <w:style w:type="character" w:customStyle="1" w:styleId="49">
    <w:name w:val="Heading 2 Char"/>
    <w:link w:val="6"/>
    <w:qFormat/>
    <w:uiPriority w:val="9"/>
    <w:rPr>
      <w:rFonts w:ascii="Arial" w:hAnsi="Arial" w:eastAsia="宋体" w:cs="Arial"/>
      <w:b/>
      <w:sz w:val="28"/>
    </w:rPr>
  </w:style>
  <w:style w:type="character" w:customStyle="1" w:styleId="50">
    <w:name w:val="Heading 3 Char"/>
    <w:link w:val="8"/>
    <w:qFormat/>
    <w:uiPriority w:val="9"/>
    <w:rPr>
      <w:rFonts w:ascii="Arial" w:hAnsi="Arial" w:eastAsia="Arial" w:cs="Arial"/>
      <w:sz w:val="30"/>
      <w:szCs w:val="30"/>
    </w:rPr>
  </w:style>
  <w:style w:type="character" w:customStyle="1" w:styleId="51">
    <w:name w:val="Heading 4 Char"/>
    <w:link w:val="9"/>
    <w:qFormat/>
    <w:uiPriority w:val="9"/>
    <w:rPr>
      <w:rFonts w:ascii="Arial" w:hAnsi="Arial" w:eastAsia="Arial" w:cs="Arial"/>
      <w:b/>
      <w:bCs/>
      <w:sz w:val="26"/>
      <w:szCs w:val="26"/>
    </w:rPr>
  </w:style>
  <w:style w:type="character" w:customStyle="1" w:styleId="52">
    <w:name w:val="Heading 5 Char"/>
    <w:link w:val="10"/>
    <w:qFormat/>
    <w:uiPriority w:val="9"/>
    <w:rPr>
      <w:rFonts w:ascii="Arial" w:hAnsi="Arial" w:eastAsia="Arial" w:cs="Arial"/>
      <w:b/>
      <w:bCs/>
      <w:sz w:val="24"/>
      <w:szCs w:val="24"/>
    </w:rPr>
  </w:style>
  <w:style w:type="character" w:customStyle="1" w:styleId="53">
    <w:name w:val="Heading 6 Char"/>
    <w:link w:val="11"/>
    <w:qFormat/>
    <w:uiPriority w:val="9"/>
    <w:rPr>
      <w:rFonts w:ascii="Arial" w:hAnsi="Arial" w:eastAsia="Arial" w:cs="Arial"/>
      <w:b/>
      <w:bCs/>
      <w:sz w:val="22"/>
      <w:szCs w:val="22"/>
    </w:rPr>
  </w:style>
  <w:style w:type="character" w:customStyle="1" w:styleId="54">
    <w:name w:val="Heading 7 Char"/>
    <w:link w:val="12"/>
    <w:qFormat/>
    <w:uiPriority w:val="9"/>
    <w:rPr>
      <w:rFonts w:ascii="Arial" w:hAnsi="Arial" w:eastAsia="Arial" w:cs="Arial"/>
      <w:b/>
      <w:bCs/>
      <w:i/>
      <w:iCs/>
      <w:sz w:val="22"/>
      <w:szCs w:val="22"/>
    </w:rPr>
  </w:style>
  <w:style w:type="character" w:customStyle="1" w:styleId="55">
    <w:name w:val="Heading 8 Char"/>
    <w:link w:val="13"/>
    <w:qFormat/>
    <w:uiPriority w:val="9"/>
    <w:rPr>
      <w:rFonts w:ascii="Arial" w:hAnsi="Arial" w:eastAsia="Arial" w:cs="Arial"/>
      <w:i/>
      <w:iCs/>
      <w:sz w:val="22"/>
      <w:szCs w:val="22"/>
    </w:rPr>
  </w:style>
  <w:style w:type="character" w:customStyle="1" w:styleId="56">
    <w:name w:val="Heading 9 Char"/>
    <w:link w:val="14"/>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4"/>
    <w:qFormat/>
    <w:uiPriority w:val="10"/>
    <w:rPr>
      <w:sz w:val="48"/>
      <w:szCs w:val="48"/>
    </w:rPr>
  </w:style>
  <w:style w:type="character" w:customStyle="1" w:styleId="60">
    <w:name w:val="Subtitle Char"/>
    <w:link w:val="27"/>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4"/>
    <w:qFormat/>
    <w:uiPriority w:val="99"/>
  </w:style>
  <w:style w:type="character" w:customStyle="1" w:styleId="66">
    <w:name w:val="Footer Char"/>
    <w:link w:val="23"/>
    <w:qFormat/>
    <w:uiPriority w:val="99"/>
  </w:style>
  <w:style w:type="character" w:customStyle="1" w:styleId="67">
    <w:name w:val="Caption Char"/>
    <w:link w:val="23"/>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8"/>
    <w:qFormat/>
    <w:uiPriority w:val="99"/>
    <w:rPr>
      <w:sz w:val="18"/>
    </w:rPr>
  </w:style>
  <w:style w:type="character" w:customStyle="1" w:styleId="194">
    <w:name w:val="Endnote Text Char"/>
    <w:link w:val="22"/>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02"/>
    <w:qFormat/>
    <w:uiPriority w:val="0"/>
    <w:pPr>
      <w:keepNext/>
      <w:keepLines/>
      <w:spacing w:before="340" w:after="330" w:line="578" w:lineRule="auto"/>
      <w:jc w:val="center"/>
      <w:outlineLvl w:val="0"/>
    </w:pPr>
    <w:rPr>
      <w:rFonts w:eastAsia="宋体"/>
      <w:b/>
      <w:bCs/>
      <w:sz w:val="44"/>
      <w:szCs w:val="44"/>
    </w:rPr>
  </w:style>
  <w:style w:type="paragraph" w:customStyle="1" w:styleId="197">
    <w:name w:val="标题 31"/>
    <w:basedOn w:val="196"/>
    <w:next w:val="198"/>
    <w:link w:val="204"/>
    <w:qFormat/>
    <w:uiPriority w:val="0"/>
    <w:pPr>
      <w:spacing w:before="240" w:after="240" w:line="360" w:lineRule="auto"/>
      <w:ind w:left="720" w:hanging="720"/>
      <w:jc w:val="center"/>
      <w:outlineLvl w:val="2"/>
    </w:pPr>
    <w:rPr>
      <w:rFonts w:eastAsia="仿宋"/>
      <w:sz w:val="24"/>
    </w:rPr>
  </w:style>
  <w:style w:type="paragraph" w:customStyle="1" w:styleId="198">
    <w:name w:val="正文缩进1"/>
    <w:basedOn w:val="1"/>
    <w:link w:val="205"/>
    <w:qFormat/>
    <w:uiPriority w:val="0"/>
    <w:pPr>
      <w:ind w:firstLine="420"/>
    </w:pPr>
    <w:rPr>
      <w:szCs w:val="20"/>
    </w:rPr>
  </w:style>
  <w:style w:type="paragraph" w:customStyle="1" w:styleId="199">
    <w:name w:val="标题 41"/>
    <w:basedOn w:val="1"/>
    <w:next w:val="1"/>
    <w:qFormat/>
    <w:uiPriority w:val="0"/>
    <w:pPr>
      <w:keepNext/>
      <w:keepLines/>
      <w:spacing w:before="120" w:after="120"/>
      <w:outlineLvl w:val="3"/>
    </w:pPr>
    <w:rPr>
      <w:rFonts w:ascii="Arial" w:hAnsi="Arial" w:eastAsia="黑体"/>
      <w:b/>
      <w:sz w:val="20"/>
      <w:szCs w:val="20"/>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字符"/>
    <w:link w:val="196"/>
    <w:qFormat/>
    <w:uiPriority w:val="0"/>
    <w:rPr>
      <w:rFonts w:ascii="Calibri" w:hAnsi="Calibri" w:eastAsia="宋体"/>
      <w:b/>
      <w:bCs/>
      <w:sz w:val="44"/>
      <w:szCs w:val="44"/>
    </w:rPr>
  </w:style>
  <w:style w:type="character" w:customStyle="1" w:styleId="203">
    <w:name w:val="标题 2 字符"/>
    <w:link w:val="47"/>
    <w:qFormat/>
    <w:uiPriority w:val="0"/>
    <w:rPr>
      <w:rFonts w:ascii="等线 Light" w:hAnsi="等线 Light" w:eastAsia="等线 Light"/>
      <w:b/>
      <w:bCs/>
      <w:sz w:val="32"/>
      <w:szCs w:val="32"/>
    </w:rPr>
  </w:style>
  <w:style w:type="character" w:customStyle="1" w:styleId="204">
    <w:name w:val="标题 3 字符"/>
    <w:link w:val="197"/>
    <w:qFormat/>
    <w:uiPriority w:val="0"/>
    <w:rPr>
      <w:rFonts w:ascii="Calibri" w:hAnsi="Calibri" w:eastAsia="仿宋"/>
      <w:b/>
      <w:bCs/>
      <w:sz w:val="24"/>
      <w:szCs w:val="44"/>
    </w:rPr>
  </w:style>
  <w:style w:type="character" w:customStyle="1" w:styleId="205">
    <w:name w:val="正文缩进 字符"/>
    <w:link w:val="198"/>
    <w:qFormat/>
    <w:uiPriority w:val="0"/>
    <w:rPr>
      <w:rFonts w:ascii="Calibri" w:hAnsi="Calibri"/>
      <w:sz w:val="21"/>
    </w:rPr>
  </w:style>
  <w:style w:type="paragraph" w:customStyle="1" w:styleId="206">
    <w:name w:val="引文目录标题1"/>
    <w:basedOn w:val="1"/>
    <w:next w:val="1"/>
    <w:unhideWhenUsed/>
    <w:qFormat/>
    <w:uiPriority w:val="99"/>
    <w:pPr>
      <w:spacing w:before="120"/>
    </w:pPr>
    <w:rPr>
      <w:rFonts w:ascii="Cambria" w:hAnsi="Cambria"/>
      <w:sz w:val="24"/>
      <w:szCs w:val="24"/>
    </w:rPr>
  </w:style>
  <w:style w:type="paragraph" w:customStyle="1" w:styleId="207">
    <w:name w:val="批注文字1"/>
    <w:basedOn w:val="1"/>
    <w:link w:val="208"/>
    <w:qFormat/>
    <w:uiPriority w:val="0"/>
    <w:pPr>
      <w:jc w:val="left"/>
    </w:pPr>
    <w:rPr>
      <w:szCs w:val="20"/>
    </w:rPr>
  </w:style>
  <w:style w:type="character" w:customStyle="1" w:styleId="208">
    <w:name w:val="批注文字 字符"/>
    <w:link w:val="207"/>
    <w:qFormat/>
    <w:uiPriority w:val="0"/>
    <w:rPr>
      <w:rFonts w:ascii="Calibri" w:hAnsi="Calibri"/>
      <w:sz w:val="21"/>
    </w:rPr>
  </w:style>
  <w:style w:type="paragraph" w:customStyle="1" w:styleId="209">
    <w:name w:val="正文文本1"/>
    <w:basedOn w:val="1"/>
    <w:next w:val="199"/>
    <w:link w:val="210"/>
    <w:qFormat/>
    <w:uiPriority w:val="0"/>
    <w:pPr>
      <w:spacing w:after="120"/>
    </w:pPr>
  </w:style>
  <w:style w:type="character" w:customStyle="1" w:styleId="210">
    <w:name w:val="正文文本 字符"/>
    <w:link w:val="209"/>
    <w:qFormat/>
    <w:uiPriority w:val="0"/>
    <w:rPr>
      <w:rFonts w:ascii="Calibri" w:hAnsi="Calibri"/>
      <w:sz w:val="21"/>
      <w:szCs w:val="22"/>
    </w:rPr>
  </w:style>
  <w:style w:type="paragraph" w:customStyle="1" w:styleId="211">
    <w:name w:val="正文文本缩进1"/>
    <w:basedOn w:val="1"/>
    <w:link w:val="212"/>
    <w:unhideWhenUsed/>
    <w:qFormat/>
    <w:uiPriority w:val="0"/>
    <w:pPr>
      <w:spacing w:line="360" w:lineRule="auto"/>
      <w:ind w:firstLine="420"/>
    </w:pPr>
    <w:rPr>
      <w:rFonts w:ascii="宋体" w:hAnsi="Times New Roman"/>
      <w:sz w:val="24"/>
      <w:szCs w:val="20"/>
    </w:rPr>
  </w:style>
  <w:style w:type="character" w:customStyle="1" w:styleId="212">
    <w:name w:val="正文文本缩进 字符"/>
    <w:link w:val="211"/>
    <w:qFormat/>
    <w:uiPriority w:val="0"/>
    <w:rPr>
      <w:rFonts w:ascii="宋体"/>
      <w:sz w:val="24"/>
    </w:rPr>
  </w:style>
  <w:style w:type="paragraph" w:customStyle="1" w:styleId="213">
    <w:name w:val="纯文本11"/>
    <w:basedOn w:val="1"/>
    <w:link w:val="214"/>
    <w:qFormat/>
    <w:uiPriority w:val="0"/>
    <w:rPr>
      <w:rFonts w:ascii="宋体" w:hAnsi="Courier New"/>
    </w:rPr>
  </w:style>
  <w:style w:type="character" w:customStyle="1" w:styleId="214">
    <w:name w:val="纯文本 字符"/>
    <w:link w:val="213"/>
    <w:qFormat/>
    <w:uiPriority w:val="0"/>
    <w:rPr>
      <w:rFonts w:ascii="宋体" w:hAnsi="Courier New"/>
      <w:sz w:val="21"/>
      <w:szCs w:val="22"/>
    </w:rPr>
  </w:style>
  <w:style w:type="paragraph" w:customStyle="1" w:styleId="215">
    <w:name w:val="日期1"/>
    <w:basedOn w:val="1"/>
    <w:next w:val="1"/>
    <w:link w:val="216"/>
    <w:qFormat/>
    <w:uiPriority w:val="0"/>
    <w:rPr>
      <w:rFonts w:ascii="宋体" w:hAnsi="Times New Roman"/>
      <w:sz w:val="28"/>
      <w:szCs w:val="20"/>
    </w:rPr>
  </w:style>
  <w:style w:type="character" w:customStyle="1" w:styleId="216">
    <w:name w:val="日期 字符1"/>
    <w:link w:val="215"/>
    <w:qFormat/>
    <w:uiPriority w:val="0"/>
    <w:rPr>
      <w:rFonts w:ascii="宋体"/>
      <w:sz w:val="28"/>
    </w:rPr>
  </w:style>
  <w:style w:type="paragraph" w:customStyle="1" w:styleId="217">
    <w:name w:val="正文文本缩进 21"/>
    <w:basedOn w:val="1"/>
    <w:qFormat/>
    <w:uiPriority w:val="0"/>
    <w:pPr>
      <w:ind w:left="630" w:firstLine="645"/>
    </w:pPr>
    <w:rPr>
      <w:rFonts w:ascii="Arial" w:hAnsi="Arial" w:eastAsia="仿宋_GB2312"/>
      <w:sz w:val="32"/>
      <w:szCs w:val="20"/>
    </w:rPr>
  </w:style>
  <w:style w:type="paragraph" w:customStyle="1" w:styleId="218">
    <w:name w:val="批注框文本1"/>
    <w:basedOn w:val="1"/>
    <w:link w:val="219"/>
    <w:qFormat/>
    <w:uiPriority w:val="0"/>
    <w:rPr>
      <w:sz w:val="16"/>
      <w:szCs w:val="16"/>
    </w:rPr>
  </w:style>
  <w:style w:type="character" w:customStyle="1" w:styleId="219">
    <w:name w:val="批注框文本 字符1"/>
    <w:link w:val="218"/>
    <w:qFormat/>
    <w:uiPriority w:val="0"/>
    <w:rPr>
      <w:rFonts w:ascii="Calibri" w:hAnsi="Calibri" w:eastAsia="宋体" w:cs="Times New Roman"/>
      <w:sz w:val="16"/>
      <w:szCs w:val="16"/>
    </w:rPr>
  </w:style>
  <w:style w:type="paragraph" w:customStyle="1" w:styleId="220">
    <w:name w:val="页脚1"/>
    <w:basedOn w:val="1"/>
    <w:link w:val="221"/>
    <w:qFormat/>
    <w:uiPriority w:val="0"/>
    <w:pPr>
      <w:tabs>
        <w:tab w:val="center" w:pos="4153"/>
        <w:tab w:val="right" w:pos="8306"/>
      </w:tabs>
      <w:jc w:val="left"/>
    </w:pPr>
    <w:rPr>
      <w:sz w:val="18"/>
      <w:szCs w:val="18"/>
    </w:rPr>
  </w:style>
  <w:style w:type="character" w:customStyle="1" w:styleId="221">
    <w:name w:val="页脚 字符"/>
    <w:link w:val="220"/>
    <w:qFormat/>
    <w:uiPriority w:val="0"/>
    <w:rPr>
      <w:rFonts w:ascii="Calibri" w:hAnsi="Calibri"/>
      <w:sz w:val="18"/>
      <w:szCs w:val="18"/>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szCs w:val="18"/>
    </w:rPr>
  </w:style>
  <w:style w:type="character" w:customStyle="1" w:styleId="223">
    <w:name w:val="页眉 字符"/>
    <w:link w:val="222"/>
    <w:qFormat/>
    <w:uiPriority w:val="0"/>
    <w:rPr>
      <w:rFonts w:ascii="Calibri" w:hAnsi="Calibri"/>
      <w:sz w:val="18"/>
      <w:szCs w:val="18"/>
    </w:rPr>
  </w:style>
  <w:style w:type="paragraph" w:customStyle="1" w:styleId="224">
    <w:name w:val="索引标题1"/>
    <w:basedOn w:val="1"/>
    <w:next w:val="225"/>
    <w:qFormat/>
    <w:uiPriority w:val="0"/>
    <w:rPr>
      <w:szCs w:val="20"/>
    </w:rPr>
  </w:style>
  <w:style w:type="paragraph" w:customStyle="1" w:styleId="225">
    <w:name w:val="索引 11"/>
    <w:basedOn w:val="1"/>
    <w:next w:val="1"/>
    <w:qFormat/>
    <w:uiPriority w:val="0"/>
    <w:pPr>
      <w:jc w:val="center"/>
    </w:pPr>
    <w:rPr>
      <w:bCs/>
      <w:szCs w:val="20"/>
    </w:rPr>
  </w:style>
  <w:style w:type="paragraph" w:customStyle="1" w:styleId="226">
    <w:name w:val="副标题1"/>
    <w:basedOn w:val="1"/>
    <w:next w:val="1"/>
    <w:link w:val="227"/>
    <w:qFormat/>
    <w:uiPriority w:val="0"/>
    <w:pPr>
      <w:spacing w:line="360" w:lineRule="auto"/>
      <w:jc w:val="left"/>
      <w:outlineLvl w:val="1"/>
    </w:pPr>
    <w:rPr>
      <w:rFonts w:ascii="等线 Light" w:hAnsi="等线 Light" w:eastAsia="仿宋"/>
      <w:b/>
      <w:bCs/>
      <w:sz w:val="28"/>
      <w:szCs w:val="32"/>
    </w:rPr>
  </w:style>
  <w:style w:type="character" w:customStyle="1" w:styleId="227">
    <w:name w:val="副标题 字符"/>
    <w:link w:val="226"/>
    <w:qFormat/>
    <w:uiPriority w:val="0"/>
    <w:rPr>
      <w:rFonts w:ascii="等线 Light" w:hAnsi="等线 Light" w:eastAsia="仿宋"/>
      <w:b/>
      <w:bCs/>
      <w:sz w:val="28"/>
      <w:szCs w:val="32"/>
    </w:rPr>
  </w:style>
  <w:style w:type="paragraph" w:customStyle="1" w:styleId="228">
    <w:name w:val="正文文本缩进 31"/>
    <w:basedOn w:val="1"/>
    <w:link w:val="229"/>
    <w:qFormat/>
    <w:uiPriority w:val="0"/>
    <w:pPr>
      <w:spacing w:after="120"/>
      <w:ind w:left="420"/>
    </w:pPr>
    <w:rPr>
      <w:rFonts w:ascii="Plotter" w:hAnsi="Plotter"/>
      <w:sz w:val="16"/>
      <w:szCs w:val="16"/>
    </w:rPr>
  </w:style>
  <w:style w:type="character" w:customStyle="1" w:styleId="229">
    <w:name w:val="正文文本缩进 3 字符"/>
    <w:link w:val="228"/>
    <w:qFormat/>
    <w:uiPriority w:val="0"/>
    <w:rPr>
      <w:rFonts w:ascii="Plotter" w:hAnsi="Plotter"/>
      <w:sz w:val="16"/>
      <w:szCs w:val="16"/>
    </w:rPr>
  </w:style>
  <w:style w:type="paragraph" w:customStyle="1" w:styleId="230">
    <w:name w:val="普通(网站)1"/>
    <w:basedOn w:val="1"/>
    <w:qFormat/>
    <w:uiPriority w:val="99"/>
    <w:pPr>
      <w:jc w:val="left"/>
    </w:pPr>
    <w:rPr>
      <w:rFonts w:ascii="Plotter" w:hAnsi="Plotter" w:eastAsia="微软雅黑"/>
      <w:sz w:val="24"/>
    </w:rPr>
  </w:style>
  <w:style w:type="paragraph" w:customStyle="1" w:styleId="231">
    <w:name w:val="标题1"/>
    <w:basedOn w:val="1"/>
    <w:next w:val="1"/>
    <w:link w:val="232"/>
    <w:qFormat/>
    <w:uiPriority w:val="0"/>
    <w:pPr>
      <w:spacing w:before="240" w:after="60"/>
      <w:jc w:val="center"/>
      <w:outlineLvl w:val="0"/>
    </w:pPr>
    <w:rPr>
      <w:rFonts w:ascii="等线 Light" w:hAnsi="等线 Light"/>
      <w:b/>
      <w:bCs/>
      <w:sz w:val="32"/>
      <w:szCs w:val="32"/>
    </w:rPr>
  </w:style>
  <w:style w:type="character" w:customStyle="1" w:styleId="232">
    <w:name w:val="标题 字符"/>
    <w:link w:val="231"/>
    <w:qFormat/>
    <w:uiPriority w:val="0"/>
    <w:rPr>
      <w:rFonts w:ascii="等线 Light" w:hAnsi="等线 Light"/>
      <w:b/>
      <w:bCs/>
      <w:sz w:val="32"/>
      <w:szCs w:val="32"/>
    </w:rPr>
  </w:style>
  <w:style w:type="paragraph" w:customStyle="1" w:styleId="233">
    <w:name w:val="批注主题1"/>
    <w:basedOn w:val="207"/>
    <w:next w:val="207"/>
    <w:link w:val="234"/>
    <w:qFormat/>
    <w:uiPriority w:val="0"/>
    <w:rPr>
      <w:rFonts w:ascii="Plotter" w:hAnsi="Plotter"/>
      <w:b/>
      <w:bCs/>
      <w:szCs w:val="22"/>
    </w:rPr>
  </w:style>
  <w:style w:type="character" w:customStyle="1" w:styleId="234">
    <w:name w:val="批注主题 字符"/>
    <w:link w:val="233"/>
    <w:qFormat/>
    <w:uiPriority w:val="0"/>
    <w:rPr>
      <w:rFonts w:ascii="Plotter" w:hAnsi="Plotter"/>
      <w:b/>
      <w:bCs/>
      <w:sz w:val="21"/>
      <w:szCs w:val="22"/>
    </w:rPr>
  </w:style>
  <w:style w:type="paragraph" w:customStyle="1" w:styleId="235">
    <w:name w:val="正文文本首行缩进"/>
    <w:basedOn w:val="209"/>
    <w:link w:val="236"/>
    <w:qFormat/>
    <w:uiPriority w:val="0"/>
    <w:pPr>
      <w:ind w:firstLine="420"/>
    </w:pPr>
    <w:rPr>
      <w:rFonts w:ascii="Times New Roman" w:hAnsi="Times New Roman" w:eastAsia="微软雅黑"/>
      <w:sz w:val="30"/>
    </w:rPr>
  </w:style>
  <w:style w:type="character" w:customStyle="1" w:styleId="236">
    <w:name w:val="正文文本首行缩进 字符"/>
    <w:link w:val="235"/>
    <w:qFormat/>
    <w:uiPriority w:val="0"/>
  </w:style>
  <w:style w:type="table" w:customStyle="1" w:styleId="237">
    <w:name w:val="网格型1"/>
    <w:basedOn w:val="201"/>
    <w:qFormat/>
    <w:uiPriority w:val="0"/>
    <w:rPr>
      <w:rFonts w:ascii="Calibri" w:hAnsi="Calibri"/>
      <w:sz w:val="21"/>
      <w:szCs w:val="22"/>
    </w:rPr>
  </w:style>
  <w:style w:type="character" w:customStyle="1" w:styleId="238">
    <w:name w:val="要点1"/>
    <w:link w:val="1"/>
    <w:qFormat/>
    <w:uiPriority w:val="0"/>
    <w:rPr>
      <w:b/>
      <w:bCs/>
      <w:sz w:val="24"/>
      <w:szCs w:val="24"/>
    </w:rPr>
  </w:style>
  <w:style w:type="character" w:customStyle="1" w:styleId="239">
    <w:name w:val="页码11"/>
    <w:link w:val="1"/>
    <w:qFormat/>
    <w:uiPriority w:val="0"/>
  </w:style>
  <w:style w:type="character" w:customStyle="1" w:styleId="240">
    <w:name w:val="访问过的超链接"/>
    <w:link w:val="1"/>
    <w:qFormat/>
    <w:uiPriority w:val="0"/>
    <w:rPr>
      <w:color w:val="000000"/>
      <w:u w:val="none"/>
    </w:rPr>
  </w:style>
  <w:style w:type="character" w:customStyle="1" w:styleId="241">
    <w:name w:val="强调1"/>
    <w:link w:val="1"/>
    <w:qFormat/>
    <w:uiPriority w:val="20"/>
    <w:rPr>
      <w:i/>
      <w:iCs/>
    </w:rPr>
  </w:style>
  <w:style w:type="character" w:customStyle="1" w:styleId="242">
    <w:name w:val="超链接1"/>
    <w:link w:val="1"/>
    <w:unhideWhenUsed/>
    <w:qFormat/>
    <w:uiPriority w:val="99"/>
    <w:rPr>
      <w:color w:val="0563C1"/>
      <w:u w:val="single"/>
    </w:rPr>
  </w:style>
  <w:style w:type="character" w:customStyle="1" w:styleId="243">
    <w:name w:val="HTML 代码1"/>
    <w:link w:val="1"/>
    <w:qFormat/>
    <w:uiPriority w:val="0"/>
    <w:rPr>
      <w:rFonts w:ascii="Courier New" w:hAnsi="Courier New"/>
      <w:sz w:val="20"/>
    </w:rPr>
  </w:style>
  <w:style w:type="character" w:customStyle="1" w:styleId="244">
    <w:name w:val="批注引用1"/>
    <w:link w:val="1"/>
    <w:qFormat/>
    <w:uiPriority w:val="0"/>
    <w:rPr>
      <w:sz w:val="21"/>
      <w:szCs w:val="21"/>
    </w:rPr>
  </w:style>
  <w:style w:type="character" w:customStyle="1" w:styleId="245">
    <w:name w:val="样式 标题 3标题 3 Char + 黑体 小四 非加粗 Char"/>
    <w:link w:val="246"/>
    <w:qFormat/>
    <w:uiPriority w:val="0"/>
    <w:rPr>
      <w:rFonts w:ascii="黑体" w:hAnsi="黑体" w:eastAsia="黑体"/>
      <w:b/>
      <w:sz w:val="24"/>
    </w:rPr>
  </w:style>
  <w:style w:type="paragraph" w:customStyle="1" w:styleId="246">
    <w:name w:val="样式 标题 3标题 3 Char + 黑体 小四 非加粗"/>
    <w:basedOn w:val="199"/>
    <w:link w:val="245"/>
    <w:qFormat/>
    <w:uiPriority w:val="0"/>
    <w:pPr>
      <w:spacing w:before="280" w:after="290" w:line="376" w:lineRule="auto"/>
      <w:ind w:left="360"/>
    </w:pPr>
    <w:rPr>
      <w:rFonts w:ascii="黑体" w:hAnsi="黑体"/>
      <w:sz w:val="24"/>
    </w:rPr>
  </w:style>
  <w:style w:type="character" w:customStyle="1" w:styleId="247">
    <w:name w:val="font01"/>
    <w:link w:val="1"/>
    <w:qFormat/>
    <w:uiPriority w:val="0"/>
    <w:rPr>
      <w:rFonts w:ascii="Times New Roman" w:hAnsi="Times New Roman" w:cs="Times New Roman"/>
      <w:color w:val="000000"/>
      <w:sz w:val="24"/>
      <w:szCs w:val="24"/>
      <w:u w:val="none"/>
    </w:rPr>
  </w:style>
  <w:style w:type="character" w:customStyle="1" w:styleId="248">
    <w:name w:val="正文文本缩进 3 Char1"/>
    <w:link w:val="1"/>
    <w:qFormat/>
    <w:uiPriority w:val="0"/>
    <w:rPr>
      <w:rFonts w:ascii="Calibri" w:hAnsi="Calibri"/>
      <w:sz w:val="16"/>
      <w:szCs w:val="16"/>
    </w:rPr>
  </w:style>
  <w:style w:type="character" w:customStyle="1" w:styleId="249">
    <w:name w:val="font51"/>
    <w:link w:val="1"/>
    <w:qFormat/>
    <w:uiPriority w:val="0"/>
    <w:rPr>
      <w:rFonts w:hint="eastAsia" w:ascii="宋体" w:hAnsi="宋体" w:eastAsia="宋体" w:cs="宋体"/>
      <w:b/>
      <w:color w:val="000000"/>
      <w:sz w:val="24"/>
      <w:szCs w:val="24"/>
      <w:u w:val="none"/>
    </w:rPr>
  </w:style>
  <w:style w:type="character" w:customStyle="1" w:styleId="250">
    <w:name w:val="日期 Char1"/>
    <w:link w:val="1"/>
    <w:qFormat/>
    <w:uiPriority w:val="0"/>
    <w:rPr>
      <w:rFonts w:ascii="Calibri" w:hAnsi="Calibri"/>
      <w:sz w:val="21"/>
      <w:szCs w:val="22"/>
    </w:rPr>
  </w:style>
  <w:style w:type="character" w:customStyle="1" w:styleId="251">
    <w:name w:val="grame"/>
    <w:link w:val="1"/>
    <w:qFormat/>
    <w:uiPriority w:val="0"/>
  </w:style>
  <w:style w:type="character" w:customStyle="1" w:styleId="252">
    <w:name w:val="批注文字 Char2"/>
    <w:link w:val="1"/>
    <w:qFormat/>
    <w:uiPriority w:val="0"/>
    <w:rPr>
      <w:rFonts w:ascii="Symbol" w:hAnsi="Symbol" w:eastAsia="宋体" w:cs="Symbol"/>
      <w:sz w:val="21"/>
      <w:szCs w:val="24"/>
      <w:lang w:val="en-US" w:eastAsia="zh-CN" w:bidi="ar-SA"/>
    </w:rPr>
  </w:style>
  <w:style w:type="character" w:customStyle="1" w:styleId="253">
    <w:name w:val="标题 Char1"/>
    <w:link w:val="1"/>
    <w:qFormat/>
    <w:uiPriority w:val="0"/>
    <w:rPr>
      <w:rFonts w:ascii="Cambria" w:hAnsi="Cambria" w:cs="Times New Roman"/>
      <w:b/>
      <w:bCs/>
      <w:sz w:val="32"/>
      <w:szCs w:val="32"/>
    </w:rPr>
  </w:style>
  <w:style w:type="character" w:customStyle="1" w:styleId="254">
    <w:name w:val="font11"/>
    <w:basedOn w:val="37"/>
    <w:link w:val="1"/>
    <w:qFormat/>
    <w:uiPriority w:val="0"/>
    <w:rPr>
      <w:rFonts w:hint="eastAsia" w:ascii="宋体" w:hAnsi="宋体" w:eastAsia="宋体" w:cs="宋体"/>
      <w:color w:val="FF0000"/>
      <w:sz w:val="24"/>
      <w:szCs w:val="24"/>
      <w:u w:val="none"/>
    </w:rPr>
  </w:style>
  <w:style w:type="character" w:customStyle="1" w:styleId="255">
    <w:name w:val="font31"/>
    <w:link w:val="1"/>
    <w:qFormat/>
    <w:uiPriority w:val="0"/>
    <w:rPr>
      <w:rFonts w:hint="eastAsia" w:ascii="宋体" w:hAnsi="宋体" w:eastAsia="宋体" w:cs="宋体"/>
      <w:b/>
      <w:color w:val="000000"/>
      <w:sz w:val="18"/>
      <w:szCs w:val="18"/>
      <w:u w:val="none"/>
    </w:rPr>
  </w:style>
  <w:style w:type="character" w:customStyle="1" w:styleId="256">
    <w:name w:val="正文文本 (2)_"/>
    <w:link w:val="257"/>
    <w:qFormat/>
    <w:uiPriority w:val="99"/>
    <w:rPr>
      <w:rFonts w:ascii="Wingdings" w:hAnsi="Wingdings"/>
      <w:sz w:val="18"/>
      <w:szCs w:val="22"/>
      <w:lang w:val="zh-TW"/>
    </w:rPr>
  </w:style>
  <w:style w:type="paragraph" w:customStyle="1" w:styleId="257">
    <w:name w:val="正文文本 (2)"/>
    <w:basedOn w:val="1"/>
    <w:link w:val="256"/>
    <w:qFormat/>
    <w:uiPriority w:val="99"/>
    <w:pPr>
      <w:spacing w:line="480" w:lineRule="exact"/>
      <w:ind w:left="900" w:hanging="420"/>
      <w:outlineLvl w:val="1"/>
    </w:pPr>
    <w:rPr>
      <w:rFonts w:ascii="Wingdings" w:hAnsi="Wingdings"/>
      <w:sz w:val="18"/>
      <w:lang w:val="zh-TW"/>
    </w:rPr>
  </w:style>
  <w:style w:type="character" w:customStyle="1" w:styleId="258">
    <w:name w:val="批注文字 Char"/>
    <w:link w:val="1"/>
    <w:qFormat/>
    <w:uiPriority w:val="0"/>
    <w:rPr>
      <w:rFonts w:ascii="Plotter" w:hAnsi="Plotter"/>
      <w:sz w:val="21"/>
      <w:szCs w:val="22"/>
    </w:rPr>
  </w:style>
  <w:style w:type="character" w:customStyle="1" w:styleId="259">
    <w:name w:val="time"/>
    <w:link w:val="1"/>
    <w:qFormat/>
    <w:uiPriority w:val="0"/>
    <w:rPr>
      <w:color w:val="939393"/>
      <w:sz w:val="18"/>
      <w:szCs w:val="18"/>
    </w:rPr>
  </w:style>
  <w:style w:type="character" w:customStyle="1" w:styleId="260">
    <w:name w:val="font21"/>
    <w:link w:val="1"/>
    <w:qFormat/>
    <w:uiPriority w:val="0"/>
    <w:rPr>
      <w:rFonts w:hint="eastAsia" w:ascii="宋体" w:hAnsi="宋体" w:eastAsia="宋体" w:cs="宋体"/>
      <w:color w:val="000000"/>
      <w:sz w:val="24"/>
      <w:szCs w:val="24"/>
      <w:u w:val="none"/>
    </w:rPr>
  </w:style>
  <w:style w:type="character" w:customStyle="1" w:styleId="261">
    <w:name w:val="channel"/>
    <w:link w:val="1"/>
    <w:qFormat/>
    <w:uiPriority w:val="0"/>
    <w:rPr>
      <w:color w:val="666666"/>
      <w:sz w:val="18"/>
      <w:szCs w:val="18"/>
    </w:rPr>
  </w:style>
  <w:style w:type="character" w:customStyle="1" w:styleId="262">
    <w:name w:val="日期 字符"/>
    <w:link w:val="1"/>
    <w:qFormat/>
    <w:uiPriority w:val="0"/>
    <w:rPr>
      <w:rFonts w:ascii="Plotter" w:hAnsi="Plotter"/>
      <w:sz w:val="21"/>
      <w:szCs w:val="22"/>
    </w:rPr>
  </w:style>
  <w:style w:type="character" w:customStyle="1" w:styleId="263">
    <w:name w:val="批注主题 Char1"/>
    <w:link w:val="1"/>
    <w:qFormat/>
    <w:uiPriority w:val="0"/>
  </w:style>
  <w:style w:type="character" w:customStyle="1" w:styleId="264">
    <w:name w:val="副标题 Char1"/>
    <w:link w:val="1"/>
    <w:qFormat/>
    <w:uiPriority w:val="0"/>
    <w:rPr>
      <w:rFonts w:ascii="Cambria" w:hAnsi="Cambria" w:cs="Times New Roman"/>
      <w:b/>
      <w:bCs/>
      <w:sz w:val="32"/>
      <w:szCs w:val="32"/>
    </w:rPr>
  </w:style>
  <w:style w:type="character" w:customStyle="1" w:styleId="265">
    <w:name w:val="批注框文本 字符"/>
    <w:link w:val="1"/>
    <w:qFormat/>
    <w:uiPriority w:val="99"/>
    <w:rPr>
      <w:sz w:val="18"/>
      <w:szCs w:val="18"/>
    </w:rPr>
  </w:style>
  <w:style w:type="character" w:customStyle="1" w:styleId="266">
    <w:name w:val="页码1"/>
    <w:link w:val="1"/>
    <w:qFormat/>
    <w:uiPriority w:val="0"/>
  </w:style>
  <w:style w:type="paragraph" w:customStyle="1" w:styleId="267">
    <w:name w:val="列出段落11"/>
    <w:basedOn w:val="1"/>
    <w:qFormat/>
    <w:uiPriority w:val="0"/>
    <w:pPr>
      <w:ind w:firstLine="420"/>
      <w:jc w:val="left"/>
    </w:pPr>
    <w:rPr>
      <w:rFonts w:cs="宋体"/>
      <w:sz w:val="22"/>
      <w:lang w:val="zh-CN" w:bidi="zh-CN"/>
    </w:rPr>
  </w:style>
  <w:style w:type="paragraph" w:customStyle="1" w:styleId="268">
    <w:name w:val="列表段落"/>
    <w:basedOn w:val="1"/>
    <w:qFormat/>
    <w:uiPriority w:val="1"/>
    <w:pPr>
      <w:ind w:firstLine="420"/>
    </w:pPr>
  </w:style>
  <w:style w:type="paragraph" w:customStyle="1" w:styleId="269">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270">
    <w:name w:val="浅色网格 - 强调文字颜色 31"/>
    <w:basedOn w:val="1"/>
    <w:qFormat/>
    <w:uiPriority w:val="34"/>
    <w:pPr>
      <w:widowControl/>
      <w:ind w:firstLine="420"/>
      <w:jc w:val="left"/>
    </w:pPr>
    <w:rPr>
      <w:sz w:val="22"/>
      <w:lang w:eastAsia="en-US" w:bidi="en-US"/>
    </w:rPr>
  </w:style>
  <w:style w:type="paragraph" w:customStyle="1" w:styleId="271">
    <w:name w:val="GEDI正文样式"/>
    <w:basedOn w:val="1"/>
    <w:qFormat/>
    <w:uiPriority w:val="0"/>
    <w:pPr>
      <w:spacing w:line="480" w:lineRule="atLeast"/>
      <w:ind w:firstLine="480"/>
    </w:pPr>
    <w:rPr>
      <w:rFonts w:eastAsia="微软雅黑"/>
      <w:szCs w:val="24"/>
    </w:rPr>
  </w:style>
  <w:style w:type="paragraph" w:customStyle="1" w:styleId="272">
    <w:name w:val="正文1"/>
    <w:basedOn w:val="1"/>
    <w:next w:val="1"/>
    <w:qFormat/>
    <w:uiPriority w:val="0"/>
    <w:pPr>
      <w:spacing w:before="156" w:line="360" w:lineRule="auto"/>
      <w:ind w:firstLine="510"/>
    </w:pPr>
    <w:rPr>
      <w:rFonts w:ascii="Times New Roman" w:hAnsi="Times New Roman"/>
      <w:sz w:val="24"/>
      <w:szCs w:val="20"/>
    </w:rPr>
  </w:style>
  <w:style w:type="paragraph" w:customStyle="1" w:styleId="273">
    <w:name w:val="[基本段落]"/>
    <w:basedOn w:val="1"/>
    <w:qFormat/>
    <w:uiPriority w:val="99"/>
    <w:pPr>
      <w:spacing w:line="288" w:lineRule="auto"/>
    </w:pPr>
    <w:rPr>
      <w:rFonts w:ascii="宋体" w:hAnsi="Times New Roman" w:cs="宋体"/>
      <w:color w:val="000000"/>
      <w:sz w:val="24"/>
      <w:szCs w:val="24"/>
      <w:lang w:val="zh-CN"/>
    </w:rPr>
  </w:style>
  <w:style w:type="paragraph" w:customStyle="1" w:styleId="274">
    <w:name w:val="_Style 1"/>
    <w:basedOn w:val="1"/>
    <w:unhideWhenUsed/>
    <w:qFormat/>
    <w:uiPriority w:val="99"/>
    <w:pPr>
      <w:ind w:firstLine="420"/>
    </w:pPr>
  </w:style>
  <w:style w:type="paragraph" w:customStyle="1" w:styleId="275">
    <w:name w:val="Table Paragraph"/>
    <w:basedOn w:val="1"/>
    <w:qFormat/>
    <w:uiPriority w:val="1"/>
    <w:pPr>
      <w:jc w:val="left"/>
    </w:pPr>
    <w:rPr>
      <w:rFonts w:ascii="仿宋" w:eastAsia="仿宋" w:cs="黑体"/>
      <w:sz w:val="24"/>
      <w:lang w:eastAsia="en-US"/>
    </w:rPr>
  </w:style>
  <w:style w:type="paragraph" w:customStyle="1" w:styleId="276">
    <w:name w:val="纯文本1"/>
    <w:basedOn w:val="1"/>
    <w:qFormat/>
    <w:uiPriority w:val="0"/>
    <w:rPr>
      <w:rFonts w:ascii="宋体" w:hAnsi="Courier New" w:eastAsia="微软雅黑"/>
    </w:rPr>
  </w:style>
  <w:style w:type="paragraph" w:customStyle="1" w:styleId="277">
    <w:name w:val="列出段落3"/>
    <w:basedOn w:val="1"/>
    <w:qFormat/>
    <w:uiPriority w:val="34"/>
    <w:pPr>
      <w:ind w:firstLine="420"/>
    </w:pPr>
    <w:rPr>
      <w:rFonts w:ascii="Plotter" w:hAnsi="Plotter" w:eastAsia="微软雅黑"/>
    </w:rPr>
  </w:style>
  <w:style w:type="paragraph" w:customStyle="1" w:styleId="278">
    <w:name w:val="样式1"/>
    <w:basedOn w:val="1"/>
    <w:qFormat/>
    <w:uiPriority w:val="0"/>
    <w:pPr>
      <w:widowControl/>
      <w:jc w:val="left"/>
    </w:pPr>
    <w:rPr>
      <w:rFonts w:ascii="Times New Roman" w:hAnsi="Times New Roman"/>
      <w:sz w:val="20"/>
      <w:szCs w:val="20"/>
    </w:rPr>
  </w:style>
  <w:style w:type="paragraph" w:customStyle="1" w:styleId="279">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280">
    <w:name w:val="p15"/>
    <w:basedOn w:val="1"/>
    <w:qFormat/>
    <w:uiPriority w:val="0"/>
    <w:pPr>
      <w:ind w:firstLine="420"/>
    </w:pPr>
    <w:rPr>
      <w:rFonts w:eastAsia="微软雅黑" w:cs="Calibri"/>
    </w:rPr>
  </w:style>
  <w:style w:type="paragraph" w:customStyle="1" w:styleId="281">
    <w:name w:val="列出段落2"/>
    <w:basedOn w:val="1"/>
    <w:qFormat/>
    <w:uiPriority w:val="99"/>
    <w:pPr>
      <w:widowControl/>
      <w:ind w:firstLine="420"/>
      <w:jc w:val="left"/>
    </w:pPr>
    <w:rPr>
      <w:rFonts w:ascii="宋体" w:hAnsi="宋体" w:eastAsia="仿宋" w:cs="宋体"/>
      <w:sz w:val="28"/>
      <w:szCs w:val="24"/>
    </w:rPr>
  </w:style>
  <w:style w:type="paragraph" w:customStyle="1" w:styleId="282">
    <w:name w:val="正文段落"/>
    <w:basedOn w:val="1"/>
    <w:qFormat/>
    <w:uiPriority w:val="0"/>
    <w:pPr>
      <w:spacing w:before="100" w:beforeAutospacing="1" w:after="100" w:afterAutospacing="1"/>
      <w:ind w:firstLine="200"/>
    </w:pPr>
  </w:style>
  <w:style w:type="paragraph" w:customStyle="1" w:styleId="283">
    <w:name w:val="列出段落1"/>
    <w:basedOn w:val="1"/>
    <w:qFormat/>
    <w:uiPriority w:val="0"/>
    <w:pPr>
      <w:ind w:firstLine="420"/>
    </w:pPr>
    <w:rPr>
      <w:rFonts w:ascii="Times New Roman" w:hAnsi="Times New Roman"/>
      <w:szCs w:val="21"/>
    </w:rPr>
  </w:style>
  <w:style w:type="paragraph" w:customStyle="1" w:styleId="284">
    <w:name w:val="TOC 标题"/>
    <w:basedOn w:val="196"/>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85">
    <w:name w:val="四级目录"/>
    <w:basedOn w:val="1"/>
    <w:next w:val="1"/>
    <w:qFormat/>
    <w:uiPriority w:val="99"/>
    <w:pPr>
      <w:keepNext/>
      <w:keepLines/>
      <w:widowControl/>
      <w:tabs>
        <w:tab w:val="left" w:pos="525"/>
      </w:tabs>
      <w:jc w:val="left"/>
      <w:outlineLvl w:val="3"/>
    </w:pPr>
    <w:rPr>
      <w:rFonts w:ascii="微软雅黑" w:hAnsi="微软雅黑" w:eastAsia="微软雅黑"/>
      <w:b/>
      <w:bCs/>
      <w:szCs w:val="24"/>
    </w:rPr>
  </w:style>
  <w:style w:type="paragraph" w:customStyle="1" w:styleId="286">
    <w:name w:val="彩色列表 - 强调文字颜色 11"/>
    <w:basedOn w:val="1"/>
    <w:qFormat/>
    <w:uiPriority w:val="99"/>
    <w:pPr>
      <w:ind w:firstLine="420"/>
    </w:pPr>
  </w:style>
  <w:style w:type="character" w:customStyle="1" w:styleId="287">
    <w:name w:val="NormalCharacter1"/>
    <w:link w:val="1"/>
    <w:qFormat/>
    <w:uiPriority w:val="0"/>
  </w:style>
  <w:style w:type="paragraph" w:customStyle="1" w:styleId="288">
    <w:name w:val="索引 411"/>
    <w:basedOn w:val="1"/>
    <w:next w:val="1"/>
    <w:unhideWhenUsed/>
    <w:qFormat/>
    <w:uiPriority w:val="99"/>
    <w:pPr>
      <w:ind w:left="600"/>
    </w:pPr>
  </w:style>
  <w:style w:type="paragraph" w:customStyle="1" w:styleId="289">
    <w:name w:val="索引 41"/>
    <w:basedOn w:val="1"/>
    <w:next w:val="1"/>
    <w:semiHidden/>
    <w:qFormat/>
    <w:uiPriority w:val="0"/>
    <w:pPr>
      <w:ind w:left="1260"/>
    </w:pPr>
    <w:rPr>
      <w:rFonts w:ascii="Calibri" w:hAnsi="Calibri" w:eastAsia="Calibri" w:cs="宋体"/>
      <w:sz w:val="20"/>
      <w:lang w:val="zh-CN"/>
    </w:rPr>
  </w:style>
  <w:style w:type="paragraph" w:customStyle="1" w:styleId="290">
    <w:name w:val="正文格式"/>
    <w:basedOn w:val="1"/>
    <w:qFormat/>
    <w:uiPriority w:val="0"/>
    <w:pPr>
      <w:widowControl/>
      <w:spacing w:line="360" w:lineRule="auto"/>
      <w:ind w:left="178" w:right="44" w:hanging="178"/>
      <w:jc w:val="left"/>
    </w:pPr>
    <w:rPr>
      <w:rFonts w:ascii="Trebuchet MS" w:hAnsi="Trebuchet MS" w:eastAsia="等线" w:cs="Tahoma"/>
      <w:bCs/>
      <w:szCs w:val="21"/>
    </w:rPr>
  </w:style>
  <w:style w:type="paragraph" w:customStyle="1" w:styleId="291">
    <w:name w:val="标题1，章节第一层"/>
    <w:basedOn w:val="290"/>
    <w:next w:val="290"/>
    <w:qFormat/>
    <w:uiPriority w:val="0"/>
    <w:pPr>
      <w:tabs>
        <w:tab w:val="left" w:pos="693"/>
      </w:tabs>
      <w:ind w:left="272" w:hanging="272"/>
      <w:jc w:val="center"/>
      <w:outlineLvl w:val="0"/>
    </w:pPr>
    <w:rPr>
      <w:rFonts w:eastAsia="ˎ̥"/>
      <w:color w:val="000000"/>
      <w:sz w:val="32"/>
      <w:szCs w:val="24"/>
      <w:lang w:val="zh-CN"/>
    </w:rPr>
  </w:style>
  <w:style w:type="paragraph" w:customStyle="1" w:styleId="292">
    <w:name w:val="default-defaultmode"/>
    <w:basedOn w:val="1"/>
    <w:qFormat/>
    <w:uiPriority w:val="0"/>
    <w:pPr>
      <w:widowControl/>
      <w:spacing w:before="100" w:beforeAutospacing="1" w:after="100" w:afterAutospacing="1"/>
      <w:jc w:val="left"/>
    </w:pPr>
    <w:rPr>
      <w:rFonts w:ascii="宋体" w:hAnsi="宋体" w:cs="宋体"/>
      <w:sz w:val="24"/>
      <w:szCs w:val="24"/>
    </w:rPr>
  </w:style>
  <w:style w:type="character" w:customStyle="1" w:styleId="293">
    <w:name w:val="default-defaultmode1"/>
    <w:basedOn w:val="200"/>
    <w:link w:val="1"/>
    <w:qFormat/>
    <w:uiPriority w:val="0"/>
    <w:rPr>
      <w:rFonts w:eastAsia="宋体"/>
    </w:rPr>
  </w:style>
  <w:style w:type="paragraph" w:customStyle="1" w:styleId="29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95">
    <w:name w:val="无间隔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296">
    <w:name w:val="Table Text"/>
    <w:semiHidden/>
    <w:qFormat/>
    <w:uiPriority w:val="0"/>
    <w:pPr>
      <w:widowControl w:val="0"/>
      <w:jc w:val="both"/>
    </w:pPr>
    <w:rPr>
      <w:rFonts w:hint="default" w:ascii="宋体" w:hAnsi="宋体" w:eastAsia="宋体" w:cs="宋体"/>
      <w:sz w:val="24"/>
      <w:szCs w:val="24"/>
      <w:lang w:val="en-US" w:eastAsia="en-US" w:bidi="ar-SA"/>
    </w:rPr>
  </w:style>
  <w:style w:type="paragraph" w:customStyle="1" w:styleId="297">
    <w:name w:val="首行缩进"/>
    <w:qFormat/>
    <w:uiPriority w:val="0"/>
    <w:pPr>
      <w:widowControl w:val="0"/>
      <w:ind w:firstLine="480"/>
      <w:jc w:val="both"/>
    </w:pPr>
    <w:rPr>
      <w:rFonts w:hint="default" w:ascii="Times New Roman" w:hAnsi="Times New Roman" w:eastAsia="宋体" w:cs="Times New Roman"/>
      <w:sz w:val="21"/>
      <w:szCs w:val="24"/>
      <w:lang w:val="zh-CN" w:eastAsia="zh-CN" w:bidi="ar-SA"/>
    </w:rPr>
  </w:style>
  <w:style w:type="table" w:customStyle="1" w:styleId="29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61</Pages>
  <Words>13731</Words>
  <Characters>14582</Characters>
  <TotalTime>37</TotalTime>
  <ScaleCrop>false</ScaleCrop>
  <LinksUpToDate>false</LinksUpToDate>
  <CharactersWithSpaces>14717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2024-08-06T09:43:00Z</dcterms:created>
  <dc:creator>admin</dc:creator>
  <cp:lastModifiedBy>WPS_1724653494</cp:lastModifiedBy>
  <cp:lastPrinted>2026-06-02T09:53:00Z</cp:lastPrinted>
  <dcterms:modified xsi:type="dcterms:W3CDTF">2026-06-11T06:58:42Z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31EE6D379323460985E73E0711EEB84C_13</vt:lpwstr>
  </property>
  <property fmtid="{D5CDD505-2E9C-101B-9397-08002B2CF9AE}" pid="4" name="KSOTemplateDocerSaveRecord">
    <vt:lpwstr>eyJoZGlkIjoiOGZkMjJmZDk4YjU3YzhjNjk0OGU2ZGMxODZmMmFmNGYiLCJ1c2VySWQiOiIxNjI2Mjc3Nzk5In0=</vt:lpwstr>
  </property>
</Properties>
</file>