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6"/>
        <w:jc w:val="center"/>
        <w:spacing w:line="360" w:lineRule="auto"/>
        <w:shd w:val="clear" w:color="auto" w:fill="ffffff"/>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960"/>
        <w:rPr>
          <w:rFonts w:hint="eastAsia" w:ascii="宋体" w:hAnsi="宋体" w:eastAsia="宋体" w:cs="宋体"/>
        </w:rPr>
      </w:pPr>
      <w:r>
        <w:rPr>
          <w:rFonts w:hint="eastAsia" w:ascii="宋体" w:hAnsi="宋体" w:eastAsia="宋体" w:cs="宋体"/>
        </w:rPr>
      </w:r>
      <w:r/>
    </w:p>
    <w:p>
      <w:pPr>
        <w:pStyle w:val="952"/>
        <w:rPr>
          <w:rFonts w:hint="eastAsia" w:ascii="宋体" w:hAnsi="宋体" w:eastAsia="宋体" w:cs="宋体"/>
          <w:color w:val="000000"/>
          <w:sz w:val="40"/>
          <w:szCs w:val="22"/>
          <w:highlight w:val="none"/>
        </w:rPr>
      </w:pPr>
      <w:r>
        <w:rPr>
          <w:rFonts w:hint="eastAsia" w:ascii="宋体" w:hAnsi="宋体" w:eastAsia="宋体" w:cs="宋体"/>
          <w:b/>
          <w:color w:val="000000"/>
          <w:sz w:val="32"/>
          <w:szCs w:val="32"/>
          <w:highlight w:val="none"/>
          <w:lang w:eastAsia="zh-CN"/>
        </w:rPr>
        <w:t xml:space="preserve">江宁区第二轮土地承包到期再延长30年试点档案整理及数字化项目</w:t>
      </w:r>
      <w:r>
        <w:rPr>
          <w:rFonts w:hint="eastAsia" w:ascii="宋体" w:hAnsi="宋体" w:eastAsia="宋体" w:cs="宋体"/>
          <w:color w:val="000000"/>
          <w:sz w:val="40"/>
          <w:szCs w:val="22"/>
          <w:highlight w:val="none"/>
        </w:rPr>
      </w:r>
      <w:r/>
    </w:p>
    <w:p>
      <w:pPr>
        <w:pStyle w:val="946"/>
        <w:jc w:val="center"/>
        <w:spacing w:line="360" w:lineRule="auto"/>
        <w:widowControl/>
        <w:rPr>
          <w:rFonts w:hint="eastAsia" w:ascii="宋体" w:hAnsi="宋体" w:eastAsia="宋体" w:cs="宋体"/>
          <w:b/>
          <w:color w:val="000000"/>
          <w:sz w:val="72"/>
          <w:szCs w:val="72"/>
          <w:highlight w:val="none"/>
          <w:lang w:eastAsia="zh-CN"/>
        </w:rPr>
      </w:pPr>
      <w:r>
        <w:rPr>
          <w:rFonts w:hint="eastAsia" w:ascii="宋体" w:hAnsi="宋体" w:eastAsia="宋体" w:cs="宋体"/>
          <w:b/>
          <w:color w:val="000000"/>
          <w:sz w:val="32"/>
          <w:szCs w:val="32"/>
          <w:highlight w:val="none"/>
        </w:rPr>
        <w:t xml:space="preserve">项目编号：</w:t>
      </w:r>
      <w:r>
        <w:rPr>
          <w:rFonts w:hint="eastAsia" w:ascii="宋体" w:hAnsi="宋体" w:eastAsia="宋体" w:cs="宋体"/>
          <w:b/>
          <w:color w:val="000000"/>
          <w:sz w:val="32"/>
          <w:szCs w:val="32"/>
          <w:highlight w:val="none"/>
          <w:lang w:eastAsia="zh-CN"/>
        </w:rPr>
        <w:t xml:space="preserve">JSZC-320115-DCZX-G2026-0018</w:t>
      </w:r>
      <w:r>
        <w:rPr>
          <w:rFonts w:hint="eastAsia" w:ascii="宋体" w:hAnsi="宋体" w:eastAsia="宋体" w:cs="宋体"/>
          <w:b/>
          <w:color w:val="000000"/>
          <w:sz w:val="72"/>
          <w:szCs w:val="72"/>
          <w:highlight w:val="none"/>
          <w:lang w:eastAsia="zh-CN"/>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6"/>
        <w:jc w:val="center"/>
        <w:spacing w:line="360" w:lineRule="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招标文件</w:t>
      </w:r>
      <w:r>
        <w:rPr>
          <w:rFonts w:hint="eastAsia" w:ascii="宋体" w:hAnsi="宋体" w:eastAsia="宋体" w:cs="宋体"/>
          <w:b/>
          <w:color w:val="000000"/>
          <w:sz w:val="72"/>
          <w:szCs w:val="72"/>
          <w:highlight w:val="none"/>
        </w:rPr>
      </w:r>
      <w:r/>
    </w:p>
    <w:p>
      <w:pPr>
        <w:pStyle w:val="946"/>
        <w:jc w:val="center"/>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jc w:val="both"/>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6"/>
        <w:ind w:firstLine="1606"/>
        <w:jc w:val="left"/>
        <w:spacing w:line="360" w:lineRule="auto"/>
        <w:widowControl/>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采购人：</w:t>
      </w:r>
      <w:r>
        <w:rPr>
          <w:rFonts w:hint="eastAsia" w:ascii="宋体" w:hAnsi="宋体" w:eastAsia="宋体" w:cs="宋体"/>
          <w:b/>
          <w:color w:val="000000"/>
          <w:sz w:val="32"/>
          <w:szCs w:val="32"/>
          <w:highlight w:val="none"/>
          <w:lang w:eastAsia="zh-CN"/>
        </w:rPr>
        <w:t xml:space="preserve">南京市江宁区农业农村局</w:t>
      </w:r>
      <w:r>
        <w:rPr>
          <w:rFonts w:hint="eastAsia" w:ascii="宋体" w:hAnsi="宋体" w:eastAsia="宋体" w:cs="宋体"/>
          <w:b/>
          <w:color w:val="000000"/>
          <w:sz w:val="32"/>
          <w:szCs w:val="32"/>
          <w:highlight w:val="none"/>
          <w:lang w:eastAsia="zh-CN"/>
        </w:rPr>
      </w:r>
      <w:r/>
    </w:p>
    <w:p>
      <w:pPr>
        <w:pStyle w:val="946"/>
        <w:ind w:firstLine="1606"/>
        <w:jc w:val="left"/>
        <w:spacing w:line="360" w:lineRule="auto"/>
        <w:widowControl/>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采购代理：</w:t>
      </w:r>
      <w:r>
        <w:rPr>
          <w:rFonts w:hint="eastAsia" w:ascii="宋体" w:hAnsi="宋体" w:eastAsia="宋体" w:cs="宋体"/>
          <w:b/>
          <w:color w:val="000000"/>
          <w:sz w:val="32"/>
          <w:szCs w:val="32"/>
          <w:highlight w:val="none"/>
          <w:lang w:eastAsia="zh-CN"/>
        </w:rPr>
        <w:t xml:space="preserve">江苏大成工程咨询有限公司</w:t>
      </w:r>
      <w:r>
        <w:rPr>
          <w:rFonts w:hint="eastAsia" w:ascii="宋体" w:hAnsi="宋体" w:eastAsia="宋体" w:cs="宋体"/>
          <w:b/>
          <w:color w:val="000000"/>
          <w:sz w:val="32"/>
          <w:szCs w:val="32"/>
          <w:highlight w:val="none"/>
          <w:lang w:eastAsia="zh-CN"/>
        </w:rPr>
      </w:r>
      <w:r/>
    </w:p>
    <w:p>
      <w:pPr>
        <w:pStyle w:val="946"/>
        <w:ind w:firstLine="1606"/>
        <w:jc w:val="left"/>
        <w:spacing w:line="360" w:lineRule="auto"/>
        <w:widowControl/>
        <w:rPr>
          <w:rFonts w:hint="eastAsia" w:ascii="宋体" w:hAnsi="宋体" w:eastAsia="宋体" w:cs="宋体"/>
          <w:b/>
          <w:color w:val="000000"/>
          <w:sz w:val="32"/>
          <w:szCs w:val="32"/>
          <w:highlight w:val="none"/>
          <w:lang w:val="en-US" w:eastAsia="zh-CN"/>
        </w:rPr>
        <w:sectPr>
          <w:footerReference w:type="default" r:id="rId10"/>
          <w:footnotePr/>
          <w:endnotePr>
            <w:numFmt w:val="decimal"/>
          </w:endnotePr>
          <w:type w:val="nextPage"/>
          <w:pgSz w:w="11906" w:h="16838" w:orient="portrait"/>
          <w:pgMar w:top="1134" w:right="1134" w:bottom="1134" w:left="1134" w:header="227" w:footer="720" w:gutter="0"/>
          <w:cols w:num="1" w:sep="0" w:space="1701" w:equalWidth="1"/>
          <w:docGrid w:linePitch="360"/>
        </w:sectPr>
      </w:pPr>
      <w:r>
        <w:rPr>
          <w:rFonts w:hint="eastAsia" w:ascii="宋体" w:hAnsi="宋体" w:eastAsia="宋体" w:cs="宋体"/>
          <w:b/>
          <w:color w:val="000000"/>
          <w:sz w:val="32"/>
          <w:szCs w:val="32"/>
          <w:highlight w:val="none"/>
          <w:lang w:val="en-US" w:eastAsia="zh-CN"/>
        </w:rPr>
        <w:t xml:space="preserve">日期：2026年</w:t>
      </w:r>
      <w:r>
        <w:rPr>
          <w:rFonts w:hint="eastAsia" w:ascii="宋体" w:hAnsi="宋体" w:cs="宋体"/>
          <w:b/>
          <w:color w:val="000000"/>
          <w:sz w:val="32"/>
          <w:szCs w:val="32"/>
          <w:highlight w:val="none"/>
          <w:lang w:val="en-US" w:eastAsia="zh-CN"/>
        </w:rPr>
        <w:t xml:space="preserve">7</w:t>
      </w:r>
      <w:r>
        <w:rPr>
          <w:rFonts w:hint="eastAsia" w:ascii="宋体" w:hAnsi="宋体" w:eastAsia="宋体" w:cs="宋体"/>
          <w:b/>
          <w:color w:val="000000"/>
          <w:sz w:val="32"/>
          <w:szCs w:val="32"/>
          <w:highlight w:val="none"/>
          <w:lang w:val="en-US" w:eastAsia="zh-CN"/>
        </w:rPr>
        <w:t xml:space="preserve">月</w:t>
      </w:r>
      <w:r>
        <w:rPr>
          <w:rFonts w:hint="eastAsia" w:ascii="宋体" w:hAnsi="宋体" w:eastAsia="宋体" w:cs="宋体"/>
          <w:b/>
          <w:color w:val="000000"/>
          <w:sz w:val="32"/>
          <w:szCs w:val="32"/>
          <w:highlight w:val="none"/>
          <w:lang w:val="en-US" w:eastAsia="zh-CN"/>
        </w:rPr>
      </w:r>
      <w:r/>
    </w:p>
    <w:p>
      <w:pPr>
        <w:pStyle w:val="964"/>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w:t xml:space="preserve">目录</w:t>
      </w:r>
      <w:r>
        <w:rPr>
          <w:rFonts w:hint="eastAsia" w:ascii="宋体" w:hAnsi="宋体" w:eastAsia="宋体" w:cs="宋体"/>
          <w:color w:val="000000"/>
          <w:sz w:val="36"/>
          <w:szCs w:val="36"/>
          <w:highlight w:val="none"/>
        </w:rPr>
      </w:r>
      <w:r/>
    </w:p>
    <w:p>
      <w:pPr>
        <w:pStyle w:val="957"/>
        <w:keepLines w:val="0"/>
        <w:keepNext w:val="0"/>
        <w:pageBreakBefore w:val="0"/>
        <w:spacing w:line="360" w:lineRule="auto"/>
        <w:widowControl w:val="off"/>
        <w:tabs>
          <w:tab w:val="right" w:pos="829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57"/>
        <w:keepLines w:val="0"/>
        <w:keepNext w:val="0"/>
        <w:pageBreakBefore w:val="0"/>
        <w:spacing w:line="720" w:lineRule="auto"/>
        <w:widowControl w:val="off"/>
        <w:tabs>
          <w:tab w:val="right" w:pos="9638" w:leader="dot"/>
        </w:tabs>
        <w:rPr>
          <w:rFonts w:hint="eastAsia" w:ascii="宋体" w:hAnsi="宋体" w:eastAsia="宋体" w:cs="宋体"/>
          <w:color w:val="000000"/>
          <w:sz w:val="24"/>
          <w:szCs w:val="32"/>
          <w:highlight w:val="none"/>
        </w:rPr>
      </w:pPr>
      <w:r>
        <w:rPr>
          <w:rFonts w:hint="eastAsia" w:ascii="宋体" w:hAnsi="宋体" w:eastAsia="宋体" w:cs="宋体"/>
          <w:color w:val="000000"/>
          <w:sz w:val="36"/>
          <w:szCs w:val="36"/>
          <w:highlight w:val="none"/>
        </w:rPr>
        <w:fldChar w:fldCharType="begin"/>
      </w:r>
      <w:r>
        <w:rPr>
          <w:rFonts w:hint="eastAsia" w:ascii="宋体" w:hAnsi="宋体" w:eastAsia="宋体" w:cs="宋体"/>
          <w:color w:val="000000"/>
          <w:sz w:val="36"/>
          <w:szCs w:val="36"/>
          <w:highlight w:val="none"/>
        </w:rPr>
        <w:instrText xml:space="preserve">TOC \o "1-1" \h \u </w:instrText>
      </w:r>
      <w:r>
        <w:rPr>
          <w:rFonts w:hint="eastAsia" w:ascii="宋体" w:hAnsi="宋体" w:eastAsia="宋体" w:cs="宋体"/>
          <w:color w:val="000000"/>
          <w:sz w:val="36"/>
          <w:szCs w:val="36"/>
          <w:highlight w:val="none"/>
        </w:rPr>
        <w:fldChar w:fldCharType="separate"/>
      </w:r>
      <w:r>
        <w:rPr>
          <w:rFonts w:hint="eastAsia" w:ascii="宋体" w:hAnsi="宋体" w:eastAsia="宋体" w:cs="宋体"/>
          <w:color w:val="000000"/>
          <w:sz w:val="24"/>
          <w:szCs w:val="36"/>
          <w:highlight w:val="none"/>
        </w:rPr>
        <w:fldChar w:fldCharType="begin"/>
      </w:r>
      <w:r>
        <w:rPr>
          <w:rFonts w:hint="eastAsia" w:ascii="宋体" w:hAnsi="宋体" w:eastAsia="宋体" w:cs="宋体"/>
          <w:color w:val="000000"/>
          <w:sz w:val="24"/>
          <w:szCs w:val="36"/>
          <w:highlight w:val="none"/>
        </w:rPr>
        <w:instrText xml:space="preserve"> HYPERLINK \l _Toc21411 </w:instrText>
      </w:r>
      <w:r>
        <w:rPr>
          <w:rFonts w:hint="eastAsia" w:ascii="宋体" w:hAnsi="宋体" w:eastAsia="宋体" w:cs="宋体"/>
          <w:color w:val="000000"/>
          <w:sz w:val="24"/>
          <w:szCs w:val="36"/>
          <w:highlight w:val="none"/>
        </w:rPr>
        <w:fldChar w:fldCharType="separate"/>
      </w:r>
      <w:r>
        <w:rPr>
          <w:rFonts w:hint="eastAsia" w:ascii="宋体" w:hAnsi="宋体" w:eastAsia="宋体" w:cs="宋体"/>
          <w:color w:val="000000"/>
          <w:sz w:val="24"/>
          <w:szCs w:val="24"/>
          <w:highlight w:val="none"/>
        </w:rPr>
        <w:t xml:space="preserve">第一章 </w:t>
      </w:r>
      <w:r>
        <w:rPr>
          <w:rFonts w:hint="eastAsia" w:ascii="宋体" w:hAnsi="宋体" w:eastAsia="宋体" w:cs="宋体"/>
          <w:color w:val="000000"/>
          <w:sz w:val="24"/>
          <w:szCs w:val="32"/>
          <w:highlight w:val="none"/>
        </w:rPr>
        <w:t xml:space="preserve">招标公告</w:t>
      </w: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24"/>
          <w:szCs w:val="32"/>
          <w:highlight w:val="none"/>
        </w:rPr>
      </w:r>
      <w:r/>
    </w:p>
    <w:p>
      <w:pPr>
        <w:pStyle w:val="957"/>
        <w:keepLines w:val="0"/>
        <w:keepNext w:val="0"/>
        <w:pageBreakBefore w:val="0"/>
        <w:spacing w:line="720" w:lineRule="auto"/>
        <w:widowControl w:val="off"/>
        <w:tabs>
          <w:tab w:val="right" w:pos="9638" w:leader="dot"/>
        </w:tabs>
        <w:rPr>
          <w:rFonts w:hint="eastAsia" w:ascii="宋体" w:hAnsi="宋体" w:eastAsia="宋体" w:cs="宋体"/>
          <w:color w:val="000000"/>
          <w:sz w:val="24"/>
          <w:szCs w:val="32"/>
          <w:highlight w:val="none"/>
        </w:rPr>
      </w:pPr>
      <w:r>
        <w:rPr>
          <w:rFonts w:hint="eastAsia" w:ascii="宋体" w:hAnsi="宋体" w:eastAsia="宋体" w:cs="宋体"/>
          <w:color w:val="000000"/>
          <w:sz w:val="24"/>
          <w:szCs w:val="36"/>
          <w:highlight w:val="none"/>
        </w:rPr>
        <w:fldChar w:fldCharType="begin"/>
      </w:r>
      <w:r>
        <w:rPr>
          <w:rFonts w:hint="eastAsia" w:ascii="宋体" w:hAnsi="宋体" w:eastAsia="宋体" w:cs="宋体"/>
          <w:color w:val="000000"/>
          <w:sz w:val="24"/>
          <w:szCs w:val="36"/>
          <w:highlight w:val="none"/>
        </w:rPr>
        <w:instrText xml:space="preserve"> HYPERLINK \l _Toc22765 </w:instrText>
      </w:r>
      <w:r>
        <w:rPr>
          <w:rFonts w:hint="eastAsia" w:ascii="宋体" w:hAnsi="宋体" w:eastAsia="宋体" w:cs="宋体"/>
          <w:color w:val="000000"/>
          <w:sz w:val="24"/>
          <w:szCs w:val="36"/>
          <w:highlight w:val="none"/>
        </w:rPr>
        <w:fldChar w:fldCharType="separate"/>
      </w:r>
      <w:r>
        <w:rPr>
          <w:rFonts w:hint="eastAsia" w:ascii="宋体" w:hAnsi="宋体" w:eastAsia="宋体" w:cs="宋体"/>
          <w:color w:val="000000"/>
          <w:sz w:val="24"/>
          <w:szCs w:val="32"/>
          <w:highlight w:val="none"/>
        </w:rPr>
        <w:t xml:space="preserve">第二章 </w:t>
      </w:r>
      <w:r>
        <w:rPr>
          <w:rFonts w:hint="eastAsia" w:ascii="宋体" w:hAnsi="宋体" w:eastAsia="宋体" w:cs="宋体"/>
          <w:color w:val="000000"/>
          <w:sz w:val="24"/>
          <w:szCs w:val="32"/>
          <w:highlight w:val="none"/>
          <w:lang w:eastAsia="zh-CN"/>
        </w:rPr>
        <w:t xml:space="preserve">供应商</w:t>
      </w:r>
      <w:r>
        <w:rPr>
          <w:rFonts w:hint="eastAsia" w:ascii="宋体" w:hAnsi="宋体" w:eastAsia="宋体" w:cs="宋体"/>
          <w:color w:val="000000"/>
          <w:sz w:val="24"/>
          <w:szCs w:val="32"/>
          <w:highlight w:val="none"/>
        </w:rPr>
        <w:t xml:space="preserve">须知</w:t>
      </w: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24"/>
          <w:szCs w:val="32"/>
          <w:highlight w:val="none"/>
        </w:rPr>
      </w:r>
      <w:r/>
    </w:p>
    <w:p>
      <w:pPr>
        <w:pStyle w:val="957"/>
        <w:keepLines w:val="0"/>
        <w:keepNext w:val="0"/>
        <w:pageBreakBefore w:val="0"/>
        <w:spacing w:line="720" w:lineRule="auto"/>
        <w:widowControl w:val="off"/>
        <w:tabs>
          <w:tab w:val="right" w:pos="9638" w:leader="dot"/>
        </w:tabs>
        <w:rPr>
          <w:rFonts w:hint="eastAsia" w:ascii="宋体" w:hAnsi="宋体" w:eastAsia="宋体" w:cs="宋体"/>
          <w:color w:val="000000"/>
          <w:sz w:val="24"/>
          <w:szCs w:val="32"/>
          <w:highlight w:val="none"/>
        </w:rPr>
      </w:pPr>
      <w:r>
        <w:rPr>
          <w:rFonts w:hint="eastAsia" w:ascii="宋体" w:hAnsi="宋体" w:eastAsia="宋体" w:cs="宋体"/>
          <w:color w:val="000000"/>
          <w:sz w:val="24"/>
          <w:szCs w:val="36"/>
          <w:highlight w:val="none"/>
        </w:rPr>
        <w:fldChar w:fldCharType="begin"/>
      </w:r>
      <w:r>
        <w:rPr>
          <w:rFonts w:hint="eastAsia" w:ascii="宋体" w:hAnsi="宋体" w:eastAsia="宋体" w:cs="宋体"/>
          <w:color w:val="000000"/>
          <w:sz w:val="24"/>
          <w:szCs w:val="36"/>
          <w:highlight w:val="none"/>
        </w:rPr>
        <w:instrText xml:space="preserve"> HYPERLINK \l _Toc21393 </w:instrText>
      </w:r>
      <w:r>
        <w:rPr>
          <w:rFonts w:hint="eastAsia" w:ascii="宋体" w:hAnsi="宋体" w:eastAsia="宋体" w:cs="宋体"/>
          <w:color w:val="000000"/>
          <w:sz w:val="24"/>
          <w:szCs w:val="36"/>
          <w:highlight w:val="none"/>
        </w:rPr>
        <w:fldChar w:fldCharType="separate"/>
      </w:r>
      <w:r>
        <w:rPr>
          <w:rFonts w:hint="eastAsia" w:ascii="宋体" w:hAnsi="宋体" w:eastAsia="宋体" w:cs="宋体"/>
          <w:color w:val="000000"/>
          <w:sz w:val="24"/>
          <w:szCs w:val="32"/>
          <w:highlight w:val="none"/>
        </w:rPr>
        <w:t xml:space="preserve">第三章 评标标准</w:t>
      </w: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24"/>
          <w:szCs w:val="32"/>
          <w:highlight w:val="none"/>
        </w:rPr>
      </w:r>
      <w:r/>
    </w:p>
    <w:p>
      <w:pPr>
        <w:pStyle w:val="957"/>
        <w:keepLines w:val="0"/>
        <w:keepNext w:val="0"/>
        <w:pageBreakBefore w:val="0"/>
        <w:spacing w:line="720" w:lineRule="auto"/>
        <w:widowControl w:val="off"/>
        <w:tabs>
          <w:tab w:val="right" w:pos="9638" w:leader="dot"/>
        </w:tabs>
        <w:rPr>
          <w:rFonts w:hint="eastAsia" w:ascii="宋体" w:hAnsi="宋体" w:eastAsia="宋体" w:cs="宋体"/>
          <w:color w:val="000000"/>
          <w:sz w:val="24"/>
          <w:szCs w:val="32"/>
          <w:highlight w:val="none"/>
        </w:rPr>
      </w:pPr>
      <w:r>
        <w:rPr>
          <w:rFonts w:hint="eastAsia" w:ascii="宋体" w:hAnsi="宋体" w:eastAsia="宋体" w:cs="宋体"/>
          <w:color w:val="000000"/>
          <w:sz w:val="24"/>
          <w:szCs w:val="36"/>
          <w:highlight w:val="none"/>
        </w:rPr>
        <w:fldChar w:fldCharType="begin"/>
      </w:r>
      <w:r>
        <w:rPr>
          <w:rFonts w:hint="eastAsia" w:ascii="宋体" w:hAnsi="宋体" w:eastAsia="宋体" w:cs="宋体"/>
          <w:color w:val="000000"/>
          <w:sz w:val="24"/>
          <w:szCs w:val="36"/>
          <w:highlight w:val="none"/>
        </w:rPr>
        <w:instrText xml:space="preserve"> HYPERLINK \l _Toc781 </w:instrText>
      </w:r>
      <w:r>
        <w:rPr>
          <w:rFonts w:hint="eastAsia" w:ascii="宋体" w:hAnsi="宋体" w:eastAsia="宋体" w:cs="宋体"/>
          <w:color w:val="000000"/>
          <w:sz w:val="24"/>
          <w:szCs w:val="36"/>
          <w:highlight w:val="none"/>
        </w:rPr>
        <w:fldChar w:fldCharType="separate"/>
      </w:r>
      <w:r>
        <w:rPr>
          <w:rFonts w:hint="eastAsia" w:ascii="宋体" w:hAnsi="宋体" w:eastAsia="宋体" w:cs="宋体"/>
          <w:color w:val="000000"/>
          <w:sz w:val="24"/>
          <w:szCs w:val="32"/>
          <w:highlight w:val="none"/>
        </w:rPr>
        <w:t xml:space="preserve">第四章 采购需求</w:t>
      </w: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24"/>
          <w:szCs w:val="32"/>
          <w:highlight w:val="none"/>
        </w:rPr>
      </w:r>
      <w:r/>
    </w:p>
    <w:p>
      <w:pPr>
        <w:pStyle w:val="957"/>
        <w:keepLines w:val="0"/>
        <w:keepNext w:val="0"/>
        <w:pageBreakBefore w:val="0"/>
        <w:spacing w:line="720" w:lineRule="auto"/>
        <w:widowControl w:val="off"/>
        <w:tabs>
          <w:tab w:val="right" w:pos="9638" w:leader="dot"/>
        </w:tabs>
        <w:rPr>
          <w:rFonts w:hint="eastAsia" w:ascii="宋体" w:hAnsi="宋体" w:eastAsia="宋体" w:cs="宋体"/>
          <w:color w:val="000000"/>
          <w:sz w:val="32"/>
          <w:szCs w:val="32"/>
          <w:highlight w:val="none"/>
        </w:rPr>
      </w:pPr>
      <w:r>
        <w:rPr>
          <w:rFonts w:hint="eastAsia" w:ascii="宋体" w:hAnsi="宋体" w:eastAsia="宋体" w:cs="宋体"/>
          <w:color w:val="000000"/>
          <w:sz w:val="24"/>
          <w:szCs w:val="36"/>
          <w:highlight w:val="none"/>
        </w:rPr>
        <w:fldChar w:fldCharType="begin"/>
      </w:r>
      <w:r>
        <w:rPr>
          <w:rFonts w:hint="eastAsia" w:ascii="宋体" w:hAnsi="宋体" w:eastAsia="宋体" w:cs="宋体"/>
          <w:color w:val="000000"/>
          <w:sz w:val="24"/>
          <w:szCs w:val="36"/>
          <w:highlight w:val="none"/>
        </w:rPr>
        <w:instrText xml:space="preserve"> HYPERLINK \l _Toc6548 </w:instrText>
      </w:r>
      <w:r>
        <w:rPr>
          <w:rFonts w:hint="eastAsia" w:ascii="宋体" w:hAnsi="宋体" w:eastAsia="宋体" w:cs="宋体"/>
          <w:color w:val="000000"/>
          <w:sz w:val="24"/>
          <w:szCs w:val="36"/>
          <w:highlight w:val="none"/>
        </w:rPr>
        <w:fldChar w:fldCharType="separate"/>
      </w:r>
      <w:r>
        <w:rPr>
          <w:rFonts w:hint="eastAsia" w:ascii="宋体" w:hAnsi="宋体" w:eastAsia="宋体" w:cs="宋体"/>
          <w:color w:val="000000"/>
          <w:sz w:val="24"/>
          <w:szCs w:val="32"/>
          <w:highlight w:val="none"/>
        </w:rPr>
        <w:t xml:space="preserve">第五章 </w:t>
      </w:r>
      <w:r>
        <w:rPr>
          <w:rFonts w:hint="eastAsia" w:ascii="宋体" w:hAnsi="宋体" w:eastAsia="宋体" w:cs="宋体"/>
          <w:color w:val="000000"/>
          <w:sz w:val="24"/>
          <w:szCs w:val="32"/>
          <w:highlight w:val="none"/>
          <w:lang w:val="en-US" w:eastAsia="zh-CN"/>
        </w:rPr>
        <w:t xml:space="preserve">合同</w:t>
      </w:r>
      <w:r>
        <w:rPr>
          <w:rFonts w:hint="eastAsia" w:ascii="宋体" w:hAnsi="宋体" w:eastAsia="宋体" w:cs="宋体"/>
          <w:color w:val="000000"/>
          <w:sz w:val="24"/>
          <w:szCs w:val="32"/>
          <w:highlight w:val="none"/>
        </w:rPr>
        <w:t xml:space="preserve">主要条款及格式</w:t>
      </w: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32"/>
          <w:szCs w:val="32"/>
          <w:highlight w:val="none"/>
        </w:rPr>
      </w:r>
      <w:r/>
    </w:p>
    <w:p>
      <w:pPr>
        <w:pStyle w:val="957"/>
        <w:keepLines w:val="0"/>
        <w:keepNext w:val="0"/>
        <w:pageBreakBefore w:val="0"/>
        <w:spacing w:line="720" w:lineRule="auto"/>
        <w:widowControl w:val="off"/>
        <w:tabs>
          <w:tab w:val="right" w:pos="9638" w:leader="dot"/>
        </w:tabs>
        <w:rPr>
          <w:rFonts w:hint="eastAsia" w:ascii="宋体" w:hAnsi="宋体" w:eastAsia="宋体" w:cs="宋体"/>
          <w:color w:val="000000"/>
          <w:sz w:val="24"/>
          <w:szCs w:val="32"/>
          <w:highlight w:val="none"/>
        </w:rPr>
      </w:pPr>
      <w:r>
        <w:rPr>
          <w:rFonts w:hint="eastAsia" w:ascii="宋体" w:hAnsi="宋体" w:eastAsia="宋体" w:cs="宋体"/>
          <w:color w:val="000000"/>
          <w:sz w:val="24"/>
          <w:szCs w:val="36"/>
          <w:highlight w:val="none"/>
        </w:rPr>
        <w:fldChar w:fldCharType="begin"/>
      </w:r>
      <w:r>
        <w:rPr>
          <w:rFonts w:hint="eastAsia" w:ascii="宋体" w:hAnsi="宋体" w:eastAsia="宋体" w:cs="宋体"/>
          <w:color w:val="000000"/>
          <w:sz w:val="24"/>
          <w:szCs w:val="36"/>
          <w:highlight w:val="none"/>
        </w:rPr>
        <w:instrText xml:space="preserve"> HYPERLINK \l _Toc22513 </w:instrText>
      </w:r>
      <w:r>
        <w:rPr>
          <w:rFonts w:hint="eastAsia" w:ascii="宋体" w:hAnsi="宋体" w:eastAsia="宋体" w:cs="宋体"/>
          <w:color w:val="000000"/>
          <w:sz w:val="24"/>
          <w:szCs w:val="36"/>
          <w:highlight w:val="none"/>
        </w:rPr>
        <w:fldChar w:fldCharType="separate"/>
      </w:r>
      <w:r>
        <w:rPr>
          <w:rFonts w:hint="eastAsia" w:ascii="宋体" w:hAnsi="宋体" w:eastAsia="宋体" w:cs="宋体"/>
          <w:color w:val="000000"/>
          <w:sz w:val="24"/>
          <w:szCs w:val="32"/>
          <w:highlight w:val="none"/>
        </w:rPr>
        <w:t xml:space="preserve">第六章 投标文件格式及附件</w:t>
      </w: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24"/>
          <w:szCs w:val="32"/>
          <w:highlight w:val="none"/>
        </w:rPr>
      </w:r>
      <w:r/>
    </w:p>
    <w:p>
      <w:pPr>
        <w:pStyle w:val="946"/>
        <w:keepLines w:val="0"/>
        <w:keepNext w:val="0"/>
        <w:pageBreakBefore w:val="0"/>
        <w:spacing w:line="72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28"/>
          <w:szCs w:val="28"/>
          <w:highlight w:val="none"/>
        </w:rPr>
      </w:r>
      <w:r/>
    </w:p>
    <w:p>
      <w:pPr>
        <w:pStyle w:val="946"/>
        <w:jc w:val="center"/>
        <w:spacing w:line="360" w:lineRule="auto"/>
        <w:shd w:val="clear" w:color="auto" w:fill="ffffff"/>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47"/>
        <w:rPr>
          <w:rFonts w:hint="eastAsia" w:ascii="宋体" w:hAnsi="宋体" w:eastAsia="宋体" w:cs="宋体"/>
          <w:color w:val="000000"/>
          <w:szCs w:val="21"/>
          <w:highlight w:val="none"/>
        </w:rPr>
        <w:sectPr>
          <w:footerReference w:type="default" r:id="rId11"/>
          <w:footnotePr/>
          <w:endnotePr>
            <w:numFmt w:val="decimal"/>
          </w:endnotePr>
          <w:type w:val="nextPage"/>
          <w:pgSz w:w="11906" w:h="16838" w:orient="portrait"/>
          <w:pgMar w:top="1134" w:right="1134" w:bottom="1134" w:left="1134" w:header="227" w:footer="720" w:gutter="0"/>
          <w:pgNumType w:start="1"/>
          <w:cols w:num="1" w:sep="0" w:space="1701" w:equalWidth="1"/>
          <w:docGrid w:linePitch="360"/>
        </w:sectPr>
      </w:pPr>
      <w:r/>
      <w:bookmarkStart w:id="0" w:name="_Toc481057143"/>
      <w:r/>
      <w:bookmarkStart w:id="1" w:name="_Hlk54715254"/>
      <w:r/>
      <w:bookmarkStart w:id="2" w:name="_Hlk52290185"/>
      <w:r>
        <w:rPr>
          <w:rFonts w:hint="eastAsia" w:ascii="宋体" w:hAnsi="宋体" w:eastAsia="宋体" w:cs="宋体"/>
          <w:color w:val="000000"/>
          <w:szCs w:val="21"/>
          <w:highlight w:val="none"/>
        </w:rPr>
      </w:r>
      <w:r/>
    </w:p>
    <w:p>
      <w:pPr>
        <w:pStyle w:val="947"/>
        <w:numPr>
          <w:ilvl w:val="0"/>
          <w:numId w:val="0"/>
        </w:numPr>
        <w:spacing w:line="360" w:lineRule="auto"/>
        <w:rPr>
          <w:rFonts w:hint="eastAsia" w:ascii="宋体" w:hAnsi="宋体" w:eastAsia="宋体" w:cs="宋体"/>
          <w:color w:val="000000"/>
          <w:highlight w:val="none"/>
        </w:rPr>
      </w:pPr>
      <w:r/>
      <w:bookmarkStart w:id="3" w:name="_Toc21411"/>
      <w:r>
        <w:rPr>
          <w:rFonts w:hint="eastAsia" w:ascii="宋体" w:hAnsi="宋体" w:eastAsia="宋体" w:cs="宋体"/>
          <w:color w:val="000000"/>
          <w:highlight w:val="none"/>
          <w:lang w:val="en-US" w:eastAsia="zh-CN"/>
        </w:rPr>
        <w:t xml:space="preserve">第一章 </w:t>
      </w:r>
      <w:r>
        <w:rPr>
          <w:rFonts w:hint="eastAsia" w:ascii="宋体" w:hAnsi="宋体" w:eastAsia="宋体" w:cs="宋体"/>
          <w:color w:val="000000"/>
          <w:highlight w:val="none"/>
        </w:rPr>
        <w:t xml:space="preserve">招标公告</w:t>
      </w:r>
      <w:bookmarkEnd w:id="0"/>
      <w:r/>
      <w:bookmarkEnd w:id="3"/>
      <w:r>
        <w:rPr>
          <w:rFonts w:hint="eastAsia" w:ascii="宋体" w:hAnsi="宋体" w:eastAsia="宋体" w:cs="宋体"/>
          <w:color w:val="000000"/>
          <w:highlight w:val="none"/>
        </w:rPr>
      </w:r>
      <w:r/>
    </w:p>
    <w:p>
      <w:pPr>
        <w:pStyle w:val="946"/>
        <w:ind w:firstLine="369"/>
        <w:spacing w:line="360" w:lineRule="auto"/>
        <w:widowControl/>
        <w:rPr>
          <w:rFonts w:hint="eastAsia" w:ascii="宋体" w:hAnsi="宋体" w:eastAsia="宋体" w:cs="宋体"/>
          <w:b w:val="0"/>
          <w:bCs w:val="0"/>
          <w:color w:val="000000"/>
          <w:spacing w:val="8"/>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pacing w:val="8"/>
          <w:szCs w:val="21"/>
          <w:highlight w:val="none"/>
          <w:u w:val="none"/>
        </w:rPr>
        <w:t xml:space="preserve">项目概况</w:t>
      </w:r>
      <w:r>
        <w:rPr>
          <w:rFonts w:hint="eastAsia" w:ascii="宋体" w:hAnsi="宋体" w:eastAsia="宋体" w:cs="宋体"/>
          <w:b w:val="0"/>
          <w:bCs w:val="0"/>
          <w:color w:val="000000"/>
          <w:spacing w:val="8"/>
          <w:szCs w:val="21"/>
          <w:highlight w:val="none"/>
          <w:u w:val="none"/>
        </w:rPr>
      </w:r>
      <w:r/>
    </w:p>
    <w:p>
      <w:pPr>
        <w:pStyle w:val="946"/>
        <w:ind w:firstLine="369"/>
        <w:spacing w:line="360" w:lineRule="auto"/>
        <w:widowControl/>
        <w:rPr>
          <w:rFonts w:hint="eastAsia" w:ascii="宋体" w:hAnsi="宋体" w:eastAsia="宋体" w:cs="宋体"/>
          <w:b w:val="0"/>
          <w:bCs w:val="0"/>
          <w:color w:val="000000"/>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zCs w:val="21"/>
          <w:highlight w:val="none"/>
          <w:u w:val="none"/>
          <w:lang w:eastAsia="zh-CN"/>
        </w:rPr>
        <w:t xml:space="preserve">江宁区第二轮土地承包到期再延长30年试点档案整理及数字化项目</w:t>
      </w:r>
      <w:r>
        <w:rPr>
          <w:rFonts w:hint="eastAsia" w:ascii="宋体" w:hAnsi="宋体" w:eastAsia="宋体" w:cs="宋体"/>
          <w:b w:val="0"/>
          <w:bCs w:val="0"/>
          <w:color w:val="000000"/>
          <w:spacing w:val="8"/>
          <w:szCs w:val="21"/>
          <w:highlight w:val="none"/>
          <w:u w:val="none"/>
        </w:rPr>
        <w:t xml:space="preserve">的潜在</w:t>
      </w:r>
      <w:r>
        <w:rPr>
          <w:rFonts w:hint="eastAsia" w:ascii="宋体" w:hAnsi="宋体" w:eastAsia="宋体" w:cs="宋体"/>
          <w:b w:val="0"/>
          <w:bCs w:val="0"/>
          <w:color w:val="000000"/>
          <w:spacing w:val="8"/>
          <w:szCs w:val="21"/>
          <w:highlight w:val="none"/>
          <w:u w:val="none"/>
          <w:lang w:eastAsia="zh-CN"/>
        </w:rPr>
        <w:t xml:space="preserve">供应商</w:t>
      </w:r>
      <w:r>
        <w:rPr>
          <w:rFonts w:hint="eastAsia" w:ascii="宋体" w:hAnsi="宋体" w:eastAsia="宋体" w:cs="宋体"/>
          <w:b w:val="0"/>
          <w:bCs w:val="0"/>
          <w:color w:val="000000"/>
          <w:spacing w:val="8"/>
          <w:szCs w:val="21"/>
          <w:highlight w:val="none"/>
          <w:u w:val="none"/>
        </w:rPr>
        <w:t xml:space="preserve">应在</w:t>
      </w:r>
      <w:r>
        <w:rPr>
          <w:rFonts w:hint="eastAsia" w:ascii="宋体" w:hAnsi="宋体" w:eastAsia="宋体" w:cs="宋体"/>
          <w:b w:val="0"/>
          <w:bCs w:val="0"/>
          <w:color w:val="000000"/>
          <w:szCs w:val="21"/>
          <w:highlight w:val="none"/>
          <w:u w:val="none"/>
        </w:rPr>
        <w:t xml:space="preserve">江苏政府采购网获取</w:t>
      </w:r>
      <w:r>
        <w:rPr>
          <w:rFonts w:hint="eastAsia" w:ascii="宋体" w:hAnsi="宋体" w:eastAsia="宋体" w:cs="宋体"/>
          <w:b w:val="0"/>
          <w:bCs w:val="0"/>
          <w:color w:val="000000"/>
          <w:szCs w:val="21"/>
          <w:highlight w:val="none"/>
          <w:u w:val="none"/>
          <w:lang w:val="en-US" w:eastAsia="zh-CN"/>
        </w:rPr>
        <w:t xml:space="preserve">招标</w:t>
      </w:r>
      <w:r>
        <w:rPr>
          <w:rFonts w:hint="eastAsia" w:ascii="宋体" w:hAnsi="宋体" w:eastAsia="宋体" w:cs="宋体"/>
          <w:b w:val="0"/>
          <w:bCs w:val="0"/>
          <w:color w:val="000000"/>
          <w:szCs w:val="21"/>
          <w:highlight w:val="none"/>
          <w:u w:val="none"/>
        </w:rPr>
        <w:t xml:space="preserve">文件，并于</w:t>
      </w:r>
      <w:r>
        <w:rPr>
          <w:rFonts w:hint="eastAsia" w:ascii="宋体" w:hAnsi="宋体" w:eastAsia="宋体" w:cs="宋体"/>
          <w:b w:val="0"/>
          <w:bCs w:val="0"/>
          <w:iCs/>
          <w:color w:val="000000"/>
          <w:spacing w:val="8"/>
          <w:szCs w:val="21"/>
          <w:highlight w:val="none"/>
          <w:u w:val="none"/>
        </w:rPr>
        <w:t xml:space="preserve">202</w:t>
      </w:r>
      <w:r>
        <w:rPr>
          <w:rFonts w:hint="eastAsia" w:ascii="宋体" w:hAnsi="宋体" w:eastAsia="宋体" w:cs="宋体"/>
          <w:b w:val="0"/>
          <w:bCs w:val="0"/>
          <w:iCs/>
          <w:color w:val="000000"/>
          <w:spacing w:val="8"/>
          <w:szCs w:val="21"/>
          <w:highlight w:val="none"/>
          <w:u w:val="none"/>
          <w:lang w:val="en-US" w:eastAsia="zh-CN"/>
        </w:rPr>
        <w:t xml:space="preserve">6</w:t>
      </w:r>
      <w:r>
        <w:rPr>
          <w:rFonts w:hint="eastAsia" w:ascii="宋体" w:hAnsi="宋体" w:eastAsia="宋体" w:cs="宋体"/>
          <w:b w:val="0"/>
          <w:bCs w:val="0"/>
          <w:color w:val="000000"/>
          <w:spacing w:val="8"/>
          <w:szCs w:val="21"/>
          <w:highlight w:val="none"/>
          <w:u w:val="none"/>
        </w:rPr>
        <w:t xml:space="preserve">年</w:t>
      </w:r>
      <w:r>
        <w:rPr>
          <w:rFonts w:hint="eastAsia" w:ascii="宋体" w:hAnsi="宋体" w:eastAsia="宋体" w:cs="宋体"/>
          <w:b w:val="0"/>
          <w:bCs w:val="0"/>
          <w:color w:val="000000"/>
          <w:spacing w:val="8"/>
          <w:szCs w:val="21"/>
          <w:highlight w:val="none"/>
          <w:u w:val="none"/>
          <w:lang w:val="en-US" w:eastAsia="zh-CN"/>
        </w:rPr>
        <w:t xml:space="preserve">7</w:t>
      </w:r>
      <w:r>
        <w:rPr>
          <w:rFonts w:hint="eastAsia" w:ascii="宋体" w:hAnsi="宋体" w:eastAsia="宋体" w:cs="宋体"/>
          <w:b w:val="0"/>
          <w:bCs w:val="0"/>
          <w:color w:val="000000"/>
          <w:spacing w:val="8"/>
          <w:szCs w:val="21"/>
          <w:highlight w:val="none"/>
          <w:u w:val="none"/>
        </w:rPr>
        <w:t xml:space="preserve">月</w:t>
      </w:r>
      <w:r>
        <w:rPr>
          <w:rFonts w:hint="eastAsia" w:ascii="宋体" w:hAnsi="宋体" w:cs="宋体"/>
          <w:b w:val="0"/>
          <w:bCs w:val="0"/>
          <w:color w:val="000000"/>
          <w:spacing w:val="8"/>
          <w:szCs w:val="21"/>
          <w:highlight w:val="none"/>
          <w:u w:val="none"/>
          <w:lang w:val="en-US" w:eastAsia="zh-CN"/>
        </w:rPr>
        <w:t xml:space="preserve">27</w:t>
      </w:r>
      <w:r>
        <w:rPr>
          <w:rFonts w:hint="eastAsia" w:ascii="宋体" w:hAnsi="宋体" w:eastAsia="宋体" w:cs="宋体"/>
          <w:b w:val="0"/>
          <w:bCs w:val="0"/>
          <w:color w:val="000000"/>
          <w:spacing w:val="8"/>
          <w:szCs w:val="21"/>
          <w:highlight w:val="none"/>
          <w:u w:val="none"/>
        </w:rPr>
        <w:t xml:space="preserve">日</w:t>
      </w:r>
      <w:r>
        <w:rPr>
          <w:rFonts w:hint="eastAsia" w:ascii="宋体" w:hAnsi="宋体" w:eastAsia="宋体" w:cs="宋体"/>
          <w:b w:val="0"/>
          <w:bCs w:val="0"/>
          <w:color w:val="000000"/>
          <w:spacing w:val="8"/>
          <w:szCs w:val="21"/>
          <w:highlight w:val="none"/>
          <w:u w:val="none"/>
          <w:lang w:val="en-US" w:eastAsia="zh-CN"/>
        </w:rPr>
        <w:t xml:space="preserve">0</w:t>
      </w:r>
      <w:r>
        <w:rPr>
          <w:rFonts w:hint="eastAsia" w:ascii="宋体" w:hAnsi="宋体" w:eastAsia="宋体" w:cs="宋体"/>
          <w:b w:val="0"/>
          <w:bCs w:val="0"/>
          <w:color w:val="000000"/>
          <w:szCs w:val="21"/>
          <w:highlight w:val="none"/>
          <w:u w:val="none"/>
          <w:lang w:val="en-US" w:eastAsia="zh-CN"/>
        </w:rPr>
        <w:t xml:space="preserve">9</w:t>
      </w:r>
      <w:r>
        <w:rPr>
          <w:rFonts w:hint="eastAsia" w:ascii="宋体" w:hAnsi="宋体" w:eastAsia="宋体" w:cs="宋体"/>
          <w:b w:val="0"/>
          <w:bCs w:val="0"/>
          <w:color w:val="000000"/>
          <w:szCs w:val="21"/>
          <w:highlight w:val="none"/>
          <w:u w:val="none"/>
        </w:rPr>
        <w:t xml:space="preserve">点30分（北京时间）前递交投标文件。</w:t>
      </w:r>
      <w:r>
        <w:rPr>
          <w:rFonts w:hint="eastAsia" w:ascii="宋体" w:hAnsi="宋体" w:eastAsia="宋体" w:cs="宋体"/>
          <w:b w:val="0"/>
          <w:bCs w:val="0"/>
          <w:color w:val="000000"/>
          <w:szCs w:val="21"/>
          <w:highlight w:val="none"/>
          <w:u w:val="none"/>
        </w:rPr>
      </w:r>
      <w:r/>
    </w:p>
    <w:p>
      <w:pPr>
        <w:pStyle w:val="946"/>
        <w:ind w:firstLine="422"/>
        <w:jc w:val="left"/>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Cs/>
          <w:color w:val="000000"/>
          <w:sz w:val="21"/>
          <w:szCs w:val="21"/>
          <w:highlight w:val="none"/>
          <w:lang w:eastAsia="zh-CN"/>
        </w:rPr>
      </w:pPr>
      <w:r/>
      <w:bookmarkEnd w:id="1"/>
      <w:r/>
      <w:bookmarkEnd w:id="2"/>
      <w:r>
        <w:rPr>
          <w:rFonts w:hint="eastAsia" w:ascii="宋体" w:hAnsi="宋体" w:eastAsia="宋体" w:cs="宋体"/>
          <w:color w:val="000000"/>
          <w:sz w:val="21"/>
          <w:szCs w:val="21"/>
          <w:highlight w:val="none"/>
        </w:rPr>
        <w:t xml:space="preserve">（一）</w:t>
      </w:r>
      <w:r>
        <w:rPr>
          <w:rFonts w:hint="eastAsia" w:ascii="宋体" w:hAnsi="宋体" w:eastAsia="宋体" w:cs="宋体"/>
          <w:bCs/>
          <w:color w:val="000000"/>
          <w:sz w:val="21"/>
          <w:szCs w:val="21"/>
          <w:highlight w:val="none"/>
        </w:rPr>
        <w:t xml:space="preserve">项目编号：</w:t>
      </w:r>
      <w:r>
        <w:rPr>
          <w:rFonts w:hint="eastAsia" w:ascii="宋体" w:hAnsi="宋体" w:eastAsia="宋体" w:cs="宋体"/>
          <w:bCs/>
          <w:color w:val="000000"/>
          <w:sz w:val="21"/>
          <w:szCs w:val="21"/>
          <w:highlight w:val="none"/>
          <w:lang w:eastAsia="zh-CN"/>
        </w:rPr>
        <w:t xml:space="preserve">JSZC-320115-DCZX-G2026-0018</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r>
      <w:r/>
    </w:p>
    <w:p>
      <w:pPr>
        <w:pStyle w:val="946"/>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（二）</w:t>
      </w:r>
      <w:r>
        <w:rPr>
          <w:rFonts w:hint="eastAsia" w:ascii="宋体" w:hAnsi="宋体" w:eastAsia="宋体" w:cs="宋体"/>
          <w:bCs/>
          <w:color w:val="000000"/>
          <w:sz w:val="21"/>
          <w:szCs w:val="21"/>
          <w:highlight w:val="none"/>
          <w:lang w:val="en-US" w:eastAsia="zh-CN"/>
        </w:rPr>
        <w:t xml:space="preserve">项目名称：江宁区第二轮土地承包到期再延长30年试点档案整理及数字化项目</w:t>
      </w:r>
      <w:r>
        <w:rPr>
          <w:rFonts w:hint="eastAsia" w:ascii="宋体" w:hAnsi="宋体" w:eastAsia="宋体" w:cs="宋体"/>
          <w:bCs/>
          <w:color w:val="000000"/>
          <w:sz w:val="21"/>
          <w:szCs w:val="21"/>
          <w:highlight w:val="none"/>
          <w:lang w:val="en-US" w:eastAsia="zh-CN"/>
        </w:rPr>
      </w:r>
      <w:r/>
    </w:p>
    <w:p>
      <w:pPr>
        <w:pStyle w:val="946"/>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（三）</w:t>
      </w:r>
      <w:r>
        <w:rPr>
          <w:rFonts w:hint="eastAsia" w:ascii="宋体" w:hAnsi="宋体" w:eastAsia="宋体" w:cs="宋体"/>
          <w:bCs/>
          <w:color w:val="000000"/>
          <w:sz w:val="21"/>
          <w:szCs w:val="21"/>
          <w:highlight w:val="none"/>
          <w:lang w:val="en-US" w:eastAsia="zh-CN"/>
        </w:rPr>
        <w:t xml:space="preserve">预算金额：198万元</w:t>
      </w:r>
      <w:r>
        <w:rPr>
          <w:rFonts w:hint="eastAsia" w:ascii="宋体" w:hAnsi="宋体" w:eastAsia="宋体" w:cs="宋体"/>
          <w:bCs/>
          <w:color w:val="000000"/>
          <w:sz w:val="21"/>
          <w:szCs w:val="21"/>
          <w:highlight w:val="none"/>
          <w:lang w:val="en-US" w:eastAsia="zh-CN"/>
        </w:rPr>
      </w:r>
      <w:r/>
    </w:p>
    <w:p>
      <w:pPr>
        <w:pStyle w:val="946"/>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（四）</w:t>
      </w:r>
      <w:r>
        <w:rPr>
          <w:rFonts w:hint="eastAsia" w:ascii="宋体" w:hAnsi="宋体" w:eastAsia="宋体" w:cs="宋体"/>
          <w:bCs/>
          <w:color w:val="000000"/>
          <w:sz w:val="21"/>
          <w:szCs w:val="21"/>
          <w:highlight w:val="none"/>
          <w:lang w:val="en-US" w:eastAsia="zh-CN"/>
        </w:rPr>
        <w:t xml:space="preserve">最高限价：198万元</w:t>
      </w:r>
      <w:r>
        <w:rPr>
          <w:rFonts w:hint="eastAsia" w:ascii="宋体" w:hAnsi="宋体" w:eastAsia="宋体" w:cs="宋体"/>
          <w:bCs/>
          <w:color w:val="000000"/>
          <w:sz w:val="21"/>
          <w:szCs w:val="21"/>
          <w:highlight w:val="none"/>
        </w:rPr>
      </w:r>
      <w:r/>
    </w:p>
    <w:p>
      <w:pPr>
        <w:pStyle w:val="946"/>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（五）</w:t>
      </w:r>
      <w:r>
        <w:rPr>
          <w:rFonts w:hint="eastAsia" w:ascii="宋体" w:hAnsi="宋体" w:eastAsia="宋体" w:cs="宋体"/>
          <w:bCs/>
          <w:color w:val="000000"/>
          <w:sz w:val="21"/>
          <w:szCs w:val="21"/>
          <w:highlight w:val="none"/>
        </w:rPr>
        <w:t xml:space="preserve">采购需求：</w:t>
      </w:r>
      <w:r>
        <w:rPr>
          <w:rFonts w:hint="eastAsia" w:ascii="宋体" w:hAnsi="宋体" w:eastAsia="宋体" w:cs="宋体"/>
          <w:bCs/>
          <w:color w:val="000000"/>
          <w:sz w:val="21"/>
          <w:szCs w:val="21"/>
          <w:highlight w:val="none"/>
          <w:lang w:val="en-US" w:eastAsia="zh-CN"/>
        </w:rPr>
        <w:t xml:space="preserve">江宁区第二轮土地承包到期再延长30年试点档案整理及数字化项目，江宁区第二轮土地承包到期再延长30年试点档案整理及数字化项目，该项目主要针对江宁区第二轮土地承包到期再延长30年试点项目约11万卷档案进行档案整理及数字化扫描。承担发证所需的村组承包地块分布图制作费用。</w:t>
      </w:r>
      <w:r>
        <w:rPr>
          <w:rFonts w:hint="eastAsia" w:ascii="宋体" w:hAnsi="宋体" w:eastAsia="宋体" w:cs="宋体"/>
          <w:bCs/>
          <w:color w:val="000000"/>
          <w:sz w:val="21"/>
          <w:szCs w:val="21"/>
          <w:highlight w:val="none"/>
        </w:rPr>
        <w:t xml:space="preserve">（具体详见招标文件第四章）</w:t>
      </w:r>
      <w:r>
        <w:rPr>
          <w:rFonts w:hint="eastAsia" w:ascii="宋体" w:hAnsi="宋体" w:eastAsia="宋体" w:cs="宋体"/>
          <w:bCs/>
          <w:color w:val="000000"/>
          <w:sz w:val="21"/>
          <w:szCs w:val="21"/>
          <w:highlight w:val="none"/>
        </w:rPr>
      </w:r>
      <w:r/>
    </w:p>
    <w:p>
      <w:pPr>
        <w:pStyle w:val="946"/>
        <w:ind w:firstLine="420"/>
        <w:keepLines w:val="0"/>
        <w:keepNext w:val="0"/>
        <w:pageBreakBefore w:val="0"/>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（六）</w:t>
      </w:r>
      <w:r>
        <w:rPr>
          <w:rFonts w:hint="eastAsia" w:ascii="宋体" w:hAnsi="宋体" w:eastAsia="宋体" w:cs="宋体"/>
          <w:bCs/>
          <w:color w:val="000000"/>
          <w:sz w:val="21"/>
          <w:szCs w:val="21"/>
          <w:highlight w:val="none"/>
        </w:rPr>
        <w:t xml:space="preserve">合同履行期限：</w:t>
      </w:r>
      <w:r>
        <w:rPr>
          <w:rFonts w:hint="eastAsia" w:ascii="宋体" w:hAnsi="宋体" w:cs="宋体"/>
          <w:bCs/>
          <w:color w:val="000000"/>
          <w:sz w:val="21"/>
          <w:szCs w:val="21"/>
          <w:highlight w:val="none"/>
          <w:lang w:val="en-US" w:eastAsia="zh-CN"/>
        </w:rPr>
        <w:t xml:space="preserve">6</w:t>
      </w:r>
      <w:r>
        <w:rPr>
          <w:rFonts w:ascii="宋体" w:hAnsi="宋体" w:eastAsia="宋体" w:cs="宋体"/>
          <w:bCs/>
          <w:color w:val="000000"/>
          <w:sz w:val="21"/>
          <w:szCs w:val="21"/>
          <w:highlight w:val="none"/>
          <w:lang w:val="en-US" w:eastAsia="zh-CN"/>
        </w:rPr>
        <w:t xml:space="preserve">个月（合同签订后且项目进场正常实施后算起）。</w:t>
      </w:r>
      <w:r>
        <w:rPr>
          <w:rFonts w:ascii="宋体" w:hAnsi="宋体" w:eastAsia="宋体" w:cs="宋体"/>
          <w:bCs/>
          <w:color w:val="000000"/>
          <w:sz w:val="21"/>
          <w:szCs w:val="21"/>
          <w:highlight w:val="none"/>
          <w:lang w:val="en-US" w:eastAsia="zh-CN"/>
        </w:rPr>
      </w:r>
      <w:r/>
    </w:p>
    <w:p>
      <w:pPr>
        <w:pStyle w:val="946"/>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七</w:t>
      </w:r>
      <w:r>
        <w:rPr>
          <w:rFonts w:hint="eastAsia" w:ascii="宋体" w:hAnsi="宋体" w:eastAsia="宋体" w:cs="宋体"/>
          <w:bCs/>
          <w:color w:val="000000"/>
          <w:sz w:val="21"/>
          <w:szCs w:val="21"/>
          <w:highlight w:val="none"/>
          <w:lang w:eastAsia="zh-CN"/>
        </w:rPr>
        <w:t xml:space="preserve">）本项目（是/否）接受联合体：</w:t>
      </w:r>
      <w:r>
        <w:rPr>
          <w:rFonts w:hint="eastAsia" w:ascii="宋体" w:hAnsi="宋体" w:eastAsia="宋体" w:cs="宋体"/>
          <w:bCs/>
          <w:color w:val="000000"/>
          <w:sz w:val="21"/>
          <w:szCs w:val="21"/>
          <w:highlight w:val="none"/>
          <w:lang w:val="en-US" w:eastAsia="zh-CN"/>
        </w:rPr>
        <w:t xml:space="preserve">否</w:t>
      </w:r>
      <w:r>
        <w:rPr>
          <w:rFonts w:hint="eastAsia" w:ascii="宋体" w:hAnsi="宋体" w:eastAsia="宋体" w:cs="宋体"/>
          <w:bCs/>
          <w:color w:val="000000"/>
          <w:sz w:val="21"/>
          <w:szCs w:val="21"/>
          <w:highlight w:val="none"/>
        </w:rPr>
      </w:r>
      <w:r/>
    </w:p>
    <w:p>
      <w:pPr>
        <w:pStyle w:val="946"/>
        <w:ind w:firstLine="422"/>
        <w:jc w:val="left"/>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r>
        <w:rPr>
          <w:rFonts w:hint="eastAsia" w:ascii="宋体" w:hAnsi="宋体" w:eastAsia="宋体" w:cs="宋体"/>
          <w:b/>
          <w:bCs/>
          <w:color w:val="000000"/>
          <w:sz w:val="21"/>
          <w:szCs w:val="21"/>
          <w:highlight w:val="none"/>
        </w:rPr>
      </w:r>
      <w:r/>
    </w:p>
    <w:p>
      <w:pPr>
        <w:pStyle w:val="946"/>
        <w:ind w:firstLine="420"/>
        <w:jc w:val="left"/>
        <w:keepLines w:val="0"/>
        <w:keepNext w:val="0"/>
        <w:pageBreakBefore w:val="0"/>
        <w:spacing w:line="360" w:lineRule="auto"/>
        <w:rPr>
          <w:rFonts w:hint="eastAsia" w:ascii="宋体" w:hAnsi="宋体" w:eastAsia="宋体" w:cs="宋体"/>
          <w:b w:val="0"/>
          <w:bCs w:val="0"/>
          <w:color w:val="000000"/>
          <w:spacing w:val="8"/>
          <w:sz w:val="21"/>
          <w:szCs w:val="21"/>
          <w:highlight w:val="none"/>
        </w:rPr>
      </w:pPr>
      <w:r>
        <w:rPr>
          <w:rFonts w:hint="eastAsia" w:ascii="宋体" w:hAnsi="宋体" w:eastAsia="宋体" w:cs="宋体"/>
          <w:b w:val="0"/>
          <w:bCs w:val="0"/>
          <w:color w:val="000000"/>
          <w:sz w:val="21"/>
          <w:szCs w:val="21"/>
          <w:highlight w:val="none"/>
        </w:rPr>
        <w:t xml:space="preserve">（一）</w:t>
      </w:r>
      <w:r>
        <w:rPr>
          <w:rFonts w:hint="eastAsia" w:ascii="宋体" w:hAnsi="宋体" w:eastAsia="宋体" w:cs="宋体"/>
          <w:b w:val="0"/>
          <w:bCs w:val="0"/>
          <w:color w:val="000000"/>
          <w:spacing w:val="8"/>
          <w:sz w:val="21"/>
          <w:szCs w:val="21"/>
          <w:highlight w:val="none"/>
        </w:rPr>
        <w:t xml:space="preserve">满足《中华人民共和国政府采购法》第二十二条规定：</w:t>
      </w:r>
      <w:r>
        <w:rPr>
          <w:rFonts w:hint="eastAsia" w:ascii="宋体" w:hAnsi="宋体" w:eastAsia="宋体" w:cs="宋体"/>
          <w:b w:val="0"/>
          <w:bCs w:val="0"/>
          <w:color w:val="000000"/>
          <w:spacing w:val="8"/>
          <w:sz w:val="21"/>
          <w:szCs w:val="21"/>
          <w:highlight w:val="none"/>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具有独立承担民事责任的能力；（提供法人或者其他组织的营业执照</w:t>
      </w:r>
      <w:r>
        <w:rPr>
          <w:rFonts w:hint="eastAsia" w:ascii="宋体" w:hAnsi="宋体" w:eastAsia="宋体" w:cs="宋体"/>
          <w:color w:val="000000"/>
          <w:sz w:val="21"/>
          <w:szCs w:val="21"/>
          <w:highlight w:val="none"/>
          <w:lang w:val="en-US" w:eastAsia="zh-CN"/>
        </w:rPr>
        <w:t xml:space="preserve">等证明文件</w:t>
      </w:r>
      <w:r>
        <w:rPr>
          <w:rFonts w:hint="eastAsia" w:ascii="宋体" w:hAnsi="宋体" w:eastAsia="宋体" w:cs="宋体"/>
          <w:color w:val="000000"/>
          <w:sz w:val="21"/>
          <w:szCs w:val="21"/>
          <w:highlight w:val="none"/>
        </w:rPr>
        <w:t xml:space="preserve">，供应商为自然人的，提供其身份证，</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加盖公章）</w:t>
      </w:r>
      <w:r>
        <w:rPr>
          <w:rFonts w:hint="eastAsia" w:ascii="宋体" w:hAnsi="宋体" w:eastAsia="宋体" w:cs="宋体"/>
          <w:color w:val="000000"/>
          <w:sz w:val="21"/>
          <w:szCs w:val="21"/>
          <w:highlight w:val="none"/>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具有良好的商业信誉和健全的财务会计制度；（提供《南京市政府采购供应商信用记录表暨信用承诺书》</w:t>
      </w:r>
      <w:r>
        <w:rPr>
          <w:rFonts w:hint="eastAsia" w:ascii="宋体" w:hAnsi="宋体" w:eastAsia="宋体" w:cs="宋体"/>
          <w:color w:val="000000"/>
          <w:sz w:val="21"/>
          <w:szCs w:val="21"/>
          <w:highlight w:val="none"/>
          <w:lang w:eastAsia="zh-CN"/>
        </w:rPr>
        <w:t xml:space="preserve">，网站在线打印，法定代表人签字并盖单位公章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具有履行合同所必需的设备和专业技术能力；（提供《南京市政府采购供应商信用记录表暨信用承诺书》</w:t>
      </w:r>
      <w:r>
        <w:rPr>
          <w:rFonts w:hint="eastAsia" w:ascii="宋体" w:hAnsi="宋体" w:eastAsia="宋体" w:cs="宋体"/>
          <w:color w:val="000000"/>
          <w:sz w:val="21"/>
          <w:szCs w:val="21"/>
          <w:highlight w:val="none"/>
          <w:lang w:eastAsia="zh-CN"/>
        </w:rPr>
        <w:t xml:space="preserve">，网站在线打印，法定代表人签字并盖单位公章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有依法缴纳税收和社会保障资金的良好记录；（提供《南京市政府采购供应商信用记录表暨信用承诺书》</w:t>
      </w:r>
      <w:r>
        <w:rPr>
          <w:rFonts w:hint="eastAsia" w:ascii="宋体" w:hAnsi="宋体" w:eastAsia="宋体" w:cs="宋体"/>
          <w:color w:val="000000"/>
          <w:sz w:val="21"/>
          <w:szCs w:val="21"/>
          <w:highlight w:val="none"/>
          <w:lang w:eastAsia="zh-CN"/>
        </w:rPr>
        <w:t xml:space="preserve">，网站在线打印，法定代表人签字并盖单位公章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参加政府采购活动前三年内，在经营活动中没有重大违法记录；（提供《南京市政府采购供应商信用记录表暨信用承诺书》</w:t>
      </w:r>
      <w:r>
        <w:rPr>
          <w:rFonts w:hint="eastAsia" w:ascii="宋体" w:hAnsi="宋体" w:eastAsia="宋体" w:cs="宋体"/>
          <w:color w:val="000000"/>
          <w:sz w:val="21"/>
          <w:szCs w:val="21"/>
          <w:highlight w:val="none"/>
          <w:lang w:eastAsia="zh-CN"/>
        </w:rPr>
        <w:t xml:space="preserve">，网站在线打印，法定代表人签字并盖单位公章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法律、行政法规和采购文件规定的其他条件</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59"/>
        <w:ind w:firstLine="452"/>
        <w:keepLines w:val="0"/>
        <w:keepNext w:val="0"/>
        <w:pageBreakBefore w:val="0"/>
        <w:spacing w:before="75" w:beforeAutospacing="0" w:after="75" w:afterAutospacing="0" w:line="360" w:lineRule="auto"/>
        <w:rPr>
          <w:rFonts w:ascii="宋体" w:hAnsi="宋体" w:eastAsia="宋体" w:cs="宋体"/>
          <w:color w:val="000000"/>
          <w:sz w:val="21"/>
          <w:szCs w:val="21"/>
          <w:highlight w:val="none"/>
          <w:lang w:val="en-US" w:eastAsia="zh-CN"/>
        </w:rPr>
      </w:pPr>
      <w:r>
        <w:rPr>
          <w:rFonts w:hint="eastAsia" w:ascii="宋体" w:hAnsi="宋体" w:eastAsia="宋体" w:cs="宋体"/>
          <w:b w:val="0"/>
          <w:bCs/>
          <w:color w:val="000000"/>
          <w:spacing w:val="8"/>
          <w:sz w:val="21"/>
          <w:szCs w:val="21"/>
          <w:highlight w:val="none"/>
          <w:lang w:val="en-US" w:eastAsia="zh-CN" w:bidi="ar-SA"/>
        </w:rPr>
        <w:t xml:space="preserve">（二）落实政府采购政策需满足的资格要求：</w:t>
      </w:r>
      <w:r>
        <w:rPr>
          <w:rFonts w:hint="eastAsia" w:cs="宋体"/>
          <w:b w:val="0"/>
          <w:bCs/>
          <w:color w:val="000000"/>
          <w:spacing w:val="8"/>
          <w:sz w:val="21"/>
          <w:szCs w:val="21"/>
          <w:highlight w:val="none"/>
          <w:lang w:val="en-US" w:eastAsia="zh-CN" w:bidi="ar-SA"/>
        </w:rPr>
        <w:t xml:space="preserve">无</w:t>
      </w:r>
      <w:r>
        <w:rPr>
          <w:rFonts w:ascii="宋体" w:hAnsi="宋体" w:eastAsia="宋体" w:cs="宋体"/>
          <w:color w:val="000000"/>
          <w:sz w:val="21"/>
          <w:szCs w:val="21"/>
          <w:highlight w:val="none"/>
          <w:lang w:val="en-US" w:eastAsia="zh-CN"/>
        </w:rPr>
      </w:r>
      <w:r/>
    </w:p>
    <w:p>
      <w:pPr>
        <w:pStyle w:val="959"/>
        <w:ind w:firstLine="452"/>
        <w:keepLines w:val="0"/>
        <w:keepNext w:val="0"/>
        <w:pageBreakBefore w:val="0"/>
        <w:spacing w:before="75" w:beforeAutospacing="0" w:after="75" w:afterAutospacing="0" w:line="360" w:lineRule="auto"/>
        <w:rPr>
          <w:rFonts w:hint="eastAsia" w:ascii="宋体" w:hAnsi="宋体" w:eastAsia="宋体" w:cs="宋体"/>
          <w:b/>
          <w:bCs/>
          <w:color w:val="000000"/>
          <w:sz w:val="21"/>
          <w:szCs w:val="21"/>
          <w:highlight w:val="yellow"/>
          <w:lang w:val="en-US" w:eastAsia="zh-CN"/>
        </w:rPr>
      </w:pPr>
      <w:r>
        <w:rPr>
          <w:rFonts w:hint="eastAsia" w:ascii="宋体" w:hAnsi="宋体" w:eastAsia="宋体" w:cs="宋体"/>
          <w:b w:val="0"/>
          <w:bCs/>
          <w:color w:val="000000"/>
          <w:spacing w:val="8"/>
          <w:sz w:val="21"/>
          <w:szCs w:val="21"/>
          <w:highlight w:val="none"/>
          <w:lang w:eastAsia="zh-CN"/>
        </w:rPr>
        <w:t xml:space="preserve">（</w:t>
      </w:r>
      <w:r>
        <w:rPr>
          <w:rFonts w:hint="eastAsia" w:ascii="宋体" w:hAnsi="宋体" w:eastAsia="宋体" w:cs="宋体"/>
          <w:b w:val="0"/>
          <w:bCs/>
          <w:color w:val="000000"/>
          <w:spacing w:val="8"/>
          <w:sz w:val="21"/>
          <w:szCs w:val="21"/>
          <w:highlight w:val="none"/>
          <w:lang w:val="en-US" w:eastAsia="zh-CN"/>
        </w:rPr>
        <w:t xml:space="preserve">三</w:t>
      </w:r>
      <w:r>
        <w:rPr>
          <w:rFonts w:hint="eastAsia" w:ascii="宋体" w:hAnsi="宋体" w:eastAsia="宋体" w:cs="宋体"/>
          <w:b w:val="0"/>
          <w:bCs/>
          <w:color w:val="000000"/>
          <w:spacing w:val="8"/>
          <w:sz w:val="21"/>
          <w:szCs w:val="21"/>
          <w:highlight w:val="none"/>
          <w:lang w:eastAsia="zh-CN"/>
        </w:rPr>
        <w:t xml:space="preserve">）</w:t>
      </w:r>
      <w:r>
        <w:rPr>
          <w:rFonts w:hint="eastAsia" w:ascii="宋体" w:hAnsi="宋体" w:eastAsia="宋体" w:cs="宋体"/>
          <w:b w:val="0"/>
          <w:bCs/>
          <w:color w:val="000000"/>
          <w:spacing w:val="8"/>
          <w:sz w:val="21"/>
          <w:szCs w:val="21"/>
          <w:highlight w:val="none"/>
        </w:rPr>
        <w:t xml:space="preserve">采购人根据采购项目的特殊要求规定的特定条件：</w:t>
      </w:r>
      <w:r>
        <w:rPr>
          <w:rFonts w:hint="eastAsia" w:ascii="宋体" w:hAnsi="宋体" w:eastAsia="宋体" w:cs="宋体"/>
          <w:b w:val="0"/>
          <w:bCs/>
          <w:color w:val="000000"/>
          <w:spacing w:val="8"/>
          <w:sz w:val="21"/>
          <w:szCs w:val="21"/>
          <w:highlight w:val="none"/>
          <w:lang w:val="en-US" w:eastAsia="zh-CN"/>
        </w:rPr>
        <w:t xml:space="preserve">无</w:t>
      </w:r>
      <w:r>
        <w:rPr>
          <w:rFonts w:hint="eastAsia" w:ascii="宋体" w:hAnsi="宋体" w:eastAsia="宋体" w:cs="宋体"/>
          <w:b/>
          <w:bCs/>
          <w:color w:val="000000"/>
          <w:sz w:val="21"/>
          <w:szCs w:val="21"/>
          <w:highlight w:val="yellow"/>
          <w:lang w:val="en-US" w:eastAsia="zh-CN"/>
        </w:rPr>
      </w:r>
      <w:r/>
    </w:p>
    <w:p>
      <w:pPr>
        <w:pStyle w:val="946"/>
        <w:ind w:firstLine="454"/>
        <w:keepLines w:val="0"/>
        <w:keepNext w:val="0"/>
        <w:pageBreakBefore w:val="0"/>
        <w:spacing w:line="360" w:lineRule="auto"/>
        <w:widowControl/>
        <w:rPr>
          <w:rFonts w:hint="eastAsia" w:ascii="宋体" w:hAnsi="宋体" w:eastAsia="宋体" w:cs="宋体"/>
          <w:b/>
          <w:color w:val="000000"/>
          <w:spacing w:val="8"/>
          <w:sz w:val="21"/>
          <w:szCs w:val="21"/>
          <w:highlight w:val="none"/>
        </w:rPr>
      </w:pPr>
      <w:r>
        <w:rPr>
          <w:rFonts w:hint="eastAsia" w:ascii="宋体" w:hAnsi="宋体" w:eastAsia="宋体" w:cs="宋体"/>
          <w:b/>
          <w:color w:val="000000"/>
          <w:spacing w:val="8"/>
          <w:sz w:val="21"/>
          <w:szCs w:val="21"/>
          <w:highlight w:val="none"/>
        </w:rPr>
        <w:t xml:space="preserve">三、获取招标文件</w:t>
      </w:r>
      <w:r>
        <w:rPr>
          <w:rFonts w:hint="eastAsia" w:ascii="宋体" w:hAnsi="宋体" w:eastAsia="宋体" w:cs="宋体"/>
          <w:b/>
          <w:color w:val="000000"/>
          <w:spacing w:val="8"/>
          <w:sz w:val="21"/>
          <w:szCs w:val="21"/>
          <w:highlight w:val="none"/>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（一）时间：自招标文件公告发布之日起5个工作日</w:t>
      </w:r>
      <w:r>
        <w:rPr>
          <w:rFonts w:hint="eastAsia" w:ascii="宋体" w:hAnsi="宋体" w:eastAsia="宋体" w:cs="宋体"/>
          <w:color w:val="000000"/>
          <w:sz w:val="21"/>
          <w:szCs w:val="21"/>
          <w:highlight w:val="none"/>
          <w:lang w:val="en-US"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（二）地点：江苏政府采购网  </w:t>
      </w:r>
      <w:r>
        <w:rPr>
          <w:rFonts w:hint="eastAsia" w:ascii="宋体" w:hAnsi="宋体" w:eastAsia="宋体" w:cs="宋体"/>
          <w:color w:val="000000"/>
          <w:sz w:val="21"/>
          <w:szCs w:val="21"/>
          <w:highlight w:val="none"/>
          <w:lang w:val="en-US"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1"/>
          <w:szCs w:val="21"/>
          <w:highlight w:val="none"/>
          <w:lang w:val="en-US"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（四）售价：0.00元</w:t>
      </w:r>
      <w:r>
        <w:rPr>
          <w:rFonts w:hint="eastAsia" w:ascii="宋体" w:hAnsi="宋体" w:eastAsia="宋体" w:cs="宋体"/>
          <w:color w:val="000000"/>
          <w:sz w:val="21"/>
          <w:szCs w:val="21"/>
          <w:highlight w:val="none"/>
          <w:lang w:val="en-US"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b/>
          <w:color w:val="000000"/>
          <w:spacing w:val="8"/>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color w:val="000000"/>
          <w:spacing w:val="8"/>
          <w:sz w:val="21"/>
          <w:szCs w:val="21"/>
          <w:highlight w:val="none"/>
        </w:rPr>
        <w:t xml:space="preserve">四、提交投标文件截止时间、开标时间和地点</w:t>
      </w:r>
      <w:r>
        <w:rPr>
          <w:rFonts w:hint="eastAsia" w:ascii="宋体" w:hAnsi="宋体" w:eastAsia="宋体" w:cs="宋体"/>
          <w:b/>
          <w:color w:val="000000"/>
          <w:spacing w:val="8"/>
          <w:sz w:val="21"/>
          <w:szCs w:val="21"/>
          <w:highlight w:val="none"/>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（一）时间：2026年7月</w:t>
      </w:r>
      <w:r>
        <w:rPr>
          <w:rFonts w:hint="eastAsia"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en-US" w:eastAsia="zh-CN"/>
        </w:rPr>
        <w:t xml:space="preserve">日 09:30（北京时间）</w:t>
      </w:r>
      <w:r>
        <w:rPr>
          <w:rFonts w:hint="eastAsia" w:ascii="宋体" w:hAnsi="宋体" w:eastAsia="宋体" w:cs="宋体"/>
          <w:color w:val="000000"/>
          <w:sz w:val="21"/>
          <w:szCs w:val="21"/>
          <w:highlight w:val="none"/>
          <w:lang w:val="en-US"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（二）地点：</w:t>
      </w:r>
      <w:r>
        <w:rPr>
          <w:rFonts w:hint="eastAsia" w:ascii="宋体" w:hAnsi="宋体" w:eastAsia="宋体" w:cs="宋体"/>
          <w:color w:val="000000"/>
          <w:sz w:val="21"/>
          <w:szCs w:val="21"/>
          <w:highlight w:val="none"/>
          <w:lang w:val="en-US" w:eastAsia="zh-CN"/>
        </w:rPr>
        <w:t xml:space="preserve">江苏省政府采购管理交易系统（苏采云）</w:t>
      </w:r>
      <w:r>
        <w:rPr>
          <w:rFonts w:hint="eastAsia" w:ascii="宋体" w:hAnsi="宋体" w:eastAsia="宋体" w:cs="宋体"/>
          <w:color w:val="000000"/>
          <w:sz w:val="21"/>
          <w:szCs w:val="21"/>
          <w:highlight w:val="none"/>
          <w:lang w:val="en-US" w:eastAsia="zh-CN"/>
        </w:rPr>
      </w:r>
      <w:r/>
    </w:p>
    <w:p>
      <w:pPr>
        <w:pStyle w:val="946"/>
        <w:ind w:firstLine="454"/>
        <w:keepLines w:val="0"/>
        <w:keepNext w:val="0"/>
        <w:pageBreakBefore w:val="0"/>
        <w:spacing w:line="360" w:lineRule="auto"/>
        <w:widowControl/>
        <w:rPr>
          <w:rFonts w:hint="eastAsia" w:ascii="宋体" w:hAnsi="宋体" w:eastAsia="宋体" w:cs="宋体"/>
          <w:b/>
          <w:color w:val="000000"/>
          <w:spacing w:val="8"/>
          <w:sz w:val="21"/>
          <w:szCs w:val="21"/>
          <w:highlight w:val="none"/>
        </w:rPr>
      </w:pPr>
      <w:r>
        <w:rPr>
          <w:rFonts w:hint="eastAsia" w:ascii="宋体" w:hAnsi="宋体" w:eastAsia="宋体" w:cs="宋体"/>
          <w:b/>
          <w:color w:val="000000"/>
          <w:spacing w:val="8"/>
          <w:sz w:val="21"/>
          <w:szCs w:val="21"/>
          <w:highlight w:val="none"/>
        </w:rPr>
        <w:t xml:space="preserve">五、公告期限</w:t>
      </w:r>
      <w:r>
        <w:rPr>
          <w:rFonts w:hint="eastAsia" w:ascii="宋体" w:hAnsi="宋体" w:eastAsia="宋体" w:cs="宋体"/>
          <w:b/>
          <w:color w:val="000000"/>
          <w:spacing w:val="8"/>
          <w:sz w:val="21"/>
          <w:szCs w:val="21"/>
          <w:highlight w:val="none"/>
        </w:rPr>
      </w:r>
      <w:r/>
    </w:p>
    <w:p>
      <w:pPr>
        <w:pStyle w:val="946"/>
        <w:ind w:firstLine="452"/>
        <w:keepLines w:val="0"/>
        <w:keepNext w:val="0"/>
        <w:pageBreakBefore w:val="0"/>
        <w:spacing w:line="360" w:lineRule="auto"/>
        <w:widowControl/>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自本公告发布之日起5个工作日。</w:t>
      </w:r>
      <w:r>
        <w:rPr>
          <w:rFonts w:hint="eastAsia" w:ascii="宋体" w:hAnsi="宋体" w:eastAsia="宋体" w:cs="宋体"/>
          <w:color w:val="000000"/>
          <w:spacing w:val="8"/>
          <w:sz w:val="21"/>
          <w:szCs w:val="21"/>
          <w:highlight w:val="none"/>
        </w:rPr>
      </w:r>
      <w:r/>
    </w:p>
    <w:p>
      <w:pPr>
        <w:pStyle w:val="946"/>
        <w:ind w:firstLine="454"/>
        <w:keepLines w:val="0"/>
        <w:keepNext w:val="0"/>
        <w:pageBreakBefore w:val="0"/>
        <w:spacing w:line="360" w:lineRule="auto"/>
        <w:widowControl/>
        <w:rPr>
          <w:rFonts w:hint="eastAsia" w:ascii="宋体" w:hAnsi="宋体" w:eastAsia="宋体" w:cs="宋体"/>
          <w:b/>
          <w:color w:val="000000"/>
          <w:spacing w:val="8"/>
          <w:sz w:val="21"/>
          <w:szCs w:val="21"/>
          <w:highlight w:val="none"/>
        </w:rPr>
      </w:pPr>
      <w:r>
        <w:rPr>
          <w:rFonts w:hint="eastAsia" w:ascii="宋体" w:hAnsi="宋体" w:eastAsia="宋体" w:cs="宋体"/>
          <w:b/>
          <w:color w:val="000000"/>
          <w:spacing w:val="8"/>
          <w:sz w:val="21"/>
          <w:szCs w:val="21"/>
          <w:highlight w:val="none"/>
        </w:rPr>
        <w:t xml:space="preserve">六、其他补充事宜</w:t>
      </w:r>
      <w:r>
        <w:rPr>
          <w:rFonts w:hint="eastAsia" w:ascii="宋体" w:hAnsi="宋体" w:eastAsia="宋体" w:cs="宋体"/>
          <w:b/>
          <w:color w:val="000000"/>
          <w:spacing w:val="8"/>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一</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本次采购采用“政府采购管理交易系统（苏采云）”，招标、投标、评标和成交结果发布全程电</w:t>
      </w:r>
      <w:r>
        <w:rPr>
          <w:rFonts w:hint="eastAsia" w:ascii="宋体" w:hAnsi="宋体" w:eastAsia="宋体" w:cs="宋体"/>
          <w:b w:val="0"/>
          <w:bCs/>
          <w:color w:val="000000"/>
          <w:sz w:val="21"/>
          <w:szCs w:val="21"/>
          <w:highlight w:val="none"/>
        </w:rPr>
        <w:t xml:space="preserve">子化，开标方式为不见面开标。供应商通过“苏采云”（网址：http://jszfcg.jsczt.cn/）参与政府采购项目，需要办理江苏省政府采购数字证书及公章的，详见苏采云官网首页“新CA办理指南”。供应商通过苏采云官网首页进行供应商注册及CA绑定。CA登录后，供应商按《江苏省政府采购管理交易系统（苏采云）供应商操作指南》进行操作。下载地址：http://www.ccgp-jiangsu.gov.cn/jiangsu/zlxz/ee/ee3a4bc5a3454aa2b0d9312230633ce9.html</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首次登录“苏采云”系统的新用户，登录网址（http://jszfcg.jsczt.cn/jszc/login?rf=http://jszfcg.jsczt.cn/jszc/workspaceForAgentCenter）后，点击“用户注册”--“新CA办理指南”--获取CA后绑定、登录系统--采购项目参与--下载采购文件（文件后缀名为“.kedt”）--将后缀名为“.kedt”的采购文件导入政府采购客户端工具--制作</w:t>
      </w:r>
      <w:r>
        <w:rPr>
          <w:rFonts w:hint="eastAsia" w:ascii="宋体" w:hAnsi="宋体" w:eastAsia="宋体" w:cs="宋体"/>
          <w:b w:val="0"/>
          <w:bCs/>
          <w:color w:val="000000"/>
          <w:sz w:val="21"/>
          <w:szCs w:val="21"/>
          <w:highlight w:val="none"/>
          <w:lang w:val="en-US" w:eastAsia="zh-CN"/>
        </w:rPr>
        <w:t xml:space="preserve">投标</w:t>
      </w:r>
      <w:r>
        <w:rPr>
          <w:rFonts w:hint="eastAsia" w:ascii="宋体" w:hAnsi="宋体" w:eastAsia="宋体" w:cs="宋体"/>
          <w:b w:val="0"/>
          <w:bCs/>
          <w:color w:val="000000"/>
          <w:sz w:val="21"/>
          <w:szCs w:val="21"/>
          <w:highlight w:val="none"/>
        </w:rPr>
        <w:t xml:space="preserve">文件--导出加密的</w:t>
      </w:r>
      <w:r>
        <w:rPr>
          <w:rFonts w:hint="eastAsia" w:ascii="宋体" w:hAnsi="宋体" w:eastAsia="宋体" w:cs="宋体"/>
          <w:b w:val="0"/>
          <w:bCs/>
          <w:color w:val="000000"/>
          <w:sz w:val="21"/>
          <w:szCs w:val="21"/>
          <w:highlight w:val="none"/>
          <w:lang w:val="en-US" w:eastAsia="zh-CN"/>
        </w:rPr>
        <w:t xml:space="preserve">投标</w:t>
      </w:r>
      <w:r>
        <w:rPr>
          <w:rFonts w:hint="eastAsia" w:ascii="宋体" w:hAnsi="宋体" w:eastAsia="宋体" w:cs="宋体"/>
          <w:b w:val="0"/>
          <w:bCs/>
          <w:color w:val="000000"/>
          <w:sz w:val="21"/>
          <w:szCs w:val="21"/>
          <w:highlight w:val="none"/>
        </w:rPr>
        <w:t xml:space="preserve">文件（后缀名为zip）--通过“苏采云”系统上传</w:t>
      </w:r>
      <w:r>
        <w:rPr>
          <w:rFonts w:hint="eastAsia" w:ascii="宋体" w:hAnsi="宋体" w:eastAsia="宋体" w:cs="宋体"/>
          <w:b w:val="0"/>
          <w:bCs/>
          <w:color w:val="000000"/>
          <w:sz w:val="21"/>
          <w:szCs w:val="21"/>
          <w:highlight w:val="none"/>
          <w:lang w:val="en-US" w:eastAsia="zh-CN"/>
        </w:rPr>
        <w:t xml:space="preserve">投标</w:t>
      </w:r>
      <w:r>
        <w:rPr>
          <w:rFonts w:hint="eastAsia" w:ascii="宋体" w:hAnsi="宋体" w:eastAsia="宋体" w:cs="宋体"/>
          <w:b w:val="0"/>
          <w:bCs/>
          <w:color w:val="000000"/>
          <w:sz w:val="21"/>
          <w:szCs w:val="21"/>
          <w:highlight w:val="none"/>
        </w:rPr>
        <w:t xml:space="preserve">文件。</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“苏采云”南京地区客服热线025-83633744、025-83633743。</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 有关本次招标的事项若存在变动或修改，请及时关注江苏政府采购网（www.ccgp-jiangsu.gov.cn）更正公告。</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二</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w:t>
      </w:r>
      <w:r>
        <w:rPr>
          <w:rFonts w:hint="eastAsia" w:ascii="宋体" w:hAnsi="宋体" w:eastAsia="宋体" w:cs="宋体"/>
          <w:b w:val="0"/>
          <w:bCs/>
          <w:color w:val="000000"/>
          <w:sz w:val="21"/>
          <w:szCs w:val="21"/>
          <w:highlight w:val="none"/>
        </w:rPr>
        <w:t xml:space="preserve">诚信档案’系统链接打开系统页面（http://180.101.238.212:8280/hodeframe2018_cxda/index.action;jsessionid=769BA9C8E1729422E7173B991C8EC1E5）登录（未注册的供应商应先点击‘供应商注册点这里’并按要求完成注册），供应商参加本次政府采购活动时，在采购文件发布之日起至递交投标文件截止日前，在“信用记录”模块页面点击“信用记录打印”下载本单位《南京市政府采购供应商信用记录表暨信用承诺书》，由法人签字并盖单位公章，装订在</w:t>
      </w:r>
      <w:r>
        <w:rPr>
          <w:rFonts w:hint="eastAsia" w:ascii="宋体" w:hAnsi="宋体" w:eastAsia="宋体" w:cs="宋体"/>
          <w:b w:val="0"/>
          <w:bCs/>
          <w:color w:val="000000"/>
          <w:sz w:val="21"/>
          <w:szCs w:val="21"/>
          <w:highlight w:val="none"/>
          <w:lang w:val="en-US" w:eastAsia="zh-CN"/>
        </w:rPr>
        <w:t xml:space="preserve">投标</w:t>
      </w:r>
      <w:r>
        <w:rPr>
          <w:rFonts w:hint="eastAsia" w:ascii="宋体" w:hAnsi="宋体" w:eastAsia="宋体" w:cs="宋体"/>
          <w:b w:val="0"/>
          <w:bCs/>
          <w:color w:val="000000"/>
          <w:sz w:val="21"/>
          <w:szCs w:val="21"/>
          <w:highlight w:val="none"/>
        </w:rPr>
        <w:t xml:space="preserve">文件中一并递交。经法定代表人签名签章后作为</w:t>
      </w:r>
      <w:r>
        <w:rPr>
          <w:rFonts w:hint="eastAsia" w:ascii="宋体" w:hAnsi="宋体" w:eastAsia="宋体" w:cs="宋体"/>
          <w:b w:val="0"/>
          <w:bCs/>
          <w:color w:val="000000"/>
          <w:sz w:val="21"/>
          <w:szCs w:val="21"/>
          <w:highlight w:val="none"/>
          <w:lang w:val="en-US" w:eastAsia="zh-CN"/>
        </w:rPr>
        <w:t xml:space="preserve">投标</w:t>
      </w:r>
      <w:r>
        <w:rPr>
          <w:rFonts w:hint="eastAsia" w:ascii="宋体" w:hAnsi="宋体" w:eastAsia="宋体" w:cs="宋体"/>
          <w:b w:val="0"/>
          <w:bCs/>
          <w:color w:val="000000"/>
          <w:sz w:val="21"/>
          <w:szCs w:val="21"/>
          <w:highlight w:val="none"/>
        </w:rPr>
        <w:t xml:space="preserve">文件的组成部分“南京市政府采购供应商信用记录表”是其参加本次政府采购活动的必备材料。</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南京市政府采购供应商诚信档案管理系统客服电话：025-52718366；供应商可就用户注册与打印“南京市政府采购供应商信用记录表”等事宜进行咨询。</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（三）</w:t>
      </w:r>
      <w:r>
        <w:rPr>
          <w:rFonts w:hint="eastAsia" w:ascii="宋体" w:hAnsi="宋体" w:eastAsia="宋体" w:cs="宋体"/>
          <w:b w:val="0"/>
          <w:bCs/>
          <w:color w:val="000000"/>
          <w:sz w:val="21"/>
          <w:szCs w:val="21"/>
          <w:highlight w:val="none"/>
        </w:rPr>
        <w:t xml:space="preserve">勘察现场：采购人不组织，供应商可自行勘察。请务必对项目现场和周围环境进行仔细认真地查勘，在随后的采购中，对现场资料和数据所作出的推论、解释和结论及由此造成的后果由供应商负责。未考察现场或考察工作不详细的供应商成交后，不得以不完全了解现场情况为理由而向采购人提出任何索赔或其他要求，对此采购人不承担任何责任并将不作任何答复。</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（四）</w:t>
      </w:r>
      <w:r>
        <w:rPr>
          <w:rFonts w:hint="eastAsia" w:ascii="宋体" w:hAnsi="宋体" w:eastAsia="宋体" w:cs="宋体"/>
          <w:b w:val="0"/>
          <w:bCs/>
          <w:color w:val="000000"/>
          <w:sz w:val="21"/>
          <w:szCs w:val="21"/>
          <w:highlight w:val="none"/>
        </w:rPr>
        <w:t xml:space="preserve">供应商涉及以下情形的，不适用信用承诺： </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供应商被列入严重失信主体名单； </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被相关监管部门作出行政处罚且尚在处罚有效期内； </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其他法律、行政法规规定的不适用信用承诺的情形。 </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（五）</w:t>
      </w:r>
      <w:r>
        <w:rPr>
          <w:rFonts w:hint="eastAsia" w:ascii="宋体" w:hAnsi="宋体" w:eastAsia="宋体" w:cs="宋体"/>
          <w:b w:val="0"/>
          <w:bCs/>
          <w:color w:val="000000"/>
          <w:sz w:val="21"/>
          <w:szCs w:val="21"/>
          <w:highlight w:val="none"/>
        </w:rPr>
        <w:t xml:space="preserve">在政府采购资格审查环节，供应商只需提供书面《南京市政府采购供应商信用记录表暨信用承诺书》，即可替代以下证明材料： </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符合国家相关规定的财务状况报告； </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依法缴纳税收的证明材料； </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依法缴纳社会保障资金的证明材料； </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4</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具备履行政府采购合同所必需的设备和专业技术能力的证明材料； </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参加政府采购活动前三年内在经营活动中没有重大违法记录的证明材料； </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未被列入失信被执行人、重大税收违法失信主体、政府采购严重违法失信行为记录名单的证明材料。 </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（六）</w:t>
      </w:r>
      <w:r>
        <w:rPr>
          <w:rFonts w:hint="eastAsia" w:ascii="宋体" w:hAnsi="宋体" w:eastAsia="宋体" w:cs="宋体"/>
          <w:b w:val="0"/>
          <w:bCs/>
          <w:color w:val="000000"/>
          <w:sz w:val="21"/>
          <w:szCs w:val="21"/>
          <w:highlight w:val="none"/>
        </w:rPr>
        <w:t xml:space="preserve">供应商在中标（成交）后，应按照采购文件要求，将下述由信用承诺替代的证明材料提交采购人或采购代理机构核验。经核验无误后，由采购代理机构发出中标（成交）通知书。需要提供以下证明材料：</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《中华人民共和国政府采购法》规定的条件：</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具有独立承担民事责任的能力（提供法人或者其他组织的营业执照、税务登记证、组织机构代码证，或三证合一，自然人的身份证明，复印件加盖公章）；</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具有良好的商业信誉和健全的财务会计制度（提供202</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年任意一个月的资产负债表和利润表，或202</w:t>
      </w:r>
      <w:r>
        <w:rPr>
          <w:rFonts w:hint="eastAsia" w:ascii="宋体" w:hAnsi="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年年度审计报告，或银行出具的针对本项目的资信证明，或财政部门认可的专业担保机构出具的投标担保函，复印件加盖公章；法人或者其它组织成立不满一年不需提供）；</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具有履行合同所必需的设备和专业技术能力（根据项目需求提供履行合同所必需的设备和专业技术能力的声明及证明材料复印件加盖公章）；</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4</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有依法缴纳税收和社会保障资金的良好记录（提供参加本次政府采购活动前（至少一个月）依法缴纳税收和社会保障资金的相关材料复印件加盖公章）；</w:t>
      </w:r>
      <w:r>
        <w:rPr>
          <w:rFonts w:hint="eastAsia" w:ascii="宋体" w:hAnsi="宋体" w:eastAsia="宋体" w:cs="宋体"/>
          <w:b w:val="0"/>
          <w:bCs/>
          <w:color w:val="000000"/>
          <w:sz w:val="21"/>
          <w:szCs w:val="21"/>
          <w:highlight w:val="none"/>
        </w:rPr>
      </w:r>
      <w:r/>
    </w:p>
    <w:p>
      <w:pPr>
        <w:pStyle w:val="946"/>
        <w:ind w:firstLine="420"/>
        <w:keepLines w:val="0"/>
        <w:keepNext w:val="0"/>
        <w:pageBreakBefore w:val="0"/>
        <w:spacing w:line="360" w:lineRule="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参加政府采购活动前三年内，在经营活动中没有重大违法记录（提供参加本次政府采购活动前3年内在经营活动中没有重大违法记录的书面声明原件）</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946"/>
        <w:ind w:firstLine="422"/>
        <w:spacing w:line="360" w:lineRule="auto"/>
        <w:rPr>
          <w:rFonts w:hint="eastAsia" w:ascii="宋体" w:hAnsi="宋体" w:eastAsia="宋体" w:cs="宋体"/>
          <w:b/>
          <w:color w:val="000000"/>
          <w:spacing w:val="8"/>
          <w:sz w:val="21"/>
          <w:szCs w:val="21"/>
          <w:highlight w:val="none"/>
        </w:rPr>
      </w:pP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本</w:t>
      </w:r>
      <w:r>
        <w:rPr>
          <w:rFonts w:hint="eastAsia" w:ascii="宋体" w:hAnsi="宋体" w:cs="宋体"/>
          <w:b/>
          <w:bCs/>
          <w:color w:val="000000"/>
          <w:sz w:val="21"/>
          <w:szCs w:val="21"/>
          <w:highlight w:val="none"/>
        </w:rPr>
        <w:t xml:space="preserve">项目不专门面向中小微企业采购，执行价格扣除优惠政策，对供应商为小微企业的，报价给予10%的扣除。本项目采购标的对应的中小企业划分标准所属行业为：</w:t>
      </w:r>
      <w:r>
        <w:rPr>
          <w:rFonts w:hint="eastAsia" w:ascii="宋体" w:hAnsi="宋体" w:cs="宋体"/>
          <w:b/>
          <w:bCs/>
          <w:color w:val="000000"/>
          <w:sz w:val="21"/>
          <w:szCs w:val="21"/>
          <w:highlight w:val="none"/>
          <w:u w:val="single"/>
          <w:lang w:val="en-US" w:eastAsia="zh-CN"/>
        </w:rPr>
        <w:t xml:space="preserve">其他未列明行业</w:t>
      </w:r>
      <w:r>
        <w:rPr>
          <w:rFonts w:hint="eastAsia" w:ascii="宋体" w:hAnsi="宋体" w:cs="宋体"/>
          <w:b/>
          <w:bCs/>
          <w:color w:val="000000"/>
          <w:sz w:val="21"/>
          <w:szCs w:val="21"/>
          <w:highlight w:val="none"/>
        </w:rPr>
        <w:t xml:space="preserve">。根据《中小企业划型标准规定》工信部联企业[2011]300号规定。</w:t>
      </w:r>
      <w:r>
        <w:rPr>
          <w:rFonts w:hint="eastAsia" w:ascii="宋体" w:hAnsi="宋体" w:eastAsia="宋体" w:cs="宋体"/>
          <w:b/>
          <w:color w:val="000000"/>
          <w:spacing w:val="8"/>
          <w:sz w:val="21"/>
          <w:szCs w:val="21"/>
          <w:highlight w:val="none"/>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八</w:t>
      </w:r>
      <w:r>
        <w:rPr>
          <w:rFonts w:hint="eastAsia" w:ascii="宋体" w:hAnsi="宋体" w:eastAsia="宋体" w:cs="宋体"/>
          <w:color w:val="000000"/>
          <w:sz w:val="21"/>
          <w:szCs w:val="21"/>
          <w:highlight w:val="none"/>
          <w:lang w:eastAsia="zh-CN"/>
        </w:rPr>
        <w:t xml:space="preserve">）拒绝下述供应商参加本次招标活动：</w:t>
      </w:r>
      <w:r>
        <w:rPr>
          <w:rFonts w:hint="eastAsia" w:ascii="宋体" w:hAnsi="宋体" w:eastAsia="宋体" w:cs="宋体"/>
          <w:color w:val="000000"/>
          <w:sz w:val="21"/>
          <w:szCs w:val="21"/>
          <w:highlight w:val="none"/>
          <w:lang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1.供应商单位负责人为同一人或者存在直接控股、管理关系的不同供应商，参加同一合同项下的政府采购活动。</w:t>
      </w:r>
      <w:r>
        <w:rPr>
          <w:rFonts w:hint="eastAsia" w:ascii="宋体" w:hAnsi="宋体" w:eastAsia="宋体" w:cs="宋体"/>
          <w:color w:val="000000"/>
          <w:sz w:val="21"/>
          <w:szCs w:val="21"/>
          <w:highlight w:val="none"/>
          <w:lang w:val="en-US"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2.为采购项目提供整体设计、规范编制或者项目管理、监理、检测等服务的供应商，参加本项目的采购活动。</w:t>
      </w:r>
      <w:r>
        <w:rPr>
          <w:rFonts w:hint="eastAsia" w:ascii="宋体" w:hAnsi="宋体" w:eastAsia="宋体" w:cs="宋体"/>
          <w:color w:val="000000"/>
          <w:sz w:val="21"/>
          <w:szCs w:val="21"/>
          <w:highlight w:val="none"/>
          <w:lang w:val="en-US"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b/>
          <w:color w:val="000000"/>
          <w:spacing w:val="8"/>
          <w:sz w:val="21"/>
          <w:szCs w:val="21"/>
          <w:highlight w:val="none"/>
        </w:rPr>
      </w:pPr>
      <w:r>
        <w:rPr>
          <w:rFonts w:hint="eastAsia" w:ascii="宋体" w:hAnsi="宋体" w:eastAsia="宋体" w:cs="宋体"/>
          <w:color w:val="000000"/>
          <w:sz w:val="21"/>
          <w:szCs w:val="21"/>
          <w:highlight w:val="none"/>
          <w:lang w:val="en-US" w:eastAsia="zh-CN"/>
        </w:rPr>
        <w:t xml:space="preserve">3.供应商被“信用中国”网站（www.creditchina.gov.cn）、“中国政府采购网”(www.ccgp.gov.cn)列入失信被执行人、重大税收违法失信主体、政府采购严重违法失信行为记录名单。</w:t>
      </w:r>
      <w:r>
        <w:rPr>
          <w:rFonts w:hint="eastAsia" w:ascii="宋体" w:hAnsi="宋体" w:eastAsia="宋体" w:cs="宋体"/>
          <w:b/>
          <w:color w:val="000000"/>
          <w:spacing w:val="8"/>
          <w:sz w:val="21"/>
          <w:szCs w:val="21"/>
          <w:highlight w:val="none"/>
        </w:rPr>
      </w:r>
      <w:r/>
    </w:p>
    <w:p>
      <w:pPr>
        <w:pStyle w:val="946"/>
        <w:ind w:firstLine="454"/>
        <w:keepLines w:val="0"/>
        <w:keepNext w:val="0"/>
        <w:pageBreakBefore w:val="0"/>
        <w:spacing w:line="360" w:lineRule="auto"/>
        <w:widowControl/>
        <w:rPr>
          <w:rFonts w:hint="eastAsia" w:ascii="宋体" w:hAnsi="宋体" w:eastAsia="宋体" w:cs="宋体"/>
          <w:b/>
          <w:color w:val="000000"/>
          <w:spacing w:val="8"/>
          <w:sz w:val="21"/>
          <w:szCs w:val="21"/>
          <w:highlight w:val="none"/>
        </w:rPr>
      </w:pPr>
      <w:r>
        <w:rPr>
          <w:rFonts w:hint="eastAsia" w:ascii="宋体" w:hAnsi="宋体" w:eastAsia="宋体" w:cs="宋体"/>
          <w:b/>
          <w:color w:val="000000"/>
          <w:spacing w:val="8"/>
          <w:sz w:val="21"/>
          <w:szCs w:val="21"/>
          <w:highlight w:val="none"/>
        </w:rPr>
        <w:t xml:space="preserve">七、对本次招标提出询问，请按以下方式联系</w:t>
      </w:r>
      <w:r>
        <w:rPr>
          <w:rFonts w:hint="eastAsia" w:ascii="宋体" w:hAnsi="宋体" w:eastAsia="宋体" w:cs="宋体"/>
          <w:b/>
          <w:color w:val="000000"/>
          <w:spacing w:val="8"/>
          <w:sz w:val="21"/>
          <w:szCs w:val="21"/>
          <w:highlight w:val="none"/>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eastAsia="zh-CN"/>
        </w:rPr>
        <w:t xml:space="preserve">南京市江宁区农业农村局</w:t>
      </w:r>
      <w:r>
        <w:rPr>
          <w:rFonts w:hint="eastAsia" w:ascii="宋体" w:hAnsi="宋体" w:eastAsia="宋体" w:cs="宋体"/>
          <w:color w:val="000000"/>
          <w:sz w:val="21"/>
          <w:szCs w:val="21"/>
          <w:highlight w:val="none"/>
          <w:lang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val="en-US" w:eastAsia="zh-CN"/>
        </w:rPr>
        <w:t xml:space="preserve">南京市江宁区东山街道万安西路120号 </w:t>
      </w:r>
      <w:r>
        <w:rPr>
          <w:rFonts w:hint="eastAsia" w:ascii="宋体" w:hAnsi="宋体" w:eastAsia="宋体" w:cs="宋体"/>
          <w:color w:val="000000"/>
          <w:sz w:val="21"/>
          <w:szCs w:val="21"/>
          <w:highlight w:val="none"/>
          <w:lang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刘科</w:t>
      </w:r>
      <w:r>
        <w:rPr>
          <w:rFonts w:hint="eastAsia" w:ascii="宋体" w:hAnsi="宋体" w:eastAsia="宋体" w:cs="宋体"/>
          <w:color w:val="000000"/>
          <w:sz w:val="21"/>
          <w:szCs w:val="21"/>
          <w:highlight w:val="none"/>
          <w:lang w:val="en-US"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rPr>
        <w:t xml:space="preserve">18951882536 </w:t>
      </w:r>
      <w:r>
        <w:rPr>
          <w:rFonts w:hint="eastAsia" w:ascii="宋体" w:hAnsi="宋体" w:eastAsia="宋体" w:cs="宋体"/>
          <w:color w:val="000000"/>
          <w:sz w:val="21"/>
          <w:szCs w:val="21"/>
          <w:highlight w:val="none"/>
          <w:lang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shd w:val="clear" w:color="auto" w:fill="ffffff"/>
          <w:lang w:val="en-US" w:eastAsia="zh-CN"/>
        </w:rPr>
        <w:t xml:space="preserve">2.</w:t>
      </w:r>
      <w:r>
        <w:rPr>
          <w:rFonts w:hint="eastAsia" w:ascii="宋体" w:hAnsi="宋体" w:eastAsia="宋体" w:cs="宋体"/>
          <w:color w:val="000000"/>
          <w:sz w:val="21"/>
          <w:szCs w:val="21"/>
          <w:highlight w:val="none"/>
        </w:rPr>
        <w:t xml:space="preserve">采购代理机构：</w:t>
      </w:r>
      <w:r>
        <w:rPr>
          <w:rFonts w:hint="eastAsia" w:ascii="宋体" w:hAnsi="宋体" w:eastAsia="宋体" w:cs="宋体"/>
          <w:color w:val="000000"/>
          <w:sz w:val="21"/>
          <w:szCs w:val="21"/>
          <w:highlight w:val="none"/>
          <w:lang w:eastAsia="zh-CN"/>
        </w:rPr>
        <w:t xml:space="preserve">江苏大成工程咨询有限公司</w:t>
      </w:r>
      <w:r>
        <w:rPr>
          <w:rFonts w:hint="eastAsia" w:ascii="宋体" w:hAnsi="宋体" w:eastAsia="宋体" w:cs="宋体"/>
          <w:color w:val="000000"/>
          <w:sz w:val="21"/>
          <w:szCs w:val="21"/>
          <w:highlight w:val="none"/>
          <w:lang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南京市建邺区嘉陵江东街18号1栋7层</w:t>
      </w:r>
      <w:r>
        <w:rPr>
          <w:rFonts w:hint="eastAsia" w:ascii="宋体" w:hAnsi="宋体" w:eastAsia="宋体" w:cs="宋体"/>
          <w:color w:val="000000"/>
          <w:sz w:val="21"/>
          <w:szCs w:val="21"/>
          <w:highlight w:val="none"/>
          <w:lang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周杰</w:t>
      </w:r>
      <w:r>
        <w:rPr>
          <w:rFonts w:hint="eastAsia" w:ascii="宋体" w:hAnsi="宋体" w:eastAsia="宋体" w:cs="宋体"/>
          <w:color w:val="000000"/>
          <w:sz w:val="21"/>
          <w:szCs w:val="21"/>
          <w:highlight w:val="none"/>
          <w:lang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rPr>
        <w:t xml:space="preserve">13776507638</w:t>
      </w:r>
      <w:r>
        <w:rPr>
          <w:rFonts w:hint="eastAsia" w:ascii="宋体" w:hAnsi="宋体" w:eastAsia="宋体" w:cs="宋体"/>
          <w:color w:val="000000"/>
          <w:sz w:val="21"/>
          <w:szCs w:val="21"/>
          <w:highlight w:val="none"/>
          <w:lang w:val="en-US" w:eastAsia="zh-CN"/>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lang w:val="en-US" w:eastAsia="zh-CN"/>
        </w:rPr>
        <w:t xml:space="preserve">3.</w:t>
      </w:r>
      <w:r>
        <w:rPr>
          <w:rFonts w:hint="eastAsia" w:ascii="宋体" w:hAnsi="宋体" w:eastAsia="宋体" w:cs="宋体"/>
          <w:color w:val="000000"/>
          <w:sz w:val="21"/>
          <w:szCs w:val="21"/>
          <w:highlight w:val="none"/>
        </w:rPr>
        <w:t xml:space="preserve">项目联系方式</w:t>
      </w:r>
      <w:r>
        <w:rPr>
          <w:rFonts w:hint="eastAsia" w:ascii="宋体" w:hAnsi="宋体" w:eastAsia="宋体" w:cs="宋体"/>
          <w:color w:val="000000"/>
          <w:sz w:val="21"/>
          <w:szCs w:val="21"/>
          <w:highlight w:val="none"/>
        </w:rPr>
      </w:r>
      <w:r/>
    </w:p>
    <w:p>
      <w:pPr>
        <w:pStyle w:val="95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lang w:eastAsia="zh-CN"/>
        </w:rPr>
        <w:t xml:space="preserve">周杰</w:t>
      </w:r>
      <w:r>
        <w:rPr>
          <w:rFonts w:hint="eastAsia" w:ascii="宋体" w:hAnsi="宋体" w:eastAsia="宋体" w:cs="宋体"/>
          <w:color w:val="000000"/>
          <w:sz w:val="21"/>
          <w:szCs w:val="21"/>
          <w:highlight w:val="none"/>
          <w:lang w:eastAsia="zh-CN"/>
        </w:rPr>
      </w:r>
      <w:r/>
    </w:p>
    <w:p>
      <w:pPr>
        <w:pStyle w:val="959"/>
        <w:ind w:firstLine="420"/>
        <w:jc w:val="left"/>
        <w:keepLines w:val="0"/>
        <w:keepNext w:val="0"/>
        <w:pageBreakBefore w:val="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sz w:val="21"/>
          <w:szCs w:val="21"/>
          <w:highlight w:val="none"/>
          <w:lang w:eastAsia="zh-CN"/>
        </w:rPr>
        <w:t xml:space="preserve">联系电话：</w:t>
      </w:r>
      <w:r>
        <w:rPr>
          <w:rFonts w:hint="eastAsia" w:ascii="宋体" w:hAnsi="宋体" w:eastAsia="宋体" w:cs="宋体"/>
          <w:color w:val="000000"/>
          <w:sz w:val="21"/>
          <w:szCs w:val="21"/>
          <w:highlight w:val="none"/>
          <w:lang w:val="en-US" w:eastAsia="zh-CN"/>
        </w:rPr>
        <w:t xml:space="preserve">13776507638</w:t>
      </w:r>
      <w:r>
        <w:rPr>
          <w:rFonts w:hint="eastAsia" w:ascii="宋体" w:hAnsi="宋体" w:eastAsia="宋体" w:cs="宋体"/>
          <w:color w:val="000000"/>
          <w:highlight w:val="none"/>
        </w:rPr>
        <w:br w:type="page" w:clear="all"/>
      </w:r>
      <w:bookmarkStart w:id="4" w:name="_Toc22765"/>
      <w:r>
        <w:rPr>
          <w:rFonts w:hint="eastAsia" w:ascii="宋体" w:hAnsi="宋体" w:eastAsia="宋体" w:cs="宋体"/>
          <w:color w:val="000000"/>
          <w:highlight w:val="none"/>
          <w:lang w:val="en-US" w:eastAsia="zh-CN"/>
        </w:rPr>
        <w:t xml:space="preserve">                             </w:t>
      </w:r>
      <w:r>
        <w:rPr>
          <w:rFonts w:hint="eastAsia" w:ascii="宋体" w:hAnsi="宋体" w:eastAsia="宋体" w:cs="宋体"/>
          <w:b/>
          <w:bCs/>
          <w:color w:val="000000"/>
          <w:sz w:val="32"/>
          <w:szCs w:val="44"/>
          <w:highlight w:val="none"/>
          <w:lang w:val="en-US" w:eastAsia="zh-CN" w:bidi="ar-SA"/>
        </w:rPr>
        <w:t xml:space="preserve">第二章</w:t>
      </w:r>
      <w:bookmarkStart w:id="5" w:name="_Toc452625218"/>
      <w:r>
        <w:rPr>
          <w:rFonts w:hint="eastAsia" w:ascii="宋体" w:hAnsi="宋体" w:eastAsia="宋体" w:cs="宋体"/>
          <w:b/>
          <w:bCs/>
          <w:color w:val="000000"/>
          <w:sz w:val="32"/>
          <w:szCs w:val="44"/>
          <w:highlight w:val="none"/>
          <w:lang w:val="en-US" w:eastAsia="zh-CN" w:bidi="ar-SA"/>
        </w:rPr>
        <w:t xml:space="preserve"> 供应商须知</w:t>
      </w:r>
      <w:bookmarkEnd w:id="4"/>
      <w:r/>
      <w:bookmarkEnd w:id="5"/>
      <w:r>
        <w:rPr>
          <w:rFonts w:hint="eastAsia" w:ascii="宋体" w:hAnsi="宋体" w:eastAsia="宋体" w:cs="宋体"/>
          <w:color w:val="000000"/>
          <w:highlight w:val="none"/>
        </w:rPr>
      </w:r>
      <w:r/>
    </w:p>
    <w:p>
      <w:pPr>
        <w:pStyle w:val="946"/>
        <w:ind w:firstLine="424"/>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一、总 则</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1、适用法律</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2、定义</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2.1“采购人”是指依法进行政府采购的国家机关、事业单位、团体组织。</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2.4“货物和服务”指本招标文件中所述</w:t>
      </w:r>
      <w:r>
        <w:rPr>
          <w:rFonts w:hint="eastAsia" w:ascii="宋体" w:hAnsi="宋体" w:eastAsia="宋体" w:cs="宋体"/>
          <w:bCs/>
          <w:color w:val="000000"/>
          <w:szCs w:val="21"/>
          <w:highlight w:val="none"/>
        </w:rPr>
        <w:t xml:space="preserve">产品</w:t>
      </w:r>
      <w:r>
        <w:rPr>
          <w:rFonts w:hint="eastAsia" w:ascii="宋体" w:hAnsi="宋体" w:eastAsia="宋体" w:cs="宋体"/>
          <w:color w:val="000000"/>
          <w:szCs w:val="21"/>
          <w:highlight w:val="none"/>
        </w:rPr>
        <w:t xml:space="preserve">及相关服务。</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2.5“用户或使用单位”是指使用货物，接受服务的单位。</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3、政策功能</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3.5强制采购信息安全产品。参加政府采购活动的信息安全产品</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3.6进口产品政策</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（2）允许进口产品参加的，满足需求的国内产品可以参加。</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（3）允许进口产品参加的，优先采购向我国企业转让技术、与我国企业签订消化吸收再创新方案的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的进口产品。</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3.7未按要求提供相关材料的，不享受相关政策。</w:t>
      </w:r>
      <w:r>
        <w:rPr>
          <w:rFonts w:hint="eastAsia" w:ascii="宋体" w:hAnsi="宋体" w:eastAsia="宋体" w:cs="宋体"/>
          <w:color w:val="000000"/>
          <w:szCs w:val="21"/>
          <w:highlight w:val="none"/>
        </w:rPr>
      </w:r>
      <w:r/>
    </w:p>
    <w:p>
      <w:pPr>
        <w:pStyle w:val="94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二、招标文件构成</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4、招标文件组成</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4.1招标文件包括以下主要内容：</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（1）招标公告；</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（3）评标标准；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（4）采购需求；</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（5）合同主要条款及格式；</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（6）投标文件格式及附件。</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如标书制作工具中格式和内容与“南京公共采购信息网/江苏政府采购网/中国政府采购网”发布的招标文件不一致的，以上述网站发布的招标文件为准。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招标的最小单位是标段。招标货物数量及技术要求中未分标段的，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采购代理机构如果要求</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按照招标文件规定提交备选投标方案的，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可以提交备选方案；否则，备选方案将被拒绝。</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4.4招标文件中要求的产品品牌或型号，是采购人根据项目所要实现的功能推荐的品牌或型号，仅供</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参考，并不是限制条件。</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5、招标文件的澄清或者修改</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5.2澄清或者修改的内容可能影响投标文件编制的，采购人或者采购代理机构应当在投标截止时间至少15日前，以书面形式通知所有获取招标文件的潜在</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；不足15日的，采购人或者采购代理机构应当顺延提交投标文件的截止时间。</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三、投标文件的编制</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6、投标文件的语言、计量单位、货币和编制</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提交的投标文件、技术文件和资料，包括图纸中的说明，以及</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所使用的计量单位应为国家法定计量单位。</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应用人民币报价。投标产品如果是进口产品的，应提供人民币与</w:t>
      </w:r>
      <w:r>
        <w:rPr>
          <w:rFonts w:hint="eastAsia" w:ascii="宋体" w:hAnsi="宋体" w:eastAsia="宋体" w:cs="宋体"/>
          <w:b/>
          <w:bCs/>
          <w:color w:val="000000"/>
          <w:szCs w:val="21"/>
          <w:highlight w:val="none"/>
        </w:rPr>
        <w:t xml:space="preserve">外币之间的汇率。</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6.4投标文件应按照招标文件的规定编写并制作目录。</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6.5</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应在投标文件中写清相应的项目编号、项目名称、</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全称、地址、电话、传真等。</w:t>
      </w:r>
      <w:r>
        <w:rPr>
          <w:rFonts w:hint="eastAsia" w:ascii="宋体" w:hAnsi="宋体" w:eastAsia="宋体" w:cs="宋体"/>
          <w:color w:val="000000"/>
          <w:szCs w:val="21"/>
          <w:highlight w:val="none"/>
        </w:rPr>
      </w:r>
      <w:r/>
    </w:p>
    <w:p>
      <w:pPr>
        <w:pStyle w:val="94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6.6</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946"/>
        <w:numPr>
          <w:ilvl w:val="0"/>
          <w:numId w:val="2"/>
        </w:numPr>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联合体投标：</w:t>
      </w:r>
      <w:r>
        <w:rPr>
          <w:rFonts w:hint="eastAsia" w:ascii="宋体" w:hAnsi="宋体" w:eastAsia="宋体" w:cs="宋体"/>
          <w:b/>
          <w:bCs/>
          <w:color w:val="000000"/>
          <w:szCs w:val="21"/>
          <w:highlight w:val="none"/>
        </w:rPr>
      </w:r>
      <w:r/>
    </w:p>
    <w:p>
      <w:pPr>
        <w:pStyle w:val="94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7.1两个以上的自然人、法人或者其他组织可以组成一个联合体，以一个</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的身份共同参加政府采购。</w:t>
      </w:r>
      <w:r>
        <w:rPr>
          <w:rFonts w:hint="eastAsia" w:ascii="宋体" w:hAnsi="宋体" w:eastAsia="宋体" w:cs="宋体"/>
          <w:color w:val="000000"/>
          <w:szCs w:val="21"/>
          <w:highlight w:val="none"/>
        </w:rPr>
      </w:r>
      <w:r/>
    </w:p>
    <w:p>
      <w:pPr>
        <w:pStyle w:val="94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7.2联合体中有同类资质的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按照联合体分工承担相同工作的，按照资质等级较低的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确定资质等级。</w:t>
      </w:r>
      <w:r>
        <w:rPr>
          <w:rFonts w:hint="eastAsia" w:ascii="宋体" w:hAnsi="宋体" w:eastAsia="宋体" w:cs="宋体"/>
          <w:color w:val="000000"/>
          <w:szCs w:val="21"/>
          <w:highlight w:val="none"/>
        </w:rPr>
      </w:r>
      <w:r/>
    </w:p>
    <w:p>
      <w:pPr>
        <w:pStyle w:val="94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7.3联合体各方之间应当签订联合体协议，明确约定联合体各方承担的工作和相应的责任，并将联合体协议连同投标文件一同提交。</w:t>
      </w:r>
      <w:r>
        <w:rPr>
          <w:rFonts w:hint="eastAsia" w:ascii="宋体" w:hAnsi="宋体" w:eastAsia="宋体" w:cs="宋体"/>
          <w:color w:val="000000"/>
          <w:szCs w:val="21"/>
          <w:highlight w:val="none"/>
        </w:rPr>
      </w:r>
      <w:r/>
    </w:p>
    <w:p>
      <w:pPr>
        <w:pStyle w:val="94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7.4以联合体形式参加政府采购活动的，联合体各方不得再单独参加或者与其他</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另外组成联合体参加同一合同项下的政府采购活动。</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8、投标文件的组成</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8.1</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应当根据招标文件要求编制投标文件，投标文件应对招标文件提出的要求和条件作出实质性响应，并在《商务条款偏离表》和《</w:t>
      </w:r>
      <w:r>
        <w:rPr>
          <w:rFonts w:ascii="SimSun" w:hAnsi="SimSun" w:eastAsia="SimSun" w:cs="SimSun"/>
          <w:color w:val="000000"/>
          <w:sz w:val="21"/>
        </w:rPr>
        <w:t xml:space="preserve">技术参数响应及偏离表</w:t>
      </w:r>
      <w:r>
        <w:rPr>
          <w:rFonts w:hint="eastAsia" w:ascii="宋体" w:hAnsi="宋体" w:eastAsia="宋体" w:cs="宋体"/>
          <w:color w:val="000000"/>
          <w:szCs w:val="21"/>
          <w:highlight w:val="none"/>
        </w:rPr>
        <w:t xml:space="preserve">》等处逐条标明满足与否。</w:t>
      </w:r>
      <w:r>
        <w:rPr>
          <w:rFonts w:hint="eastAsia" w:ascii="宋体" w:hAnsi="宋体" w:eastAsia="宋体" w:cs="宋体"/>
          <w:b/>
          <w:color w:val="000000"/>
          <w:szCs w:val="21"/>
          <w:highlight w:val="none"/>
        </w:rPr>
        <w:t xml:space="preserve">对带</w:t>
      </w:r>
      <w:r>
        <w:rPr>
          <w:rFonts w:hint="eastAsia" w:ascii="宋体" w:hAnsi="宋体" w:eastAsia="宋体" w:cs="宋体"/>
          <w:b/>
          <w:bCs/>
          <w:color w:val="000000"/>
          <w:szCs w:val="21"/>
          <w:highlight w:val="none"/>
        </w:rPr>
        <w:t xml:space="preserve">星号（“★”）的技术条款必须在投标文件中提供技术支持资料（如白皮书、彩页、手册、检测报告等），未提供技术支持资料的，视为未对招标文件实质性要求作出响应，评审时不予认可。</w:t>
      </w:r>
      <w:r>
        <w:rPr>
          <w:rFonts w:hint="eastAsia" w:ascii="宋体" w:hAnsi="宋体" w:eastAsia="宋体" w:cs="宋体"/>
          <w:b/>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 投标文件由商务、技术、价格以及其他部分内容组成。投标文件目录及有关格式按招标文件“第六章 投标文件格式及附件”的要求编制。</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9、投标文件的商务内容</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有资格参加投标和中标后有能力履行合同的文件，这些文件应能满足招标的要求，包括但不限于下列文件：</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（1）投标函（投标申请及声明）；</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（2）法人授权书；</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资格资信证明文件：</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（4）开标一览表及附表</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（5）《南京市政府采购供应商信用记录表暨信用承诺书》</w:t>
      </w:r>
      <w:r>
        <w:rPr>
          <w:rFonts w:hint="eastAsia" w:ascii="宋体" w:hAnsi="宋体" w:eastAsia="宋体" w:cs="宋体"/>
          <w:b/>
          <w:color w:val="000000"/>
          <w:szCs w:val="21"/>
          <w:highlight w:val="none"/>
          <w:lang w:val="zh-CN"/>
        </w:rPr>
        <w:t xml:space="preserve">；</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（6）《商务条款偏离表》；</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（7）第三章评标标准中对应的所需证明材料（如有自行添加）；</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（8）要求采购人提供的配合（如有自拟并自行添加）；</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（9）其他</w:t>
      </w:r>
      <w:r>
        <w:rPr>
          <w:rFonts w:hint="eastAsia" w:ascii="宋体" w:hAnsi="宋体" w:eastAsia="宋体" w:cs="宋体"/>
          <w:color w:val="000000"/>
          <w:szCs w:val="21"/>
          <w:highlight w:val="none"/>
          <w:lang w:val="en-US" w:eastAsia="zh-CN"/>
        </w:rPr>
        <w:t xml:space="preserve">资料</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认为有必要提供的声明和文件，如有，自行拟定并添加）。</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10、投标文件的技术内容</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技术部分</w:t>
      </w: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lang w:val="zh-CN"/>
        </w:rPr>
        <w:t xml:space="preserve">是证明</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提供的货物和服务是合格的、并符合招标文件要求的证明文件，以及</w:t>
      </w:r>
      <w:r>
        <w:rPr>
          <w:rFonts w:hint="eastAsia" w:ascii="宋体" w:hAnsi="宋体" w:eastAsia="宋体" w:cs="宋体"/>
          <w:color w:val="000000"/>
          <w:szCs w:val="21"/>
          <w:highlight w:val="none"/>
          <w:lang w:val="zh-CN"/>
        </w:rPr>
        <w:t xml:space="preserve">对货物和服务的详细说明，这些文件可以是文字资料、图纸、数据</w:t>
      </w:r>
      <w:r>
        <w:rPr>
          <w:rFonts w:hint="eastAsia" w:ascii="宋体" w:hAnsi="宋体" w:eastAsia="宋体" w:cs="宋体"/>
          <w:color w:val="000000"/>
          <w:szCs w:val="21"/>
          <w:highlight w:val="none"/>
        </w:rPr>
        <w:t xml:space="preserve">或其他证明文件</w:t>
      </w:r>
      <w:r>
        <w:rPr>
          <w:rFonts w:hint="eastAsia" w:ascii="宋体" w:hAnsi="宋体" w:eastAsia="宋体" w:cs="宋体"/>
          <w:color w:val="000000"/>
          <w:szCs w:val="21"/>
          <w:highlight w:val="none"/>
          <w:lang w:val="zh-CN"/>
        </w:rPr>
        <w:t xml:space="preserve">等。提供的货物和服务如与招标文件要求有不符之处，应说明其差别之所在。包括但不限于下列文件：</w:t>
      </w:r>
      <w:r>
        <w:rPr>
          <w:rFonts w:hint="eastAsia" w:ascii="宋体" w:hAnsi="宋体" w:eastAsia="宋体" w:cs="宋体"/>
          <w:color w:val="000000"/>
          <w:szCs w:val="21"/>
          <w:highlight w:val="none"/>
          <w:lang w:val="zh-CN"/>
        </w:rPr>
      </w:r>
      <w:r/>
    </w:p>
    <w:p>
      <w:pPr>
        <w:pStyle w:val="946"/>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（1）技术说明或服务方案；</w:t>
      </w:r>
      <w:r>
        <w:rPr>
          <w:rFonts w:hint="eastAsia" w:ascii="宋体" w:hAnsi="宋体" w:eastAsia="宋体" w:cs="宋体"/>
          <w:color w:val="000000"/>
          <w:szCs w:val="21"/>
          <w:highlight w:val="none"/>
          <w:lang w:val="zh-CN"/>
        </w:rPr>
      </w:r>
      <w:r/>
    </w:p>
    <w:p>
      <w:pPr>
        <w:pStyle w:val="946"/>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ascii="SimSun" w:hAnsi="SimSun" w:eastAsia="SimSun" w:cs="SimSun"/>
          <w:color w:val="000000"/>
          <w:sz w:val="21"/>
        </w:rPr>
        <w:t xml:space="preserve">技术参数响应及偏离表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6"/>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（3）服务承诺；</w:t>
      </w:r>
      <w:r>
        <w:rPr>
          <w:rFonts w:hint="eastAsia" w:ascii="宋体" w:hAnsi="宋体" w:eastAsia="宋体" w:cs="宋体"/>
          <w:color w:val="000000"/>
          <w:szCs w:val="21"/>
          <w:highlight w:val="none"/>
          <w:lang w:val="zh-CN"/>
        </w:rPr>
      </w:r>
      <w:r/>
    </w:p>
    <w:p>
      <w:pPr>
        <w:pStyle w:val="946"/>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（4）供应商拟投入本项目的设备、人员情况一览表；</w:t>
      </w:r>
      <w:r>
        <w:rPr>
          <w:rFonts w:hint="eastAsia" w:ascii="宋体" w:hAnsi="宋体" w:eastAsia="宋体" w:cs="宋体"/>
          <w:color w:val="000000"/>
          <w:szCs w:val="21"/>
          <w:highlight w:val="none"/>
          <w:lang w:val="zh-CN"/>
        </w:rPr>
      </w:r>
      <w:r/>
    </w:p>
    <w:p>
      <w:pPr>
        <w:pStyle w:val="946"/>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（5）供应商认为需要提供的其他技术资料。</w:t>
      </w:r>
      <w:r>
        <w:rPr>
          <w:rFonts w:hint="eastAsia" w:ascii="宋体" w:hAnsi="宋体" w:eastAsia="宋体" w:cs="宋体"/>
          <w:color w:val="000000"/>
          <w:szCs w:val="21"/>
          <w:highlight w:val="none"/>
          <w:lang w:val="zh-CN"/>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11、投标文件的价格内容</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11.2报价应包含为履行本项目合同项下所有义务的全部含税费用（包括但不限于</w:t>
      </w:r>
      <w:r>
        <w:rPr>
          <w:rFonts w:hint="eastAsia" w:ascii="宋体" w:hAnsi="宋体" w:eastAsia="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w:t>
      </w:r>
      <w:r>
        <w:rPr>
          <w:rFonts w:hint="eastAsia" w:ascii="宋体" w:hAnsi="宋体" w:eastAsia="宋体" w:cs="宋体"/>
          <w:bCs/>
          <w:color w:val="000000"/>
          <w:szCs w:val="21"/>
          <w:highlight w:val="none"/>
        </w:rPr>
        <w:t xml:space="preserve">以</w:t>
      </w:r>
      <w:r>
        <w:rPr>
          <w:rFonts w:hint="eastAsia" w:ascii="宋体" w:hAnsi="宋体" w:eastAsia="宋体" w:cs="宋体"/>
          <w:color w:val="000000"/>
          <w:szCs w:val="21"/>
          <w:highlight w:val="none"/>
        </w:rPr>
        <w:t xml:space="preserve">及</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的任何错漏、优惠、竞争性报价不得作为减轻责任、减少服务、增加收费、降低质量的理由。</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11.4评标委员会认为</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的报价明显低于其他通过符合性审查的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不能证明其报价合理性的，评标委员会应当将其作为</w:t>
      </w:r>
      <w:r>
        <w:rPr>
          <w:rFonts w:hint="eastAsia" w:ascii="宋体" w:hAnsi="宋体" w:eastAsia="宋体" w:cs="宋体"/>
          <w:b/>
          <w:bCs/>
          <w:color w:val="000000"/>
          <w:szCs w:val="21"/>
          <w:highlight w:val="none"/>
        </w:rPr>
        <w:t xml:space="preserve">无效投标处理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11.5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应在《开标一览表》《分项报价表》等标明投标货物和服务的单价、总价以及分项报价等。</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11.6 对于采用货币报价的项目，开标一览表中的投标总报价应与投标</w:t>
      </w:r>
      <w:r>
        <w:rPr>
          <w:rFonts w:hint="eastAsia" w:ascii="宋体" w:hAnsi="宋体" w:eastAsia="宋体" w:cs="宋体"/>
          <w:color w:val="000000"/>
          <w:szCs w:val="21"/>
          <w:highlight w:val="none"/>
        </w:rPr>
        <w:t xml:space="preserve">分项</w:t>
      </w:r>
      <w:r>
        <w:rPr>
          <w:rFonts w:hint="eastAsia" w:ascii="宋体" w:hAnsi="宋体" w:eastAsia="宋体" w:cs="宋体"/>
          <w:color w:val="000000"/>
          <w:szCs w:val="21"/>
          <w:highlight w:val="none"/>
        </w:rPr>
        <w:t xml:space="preserve">报价</w:t>
      </w:r>
      <w:r>
        <w:rPr>
          <w:rFonts w:hint="eastAsia" w:ascii="宋体" w:hAnsi="宋体" w:eastAsia="宋体" w:cs="宋体"/>
          <w:color w:val="000000"/>
          <w:szCs w:val="21"/>
          <w:highlight w:val="none"/>
        </w:rPr>
        <w:t xml:space="preserve">表</w:t>
      </w:r>
      <w:r>
        <w:rPr>
          <w:rFonts w:hint="eastAsia" w:ascii="宋体" w:hAnsi="宋体" w:eastAsia="宋体" w:cs="宋体"/>
          <w:color w:val="000000"/>
          <w:szCs w:val="21"/>
          <w:highlight w:val="none"/>
        </w:rPr>
        <w:t xml:space="preserve">中的投标总报价一致，如不一致不作为无效投标处理，评标时以开标一览表中价格为准。</w:t>
      </w:r>
      <w:r>
        <w:rPr>
          <w:rFonts w:hint="eastAsia" w:ascii="宋体" w:hAnsi="宋体" w:eastAsia="宋体" w:cs="宋体"/>
          <w:b/>
          <w:bCs/>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12、投标文件的其他部分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根据编制投标文件需要提供的其他相关文件组成。</w:t>
      </w: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w:t>
      </w:r>
      <w:r>
        <w:rPr>
          <w:rFonts w:hint="eastAsia" w:ascii="宋体" w:hAnsi="宋体" w:eastAsia="宋体" w:cs="宋体"/>
          <w:color w:val="000000"/>
          <w:szCs w:val="21"/>
          <w:highlight w:val="none"/>
          <w:lang w:val="zh-CN"/>
        </w:rPr>
        <w:t xml:space="preserve">如标书制作工具中格式和内容与“南京公共采购信息网、江苏政府采购网、中国政府采购网”发布的</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lang w:val="zh-CN"/>
        </w:rPr>
        <w:t xml:space="preserve">文件不一致，以</w:t>
      </w:r>
      <w:r>
        <w:rPr>
          <w:rFonts w:hint="eastAsia" w:ascii="宋体" w:hAnsi="宋体" w:eastAsia="宋体" w:cs="宋体"/>
          <w:color w:val="000000"/>
          <w:szCs w:val="21"/>
          <w:highlight w:val="none"/>
        </w:rPr>
        <w:t xml:space="preserve">上述网站</w:t>
      </w:r>
      <w:r>
        <w:rPr>
          <w:rFonts w:hint="eastAsia" w:ascii="宋体" w:hAnsi="宋体" w:eastAsia="宋体" w:cs="宋体"/>
          <w:color w:val="000000"/>
          <w:szCs w:val="21"/>
          <w:highlight w:val="none"/>
          <w:lang w:val="zh-CN"/>
        </w:rPr>
        <w:t xml:space="preserve">发布的</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lang w:val="zh-CN"/>
        </w:rPr>
        <w:t xml:space="preserve">文件为准。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13、投标保证金（本项目无需缴纳投标保证金）</w:t>
      </w:r>
      <w:r>
        <w:rPr>
          <w:rFonts w:hint="eastAsia" w:ascii="宋体" w:hAnsi="宋体" w:eastAsia="宋体" w:cs="宋体"/>
          <w:b/>
          <w:bCs/>
          <w:color w:val="000000"/>
          <w:szCs w:val="21"/>
          <w:highlight w:val="none"/>
        </w:rPr>
      </w:r>
      <w:r/>
    </w:p>
    <w:p>
      <w:pPr>
        <w:pStyle w:val="94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14、投标有效期</w:t>
      </w:r>
      <w:r>
        <w:rPr>
          <w:rFonts w:hint="eastAsia" w:ascii="宋体" w:hAnsi="宋体" w:eastAsia="宋体" w:cs="宋体"/>
          <w:b/>
          <w:bCs/>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 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14.2 特殊情况下，在原投标有效期截止之前，采购代理机构可要求</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同意延长投标有效期，这种要求与答复均应以书面形式提交。</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可拒绝这种要求</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接受延长投标有效期的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将不会要求和允许修正其投标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15、投标文件签署</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16、投标费用</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16.1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 招标代理服务费：</w:t>
      </w:r>
      <w:r>
        <w:rPr>
          <w:rFonts w:hint="eastAsia" w:ascii="仿宋" w:hAnsi="仿宋" w:eastAsia="仿宋" w:cs="仿宋"/>
          <w:b/>
          <w:bCs/>
          <w:color w:val="000000"/>
          <w:sz w:val="21"/>
          <w:szCs w:val="21"/>
          <w:highlight w:val="none"/>
          <w:lang w:val="zh-CN"/>
        </w:rPr>
        <w:t xml:space="preserve">本次招标代理服务费由中标人支付给招标代理机构。招标代理服务费按照国家计委《招标代理服务收费管理暂行办法》的通知【计价格(2002)1980号】文件标准</w:t>
      </w:r>
      <w:r>
        <w:rPr>
          <w:rFonts w:hint="eastAsia" w:ascii="仿宋" w:hAnsi="仿宋" w:eastAsia="仿宋" w:cs="仿宋"/>
          <w:b/>
          <w:bCs/>
          <w:color w:val="000000"/>
          <w:sz w:val="21"/>
          <w:szCs w:val="21"/>
          <w:highlight w:val="none"/>
          <w:lang w:val="en-US" w:eastAsia="zh-CN"/>
        </w:rPr>
        <w:t xml:space="preserve">的85%</w:t>
      </w:r>
      <w:r>
        <w:rPr>
          <w:rFonts w:hint="eastAsia" w:ascii="仿宋" w:hAnsi="仿宋" w:eastAsia="仿宋" w:cs="仿宋"/>
          <w:b/>
          <w:bCs/>
          <w:color w:val="000000"/>
          <w:sz w:val="21"/>
          <w:szCs w:val="21"/>
          <w:highlight w:val="none"/>
          <w:lang w:val="zh-CN"/>
        </w:rPr>
        <w:t xml:space="preserve">执行(单个项目最低收费标准按</w:t>
      </w:r>
      <w:r>
        <w:rPr>
          <w:rFonts w:hint="eastAsia" w:ascii="仿宋" w:hAnsi="仿宋" w:eastAsia="仿宋" w:cs="仿宋"/>
          <w:b/>
          <w:bCs/>
          <w:color w:val="000000"/>
          <w:sz w:val="21"/>
          <w:szCs w:val="21"/>
          <w:highlight w:val="none"/>
          <w:lang w:val="en-US" w:eastAsia="zh-CN"/>
        </w:rPr>
        <w:t xml:space="preserve">40</w:t>
      </w:r>
      <w:r>
        <w:rPr>
          <w:rFonts w:hint="eastAsia" w:ascii="仿宋" w:hAnsi="仿宋" w:eastAsia="仿宋" w:cs="仿宋"/>
          <w:b/>
          <w:bCs/>
          <w:color w:val="000000"/>
          <w:sz w:val="21"/>
          <w:szCs w:val="21"/>
          <w:highlight w:val="none"/>
          <w:lang w:val="zh-CN"/>
        </w:rPr>
        <w:t xml:space="preserve">00元计算)</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四、投标文件的递交</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17、投标文件的递交</w:t>
      </w:r>
      <w:r>
        <w:rPr>
          <w:rFonts w:hint="eastAsia" w:ascii="宋体" w:hAnsi="宋体" w:eastAsia="宋体" w:cs="宋体"/>
          <w:b/>
          <w:bCs/>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18、投标文件的解密</w:t>
      </w:r>
      <w:r>
        <w:rPr>
          <w:rFonts w:hint="eastAsia" w:ascii="宋体" w:hAnsi="宋体" w:eastAsia="宋体" w:cs="宋体"/>
          <w:b/>
          <w:bCs/>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18.1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应当按照《操作手册》规定，在“苏采云”系统规定的时间内对投标文件进行解密。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18.3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应充分考虑网络环境、网络带宽等因素可能对投标产生的影响，如因</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自身原因造成的电子投标文件解密不成功的，做无效投标处理。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19、投标文件的修改和撤回</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19.1</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19.2 投标截止时间之后，投标文件不得撤回。</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20、诚实信用</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应当遵循公平竞争的原则，不得恶意串通，不得妨碍其他</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的竞争行为，不得损害采购人或者其他</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的合法权益。</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20.2在评标过程中发现</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有上述情形的，评标委员会应当认定其投标无效，并书面报告本级财政部门。</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五、开标、评标与定标</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21、开标</w:t>
      </w: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21.1 代理机构在招标公告中规定的时间和地点组织公开开标。</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按照《操作手册》规定参加开标活动，并在“苏采云”系统规定的时间内对投标文件进行解密。“苏采云”系统公布各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名称和投标价格。</w:t>
      </w:r>
      <w:r>
        <w:rPr>
          <w:rFonts w:hint="eastAsia" w:ascii="宋体" w:hAnsi="宋体" w:eastAsia="宋体" w:cs="宋体"/>
          <w:color w:val="000000"/>
          <w:highlight w:val="none"/>
        </w:rPr>
      </w:r>
      <w:r/>
    </w:p>
    <w:p>
      <w:pPr>
        <w:pStyle w:val="94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21.2 </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在开标过程中涉及到的投标文件解密、开标结果确认等工作，应按照《操作手册》规定执行。</w:t>
      </w:r>
      <w:r>
        <w:rPr>
          <w:rFonts w:hint="eastAsia" w:ascii="宋体" w:hAnsi="宋体" w:eastAsia="宋体" w:cs="宋体"/>
          <w:color w:val="000000"/>
          <w:highlight w:val="none"/>
        </w:rPr>
      </w:r>
      <w:r/>
    </w:p>
    <w:p>
      <w:pPr>
        <w:pStyle w:val="94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21.3</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不足3家的，不得开标。</w:t>
      </w:r>
      <w:r>
        <w:rPr>
          <w:rFonts w:hint="eastAsia" w:ascii="宋体" w:hAnsi="宋体" w:eastAsia="宋体" w:cs="宋体"/>
          <w:color w:val="000000"/>
          <w:highlight w:val="none"/>
        </w:rPr>
      </w:r>
      <w:r/>
    </w:p>
    <w:p>
      <w:pPr>
        <w:pStyle w:val="94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21.4 </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如果对开标过程和开标结果有疑义，应当根据《操作手册》规定提出，“苏采云”系统中《开标记录表》公布后5分钟内未提出的，视同认可开标结果。</w:t>
      </w:r>
      <w:r>
        <w:rPr>
          <w:rFonts w:hint="eastAsia" w:ascii="宋体" w:hAnsi="宋体" w:eastAsia="宋体" w:cs="宋体"/>
          <w:color w:val="000000"/>
          <w:highlight w:val="none"/>
        </w:rPr>
      </w:r>
      <w:r/>
    </w:p>
    <w:p>
      <w:pPr>
        <w:pStyle w:val="94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21.5公开招标数额标准以上的采购项目，投标截止后</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不足3家或者通过资格审查或符合性审查的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不足3家的，除采购任务取消情形外，按照以下方式处理：</w:t>
      </w:r>
      <w:r>
        <w:rPr>
          <w:rFonts w:hint="eastAsia" w:ascii="宋体" w:hAnsi="宋体" w:eastAsia="宋体" w:cs="宋体"/>
          <w:color w:val="000000"/>
          <w:highlight w:val="none"/>
        </w:rPr>
      </w:r>
      <w:r/>
    </w:p>
    <w:p>
      <w:pPr>
        <w:pStyle w:val="94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（1）招标文件存在不合理条款或者招标程序不符合规定的，采购人、采购代理机构改正后依法重新招标；</w:t>
      </w:r>
      <w:r>
        <w:rPr>
          <w:rFonts w:hint="eastAsia" w:ascii="宋体" w:hAnsi="宋体" w:eastAsia="宋体" w:cs="宋体"/>
          <w:color w:val="000000"/>
          <w:highlight w:val="none"/>
        </w:rPr>
      </w:r>
      <w:r/>
    </w:p>
    <w:p>
      <w:pPr>
        <w:pStyle w:val="94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s="宋体"/>
          <w:color w:val="000000"/>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22、评标</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22.1 评标委员会</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
          <w:bCs/>
          <w:color w:val="000000"/>
          <w:szCs w:val="21"/>
          <w:highlight w:val="none"/>
        </w:rPr>
        <w:t xml:space="preserve">22.1.1</w:t>
      </w:r>
      <w:r>
        <w:rPr>
          <w:rFonts w:hint="eastAsia" w:ascii="宋体" w:hAnsi="宋体" w:eastAsia="宋体" w:cs="宋体"/>
          <w:bCs/>
          <w:color w:val="000000"/>
          <w:szCs w:val="21"/>
          <w:highlight w:val="none"/>
        </w:rPr>
        <w:t xml:space="preserve">评标委员会负责具体评标事务，并独立履行下列职责：</w:t>
      </w:r>
      <w:r>
        <w:rPr>
          <w:rFonts w:hint="eastAsia" w:ascii="宋体" w:hAnsi="宋体" w:eastAsia="宋体" w:cs="宋体"/>
          <w:bCs/>
          <w:color w:val="000000"/>
          <w:szCs w:val="21"/>
          <w:highlight w:val="none"/>
        </w:rPr>
      </w:r>
      <w:r/>
    </w:p>
    <w:p>
      <w:pPr>
        <w:pStyle w:val="946"/>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（一）审查、评价投标文件是否符合招标文件的商务、技术等实质性要求；</w:t>
      </w:r>
      <w:r>
        <w:rPr>
          <w:rFonts w:hint="eastAsia" w:ascii="宋体" w:hAnsi="宋体" w:eastAsia="宋体" w:cs="宋体"/>
          <w:bCs/>
          <w:color w:val="000000"/>
          <w:szCs w:val="21"/>
          <w:highlight w:val="none"/>
        </w:rPr>
      </w:r>
      <w:r/>
    </w:p>
    <w:p>
      <w:pPr>
        <w:pStyle w:val="946"/>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（二）要求</w:t>
      </w:r>
      <w:r>
        <w:rPr>
          <w:rFonts w:hint="eastAsia" w:ascii="宋体" w:hAnsi="宋体" w:eastAsia="宋体" w:cs="宋体"/>
          <w:bCs/>
          <w:color w:val="000000"/>
          <w:szCs w:val="21"/>
          <w:highlight w:val="none"/>
          <w:lang w:eastAsia="zh-CN"/>
        </w:rPr>
        <w:t xml:space="preserve">供应商</w:t>
      </w:r>
      <w:r>
        <w:rPr>
          <w:rFonts w:hint="eastAsia" w:ascii="宋体" w:hAnsi="宋体" w:eastAsia="宋体" w:cs="宋体"/>
          <w:bCs/>
          <w:color w:val="000000"/>
          <w:szCs w:val="21"/>
          <w:highlight w:val="none"/>
        </w:rPr>
        <w:t xml:space="preserve">对投标文件有关事项作出澄清或者说明；</w:t>
      </w:r>
      <w:r>
        <w:rPr>
          <w:rFonts w:hint="eastAsia" w:ascii="宋体" w:hAnsi="宋体" w:eastAsia="宋体" w:cs="宋体"/>
          <w:bCs/>
          <w:color w:val="000000"/>
          <w:szCs w:val="21"/>
          <w:highlight w:val="none"/>
        </w:rPr>
      </w:r>
      <w:r/>
    </w:p>
    <w:p>
      <w:pPr>
        <w:pStyle w:val="946"/>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（三）对投标文件进行比较和评价；</w:t>
      </w:r>
      <w:r>
        <w:rPr>
          <w:rFonts w:hint="eastAsia" w:ascii="宋体" w:hAnsi="宋体" w:eastAsia="宋体" w:cs="宋体"/>
          <w:bCs/>
          <w:color w:val="000000"/>
          <w:szCs w:val="21"/>
          <w:highlight w:val="none"/>
        </w:rPr>
      </w:r>
      <w:r/>
    </w:p>
    <w:p>
      <w:pPr>
        <w:pStyle w:val="946"/>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（四）确定中标候选人名单，以及根据采购人委托直接确定中标人；</w:t>
      </w:r>
      <w:r>
        <w:rPr>
          <w:rFonts w:hint="eastAsia" w:ascii="宋体" w:hAnsi="宋体" w:eastAsia="宋体" w:cs="宋体"/>
          <w:bCs/>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（五）向采购人、采购代理机构或者有关部门报告评标中发现的违法行为。</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22.1.2 </w:t>
      </w:r>
      <w:r>
        <w:rPr>
          <w:rFonts w:hint="eastAsia" w:ascii="宋体" w:hAnsi="宋体" w:eastAsia="宋体" w:cs="宋体"/>
          <w:color w:val="000000"/>
          <w:szCs w:val="21"/>
          <w:highlight w:val="none"/>
        </w:rPr>
        <w:t xml:space="preserve">评标委员会由</w:t>
      </w:r>
      <w:r>
        <w:rPr>
          <w:rFonts w:hint="eastAsia" w:ascii="宋体" w:hAnsi="宋体" w:eastAsia="宋体" w:cs="宋体"/>
          <w:bCs/>
          <w:color w:val="000000"/>
          <w:szCs w:val="21"/>
          <w:highlight w:val="none"/>
        </w:rPr>
        <w:t xml:space="preserve">采购人</w:t>
      </w:r>
      <w:r>
        <w:rPr>
          <w:rFonts w:hint="eastAsia" w:ascii="宋体" w:hAnsi="宋体" w:eastAsia="宋体" w:cs="宋体"/>
          <w:color w:val="000000"/>
          <w:szCs w:val="21"/>
          <w:highlight w:val="none"/>
        </w:rPr>
        <w:t xml:space="preserve">代表和有关技术、经济等方面的专家组成，独立开展评审工作。</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22.2  评标程序</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22.2.1 </w:t>
      </w:r>
      <w:r>
        <w:rPr>
          <w:rFonts w:hint="eastAsia" w:ascii="宋体" w:hAnsi="宋体" w:eastAsia="宋体" w:cs="宋体"/>
          <w:b/>
          <w:bCs/>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w:t>
      </w:r>
      <w:r>
        <w:rPr>
          <w:rFonts w:hint="eastAsia" w:ascii="宋体" w:hAnsi="宋体" w:eastAsia="宋体" w:cs="宋体"/>
          <w:color w:val="000000"/>
          <w:highlight w:val="none"/>
        </w:rPr>
        <w:t xml:space="preserve">采购人</w:t>
      </w:r>
      <w:r>
        <w:rPr>
          <w:rFonts w:hint="eastAsia" w:ascii="宋体" w:hAnsi="宋体" w:eastAsia="宋体" w:cs="宋体"/>
          <w:color w:val="000000"/>
          <w:szCs w:val="21"/>
          <w:highlight w:val="none"/>
        </w:rPr>
        <w:t xml:space="preserve">或者</w:t>
      </w:r>
      <w:r>
        <w:rPr>
          <w:rFonts w:hint="eastAsia" w:ascii="宋体" w:hAnsi="宋体" w:eastAsia="宋体" w:cs="宋体"/>
          <w:color w:val="000000"/>
          <w:highlight w:val="none"/>
        </w:rPr>
        <w:t xml:space="preserve">采购代理机构</w:t>
      </w:r>
      <w:r>
        <w:rPr>
          <w:rFonts w:hint="eastAsia" w:ascii="宋体" w:hAnsi="宋体" w:eastAsia="宋体" w:cs="宋体"/>
          <w:color w:val="000000"/>
          <w:szCs w:val="21"/>
          <w:highlight w:val="none"/>
        </w:rPr>
        <w:t xml:space="preserve">应当依法对</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的资格进行审查。合格</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不足3家的，不得评标。</w:t>
      </w:r>
      <w:r>
        <w:rPr>
          <w:rFonts w:hint="eastAsia" w:ascii="宋体" w:hAnsi="宋体" w:eastAsia="宋体" w:cs="宋体"/>
          <w:b/>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22.2.2投标文件的符合性审查</w:t>
      </w:r>
      <w:r>
        <w:rPr>
          <w:rFonts w:hint="eastAsia" w:ascii="宋体" w:hAnsi="宋体" w:eastAsia="宋体" w:cs="宋体"/>
          <w:color w:val="000000"/>
          <w:szCs w:val="21"/>
          <w:highlight w:val="none"/>
        </w:rPr>
        <w:t xml:space="preserve">。评标委员会对通过资格性检查的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的投标文件进行符合性审查，以确定其是否满足招标文件的实质性要求。投标文件有下列情况之一的，在符合性检查时按照无效投标处理：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lang w:eastAsia="zh-CN"/>
        </w:rPr>
        <w:t xml:space="preserve">供应商</w:t>
      </w:r>
      <w:r>
        <w:rPr>
          <w:rFonts w:hint="eastAsia" w:ascii="宋体" w:hAnsi="宋体" w:eastAsia="宋体" w:cs="宋体"/>
          <w:b/>
          <w:color w:val="000000"/>
          <w:szCs w:val="21"/>
          <w:highlight w:val="none"/>
        </w:rPr>
        <w:t xml:space="preserve">在“苏采云”系统规定的时间内未成功解密电子投标文件的；</w:t>
      </w:r>
      <w:r>
        <w:rPr>
          <w:rFonts w:hint="eastAsia" w:ascii="宋体" w:hAnsi="宋体" w:eastAsia="宋体" w:cs="宋体"/>
          <w:b/>
          <w:color w:val="000000"/>
          <w:szCs w:val="21"/>
          <w:highlight w:val="none"/>
        </w:rPr>
      </w:r>
      <w:r/>
    </w:p>
    <w:p>
      <w:pPr>
        <w:pStyle w:val="94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rPr>
          <w:rFonts w:hint="eastAsia" w:ascii="宋体" w:hAnsi="宋体" w:eastAsia="宋体" w:cs="宋体"/>
          <w:b/>
          <w:color w:val="000000"/>
          <w:szCs w:val="21"/>
          <w:highlight w:val="none"/>
          <w:lang w:eastAsia="zh-CN"/>
        </w:rPr>
        <w:t xml:space="preserve">供应商</w:t>
      </w:r>
      <w:r>
        <w:rPr>
          <w:rFonts w:hint="eastAsia" w:ascii="宋体" w:hAnsi="宋体" w:eastAsia="宋体" w:cs="宋体"/>
          <w:b/>
          <w:color w:val="000000"/>
          <w:szCs w:val="21"/>
          <w:highlight w:val="none"/>
        </w:rPr>
        <w:t xml:space="preserve">未按照招标文件要求上传电子投标文件的；</w:t>
      </w:r>
      <w:r>
        <w:rPr>
          <w:rFonts w:hint="eastAsia" w:ascii="宋体" w:hAnsi="宋体" w:eastAsia="宋体" w:cs="宋体"/>
          <w:b/>
          <w:color w:val="000000"/>
          <w:szCs w:val="21"/>
          <w:highlight w:val="none"/>
        </w:rPr>
      </w:r>
      <w:r/>
    </w:p>
    <w:p>
      <w:pPr>
        <w:pStyle w:val="94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（3）同一</w:t>
      </w:r>
      <w:r>
        <w:rPr>
          <w:rFonts w:hint="eastAsia" w:ascii="宋体" w:hAnsi="宋体" w:eastAsia="宋体" w:cs="宋体"/>
          <w:b/>
          <w:color w:val="000000"/>
          <w:szCs w:val="21"/>
          <w:highlight w:val="none"/>
          <w:lang w:eastAsia="zh-CN"/>
        </w:rPr>
        <w:t xml:space="preserve">供应商</w:t>
      </w:r>
      <w:r>
        <w:rPr>
          <w:rFonts w:hint="eastAsia" w:ascii="宋体" w:hAnsi="宋体" w:eastAsia="宋体" w:cs="宋体"/>
          <w:b/>
          <w:color w:val="000000"/>
          <w:szCs w:val="21"/>
          <w:highlight w:val="none"/>
        </w:rPr>
        <w:t xml:space="preserve">提交两个（含两个）以上不同的投标报价的；</w:t>
      </w:r>
      <w:r>
        <w:rPr>
          <w:rFonts w:hint="eastAsia" w:ascii="宋体" w:hAnsi="宋体" w:eastAsia="宋体" w:cs="宋体"/>
          <w:b/>
          <w:color w:val="000000"/>
          <w:szCs w:val="21"/>
          <w:highlight w:val="none"/>
        </w:rPr>
      </w:r>
      <w:r/>
    </w:p>
    <w:p>
      <w:pPr>
        <w:pStyle w:val="94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（4）投标文件未按照招标文件要求加盖电子公章的；</w:t>
      </w:r>
      <w:r>
        <w:rPr>
          <w:rFonts w:hint="eastAsia" w:ascii="宋体" w:hAnsi="宋体" w:eastAsia="宋体" w:cs="宋体"/>
          <w:b/>
          <w:color w:val="000000"/>
          <w:szCs w:val="21"/>
          <w:highlight w:val="none"/>
        </w:rPr>
      </w:r>
      <w:r/>
    </w:p>
    <w:p>
      <w:pPr>
        <w:pStyle w:val="94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（5）不具备招标文件中规定的资格要求的；</w:t>
      </w:r>
      <w:r>
        <w:rPr>
          <w:rFonts w:hint="eastAsia" w:ascii="宋体" w:hAnsi="宋体" w:eastAsia="宋体" w:cs="宋体"/>
          <w:b/>
          <w:color w:val="000000"/>
          <w:szCs w:val="21"/>
          <w:highlight w:val="none"/>
        </w:rPr>
      </w:r>
      <w:r/>
    </w:p>
    <w:p>
      <w:pPr>
        <w:pStyle w:val="94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（6）报价超过招标文件中规定的预算金额或者最高限价的；</w:t>
      </w:r>
      <w:r>
        <w:rPr>
          <w:rFonts w:hint="eastAsia" w:ascii="宋体" w:hAnsi="宋体" w:eastAsia="宋体" w:cs="宋体"/>
          <w:b/>
          <w:color w:val="000000"/>
          <w:szCs w:val="21"/>
          <w:highlight w:val="none"/>
        </w:rPr>
      </w:r>
      <w:r/>
    </w:p>
    <w:p>
      <w:pPr>
        <w:pStyle w:val="94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（7）投标文件含有采购人不能接受的附加条件的；</w:t>
      </w:r>
      <w:r>
        <w:rPr>
          <w:rFonts w:hint="eastAsia" w:ascii="宋体" w:hAnsi="宋体" w:eastAsia="宋体" w:cs="宋体"/>
          <w:b/>
          <w:color w:val="000000"/>
          <w:szCs w:val="21"/>
          <w:highlight w:val="none"/>
        </w:rPr>
      </w:r>
      <w:r/>
    </w:p>
    <w:p>
      <w:pPr>
        <w:pStyle w:val="94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（8）投标文件内容不全或不符合招标文件中规定的其他实质性要求的；</w:t>
      </w:r>
      <w:r>
        <w:rPr>
          <w:rFonts w:hint="eastAsia" w:ascii="宋体" w:hAnsi="宋体" w:eastAsia="宋体" w:cs="宋体"/>
          <w:b/>
          <w:color w:val="000000"/>
          <w:szCs w:val="21"/>
          <w:highlight w:val="none"/>
        </w:rPr>
      </w:r>
      <w:r/>
    </w:p>
    <w:p>
      <w:pPr>
        <w:pStyle w:val="94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（9）现行法律、法规、规章和招标文件规定的其他无效情形。</w:t>
      </w:r>
      <w:r>
        <w:rPr>
          <w:rFonts w:hint="eastAsia" w:ascii="宋体" w:hAnsi="宋体" w:eastAsia="宋体" w:cs="宋体"/>
          <w:b/>
          <w:color w:val="000000"/>
          <w:szCs w:val="21"/>
          <w:highlight w:val="none"/>
        </w:rPr>
      </w:r>
      <w:r/>
    </w:p>
    <w:p>
      <w:pPr>
        <w:pStyle w:val="94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22.2.2.1 实质性要求是指本招标文件中用带星号（“★”）等其他文字说明的商务和技术要求。</w:t>
      </w:r>
      <w:r>
        <w:rPr>
          <w:rFonts w:hint="eastAsia" w:ascii="宋体" w:hAnsi="宋体" w:eastAsia="宋体" w:cs="宋体"/>
          <w:b/>
          <w:bCs/>
          <w:color w:val="000000"/>
          <w:szCs w:val="21"/>
          <w:highlight w:val="none"/>
        </w:rPr>
      </w:r>
      <w:r/>
    </w:p>
    <w:p>
      <w:pPr>
        <w:pStyle w:val="94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22.2.2.2未通过资格审查或符合性审查的</w:t>
      </w:r>
      <w:r>
        <w:rPr>
          <w:rFonts w:hint="eastAsia" w:ascii="宋体" w:hAnsi="宋体" w:eastAsia="宋体" w:cs="宋体"/>
          <w:b/>
          <w:bCs/>
          <w:color w:val="000000"/>
          <w:szCs w:val="21"/>
          <w:highlight w:val="none"/>
          <w:lang w:eastAsia="zh-CN"/>
        </w:rPr>
        <w:t xml:space="preserve">供应商</w:t>
      </w:r>
      <w:r>
        <w:rPr>
          <w:rFonts w:hint="eastAsia" w:ascii="宋体" w:hAnsi="宋体" w:eastAsia="宋体" w:cs="宋体"/>
          <w:b/>
          <w:bCs/>
          <w:color w:val="000000"/>
          <w:szCs w:val="21"/>
          <w:highlight w:val="none"/>
        </w:rPr>
        <w:t xml:space="preserve">，代理机构将通过“苏采云”系统告知其具体原因，评标结束后不再接受有关询问。</w:t>
      </w:r>
      <w:r>
        <w:rPr>
          <w:rFonts w:hint="eastAsia" w:ascii="宋体" w:hAnsi="宋体" w:eastAsia="宋体" w:cs="宋体"/>
          <w:b/>
          <w:bCs/>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22.2.2.3有下列情形之一的予以废标：</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（1）符合专业条件的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或者对招标文件作实质性响应的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不足三家的；</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（2）出现影响采购公正的违法、违规行为的；</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的报价均超过了采购预算，采购人不能支付的；</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（4）因重大变故，采购任务取消的。</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w:t>
      </w:r>
      <w:r>
        <w:rPr>
          <w:rFonts w:hint="eastAsia" w:ascii="宋体" w:hAnsi="宋体" w:eastAsia="宋体" w:cs="宋体"/>
          <w:b/>
          <w:bCs/>
          <w:color w:val="000000"/>
          <w:szCs w:val="21"/>
          <w:highlight w:val="none"/>
        </w:rPr>
        <w:t xml:space="preserve">澄清有关问题</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22.2.3.1 评标期间，评委会对投标文件中含义不明确、同类问题表述不一致或者有明显文字和计算错误的内容，有权要求</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作出必要的澄清、说明或者补正。</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的澄清、说明或者补正不得超出投标文件的范围或者改变投标文件的实质性内容。</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都做澄清要求。</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22.2.3.2 需要供应商进行澄清、说明和补正的，评委会将通过苏采云系统向</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发出《澄清要求函》，接到《澄清要求函》的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22.2.3.3 接到评委会澄清、说明和补正要求的，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如未按规定作出澄清、说明和补正，其风险由</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自行承担。</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22.2.3.4投标文件报价出现前后不一致的，除招标文件另有规定外，按照下列规定修正：</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（1）投标文件中开标一览表（报价表）内容与投标文件中相应内容不一致的，以开标一览表（报价表）为准；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（2）大写金额和小写金额不一致的，以大写金额为准；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（3）单价金额小数点或者百分比有明显错位的，以开标一览表的总价为准，并修改单价；</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（4）总价金额与按单价汇总金额不一致的，以单价金额计算结果为准。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评委会将按上述修正错误的方法调整投标文件中的投标报价，同时出现两种以上不一致的，按照前款规定的顺序修正，并由评标委员会通过“苏采云”系统告知</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，调整后的价格对</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具有约束力。如果</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不接受修正后的价格，则其投标将被拒绝。</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2.2.3.5</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在开、评标全过程中应保持通讯畅通，及时登录苏采云系统查阅、答复相关信息，并安排专人与代理机构及评委会联系。</w:t>
      </w:r>
      <w:r>
        <w:rPr>
          <w:rFonts w:hint="eastAsia" w:ascii="宋体" w:hAnsi="宋体" w:eastAsia="宋体" w:cs="宋体"/>
          <w:b/>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22.2.3.6</w:t>
      </w:r>
      <w:r>
        <w:rPr>
          <w:rFonts w:hint="eastAsia" w:ascii="宋体" w:hAnsi="宋体" w:eastAsia="宋体" w:cs="宋体"/>
          <w:color w:val="000000"/>
          <w:highlight w:val="none"/>
        </w:rPr>
        <w:t xml:space="preserve">评标委员会认为</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的报价明显低于其他通过符合性审查</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的报价，有可能影响产品质量或者不能诚信履约的，将要求其在评标现场合理的时间内提供书面说明，必要时提交相关证明材料；</w:t>
      </w:r>
      <w:r>
        <w:rPr>
          <w:rFonts w:hint="eastAsia" w:ascii="宋体" w:hAnsi="宋体" w:eastAsia="宋体" w:cs="宋体"/>
          <w:b/>
          <w:color w:val="000000"/>
          <w:highlight w:val="none"/>
          <w:lang w:eastAsia="zh-CN"/>
        </w:rPr>
        <w:t xml:space="preserve">供应商</w:t>
      </w:r>
      <w:r>
        <w:rPr>
          <w:rFonts w:hint="eastAsia" w:ascii="宋体" w:hAnsi="宋体" w:eastAsia="宋体" w:cs="宋体"/>
          <w:b/>
          <w:color w:val="000000"/>
          <w:highlight w:val="none"/>
        </w:rPr>
        <w:t xml:space="preserve">不能证明其报价合理性的，评标委员会将其作为无效投标处理。</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22.2.4</w:t>
      </w:r>
      <w:r>
        <w:rPr>
          <w:rFonts w:hint="eastAsia" w:ascii="宋体" w:hAnsi="宋体" w:eastAsia="宋体" w:cs="宋体"/>
          <w:bCs/>
          <w:color w:val="000000"/>
          <w:szCs w:val="21"/>
          <w:highlight w:val="none"/>
        </w:rPr>
        <w:t xml:space="preserve">比较与评价。</w:t>
      </w:r>
      <w:r>
        <w:rPr>
          <w:rFonts w:hint="eastAsia" w:ascii="宋体" w:hAnsi="宋体" w:eastAsia="宋体" w:cs="宋体"/>
          <w:color w:val="000000"/>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zh-CN"/>
        </w:rPr>
        <w:t xml:space="preserve">2</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lang w:val="zh-CN"/>
        </w:rPr>
        <w:t xml:space="preserve">.2.</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
          <w:bCs w:val="0"/>
          <w:color w:val="000000"/>
          <w:szCs w:val="21"/>
          <w:highlight w:val="none"/>
          <w:lang w:val="en-US" w:eastAsia="zh-CN"/>
        </w:rPr>
        <w:t xml:space="preserve">评审委员会启动异常低价投标</w:t>
      </w:r>
      <w:r>
        <w:rPr>
          <w:rFonts w:ascii="宋体" w:hAnsi="宋体" w:eastAsia="宋体" w:cs="宋体"/>
          <w:b/>
          <w:bCs w:val="0"/>
          <w:color w:val="000000"/>
          <w:szCs w:val="21"/>
          <w:highlight w:val="none"/>
          <w:lang w:val="en-US" w:eastAsia="zh-CN"/>
        </w:rPr>
        <w:t xml:space="preserve">（响应）审查的情形和具体要求</w:t>
      </w:r>
      <w:r>
        <w:rPr>
          <w:rFonts w:ascii="宋体" w:hAnsi="宋体" w:eastAsia="宋体" w:cs="宋体"/>
          <w:bCs/>
          <w:color w:val="000000"/>
          <w:szCs w:val="21"/>
          <w:highlight w:val="none"/>
          <w:lang w:val="en-US" w:eastAsia="zh-CN"/>
        </w:rPr>
        <w:t xml:space="preserve">，包括：</w:t>
      </w:r>
      <w:r>
        <w:rPr>
          <w:rFonts w:ascii="宋体" w:hAnsi="宋体" w:eastAsia="宋体" w:cs="宋体"/>
          <w:bCs/>
          <w:color w:val="000000"/>
          <w:szCs w:val="21"/>
          <w:highlight w:val="none"/>
          <w:lang w:val="en-US" w:eastAsia="zh-CN"/>
        </w:rPr>
      </w:r>
      <w:r/>
    </w:p>
    <w:p>
      <w:pPr>
        <w:pStyle w:val="946"/>
        <w:ind w:firstLine="420"/>
        <w:jc w:val="left"/>
        <w:spacing w:line="360" w:lineRule="auto"/>
        <w:shd w:val="clear" w:color="auto" w:fill="ffffff"/>
        <w:widowControl/>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en-US" w:eastAsia="zh-CN"/>
        </w:rPr>
        <w:t xml:space="preserve">（一）评审过程中出现下列情形之一的，评审委员会应当启</w:t>
      </w:r>
      <w:r>
        <w:rPr>
          <w:rFonts w:ascii="宋体" w:hAnsi="宋体" w:eastAsia="宋体" w:cs="宋体"/>
          <w:bCs/>
          <w:color w:val="000000"/>
          <w:szCs w:val="21"/>
          <w:highlight w:val="none"/>
          <w:lang w:val="en-US" w:eastAsia="zh-CN"/>
        </w:rPr>
        <w:t xml:space="preserve">动异常低价投标（响应）审查程序： </w:t>
      </w:r>
      <w:r>
        <w:rPr>
          <w:rFonts w:hint="eastAsia" w:ascii="宋体" w:hAnsi="宋体" w:eastAsia="宋体" w:cs="宋体"/>
          <w:bCs/>
          <w:color w:val="000000"/>
          <w:szCs w:val="21"/>
          <w:highlight w:val="none"/>
          <w:lang w:val="zh-CN" w:eastAsia="zh-CN"/>
        </w:rPr>
      </w:r>
      <w:r/>
    </w:p>
    <w:p>
      <w:pPr>
        <w:pStyle w:val="946"/>
        <w:ind w:firstLine="420"/>
        <w:jc w:val="left"/>
        <w:spacing w:line="360" w:lineRule="auto"/>
        <w:shd w:val="clear" w:color="auto" w:fill="ffffff"/>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Cs w:val="21"/>
          <w:highlight w:val="none"/>
          <w:lang w:val="en-US" w:eastAsia="zh-CN"/>
        </w:rPr>
      </w:r>
      <w:r/>
    </w:p>
    <w:p>
      <w:pPr>
        <w:pStyle w:val="946"/>
        <w:ind w:firstLine="420"/>
        <w:jc w:val="left"/>
        <w:spacing w:line="360" w:lineRule="auto"/>
        <w:shd w:val="clear" w:color="auto" w:fill="ffffff"/>
        <w:widowControl/>
        <w:rPr>
          <w:rFonts w:hint="eastAsia" w:ascii="宋体" w:hAnsi="宋体" w:eastAsia="宋体" w:cs="宋体"/>
          <w:color w:val="000000"/>
          <w:highlight w:val="none"/>
          <w:lang w:val="en" w:eastAsia="zh-CN"/>
        </w:rPr>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lang w:val="en" w:eastAsia="zh-CN"/>
        </w:rPr>
        <w:t xml:space="preserve">投标（响应）报价低于通过符合性审查的次低报价供应</w:t>
      </w:r>
      <w:r>
        <w:rPr>
          <w:rFonts w:hint="eastAsia" w:ascii="宋体" w:hAnsi="宋体" w:eastAsia="宋体" w:cs="宋体"/>
          <w:color w:val="000000"/>
          <w:highlight w:val="none"/>
          <w:lang w:val="en" w:eastAsia="zh-CN"/>
        </w:rPr>
        <w:t xml:space="preserve">商投标（响应）报价50%的，即投标（响应）报价&lt;通过符合性审查的次低报价供应商投标（响应）报价×50%；</w:t>
      </w:r>
      <w:r>
        <w:rPr>
          <w:rFonts w:hint="eastAsia" w:ascii="宋体" w:hAnsi="宋体" w:eastAsia="宋体" w:cs="宋体"/>
          <w:color w:val="000000"/>
          <w:highlight w:val="none"/>
          <w:lang w:val="en" w:eastAsia="zh-CN"/>
        </w:rPr>
      </w:r>
      <w:r/>
    </w:p>
    <w:p>
      <w:pPr>
        <w:pStyle w:val="946"/>
        <w:ind w:firstLine="420"/>
        <w:jc w:val="left"/>
        <w:spacing w:line="360" w:lineRule="auto"/>
        <w:shd w:val="clear" w:color="auto" w:fill="ffffff"/>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3.投标（响应）报价低于采购项目最高限价</w:t>
      </w:r>
      <w:r>
        <w:rPr>
          <w:rFonts w:ascii="宋体" w:hAnsi="宋体" w:eastAsia="宋体" w:cs="宋体"/>
          <w:color w:val="000000"/>
          <w:highlight w:val="none"/>
          <w:lang w:val="en-US" w:eastAsia="zh-CN"/>
        </w:rPr>
        <w:t xml:space="preserve">45</w:t>
      </w:r>
      <w:r>
        <w:rPr>
          <w:rFonts w:hint="eastAsia" w:ascii="宋体" w:hAnsi="宋体" w:eastAsia="宋体" w:cs="宋体"/>
          <w:color w:val="000000"/>
          <w:highlight w:val="none"/>
          <w:lang w:val="en-US" w:eastAsia="zh-CN"/>
        </w:rPr>
        <w:t xml:space="preserve">%的，即投标（响应）报价&lt;采购项目最高限价×</w:t>
      </w:r>
      <w:r>
        <w:rPr>
          <w:rFonts w:ascii="宋体" w:hAnsi="宋体" w:eastAsia="宋体" w:cs="宋体"/>
          <w:color w:val="000000"/>
          <w:highlight w:val="none"/>
          <w:lang w:val="en-US" w:eastAsia="zh-CN"/>
        </w:rPr>
        <w:t xml:space="preserve">45</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946"/>
        <w:ind w:firstLine="420"/>
        <w:jc w:val="left"/>
        <w:spacing w:line="360" w:lineRule="auto"/>
        <w:shd w:val="clear" w:color="auto" w:fill="ffffff"/>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highlight w:val="none"/>
          <w:lang w:val="en-US" w:eastAsia="zh-CN"/>
        </w:rPr>
      </w:r>
      <w:r/>
    </w:p>
    <w:p>
      <w:pPr>
        <w:pStyle w:val="946"/>
        <w:ind w:firstLine="420"/>
        <w:jc w:val="left"/>
        <w:spacing w:line="360" w:lineRule="auto"/>
        <w:shd w:val="clear" w:color="auto" w:fill="ffffff"/>
        <w:widowControl/>
        <w:rPr>
          <w:rFonts w:hint="eastAsia" w:ascii="宋体" w:hAnsi="宋体" w:eastAsia="宋体" w:cs="宋体"/>
          <w:color w:val="000000"/>
          <w:highlight w:val="none"/>
        </w:rPr>
      </w:pPr>
      <w:r>
        <w:rPr>
          <w:rFonts w:ascii="宋体" w:hAnsi="宋体" w:eastAsia="宋体" w:cs="宋体"/>
          <w:color w:val="000000"/>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22.3 评标方法和标准</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22.3.1评标方法分为最低评标价法和综合评分法。本次招标的评标方法和标准，详见本招标文件第三章。</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22.3.2最低评标价法，是指投标文件满足招标文件全部实质性要求，且投标报价最低的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为中标候选人的评标方法。</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采用最低评标价法评标时，除了算术修正和落实政府采购政策需进行的价格扣除外，不对</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的投标价格进行任何调整。</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22.3.3综合评分法，是指投标文件满足招标文件全部实质性要求，且按照评审因素的量化指标评审得分最高的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为中标候选人的评标方法。</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评审因素，包括价格、技术、商务等。</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评标时，评标委员会各成员应当独立对每个</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的投标文件进行评价，并汇总每个</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的得分。</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评标总得分＝F1×A1＋F2×A2＋……＋Fn×An</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F1、F2……Fn分别为各项评审因素的得分；</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A1、A2、……An 分别为各项评审因素所占的权重(A1＋A2＋……＋An＝1)。</w:t>
      </w:r>
      <w:r>
        <w:rPr>
          <w:rFonts w:hint="eastAsia" w:ascii="宋体" w:hAnsi="宋体" w:eastAsia="宋体" w:cs="宋体"/>
          <w:color w:val="000000"/>
          <w:szCs w:val="21"/>
          <w:highlight w:val="none"/>
        </w:rPr>
      </w:r>
      <w:r/>
    </w:p>
    <w:p>
      <w:pPr>
        <w:pStyle w:val="94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因落实政府采购政策进行价格调整的，以调整后的价格计算评标基准价和投标报价。</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23、</w:t>
      </w:r>
      <w:r>
        <w:rPr>
          <w:rFonts w:hint="eastAsia" w:ascii="宋体" w:hAnsi="宋体" w:eastAsia="宋体" w:cs="宋体"/>
          <w:b/>
          <w:color w:val="000000"/>
          <w:szCs w:val="21"/>
          <w:highlight w:val="none"/>
        </w:rPr>
        <w:t xml:space="preserve">确定中标人</w:t>
      </w:r>
      <w:r>
        <w:rPr>
          <w:rFonts w:hint="eastAsia" w:ascii="宋体" w:hAnsi="宋体" w:eastAsia="宋体" w:cs="宋体"/>
          <w:b/>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 采用最低评标价法的，评标结果按投标报价由低到高顺序排列。投标报价相同的并列。投标文件满足招标文件全部实质性要求且投标报价最低的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为排名第一的中标候选人。</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为排名第一的中标候选人。</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23.4 中标通知书对采购人和中标人具有同等法律效力。中标通知书发出后，采购人不得</w:t>
      </w:r>
      <w:r>
        <w:rPr>
          <w:rFonts w:hint="eastAsia" w:ascii="宋体" w:hAnsi="宋体" w:eastAsia="宋体" w:cs="宋体"/>
          <w:b/>
          <w:color w:val="000000"/>
          <w:szCs w:val="21"/>
          <w:highlight w:val="none"/>
        </w:rPr>
        <w:t xml:space="preserve">违法改变中标结果，中标人无正当理由不得放弃中标。</w:t>
      </w:r>
      <w:r>
        <w:rPr>
          <w:rFonts w:hint="eastAsia" w:ascii="宋体" w:hAnsi="宋体" w:eastAsia="宋体" w:cs="宋体"/>
          <w:b/>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23.5 所有投标文件不论中标与否，均不退回。</w:t>
      </w:r>
      <w:r>
        <w:rPr>
          <w:rFonts w:hint="eastAsia" w:ascii="宋体" w:hAnsi="宋体" w:eastAsia="宋体" w:cs="宋体"/>
          <w:color w:val="000000"/>
          <w:szCs w:val="21"/>
          <w:highlight w:val="none"/>
        </w:rPr>
      </w:r>
      <w:r/>
    </w:p>
    <w:p>
      <w:pPr>
        <w:pStyle w:val="94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24、编写评标报告</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24.1评标委员会根据全体评标成员签字的原始评标记录和评标结果编写评标报告。</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25、评标过程的保密性</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 采购人和采购代理机构将采取必要措施，保证评标在严格保密的情况下进行。</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 任何单位和个人不得非法干预、影响评标办法的确定，以及评标过程和结果。</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 凡是与审查、澄清、评价和比较投标的有关资料等，均不向</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及与评标无关的其他人员透露。</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六、签订合同</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26、签订合同</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26.2</w:t>
      </w:r>
      <w:r>
        <w:rPr>
          <w:rFonts w:hint="eastAsia" w:ascii="宋体" w:hAnsi="宋体" w:eastAsia="宋体" w:cs="宋体"/>
          <w:color w:val="000000"/>
          <w:szCs w:val="21"/>
          <w:highlight w:val="none"/>
        </w:rPr>
        <w:t xml:space="preserve">除继续履行将损害国家利益和社会公众利益的，政府采购合同的双方当事人不得擅自变更、中止或者终止合同。</w:t>
      </w:r>
      <w:r>
        <w:rPr>
          <w:rFonts w:hint="eastAsia" w:ascii="宋体" w:hAnsi="宋体" w:eastAsia="宋体" w:cs="宋体"/>
          <w:b/>
          <w:bCs/>
          <w:color w:val="000000"/>
          <w:szCs w:val="21"/>
          <w:highlight w:val="none"/>
        </w:rPr>
        <w:t xml:space="preserve">放弃或拒绝签订合同的，中标人不得参加对该项目重新开展的采购活动，</w:t>
      </w:r>
      <w:r>
        <w:rPr>
          <w:rFonts w:hint="eastAsia" w:ascii="宋体" w:hAnsi="宋体" w:eastAsia="宋体" w:cs="宋体"/>
          <w:b/>
          <w:bCs/>
          <w:color w:val="000000"/>
          <w:szCs w:val="21"/>
          <w:highlight w:val="none"/>
        </w:rPr>
        <w:t xml:space="preserve">中标人应向采购人支付采购人为招标所发生的相关费用，</w:t>
      </w:r>
      <w:r>
        <w:rPr>
          <w:rFonts w:hint="eastAsia" w:ascii="宋体" w:hAnsi="宋体" w:eastAsia="宋体" w:cs="宋体"/>
          <w:b/>
          <w:bCs/>
          <w:color w:val="000000"/>
          <w:szCs w:val="21"/>
          <w:highlight w:val="none"/>
        </w:rPr>
        <w:t xml:space="preserve">由财政部门列入不良行为记录名单，在一至三年内禁止参加政府采购活动，并予以通报。</w:t>
      </w:r>
      <w:r>
        <w:rPr>
          <w:rFonts w:hint="eastAsia" w:ascii="宋体" w:hAnsi="宋体" w:eastAsia="宋体" w:cs="宋体"/>
          <w:b/>
          <w:bCs/>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26.3采购人不得向中标人提出任何不合理的要求作为签订合同的条件。</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26.6 采购人与中标人应当根据合同的约定依法履行合同义务。</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七、质疑和投诉</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27、质疑</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27.2提出质疑的供应商应当是参与所质疑项目采购活动的供应商。潜在供应商已依法获取其可质疑的</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文件的，可以对该文件提出质疑。</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highlight w:val="none"/>
        </w:rPr>
        <w:t xml:space="preserve">供应商必须在法定质疑期内一次性提出针对同一采购程序环节的质疑。</w:t>
      </w:r>
      <w:r>
        <w:rPr>
          <w:rFonts w:hint="eastAsia" w:ascii="宋体" w:hAnsi="宋体" w:eastAsia="宋体" w:cs="宋体"/>
          <w:b/>
          <w:bCs/>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27.4 供应商提出质疑应当提交质疑函和必要的证明材料。质疑函应当包括下列内容：</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（一）供应商的姓名或者名称、地址、邮编、联系人及联系电话；</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（二）质疑项目的名称、编号；</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（三）具体、明确的质疑事项和与质疑事项相关的请求（具体条款）；</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（四）事实依据（具体条款）；</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（五）必要的法律依据（具体条款）；</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（六）提出质疑的日期。</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27.5质疑函应当现场提交至采购代理机构联系人处，提交时应出示有效身份证明。未按上述要求提交质疑函的，质疑不予受理。</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27.6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不得虚假质疑和恶意质疑，并对质疑内容的真实性承担责任。</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Cs w:val="21"/>
          <w:highlight w:val="none"/>
        </w:rPr>
      </w:r>
      <w:r/>
    </w:p>
    <w:p>
      <w:pPr>
        <w:pStyle w:val="94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27.7采购代理机构在收到</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的书面质疑后将及时组织调查核实，在</w:t>
      </w:r>
      <w:r>
        <w:rPr>
          <w:rFonts w:hint="eastAsia" w:ascii="宋体" w:hAnsi="宋体" w:eastAsia="宋体" w:cs="宋体"/>
          <w:b/>
          <w:bCs/>
          <w:color w:val="000000"/>
          <w:szCs w:val="21"/>
          <w:highlight w:val="none"/>
        </w:rPr>
        <w:t xml:space="preserve">七个工作日内</w:t>
      </w:r>
      <w:r>
        <w:rPr>
          <w:rFonts w:hint="eastAsia" w:ascii="宋体" w:hAnsi="宋体" w:eastAsia="宋体" w:cs="宋体"/>
          <w:color w:val="000000"/>
          <w:szCs w:val="21"/>
          <w:highlight w:val="none"/>
        </w:rPr>
        <w:t xml:space="preserve">作出答复，并以书面或在网站公告形式通知质疑</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和其他有关</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，答复的内容不涉及商业秘密。</w:t>
      </w:r>
      <w:r>
        <w:rPr>
          <w:rFonts w:hint="eastAsia" w:ascii="宋体" w:hAnsi="宋体" w:eastAsia="宋体" w:cs="宋体"/>
          <w:color w:val="000000"/>
          <w:szCs w:val="21"/>
          <w:highlight w:val="none"/>
        </w:rPr>
      </w:r>
      <w:r/>
    </w:p>
    <w:p>
      <w:pPr>
        <w:pStyle w:val="946"/>
        <w:ind w:firstLine="420"/>
        <w:spacing w:line="42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28、投诉</w:t>
      </w:r>
      <w:r>
        <w:rPr>
          <w:rFonts w:hint="eastAsia" w:ascii="宋体" w:hAnsi="宋体" w:eastAsia="宋体" w:cs="宋体"/>
          <w:color w:val="000000"/>
          <w:szCs w:val="21"/>
          <w:highlight w:val="none"/>
        </w:rPr>
      </w:r>
      <w:r/>
    </w:p>
    <w:p>
      <w:pPr>
        <w:pStyle w:val="946"/>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color w:val="000000"/>
          <w:highlight w:val="none"/>
        </w:rPr>
      </w:r>
      <w:r/>
    </w:p>
    <w:p>
      <w:pPr>
        <w:pStyle w:val="946"/>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28.2供应商投诉应当有明确的请求和必要的证明材料。供应商投诉的事项不得超出已质疑事项的范围。</w:t>
      </w:r>
      <w:r>
        <w:rPr>
          <w:rFonts w:hint="eastAsia" w:ascii="宋体" w:hAnsi="宋体" w:eastAsia="宋体" w:cs="宋体"/>
          <w:color w:val="000000"/>
          <w:highlight w:val="none"/>
        </w:rPr>
      </w:r>
      <w:r/>
    </w:p>
    <w:p>
      <w:pPr>
        <w:pStyle w:val="946"/>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highlight w:val="none"/>
        </w:rPr>
      </w:r>
      <w:r/>
    </w:p>
    <w:p>
      <w:pPr>
        <w:pStyle w:val="94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28.4 投诉人有下列行为之一的，属于严重失信行为，</w:t>
      </w:r>
      <w:r>
        <w:rPr>
          <w:rFonts w:hint="eastAsia" w:ascii="宋体" w:hAnsi="宋体" w:eastAsia="宋体" w:cs="宋体"/>
          <w:color w:val="000000"/>
          <w:szCs w:val="21"/>
          <w:highlight w:val="none"/>
        </w:rPr>
        <w:t xml:space="preserve">由财政部门列入不良行为记录名单，禁止其一至三年内参加政府采购活动。</w:t>
      </w:r>
      <w:r>
        <w:rPr>
          <w:rFonts w:hint="eastAsia" w:ascii="宋体" w:hAnsi="宋体" w:eastAsia="宋体" w:cs="宋体"/>
          <w:color w:val="000000"/>
          <w:szCs w:val="21"/>
          <w:highlight w:val="none"/>
        </w:rPr>
      </w:r>
      <w:r/>
    </w:p>
    <w:p>
      <w:pPr>
        <w:pStyle w:val="946"/>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（1）投诉人在全国范围12个月内三次以上投诉查无实据的；</w:t>
      </w:r>
      <w:r>
        <w:rPr>
          <w:rFonts w:hint="eastAsia" w:ascii="宋体" w:hAnsi="宋体" w:eastAsia="宋体" w:cs="宋体"/>
          <w:color w:val="000000"/>
          <w:highlight w:val="none"/>
        </w:rPr>
      </w:r>
      <w:r/>
    </w:p>
    <w:p>
      <w:pPr>
        <w:pStyle w:val="946"/>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（2）采用捏造事实、提供虚假材料或者以非法手段取得证明材料等方式进行虚假、恶意投诉。</w:t>
      </w:r>
      <w:r>
        <w:rPr>
          <w:rFonts w:hint="eastAsia" w:ascii="宋体" w:hAnsi="宋体" w:eastAsia="宋体" w:cs="宋体"/>
          <w:color w:val="000000"/>
          <w:highlight w:val="none"/>
        </w:rPr>
      </w:r>
      <w:r/>
    </w:p>
    <w:p>
      <w:pPr>
        <w:pStyle w:val="946"/>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证据来源的合法性存在明显疑问，投诉人无法证明其取得方式合法的，视为以非法手段取得证明材料。</w:t>
      </w:r>
      <w:r>
        <w:rPr>
          <w:rFonts w:hint="eastAsia" w:ascii="宋体" w:hAnsi="宋体" w:eastAsia="宋体" w:cs="宋体"/>
          <w:color w:val="000000"/>
          <w:highlight w:val="none"/>
        </w:rPr>
      </w:r>
      <w:r/>
    </w:p>
    <w:p>
      <w:pPr>
        <w:pStyle w:val="946"/>
        <w:ind w:firstLine="422"/>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29、其他</w:t>
      </w:r>
      <w:r>
        <w:rPr>
          <w:rFonts w:hint="eastAsia" w:ascii="宋体" w:hAnsi="宋体" w:eastAsia="宋体" w:cs="宋体"/>
          <w:b/>
          <w:bCs/>
          <w:color w:val="000000"/>
          <w:szCs w:val="21"/>
          <w:highlight w:val="none"/>
        </w:rPr>
      </w:r>
      <w:r/>
    </w:p>
    <w:p>
      <w:pPr>
        <w:pStyle w:val="946"/>
        <w:ind w:firstLine="420"/>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29.1本项目根据江苏省财政厅关于加强政府绿色采购有关事项的通知（苏财购</w:t>
      </w:r>
      <w:r>
        <w:rPr>
          <w:rFonts w:hint="eastAsia" w:ascii="宋体" w:hAnsi="宋体" w:eastAsia="宋体" w:cs="宋体"/>
          <w:color w:val="000000"/>
          <w:szCs w:val="21"/>
          <w:highlight w:val="none"/>
        </w:rPr>
        <w:t xml:space="preserve">〔2023〕65号</w:t>
      </w:r>
      <w:r>
        <w:rPr>
          <w:rFonts w:hint="eastAsia" w:ascii="宋体" w:hAnsi="宋体" w:eastAsia="宋体" w:cs="宋体"/>
          <w:color w:val="000000"/>
          <w:szCs w:val="20"/>
          <w:highlight w:val="none"/>
        </w:rPr>
        <w:t xml:space="preserve">）规定，执行绿色采购需求标准。</w:t>
      </w:r>
      <w:r>
        <w:rPr>
          <w:rFonts w:hint="eastAsia" w:ascii="宋体" w:hAnsi="宋体" w:eastAsia="宋体" w:cs="宋体"/>
          <w:color w:val="000000"/>
          <w:szCs w:val="20"/>
          <w:highlight w:val="none"/>
        </w:rPr>
      </w:r>
      <w:r/>
    </w:p>
    <w:p>
      <w:pPr>
        <w:pStyle w:val="94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47"/>
        <w:numPr>
          <w:ilvl w:val="0"/>
          <w:numId w:val="0"/>
        </w:numPr>
        <w:spacing w:line="360" w:lineRule="auto"/>
        <w:rPr>
          <w:rFonts w:hint="eastAsia" w:ascii="宋体" w:hAnsi="宋体" w:eastAsia="宋体" w:cs="宋体"/>
          <w:color w:val="000000"/>
          <w:highlight w:val="none"/>
        </w:rPr>
      </w:pPr>
      <w:r/>
      <w:bookmarkStart w:id="6" w:name="_Toc21393"/>
      <w:r/>
      <w:bookmarkStart w:id="7" w:name="_Toc481057145"/>
      <w:r>
        <w:rPr>
          <w:rFonts w:hint="eastAsia" w:ascii="宋体" w:hAnsi="宋体" w:eastAsia="宋体" w:cs="宋体"/>
          <w:color w:val="000000"/>
          <w:highlight w:val="none"/>
        </w:rPr>
        <w:t xml:space="preserve">第三章 评标标准</w:t>
      </w:r>
      <w:bookmarkEnd w:id="6"/>
      <w:r>
        <w:rPr>
          <w:rFonts w:hint="eastAsia" w:ascii="宋体" w:hAnsi="宋体" w:eastAsia="宋体" w:cs="宋体"/>
          <w:color w:val="000000"/>
          <w:highlight w:val="none"/>
        </w:rPr>
      </w:r>
      <w:r/>
    </w:p>
    <w:p>
      <w:pPr>
        <w:pStyle w:val="946"/>
        <w:ind w:firstLine="422"/>
        <w:spacing w:line="360" w:lineRule="auto"/>
        <w:rPr>
          <w:rFonts w:hint="eastAsia" w:ascii="宋体" w:hAnsi="宋体" w:eastAsia="宋体" w:cs="宋体"/>
          <w:b/>
          <w:bCs/>
          <w:color w:val="000000"/>
          <w:szCs w:val="21"/>
          <w:highlight w:val="none"/>
        </w:rPr>
      </w:pPr>
      <w:r/>
      <w:bookmarkEnd w:id="7"/>
      <w:r>
        <w:rPr>
          <w:rFonts w:hint="eastAsia" w:ascii="宋体" w:hAnsi="宋体" w:eastAsia="宋体" w:cs="宋体"/>
          <w:b/>
          <w:bCs/>
          <w:color w:val="000000"/>
          <w:szCs w:val="21"/>
          <w:highlight w:val="none"/>
        </w:rPr>
        <w:t xml:space="preserve">一、评标方法与定标原则</w:t>
      </w:r>
      <w:r>
        <w:rPr>
          <w:rFonts w:hint="eastAsia" w:ascii="宋体" w:hAnsi="宋体" w:eastAsia="宋体" w:cs="宋体"/>
          <w:b/>
          <w:bCs/>
          <w:color w:val="000000"/>
          <w:szCs w:val="21"/>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评标委员会将对确定为实质性响应</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文件要求的投标文件进行评价和比较，评标采用综合评分法。</w:t>
      </w: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.采购人按照评标委员会的推荐确定第一中标候选人为中标人，若确定中标的中标候选人放弃中标或者因不可抗力提出不能履行合同的，采购人可以依序确定其他中标候选人为中标人，签订合同或者组织重新</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46"/>
        <w:ind w:left="42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二、评标标准</w:t>
      </w:r>
      <w:r>
        <w:rPr>
          <w:rFonts w:hint="eastAsia" w:ascii="宋体" w:hAnsi="宋体" w:eastAsia="宋体" w:cs="宋体"/>
          <w:b/>
          <w:bCs/>
          <w:color w:val="000000"/>
          <w:szCs w:val="21"/>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本项目采用综合评分法确定中标候选人，评标委员会将按下列评分办法和标准进行评分。</w:t>
      </w:r>
      <w:r>
        <w:rPr>
          <w:rFonts w:hint="eastAsia" w:ascii="宋体" w:hAnsi="宋体" w:eastAsia="宋体" w:cs="宋体"/>
          <w:color w:val="000000"/>
          <w:szCs w:val="21"/>
          <w:highlight w:val="none"/>
        </w:rPr>
      </w:r>
      <w:r/>
    </w:p>
    <w:tbl>
      <w:tblPr>
        <w:tblW w:w="9771"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1109"/>
        <w:gridCol w:w="6975"/>
        <w:gridCol w:w="892"/>
      </w:tblGrid>
      <w:tr>
        <w:trPr>
          <w:trHeight w:val="607"/>
        </w:trPr>
        <w:tc>
          <w:tcPr>
            <w:tcW w:w="795" w:type="dxa"/>
            <w:vAlign w:val="center"/>
            <w:textDirection w:val="lrTb"/>
            <w:noWrap w:val="false"/>
          </w:tcPr>
          <w:p>
            <w:pPr>
              <w:pStyle w:val="946"/>
              <w:jc w:val="center"/>
              <w:rPr>
                <w:rFonts w:ascii="宋体" w:hAnsi="宋体"/>
                <w:b/>
                <w:szCs w:val="21"/>
              </w:rPr>
            </w:pPr>
            <w:r>
              <w:rPr>
                <w:rFonts w:hint="eastAsia" w:ascii="宋体" w:hAnsi="宋体"/>
                <w:b/>
                <w:szCs w:val="21"/>
              </w:rPr>
              <w:t xml:space="preserve">序号</w:t>
            </w:r>
            <w:r>
              <w:rPr>
                <w:rFonts w:ascii="宋体" w:hAnsi="宋体"/>
                <w:b/>
                <w:szCs w:val="21"/>
              </w:rPr>
            </w:r>
            <w:r/>
          </w:p>
        </w:tc>
        <w:tc>
          <w:tcPr>
            <w:tcW w:w="1109" w:type="dxa"/>
            <w:vAlign w:val="center"/>
            <w:textDirection w:val="lrTb"/>
            <w:noWrap w:val="false"/>
          </w:tcPr>
          <w:p>
            <w:pPr>
              <w:pStyle w:val="946"/>
              <w:jc w:val="center"/>
              <w:rPr>
                <w:rFonts w:ascii="宋体" w:hAnsi="宋体"/>
                <w:b/>
                <w:szCs w:val="21"/>
              </w:rPr>
            </w:pPr>
            <w:r>
              <w:rPr>
                <w:rFonts w:hint="eastAsia" w:ascii="宋体" w:hAnsi="宋体"/>
                <w:b/>
                <w:szCs w:val="21"/>
              </w:rPr>
              <w:t xml:space="preserve">评分因素</w:t>
            </w:r>
            <w:r>
              <w:rPr>
                <w:rFonts w:ascii="宋体" w:hAnsi="宋体"/>
                <w:b/>
                <w:szCs w:val="21"/>
              </w:rPr>
            </w:r>
            <w:r/>
          </w:p>
        </w:tc>
        <w:tc>
          <w:tcPr>
            <w:tcW w:w="6975" w:type="dxa"/>
            <w:vAlign w:val="center"/>
            <w:textDirection w:val="lrTb"/>
            <w:noWrap w:val="false"/>
          </w:tcPr>
          <w:p>
            <w:pPr>
              <w:pStyle w:val="946"/>
              <w:jc w:val="center"/>
              <w:rPr>
                <w:rFonts w:ascii="宋体" w:hAnsi="宋体"/>
                <w:b/>
                <w:szCs w:val="21"/>
              </w:rPr>
            </w:pPr>
            <w:r>
              <w:rPr>
                <w:rFonts w:hint="eastAsia" w:ascii="宋体" w:hAnsi="宋体"/>
                <w:b/>
                <w:szCs w:val="21"/>
              </w:rPr>
              <w:t xml:space="preserve">评分细则</w:t>
            </w:r>
            <w:r>
              <w:rPr>
                <w:rFonts w:ascii="宋体" w:hAnsi="宋体"/>
                <w:b/>
                <w:szCs w:val="21"/>
              </w:rPr>
            </w:r>
            <w:r/>
          </w:p>
        </w:tc>
        <w:tc>
          <w:tcPr>
            <w:tcW w:w="892" w:type="dxa"/>
            <w:vAlign w:val="center"/>
            <w:textDirection w:val="lrTb"/>
            <w:noWrap w:val="false"/>
          </w:tcPr>
          <w:p>
            <w:pPr>
              <w:pStyle w:val="946"/>
              <w:jc w:val="center"/>
              <w:widowControl/>
              <w:rPr>
                <w:rFonts w:ascii="宋体" w:hAnsi="宋体"/>
                <w:b/>
                <w:szCs w:val="21"/>
              </w:rPr>
            </w:pPr>
            <w:r>
              <w:rPr>
                <w:rFonts w:hint="eastAsia" w:ascii="宋体" w:hAnsi="宋体"/>
                <w:b/>
                <w:szCs w:val="21"/>
              </w:rPr>
              <w:t xml:space="preserve">分值</w:t>
            </w:r>
            <w:r>
              <w:rPr>
                <w:rFonts w:ascii="宋体" w:hAnsi="宋体"/>
                <w:b/>
                <w:szCs w:val="21"/>
              </w:rPr>
            </w:r>
            <w:r/>
          </w:p>
        </w:tc>
      </w:tr>
      <w:tr>
        <w:trPr>
          <w:trHeight w:val="2159"/>
        </w:trPr>
        <w:tc>
          <w:tcPr>
            <w:tcW w:w="795" w:type="dxa"/>
            <w:vAlign w:val="center"/>
            <w:textDirection w:val="lrTb"/>
            <w:noWrap w:val="false"/>
          </w:tcPr>
          <w:p>
            <w:pPr>
              <w:pStyle w:val="946"/>
              <w:jc w:val="center"/>
              <w:rPr>
                <w:rFonts w:ascii="宋体" w:hAnsi="宋体"/>
                <w:szCs w:val="21"/>
              </w:rPr>
            </w:pPr>
            <w:r>
              <w:rPr>
                <w:rFonts w:hint="eastAsia" w:ascii="宋体" w:hAnsi="宋体"/>
                <w:szCs w:val="21"/>
              </w:rPr>
              <w:t xml:space="preserve">1</w:t>
            </w:r>
            <w:r>
              <w:rPr>
                <w:rFonts w:ascii="宋体" w:hAnsi="宋体"/>
                <w:szCs w:val="21"/>
              </w:rPr>
            </w:r>
            <w:r/>
          </w:p>
        </w:tc>
        <w:tc>
          <w:tcPr>
            <w:tcW w:w="1109" w:type="dxa"/>
            <w:vAlign w:val="center"/>
            <w:textDirection w:val="lrTb"/>
            <w:noWrap w:val="false"/>
          </w:tcPr>
          <w:p>
            <w:pPr>
              <w:pStyle w:val="946"/>
              <w:jc w:val="center"/>
              <w:rPr>
                <w:rFonts w:ascii="宋体" w:hAnsi="宋体"/>
                <w:szCs w:val="21"/>
              </w:rPr>
            </w:pPr>
            <w:r>
              <w:rPr>
                <w:rFonts w:hint="eastAsia" w:ascii="宋体" w:hAnsi="宋体"/>
                <w:szCs w:val="21"/>
              </w:rPr>
              <w:t xml:space="preserve">投标报价</w:t>
            </w:r>
            <w:r>
              <w:rPr>
                <w:rFonts w:ascii="宋体" w:hAnsi="宋体"/>
                <w:szCs w:val="21"/>
              </w:rPr>
            </w:r>
            <w:r/>
          </w:p>
          <w:p>
            <w:pPr>
              <w:pStyle w:val="946"/>
              <w:jc w:val="center"/>
              <w:rPr>
                <w:rFonts w:ascii="宋体" w:hAnsi="宋体"/>
                <w:szCs w:val="21"/>
              </w:rPr>
            </w:pPr>
            <w:r>
              <w:rPr>
                <w:rFonts w:hint="eastAsia" w:ascii="宋体" w:hAnsi="宋体"/>
                <w:szCs w:val="21"/>
              </w:rPr>
              <w:t xml:space="preserve">（10分）</w:t>
            </w:r>
            <w:r>
              <w:rPr>
                <w:rFonts w:ascii="宋体" w:hAnsi="宋体"/>
                <w:szCs w:val="21"/>
              </w:rPr>
            </w:r>
            <w:r/>
          </w:p>
        </w:tc>
        <w:tc>
          <w:tcPr>
            <w:tcW w:w="6975" w:type="dxa"/>
            <w:vAlign w:val="center"/>
            <w:textDirection w:val="lrTb"/>
            <w:noWrap w:val="false"/>
          </w:tcPr>
          <w:p>
            <w:pPr>
              <w:pStyle w:val="946"/>
              <w:rPr>
                <w:rFonts w:ascii="宋体" w:hAnsi="宋体"/>
                <w:szCs w:val="21"/>
              </w:rPr>
            </w:pPr>
            <w:r>
              <w:rPr>
                <w:rFonts w:hint="eastAsia" w:ascii="宋体" w:hAnsi="宋体"/>
                <w:szCs w:val="21"/>
              </w:rPr>
              <w:t xml:space="preserve">采用低价优先法计算，即满足采购文件要求且投标价格最低的投标报价为评标基准价，其价格分为满分。其他供应商的价格分按照下列公式计算（小数点后保留两位）：投标报价得分=(评标基准价／投标报价)×10</w:t>
            </w:r>
            <w:r>
              <w:rPr>
                <w:rFonts w:ascii="宋体" w:hAnsi="宋体"/>
                <w:szCs w:val="21"/>
              </w:rPr>
            </w:r>
            <w:r/>
          </w:p>
          <w:p>
            <w:pPr>
              <w:pStyle w:val="946"/>
              <w:rPr>
                <w:rFonts w:ascii="宋体" w:hAnsi="宋体"/>
                <w:szCs w:val="21"/>
              </w:rPr>
            </w:pPr>
            <w:r>
              <w:rPr>
                <w:rFonts w:hint="eastAsia" w:ascii="宋体" w:hAnsi="宋体"/>
                <w:szCs w:val="21"/>
              </w:rPr>
              <w:t xml:space="preserve">（评标委员会认为供应商的报价明显低于其他通过审查供应商的报价，有可能影响服务质量或者不能诚信履约的，应当要求其在开标现场合理的时间内提供书面说明，必要时提交相关证明材料；供应商不能证明其报价合理性的，评标委员会应当将其作为无效投标处理。）</w:t>
            </w:r>
            <w:r>
              <w:rPr>
                <w:rFonts w:ascii="宋体" w:hAnsi="宋体"/>
                <w:szCs w:val="21"/>
              </w:rPr>
            </w:r>
            <w:r/>
          </w:p>
        </w:tc>
        <w:tc>
          <w:tcPr>
            <w:tcW w:w="892" w:type="dxa"/>
            <w:vAlign w:val="center"/>
            <w:textDirection w:val="lrTb"/>
            <w:noWrap w:val="false"/>
          </w:tcPr>
          <w:p>
            <w:pPr>
              <w:pStyle w:val="946"/>
              <w:jc w:val="center"/>
              <w:widowControl/>
              <w:rPr>
                <w:rFonts w:ascii="宋体" w:hAnsi="宋体"/>
                <w:szCs w:val="21"/>
              </w:rPr>
            </w:pPr>
            <w:r>
              <w:rPr>
                <w:rFonts w:hint="eastAsia" w:ascii="宋体" w:hAnsi="宋体"/>
                <w:szCs w:val="21"/>
              </w:rPr>
              <w:t xml:space="preserve">10分</w:t>
            </w:r>
            <w:r>
              <w:rPr>
                <w:rFonts w:ascii="宋体" w:hAnsi="宋体"/>
                <w:szCs w:val="21"/>
              </w:rPr>
            </w:r>
            <w:r/>
          </w:p>
        </w:tc>
      </w:tr>
      <w:tr>
        <w:trPr>
          <w:trHeight w:val="895"/>
        </w:trPr>
        <w:tc>
          <w:tcPr>
            <w:tcW w:w="795" w:type="dxa"/>
            <w:vAlign w:val="center"/>
            <w:vMerge w:val="restart"/>
            <w:textDirection w:val="lrTb"/>
            <w:noWrap w:val="false"/>
          </w:tcPr>
          <w:p>
            <w:pPr>
              <w:pStyle w:val="946"/>
              <w:jc w:val="center"/>
              <w:rPr>
                <w:rFonts w:ascii="宋体" w:hAnsi="宋体"/>
                <w:szCs w:val="21"/>
              </w:rPr>
            </w:pPr>
            <w:r>
              <w:rPr>
                <w:rFonts w:hint="eastAsia" w:ascii="宋体" w:hAnsi="宋体"/>
                <w:szCs w:val="21"/>
              </w:rPr>
              <w:t xml:space="preserve">2</w:t>
            </w:r>
            <w:r>
              <w:rPr>
                <w:rFonts w:ascii="宋体" w:hAnsi="宋体"/>
                <w:szCs w:val="21"/>
              </w:rPr>
            </w:r>
            <w:r/>
          </w:p>
        </w:tc>
        <w:tc>
          <w:tcPr>
            <w:tcW w:w="1109" w:type="dxa"/>
            <w:vAlign w:val="center"/>
            <w:vMerge w:val="restart"/>
            <w:textDirection w:val="lrTb"/>
            <w:noWrap w:val="false"/>
          </w:tcPr>
          <w:p>
            <w:pPr>
              <w:pStyle w:val="946"/>
              <w:jc w:val="center"/>
              <w:rPr>
                <w:rFonts w:ascii="宋体" w:hAnsi="宋体"/>
                <w:szCs w:val="21"/>
              </w:rPr>
            </w:pPr>
            <w:r>
              <w:rPr>
                <w:rFonts w:hint="eastAsia" w:ascii="宋体" w:hAnsi="宋体"/>
                <w:szCs w:val="21"/>
              </w:rPr>
              <w:t xml:space="preserve">服务方案（50分）</w:t>
            </w:r>
            <w:r>
              <w:rPr>
                <w:rFonts w:ascii="宋体" w:hAnsi="宋体"/>
                <w:szCs w:val="21"/>
              </w:rPr>
            </w:r>
            <w:r/>
          </w:p>
        </w:tc>
        <w:tc>
          <w:tcPr>
            <w:tcW w:w="6975" w:type="dxa"/>
            <w:vAlign w:val="center"/>
            <w:textDirection w:val="lrTb"/>
            <w:noWrap w:val="false"/>
          </w:tcPr>
          <w:p>
            <w:pPr>
              <w:pStyle w:val="946"/>
              <w:rPr>
                <w:rFonts w:ascii="宋体" w:hAnsi="宋体" w:cs="仿宋_GB2312"/>
                <w:szCs w:val="21"/>
              </w:rPr>
            </w:pPr>
            <w:r>
              <w:rPr>
                <w:rFonts w:hint="eastAsia" w:ascii="宋体" w:hAnsi="宋体" w:cs="仿宋_GB2312"/>
                <w:szCs w:val="21"/>
              </w:rPr>
              <w:t xml:space="preserve">2.1评委根据供应商对项目整体理解程度进行评分：</w:t>
            </w:r>
            <w:r>
              <w:rPr>
                <w:rFonts w:ascii="宋体" w:hAnsi="宋体" w:cs="仿宋_GB2312"/>
                <w:szCs w:val="21"/>
              </w:rPr>
            </w:r>
            <w:r/>
          </w:p>
          <w:p>
            <w:pPr>
              <w:pStyle w:val="946"/>
              <w:rPr>
                <w:rFonts w:ascii="宋体" w:hAnsi="宋体" w:cs="仿宋_GB2312"/>
                <w:szCs w:val="21"/>
              </w:rPr>
            </w:pPr>
            <w:r>
              <w:rPr>
                <w:rFonts w:hint="eastAsia" w:ascii="宋体" w:hAnsi="宋体" w:cs="仿宋_GB2312"/>
                <w:szCs w:val="21"/>
              </w:rPr>
              <w:t xml:space="preserve">对项目理解透彻、分析科学合理、对技术操作要求充分理解、对重难点内容把握准确到位得10分；</w:t>
            </w:r>
            <w:r>
              <w:rPr>
                <w:rFonts w:ascii="宋体" w:hAnsi="宋体" w:cs="仿宋_GB2312"/>
                <w:szCs w:val="21"/>
              </w:rPr>
            </w:r>
            <w:r/>
          </w:p>
          <w:p>
            <w:pPr>
              <w:pStyle w:val="946"/>
              <w:rPr>
                <w:rFonts w:ascii="宋体" w:hAnsi="宋体" w:cs="仿宋_GB2312"/>
                <w:szCs w:val="21"/>
              </w:rPr>
            </w:pPr>
            <w:r>
              <w:rPr>
                <w:rFonts w:hint="eastAsia" w:ascii="宋体" w:hAnsi="宋体" w:cs="仿宋_GB2312"/>
                <w:szCs w:val="21"/>
              </w:rPr>
              <w:t xml:space="preserve">对项目有一定的理解且分析较合理、对技术操作要求有一定理解、对重难点内容把握较准确到位得8分；</w:t>
            </w:r>
            <w:r>
              <w:rPr>
                <w:rFonts w:ascii="宋体" w:hAnsi="宋体" w:cs="仿宋_GB2312"/>
                <w:szCs w:val="21"/>
              </w:rPr>
            </w:r>
            <w:r/>
          </w:p>
          <w:p>
            <w:pPr>
              <w:pStyle w:val="946"/>
              <w:rPr>
                <w:rFonts w:ascii="宋体" w:hAnsi="宋体"/>
                <w:szCs w:val="21"/>
              </w:rPr>
            </w:pPr>
            <w:r>
              <w:rPr>
                <w:rFonts w:hint="eastAsia" w:ascii="宋体" w:hAnsi="宋体" w:cs="仿宋_GB2312"/>
                <w:szCs w:val="21"/>
              </w:rPr>
              <w:t xml:space="preserve">对项目需求以及技术操作要求的理解与分析不够准确、对重难点内容把握不够准确到位得5分；</w:t>
            </w:r>
            <w:r>
              <w:rPr>
                <w:rFonts w:ascii="宋体" w:hAnsi="宋体"/>
                <w:szCs w:val="21"/>
              </w:rPr>
            </w:r>
            <w:r/>
          </w:p>
          <w:p>
            <w:pPr>
              <w:pStyle w:val="946"/>
              <w:rPr>
                <w:rFonts w:ascii="宋体" w:hAnsi="宋体" w:cs="宋体"/>
                <w:szCs w:val="21"/>
              </w:rPr>
            </w:pPr>
            <w:r>
              <w:rPr>
                <w:rFonts w:hint="eastAsia" w:ascii="宋体" w:hAnsi="宋体" w:cs="仿宋_GB2312"/>
                <w:szCs w:val="21"/>
              </w:rPr>
              <w:t xml:space="preserve">未提供不得分。</w:t>
            </w:r>
            <w:r>
              <w:rPr>
                <w:rFonts w:ascii="宋体" w:hAnsi="宋体" w:cs="宋体"/>
                <w:szCs w:val="21"/>
              </w:rPr>
            </w:r>
            <w:r/>
          </w:p>
        </w:tc>
        <w:tc>
          <w:tcPr>
            <w:tcW w:w="892" w:type="dxa"/>
            <w:vAlign w:val="center"/>
            <w:textDirection w:val="lrTb"/>
            <w:noWrap w:val="false"/>
          </w:tcPr>
          <w:p>
            <w:pPr>
              <w:pStyle w:val="946"/>
              <w:jc w:val="center"/>
              <w:spacing w:line="360" w:lineRule="auto"/>
              <w:rPr>
                <w:rFonts w:ascii="宋体" w:hAnsi="宋体" w:eastAsia="宋体"/>
                <w:szCs w:val="21"/>
              </w:rPr>
            </w:pPr>
            <w:r>
              <w:rPr>
                <w:rFonts w:hint="eastAsia" w:ascii="宋体" w:hAnsi="宋体" w:eastAsia="宋体"/>
                <w:szCs w:val="21"/>
              </w:rPr>
              <w:t xml:space="preserve">10分</w:t>
            </w:r>
            <w:r>
              <w:rPr>
                <w:rFonts w:ascii="宋体" w:hAnsi="宋体" w:eastAsia="宋体"/>
                <w:szCs w:val="21"/>
              </w:rPr>
            </w:r>
            <w:r/>
          </w:p>
        </w:tc>
      </w:tr>
      <w:tr>
        <w:trPr>
          <w:trHeight w:val="790"/>
        </w:trPr>
        <w:tc>
          <w:tcPr>
            <w:tcW w:w="795" w:type="dxa"/>
            <w:vAlign w:val="center"/>
            <w:vMerge w:val="continue"/>
            <w:textDirection w:val="lrTb"/>
            <w:noWrap w:val="false"/>
          </w:tcPr>
          <w:p>
            <w:pPr>
              <w:pStyle w:val="946"/>
              <w:jc w:val="center"/>
              <w:rPr>
                <w:rFonts w:ascii="宋体" w:hAnsi="宋体"/>
                <w:szCs w:val="21"/>
              </w:rPr>
            </w:pPr>
            <w:r>
              <w:rPr>
                <w:rFonts w:ascii="宋体" w:hAnsi="宋体"/>
                <w:szCs w:val="21"/>
              </w:rPr>
            </w:r>
            <w:r/>
          </w:p>
        </w:tc>
        <w:tc>
          <w:tcPr>
            <w:tcW w:w="1109" w:type="dxa"/>
            <w:vAlign w:val="center"/>
            <w:vMerge w:val="continue"/>
            <w:textDirection w:val="lrTb"/>
            <w:noWrap w:val="false"/>
          </w:tcPr>
          <w:p>
            <w:pPr>
              <w:pStyle w:val="946"/>
              <w:jc w:val="center"/>
              <w:rPr>
                <w:rFonts w:ascii="宋体" w:hAnsi="宋体"/>
                <w:szCs w:val="21"/>
              </w:rPr>
            </w:pPr>
            <w:r>
              <w:rPr>
                <w:rFonts w:ascii="宋体" w:hAnsi="宋体"/>
                <w:szCs w:val="21"/>
              </w:rPr>
            </w:r>
            <w:r/>
          </w:p>
        </w:tc>
        <w:tc>
          <w:tcPr>
            <w:tcW w:w="6975" w:type="dxa"/>
            <w:vAlign w:val="center"/>
            <w:textDirection w:val="lrTb"/>
            <w:noWrap w:val="false"/>
          </w:tcPr>
          <w:p>
            <w:pPr>
              <w:pStyle w:val="946"/>
              <w:rPr>
                <w:rFonts w:ascii="宋体" w:hAnsi="宋体" w:cs="仿宋_GB2312"/>
                <w:szCs w:val="21"/>
              </w:rPr>
            </w:pPr>
            <w:r>
              <w:rPr>
                <w:rFonts w:hint="eastAsia" w:ascii="宋体" w:hAnsi="宋体" w:cs="仿宋_GB2312"/>
                <w:szCs w:val="21"/>
              </w:rPr>
              <w:t xml:space="preserve">2.2评委根据供应商提供的服务工作流程实施方案进行评分：</w:t>
            </w:r>
            <w:r>
              <w:rPr>
                <w:rFonts w:ascii="宋体" w:hAnsi="宋体" w:cs="仿宋_GB2312"/>
                <w:szCs w:val="21"/>
              </w:rPr>
            </w:r>
            <w:r/>
          </w:p>
          <w:p>
            <w:pPr>
              <w:pStyle w:val="946"/>
              <w:rPr>
                <w:rFonts w:ascii="宋体" w:hAnsi="宋体" w:cs="仿宋_GB2312"/>
                <w:szCs w:val="21"/>
              </w:rPr>
            </w:pPr>
            <w:r>
              <w:rPr>
                <w:rFonts w:hint="eastAsia" w:ascii="宋体" w:hAnsi="宋体" w:cs="仿宋_GB2312"/>
                <w:szCs w:val="21"/>
              </w:rPr>
              <w:t xml:space="preserve">上述方案全面完善、科学合理、针对性强、专业性强、可行性强得10分；</w:t>
            </w:r>
            <w:r>
              <w:rPr>
                <w:rFonts w:ascii="宋体" w:hAnsi="宋体" w:cs="仿宋_GB2312"/>
                <w:szCs w:val="21"/>
              </w:rPr>
            </w:r>
            <w:r/>
          </w:p>
          <w:p>
            <w:pPr>
              <w:pStyle w:val="946"/>
              <w:rPr>
                <w:rFonts w:ascii="宋体" w:hAnsi="宋体" w:cs="仿宋_GB2312"/>
                <w:szCs w:val="21"/>
              </w:rPr>
            </w:pPr>
            <w:r>
              <w:rPr>
                <w:rFonts w:hint="eastAsia" w:ascii="宋体" w:hAnsi="宋体" w:cs="仿宋_GB2312"/>
                <w:szCs w:val="21"/>
              </w:rPr>
              <w:t xml:space="preserve">上述方案完善合理、针对性较强、专业性较强、可行性较强得8分；</w:t>
            </w:r>
            <w:r>
              <w:rPr>
                <w:rFonts w:ascii="宋体" w:hAnsi="宋体" w:cs="仿宋_GB2312"/>
                <w:szCs w:val="21"/>
              </w:rPr>
            </w:r>
            <w:r/>
          </w:p>
          <w:p>
            <w:pPr>
              <w:pStyle w:val="946"/>
              <w:rPr>
                <w:rFonts w:ascii="宋体" w:hAnsi="宋体" w:cs="仿宋_GB2312"/>
                <w:szCs w:val="21"/>
              </w:rPr>
            </w:pPr>
            <w:r>
              <w:rPr>
                <w:rFonts w:hint="eastAsia" w:ascii="宋体" w:hAnsi="宋体" w:cs="仿宋_GB2312"/>
                <w:szCs w:val="21"/>
              </w:rPr>
              <w:t xml:space="preserve">上述方案略简单，合理性、针对性、专业性和可行性有所欠缺得5分；</w:t>
            </w:r>
            <w:r>
              <w:rPr>
                <w:rFonts w:ascii="宋体" w:hAnsi="宋体" w:cs="仿宋_GB2312"/>
                <w:szCs w:val="21"/>
              </w:rPr>
            </w:r>
            <w:r/>
          </w:p>
          <w:p>
            <w:pPr>
              <w:pStyle w:val="946"/>
              <w:rPr>
                <w:rFonts w:ascii="宋体" w:hAnsi="宋体" w:cs="宋体"/>
                <w:szCs w:val="21"/>
              </w:rPr>
            </w:pPr>
            <w:r>
              <w:rPr>
                <w:rFonts w:hint="eastAsia" w:ascii="宋体" w:hAnsi="宋体" w:cs="仿宋_GB2312"/>
                <w:szCs w:val="21"/>
              </w:rPr>
              <w:t xml:space="preserve">未提供不得分。</w:t>
            </w:r>
            <w:r>
              <w:rPr>
                <w:rFonts w:ascii="宋体" w:hAnsi="宋体" w:cs="宋体"/>
                <w:szCs w:val="21"/>
              </w:rPr>
            </w:r>
            <w:r/>
          </w:p>
        </w:tc>
        <w:tc>
          <w:tcPr>
            <w:tcW w:w="892" w:type="dxa"/>
            <w:vAlign w:val="center"/>
            <w:textDirection w:val="lrTb"/>
            <w:noWrap w:val="false"/>
          </w:tcPr>
          <w:p>
            <w:pPr>
              <w:pStyle w:val="946"/>
              <w:jc w:val="center"/>
              <w:spacing w:line="360" w:lineRule="auto"/>
              <w:rPr>
                <w:rFonts w:ascii="宋体" w:hAnsi="宋体" w:eastAsia="宋体"/>
                <w:szCs w:val="21"/>
              </w:rPr>
            </w:pPr>
            <w:r>
              <w:rPr>
                <w:rFonts w:hint="eastAsia" w:ascii="宋体" w:hAnsi="宋体" w:eastAsia="宋体"/>
                <w:szCs w:val="21"/>
              </w:rPr>
              <w:t xml:space="preserve">10分</w:t>
            </w:r>
            <w:r>
              <w:rPr>
                <w:rFonts w:ascii="宋体" w:hAnsi="宋体" w:eastAsia="宋体"/>
                <w:szCs w:val="21"/>
              </w:rPr>
            </w:r>
            <w:r/>
          </w:p>
        </w:tc>
      </w:tr>
      <w:tr>
        <w:trPr>
          <w:trHeight w:val="310"/>
        </w:trPr>
        <w:tc>
          <w:tcPr>
            <w:tcW w:w="795" w:type="dxa"/>
            <w:vAlign w:val="center"/>
            <w:vMerge w:val="continue"/>
            <w:textDirection w:val="lrTb"/>
            <w:noWrap w:val="false"/>
          </w:tcPr>
          <w:p>
            <w:pPr>
              <w:pStyle w:val="946"/>
              <w:jc w:val="center"/>
              <w:rPr>
                <w:rFonts w:ascii="宋体" w:hAnsi="宋体"/>
                <w:szCs w:val="21"/>
              </w:rPr>
            </w:pPr>
            <w:r>
              <w:rPr>
                <w:rFonts w:ascii="宋体" w:hAnsi="宋体"/>
                <w:szCs w:val="21"/>
              </w:rPr>
            </w:r>
            <w:r/>
          </w:p>
        </w:tc>
        <w:tc>
          <w:tcPr>
            <w:tcW w:w="1109" w:type="dxa"/>
            <w:vAlign w:val="center"/>
            <w:vMerge w:val="continue"/>
            <w:textDirection w:val="lrTb"/>
            <w:noWrap w:val="false"/>
          </w:tcPr>
          <w:p>
            <w:pPr>
              <w:pStyle w:val="946"/>
              <w:jc w:val="center"/>
              <w:rPr>
                <w:rFonts w:ascii="宋体" w:hAnsi="宋体"/>
                <w:szCs w:val="21"/>
              </w:rPr>
            </w:pPr>
            <w:r>
              <w:rPr>
                <w:rFonts w:ascii="宋体" w:hAnsi="宋体"/>
                <w:szCs w:val="21"/>
              </w:rPr>
            </w:r>
            <w:r/>
          </w:p>
        </w:tc>
        <w:tc>
          <w:tcPr>
            <w:tcW w:w="6975" w:type="dxa"/>
            <w:vAlign w:val="center"/>
            <w:textDirection w:val="lrTb"/>
            <w:noWrap w:val="false"/>
          </w:tcPr>
          <w:p>
            <w:pPr>
              <w:pStyle w:val="946"/>
              <w:rPr>
                <w:rFonts w:ascii="宋体" w:hAnsi="宋体"/>
                <w:szCs w:val="21"/>
              </w:rPr>
            </w:pPr>
            <w:r>
              <w:rPr>
                <w:rFonts w:hint="eastAsia" w:ascii="宋体" w:hAnsi="宋体"/>
                <w:szCs w:val="21"/>
              </w:rPr>
              <w:t xml:space="preserve">2.3评委根据供应商提供的硬件配置方案进行评分：</w:t>
            </w:r>
            <w:r>
              <w:rPr>
                <w:rFonts w:ascii="宋体" w:hAnsi="宋体"/>
                <w:szCs w:val="21"/>
              </w:rPr>
            </w:r>
            <w:r/>
          </w:p>
          <w:p>
            <w:pPr>
              <w:pStyle w:val="946"/>
              <w:rPr>
                <w:rFonts w:ascii="宋体" w:hAnsi="宋体"/>
                <w:szCs w:val="21"/>
              </w:rPr>
            </w:pPr>
            <w:r>
              <w:rPr>
                <w:rFonts w:hint="eastAsia" w:ascii="宋体" w:hAnsi="宋体"/>
                <w:szCs w:val="21"/>
              </w:rPr>
              <w:t xml:space="preserve">上述方案全面完善、科学合理、所提供的方案成熟、档案加工软件可操作性高得</w:t>
            </w:r>
            <w:r>
              <w:rPr>
                <w:rFonts w:ascii="宋体" w:hAnsi="宋体"/>
                <w:szCs w:val="21"/>
              </w:rPr>
              <w:t xml:space="preserve">1</w:t>
            </w:r>
            <w:r>
              <w:rPr>
                <w:rFonts w:hint="eastAsia" w:ascii="宋体" w:hAnsi="宋体"/>
                <w:szCs w:val="21"/>
              </w:rPr>
              <w:t xml:space="preserve">0分；</w:t>
            </w:r>
            <w:r>
              <w:rPr>
                <w:rFonts w:ascii="宋体" w:hAnsi="宋体"/>
                <w:szCs w:val="21"/>
              </w:rPr>
            </w:r>
            <w:r/>
          </w:p>
          <w:p>
            <w:pPr>
              <w:pStyle w:val="946"/>
              <w:rPr>
                <w:rFonts w:ascii="宋体" w:hAnsi="宋体"/>
                <w:szCs w:val="21"/>
              </w:rPr>
            </w:pPr>
            <w:r>
              <w:rPr>
                <w:rFonts w:hint="eastAsia" w:ascii="宋体" w:hAnsi="宋体"/>
                <w:szCs w:val="21"/>
              </w:rPr>
              <w:t xml:space="preserve">上述方案基本合理、设备较齐全、档案加工软件方案可操作性较高得8分；</w:t>
            </w:r>
            <w:r>
              <w:rPr>
                <w:rFonts w:ascii="宋体" w:hAnsi="宋体"/>
                <w:szCs w:val="21"/>
              </w:rPr>
            </w:r>
            <w:r/>
          </w:p>
          <w:p>
            <w:pPr>
              <w:pStyle w:val="946"/>
              <w:rPr>
                <w:rFonts w:ascii="宋体" w:hAnsi="宋体"/>
                <w:szCs w:val="21"/>
              </w:rPr>
            </w:pPr>
            <w:r>
              <w:rPr>
                <w:rFonts w:hint="eastAsia" w:ascii="宋体" w:hAnsi="宋体"/>
                <w:szCs w:val="21"/>
              </w:rPr>
              <w:t xml:space="preserve">上述方案略简单，合理性、针对性、专业性和可行性有所欠缺得5分；</w:t>
            </w:r>
            <w:r>
              <w:rPr>
                <w:rFonts w:ascii="宋体" w:hAnsi="宋体"/>
                <w:szCs w:val="21"/>
              </w:rPr>
            </w:r>
            <w:r/>
          </w:p>
          <w:p>
            <w:pPr>
              <w:pStyle w:val="946"/>
              <w:rPr>
                <w:rFonts w:ascii="宋体" w:hAnsi="宋体" w:cs="宋体"/>
                <w:szCs w:val="21"/>
              </w:rPr>
            </w:pPr>
            <w:r>
              <w:rPr>
                <w:rFonts w:hint="eastAsia" w:ascii="宋体" w:hAnsi="宋体"/>
                <w:szCs w:val="21"/>
              </w:rPr>
              <w:t xml:space="preserve">未提供不得分。</w:t>
            </w:r>
            <w:r>
              <w:rPr>
                <w:rFonts w:ascii="宋体" w:hAnsi="宋体" w:cs="宋体"/>
                <w:szCs w:val="21"/>
              </w:rPr>
            </w:r>
            <w:r/>
          </w:p>
        </w:tc>
        <w:tc>
          <w:tcPr>
            <w:tcW w:w="892" w:type="dxa"/>
            <w:vAlign w:val="center"/>
            <w:textDirection w:val="lrTb"/>
            <w:noWrap w:val="false"/>
          </w:tcPr>
          <w:p>
            <w:pPr>
              <w:pStyle w:val="946"/>
              <w:jc w:val="center"/>
              <w:spacing w:line="360" w:lineRule="auto"/>
              <w:rPr>
                <w:rFonts w:ascii="宋体" w:hAnsi="宋体" w:eastAsia="宋体"/>
                <w:szCs w:val="21"/>
              </w:rPr>
            </w:pPr>
            <w:r>
              <w:rPr>
                <w:rFonts w:hint="eastAsia" w:ascii="宋体" w:hAnsi="宋体" w:eastAsia="宋体"/>
                <w:szCs w:val="21"/>
              </w:rPr>
              <w:t xml:space="preserve">10分</w:t>
            </w:r>
            <w:r>
              <w:rPr>
                <w:rFonts w:ascii="宋体" w:hAnsi="宋体" w:eastAsia="宋体"/>
                <w:szCs w:val="21"/>
              </w:rPr>
            </w:r>
            <w:r/>
          </w:p>
        </w:tc>
      </w:tr>
      <w:tr>
        <w:trPr>
          <w:trHeight w:val="790"/>
        </w:trPr>
        <w:tc>
          <w:tcPr>
            <w:tcW w:w="795" w:type="dxa"/>
            <w:vAlign w:val="center"/>
            <w:vMerge w:val="continue"/>
            <w:textDirection w:val="lrTb"/>
            <w:noWrap w:val="false"/>
          </w:tcPr>
          <w:p>
            <w:pPr>
              <w:pStyle w:val="946"/>
              <w:jc w:val="center"/>
              <w:rPr>
                <w:rFonts w:ascii="宋体" w:hAnsi="宋体"/>
                <w:szCs w:val="21"/>
              </w:rPr>
            </w:pPr>
            <w:r>
              <w:rPr>
                <w:rFonts w:ascii="宋体" w:hAnsi="宋体"/>
                <w:szCs w:val="21"/>
              </w:rPr>
            </w:r>
            <w:r/>
          </w:p>
        </w:tc>
        <w:tc>
          <w:tcPr>
            <w:tcW w:w="1109" w:type="dxa"/>
            <w:vAlign w:val="center"/>
            <w:vMerge w:val="continue"/>
            <w:textDirection w:val="lrTb"/>
            <w:noWrap w:val="false"/>
          </w:tcPr>
          <w:p>
            <w:pPr>
              <w:pStyle w:val="946"/>
              <w:jc w:val="center"/>
              <w:rPr>
                <w:rFonts w:ascii="宋体" w:hAnsi="宋体"/>
                <w:szCs w:val="21"/>
              </w:rPr>
            </w:pPr>
            <w:r>
              <w:rPr>
                <w:rFonts w:ascii="宋体" w:hAnsi="宋体"/>
                <w:szCs w:val="21"/>
              </w:rPr>
            </w:r>
            <w:r/>
          </w:p>
        </w:tc>
        <w:tc>
          <w:tcPr>
            <w:tcW w:w="6975" w:type="dxa"/>
            <w:vAlign w:val="center"/>
            <w:textDirection w:val="lrTb"/>
            <w:noWrap w:val="false"/>
          </w:tcPr>
          <w:p>
            <w:pPr>
              <w:pStyle w:val="946"/>
              <w:rPr>
                <w:rFonts w:ascii="宋体" w:hAnsi="宋体"/>
                <w:szCs w:val="21"/>
              </w:rPr>
            </w:pPr>
            <w:r>
              <w:rPr>
                <w:rFonts w:hint="eastAsia" w:ascii="宋体" w:hAnsi="宋体"/>
                <w:szCs w:val="21"/>
              </w:rPr>
              <w:t xml:space="preserve">2.4评委根据供应商提供的组织管理方案（包括但不限于项目管理、实施时间计划、协调方法、关键步骤的思路和要点等内容）进行评分：</w:t>
            </w:r>
            <w:r>
              <w:rPr>
                <w:rFonts w:ascii="宋体" w:hAnsi="宋体"/>
                <w:szCs w:val="21"/>
              </w:rPr>
            </w:r>
            <w:r/>
          </w:p>
          <w:p>
            <w:pPr>
              <w:pStyle w:val="946"/>
              <w:rPr>
                <w:rFonts w:ascii="宋体" w:hAnsi="宋体"/>
                <w:szCs w:val="21"/>
              </w:rPr>
            </w:pPr>
            <w:r>
              <w:rPr>
                <w:rFonts w:hint="eastAsia" w:ascii="宋体" w:hAnsi="宋体"/>
                <w:szCs w:val="21"/>
              </w:rPr>
              <w:t xml:space="preserve">上述方案内容科学合理、组织严密、有关键点及应急处理方案的得</w:t>
            </w:r>
            <w:r>
              <w:rPr>
                <w:rFonts w:ascii="宋体" w:hAnsi="宋体"/>
                <w:szCs w:val="21"/>
              </w:rPr>
              <w:t xml:space="preserve">1</w:t>
            </w:r>
            <w:r>
              <w:rPr>
                <w:rFonts w:hint="eastAsia" w:ascii="宋体" w:hAnsi="宋体"/>
                <w:szCs w:val="21"/>
                <w:lang w:val="en-US" w:eastAsia="zh-CN"/>
              </w:rPr>
              <w:t xml:space="preserve">0</w:t>
            </w:r>
            <w:r>
              <w:rPr>
                <w:rFonts w:hint="eastAsia" w:ascii="宋体" w:hAnsi="宋体"/>
                <w:szCs w:val="21"/>
              </w:rPr>
              <w:t xml:space="preserve">分；</w:t>
            </w:r>
            <w:r>
              <w:rPr>
                <w:rFonts w:ascii="宋体" w:hAnsi="宋体"/>
                <w:szCs w:val="21"/>
              </w:rPr>
            </w:r>
            <w:r/>
          </w:p>
          <w:p>
            <w:pPr>
              <w:pStyle w:val="946"/>
              <w:rPr>
                <w:rFonts w:ascii="宋体" w:hAnsi="宋体"/>
                <w:szCs w:val="21"/>
              </w:rPr>
            </w:pPr>
            <w:r>
              <w:rPr>
                <w:rFonts w:hint="eastAsia" w:ascii="宋体" w:hAnsi="宋体"/>
                <w:szCs w:val="21"/>
              </w:rPr>
              <w:t xml:space="preserve">上述方案较完善、较合理、较科学规范得8分；</w:t>
            </w:r>
            <w:r>
              <w:rPr>
                <w:rFonts w:ascii="宋体" w:hAnsi="宋体"/>
                <w:szCs w:val="21"/>
              </w:rPr>
            </w:r>
            <w:r/>
          </w:p>
          <w:p>
            <w:pPr>
              <w:pStyle w:val="946"/>
              <w:rPr>
                <w:rFonts w:ascii="宋体" w:hAnsi="宋体"/>
                <w:szCs w:val="21"/>
              </w:rPr>
            </w:pPr>
            <w:r>
              <w:rPr>
                <w:rFonts w:hint="eastAsia" w:ascii="宋体" w:hAnsi="宋体"/>
                <w:szCs w:val="21"/>
              </w:rPr>
              <w:t xml:space="preserve">上述方案具有的完善性、合理性、科学性和规范性略有缺陷得5分；</w:t>
            </w:r>
            <w:r>
              <w:rPr>
                <w:rFonts w:ascii="宋体" w:hAnsi="宋体"/>
                <w:szCs w:val="21"/>
              </w:rPr>
            </w:r>
            <w:r/>
          </w:p>
          <w:p>
            <w:pPr>
              <w:pStyle w:val="946"/>
              <w:rPr>
                <w:rFonts w:ascii="宋体" w:hAnsi="宋体" w:cs="宋体"/>
                <w:szCs w:val="21"/>
              </w:rPr>
            </w:pPr>
            <w:r>
              <w:rPr>
                <w:rFonts w:hint="eastAsia" w:ascii="宋体" w:hAnsi="宋体"/>
                <w:szCs w:val="21"/>
              </w:rPr>
              <w:t xml:space="preserve">未提供不得分。</w:t>
            </w:r>
            <w:r>
              <w:rPr>
                <w:rFonts w:ascii="宋体" w:hAnsi="宋体" w:cs="宋体"/>
                <w:szCs w:val="21"/>
              </w:rPr>
            </w:r>
            <w:r/>
          </w:p>
        </w:tc>
        <w:tc>
          <w:tcPr>
            <w:tcW w:w="892" w:type="dxa"/>
            <w:vAlign w:val="center"/>
            <w:textDirection w:val="lrTb"/>
            <w:noWrap w:val="false"/>
          </w:tcPr>
          <w:p>
            <w:pPr>
              <w:pStyle w:val="946"/>
              <w:jc w:val="center"/>
              <w:spacing w:line="360" w:lineRule="auto"/>
              <w:rPr>
                <w:rFonts w:ascii="宋体" w:hAnsi="宋体" w:eastAsia="宋体"/>
                <w:szCs w:val="21"/>
              </w:rPr>
            </w:pPr>
            <w:r>
              <w:rPr>
                <w:rFonts w:hint="eastAsia" w:ascii="宋体" w:hAnsi="宋体" w:eastAsia="宋体"/>
                <w:szCs w:val="21"/>
              </w:rPr>
              <w:t xml:space="preserve">10分</w:t>
            </w:r>
            <w:r>
              <w:rPr>
                <w:rFonts w:ascii="宋体" w:hAnsi="宋体" w:eastAsia="宋体"/>
                <w:szCs w:val="21"/>
              </w:rPr>
            </w:r>
            <w:r/>
          </w:p>
        </w:tc>
      </w:tr>
      <w:tr>
        <w:trPr>
          <w:trHeight w:val="600"/>
        </w:trPr>
        <w:tc>
          <w:tcPr>
            <w:tcW w:w="795" w:type="dxa"/>
            <w:vAlign w:val="center"/>
            <w:vMerge w:val="continue"/>
            <w:textDirection w:val="lrTb"/>
            <w:noWrap w:val="false"/>
          </w:tcPr>
          <w:p>
            <w:pPr>
              <w:pStyle w:val="946"/>
              <w:jc w:val="center"/>
              <w:rPr>
                <w:rFonts w:ascii="宋体" w:hAnsi="宋体"/>
                <w:szCs w:val="21"/>
              </w:rPr>
            </w:pPr>
            <w:r>
              <w:rPr>
                <w:rFonts w:ascii="宋体" w:hAnsi="宋体"/>
                <w:szCs w:val="21"/>
              </w:rPr>
            </w:r>
            <w:r/>
          </w:p>
        </w:tc>
        <w:tc>
          <w:tcPr>
            <w:tcW w:w="1109" w:type="dxa"/>
            <w:vAlign w:val="center"/>
            <w:vMerge w:val="continue"/>
            <w:textDirection w:val="lrTb"/>
            <w:noWrap w:val="false"/>
          </w:tcPr>
          <w:p>
            <w:pPr>
              <w:pStyle w:val="946"/>
              <w:jc w:val="center"/>
              <w:rPr>
                <w:rFonts w:ascii="宋体" w:hAnsi="宋体"/>
                <w:szCs w:val="21"/>
              </w:rPr>
            </w:pPr>
            <w:r>
              <w:rPr>
                <w:rFonts w:ascii="宋体" w:hAnsi="宋体"/>
                <w:szCs w:val="21"/>
              </w:rPr>
            </w:r>
            <w:r/>
          </w:p>
        </w:tc>
        <w:tc>
          <w:tcPr>
            <w:tcW w:w="6975" w:type="dxa"/>
            <w:vAlign w:val="center"/>
            <w:textDirection w:val="lrTb"/>
            <w:noWrap w:val="false"/>
          </w:tcPr>
          <w:p>
            <w:pPr>
              <w:pStyle w:val="946"/>
              <w:rPr>
                <w:rFonts w:ascii="宋体" w:hAnsi="宋体" w:cs="宋体"/>
                <w:szCs w:val="21"/>
              </w:rPr>
            </w:pPr>
            <w:r>
              <w:rPr>
                <w:rFonts w:hint="eastAsia" w:ascii="宋体" w:hAnsi="宋体" w:cs="宋体"/>
                <w:szCs w:val="21"/>
              </w:rPr>
              <w:t xml:space="preserve">2.5评委根据供应商投入的人员配置方案进行评分：</w:t>
            </w:r>
            <w:r>
              <w:rPr>
                <w:rFonts w:ascii="宋体" w:hAnsi="宋体" w:cs="宋体"/>
                <w:szCs w:val="21"/>
              </w:rPr>
            </w:r>
            <w:r/>
          </w:p>
          <w:p>
            <w:pPr>
              <w:pStyle w:val="946"/>
              <w:rPr>
                <w:rFonts w:ascii="宋体" w:hAnsi="宋体" w:cs="宋体"/>
                <w:szCs w:val="21"/>
              </w:rPr>
            </w:pPr>
            <w:r>
              <w:rPr>
                <w:rFonts w:hint="eastAsia" w:ascii="宋体" w:hAnsi="宋体" w:cs="宋体"/>
                <w:szCs w:val="21"/>
              </w:rPr>
              <w:t xml:space="preserve">人员配置科学合理，分工明确，人员专业技能强得10分；</w:t>
            </w:r>
            <w:r>
              <w:rPr>
                <w:rFonts w:ascii="宋体" w:hAnsi="宋体" w:cs="宋体"/>
                <w:szCs w:val="21"/>
              </w:rPr>
            </w:r>
            <w:r/>
          </w:p>
          <w:p>
            <w:pPr>
              <w:pStyle w:val="946"/>
              <w:rPr>
                <w:rFonts w:ascii="宋体" w:hAnsi="宋体" w:cs="宋体"/>
                <w:szCs w:val="21"/>
              </w:rPr>
            </w:pPr>
            <w:r>
              <w:rPr>
                <w:rFonts w:hint="eastAsia" w:ascii="宋体" w:hAnsi="宋体" w:cs="宋体"/>
                <w:szCs w:val="21"/>
              </w:rPr>
              <w:t xml:space="preserve">人员配置较合理、人员专业技能较强得7分；</w:t>
            </w:r>
            <w:r>
              <w:rPr>
                <w:rFonts w:ascii="宋体" w:hAnsi="宋体" w:cs="宋体"/>
                <w:szCs w:val="21"/>
              </w:rPr>
            </w:r>
            <w:r/>
          </w:p>
          <w:p>
            <w:pPr>
              <w:pStyle w:val="946"/>
              <w:rPr>
                <w:rFonts w:ascii="宋体" w:hAnsi="宋体" w:cs="宋体"/>
                <w:szCs w:val="21"/>
              </w:rPr>
            </w:pPr>
            <w:r>
              <w:rPr>
                <w:rFonts w:hint="eastAsia" w:ascii="宋体" w:hAnsi="宋体" w:cs="宋体"/>
                <w:szCs w:val="21"/>
              </w:rPr>
              <w:t xml:space="preserve">人员配置基本合理，人员专业技能略有缺陷得4分；</w:t>
            </w:r>
            <w:r>
              <w:rPr>
                <w:rFonts w:ascii="宋体" w:hAnsi="宋体" w:cs="宋体"/>
                <w:szCs w:val="21"/>
              </w:rPr>
            </w:r>
            <w:r/>
          </w:p>
          <w:p>
            <w:pPr>
              <w:pStyle w:val="946"/>
              <w:rPr>
                <w:rFonts w:ascii="宋体" w:hAnsi="宋体" w:cs="宋体"/>
                <w:szCs w:val="21"/>
              </w:rPr>
            </w:pPr>
            <w:r>
              <w:rPr>
                <w:rFonts w:hint="eastAsia" w:ascii="宋体" w:hAnsi="宋体" w:cs="宋体"/>
                <w:szCs w:val="21"/>
              </w:rPr>
              <w:t xml:space="preserve">未提供不得分。</w:t>
            </w:r>
            <w:r>
              <w:rPr>
                <w:rFonts w:ascii="宋体" w:hAnsi="宋体" w:cs="宋体"/>
                <w:szCs w:val="21"/>
              </w:rPr>
            </w:r>
            <w:r/>
          </w:p>
        </w:tc>
        <w:tc>
          <w:tcPr>
            <w:tcW w:w="892" w:type="dxa"/>
            <w:vAlign w:val="center"/>
            <w:textDirection w:val="lrTb"/>
            <w:noWrap w:val="false"/>
          </w:tcPr>
          <w:p>
            <w:pPr>
              <w:pStyle w:val="946"/>
              <w:jc w:val="center"/>
              <w:spacing w:line="360" w:lineRule="auto"/>
              <w:rPr>
                <w:rFonts w:ascii="宋体" w:hAnsi="宋体" w:eastAsia="宋体"/>
                <w:szCs w:val="21"/>
              </w:rPr>
            </w:pPr>
            <w:r>
              <w:rPr>
                <w:rFonts w:hint="eastAsia" w:ascii="宋体" w:hAnsi="宋体" w:eastAsia="宋体"/>
                <w:szCs w:val="21"/>
              </w:rPr>
              <w:t xml:space="preserve">10分</w:t>
            </w:r>
            <w:r>
              <w:rPr>
                <w:rFonts w:ascii="宋体" w:hAnsi="宋体" w:eastAsia="宋体"/>
                <w:szCs w:val="21"/>
              </w:rPr>
            </w:r>
            <w:r/>
          </w:p>
        </w:tc>
      </w:tr>
      <w:tr>
        <w:trPr>
          <w:trHeight w:val="988"/>
        </w:trPr>
        <w:tc>
          <w:tcPr>
            <w:tcW w:w="795" w:type="dxa"/>
            <w:vAlign w:val="center"/>
            <w:textDirection w:val="lrTb"/>
            <w:noWrap w:val="false"/>
          </w:tcPr>
          <w:p>
            <w:pPr>
              <w:pStyle w:val="946"/>
              <w:jc w:val="center"/>
              <w:rPr>
                <w:rFonts w:ascii="宋体" w:hAnsi="宋体"/>
                <w:szCs w:val="21"/>
              </w:rPr>
            </w:pPr>
            <w:r>
              <w:rPr>
                <w:rFonts w:hint="eastAsia" w:ascii="宋体" w:hAnsi="宋体"/>
                <w:szCs w:val="21"/>
              </w:rPr>
              <w:t xml:space="preserve">3</w:t>
            </w:r>
            <w:r>
              <w:rPr>
                <w:rFonts w:ascii="宋体" w:hAnsi="宋体"/>
                <w:szCs w:val="21"/>
              </w:rPr>
            </w:r>
            <w:r/>
          </w:p>
        </w:tc>
        <w:tc>
          <w:tcPr>
            <w:tcW w:w="1109" w:type="dxa"/>
            <w:vAlign w:val="center"/>
            <w:textDirection w:val="lrTb"/>
            <w:noWrap w:val="false"/>
          </w:tcPr>
          <w:p>
            <w:pPr>
              <w:pStyle w:val="946"/>
              <w:jc w:val="center"/>
              <w:rPr>
                <w:rFonts w:ascii="宋体" w:hAnsi="宋体"/>
                <w:szCs w:val="21"/>
              </w:rPr>
            </w:pPr>
            <w:r>
              <w:rPr>
                <w:rFonts w:hint="eastAsia" w:ascii="宋体" w:hAnsi="宋体"/>
                <w:szCs w:val="21"/>
              </w:rPr>
              <w:t xml:space="preserve">项目组人员配置</w:t>
            </w:r>
            <w:r>
              <w:rPr>
                <w:rFonts w:ascii="宋体" w:hAnsi="宋体"/>
                <w:szCs w:val="21"/>
              </w:rPr>
            </w:r>
            <w:r/>
          </w:p>
          <w:p>
            <w:pPr>
              <w:pStyle w:val="946"/>
              <w:jc w:val="center"/>
              <w:rPr>
                <w:rFonts w:ascii="宋体" w:hAnsi="宋体"/>
                <w:szCs w:val="21"/>
              </w:rPr>
            </w:pPr>
            <w:r>
              <w:rPr>
                <w:rFonts w:ascii="宋体" w:hAnsi="宋体"/>
                <w:szCs w:val="21"/>
              </w:rPr>
              <w:t xml:space="preserve">（</w:t>
            </w:r>
            <w:r>
              <w:rPr>
                <w:rFonts w:hint="eastAsia" w:ascii="宋体" w:hAnsi="宋体"/>
                <w:szCs w:val="21"/>
              </w:rPr>
              <w:t xml:space="preserve">18</w:t>
            </w:r>
            <w:r>
              <w:rPr>
                <w:rFonts w:ascii="宋体" w:hAnsi="宋体"/>
                <w:szCs w:val="21"/>
              </w:rPr>
              <w:t xml:space="preserve">分）</w:t>
            </w:r>
            <w:r>
              <w:rPr>
                <w:rFonts w:ascii="宋体" w:hAnsi="宋体"/>
                <w:szCs w:val="21"/>
              </w:rPr>
            </w:r>
            <w:r/>
          </w:p>
        </w:tc>
        <w:tc>
          <w:tcPr>
            <w:tcW w:w="6975" w:type="dxa"/>
            <w:vAlign w:val="center"/>
            <w:textDirection w:val="lrTb"/>
            <w:noWrap w:val="false"/>
          </w:tcPr>
          <w:p>
            <w:pPr>
              <w:pStyle w:val="946"/>
              <w:rPr>
                <w:rFonts w:ascii="宋体" w:hAnsi="宋体" w:eastAsia="宋体"/>
                <w:szCs w:val="21"/>
                <w:highlight w:val="none"/>
              </w:rPr>
            </w:pPr>
            <w:r>
              <w:rPr>
                <w:rFonts w:hint="eastAsia" w:ascii="宋体" w:hAnsi="宋体" w:eastAsia="宋体"/>
                <w:szCs w:val="21"/>
                <w:highlight w:val="none"/>
              </w:rPr>
              <w:t xml:space="preserve">3.1供应商针对本项目拟投入的</w:t>
            </w:r>
            <w:bookmarkStart w:id="8" w:name="OLE_LINK1"/>
            <w:r>
              <w:rPr>
                <w:rFonts w:hint="eastAsia" w:ascii="宋体" w:hAnsi="宋体" w:eastAsia="宋体"/>
                <w:szCs w:val="21"/>
                <w:highlight w:val="none"/>
              </w:rPr>
              <w:t xml:space="preserve">项目负责人同时具有</w:t>
            </w:r>
            <w:bookmarkEnd w:id="8"/>
            <w:r>
              <w:rPr>
                <w:rFonts w:hint="eastAsia" w:ascii="宋体" w:hAnsi="宋体" w:eastAsia="宋体"/>
                <w:szCs w:val="21"/>
                <w:highlight w:val="none"/>
              </w:rPr>
              <w:t xml:space="preserve">中级及以上档案类专业技术资格证书及档案行政管理部门颁发的档案人员上岗培训证书得5分；</w:t>
            </w:r>
            <w:r>
              <w:rPr>
                <w:rFonts w:ascii="宋体" w:hAnsi="宋体" w:eastAsia="宋体"/>
                <w:szCs w:val="21"/>
                <w:highlight w:val="none"/>
              </w:rPr>
            </w:r>
            <w:r/>
          </w:p>
          <w:p>
            <w:pPr>
              <w:pStyle w:val="946"/>
              <w:rPr>
                <w:rFonts w:ascii="宋体" w:hAnsi="宋体" w:eastAsia="宋体"/>
                <w:szCs w:val="21"/>
                <w:highlight w:val="none"/>
              </w:rPr>
            </w:pPr>
            <w:r>
              <w:rPr>
                <w:rFonts w:hint="eastAsia" w:ascii="宋体" w:hAnsi="宋体" w:eastAsia="宋体"/>
                <w:szCs w:val="21"/>
                <w:highlight w:val="none"/>
              </w:rPr>
              <w:t xml:space="preserve">3.2项目负责人具有网络与信息安全管理员职业等级证书（三级</w:t>
            </w:r>
            <w:r>
              <w:rPr>
                <w:rFonts w:hint="eastAsia" w:ascii="宋体" w:hAnsi="宋体" w:eastAsia="宋体"/>
                <w:szCs w:val="21"/>
                <w:highlight w:val="none"/>
                <w:lang w:val="en-US" w:eastAsia="zh-CN"/>
              </w:rPr>
              <w:t xml:space="preserve">及以上</w:t>
            </w:r>
            <w:r>
              <w:rPr>
                <w:rFonts w:hint="eastAsia" w:ascii="宋体" w:hAnsi="宋体" w:eastAsia="宋体"/>
                <w:szCs w:val="21"/>
                <w:highlight w:val="none"/>
              </w:rPr>
              <w:t xml:space="preserve">）得4分</w:t>
            </w:r>
            <w:r>
              <w:rPr>
                <w:rFonts w:ascii="宋体" w:hAnsi="宋体" w:eastAsia="宋体"/>
                <w:szCs w:val="21"/>
                <w:highlight w:val="none"/>
              </w:rPr>
            </w:r>
            <w:r/>
          </w:p>
          <w:p>
            <w:pPr>
              <w:pStyle w:val="946"/>
              <w:rPr>
                <w:rFonts w:hint="eastAsia" w:ascii="宋体" w:hAnsi="宋体" w:eastAsia="宋体"/>
                <w:szCs w:val="21"/>
                <w:highlight w:val="none"/>
              </w:rPr>
            </w:pPr>
            <w:r>
              <w:rPr>
                <w:rFonts w:hint="eastAsia" w:ascii="宋体" w:hAnsi="宋体" w:eastAsia="宋体"/>
                <w:szCs w:val="21"/>
                <w:highlight w:val="none"/>
              </w:rPr>
              <w:t xml:space="preserve">3.3项目团队其他成员具备初级及以上档案类专业技术资格证书及档案行政管理部门颁发的档案人员上岗培训证书的，每提供一人得3分，最高得9分。</w:t>
            </w:r>
            <w:r>
              <w:rPr>
                <w:rFonts w:hint="eastAsia" w:ascii="宋体" w:hAnsi="宋体" w:eastAsia="宋体"/>
                <w:szCs w:val="21"/>
                <w:highlight w:val="none"/>
              </w:rPr>
            </w:r>
            <w:r/>
          </w:p>
          <w:p>
            <w:pPr>
              <w:pStyle w:val="946"/>
              <w:rPr>
                <w:rFonts w:ascii="宋体" w:hAnsi="宋体" w:eastAsia="宋体"/>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投标文件中提供相关证明材料复印件及在投标单位的社保缴纳证明复印件加盖公章</w:t>
            </w:r>
            <w:r>
              <w:rPr>
                <w:rFonts w:hint="eastAsia" w:ascii="宋体" w:hAnsi="宋体" w:eastAsia="宋体" w:cs="Times New Roman"/>
                <w:szCs w:val="21"/>
                <w:highlight w:val="none"/>
              </w:rPr>
              <w:t xml:space="preserve">）</w:t>
            </w:r>
            <w:r>
              <w:rPr>
                <w:rFonts w:ascii="宋体" w:hAnsi="宋体" w:eastAsia="宋体"/>
                <w:szCs w:val="21"/>
                <w:highlight w:val="none"/>
              </w:rPr>
            </w:r>
            <w:r/>
          </w:p>
        </w:tc>
        <w:tc>
          <w:tcPr>
            <w:tcW w:w="892" w:type="dxa"/>
            <w:vAlign w:val="center"/>
            <w:textDirection w:val="lrTb"/>
            <w:noWrap w:val="false"/>
          </w:tcPr>
          <w:p>
            <w:pPr>
              <w:pStyle w:val="946"/>
              <w:jc w:val="center"/>
              <w:spacing w:line="360" w:lineRule="auto"/>
              <w:rPr>
                <w:rFonts w:ascii="宋体" w:hAnsi="宋体" w:eastAsia="宋体"/>
                <w:szCs w:val="21"/>
              </w:rPr>
            </w:pPr>
            <w:r>
              <w:rPr>
                <w:rFonts w:hint="eastAsia" w:ascii="宋体" w:hAnsi="宋体" w:eastAsia="宋体"/>
                <w:szCs w:val="21"/>
              </w:rPr>
              <w:t xml:space="preserve">18分</w:t>
            </w:r>
            <w:r>
              <w:rPr>
                <w:rFonts w:ascii="宋体" w:hAnsi="宋体" w:eastAsia="宋体"/>
                <w:szCs w:val="21"/>
              </w:rPr>
            </w:r>
            <w:r/>
          </w:p>
        </w:tc>
      </w:tr>
      <w:tr>
        <w:trPr>
          <w:trHeight w:val="1074"/>
        </w:trPr>
        <w:tc>
          <w:tcPr>
            <w:tcW w:w="795" w:type="dxa"/>
            <w:vAlign w:val="center"/>
            <w:textDirection w:val="lrTb"/>
            <w:noWrap w:val="false"/>
          </w:tcPr>
          <w:p>
            <w:pPr>
              <w:pStyle w:val="946"/>
              <w:jc w:val="center"/>
              <w:rPr>
                <w:rFonts w:ascii="宋体" w:hAnsi="宋体"/>
                <w:szCs w:val="21"/>
              </w:rPr>
            </w:pPr>
            <w:r>
              <w:rPr>
                <w:rFonts w:hint="eastAsia" w:ascii="宋体" w:hAnsi="宋体"/>
                <w:szCs w:val="21"/>
              </w:rPr>
              <w:t xml:space="preserve">4</w:t>
            </w:r>
            <w:r>
              <w:rPr>
                <w:rFonts w:ascii="宋体" w:hAnsi="宋体"/>
                <w:szCs w:val="21"/>
              </w:rPr>
            </w:r>
            <w:r/>
          </w:p>
        </w:tc>
        <w:tc>
          <w:tcPr>
            <w:tcW w:w="1109" w:type="dxa"/>
            <w:vAlign w:val="center"/>
            <w:textDirection w:val="lrTb"/>
            <w:noWrap w:val="false"/>
          </w:tcPr>
          <w:p>
            <w:pPr>
              <w:pStyle w:val="946"/>
              <w:jc w:val="center"/>
              <w:spacing w:line="268" w:lineRule="auto"/>
              <w:rPr>
                <w:rFonts w:ascii="宋体" w:hAnsi="宋体"/>
                <w:szCs w:val="21"/>
              </w:rPr>
            </w:pPr>
            <w:r>
              <w:rPr>
                <w:rFonts w:hint="eastAsia" w:ascii="宋体" w:hAnsi="宋体"/>
                <w:szCs w:val="21"/>
              </w:rPr>
              <w:t xml:space="preserve">履约能力</w:t>
            </w:r>
            <w:r>
              <w:rPr>
                <w:rFonts w:ascii="宋体" w:hAnsi="宋体"/>
                <w:szCs w:val="21"/>
              </w:rPr>
            </w:r>
            <w:r/>
          </w:p>
          <w:p>
            <w:pPr>
              <w:pStyle w:val="946"/>
              <w:jc w:val="center"/>
              <w:spacing w:line="268" w:lineRule="auto"/>
              <w:rPr>
                <w:rFonts w:ascii="宋体" w:hAnsi="宋体"/>
                <w:szCs w:val="21"/>
              </w:rPr>
            </w:pPr>
            <w:r>
              <w:rPr>
                <w:rFonts w:hint="eastAsia" w:ascii="宋体" w:hAnsi="宋体"/>
                <w:szCs w:val="21"/>
              </w:rPr>
              <w:t xml:space="preserve">（10分）</w:t>
            </w:r>
            <w:r>
              <w:rPr>
                <w:rFonts w:ascii="宋体" w:hAnsi="宋体"/>
                <w:szCs w:val="21"/>
              </w:rPr>
            </w:r>
            <w:r/>
          </w:p>
        </w:tc>
        <w:tc>
          <w:tcPr>
            <w:tcW w:w="6975" w:type="dxa"/>
            <w:vAlign w:val="center"/>
            <w:textDirection w:val="lrTb"/>
            <w:noWrap w:val="false"/>
          </w:tcPr>
          <w:p>
            <w:pPr>
              <w:pStyle w:val="946"/>
              <w:rPr>
                <w:rFonts w:ascii="宋体" w:hAnsi="宋体"/>
                <w:szCs w:val="21"/>
              </w:rPr>
            </w:pPr>
            <w:r>
              <w:rPr>
                <w:rFonts w:hint="eastAsia" w:ascii="宋体" w:hAnsi="宋体"/>
                <w:szCs w:val="21"/>
              </w:rPr>
              <w:t xml:space="preserve">供应商具有南京市市级档案馆出具的档案中介机构备案通知书的，得5分；备案通知书业务范围中有“档案管理服务”类业务的，加5分；本项最高得10分。</w:t>
            </w:r>
            <w:r>
              <w:rPr>
                <w:rFonts w:ascii="宋体" w:hAnsi="宋体"/>
                <w:szCs w:val="21"/>
              </w:rPr>
            </w:r>
            <w:r/>
          </w:p>
          <w:p>
            <w:pPr>
              <w:pStyle w:val="946"/>
              <w:rPr>
                <w:rFonts w:ascii="宋体" w:hAnsi="宋体"/>
                <w:szCs w:val="21"/>
              </w:rPr>
            </w:pPr>
            <w:r>
              <w:rPr>
                <w:rFonts w:hint="eastAsia" w:ascii="宋体" w:hAnsi="宋体"/>
                <w:szCs w:val="21"/>
              </w:rPr>
              <w:t xml:space="preserve">（提供备案通知书复印件且加盖公章）</w:t>
            </w:r>
            <w:r>
              <w:rPr>
                <w:rFonts w:ascii="宋体" w:hAnsi="宋体"/>
                <w:szCs w:val="21"/>
              </w:rPr>
            </w:r>
            <w:r/>
          </w:p>
        </w:tc>
        <w:tc>
          <w:tcPr>
            <w:tcW w:w="892" w:type="dxa"/>
            <w:vAlign w:val="center"/>
            <w:textDirection w:val="lrTb"/>
            <w:noWrap w:val="false"/>
          </w:tcPr>
          <w:p>
            <w:pPr>
              <w:pStyle w:val="946"/>
              <w:jc w:val="center"/>
              <w:widowControl/>
              <w:rPr>
                <w:rFonts w:ascii="宋体" w:hAnsi="宋体"/>
                <w:szCs w:val="21"/>
              </w:rPr>
            </w:pPr>
            <w:r>
              <w:rPr>
                <w:rFonts w:hint="eastAsia" w:ascii="宋体" w:hAnsi="宋体"/>
                <w:szCs w:val="21"/>
              </w:rPr>
              <w:t xml:space="preserve">10分</w:t>
            </w:r>
            <w:r>
              <w:rPr>
                <w:rFonts w:ascii="宋体" w:hAnsi="宋体"/>
                <w:szCs w:val="21"/>
              </w:rPr>
            </w:r>
            <w:r/>
          </w:p>
        </w:tc>
      </w:tr>
      <w:tr>
        <w:trPr>
          <w:trHeight w:val="1071"/>
        </w:trPr>
        <w:tc>
          <w:tcPr>
            <w:tcW w:w="795" w:type="dxa"/>
            <w:vAlign w:val="center"/>
            <w:textDirection w:val="lrTb"/>
            <w:noWrap w:val="false"/>
          </w:tcPr>
          <w:p>
            <w:pPr>
              <w:pStyle w:val="946"/>
              <w:jc w:val="center"/>
              <w:rPr>
                <w:rFonts w:ascii="宋体" w:hAnsi="宋体"/>
                <w:szCs w:val="21"/>
              </w:rPr>
            </w:pPr>
            <w:r>
              <w:rPr>
                <w:rFonts w:hint="eastAsia" w:ascii="宋体" w:hAnsi="宋体"/>
                <w:szCs w:val="21"/>
              </w:rPr>
              <w:t xml:space="preserve">5</w:t>
            </w:r>
            <w:r>
              <w:rPr>
                <w:rFonts w:ascii="宋体" w:hAnsi="宋体"/>
                <w:szCs w:val="21"/>
              </w:rPr>
            </w:r>
            <w:r/>
          </w:p>
        </w:tc>
        <w:tc>
          <w:tcPr>
            <w:tcW w:w="1109" w:type="dxa"/>
            <w:vAlign w:val="center"/>
            <w:textDirection w:val="lrTb"/>
            <w:noWrap w:val="false"/>
          </w:tcPr>
          <w:p>
            <w:pPr>
              <w:pStyle w:val="946"/>
              <w:jc w:val="center"/>
              <w:spacing w:line="268" w:lineRule="auto"/>
              <w:rPr>
                <w:rFonts w:ascii="宋体" w:hAnsi="宋体"/>
                <w:szCs w:val="21"/>
              </w:rPr>
            </w:pPr>
            <w:r>
              <w:rPr>
                <w:rFonts w:hint="eastAsia" w:ascii="宋体" w:hAnsi="宋体"/>
                <w:szCs w:val="21"/>
              </w:rPr>
              <w:t xml:space="preserve">企业业绩（12分）</w:t>
            </w:r>
            <w:r>
              <w:rPr>
                <w:rFonts w:ascii="宋体" w:hAnsi="宋体"/>
                <w:szCs w:val="21"/>
              </w:rPr>
            </w:r>
            <w:r/>
          </w:p>
        </w:tc>
        <w:tc>
          <w:tcPr>
            <w:tcW w:w="6975" w:type="dxa"/>
            <w:vAlign w:val="center"/>
            <w:textDirection w:val="lrTb"/>
            <w:noWrap w:val="false"/>
          </w:tcPr>
          <w:p>
            <w:pPr>
              <w:pStyle w:val="946"/>
              <w:rPr>
                <w:rFonts w:ascii="宋体" w:hAnsi="宋体" w:eastAsia="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Cs w:val="21"/>
                <w:highlight w:val="none"/>
              </w:rPr>
              <w:t xml:space="preserve">自202</w:t>
            </w:r>
            <w:r>
              <w:rPr>
                <w:rFonts w:hint="eastAsia" w:ascii="宋体" w:hAnsi="宋体" w:eastAsia="宋体"/>
                <w:szCs w:val="21"/>
                <w:highlight w:val="none"/>
                <w:lang w:val="en-US" w:eastAsia="zh-CN"/>
              </w:rPr>
              <w:t xml:space="preserve">3</w:t>
            </w:r>
            <w:r>
              <w:rPr>
                <w:rFonts w:hint="eastAsia" w:ascii="宋体" w:hAnsi="宋体" w:eastAsia="宋体"/>
                <w:szCs w:val="21"/>
                <w:highlight w:val="none"/>
              </w:rPr>
              <w:t xml:space="preserve">年1月1日以来（以合同签订日期为准），供应商承担过类似项目的，每提供一个案例得3分，本项最高得12分。</w:t>
            </w:r>
            <w:r>
              <w:rPr>
                <w:rFonts w:ascii="宋体" w:hAnsi="宋体" w:eastAsia="宋体"/>
                <w:szCs w:val="21"/>
                <w:highlight w:val="none"/>
              </w:rPr>
            </w:r>
            <w:r/>
          </w:p>
          <w:p>
            <w:pPr>
              <w:pStyle w:val="946"/>
              <w:rPr>
                <w:rFonts w:ascii="宋体" w:hAnsi="宋体" w:eastAsia="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Cs w:val="21"/>
                <w:highlight w:val="none"/>
              </w:rPr>
              <w:t xml:space="preserve">（提供合同复印件且加盖公章）</w:t>
            </w:r>
            <w:r>
              <w:rPr>
                <w:rFonts w:ascii="宋体" w:hAnsi="宋体" w:eastAsia="宋体"/>
                <w:szCs w:val="21"/>
                <w:highlight w:val="none"/>
              </w:rPr>
            </w:r>
            <w:r/>
          </w:p>
        </w:tc>
        <w:tc>
          <w:tcPr>
            <w:tcW w:w="892" w:type="dxa"/>
            <w:vAlign w:val="center"/>
            <w:textDirection w:val="lrTb"/>
            <w:noWrap w:val="false"/>
          </w:tcPr>
          <w:p>
            <w:pPr>
              <w:pStyle w:val="946"/>
              <w:jc w:val="center"/>
              <w:widowControl/>
              <w:rPr>
                <w:rFonts w:ascii="宋体" w:hAnsi="宋体"/>
                <w:szCs w:val="21"/>
              </w:rPr>
            </w:pPr>
            <w:r>
              <w:rPr>
                <w:rFonts w:hint="eastAsia" w:ascii="宋体" w:hAnsi="宋体"/>
                <w:szCs w:val="21"/>
              </w:rPr>
              <w:t xml:space="preserve">12分</w:t>
            </w:r>
            <w:r>
              <w:rPr>
                <w:rFonts w:ascii="宋体" w:hAnsi="宋体"/>
                <w:szCs w:val="21"/>
              </w:rPr>
            </w:r>
            <w:r/>
          </w:p>
        </w:tc>
      </w:tr>
      <w:tr>
        <w:trPr>
          <w:trHeight w:val="694"/>
        </w:trPr>
        <w:tc>
          <w:tcPr>
            <w:gridSpan w:val="4"/>
            <w:tcW w:w="9771" w:type="dxa"/>
            <w:vAlign w:val="center"/>
            <w:textDirection w:val="lrTb"/>
            <w:noWrap w:val="false"/>
          </w:tcPr>
          <w:p>
            <w:pPr>
              <w:pStyle w:val="946"/>
              <w:jc w:val="center"/>
              <w:rPr>
                <w:rFonts w:ascii="宋体" w:hAnsi="宋体"/>
                <w:szCs w:val="21"/>
              </w:rPr>
            </w:pPr>
            <w:r>
              <w:rPr>
                <w:rFonts w:hint="eastAsia" w:ascii="宋体" w:hAnsi="宋体"/>
                <w:szCs w:val="21"/>
              </w:rPr>
              <w:t xml:space="preserve">合计100分</w:t>
            </w:r>
            <w:r>
              <w:rPr>
                <w:rFonts w:ascii="宋体" w:hAnsi="宋体"/>
                <w:szCs w:val="21"/>
              </w:rPr>
            </w:r>
            <w:r/>
          </w:p>
        </w:tc>
      </w:tr>
    </w:tbl>
    <w:p>
      <w:pPr>
        <w:pStyle w:val="946"/>
        <w:ind w:firstLine="422"/>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lang w:bidi="ar"/>
        </w:rPr>
        <w:t xml:space="preserve">说明：</w:t>
      </w:r>
      <w:r>
        <w:rPr>
          <w:rFonts w:hint="eastAsia" w:ascii="宋体" w:hAnsi="宋体" w:eastAsia="宋体" w:cs="宋体"/>
          <w:color w:val="000000"/>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1、实质性要求不得负偏离；否则，按照无效投标处理。 </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2、对国家认定的节能产品和环保产品分别给予投标价的 5%价格扣除，用扣除后的价格参与评审（特别说明：节能、环保产品 必须纳入“中国政府采购网http://www.ccgp.gov.cn”等官方网站“节能、环保产品查询系统”，且以提供的证书复印件为准 ）。 </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3、小微企业的价格扣除 </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3.1.对于</w:t>
      </w:r>
      <w:r>
        <w:rPr>
          <w:rFonts w:hint="eastAsia" w:ascii="宋体" w:hAnsi="宋体" w:eastAsia="宋体" w:cs="宋体"/>
          <w:b/>
          <w:bCs/>
          <w:color w:val="000000"/>
          <w:szCs w:val="21"/>
          <w:highlight w:val="none"/>
        </w:rPr>
        <w:t xml:space="preserve">未预留份额专门面向中小企业采购的采购项目</w:t>
      </w:r>
      <w:r>
        <w:rPr>
          <w:rFonts w:hint="eastAsia" w:ascii="宋体" w:hAnsi="宋体" w:eastAsia="宋体" w:cs="宋体"/>
          <w:color w:val="000000"/>
          <w:szCs w:val="21"/>
          <w:highlight w:val="none"/>
        </w:rPr>
        <w:t xml:space="preserve">或</w:t>
      </w:r>
      <w:r>
        <w:rPr>
          <w:rFonts w:hint="eastAsia" w:ascii="宋体" w:hAnsi="宋体" w:eastAsia="宋体" w:cs="宋体"/>
          <w:b/>
          <w:bCs/>
          <w:color w:val="000000"/>
          <w:szCs w:val="21"/>
          <w:highlight w:val="none"/>
        </w:rPr>
        <w:t xml:space="preserve">预留份额项目中的非预留部分采购包</w:t>
      </w:r>
      <w:r>
        <w:rPr>
          <w:rFonts w:hint="eastAsia" w:ascii="宋体" w:hAnsi="宋体" w:eastAsia="宋体" w:cs="宋体"/>
          <w:color w:val="000000"/>
          <w:szCs w:val="21"/>
          <w:highlight w:val="none"/>
        </w:rPr>
        <w:t xml:space="preserve">，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 </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3.2.价格扣除比例或者价格分加分比例对小型企业和微型企业同等对待，不作区分。</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4、监狱和戒毒企业的价格扣除 </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 本项目对监狱和戒毒企业（简称监狱企业），给予10%的价格扣除，用扣除后的价格参与评审。 </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监狱企业需提供由省级以上监狱管理局、戒毒管理局（含新疆生产建设兵团）出具的属于监狱企业的证明文件。 </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监狱企业标准请参照《关于政府采购支持监狱企业发展有关问题的通知》（财库〔2014〕68 号）。 </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5、残疾人福利性单位的价格扣除 </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本项目对残疾人福利性单位，给予10%的价格扣除，用扣除后的价格参与评审。 </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残疾人福利单位需按照招标文件的要求提供《残疾人福利性单位声明函》。 </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 残疾人福利单位标准请参照《关于促进残疾人就业政府采购政策的通知》（财库〔2017〕141号）。 </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6、监狱企业、残疾人福利单位属于小型、微型企业的，不重复享受政策。 </w:t>
      </w:r>
      <w:r>
        <w:rPr>
          <w:rFonts w:hint="eastAsia" w:ascii="宋体" w:hAnsi="宋体" w:eastAsia="宋体" w:cs="宋体"/>
          <w:color w:val="000000"/>
          <w:szCs w:val="21"/>
          <w:highlight w:val="none"/>
        </w:rPr>
      </w:r>
      <w:r/>
    </w:p>
    <w:p>
      <w:pPr>
        <w:pStyle w:val="94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7、所有认证、证明和业绩均以有效的证明文件</w:t>
      </w:r>
      <w:r>
        <w:rPr>
          <w:rFonts w:hint="eastAsia" w:ascii="宋体" w:hAnsi="宋体" w:eastAsia="宋体" w:cs="宋体"/>
          <w:bCs/>
          <w:color w:val="000000"/>
          <w:szCs w:val="21"/>
          <w:highlight w:val="none"/>
          <w:lang w:val="en-US" w:eastAsia="zh-CN"/>
        </w:rPr>
        <w:t xml:space="preserve">扫描件</w:t>
      </w:r>
      <w:r>
        <w:rPr>
          <w:rFonts w:hint="eastAsia" w:ascii="宋体" w:hAnsi="宋体" w:eastAsia="宋体" w:cs="宋体"/>
          <w:color w:val="000000"/>
          <w:szCs w:val="21"/>
          <w:highlight w:val="none"/>
        </w:rPr>
        <w:t xml:space="preserve">并加盖公章为依据。 </w:t>
      </w:r>
      <w:r>
        <w:rPr>
          <w:rFonts w:hint="eastAsia" w:ascii="宋体" w:hAnsi="宋体" w:eastAsia="宋体" w:cs="宋体"/>
          <w:color w:val="000000"/>
          <w:szCs w:val="21"/>
          <w:highlight w:val="none"/>
        </w:rPr>
      </w:r>
      <w:r/>
    </w:p>
    <w:p>
      <w:pPr>
        <w:pStyle w:val="946"/>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52"/>
        <w:ind w:firstLine="643"/>
        <w:keepLines w:val="0"/>
        <w:keepNext w:val="0"/>
        <w:pageBreakBefore w:val="0"/>
        <w:spacing w:line="360" w:lineRule="auto"/>
        <w:rPr>
          <w:rFonts w:hint="eastAsia" w:ascii="宋体" w:hAnsi="宋体" w:eastAsia="宋体" w:cs="宋体"/>
          <w:b/>
          <w:bCs/>
          <w:color w:val="000000"/>
          <w:sz w:val="32"/>
          <w:szCs w:val="44"/>
          <w:highlight w:val="none"/>
          <w:lang w:val="en-US" w:eastAsia="zh-CN" w:bidi="ar-SA"/>
        </w:rPr>
        <w:sectPr>
          <w:footerReference w:type="default" r:id="rId12"/>
          <w:footnotePr/>
          <w:endnotePr/>
          <w:type w:val="nextPage"/>
          <w:pgSz w:w="11906" w:h="16838" w:orient="portrait"/>
          <w:pgMar w:top="1134" w:right="1134" w:bottom="1134" w:left="1134" w:header="851" w:footer="1247" w:gutter="0"/>
          <w:cols w:num="1" w:sep="0" w:space="1701" w:equalWidth="1"/>
          <w:docGrid w:linePitch="360"/>
        </w:sectPr>
      </w:pPr>
      <w:r/>
      <w:bookmarkStart w:id="9" w:name="_Toc781"/>
      <w:r/>
      <w:bookmarkStart w:id="10" w:name="_Hlk96071152"/>
      <w:r>
        <w:rPr>
          <w:rFonts w:hint="eastAsia" w:ascii="宋体" w:hAnsi="宋体" w:eastAsia="宋体" w:cs="宋体"/>
          <w:b/>
          <w:bCs/>
          <w:color w:val="000000"/>
          <w:sz w:val="32"/>
          <w:szCs w:val="44"/>
          <w:highlight w:val="none"/>
          <w:lang w:val="en-US" w:eastAsia="zh-CN" w:bidi="ar-SA"/>
        </w:rPr>
      </w:r>
      <w:r/>
    </w:p>
    <w:p>
      <w:pPr>
        <w:pStyle w:val="952"/>
        <w:ind w:firstLine="643"/>
        <w:keepLines w:val="0"/>
        <w:keepNext w:val="0"/>
        <w:pageBreakBefore w:val="0"/>
        <w:spacing w:line="360" w:lineRule="auto"/>
        <w:rPr>
          <w:rFonts w:hint="eastAsia" w:ascii="宋体" w:hAnsi="宋体" w:eastAsia="宋体" w:cs="宋体"/>
          <w:b/>
          <w:bCs/>
          <w:color w:val="000000"/>
          <w:sz w:val="32"/>
          <w:szCs w:val="44"/>
          <w:highlight w:val="none"/>
          <w:lang w:val="en-US" w:eastAsia="zh-CN" w:bidi="ar-SA"/>
        </w:rPr>
      </w:pPr>
      <w:r>
        <w:rPr>
          <w:rFonts w:hint="eastAsia" w:ascii="宋体" w:hAnsi="宋体" w:eastAsia="宋体" w:cs="宋体"/>
          <w:b/>
          <w:bCs/>
          <w:color w:val="000000"/>
          <w:sz w:val="32"/>
          <w:szCs w:val="44"/>
          <w:highlight w:val="none"/>
          <w:lang w:val="en-US" w:eastAsia="zh-CN" w:bidi="ar-SA"/>
        </w:rPr>
        <w:t xml:space="preserve">第四章 采购需求</w:t>
      </w:r>
      <w:bookmarkEnd w:id="9"/>
      <w:r/>
      <w:bookmarkStart w:id="11" w:name="_Toc481057147"/>
      <w:r>
        <w:rPr>
          <w:rFonts w:hint="eastAsia" w:ascii="宋体" w:hAnsi="宋体" w:eastAsia="宋体" w:cs="宋体"/>
          <w:b/>
          <w:bCs/>
          <w:color w:val="000000"/>
          <w:sz w:val="32"/>
          <w:szCs w:val="44"/>
          <w:highlight w:val="none"/>
          <w:lang w:val="en-US" w:eastAsia="zh-CN" w:bidi="ar-SA"/>
        </w:rPr>
      </w:r>
      <w:r/>
    </w:p>
    <w:p>
      <w:pPr>
        <w:pStyle w:val="959"/>
        <w:spacing w:beforeAutospacing="0" w:afterAutospacing="0" w:line="360" w:lineRule="auto"/>
        <w:tabs>
          <w:tab w:val="left" w:pos="6210" w:leader="none"/>
        </w:tabs>
        <w:rPr>
          <w:rFonts w:hint="eastAsia" w:ascii="宋体" w:hAnsi="宋体" w:eastAsia="宋体" w:cs="宋体"/>
          <w:b/>
          <w:bCs/>
          <w:color w:val="000000"/>
          <w:sz w:val="21"/>
          <w:szCs w:val="21"/>
          <w:highlight w:val="none"/>
        </w:rPr>
      </w:pPr>
      <w:r/>
      <w:bookmarkEnd w:id="10"/>
      <w:r/>
      <w:bookmarkEnd w:id="11"/>
      <w:r/>
      <w:bookmarkStart w:id="12" w:name="_Toc6548"/>
      <w:r>
        <w:rPr>
          <w:rFonts w:hint="eastAsia" w:ascii="宋体" w:hAnsi="宋体" w:eastAsia="宋体" w:cs="宋体"/>
          <w:b/>
          <w:color w:val="000000"/>
          <w:sz w:val="21"/>
          <w:szCs w:val="21"/>
          <w:highlight w:val="none"/>
        </w:rPr>
        <w:t xml:space="preserve">注：标“★”项为实质性条款，不响应作投标无效。</w:t>
      </w:r>
      <w:r>
        <w:rPr>
          <w:rFonts w:hint="eastAsia" w:ascii="宋体" w:hAnsi="宋体" w:eastAsia="宋体" w:cs="宋体"/>
          <w:b/>
          <w:bCs/>
          <w:color w:val="000000"/>
          <w:sz w:val="21"/>
          <w:szCs w:val="21"/>
          <w:highlight w:val="none"/>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说明：本项目属性为</w:t>
      </w:r>
      <w:r>
        <w:rPr>
          <w:rFonts w:hint="eastAsia" w:ascii="宋体" w:hAnsi="宋体" w:eastAsia="宋体" w:cs="宋体"/>
          <w:b/>
          <w:color w:val="000000"/>
          <w:sz w:val="21"/>
          <w:szCs w:val="21"/>
        </w:rPr>
        <w:t xml:space="preserve">服务</w:t>
      </w:r>
      <w:r>
        <w:rPr>
          <w:rFonts w:hint="eastAsia" w:ascii="宋体" w:hAnsi="宋体" w:eastAsia="宋体" w:cs="宋体"/>
          <w:color w:val="000000"/>
          <w:sz w:val="21"/>
          <w:szCs w:val="21"/>
        </w:rPr>
        <w:t xml:space="preserve">，采购标的对应的中小企业划分标准所属行业为：</w:t>
      </w:r>
      <w:r>
        <w:rPr>
          <w:rFonts w:hint="eastAsia" w:ascii="宋体" w:hAnsi="宋体" w:eastAsia="宋体" w:cs="宋体"/>
          <w:color w:val="000000"/>
          <w:sz w:val="21"/>
          <w:szCs w:val="21"/>
          <w:u w:val="single"/>
        </w:rPr>
        <w:t xml:space="preserve">其他未列明行业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w:t>
      </w:r>
      <w:r>
        <w:rPr>
          <w:rFonts w:hint="eastAsia" w:ascii="宋体" w:hAnsi="宋体" w:eastAsia="宋体" w:cs="宋体"/>
          <w:b/>
          <w:color w:val="000000"/>
          <w:sz w:val="21"/>
          <w:szCs w:val="21"/>
        </w:rPr>
        <w:t xml:space="preserve">本</w:t>
      </w:r>
      <w:r>
        <w:rPr>
          <w:rFonts w:hint="eastAsia" w:ascii="宋体" w:hAnsi="宋体" w:eastAsia="宋体" w:cs="宋体"/>
          <w:b/>
          <w:color w:val="000000"/>
          <w:sz w:val="21"/>
          <w:szCs w:val="21"/>
          <w:lang w:eastAsia="zh-CN"/>
        </w:rPr>
        <w:t xml:space="preserve">招标</w:t>
      </w:r>
      <w:r>
        <w:rPr>
          <w:rFonts w:hint="eastAsia" w:ascii="宋体" w:hAnsi="宋体" w:eastAsia="宋体" w:cs="宋体"/>
          <w:b/>
          <w:color w:val="000000"/>
          <w:sz w:val="21"/>
          <w:szCs w:val="21"/>
        </w:rPr>
        <w:t xml:space="preserve">文件中标注★的款项为实质性响应要求和条件</w:t>
      </w:r>
      <w:r>
        <w:rPr>
          <w:rFonts w:hint="eastAsia" w:ascii="宋体" w:hAnsi="宋体" w:eastAsia="宋体" w:cs="宋体"/>
          <w:color w:val="000000"/>
          <w:sz w:val="21"/>
          <w:szCs w:val="21"/>
        </w:rPr>
        <w:t xml:space="preserve">，由采购人根据实际情况设置，供应商须逐条明确作出满足实质性要求和条件的响应，否则将按无效响应处理。</w:t>
      </w:r>
      <w:r>
        <w:rPr>
          <w:rFonts w:hint="eastAsia" w:ascii="宋体" w:hAnsi="宋体" w:eastAsia="宋体" w:cs="宋体"/>
          <w:color w:val="000000"/>
          <w:sz w:val="21"/>
          <w:szCs w:val="21"/>
        </w:rPr>
      </w:r>
      <w:r/>
    </w:p>
    <w:tbl>
      <w:tblPr>
        <w:tblStyle w:val="961"/>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采购需求中须满足的实质性要求和条件</w:t>
            </w:r>
            <w:r>
              <w:rPr>
                <w:rFonts w:hint="eastAsia" w:ascii="宋体" w:hAnsi="宋体" w:eastAsia="宋体" w:cs="宋体"/>
                <w:color w:val="000000"/>
                <w:sz w:val="21"/>
                <w:szCs w:val="21"/>
              </w:rPr>
            </w:r>
            <w:r/>
          </w:p>
        </w:tc>
      </w:tr>
      <w:tr>
        <w:trPr/>
        <w:tc>
          <w:tcPr>
            <w:tcW w:w="816"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7689"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color w:val="000000"/>
                <w:sz w:val="21"/>
                <w:szCs w:val="21"/>
              </w:rPr>
            </w:pPr>
            <w:r>
              <w:rPr>
                <w:rFonts w:hint="eastAsia" w:ascii="宋体" w:hAnsi="宋体" w:eastAsia="宋体" w:cs="宋体"/>
                <w:b/>
                <w:bCs/>
                <w:color w:val="000000"/>
                <w:sz w:val="21"/>
                <w:szCs w:val="21"/>
              </w:rPr>
              <w:t xml:space="preserve">实质性要求和条件</w:t>
            </w:r>
            <w:r>
              <w:rPr>
                <w:rFonts w:hint="eastAsia" w:ascii="宋体" w:hAnsi="宋体" w:eastAsia="宋体" w:cs="宋体"/>
                <w:b/>
                <w:color w:val="000000"/>
                <w:sz w:val="21"/>
                <w:szCs w:val="21"/>
              </w:rPr>
            </w:r>
            <w:r/>
          </w:p>
        </w:tc>
      </w:tr>
      <w:tr>
        <w:trPr/>
        <w:tc>
          <w:tcPr>
            <w:tcW w:w="816" w:type="dxa"/>
            <w:vAlign w:val="top"/>
            <w:textDirection w:val="lrTb"/>
            <w:noWrap w:val="false"/>
          </w:tcPr>
          <w:p>
            <w:pPr>
              <w:pStyle w:val="946"/>
              <w:ind w:left="0" w:right="0" w:firstLine="0"/>
              <w:jc w:val="both"/>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689" w:type="dxa"/>
            <w:vAlign w:val="top"/>
            <w:textDirection w:val="lrTb"/>
            <w:noWrap w:val="false"/>
          </w:tcPr>
          <w:p>
            <w:pPr>
              <w:pStyle w:val="946"/>
              <w:ind w:left="0" w:right="0" w:firstLine="0"/>
              <w:jc w:val="both"/>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本项目包含的各项内容均须上门服务。为保证本项目的时效性、及时性，服务商中标后必须在甲方指定地点安排常驻工作人员，人员数量不得少于</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人。提供承诺书及人员名单</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社保记录</w:t>
            </w:r>
            <w:r>
              <w:rPr>
                <w:rFonts w:hint="eastAsia" w:ascii="宋体" w:hAnsi="宋体" w:eastAsia="宋体" w:cs="宋体"/>
                <w:color w:val="000000"/>
                <w:sz w:val="21"/>
                <w:szCs w:val="21"/>
                <w:highlight w:val="none"/>
              </w:rPr>
              <w:t xml:space="preserve">，格式自拟。  </w:t>
            </w:r>
            <w:r>
              <w:rPr>
                <w:rFonts w:hint="eastAsia" w:ascii="宋体" w:hAnsi="宋体" w:eastAsia="宋体" w:cs="宋体"/>
                <w:color w:val="000000"/>
                <w:sz w:val="21"/>
                <w:szCs w:val="21"/>
                <w:highlight w:val="none"/>
              </w:rPr>
            </w:r>
            <w:r/>
          </w:p>
        </w:tc>
      </w:tr>
      <w:tr>
        <w:trPr/>
        <w:tc>
          <w:tcPr>
            <w:tcW w:w="816" w:type="dxa"/>
            <w:vAlign w:val="top"/>
            <w:textDirection w:val="lrTb"/>
            <w:noWrap w:val="false"/>
          </w:tcPr>
          <w:p>
            <w:pPr>
              <w:pStyle w:val="946"/>
              <w:ind w:left="0" w:right="0" w:firstLine="0"/>
              <w:jc w:val="both"/>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7689" w:type="dxa"/>
            <w:vAlign w:val="top"/>
            <w:textDirection w:val="lrTb"/>
            <w:noWrap w:val="false"/>
          </w:tcPr>
          <w:p>
            <w:pPr>
              <w:pStyle w:val="946"/>
              <w:ind w:left="0" w:right="0" w:firstLine="0"/>
              <w:jc w:val="both"/>
              <w:keepLines w:val="0"/>
              <w:keepNext w:val="0"/>
              <w:pageBreakBefore w:val="0"/>
              <w:spacing w:line="56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服务期限及要求：</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个月（合同签订后且项目进场正常实施后算起）</w:t>
            </w:r>
            <w:r>
              <w:rPr>
                <w:rFonts w:hint="eastAsia" w:ascii="宋体" w:hAnsi="宋体" w:eastAsia="宋体" w:cs="宋体"/>
                <w:color w:val="000000"/>
                <w:sz w:val="21"/>
                <w:szCs w:val="21"/>
              </w:rPr>
            </w:r>
            <w:r/>
          </w:p>
        </w:tc>
      </w:tr>
      <w:tr>
        <w:trPr/>
        <w:tc>
          <w:tcPr>
            <w:tcW w:w="816" w:type="dxa"/>
            <w:vAlign w:val="top"/>
            <w:textDirection w:val="lrTb"/>
            <w:noWrap w:val="false"/>
          </w:tcPr>
          <w:p>
            <w:pPr>
              <w:pStyle w:val="946"/>
              <w:ind w:left="0" w:right="0" w:firstLine="0"/>
              <w:jc w:val="both"/>
              <w:keepLines w:val="0"/>
              <w:keepNext w:val="0"/>
              <w:pageBreakBefore w:val="0"/>
              <w:spacing w:line="5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tcW w:w="7689" w:type="dxa"/>
            <w:vAlign w:val="top"/>
            <w:textDirection w:val="lrTb"/>
            <w:noWrap w:val="false"/>
          </w:tcPr>
          <w:p>
            <w:pPr>
              <w:pStyle w:val="946"/>
              <w:ind w:left="0" w:right="0" w:firstLine="0"/>
              <w:jc w:val="both"/>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★质保期要求：免费维护期</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年，包括</w:t>
            </w:r>
            <w:r>
              <w:rPr>
                <w:rFonts w:hint="eastAsia" w:ascii="宋体" w:hAnsi="宋体" w:eastAsia="宋体" w:cs="宋体"/>
                <w:color w:val="000000"/>
                <w:sz w:val="21"/>
                <w:szCs w:val="21"/>
                <w:highlight w:val="none"/>
                <w:lang w:val="en-US" w:eastAsia="zh-CN"/>
              </w:rPr>
              <w:t xml:space="preserve">纸质档案整理质量及</w:t>
            </w:r>
            <w:r>
              <w:rPr>
                <w:rFonts w:hint="eastAsia" w:ascii="宋体" w:hAnsi="宋体" w:eastAsia="宋体" w:cs="宋体"/>
                <w:color w:val="000000"/>
                <w:sz w:val="21"/>
                <w:szCs w:val="21"/>
                <w:highlight w:val="none"/>
              </w:rPr>
              <w:t xml:space="preserve">数字化问题的修正和日常维护。</w:t>
            </w:r>
            <w:r>
              <w:rPr>
                <w:rFonts w:hint="eastAsia" w:ascii="宋体" w:hAnsi="宋体" w:eastAsia="宋体" w:cs="宋体"/>
                <w:color w:val="000000"/>
                <w:sz w:val="21"/>
                <w:szCs w:val="21"/>
                <w:highlight w:val="none"/>
              </w:rPr>
            </w:r>
            <w:r/>
          </w:p>
        </w:tc>
      </w:tr>
      <w:tr>
        <w:trPr/>
        <w:tc>
          <w:tcPr>
            <w:tcW w:w="816" w:type="dxa"/>
            <w:vAlign w:val="top"/>
            <w:textDirection w:val="lrTb"/>
            <w:noWrap w:val="false"/>
          </w:tcPr>
          <w:p>
            <w:pPr>
              <w:pStyle w:val="946"/>
              <w:ind w:left="0" w:right="0" w:firstLine="0"/>
              <w:jc w:val="both"/>
              <w:keepLines w:val="0"/>
              <w:keepNext w:val="0"/>
              <w:pageBreakBefore w:val="0"/>
              <w:spacing w:line="5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lang w:val="en-US" w:eastAsia="zh-CN"/>
              </w:rPr>
            </w:r>
            <w:r/>
          </w:p>
        </w:tc>
        <w:tc>
          <w:tcPr>
            <w:tcW w:w="7689" w:type="dxa"/>
            <w:vAlign w:val="top"/>
            <w:textDirection w:val="lrTb"/>
            <w:noWrap w:val="false"/>
          </w:tcPr>
          <w:p>
            <w:pPr>
              <w:pStyle w:val="946"/>
              <w:ind w:left="0" w:right="0" w:firstLine="0"/>
              <w:jc w:val="both"/>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★为保证档案原件的安全和信息安全，</w:t>
            </w:r>
            <w:r>
              <w:rPr>
                <w:rFonts w:hint="eastAsia" w:ascii="宋体" w:hAnsi="宋体" w:eastAsia="宋体" w:cs="宋体"/>
                <w:b w:val="0"/>
                <w:bCs w:val="0"/>
                <w:color w:val="000000"/>
                <w:sz w:val="21"/>
                <w:szCs w:val="21"/>
                <w:highlight w:val="none"/>
              </w:rPr>
              <w:t xml:space="preserve">投标供应商</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lang w:val="en-US" w:eastAsia="zh-CN"/>
              </w:rPr>
              <w:t xml:space="preserve">项目所在地有固定的作业场所（无自有场所的须提供中标后租赁满足本项目作业需求场所的承诺，格式自拟），</w:t>
            </w:r>
            <w:r>
              <w:rPr>
                <w:rFonts w:hint="eastAsia" w:ascii="宋体" w:hAnsi="宋体" w:eastAsia="宋体" w:cs="宋体"/>
                <w:color w:val="000000"/>
                <w:sz w:val="21"/>
                <w:szCs w:val="21"/>
                <w:highlight w:val="none"/>
              </w:rPr>
              <w:t xml:space="preserve">工作现场配备多路无死角的视频监控等专用设备，并由档案所属单位进行全过程监管，视频监控录像数据必须留存</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个月。</w:t>
            </w:r>
            <w:r>
              <w:rPr>
                <w:rFonts w:hint="eastAsia" w:ascii="宋体" w:hAnsi="宋体" w:eastAsia="宋体" w:cs="宋体"/>
                <w:b w:val="0"/>
                <w:bCs w:val="0"/>
                <w:color w:val="000000"/>
                <w:sz w:val="21"/>
                <w:szCs w:val="21"/>
                <w:highlight w:val="none"/>
              </w:rPr>
              <w:t xml:space="preserve">投标供应商</w:t>
            </w:r>
            <w:r>
              <w:rPr>
                <w:rFonts w:hint="eastAsia" w:ascii="宋体" w:hAnsi="宋体" w:eastAsia="宋体" w:cs="宋体"/>
                <w:color w:val="000000"/>
                <w:sz w:val="21"/>
                <w:szCs w:val="21"/>
                <w:highlight w:val="none"/>
              </w:rPr>
              <w:t xml:space="preserve">使用的所有数字化设备和软件须经</w:t>
            </w:r>
            <w:r>
              <w:rPr>
                <w:rFonts w:hint="eastAsia" w:ascii="宋体" w:hAnsi="宋体" w:eastAsia="宋体" w:cs="宋体"/>
                <w:color w:val="000000"/>
                <w:sz w:val="21"/>
                <w:szCs w:val="21"/>
                <w:highlight w:val="none"/>
                <w:lang w:val="en-US" w:eastAsia="zh-CN"/>
              </w:rPr>
              <w:t xml:space="preserve">档案所属单位</w:t>
            </w:r>
            <w:r>
              <w:rPr>
                <w:rFonts w:hint="eastAsia" w:ascii="宋体" w:hAnsi="宋体" w:eastAsia="宋体" w:cs="宋体"/>
                <w:color w:val="000000"/>
                <w:sz w:val="21"/>
                <w:szCs w:val="21"/>
                <w:highlight w:val="none"/>
              </w:rPr>
              <w:t xml:space="preserve">安全保密检测，有安全隐患的一律不得使用。进入加工现场的计算机设备等应做相应处理，封闭所有计算机存储设备外围接口。数据存储服务器不得与其他部门</w:t>
            </w:r>
            <w:r>
              <w:rPr>
                <w:rFonts w:hint="eastAsia" w:ascii="宋体" w:hAnsi="宋体" w:eastAsia="宋体" w:cs="宋体"/>
                <w:color w:val="000000"/>
                <w:sz w:val="21"/>
                <w:szCs w:val="21"/>
                <w:highlight w:val="none"/>
                <w:lang w:eastAsia="zh-CN"/>
              </w:rPr>
              <w:t xml:space="preserve">共用</w:t>
            </w:r>
            <w:r>
              <w:rPr>
                <w:rFonts w:hint="eastAsia" w:ascii="宋体" w:hAnsi="宋体" w:eastAsia="宋体" w:cs="宋体"/>
                <w:color w:val="000000"/>
                <w:sz w:val="21"/>
                <w:szCs w:val="21"/>
                <w:highlight w:val="none"/>
              </w:rPr>
              <w:t xml:space="preserve">，计算机硬盘不得带离加工现场。项目完成时，所有在项目过程中使用过的设备由档案所属单位检查，清除所有的留存信息并作安全技术处理，须将所有使用过的存储器全部交给</w:t>
            </w:r>
            <w:r>
              <w:rPr>
                <w:rFonts w:hint="eastAsia" w:ascii="宋体" w:hAnsi="宋体" w:eastAsia="宋体" w:cs="宋体"/>
                <w:color w:val="000000"/>
                <w:sz w:val="21"/>
                <w:szCs w:val="21"/>
                <w:highlight w:val="none"/>
                <w:lang w:val="en-US" w:eastAsia="zh-CN"/>
              </w:rPr>
              <w:t xml:space="preserve">档案所属单位</w:t>
            </w:r>
            <w:r>
              <w:rPr>
                <w:rFonts w:hint="eastAsia" w:ascii="宋体" w:hAnsi="宋体" w:eastAsia="宋体" w:cs="宋体"/>
                <w:color w:val="000000"/>
                <w:sz w:val="21"/>
                <w:szCs w:val="21"/>
                <w:highlight w:val="none"/>
              </w:rPr>
              <w:t xml:space="preserve">处理。</w:t>
            </w:r>
            <w:r>
              <w:rPr>
                <w:rFonts w:hint="eastAsia" w:ascii="宋体" w:hAnsi="宋体" w:eastAsia="宋体" w:cs="宋体"/>
                <w:color w:val="000000"/>
                <w:sz w:val="21"/>
                <w:szCs w:val="21"/>
                <w:highlight w:val="none"/>
              </w:rPr>
            </w:r>
            <w:r/>
          </w:p>
        </w:tc>
      </w:tr>
    </w:tbl>
    <w:p>
      <w:pPr>
        <w:pStyle w:val="946"/>
        <w:ind w:left="0" w:right="0" w:firstLine="422"/>
        <w:jc w:val="both"/>
        <w:keepLines w:val="0"/>
        <w:keepNext w:val="0"/>
        <w:pageBreakBefore w:val="0"/>
        <w:spacing w:line="560" w:lineRule="exact"/>
        <w:rPr>
          <w:rFonts w:hint="eastAsia" w:ascii="宋体" w:hAnsi="宋体" w:eastAsia="宋体" w:cs="宋体"/>
          <w:b w:val="0"/>
          <w:bCs/>
          <w:color w:val="000000"/>
          <w:sz w:val="21"/>
          <w:szCs w:val="21"/>
        </w:rPr>
      </w:pPr>
      <w:r>
        <w:rPr>
          <w:rFonts w:hint="eastAsia" w:ascii="宋体" w:hAnsi="宋体" w:eastAsia="宋体" w:cs="宋体"/>
          <w:b/>
          <w:color w:val="000000"/>
          <w:sz w:val="21"/>
          <w:szCs w:val="21"/>
        </w:rPr>
        <w:t xml:space="preserve">一、</w:t>
      </w:r>
      <w:r>
        <w:rPr>
          <w:rFonts w:hint="eastAsia" w:ascii="宋体" w:hAnsi="宋体" w:eastAsia="宋体" w:cs="宋体"/>
          <w:b w:val="0"/>
          <w:bCs/>
          <w:color w:val="000000"/>
          <w:sz w:val="21"/>
          <w:szCs w:val="21"/>
        </w:rPr>
        <w:t xml:space="preserve">项目概况</w:t>
      </w:r>
      <w:r>
        <w:rPr>
          <w:rFonts w:hint="eastAsia" w:ascii="宋体" w:hAnsi="宋体" w:eastAsia="宋体" w:cs="宋体"/>
          <w:b w:val="0"/>
          <w:bCs/>
          <w:color w:val="000000"/>
          <w:sz w:val="21"/>
          <w:szCs w:val="21"/>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江宁区农业农村局采购二轮土地延包档案整理及数字化加工第三方服务，对全区农村土地二轮延包试点工作形成的档案，按照</w:t>
      </w:r>
      <w:r>
        <w:rPr>
          <w:rFonts w:hint="eastAsia" w:ascii="宋体" w:hAnsi="宋体" w:eastAsia="宋体" w:cs="宋体"/>
          <w:color w:val="000000"/>
          <w:sz w:val="21"/>
          <w:szCs w:val="21"/>
          <w:highlight w:val="none"/>
          <w:lang w:val="en-US" w:eastAsia="zh-CN"/>
        </w:rPr>
        <w:t xml:space="preserve">《第二轮土地承包到期后再延长30年试点工作档案管理办法》规范整理、数字化加工并移交区档案馆。需要承担不动产权证书发放所需的村组承包地块分布图制作</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打印</w:t>
      </w:r>
      <w:r>
        <w:rPr>
          <w:rFonts w:hint="eastAsia" w:ascii="宋体" w:hAnsi="宋体" w:cs="宋体"/>
          <w:color w:val="000000"/>
          <w:sz w:val="21"/>
          <w:szCs w:val="21"/>
          <w:highlight w:val="none"/>
          <w:lang w:val="en-US" w:eastAsia="zh-CN"/>
        </w:rPr>
        <w:t xml:space="preserve">，图纸需要满足区规</w:t>
      </w:r>
      <w:r>
        <w:rPr>
          <w:rFonts w:hint="eastAsia" w:ascii="宋体" w:hAnsi="宋体" w:cs="宋体"/>
          <w:color w:val="000000"/>
          <w:sz w:val="21"/>
          <w:szCs w:val="21"/>
          <w:highlight w:val="none"/>
          <w:lang w:val="en-US" w:eastAsia="zh-CN"/>
        </w:rPr>
        <w:t xml:space="preserve">自</w:t>
      </w:r>
      <w:r>
        <w:rPr>
          <w:rFonts w:hint="eastAsia" w:ascii="宋体" w:hAnsi="宋体" w:cs="宋体"/>
          <w:color w:val="000000"/>
          <w:sz w:val="21"/>
          <w:szCs w:val="21"/>
          <w:highlight w:val="none"/>
          <w:lang w:val="en-US" w:eastAsia="zh-CN"/>
        </w:rPr>
        <w:t xml:space="preserve">局发证要求</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46"/>
        <w:ind w:left="0" w:right="0" w:firstLine="420"/>
        <w:jc w:val="both"/>
        <w:keepLines w:val="0"/>
        <w:keepNext w:val="0"/>
        <w:pageBreakBefore w:val="0"/>
        <w:spacing w:line="560" w:lineRule="exact"/>
        <w:rPr>
          <w:rFonts w:hint="eastAsia" w:ascii="宋体" w:hAnsi="宋体" w:eastAsia="宋体" w:cs="宋体"/>
          <w:color w:val="000000"/>
          <w:sz w:val="21"/>
          <w:szCs w:val="21"/>
          <w:lang w:val="en-US" w:eastAsia="zh-CN"/>
        </w:rPr>
      </w:pPr>
      <w:r/>
      <w:bookmarkStart w:id="13" w:name="_Toc32325"/>
      <w:r>
        <w:rPr>
          <w:rFonts w:hint="eastAsia" w:ascii="宋体" w:hAnsi="宋体" w:eastAsia="宋体" w:cs="宋体"/>
          <w:b w:val="0"/>
          <w:bCs/>
          <w:color w:val="000000"/>
          <w:sz w:val="21"/>
          <w:szCs w:val="21"/>
        </w:rPr>
        <w:t xml:space="preserve">二、</w:t>
      </w:r>
      <w:bookmarkEnd w:id="13"/>
      <w:r>
        <w:rPr>
          <w:rFonts w:hint="eastAsia" w:ascii="宋体" w:hAnsi="宋体" w:eastAsia="宋体" w:cs="宋体"/>
          <w:b w:val="0"/>
          <w:bCs/>
          <w:color w:val="000000"/>
          <w:sz w:val="21"/>
          <w:szCs w:val="21"/>
          <w:lang w:eastAsia="zh-CN"/>
        </w:rPr>
        <w:t xml:space="preserve">项目预算：</w:t>
      </w:r>
      <w:r>
        <w:rPr>
          <w:rFonts w:hint="eastAsia" w:ascii="宋体" w:hAnsi="宋体" w:eastAsia="宋体" w:cs="宋体"/>
          <w:color w:val="000000"/>
          <w:sz w:val="21"/>
          <w:szCs w:val="21"/>
          <w:lang w:val="en-US" w:eastAsia="zh-CN" w:bidi="ar-SA"/>
        </w:rPr>
        <w:t xml:space="preserve">198万元</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946"/>
        <w:ind w:left="0" w:right="0" w:firstLine="420"/>
        <w:jc w:val="both"/>
        <w:keepLines w:val="0"/>
        <w:keepNext w:val="0"/>
        <w:pageBreakBefore w:val="0"/>
        <w:spacing w:line="56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三、</w:t>
      </w:r>
      <w:r>
        <w:rPr>
          <w:rFonts w:hint="eastAsia" w:ascii="宋体" w:hAnsi="宋体" w:eastAsia="宋体" w:cs="宋体"/>
          <w:b w:val="0"/>
          <w:bCs/>
          <w:color w:val="000000"/>
          <w:sz w:val="21"/>
          <w:szCs w:val="21"/>
          <w:lang w:val="en-US" w:eastAsia="zh-CN"/>
        </w:rPr>
        <w:t xml:space="preserve">投标</w:t>
      </w:r>
      <w:r>
        <w:rPr>
          <w:rFonts w:hint="eastAsia" w:ascii="宋体" w:hAnsi="宋体" w:eastAsia="宋体" w:cs="宋体"/>
          <w:b w:val="0"/>
          <w:bCs/>
          <w:color w:val="000000"/>
          <w:sz w:val="21"/>
          <w:szCs w:val="21"/>
          <w:lang w:val="en-US" w:eastAsia="zh-CN"/>
        </w:rPr>
        <w:t xml:space="preserve">报价</w:t>
      </w:r>
      <w:r>
        <w:rPr>
          <w:rFonts w:hint="eastAsia" w:ascii="宋体" w:hAnsi="宋体" w:eastAsia="宋体" w:cs="宋体"/>
          <w:b w:val="0"/>
          <w:bCs/>
          <w:color w:val="000000"/>
          <w:sz w:val="21"/>
          <w:szCs w:val="21"/>
          <w:lang w:val="en-US" w:eastAsia="zh-CN"/>
        </w:rPr>
        <w:t xml:space="preserve">明细</w:t>
      </w:r>
      <w:r>
        <w:rPr>
          <w:rFonts w:hint="eastAsia" w:ascii="宋体" w:hAnsi="宋体" w:eastAsia="宋体" w:cs="宋体"/>
          <w:b w:val="0"/>
          <w:bCs/>
          <w:color w:val="000000"/>
          <w:sz w:val="21"/>
          <w:szCs w:val="21"/>
          <w:lang w:val="en-US" w:eastAsia="zh-CN"/>
        </w:rPr>
        <w:t xml:space="preserve">表</w:t>
      </w:r>
      <w:r>
        <w:rPr>
          <w:rFonts w:hint="eastAsia" w:ascii="宋体" w:hAnsi="宋体" w:eastAsia="宋体" w:cs="宋体"/>
          <w:b w:val="0"/>
          <w:bCs/>
          <w:color w:val="000000"/>
          <w:sz w:val="21"/>
          <w:szCs w:val="21"/>
          <w:lang w:val="en-US" w:eastAsia="zh-CN"/>
        </w:rPr>
      </w:r>
      <w:r/>
    </w:p>
    <w:tbl>
      <w:tblPr>
        <w:tblStyle w:val="961"/>
        <w:tblW w:w="8794" w:type="dxa"/>
        <w:jc w:val="center"/>
        <w:tblInd w:w="-3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1507"/>
        <w:gridCol w:w="1440"/>
        <w:gridCol w:w="1134"/>
        <w:gridCol w:w="1393"/>
        <w:gridCol w:w="1587"/>
      </w:tblGrid>
      <w:tr>
        <w:trPr>
          <w:trHeight w:val="567"/>
        </w:trPr>
        <w:tc>
          <w:tcPr>
            <w:tcW w:w="1733"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分项</w:t>
            </w:r>
            <w:r>
              <w:rPr>
                <w:rFonts w:hint="eastAsia" w:ascii="宋体" w:hAnsi="宋体" w:eastAsia="宋体" w:cs="宋体"/>
                <w:b/>
                <w:bCs/>
                <w:color w:val="000000"/>
                <w:sz w:val="21"/>
                <w:szCs w:val="21"/>
                <w:highlight w:val="none"/>
              </w:rPr>
              <w:t xml:space="preserve">服务</w:t>
            </w: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tcW w:w="1507"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b/>
                <w:bCs/>
                <w:color w:val="000000"/>
                <w:sz w:val="21"/>
                <w:szCs w:val="21"/>
                <w:highlight w:val="none"/>
              </w:rPr>
            </w:r>
            <w:r/>
          </w:p>
        </w:tc>
        <w:tc>
          <w:tcPr>
            <w:tcW w:w="1440"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预估数量</w:t>
            </w:r>
            <w:r>
              <w:rPr>
                <w:rFonts w:hint="eastAsia" w:ascii="宋体" w:hAnsi="宋体" w:eastAsia="宋体" w:cs="宋体"/>
                <w:b/>
                <w:bCs/>
                <w:color w:val="000000"/>
                <w:sz w:val="21"/>
                <w:szCs w:val="21"/>
                <w:highlight w:val="none"/>
              </w:rPr>
            </w:r>
            <w:r/>
          </w:p>
        </w:tc>
        <w:tc>
          <w:tcPr>
            <w:tcW w:w="1134"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分项</w:t>
            </w: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W w:w="1393"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存放地点</w:t>
            </w:r>
            <w:r>
              <w:rPr>
                <w:rFonts w:hint="eastAsia" w:ascii="宋体" w:hAnsi="宋体" w:eastAsia="宋体" w:cs="宋体"/>
                <w:b/>
                <w:bCs/>
                <w:color w:val="000000"/>
                <w:sz w:val="21"/>
                <w:szCs w:val="21"/>
                <w:highlight w:val="none"/>
              </w:rPr>
            </w:r>
            <w:r/>
          </w:p>
        </w:tc>
        <w:tc>
          <w:tcPr>
            <w:tcW w:w="1587"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1457"/>
        </w:trPr>
        <w:tc>
          <w:tcPr>
            <w:tcW w:w="1733"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一户一档</w:t>
            </w:r>
            <w:r>
              <w:rPr>
                <w:rFonts w:hint="eastAsia" w:ascii="宋体" w:hAnsi="宋体" w:eastAsia="宋体" w:cs="宋体"/>
                <w:color w:val="000000"/>
                <w:sz w:val="21"/>
                <w:szCs w:val="21"/>
                <w:highlight w:val="none"/>
                <w:lang w:val="en-US" w:eastAsia="zh-CN"/>
              </w:rPr>
            </w:r>
            <w:r/>
          </w:p>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7"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档案整理</w:t>
            </w:r>
            <w:r>
              <w:rPr>
                <w:rFonts w:hint="eastAsia" w:ascii="宋体" w:hAnsi="宋体" w:eastAsia="宋体" w:cs="宋体"/>
                <w:color w:val="000000"/>
                <w:sz w:val="21"/>
                <w:szCs w:val="21"/>
                <w:highlight w:val="none"/>
              </w:rPr>
            </w:r>
            <w:r/>
          </w:p>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目录录入</w:t>
            </w:r>
            <w:r>
              <w:rPr>
                <w:rFonts w:hint="eastAsia" w:ascii="宋体" w:hAnsi="宋体" w:eastAsia="宋体" w:cs="宋体"/>
                <w:color w:val="000000"/>
                <w:sz w:val="21"/>
                <w:szCs w:val="21"/>
                <w:highlight w:val="none"/>
              </w:rPr>
            </w:r>
            <w:r/>
          </w:p>
          <w:p>
            <w:pPr>
              <w:pStyle w:val="946"/>
              <w:ind w:left="0" w:right="0" w:firstLine="0"/>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档案</w:t>
            </w:r>
            <w:r>
              <w:rPr>
                <w:rFonts w:hint="eastAsia" w:ascii="宋体" w:hAnsi="宋体" w:cs="宋体"/>
                <w:color w:val="000000"/>
                <w:sz w:val="21"/>
                <w:szCs w:val="21"/>
                <w:highlight w:val="none"/>
                <w:lang w:val="en-US" w:eastAsia="zh-CN"/>
              </w:rPr>
              <w:t xml:space="preserve">数字化</w:t>
            </w:r>
            <w:r>
              <w:rPr>
                <w:rFonts w:ascii="宋体" w:hAnsi="宋体" w:eastAsia="宋体" w:cs="宋体"/>
                <w:color w:val="000000"/>
                <w:sz w:val="21"/>
                <w:szCs w:val="21"/>
                <w:highlight w:val="none"/>
                <w:lang w:val="en-US" w:eastAsia="zh-CN"/>
              </w:rPr>
            </w:r>
            <w:r/>
          </w:p>
          <w:p>
            <w:pPr>
              <w:pStyle w:val="946"/>
              <w:ind w:left="0" w:right="0" w:firstLine="0"/>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档案打印</w:t>
            </w:r>
            <w:r>
              <w:rPr>
                <w:rFonts w:ascii="宋体" w:hAnsi="宋体" w:eastAsia="宋体" w:cs="宋体"/>
                <w:color w:val="000000"/>
                <w:sz w:val="21"/>
                <w:szCs w:val="21"/>
                <w:highlight w:val="none"/>
                <w:lang w:val="en-US" w:eastAsia="zh-CN"/>
              </w:rPr>
            </w:r>
            <w:r/>
          </w:p>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档案装订</w:t>
            </w:r>
            <w:r>
              <w:rPr>
                <w:rFonts w:hint="eastAsia" w:ascii="宋体" w:hAnsi="宋体" w:eastAsia="宋体" w:cs="宋体"/>
                <w:color w:val="000000"/>
                <w:sz w:val="21"/>
                <w:szCs w:val="21"/>
                <w:highlight w:val="none"/>
              </w:rPr>
            </w:r>
            <w:r/>
          </w:p>
        </w:tc>
        <w:tc>
          <w:tcPr>
            <w:tcW w:w="1440"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卷</w:t>
            </w:r>
            <w:r>
              <w:rPr>
                <w:rFonts w:hint="eastAsia" w:ascii="宋体" w:hAnsi="宋体" w:eastAsia="宋体" w:cs="宋体"/>
                <w:color w:val="000000"/>
                <w:sz w:val="21"/>
                <w:szCs w:val="21"/>
                <w:highlight w:val="none"/>
              </w:rPr>
            </w:r>
            <w:r/>
          </w:p>
        </w:tc>
        <w:tc>
          <w:tcPr>
            <w:tcW w:w="1393"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区档案馆</w:t>
            </w:r>
            <w:r>
              <w:rPr>
                <w:rFonts w:hint="eastAsia" w:ascii="宋体" w:hAnsi="宋体" w:eastAsia="宋体" w:cs="宋体"/>
                <w:color w:val="000000"/>
                <w:sz w:val="21"/>
                <w:szCs w:val="21"/>
                <w:highlight w:val="none"/>
                <w:lang w:val="en-US"/>
              </w:rPr>
            </w:r>
            <w:r/>
          </w:p>
        </w:tc>
        <w:tc>
          <w:tcPr>
            <w:tcW w:w="1587"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en-US" w:eastAsia="zh-CN"/>
              </w:rPr>
              <w:t xml:space="preserve">-50页/卷</w:t>
            </w:r>
            <w:r>
              <w:rPr>
                <w:rFonts w:hint="eastAsia" w:ascii="宋体" w:hAnsi="宋体" w:eastAsia="宋体" w:cs="宋体"/>
                <w:color w:val="000000"/>
                <w:sz w:val="21"/>
                <w:szCs w:val="21"/>
                <w:highlight w:val="none"/>
                <w:lang w:val="en-US" w:eastAsia="zh-CN"/>
              </w:rPr>
            </w:r>
            <w:r/>
          </w:p>
          <w:p>
            <w:pPr>
              <w:pStyle w:val="952"/>
              <w:rPr>
                <w:color w:val="000000"/>
                <w:highlight w:val="none"/>
                <w:lang w:val="en-US" w:eastAsia="zh-CN"/>
              </w:rPr>
            </w:pPr>
            <w:r>
              <w:rPr>
                <w:rFonts w:hint="eastAsia" w:ascii="宋体" w:hAnsi="宋体" w:eastAsia="宋体" w:cs="宋体"/>
                <w:b w:val="0"/>
                <w:bCs w:val="0"/>
                <w:color w:val="000000"/>
                <w:sz w:val="21"/>
                <w:szCs w:val="21"/>
                <w:highlight w:val="none"/>
                <w:lang w:val="en-US" w:eastAsia="zh-CN" w:bidi="ar-SA"/>
              </w:rPr>
              <w:t xml:space="preserve">（纸质材料进馆、数字化材料刻光盘2份</w:t>
            </w:r>
            <w:r>
              <w:rPr>
                <w:rFonts w:hint="eastAsia" w:ascii="宋体" w:hAnsi="宋体" w:eastAsia="宋体" w:cs="宋体"/>
                <w:color w:val="000000"/>
                <w:sz w:val="21"/>
                <w:szCs w:val="21"/>
                <w:highlight w:val="none"/>
                <w:lang w:val="en-US" w:eastAsia="zh-CN"/>
              </w:rPr>
              <w:t xml:space="preserve">）</w:t>
            </w:r>
            <w:r>
              <w:rPr>
                <w:color w:val="000000"/>
                <w:highlight w:val="none"/>
                <w:lang w:val="en-US" w:eastAsia="zh-CN"/>
              </w:rPr>
            </w:r>
            <w:r/>
          </w:p>
        </w:tc>
      </w:tr>
      <w:tr>
        <w:trPr>
          <w:trHeight w:val="1450"/>
        </w:trPr>
        <w:tc>
          <w:tcPr>
            <w:tcW w:w="1733"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综合类（区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街</w:t>
            </w:r>
            <w:r>
              <w:rPr>
                <w:rFonts w:hint="eastAsia" w:ascii="宋体" w:hAnsi="宋体" w:cs="宋体"/>
                <w:i w:val="0"/>
                <w:iCs w:val="0"/>
                <w:color w:val="000000"/>
                <w:sz w:val="21"/>
                <w:szCs w:val="21"/>
                <w:highlight w:val="none"/>
                <w:u w:val="none"/>
                <w:lang w:val="en-US" w:eastAsia="zh-CN" w:bidi="ar"/>
              </w:rPr>
              <w:t xml:space="preserve">道、</w:t>
            </w:r>
            <w:r>
              <w:rPr>
                <w:rFonts w:hint="eastAsia" w:ascii="宋体" w:hAnsi="宋体" w:eastAsia="宋体" w:cs="宋体"/>
                <w:i w:val="0"/>
                <w:iCs w:val="0"/>
                <w:color w:val="000000"/>
                <w:sz w:val="21"/>
                <w:szCs w:val="21"/>
                <w:highlight w:val="none"/>
                <w:u w:val="none"/>
                <w:lang w:val="en-US" w:eastAsia="zh-CN" w:bidi="ar"/>
              </w:rPr>
              <w:t xml:space="preserve">村组档案）</w:t>
            </w:r>
            <w:r>
              <w:rPr>
                <w:rFonts w:hint="eastAsia" w:ascii="宋体" w:hAnsi="宋体" w:eastAsia="宋体" w:cs="宋体"/>
                <w:color w:val="000000"/>
                <w:sz w:val="21"/>
                <w:szCs w:val="21"/>
                <w:highlight w:val="none"/>
              </w:rPr>
            </w:r>
            <w:r/>
          </w:p>
        </w:tc>
        <w:tc>
          <w:tcPr>
            <w:tcW w:w="1507"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档案整理</w:t>
            </w:r>
            <w:r>
              <w:rPr>
                <w:rFonts w:hint="eastAsia" w:ascii="宋体" w:hAnsi="宋体" w:eastAsia="宋体" w:cs="宋体"/>
                <w:color w:val="000000"/>
                <w:sz w:val="21"/>
                <w:szCs w:val="21"/>
                <w:highlight w:val="none"/>
              </w:rPr>
            </w:r>
            <w:r/>
          </w:p>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目录录入</w:t>
            </w:r>
            <w:r>
              <w:rPr>
                <w:rFonts w:hint="eastAsia" w:ascii="宋体" w:hAnsi="宋体" w:eastAsia="宋体" w:cs="宋体"/>
                <w:color w:val="000000"/>
                <w:sz w:val="21"/>
                <w:szCs w:val="21"/>
                <w:highlight w:val="none"/>
              </w:rPr>
            </w:r>
            <w:r/>
          </w:p>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档案</w:t>
            </w:r>
            <w:r>
              <w:rPr>
                <w:rFonts w:hint="eastAsia" w:ascii="宋体" w:hAnsi="宋体" w:cs="宋体"/>
                <w:color w:val="000000"/>
                <w:sz w:val="21"/>
                <w:szCs w:val="21"/>
                <w:highlight w:val="none"/>
                <w:lang w:val="en-US" w:eastAsia="zh-CN"/>
              </w:rPr>
              <w:t xml:space="preserve">数字化</w:t>
            </w:r>
            <w:r>
              <w:rPr>
                <w:rFonts w:hint="eastAsia" w:ascii="宋体" w:hAnsi="宋体" w:eastAsia="宋体" w:cs="宋体"/>
                <w:color w:val="000000"/>
                <w:sz w:val="21"/>
                <w:szCs w:val="21"/>
                <w:highlight w:val="none"/>
                <w:lang w:eastAsia="zh-CN"/>
              </w:rPr>
            </w:r>
            <w:r/>
          </w:p>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档案打印</w:t>
            </w:r>
            <w:r>
              <w:rPr>
                <w:rFonts w:hint="eastAsia" w:ascii="宋体" w:hAnsi="宋体" w:eastAsia="宋体" w:cs="宋体"/>
                <w:color w:val="000000"/>
                <w:sz w:val="21"/>
                <w:szCs w:val="21"/>
                <w:highlight w:val="none"/>
                <w:lang w:val="en-US" w:eastAsia="zh-CN"/>
              </w:rPr>
            </w:r>
            <w:r/>
          </w:p>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档案装订</w:t>
            </w:r>
            <w:r>
              <w:rPr>
                <w:rFonts w:hint="eastAsia" w:ascii="宋体" w:hAnsi="宋体" w:eastAsia="宋体" w:cs="宋体"/>
                <w:color w:val="000000"/>
                <w:sz w:val="21"/>
                <w:szCs w:val="21"/>
                <w:highlight w:val="none"/>
                <w:lang w:val="en-US" w:eastAsia="zh-CN"/>
              </w:rPr>
            </w:r>
            <w:r/>
          </w:p>
        </w:tc>
        <w:tc>
          <w:tcPr>
            <w:tcW w:w="1440"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卷</w:t>
            </w:r>
            <w:r>
              <w:rPr>
                <w:rFonts w:hint="eastAsia" w:ascii="宋体" w:hAnsi="宋体" w:eastAsia="宋体" w:cs="宋体"/>
                <w:color w:val="000000"/>
                <w:sz w:val="21"/>
                <w:szCs w:val="21"/>
                <w:highlight w:val="none"/>
              </w:rPr>
            </w:r>
            <w:r/>
          </w:p>
        </w:tc>
        <w:tc>
          <w:tcPr>
            <w:tcW w:w="1393"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区农业农村</w:t>
            </w:r>
            <w:r>
              <w:rPr>
                <w:rFonts w:hint="eastAsia" w:ascii="宋体" w:hAnsi="宋体" w:eastAsia="宋体" w:cs="宋体"/>
                <w:color w:val="000000"/>
                <w:sz w:val="21"/>
                <w:szCs w:val="21"/>
                <w:highlight w:val="none"/>
              </w:rPr>
              <w:t xml:space="preserve">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各街道、村（社区）</w:t>
            </w:r>
            <w:r>
              <w:rPr>
                <w:rFonts w:hint="eastAsia" w:ascii="宋体" w:hAnsi="宋体" w:eastAsia="宋体" w:cs="宋体"/>
                <w:color w:val="000000"/>
                <w:sz w:val="21"/>
                <w:szCs w:val="21"/>
                <w:highlight w:val="none"/>
                <w:lang w:val="en-US" w:eastAsia="zh-CN"/>
              </w:rPr>
            </w:r>
            <w:r/>
          </w:p>
        </w:tc>
        <w:tc>
          <w:tcPr>
            <w:tcW w:w="1587"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250-280</w:t>
            </w:r>
            <w:r>
              <w:rPr>
                <w:rFonts w:hint="eastAsia" w:ascii="宋体" w:hAnsi="宋体" w:eastAsia="宋体" w:cs="宋体"/>
                <w:color w:val="000000"/>
                <w:sz w:val="21"/>
                <w:szCs w:val="21"/>
                <w:highlight w:val="none"/>
                <w:lang w:val="en-US" w:eastAsia="zh-CN"/>
              </w:rPr>
              <w:t xml:space="preserve">页/卷</w:t>
            </w:r>
            <w:r>
              <w:rPr>
                <w:rFonts w:hint="eastAsia" w:ascii="宋体" w:hAnsi="宋体" w:eastAsia="宋体" w:cs="宋体"/>
                <w:color w:val="000000"/>
                <w:sz w:val="21"/>
                <w:szCs w:val="21"/>
                <w:highlight w:val="none"/>
                <w:lang w:val="en-US" w:eastAsia="zh-CN"/>
              </w:rPr>
            </w:r>
            <w:r/>
          </w:p>
          <w:p>
            <w:pPr>
              <w:pStyle w:val="952"/>
              <w:rPr>
                <w:rFonts w:hint="eastAsia"/>
                <w:color w:val="000000"/>
                <w:highlight w:val="none"/>
                <w:lang w:val="en-US" w:eastAsia="zh-CN"/>
              </w:rPr>
            </w:pPr>
            <w:r>
              <w:rPr>
                <w:rFonts w:hint="eastAsia" w:ascii="宋体" w:hAnsi="宋体" w:eastAsia="宋体" w:cs="宋体"/>
                <w:b w:val="0"/>
                <w:bCs w:val="0"/>
                <w:color w:val="000000"/>
                <w:sz w:val="21"/>
                <w:szCs w:val="21"/>
                <w:highlight w:val="none"/>
                <w:lang w:val="en-US" w:eastAsia="zh-CN" w:bidi="ar-SA"/>
              </w:rPr>
              <w:t xml:space="preserve">（纸质材料进馆、数字化材料刻光盘2份</w:t>
            </w:r>
            <w:r>
              <w:rPr>
                <w:rFonts w:hint="eastAsia" w:ascii="宋体" w:hAnsi="宋体" w:eastAsia="宋体" w:cs="宋体"/>
                <w:color w:val="000000"/>
                <w:sz w:val="21"/>
                <w:szCs w:val="21"/>
                <w:highlight w:val="none"/>
                <w:lang w:val="en-US" w:eastAsia="zh-CN"/>
              </w:rPr>
              <w:t xml:space="preserve">）</w:t>
            </w:r>
            <w:r>
              <w:rPr>
                <w:rFonts w:hint="eastAsia"/>
                <w:color w:val="000000"/>
                <w:highlight w:val="none"/>
                <w:lang w:val="en-US" w:eastAsia="zh-CN"/>
              </w:rPr>
            </w:r>
            <w:r/>
          </w:p>
        </w:tc>
      </w:tr>
      <w:tr>
        <w:trPr>
          <w:trHeight w:val="1450"/>
        </w:trPr>
        <w:tc>
          <w:tcPr>
            <w:tcW w:w="1733"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档案封皮</w:t>
            </w:r>
            <w:r>
              <w:rPr>
                <w:rFonts w:hint="eastAsia" w:ascii="宋体" w:hAnsi="宋体" w:eastAsia="宋体" w:cs="宋体"/>
                <w:i w:val="0"/>
                <w:iCs w:val="0"/>
                <w:color w:val="000000"/>
                <w:sz w:val="21"/>
                <w:szCs w:val="21"/>
                <w:highlight w:val="none"/>
                <w:u w:val="none"/>
                <w:lang w:val="en-US" w:eastAsia="zh-CN" w:bidi="ar"/>
              </w:rPr>
            </w:r>
            <w:r/>
          </w:p>
        </w:tc>
        <w:tc>
          <w:tcPr>
            <w:tcW w:w="1507"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440"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万</w:t>
            </w:r>
            <w:r>
              <w:rPr>
                <w:rFonts w:hint="eastAsia" w:ascii="宋体" w:hAnsi="宋体" w:eastAsia="宋体" w:cs="宋体"/>
                <w:color w:val="000000"/>
                <w:sz w:val="21"/>
                <w:szCs w:val="21"/>
                <w:highlight w:val="none"/>
                <w:lang w:val="en-US" w:eastAsia="zh-CN"/>
              </w:rPr>
            </w:r>
            <w:r/>
          </w:p>
        </w:tc>
        <w:tc>
          <w:tcPr>
            <w:tcW w:w="1134" w:type="dxa"/>
            <w:vAlign w:val="center"/>
            <w:textDirection w:val="lrTb"/>
            <w:noWrap w:val="false"/>
          </w:tcPr>
          <w:p>
            <w:pPr>
              <w:pStyle w:val="946"/>
              <w:ind w:left="0" w:right="0" w:firstLine="0"/>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rPr>
                <w:rFonts w:ascii="宋体" w:hAnsi="宋体" w:eastAsia="宋体" w:cs="宋体"/>
                <w:color w:val="000000"/>
                <w:sz w:val="21"/>
                <w:szCs w:val="21"/>
                <w:highlight w:val="none"/>
                <w:lang w:val="en-US" w:eastAsia="zh-CN"/>
              </w:rPr>
            </w:r>
            <w:r/>
          </w:p>
        </w:tc>
        <w:tc>
          <w:tcPr>
            <w:tcW w:w="1393"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587"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自行采购、符合档案馆</w:t>
            </w:r>
            <w:r>
              <w:rPr>
                <w:rFonts w:hint="eastAsia" w:ascii="宋体" w:hAnsi="宋体" w:cs="宋体"/>
                <w:color w:val="000000"/>
                <w:sz w:val="21"/>
                <w:szCs w:val="21"/>
                <w:highlight w:val="none"/>
                <w:lang w:val="en-US" w:eastAsia="zh-CN"/>
              </w:rPr>
              <w:t xml:space="preserve">进馆</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lang w:val="en-US" w:eastAsia="zh-CN"/>
              </w:rPr>
            </w:r>
            <w:r/>
          </w:p>
        </w:tc>
      </w:tr>
      <w:tr>
        <w:trPr>
          <w:trHeight w:val="1450"/>
        </w:trPr>
        <w:tc>
          <w:tcPr>
            <w:tcW w:w="1733"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档案盒</w:t>
            </w:r>
            <w:r>
              <w:rPr>
                <w:rFonts w:hint="eastAsia" w:ascii="宋体" w:hAnsi="宋体" w:eastAsia="宋体" w:cs="宋体"/>
                <w:i w:val="0"/>
                <w:iCs w:val="0"/>
                <w:color w:val="000000"/>
                <w:sz w:val="21"/>
                <w:szCs w:val="21"/>
                <w:highlight w:val="none"/>
                <w:u w:val="none"/>
                <w:lang w:val="en-US" w:eastAsia="zh-CN" w:bidi="ar"/>
              </w:rPr>
            </w:r>
            <w:r/>
          </w:p>
        </w:tc>
        <w:tc>
          <w:tcPr>
            <w:tcW w:w="1507"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440"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t xml:space="preserve">万</w:t>
            </w:r>
            <w:r>
              <w:rPr>
                <w:rFonts w:hint="eastAsia" w:ascii="宋体" w:hAnsi="宋体" w:eastAsia="宋体" w:cs="宋体"/>
                <w:color w:val="000000"/>
                <w:sz w:val="21"/>
                <w:szCs w:val="21"/>
                <w:highlight w:val="none"/>
                <w:lang w:val="en-US" w:eastAsia="zh-CN"/>
              </w:rPr>
            </w:r>
            <w:r/>
          </w:p>
        </w:tc>
        <w:tc>
          <w:tcPr>
            <w:tcW w:w="1134"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c>
          <w:tcPr>
            <w:tcW w:w="1393"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587"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自行采购、符合档案馆</w:t>
            </w:r>
            <w:r>
              <w:rPr>
                <w:rFonts w:hint="eastAsia" w:ascii="宋体" w:hAnsi="宋体" w:cs="宋体"/>
                <w:color w:val="000000"/>
                <w:sz w:val="21"/>
                <w:szCs w:val="21"/>
                <w:highlight w:val="none"/>
                <w:lang w:val="en-US" w:eastAsia="zh-CN"/>
              </w:rPr>
              <w:t xml:space="preserve">进馆</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r>
            <w:r/>
          </w:p>
        </w:tc>
      </w:tr>
      <w:tr>
        <w:trPr>
          <w:trHeight w:val="1450"/>
        </w:trPr>
        <w:tc>
          <w:tcPr>
            <w:tcW w:w="1733" w:type="dxa"/>
            <w:vAlign w:val="center"/>
            <w:textDirection w:val="lrTb"/>
            <w:noWrap w:val="false"/>
          </w:tcPr>
          <w:p>
            <w:pPr>
              <w:pStyle w:val="946"/>
              <w:ind w:left="0" w:right="0" w:firstLine="0"/>
              <w:jc w:val="center"/>
              <w:keepLines w:val="0"/>
              <w:keepNext w:val="0"/>
              <w:pageBreakBefore w:val="0"/>
              <w:spacing w:line="400" w:lineRule="exact"/>
              <w:widowControl w:val="off"/>
              <w:rPr>
                <w:rFonts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材料/地块分布图制作</w:t>
            </w:r>
            <w:r>
              <w:rPr>
                <w:rFonts w:hint="eastAsia" w:ascii="宋体" w:hAnsi="宋体" w:cs="宋体"/>
                <w:i w:val="0"/>
                <w:iCs w:val="0"/>
                <w:color w:val="000000"/>
                <w:sz w:val="21"/>
                <w:szCs w:val="21"/>
                <w:highlight w:val="none"/>
                <w:u w:val="none"/>
                <w:lang w:val="en-US" w:eastAsia="zh-CN" w:bidi="ar"/>
              </w:rPr>
              <w:t xml:space="preserve">打印</w:t>
            </w:r>
            <w:r>
              <w:rPr>
                <w:rFonts w:ascii="宋体" w:hAnsi="宋体" w:eastAsia="宋体" w:cs="宋体"/>
                <w:i w:val="0"/>
                <w:iCs w:val="0"/>
                <w:color w:val="000000"/>
                <w:sz w:val="21"/>
                <w:szCs w:val="21"/>
                <w:highlight w:val="none"/>
                <w:u w:val="none"/>
                <w:lang w:val="en-US" w:eastAsia="zh-CN" w:bidi="ar"/>
              </w:rPr>
            </w:r>
            <w:r/>
          </w:p>
        </w:tc>
        <w:tc>
          <w:tcPr>
            <w:tcW w:w="1507"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440" w:type="dxa"/>
            <w:vAlign w:val="center"/>
            <w:textDirection w:val="lrTb"/>
            <w:noWrap w:val="false"/>
          </w:tcPr>
          <w:p>
            <w:pPr>
              <w:pStyle w:val="946"/>
              <w:ind w:left="0" w:right="0" w:firstLine="0"/>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11万</w:t>
            </w:r>
            <w:r>
              <w:rPr>
                <w:rFonts w:ascii="宋体" w:hAnsi="宋体" w:eastAsia="宋体" w:cs="宋体"/>
                <w:color w:val="000000"/>
                <w:sz w:val="21"/>
                <w:szCs w:val="21"/>
                <w:highlight w:val="none"/>
                <w:lang w:val="en-US" w:eastAsia="zh-CN"/>
              </w:rPr>
            </w:r>
            <w:r/>
          </w:p>
        </w:tc>
        <w:tc>
          <w:tcPr>
            <w:tcW w:w="1134" w:type="dxa"/>
            <w:vAlign w:val="center"/>
            <w:textDirection w:val="lrTb"/>
            <w:noWrap w:val="false"/>
          </w:tcPr>
          <w:p>
            <w:pPr>
              <w:pStyle w:val="946"/>
              <w:ind w:left="0" w:right="0" w:firstLine="0"/>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户</w:t>
            </w:r>
            <w:r>
              <w:rPr>
                <w:rFonts w:ascii="宋体" w:hAnsi="宋体" w:eastAsia="宋体" w:cs="宋体"/>
                <w:color w:val="000000"/>
                <w:sz w:val="21"/>
                <w:szCs w:val="21"/>
                <w:highlight w:val="none"/>
                <w:lang w:val="en-US" w:eastAsia="zh-CN"/>
              </w:rPr>
            </w:r>
            <w:r/>
          </w:p>
        </w:tc>
        <w:tc>
          <w:tcPr>
            <w:tcW w:w="1393" w:type="dxa"/>
            <w:vAlign w:val="center"/>
            <w:textDirection w:val="lrTb"/>
            <w:noWrap w:val="false"/>
          </w:tcPr>
          <w:p>
            <w:pPr>
              <w:pStyle w:val="946"/>
              <w:ind w:left="0" w:righ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587" w:type="dxa"/>
            <w:vAlign w:val="center"/>
            <w:textDirection w:val="lrTb"/>
            <w:noWrap w:val="false"/>
          </w:tcPr>
          <w:p>
            <w:pPr>
              <w:pStyle w:val="946"/>
              <w:ind w:left="0" w:right="0" w:firstLine="0"/>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符合规自局发证要求</w:t>
            </w:r>
            <w:r>
              <w:rPr>
                <w:rFonts w:hint="eastAsia" w:ascii="宋体" w:hAnsi="宋体" w:cs="宋体"/>
                <w:color w:val="000000"/>
                <w:sz w:val="21"/>
                <w:szCs w:val="21"/>
                <w:highlight w:val="none"/>
                <w:lang w:val="en-US" w:eastAsia="zh-CN"/>
              </w:rPr>
              <w:t xml:space="preserve">（A1纸张）</w:t>
            </w:r>
            <w:r>
              <w:rPr>
                <w:rFonts w:ascii="宋体" w:hAnsi="宋体" w:eastAsia="宋体" w:cs="宋体"/>
                <w:color w:val="000000"/>
                <w:sz w:val="21"/>
                <w:szCs w:val="21"/>
                <w:highlight w:val="none"/>
                <w:lang w:val="en-US" w:eastAsia="zh-CN"/>
              </w:rPr>
            </w:r>
            <w:r/>
          </w:p>
        </w:tc>
      </w:tr>
    </w:tbl>
    <w:p>
      <w:pPr>
        <w:pStyle w:val="946"/>
        <w:ind w:left="0" w:right="0" w:firstLine="420"/>
        <w:jc w:val="both"/>
        <w:keepLines w:val="0"/>
        <w:keepNext w:val="0"/>
        <w:pageBreakBefore w:val="0"/>
        <w:spacing w:line="56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四、项目时间</w:t>
      </w:r>
      <w:r>
        <w:rPr>
          <w:rFonts w:hint="eastAsia" w:ascii="宋体" w:hAnsi="宋体" w:eastAsia="宋体" w:cs="宋体"/>
          <w:b w:val="0"/>
          <w:bCs/>
          <w:color w:val="000000"/>
          <w:sz w:val="21"/>
          <w:szCs w:val="21"/>
          <w:lang w:val="en-US" w:eastAsia="zh-CN"/>
        </w:rPr>
      </w:r>
      <w:r/>
    </w:p>
    <w:p>
      <w:pPr>
        <w:pStyle w:val="952"/>
        <w:numPr>
          <w:ilvl w:val="0"/>
          <w:numId w:val="0"/>
        </w:numPr>
        <w:ind w:left="0" w:right="0" w:firstLine="420"/>
        <w:jc w:val="both"/>
        <w:pageBreakBefore w:val="0"/>
        <w:spacing w:line="560" w:lineRule="exac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rPr>
          <w:rFonts w:ascii="SimSun" w:hAnsi="SimSun" w:eastAsia="SimSun" w:cs="SimSun"/>
          <w:b w:val="0"/>
          <w:bCs w:val="0"/>
          <w:color w:val="000000"/>
          <w:sz w:val="21"/>
        </w:rPr>
        <w:t xml:space="preserve">6个月（合同签订后且项目进场正常实施后算起）</w:t>
      </w:r>
      <w:r>
        <w:rPr>
          <w:rFonts w:hint="eastAsia" w:ascii="宋体" w:hAnsi="宋体" w:eastAsia="宋体" w:cs="宋体"/>
          <w:b w:val="0"/>
          <w:bCs w:val="0"/>
          <w:color w:val="000000"/>
          <w:sz w:val="21"/>
          <w:szCs w:val="21"/>
          <w:lang w:val="en-US" w:eastAsia="zh-CN" w:bidi="ar-SA"/>
        </w:rPr>
        <w:t xml:space="preserve">，具体安排按照采购人要求。</w:t>
      </w:r>
      <w:r>
        <w:rPr>
          <w:rFonts w:hint="eastAsia" w:ascii="宋体" w:hAnsi="宋体" w:eastAsia="宋体" w:cs="宋体"/>
          <w:b w:val="0"/>
          <w:bCs w:val="0"/>
          <w:color w:val="000000"/>
          <w:sz w:val="21"/>
          <w:szCs w:val="21"/>
          <w:lang w:val="en-US" w:eastAsia="zh-CN" w:bidi="ar-SA"/>
        </w:rPr>
      </w:r>
      <w:r/>
    </w:p>
    <w:p>
      <w:pPr>
        <w:pStyle w:val="946"/>
        <w:ind w:left="0" w:right="0" w:firstLine="420"/>
        <w:jc w:val="both"/>
        <w:keepLines w:val="0"/>
        <w:keepNext w:val="0"/>
        <w:pageBreakBefore w:val="0"/>
        <w:spacing w:line="56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五、付款方式</w:t>
      </w:r>
      <w:r>
        <w:rPr>
          <w:rFonts w:hint="eastAsia" w:ascii="宋体" w:hAnsi="宋体" w:eastAsia="宋体" w:cs="宋体"/>
          <w:b w:val="0"/>
          <w:bCs/>
          <w:color w:val="000000"/>
          <w:sz w:val="21"/>
          <w:szCs w:val="21"/>
          <w:lang w:val="en-US" w:eastAsia="zh-CN"/>
        </w:rPr>
      </w:r>
      <w:r/>
    </w:p>
    <w:p>
      <w:pPr>
        <w:pStyle w:val="952"/>
        <w:numPr>
          <w:ilvl w:val="0"/>
          <w:numId w:val="0"/>
        </w:numPr>
        <w:ind w:left="0" w:right="0" w:firstLine="420"/>
        <w:jc w:val="both"/>
        <w:pageBreakBefore w:val="0"/>
        <w:spacing w:line="560" w:lineRule="exact"/>
        <w:rPr>
          <w:rFonts w:hint="eastAsia" w:ascii="宋体" w:hAnsi="宋体" w:eastAsia="宋体" w:cs="宋体"/>
          <w:b w:val="0"/>
          <w:bCs w:val="0"/>
          <w:color w:val="000000"/>
          <w:sz w:val="21"/>
          <w:szCs w:val="21"/>
          <w:highlight w:val="yellow"/>
          <w:lang w:val="en-US" w:eastAsia="zh-CN" w:bidi="ar-SA"/>
        </w:rPr>
      </w:pPr>
      <w:r>
        <w:rPr>
          <w:rFonts w:hint="eastAsia" w:ascii="宋体" w:hAnsi="宋体" w:eastAsia="宋体" w:cs="宋体"/>
          <w:b w:val="0"/>
          <w:bCs w:val="0"/>
          <w:color w:val="000000"/>
          <w:sz w:val="21"/>
          <w:szCs w:val="21"/>
          <w:highlight w:val="none"/>
          <w:lang w:val="en-US" w:eastAsia="zh-CN" w:bidi="ar-SA"/>
        </w:rPr>
        <w:t xml:space="preserve">甲乙双方签订合同且乙方进场工作后，7个工作日内支付合同总价款的30%作为预付款，项目完成延包档案进馆后30个工作日内，支付合同总价款的60%，项目终验合格后甲方向付至所需款项的95%。剩余5%作为维保金，待维保期满（按合同约定的维保期限）且无质量问题后，甲方一次性无息支付。</w:t>
      </w:r>
      <w:r>
        <w:rPr>
          <w:rFonts w:hint="eastAsia" w:ascii="宋体" w:hAnsi="宋体" w:eastAsia="宋体" w:cs="宋体"/>
          <w:b w:val="0"/>
          <w:bCs w:val="0"/>
          <w:color w:val="000000"/>
          <w:sz w:val="21"/>
          <w:szCs w:val="21"/>
          <w:highlight w:val="yellow"/>
          <w:lang w:val="en-US" w:eastAsia="zh-CN" w:bidi="ar-SA"/>
        </w:rPr>
      </w:r>
      <w:r/>
    </w:p>
    <w:p>
      <w:pPr>
        <w:pStyle w:val="946"/>
        <w:ind w:left="0" w:right="0" w:firstLine="420"/>
        <w:jc w:val="both"/>
        <w:keepLines w:val="0"/>
        <w:keepNext w:val="0"/>
        <w:pageBreakBefore w:val="0"/>
        <w:spacing w:line="56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六、遵循规范及标准</w:t>
      </w:r>
      <w:r>
        <w:rPr>
          <w:rFonts w:hint="eastAsia" w:ascii="宋体" w:hAnsi="宋体" w:eastAsia="宋体" w:cs="宋体"/>
          <w:b w:val="0"/>
          <w:bCs/>
          <w:color w:val="000000"/>
          <w:sz w:val="21"/>
          <w:szCs w:val="21"/>
          <w:lang w:val="en-US" w:eastAsia="zh-CN"/>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《中华人民共和国档案法》</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《中华人民共和国保守国家秘密法》</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《中华人民共和国保守国家秘密法实施办法》</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《档案服务外包工作规范第4部分：档案整理服务》（DA/T68.4—2022）</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《档案数字化外包安全管理规范》（档办法〔2014〕7号）</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《电子文件归档与电子档案管理规范》（GB/T 18894-2016）</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《纸质档案数字化规范》（DA/T 31—2017）</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《档号编制规则》（DA/T13—2022 ）</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《档案著录规则》（DA/T18—2022）</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《归档文件整理规则》（DA/T22-2015 ）</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《照片档案管理规范》（GB/T 11821-2016）</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《数码照片归档与管理规范》（DA/T50-2014）</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《磁性载体档案管理与保护规范》（DA/T15-1995）</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《档案数字化光盘标识规范》（DA/T52-2014）</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《电子文件归档光盘技术要求和应用规范》（DA/T38-2008）</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七、工作内容及要求</w:t>
      </w:r>
      <w:r>
        <w:rPr>
          <w:rFonts w:hint="eastAsia" w:ascii="宋体" w:hAnsi="宋体" w:eastAsia="宋体" w:cs="宋体"/>
          <w:b w:val="0"/>
          <w:bCs/>
          <w:color w:val="000000"/>
          <w:sz w:val="21"/>
          <w:szCs w:val="21"/>
          <w:lang w:val="en-US" w:eastAsia="zh-CN"/>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（一）资料收集</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按要求设立档案加工场所，中标方提供所有档案装具、现场作业设备等。以街道为单位接收二轮延包档案，按综合类、一户一档类、照片类、声像类进行分类，安排专人点数，交接登记签字确认。</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（二）档案整理</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体要求。归档的延包试点文件材料应当齐全完整、真实有效、内容清晰、手续完备，印制书写材料、纸张和装订材料等应符合档案保管要求。纸质文件扫描件、数码照片、音视频资料除进馆外，区农业农村局、各街道均需保留一套。</w:t>
      </w:r>
      <w:r>
        <w:rPr>
          <w:rFonts w:hint="eastAsia" w:ascii="宋体" w:hAnsi="宋体" w:eastAsia="宋体" w:cs="宋体"/>
          <w:color w:val="000000"/>
          <w:sz w:val="21"/>
          <w:szCs w:val="21"/>
          <w:highlight w:val="none"/>
          <w:lang w:val="en-US" w:eastAsia="zh-CN" w:bidi="ar-SA"/>
        </w:rPr>
      </w:r>
      <w:r/>
    </w:p>
    <w:p>
      <w:pPr>
        <w:pStyle w:val="946"/>
        <w:ind w:firstLine="420"/>
        <w:jc w:val="left"/>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①综合管理类 </w:t>
      </w:r>
      <w:r>
        <w:rPr>
          <w:rFonts w:hint="eastAsia" w:ascii="宋体" w:hAnsi="宋体" w:eastAsia="宋体" w:cs="宋体"/>
          <w:color w:val="000000"/>
          <w:sz w:val="21"/>
          <w:szCs w:val="21"/>
          <w:highlight w:val="none"/>
          <w:lang w:val="en-US" w:eastAsia="zh-CN" w:bidi="ar-SA"/>
        </w:rPr>
      </w:r>
      <w:r/>
    </w:p>
    <w:p>
      <w:pPr>
        <w:pStyle w:val="946"/>
        <w:ind w:firstLine="420"/>
        <w:jc w:val="left"/>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1．组件、排列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一般以每份文件为一件。文件正本、发文稿纸、定稿为一件（正本在前，发文稿纸和定稿依次在后）；正文与附件为一件（正文在前，附件在后）；原件与复制件为一件（原件在前，复制件在后）；转</w:t>
      </w:r>
      <w:r>
        <w:rPr>
          <w:rFonts w:hint="eastAsia" w:ascii="宋体" w:hAnsi="宋体" w:eastAsia="宋体" w:cs="宋体"/>
          <w:color w:val="000000"/>
          <w:sz w:val="21"/>
          <w:szCs w:val="21"/>
          <w:highlight w:val="none"/>
          <w:lang w:val="en-US" w:eastAsia="zh-CN" w:bidi="ar-SA"/>
        </w:rPr>
        <w:t xml:space="preserve">发文与被转发文为一件（转发文在前，被转发文在后）；正文与文件处理单为一件（文件处理单在前，收文在后）；来文与复文（请示与批复、报告与批示、函与复函等）一般独立成件，也可为一件（复文在前，来文在后），经过若干环节、层次办理的来文、复文，超过两件的，则将所有的来文、复文分别作为一件；会议记录一般一次会议为一件，会议记录一年一本的，一本为一件；同一次会议成套的会议材料各为一件。归档文件材料应当按时间结合事由排列。同一事由中的文件，按文件形成先后顺序排列。会议文件、延包问题信访、纠纷调处等成套文件材料可以集中排列。</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2.档号编制方式。</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档号结构为“全宗号—类别号—保管期限代码—件号”。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（1）全宗号：综合档案馆给立档单位编制的代号。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（2）类别号构成如下：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——档案门类代码：ZY。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——二级类别号：用“TY01”表示土地延包综合管理类</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区域代码：街、村、组的区域代码（组的代码为非必须项，下同）。可沿用农村土地承包经营权确权登记颁证档案中的街、村、组编码，如无代码或代码无法适用的，可考虑以常规行政序列为参考，统一赋予。代码由阿拉伯数字组成，如xx 街道（001）、xx 村（001）、xx 组（01）。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——年度：文件形成年度，用 4 位阿拉伯数字标识。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（3）保管期限代码：保管期限分为永久、定期 30 年、定期 10 年，分别以代码“Y”、“D30”、“D10”标识。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（4）件号：用4位阿拉伯数字标识，不足4位的，前面用“0”补足，不应有空号、重号。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示例：全宗号—档案门类代码·二级类别号·区域代码·年度—保管期限代码—件号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0001－ZY·TY01·00100101·2025－Y－0001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3．装订、编页、编目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（1）综合管理类归档文件材料应当按件装订。装订前，应检查文件材料是否齐全完整，有缺张少页或者附件等不齐全的应当补齐，有破损的应予修整，有字迹模糊或者易褪变色的应予恢 </w:t>
      </w:r>
      <w:r>
        <w:rPr>
          <w:rFonts w:hint="eastAsia" w:ascii="宋体" w:hAnsi="宋体" w:eastAsia="宋体" w:cs="宋体"/>
          <w:color w:val="000000"/>
          <w:sz w:val="21"/>
          <w:szCs w:val="21"/>
          <w:highlight w:val="none"/>
          <w:lang w:val="en-US" w:eastAsia="zh-CN" w:bidi="ar-SA"/>
        </w:rPr>
      </w:r>
      <w:r/>
    </w:p>
    <w:p>
      <w:pPr>
        <w:pStyle w:val="946"/>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复或复制。去除易锈蚀、易氧化的金属或塑料装订用品。对于幅面过大的文件，应当在不影响其日后使用效果的前提下进行折叠。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（2）页数较少的，在文件左侧或左上角使用不锈钢订书钉装订；文件较厚的，使用“三孔一线”装订。装订时各页按左、下侧对齐，做到不损页、不倒页、不压字。不使用回形针、大头 </w:t>
      </w:r>
      <w:r>
        <w:rPr>
          <w:rFonts w:hint="eastAsia" w:ascii="宋体" w:hAnsi="宋体" w:eastAsia="宋体" w:cs="宋体"/>
          <w:color w:val="000000"/>
          <w:sz w:val="21"/>
          <w:szCs w:val="21"/>
          <w:highlight w:val="none"/>
          <w:lang w:val="en-US" w:eastAsia="zh-CN" w:bidi="ar-SA"/>
        </w:rPr>
      </w:r>
      <w:r/>
    </w:p>
    <w:p>
      <w:pPr>
        <w:pStyle w:val="946"/>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针、燕尾夹、热熔胶、装订夹条、塑料封等可能损害归档文件的材料进行装订。</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（3）编页时用铅笔分别标注在文件有图文页面的正面右上角和背面左上角的空白位置。空白页、归档文件目录、备考表不编制页码。件与件之间的页码不连续。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（4）按照“归档文件目录—文件材料—备考表”顺序依次摆放。每件文件材料应加盖归档章，并填写相关内容。归档章采用红色印泥，一般加盖在文件首页上端居中或其他空白位置。文 </w:t>
      </w:r>
      <w:r>
        <w:rPr>
          <w:rFonts w:hint="eastAsia" w:ascii="宋体" w:hAnsi="宋体" w:eastAsia="宋体" w:cs="宋体"/>
          <w:color w:val="000000"/>
          <w:sz w:val="21"/>
          <w:szCs w:val="21"/>
          <w:highlight w:val="none"/>
          <w:lang w:val="en-US" w:eastAsia="zh-CN" w:bidi="ar-SA"/>
        </w:rPr>
      </w:r>
      <w:r/>
    </w:p>
    <w:p>
      <w:pPr>
        <w:pStyle w:val="946"/>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件阅办单随同归档的可盖在阅办单上，以保持文件原貌。填写归档章项目的字迹材料应当耐久。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（5）归档文件材料应当按照档号顺序编制归档文件目录。目录除保存电子版本外，应打印装订成册，并编制封面。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4．装盒、排架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将归档文件材料按顺序装入档案盒，完成盒面和盒脊内容的填写。装盒后，按照永久、定期30 年、定期 10 年依次排列。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②合同管理类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1．组卷、排列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农户户籍资料，户主声明，承包方成员、地块调查表，承包地块示意图，承诺书，协议书，授权委托书，农村土地承包经营权公示结果归户表，土地承包合同，原土地承包合同变更、转让、解除、注销、登记等涉及农户有关身份信息和承包合同的文件材料，以“一户一卷”的方式整理，同一村、组应集中排列。 </w:t>
      </w:r>
      <w:r>
        <w:rPr>
          <w:rFonts w:hint="eastAsia" w:ascii="宋体" w:hAnsi="宋体" w:eastAsia="宋体" w:cs="宋体"/>
          <w:color w:val="000000"/>
          <w:sz w:val="21"/>
          <w:szCs w:val="21"/>
          <w:highlight w:val="none"/>
          <w:lang w:val="en-US" w:eastAsia="zh-CN" w:bidi="ar-SA"/>
        </w:rPr>
      </w:r>
      <w:r/>
    </w:p>
    <w:p>
      <w:pPr>
        <w:pStyle w:val="946"/>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除上述“一户一卷”所涉文件材料，其他同一类内容的表格式材料、调查底图、地块分布图等，可根据实际情况，以村、组为单位分别组卷。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2．档号编制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档号结构为“全宗号—类别号—保管期限代码—案卷号”。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（1）二级类别号：用“TY02”表示土地延包合同管理类</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（2）年度：以办结时间作为年度，用 4 位阿拉伯数字标识。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（3）案卷号：用 4 位阿拉伯数字标识，不足4 位的，前面用“0”补足，不应有空号、重号。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（4）档号结构中全宗号、档案门类代码、区域代码、保管期限代码含义，参见综合管理类档号编制部分。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示例：全宗号－档案门类代码·二级类别号·区域代码·年度—保管期限代码—案卷号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0001—ZY·TY02·00100101·2025—Y—0001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3．装订、编页、编目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（1）合同管理类归档文件材料应当按卷装订。装订前的修整、装订时的操作，参照综合管理类“3．装订、编页、编目”的（1）、（2）进行。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（2）编页时用铅笔分别标注在文件有图文页面的正面右上角和背面左上角的空白位置。空白页、卷内文件目录、备考表、封面、封底不编制页码。页码从第一件文件材料的首页连续编制 </w:t>
      </w:r>
      <w:r>
        <w:rPr>
          <w:rFonts w:hint="eastAsia" w:ascii="宋体" w:hAnsi="宋体" w:eastAsia="宋体" w:cs="宋体"/>
          <w:color w:val="000000"/>
          <w:sz w:val="21"/>
          <w:szCs w:val="21"/>
          <w:highlight w:val="none"/>
          <w:lang w:val="en-US" w:eastAsia="zh-CN" w:bidi="ar-SA"/>
        </w:rPr>
      </w:r>
      <w:r/>
    </w:p>
    <w:p>
      <w:pPr>
        <w:pStyle w:val="946"/>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到最后一件的最后一页。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（3）按照“案卷封面—卷内文件目录—卷内文件材料—备考表—封底”顺序依次摆放，同一案卷内文件材料从第一件排至最后一件，整卷装订。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（4）案卷应编制案卷目录，目录除保存电子版本外，应打印装订成册，并编制案卷目录封面。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4．装盒、排架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将归档文件材料按顺序装入档案盒，完成盒面和盒脊内容的填写。装盒后，按照永久、定期30 年依次排列。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③照片类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1．选择、分组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对反映同一内容的若干张数码照片，应选择其中具有代表性和典型性的进行归档，所选数码照片应能反映该项活动的全貌，且主题鲜明，影像清晰、完整。一般将有密切联系的若干张数码照片作为一组，如一次会议、一项活动、一个项目等反映同 </w:t>
      </w:r>
      <w:r>
        <w:rPr>
          <w:rFonts w:hint="eastAsia" w:ascii="宋体" w:hAnsi="宋体" w:eastAsia="宋体" w:cs="宋体"/>
          <w:color w:val="000000"/>
          <w:sz w:val="21"/>
          <w:szCs w:val="21"/>
          <w:highlight w:val="none"/>
          <w:lang w:val="en-US" w:eastAsia="zh-CN" w:bidi="ar-SA"/>
        </w:rPr>
      </w:r>
      <w:r/>
    </w:p>
    <w:p>
      <w:pPr>
        <w:pStyle w:val="946"/>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一问题或事由的若干张数码照片为一个照片组。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2．档号编制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档号结构为“全宗号—类别号—保管期限代码—照片组号—张号”。 </w:t>
      </w:r>
      <w:r>
        <w:rPr>
          <w:rFonts w:hint="eastAsia" w:ascii="宋体" w:hAnsi="宋体" w:eastAsia="宋体" w:cs="宋体"/>
          <w:color w:val="000000"/>
          <w:sz w:val="21"/>
          <w:szCs w:val="21"/>
          <w:highlight w:val="none"/>
          <w:lang w:val="en-US" w:eastAsia="zh-CN" w:bidi="ar-SA"/>
        </w:rPr>
      </w:r>
      <w:r/>
    </w:p>
    <w:p>
      <w:pPr>
        <w:pStyle w:val="946"/>
        <w:numPr>
          <w:ilvl w:val="0"/>
          <w:numId w:val="3"/>
        </w:numPr>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二级类别号：用“TY03”表示土地延包照片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（2）年度：照片形成时间，用 4 位阿拉伯数字标识。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（3）照片组号：为 4 位阿拉伯数字，从“0001”开始顺序编号。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（4）张号：为 4 位阿拉伯数字，同一照片组内的数码照片从“0001”开始顺序编号。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（5）档号结构中全宗号、档案门类代码、区域代码、保管期限代码含义，参见综合管理类档号编制部分。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示例：全宗号—档案门类代码·二级类别号·区域代码·年度—保管期限代码—照片组号—张号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0001—ZY·TY03·00100101·2025—Y—0001—0001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3．编目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归档的数码照片应建立目录，主要包括档号、题名、摄影者、拍摄时间、文字说明、参见号、备注等内容。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4．存储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数码照片档案可采用建立层级文件夹的形式进行存储。一般应在计算机硬盘非系统分区建立“延包数码照片档案”总文件夹，在总文件夹下依次按类别号、照片组号建立层级文件夹，每张照片以张号和该张照片反映内容命名。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（2）数码照片档案应存储在耐久性好的载体上，推荐采用档案级光盘、移动硬盘等符合长期保存要求的存储载体，不使用 U 盘长期存储，并按规定进行备份、抽样机读检验、转存等。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④录音录像类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1．选择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多件录音录像反映相同场景或主题内容的，应挑选一件影像清晰、人物端正、声音清楚、画面构图平衡的进行归档。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2．档号编制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档号结构为“全宗号—类别号—保管期限代码—件号”。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（1）二级类别号：用“TY04”表示土地延包录音，“TY05”表示土地延包录像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（2）年度：录音录像形成时间，用 4 位阿拉伯数字标识。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（3）件号：为 4 位阿拉伯数字，从“0001”开始顺序编号。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（4）档号结构中全宗号、档案门类代码、区域代码、保管期限代码含义，参见综合管理类档号编制部分。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示例：全宗号—档案门类代码·二级类别号·区域代码·年度—保管期限代码—件号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示例 1：0001—ZY·TY04·00100101·2025—Y—0001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示例 2：0001—ZY·TY05·00100101·2025—Y—0001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3．编目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归档的录音录像应建立目录，主要包括档号、题名、摄录者、摄录时间、摄录时长、格式、工作活动描述、参见号、备注等内容。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4．存储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录音录像档案存储要求参照照片类。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⑤实物类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1．档号编制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档号结构为“全宗号—类别号—保管期限代码—件号”。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（1）二级类别号：用“TY06”表示土地延包实物。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（2）年度：以形成时间作为年度，用 4 位阿拉伯数字标识。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（3）件号：为 4 位阿拉伯数字，从“0001”开始顺序编号。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（4）档号结构中全宗号、档案门类代码、区域代码、保管期限代码含义，参见综合管理类档号编制部分。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示例：全宗号—档案门类代码·二级类别号·区域代码·年度—保管期限代码—件号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0001—ZY·TY06·00100101·2025—Y—0001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2．编目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归档的实物应建立目录，主要包括档号、题名、类别、文字说明、参见号、备注等内容。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3．粘贴标签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在实物背面或底部粘贴档号标签。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⑥业务数据 </w:t>
      </w:r>
      <w:r>
        <w:rPr>
          <w:rFonts w:hint="eastAsia" w:ascii="宋体" w:hAnsi="宋体" w:eastAsia="宋体" w:cs="宋体"/>
          <w:color w:val="000000"/>
          <w:sz w:val="21"/>
          <w:szCs w:val="21"/>
          <w:highlight w:val="none"/>
          <w:lang w:val="en-US" w:eastAsia="zh-CN" w:bidi="ar-SA"/>
        </w:rPr>
      </w:r>
      <w:r/>
    </w:p>
    <w:p>
      <w:pPr>
        <w:pStyle w:val="946"/>
        <w:ind w:firstLine="420"/>
        <w:jc w:val="both"/>
        <w:keepLines w:val="0"/>
        <w:keepNext w:val="0"/>
        <w:pageBreakBefore w:val="0"/>
        <w:spacing w:line="5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对土地延包系统数据库、测量数据文件、元数据以及调查成果数据等，应采取有效措施，确保其及时归档，实现长期保存，并符合国家保密相关要求。</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（6）综合类、一户一档类材料整理中归档章的填写：</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归档章加盖于每“件”首页的正上方或上方的空白位置。</w:t>
      </w:r>
      <w:r>
        <w:rPr>
          <w:rFonts w:hint="eastAsia" w:ascii="宋体" w:hAnsi="宋体" w:eastAsia="宋体" w:cs="宋体"/>
          <w:color w:val="000000"/>
          <w:sz w:val="21"/>
          <w:szCs w:val="21"/>
          <w:highlight w:val="none"/>
          <w:lang w:val="en-US" w:eastAsia="zh-CN" w:bidi="ar-SA"/>
        </w:rPr>
      </w:r>
      <w:r/>
    </w:p>
    <w:p>
      <w:pPr>
        <w:pStyle w:val="952"/>
        <w:ind w:left="0" w:right="0" w:firstLine="422"/>
        <w:jc w:val="both"/>
        <w:pageBreakBefore w:val="0"/>
        <w:spacing w:line="5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225425</wp:posOffset>
                </wp:positionH>
                <wp:positionV relativeFrom="paragraph">
                  <wp:posOffset>3175</wp:posOffset>
                </wp:positionV>
                <wp:extent cx="5009515" cy="20574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009515"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7.8pt;mso-position-horizontal:absolute;mso-position-vertical-relative:text;margin-top:0.2pt;mso-position-vertical:absolute;width:394.4pt;height:162.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1"/>
          <w:szCs w:val="21"/>
          <w:highlight w:val="none"/>
          <w:lang w:val="en-US" w:eastAsia="zh-CN" w:bidi="ar-SA"/>
        </w:rPr>
      </w:r>
      <w:r/>
    </w:p>
    <w:p>
      <w:pPr>
        <w:pStyle w:val="952"/>
        <w:ind w:left="0" w:right="0" w:firstLine="422"/>
        <w:jc w:val="both"/>
        <w:pageBreakBefore w:val="0"/>
        <w:spacing w:line="5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46"/>
        <w:ind w:left="0" w:right="0" w:firstLine="420"/>
        <w:jc w:val="both"/>
        <w:pageBreakBefore w:val="0"/>
        <w:spacing w:line="5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bl>
      <w:tblPr>
        <w:tblW w:w="0" w:type="auto"/>
        <w:tblInd w:w="13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90"/>
        <w:gridCol w:w="2394"/>
        <w:gridCol w:w="1697"/>
      </w:tblGrid>
      <w:tr>
        <w:trPr/>
        <w:tc>
          <w:tcPr>
            <w:tcW w:w="1990"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yellow"/>
                <w:lang w:val="en-US" w:eastAsia="zh-CN" w:bidi="ar-SA"/>
              </w:rPr>
              <w:t xml:space="preserve">（全宗号）</w:t>
            </w:r>
            <w:r>
              <w:rPr>
                <w:rFonts w:hint="eastAsia" w:ascii="宋体" w:hAnsi="宋体" w:eastAsia="宋体" w:cs="宋体"/>
                <w:color w:val="000000"/>
                <w:sz w:val="21"/>
                <w:szCs w:val="21"/>
                <w:lang w:val="en-US" w:eastAsia="zh-CN" w:bidi="ar-SA"/>
              </w:rPr>
            </w:r>
            <w:r/>
          </w:p>
        </w:tc>
        <w:tc>
          <w:tcPr>
            <w:tcW w:w="2394"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（门类代码、 二级类别号、年度）</w:t>
            </w:r>
            <w:r>
              <w:rPr>
                <w:rFonts w:hint="eastAsia" w:ascii="宋体" w:hAnsi="宋体" w:eastAsia="宋体" w:cs="宋体"/>
                <w:color w:val="000000"/>
                <w:sz w:val="21"/>
                <w:szCs w:val="21"/>
                <w:lang w:val="en-US" w:eastAsia="zh-CN" w:bidi="ar-SA"/>
              </w:rPr>
            </w:r>
            <w:r/>
          </w:p>
        </w:tc>
        <w:tc>
          <w:tcPr>
            <w:tcW w:w="1697"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（件号）</w:t>
            </w:r>
            <w:r>
              <w:rPr>
                <w:rFonts w:hint="eastAsia" w:ascii="宋体" w:hAnsi="宋体" w:eastAsia="宋体" w:cs="宋体"/>
                <w:color w:val="000000"/>
                <w:sz w:val="21"/>
                <w:szCs w:val="21"/>
                <w:lang w:val="en-US" w:eastAsia="zh-CN" w:bidi="ar-SA"/>
              </w:rPr>
            </w:r>
            <w:r/>
          </w:p>
        </w:tc>
      </w:tr>
      <w:tr>
        <w:trPr/>
        <w:tc>
          <w:tcPr>
            <w:tcW w:w="1990"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（区域代码）</w:t>
            </w:r>
            <w:r>
              <w:rPr>
                <w:rFonts w:hint="eastAsia" w:ascii="宋体" w:hAnsi="宋体" w:eastAsia="宋体" w:cs="宋体"/>
                <w:color w:val="000000"/>
                <w:sz w:val="21"/>
                <w:szCs w:val="21"/>
                <w:lang w:val="en-US" w:eastAsia="zh-CN" w:bidi="ar-SA"/>
              </w:rPr>
            </w:r>
            <w:r/>
          </w:p>
        </w:tc>
        <w:tc>
          <w:tcPr>
            <w:tcW w:w="2394"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（保管期限）</w:t>
            </w:r>
            <w:r>
              <w:rPr>
                <w:rFonts w:hint="eastAsia" w:ascii="宋体" w:hAnsi="宋体" w:eastAsia="宋体" w:cs="宋体"/>
                <w:color w:val="000000"/>
                <w:sz w:val="21"/>
                <w:szCs w:val="21"/>
                <w:lang w:val="en-US" w:eastAsia="zh-CN" w:bidi="ar-SA"/>
              </w:rPr>
            </w:r>
            <w:r/>
          </w:p>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97"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（页数）</w:t>
            </w:r>
            <w:r>
              <w:rPr>
                <w:rFonts w:hint="eastAsia" w:ascii="宋体" w:hAnsi="宋体" w:eastAsia="宋体" w:cs="宋体"/>
                <w:color w:val="000000"/>
                <w:sz w:val="21"/>
                <w:szCs w:val="21"/>
                <w:lang w:val="en-US" w:eastAsia="zh-CN" w:bidi="ar-SA"/>
              </w:rPr>
            </w:r>
            <w:r/>
          </w:p>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bl>
    <w:p>
      <w:pPr>
        <w:pStyle w:val="946"/>
        <w:numPr>
          <w:ilvl w:val="0"/>
          <w:numId w:val="0"/>
        </w:numPr>
        <w:ind w:right="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归档章式样</w:t>
      </w:r>
      <w:r>
        <w:rPr>
          <w:rFonts w:hint="eastAsia" w:ascii="宋体" w:hAnsi="宋体" w:eastAsia="宋体" w:cs="宋体"/>
          <w:color w:val="000000"/>
          <w:sz w:val="21"/>
          <w:szCs w:val="21"/>
          <w:lang w:val="en-US" w:eastAsia="zh-CN" w:bidi="ar-SA"/>
        </w:rPr>
      </w:r>
      <w:r/>
    </w:p>
    <w:tbl>
      <w:tblPr>
        <w:tblW w:w="0" w:type="auto"/>
        <w:tblInd w:w="13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5"/>
        <w:gridCol w:w="2394"/>
        <w:gridCol w:w="1697"/>
      </w:tblGrid>
      <w:tr>
        <w:trPr/>
        <w:tc>
          <w:tcPr>
            <w:tcW w:w="1975"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0001</w:t>
            </w:r>
            <w:r>
              <w:rPr>
                <w:rFonts w:hint="eastAsia" w:ascii="宋体" w:hAnsi="宋体" w:eastAsia="宋体" w:cs="宋体"/>
                <w:color w:val="000000"/>
                <w:sz w:val="21"/>
                <w:szCs w:val="21"/>
                <w:highlight w:val="none"/>
                <w:lang w:val="en-US" w:eastAsia="zh-CN" w:bidi="ar-SA"/>
              </w:rPr>
            </w:r>
            <w:r/>
          </w:p>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394"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ZY·TY01·2025</w:t>
            </w:r>
            <w:r>
              <w:rPr>
                <w:rFonts w:hint="eastAsia" w:ascii="宋体" w:hAnsi="宋体" w:eastAsia="宋体" w:cs="宋体"/>
                <w:color w:val="000000"/>
                <w:sz w:val="21"/>
                <w:szCs w:val="21"/>
                <w:lang w:val="en-US" w:eastAsia="zh-CN" w:bidi="ar-SA"/>
              </w:rPr>
            </w:r>
            <w:r/>
          </w:p>
        </w:tc>
        <w:tc>
          <w:tcPr>
            <w:tcW w:w="1697"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r>
            <w:r/>
          </w:p>
        </w:tc>
      </w:tr>
      <w:tr>
        <w:trPr/>
        <w:tc>
          <w:tcPr>
            <w:tcW w:w="1975"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00100101</w:t>
            </w:r>
            <w:r>
              <w:rPr>
                <w:rFonts w:hint="eastAsia" w:ascii="宋体" w:hAnsi="宋体" w:eastAsia="宋体" w:cs="宋体"/>
                <w:color w:val="000000"/>
                <w:sz w:val="21"/>
                <w:szCs w:val="21"/>
                <w:lang w:val="en-US" w:eastAsia="zh-CN" w:bidi="ar-SA"/>
              </w:rPr>
            </w:r>
            <w:r/>
          </w:p>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2394"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Y</w:t>
            </w:r>
            <w:r>
              <w:rPr>
                <w:rFonts w:hint="eastAsia" w:ascii="宋体" w:hAnsi="宋体" w:eastAsia="宋体" w:cs="宋体"/>
                <w:color w:val="000000"/>
                <w:sz w:val="21"/>
                <w:szCs w:val="21"/>
                <w:lang w:val="en-US" w:eastAsia="zh-CN" w:bidi="ar-SA"/>
              </w:rPr>
            </w:r>
            <w:r/>
          </w:p>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697" w:type="dxa"/>
            <w:vAlign w:val="top"/>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15</w:t>
            </w:r>
            <w:r>
              <w:rPr>
                <w:rFonts w:hint="eastAsia" w:ascii="宋体" w:hAnsi="宋体" w:eastAsia="宋体" w:cs="宋体"/>
                <w:color w:val="000000"/>
                <w:sz w:val="21"/>
                <w:szCs w:val="21"/>
                <w:lang w:val="en-US" w:eastAsia="zh-CN" w:bidi="ar-SA"/>
              </w:rPr>
            </w:r>
            <w:r/>
          </w:p>
        </w:tc>
      </w:tr>
    </w:tbl>
    <w:p>
      <w:pPr>
        <w:pStyle w:val="946"/>
        <w:numPr>
          <w:ilvl w:val="0"/>
          <w:numId w:val="0"/>
        </w:numPr>
        <w:ind w:right="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归档章填写示例</w:t>
      </w:r>
      <w:r>
        <w:rPr>
          <w:rFonts w:hint="eastAsia" w:ascii="宋体" w:hAnsi="宋体" w:eastAsia="宋体" w:cs="宋体"/>
          <w:color w:val="000000"/>
          <w:sz w:val="21"/>
          <w:szCs w:val="21"/>
          <w:lang w:val="en-US" w:eastAsia="zh-CN" w:bidi="ar-SA"/>
        </w:rPr>
      </w:r>
      <w:r/>
    </w:p>
    <w:p>
      <w:pPr>
        <w:pStyle w:val="952"/>
        <w:ind w:left="0" w:right="0" w:firstLine="422"/>
        <w:jc w:val="both"/>
        <w:pageBreakBefore w:val="0"/>
        <w:spacing w:line="5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946"/>
        <w:numPr>
          <w:ilvl w:val="0"/>
          <w:numId w:val="4"/>
        </w:numPr>
        <w:ind w:left="0" w:right="0" w:firstLine="422"/>
        <w:jc w:val="both"/>
        <w:keepLines w:val="0"/>
        <w:keepNext w:val="0"/>
        <w:pageBreakBefore w:val="0"/>
        <w:spacing w:line="560" w:lineRule="exact"/>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综合类、一户一档类进馆目录的输入</w:t>
      </w:r>
      <w:r>
        <w:rPr>
          <w:rFonts w:hint="eastAsia" w:ascii="宋体" w:hAnsi="宋体" w:eastAsia="宋体" w:cs="宋体"/>
          <w:b/>
          <w:bCs/>
          <w:color w:val="000000"/>
          <w:sz w:val="21"/>
          <w:szCs w:val="21"/>
          <w:lang w:val="en-US" w:eastAsia="zh-CN" w:bidi="ar-SA"/>
        </w:rPr>
      </w:r>
      <w:r/>
    </w:p>
    <w:tbl>
      <w:tblPr>
        <w:tblW w:w="925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0"/>
        <w:gridCol w:w="860"/>
        <w:gridCol w:w="646"/>
        <w:gridCol w:w="646"/>
        <w:gridCol w:w="861"/>
        <w:gridCol w:w="646"/>
        <w:gridCol w:w="1075"/>
        <w:gridCol w:w="646"/>
        <w:gridCol w:w="646"/>
        <w:gridCol w:w="646"/>
        <w:gridCol w:w="1075"/>
        <w:gridCol w:w="646"/>
      </w:tblGrid>
      <w:tr>
        <w:trPr>
          <w:trHeight w:val="823"/>
          <w:tblHeader/>
        </w:trPr>
        <w:tc>
          <w:tcPr>
            <w:tcW w:w="860" w:type="dxa"/>
            <w:vAlign w:val="center"/>
            <w:textDirection w:val="lrTb"/>
            <w:noWrap/>
          </w:tcPr>
          <w:p>
            <w:pPr>
              <w:pStyle w:val="946"/>
              <w:ind w:left="0" w:right="0" w:firstLine="0"/>
              <w:jc w:val="center"/>
              <w:keepLines w:val="0"/>
              <w:keepNext w:val="0"/>
              <w:pageBreakBefore w:val="0"/>
              <w:spacing w:line="560" w:lineRule="exac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目录号</w:t>
            </w:r>
            <w:r>
              <w:rPr>
                <w:rFonts w:hint="eastAsia" w:ascii="宋体" w:hAnsi="宋体" w:eastAsia="宋体" w:cs="宋体"/>
                <w:b/>
                <w:i w:val="0"/>
                <w:iCs w:val="0"/>
                <w:color w:val="000000"/>
                <w:sz w:val="21"/>
                <w:szCs w:val="21"/>
                <w:u w:val="none"/>
              </w:rPr>
            </w:r>
            <w:r/>
          </w:p>
        </w:tc>
        <w:tc>
          <w:tcPr>
            <w:tcW w:w="860" w:type="dxa"/>
            <w:vAlign w:val="center"/>
            <w:textDirection w:val="lrTb"/>
            <w:noWrap/>
          </w:tcPr>
          <w:p>
            <w:pPr>
              <w:pStyle w:val="946"/>
              <w:ind w:left="0" w:right="0" w:firstLine="0"/>
              <w:jc w:val="center"/>
              <w:keepLines w:val="0"/>
              <w:keepNext w:val="0"/>
              <w:pageBreakBefore w:val="0"/>
              <w:spacing w:line="560" w:lineRule="exac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案卷号</w:t>
            </w:r>
            <w:r>
              <w:rPr>
                <w:rFonts w:hint="eastAsia" w:ascii="宋体" w:hAnsi="宋体" w:eastAsia="宋体" w:cs="宋体"/>
                <w:b/>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件号</w:t>
            </w:r>
            <w:r>
              <w:rPr>
                <w:rFonts w:hint="eastAsia" w:ascii="宋体" w:hAnsi="宋体" w:eastAsia="宋体" w:cs="宋体"/>
                <w:b/>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文号</w:t>
            </w:r>
            <w:r>
              <w:rPr>
                <w:rFonts w:hint="eastAsia" w:ascii="宋体" w:hAnsi="宋体" w:eastAsia="宋体" w:cs="宋体"/>
                <w:b/>
                <w:i w:val="0"/>
                <w:iCs w:val="0"/>
                <w:color w:val="000000"/>
                <w:sz w:val="21"/>
                <w:szCs w:val="21"/>
                <w:u w:val="none"/>
              </w:rPr>
            </w:r>
            <w:r/>
          </w:p>
        </w:tc>
        <w:tc>
          <w:tcPr>
            <w:tcW w:w="861" w:type="dxa"/>
            <w:vAlign w:val="center"/>
            <w:textDirection w:val="lrTb"/>
            <w:noWrap/>
          </w:tcPr>
          <w:p>
            <w:pPr>
              <w:pStyle w:val="946"/>
              <w:ind w:left="0" w:right="0" w:firstLine="0"/>
              <w:jc w:val="center"/>
              <w:keepLines w:val="0"/>
              <w:keepNext w:val="0"/>
              <w:pageBreakBefore w:val="0"/>
              <w:spacing w:line="560" w:lineRule="exac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责任者</w:t>
            </w:r>
            <w:r>
              <w:rPr>
                <w:rFonts w:hint="eastAsia" w:ascii="宋体" w:hAnsi="宋体" w:eastAsia="宋体" w:cs="宋体"/>
                <w:b/>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题名</w:t>
            </w:r>
            <w:r>
              <w:rPr>
                <w:rFonts w:hint="eastAsia" w:ascii="宋体" w:hAnsi="宋体" w:eastAsia="宋体" w:cs="宋体"/>
                <w:b/>
                <w:i w:val="0"/>
                <w:iCs w:val="0"/>
                <w:color w:val="000000"/>
                <w:sz w:val="21"/>
                <w:szCs w:val="21"/>
                <w:u w:val="none"/>
              </w:rPr>
            </w:r>
            <w:r/>
          </w:p>
        </w:tc>
        <w:tc>
          <w:tcPr>
            <w:tcW w:w="1075" w:type="dxa"/>
            <w:vAlign w:val="center"/>
            <w:textDirection w:val="lrTb"/>
            <w:noWrap/>
          </w:tcPr>
          <w:p>
            <w:pPr>
              <w:pStyle w:val="946"/>
              <w:ind w:left="0" w:right="0" w:firstLine="0"/>
              <w:jc w:val="center"/>
              <w:keepLines w:val="0"/>
              <w:keepNext w:val="0"/>
              <w:pageBreakBefore w:val="0"/>
              <w:spacing w:line="560" w:lineRule="exac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成文日期</w:t>
            </w:r>
            <w:r>
              <w:rPr>
                <w:rFonts w:hint="eastAsia" w:ascii="宋体" w:hAnsi="宋体" w:eastAsia="宋体" w:cs="宋体"/>
                <w:b/>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密级</w:t>
            </w:r>
            <w:r>
              <w:rPr>
                <w:rFonts w:hint="eastAsia" w:ascii="宋体" w:hAnsi="宋体" w:eastAsia="宋体" w:cs="宋体"/>
                <w:b/>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件数</w:t>
            </w:r>
            <w:r>
              <w:rPr>
                <w:rFonts w:hint="eastAsia" w:ascii="宋体" w:hAnsi="宋体" w:eastAsia="宋体" w:cs="宋体"/>
                <w:b/>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页数</w:t>
            </w:r>
            <w:r>
              <w:rPr>
                <w:rFonts w:hint="eastAsia" w:ascii="宋体" w:hAnsi="宋体" w:eastAsia="宋体" w:cs="宋体"/>
                <w:b/>
                <w:i w:val="0"/>
                <w:iCs w:val="0"/>
                <w:color w:val="000000"/>
                <w:sz w:val="21"/>
                <w:szCs w:val="21"/>
                <w:u w:val="none"/>
              </w:rPr>
            </w:r>
            <w:r/>
          </w:p>
        </w:tc>
        <w:tc>
          <w:tcPr>
            <w:tcW w:w="1075" w:type="dxa"/>
            <w:vAlign w:val="center"/>
            <w:textDirection w:val="lrTb"/>
            <w:noWrap/>
          </w:tcPr>
          <w:p>
            <w:pPr>
              <w:pStyle w:val="946"/>
              <w:ind w:left="0" w:right="0" w:firstLine="0"/>
              <w:jc w:val="center"/>
              <w:keepLines w:val="0"/>
              <w:keepNext w:val="0"/>
              <w:pageBreakBefore w:val="0"/>
              <w:spacing w:line="560" w:lineRule="exac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保管日期</w:t>
            </w:r>
            <w:r>
              <w:rPr>
                <w:rFonts w:hint="eastAsia" w:ascii="宋体" w:hAnsi="宋体" w:eastAsia="宋体" w:cs="宋体"/>
                <w:b/>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备注</w:t>
            </w:r>
            <w:r>
              <w:rPr>
                <w:rFonts w:hint="eastAsia" w:ascii="宋体" w:hAnsi="宋体" w:eastAsia="宋体" w:cs="宋体"/>
                <w:b/>
                <w:i w:val="0"/>
                <w:iCs w:val="0"/>
                <w:color w:val="000000"/>
                <w:sz w:val="21"/>
                <w:szCs w:val="21"/>
                <w:u w:val="none"/>
              </w:rPr>
            </w:r>
            <w:r/>
          </w:p>
        </w:tc>
      </w:tr>
      <w:tr>
        <w:trPr>
          <w:trHeight w:val="550"/>
        </w:trPr>
        <w:tc>
          <w:tcPr>
            <w:tcW w:w="860"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60"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61"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75"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75"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5"/>
        </w:trPr>
        <w:tc>
          <w:tcPr>
            <w:tcW w:w="860"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60"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61"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75"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75"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46" w:type="dxa"/>
            <w:vAlign w:val="center"/>
            <w:textDirection w:val="lrTb"/>
            <w:noWrap/>
          </w:tcPr>
          <w:p>
            <w:pPr>
              <w:pStyle w:val="946"/>
              <w:ind w:left="0" w:right="0" w:firstLine="0"/>
              <w:jc w:val="center"/>
              <w:keepLines w:val="0"/>
              <w:keepNext w:val="0"/>
              <w:pageBreakBefore w:val="0"/>
              <w:spacing w:line="5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946"/>
        <w:numPr>
          <w:ilvl w:val="0"/>
          <w:numId w:val="0"/>
        </w:numPr>
        <w:ind w:left="0" w:right="0" w:firstLine="422"/>
        <w:jc w:val="both"/>
        <w:keepLines w:val="0"/>
        <w:keepNext w:val="0"/>
        <w:pageBreakBefore w:val="0"/>
        <w:spacing w:line="560" w:lineRule="exact"/>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r>
      <w:r/>
    </w:p>
    <w:p>
      <w:pPr>
        <w:pStyle w:val="946"/>
        <w:numPr>
          <w:ilvl w:val="0"/>
          <w:numId w:val="0"/>
        </w:numPr>
        <w:ind w:left="0" w:right="0" w:firstLine="422"/>
        <w:jc w:val="both"/>
        <w:keepLines w:val="0"/>
        <w:keepNext w:val="0"/>
        <w:pageBreakBefore w:val="0"/>
        <w:spacing w:line="560" w:lineRule="exact"/>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r>
      <w:r/>
    </w:p>
    <w:p>
      <w:pPr>
        <w:pStyle w:val="960"/>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r>
      <w:r/>
    </w:p>
    <w:p>
      <w:pPr>
        <w:pStyle w:val="946"/>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r>
      <w:r/>
    </w:p>
    <w:p>
      <w:pPr>
        <w:pStyle w:val="960"/>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r>
      <w:r/>
    </w:p>
    <w:p>
      <w:pPr>
        <w:pStyle w:val="946"/>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r>
      <w:r/>
    </w:p>
    <w:p>
      <w:pPr>
        <w:pStyle w:val="96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46"/>
        <w:numPr>
          <w:ilvl w:val="0"/>
          <w:numId w:val="0"/>
        </w:numPr>
        <w:ind w:left="0" w:right="0" w:firstLine="422"/>
        <w:jc w:val="both"/>
        <w:keepLines w:val="0"/>
        <w:keepNext w:val="0"/>
        <w:pageBreakBefore w:val="0"/>
        <w:spacing w:line="560" w:lineRule="exact"/>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（9）综合类、一户一档类装盒</w:t>
      </w:r>
      <w:r>
        <w:rPr>
          <w:rFonts w:hint="eastAsia" w:ascii="宋体" w:hAnsi="宋体" w:eastAsia="宋体" w:cs="宋体"/>
          <w:b/>
          <w:bCs/>
          <w:color w:val="000000"/>
          <w:sz w:val="21"/>
          <w:szCs w:val="21"/>
          <w:lang w:val="en-US" w:eastAsia="zh-CN" w:bidi="ar-SA"/>
        </w:rPr>
      </w:r>
      <w:r/>
    </w:p>
    <w:tbl>
      <w:tblPr>
        <w:tblpPr w:horzAnchor="page" w:tblpX="2809" w:vertAnchor="text" w:tblpY="4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9"/>
        <w:gridCol w:w="5220"/>
        <w:gridCol w:w="673"/>
      </w:tblGrid>
      <w:tr>
        <w:trPr>
          <w:trHeight w:val="662"/>
        </w:trPr>
        <w:tc>
          <w:tcPr>
            <w:gridSpan w:val="3"/>
            <w:tcW w:w="6662" w:type="dxa"/>
            <w:vAlign w:val="top"/>
            <w:textDirection w:val="lrTb"/>
            <w:noWrap w:val="false"/>
          </w:tcPr>
          <w:p>
            <w:pPr>
              <w:pStyle w:val="946"/>
              <w:ind w:left="0" w:right="0" w:firstLine="420"/>
              <w:jc w:val="both"/>
              <w:pageBreakBefore w:val="0"/>
              <w:spacing w:line="560" w:lineRule="exact"/>
              <w:rPr>
                <w:rFonts w:hint="eastAsia" w:ascii="宋体" w:hAnsi="宋体" w:eastAsia="宋体" w:cs="宋体"/>
                <w:color w:val="000000"/>
                <w:sz w:val="21"/>
                <w:szCs w:val="21"/>
                <w:lang w:val="en-US" w:eastAsia="zh-CN" w:bidi="ar-SA"/>
              </w:rPr>
              <w:framePr w:vAnchor="text" w:hAnchor="page" w:x="2809" w:y="482"/>
            </w:pPr>
            <w:r>
              <w:rPr>
                <w:rFonts w:hint="eastAsia" w:ascii="宋体" w:hAnsi="宋体" w:eastAsia="宋体" w:cs="宋体"/>
                <w:color w:val="000000"/>
                <w:sz w:val="21"/>
                <w:szCs w:val="21"/>
                <w:lang w:val="en-US" w:eastAsia="zh-CN" w:bidi="ar-SA"/>
              </w:rPr>
            </w:r>
            <w:r/>
          </w:p>
        </w:tc>
      </w:tr>
      <w:tr>
        <w:trPr>
          <w:trHeight w:val="983"/>
        </w:trPr>
        <w:tc>
          <w:tcPr>
            <w:tcW w:w="769" w:type="dxa"/>
            <w:vAlign w:val="top"/>
            <w:vMerge w:val="restart"/>
            <w:textDirection w:val="lrTb"/>
            <w:noWrap w:val="false"/>
          </w:tcPr>
          <w:p>
            <w:pPr>
              <w:pStyle w:val="946"/>
              <w:ind w:left="0" w:right="0" w:firstLine="420"/>
              <w:jc w:val="both"/>
              <w:pageBreakBefore w:val="0"/>
              <w:spacing w:line="560" w:lineRule="exact"/>
              <w:rPr>
                <w:rFonts w:hint="eastAsia" w:ascii="宋体" w:hAnsi="宋体" w:eastAsia="宋体" w:cs="宋体"/>
                <w:color w:val="000000"/>
                <w:sz w:val="21"/>
                <w:szCs w:val="21"/>
                <w:lang w:val="en-US" w:eastAsia="zh-CN" w:bidi="ar-SA"/>
              </w:rPr>
              <w:framePr w:vAnchor="text" w:hAnchor="page" w:x="2809" w:y="482"/>
            </w:pPr>
            <w:r>
              <w:rPr>
                <w:rFonts w:hint="eastAsia" w:ascii="宋体" w:hAnsi="宋体" w:eastAsia="宋体" w:cs="宋体"/>
                <w:color w:val="000000"/>
                <w:sz w:val="21"/>
                <w:szCs w:val="21"/>
                <w:lang w:val="en-US" w:eastAsia="zh-CN" w:bidi="ar-SA"/>
              </w:rPr>
            </w:r>
            <w:r/>
          </w:p>
        </w:tc>
        <w:tc>
          <w:tcPr>
            <w:tcW w:w="5220" w:type="dxa"/>
            <w:vAlign w:val="center"/>
            <w:textDirection w:val="lrTb"/>
            <w:noWrap w:val="false"/>
          </w:tcPr>
          <w:p>
            <w:pPr>
              <w:pStyle w:val="946"/>
              <w:ind w:right="0"/>
              <w:jc w:val="center"/>
              <w:pageBreakBefore w:val="0"/>
              <w:spacing w:line="560" w:lineRule="exact"/>
              <w:rPr>
                <w:rFonts w:hint="eastAsia" w:ascii="宋体" w:hAnsi="宋体" w:eastAsia="宋体" w:cs="宋体"/>
                <w:color w:val="000000"/>
                <w:sz w:val="21"/>
                <w:szCs w:val="21"/>
                <w:lang w:val="en-US" w:eastAsia="zh-CN" w:bidi="ar-SA"/>
              </w:rPr>
              <w:framePr w:vAnchor="text" w:hAnchor="page" w:x="2809" w:y="482"/>
            </w:pPr>
            <w:r>
              <w:rPr>
                <w:rFonts w:hint="eastAsia" w:ascii="宋体" w:hAnsi="宋体" w:eastAsia="宋体" w:cs="宋体"/>
                <w:color w:val="000000"/>
                <w:sz w:val="21"/>
                <w:szCs w:val="21"/>
                <w:lang w:val="en-US" w:eastAsia="zh-CN" w:bidi="ar-SA"/>
              </w:rPr>
              <w:t xml:space="preserve">（全宗名称）</w:t>
            </w:r>
            <w:r>
              <w:rPr>
                <w:rFonts w:hint="eastAsia" w:ascii="宋体" w:hAnsi="宋体" w:eastAsia="宋体" w:cs="宋体"/>
                <w:color w:val="000000"/>
                <w:sz w:val="21"/>
                <w:szCs w:val="21"/>
                <w:lang w:val="en-US" w:eastAsia="zh-CN" w:bidi="ar-SA"/>
              </w:rPr>
            </w:r>
            <w:r/>
          </w:p>
        </w:tc>
        <w:tc>
          <w:tcPr>
            <w:tcW w:w="673" w:type="dxa"/>
            <w:vAlign w:val="top"/>
            <w:vMerge w:val="restart"/>
            <w:textDirection w:val="lrTb"/>
            <w:noWrap w:val="false"/>
          </w:tcPr>
          <w:p>
            <w:pPr>
              <w:pStyle w:val="946"/>
              <w:ind w:left="0" w:right="0" w:firstLine="420"/>
              <w:jc w:val="both"/>
              <w:pageBreakBefore w:val="0"/>
              <w:spacing w:line="560" w:lineRule="exact"/>
              <w:rPr>
                <w:rFonts w:hint="eastAsia" w:ascii="宋体" w:hAnsi="宋体" w:eastAsia="宋体" w:cs="宋体"/>
                <w:color w:val="000000"/>
                <w:sz w:val="21"/>
                <w:szCs w:val="21"/>
                <w:lang w:val="en-US" w:eastAsia="zh-CN" w:bidi="ar-SA"/>
              </w:rPr>
              <w:framePr w:vAnchor="text" w:hAnchor="page" w:x="2809" w:y="482"/>
            </w:pPr>
            <w:r>
              <w:rPr>
                <w:rFonts w:hint="eastAsia" w:ascii="宋体" w:hAnsi="宋体" w:eastAsia="宋体" w:cs="宋体"/>
                <w:color w:val="000000"/>
                <w:sz w:val="21"/>
                <w:szCs w:val="21"/>
                <w:lang w:val="en-US" w:eastAsia="zh-CN" w:bidi="ar-SA"/>
              </w:rPr>
            </w:r>
            <w:r/>
          </w:p>
        </w:tc>
      </w:tr>
      <w:tr>
        <w:trPr>
          <w:trHeight w:val="1011"/>
        </w:trPr>
        <w:tc>
          <w:tcPr>
            <w:tcW w:w="769" w:type="dxa"/>
            <w:vAlign w:val="top"/>
            <w:vMerge w:val="continue"/>
            <w:textDirection w:val="lrTb"/>
            <w:noWrap w:val="false"/>
          </w:tcPr>
          <w:p>
            <w:pPr>
              <w:pStyle w:val="946"/>
              <w:ind w:left="0" w:right="0" w:firstLine="420"/>
              <w:jc w:val="both"/>
              <w:pageBreakBefore w:val="0"/>
              <w:spacing w:line="560" w:lineRule="exact"/>
              <w:rPr>
                <w:rFonts w:hint="eastAsia" w:ascii="宋体" w:hAnsi="宋体" w:eastAsia="宋体" w:cs="宋体"/>
                <w:color w:val="000000"/>
                <w:sz w:val="21"/>
                <w:szCs w:val="21"/>
                <w:lang w:val="en-US" w:eastAsia="zh-CN" w:bidi="ar-SA"/>
              </w:rPr>
              <w:framePr w:vAnchor="text" w:hAnchor="page" w:x="2809" w:y="482"/>
            </w:pPr>
            <w:r>
              <w:rPr>
                <w:rFonts w:hint="eastAsia" w:ascii="宋体" w:hAnsi="宋体" w:eastAsia="宋体" w:cs="宋体"/>
                <w:color w:val="000000"/>
                <w:sz w:val="21"/>
                <w:szCs w:val="21"/>
                <w:lang w:val="en-US" w:eastAsia="zh-CN" w:bidi="ar-SA"/>
              </w:rPr>
            </w:r>
            <w:r/>
          </w:p>
        </w:tc>
        <w:tc>
          <w:tcPr>
            <w:tcW w:w="5220" w:type="dxa"/>
            <w:vAlign w:val="center"/>
            <w:textDirection w:val="lrTb"/>
            <w:noWrap w:val="false"/>
          </w:tcPr>
          <w:p>
            <w:pPr>
              <w:pStyle w:val="946"/>
              <w:ind w:right="0"/>
              <w:jc w:val="center"/>
              <w:pageBreakBefore w:val="0"/>
              <w:spacing w:line="560" w:lineRule="exact"/>
              <w:rPr>
                <w:rFonts w:hint="eastAsia" w:ascii="宋体" w:hAnsi="宋体" w:eastAsia="宋体" w:cs="宋体"/>
                <w:color w:val="000000"/>
                <w:sz w:val="21"/>
                <w:szCs w:val="21"/>
                <w:lang w:val="en-US" w:eastAsia="zh-CN" w:bidi="ar-SA"/>
              </w:rPr>
              <w:framePr w:vAnchor="text" w:hAnchor="page" w:x="2809" w:y="482"/>
            </w:pPr>
            <w:r>
              <w:rPr>
                <w:rFonts w:hint="eastAsia" w:ascii="宋体" w:hAnsi="宋体" w:eastAsia="宋体" w:cs="宋体"/>
                <w:b/>
                <w:bCs/>
                <w:color w:val="000000"/>
                <w:sz w:val="21"/>
                <w:szCs w:val="21"/>
                <w:lang w:val="en-US" w:eastAsia="zh-CN" w:bidi="ar-SA"/>
              </w:rPr>
              <w:t xml:space="preserve">第二轮土地承包到期后再延长 30 年试点档案</w:t>
            </w:r>
            <w:r>
              <w:rPr>
                <w:rFonts w:hint="eastAsia" w:ascii="宋体" w:hAnsi="宋体" w:eastAsia="宋体" w:cs="宋体"/>
                <w:color w:val="000000"/>
                <w:sz w:val="21"/>
                <w:szCs w:val="21"/>
                <w:lang w:val="en-US" w:eastAsia="zh-CN" w:bidi="ar-SA"/>
              </w:rPr>
            </w:r>
            <w:r/>
          </w:p>
        </w:tc>
        <w:tc>
          <w:tcPr>
            <w:tcW w:w="673" w:type="dxa"/>
            <w:vAlign w:val="top"/>
            <w:vMerge w:val="continue"/>
            <w:textDirection w:val="lrTb"/>
            <w:noWrap w:val="false"/>
          </w:tcPr>
          <w:p>
            <w:pPr>
              <w:pStyle w:val="946"/>
              <w:ind w:left="0" w:right="0" w:firstLine="420"/>
              <w:jc w:val="both"/>
              <w:pageBreakBefore w:val="0"/>
              <w:spacing w:line="560" w:lineRule="exact"/>
              <w:rPr>
                <w:rFonts w:hint="eastAsia" w:ascii="宋体" w:hAnsi="宋体" w:eastAsia="宋体" w:cs="宋体"/>
                <w:color w:val="000000"/>
                <w:sz w:val="21"/>
                <w:szCs w:val="21"/>
                <w:lang w:val="en-US" w:eastAsia="zh-CN" w:bidi="ar-SA"/>
              </w:rPr>
              <w:framePr w:vAnchor="text" w:hAnchor="page" w:x="2809" w:y="482"/>
            </w:pPr>
            <w:r>
              <w:rPr>
                <w:rFonts w:hint="eastAsia" w:ascii="宋体" w:hAnsi="宋体" w:eastAsia="宋体" w:cs="宋体"/>
                <w:color w:val="000000"/>
                <w:sz w:val="21"/>
                <w:szCs w:val="21"/>
                <w:lang w:val="en-US" w:eastAsia="zh-CN" w:bidi="ar-SA"/>
              </w:rPr>
            </w:r>
            <w:r/>
          </w:p>
        </w:tc>
      </w:tr>
      <w:tr>
        <w:trPr>
          <w:trHeight w:val="4156"/>
        </w:trPr>
        <w:tc>
          <w:tcPr>
            <w:tcW w:w="769" w:type="dxa"/>
            <w:vAlign w:val="top"/>
            <w:vMerge w:val="continue"/>
            <w:textDirection w:val="lrTb"/>
            <w:noWrap w:val="false"/>
          </w:tcPr>
          <w:p>
            <w:pPr>
              <w:pStyle w:val="946"/>
              <w:ind w:left="0" w:right="0" w:firstLine="420"/>
              <w:jc w:val="both"/>
              <w:pageBreakBefore w:val="0"/>
              <w:spacing w:line="560" w:lineRule="exact"/>
              <w:rPr>
                <w:rFonts w:hint="eastAsia" w:ascii="宋体" w:hAnsi="宋体" w:eastAsia="宋体" w:cs="宋体"/>
                <w:color w:val="000000"/>
                <w:sz w:val="21"/>
                <w:szCs w:val="21"/>
                <w:lang w:val="en-US" w:eastAsia="zh-CN" w:bidi="ar-SA"/>
              </w:rPr>
              <w:framePr w:vAnchor="text" w:hAnchor="page" w:x="2809" w:y="482"/>
            </w:pPr>
            <w:r>
              <w:rPr>
                <w:rFonts w:hint="eastAsia" w:ascii="宋体" w:hAnsi="宋体" w:eastAsia="宋体" w:cs="宋体"/>
                <w:color w:val="000000"/>
                <w:sz w:val="21"/>
                <w:szCs w:val="21"/>
                <w:lang w:val="en-US" w:eastAsia="zh-CN" w:bidi="ar-SA"/>
              </w:rPr>
            </w:r>
            <w:r/>
          </w:p>
        </w:tc>
        <w:tc>
          <w:tcPr>
            <w:tcW w:w="5220" w:type="dxa"/>
            <w:vAlign w:val="top"/>
            <w:textDirection w:val="lrTb"/>
            <w:noWrap w:val="false"/>
          </w:tcPr>
          <w:p>
            <w:pPr>
              <w:pStyle w:val="946"/>
              <w:ind w:left="0" w:right="0" w:firstLine="420"/>
              <w:jc w:val="both"/>
              <w:pageBreakBefore w:val="0"/>
              <w:spacing w:line="560" w:lineRule="exact"/>
              <w:rPr>
                <w:rFonts w:hint="eastAsia" w:ascii="宋体" w:hAnsi="宋体" w:eastAsia="宋体" w:cs="宋体"/>
                <w:color w:val="000000"/>
                <w:sz w:val="21"/>
                <w:szCs w:val="21"/>
                <w:lang w:val="en-US" w:eastAsia="zh-CN" w:bidi="ar-SA"/>
              </w:rPr>
              <w:framePr w:vAnchor="text" w:hAnchor="page" w:x="2809" w:y="482"/>
            </w:pPr>
            <w:r>
              <w:rPr>
                <w:rFonts w:hint="eastAsia" w:ascii="宋体" w:hAnsi="宋体" w:eastAsia="宋体" w:cs="宋体"/>
                <w:color w:val="000000"/>
                <w:sz w:val="21"/>
                <w:szCs w:val="21"/>
                <w:lang w:val="en-US" w:eastAsia="zh-CN" w:bidi="ar-SA"/>
              </w:rPr>
            </w:r>
            <w:r/>
          </w:p>
        </w:tc>
        <w:tc>
          <w:tcPr>
            <w:tcW w:w="673" w:type="dxa"/>
            <w:vAlign w:val="top"/>
            <w:vMerge w:val="continue"/>
            <w:textDirection w:val="lrTb"/>
            <w:noWrap w:val="false"/>
          </w:tcPr>
          <w:p>
            <w:pPr>
              <w:pStyle w:val="946"/>
              <w:ind w:left="0" w:right="0" w:firstLine="420"/>
              <w:jc w:val="both"/>
              <w:pageBreakBefore w:val="0"/>
              <w:spacing w:line="560" w:lineRule="exact"/>
              <w:rPr>
                <w:rFonts w:hint="eastAsia" w:ascii="宋体" w:hAnsi="宋体" w:eastAsia="宋体" w:cs="宋体"/>
                <w:color w:val="000000"/>
                <w:sz w:val="21"/>
                <w:szCs w:val="21"/>
                <w:lang w:val="en-US" w:eastAsia="zh-CN" w:bidi="ar-SA"/>
              </w:rPr>
              <w:framePr w:vAnchor="text" w:hAnchor="page" w:x="2809" w:y="482"/>
            </w:pPr>
            <w:r>
              <w:rPr>
                <w:rFonts w:hint="eastAsia" w:ascii="宋体" w:hAnsi="宋体" w:eastAsia="宋体" w:cs="宋体"/>
                <w:color w:val="000000"/>
                <w:sz w:val="21"/>
                <w:szCs w:val="21"/>
                <w:lang w:val="en-US" w:eastAsia="zh-CN" w:bidi="ar-SA"/>
              </w:rPr>
            </w:r>
            <w:r/>
          </w:p>
        </w:tc>
      </w:tr>
      <w:tr>
        <w:trPr>
          <w:trHeight w:val="694"/>
        </w:trPr>
        <w:tc>
          <w:tcPr>
            <w:gridSpan w:val="3"/>
            <w:tcW w:w="6662" w:type="dxa"/>
            <w:vAlign w:val="top"/>
            <w:textDirection w:val="lrTb"/>
            <w:noWrap w:val="false"/>
          </w:tcPr>
          <w:p>
            <w:pPr>
              <w:pStyle w:val="946"/>
              <w:ind w:left="0" w:right="0" w:firstLine="420"/>
              <w:jc w:val="both"/>
              <w:pageBreakBefore w:val="0"/>
              <w:spacing w:line="560" w:lineRule="exact"/>
              <w:rPr>
                <w:rFonts w:hint="eastAsia" w:ascii="宋体" w:hAnsi="宋体" w:eastAsia="宋体" w:cs="宋体"/>
                <w:color w:val="000000"/>
                <w:sz w:val="21"/>
                <w:szCs w:val="21"/>
                <w:lang w:val="en-US" w:eastAsia="zh-CN" w:bidi="ar-SA"/>
              </w:rPr>
              <w:framePr w:vAnchor="text" w:hAnchor="page" w:x="2809" w:y="482"/>
            </w:pPr>
            <w:r>
              <w:rPr>
                <w:rFonts w:hint="eastAsia" w:ascii="宋体" w:hAnsi="宋体" w:eastAsia="宋体" w:cs="宋体"/>
                <w:color w:val="000000"/>
                <w:sz w:val="21"/>
                <w:szCs w:val="21"/>
                <w:lang w:val="en-US" w:eastAsia="zh-CN" w:bidi="ar-SA"/>
              </w:rPr>
            </w:r>
            <w:r/>
          </w:p>
        </w:tc>
      </w:tr>
    </w:tbl>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numPr>
          <w:ilvl w:val="0"/>
          <w:numId w:val="0"/>
        </w:numPr>
        <w:ind w:right="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档案盒封面</w:t>
      </w:r>
      <w:r>
        <w:rPr>
          <w:rFonts w:hint="eastAsia" w:ascii="宋体" w:hAnsi="宋体" w:eastAsia="宋体" w:cs="宋体"/>
          <w:color w:val="000000"/>
          <w:sz w:val="21"/>
          <w:szCs w:val="21"/>
          <w:lang w:val="en-US" w:eastAsia="zh-CN" w:bidi="ar-SA"/>
        </w:rPr>
      </w:r>
      <w:r/>
    </w:p>
    <w:p>
      <w:pPr>
        <w:pStyle w:val="946"/>
        <w:numPr>
          <w:ilvl w:val="0"/>
          <w:numId w:val="0"/>
        </w:numPr>
        <w:ind w:right="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2093"/>
      </w:tblGrid>
      <w:tr>
        <w:trPr>
          <w:cantSplit/>
          <w:trHeight w:val="767"/>
        </w:trPr>
        <w:tc>
          <w:tcPr>
            <w:tcW w:w="2093" w:type="dxa"/>
            <w:vAlign w:val="center"/>
            <w:textDirection w:val="tbRlV"/>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r>
            <w:r/>
          </w:p>
        </w:tc>
      </w:tr>
      <w:tr>
        <w:trPr>
          <w:cantSplit/>
          <w:trHeight w:val="761"/>
        </w:trPr>
        <w:tc>
          <w:tcPr>
            <w:tcW w:w="2093"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全宗号</w:t>
            </w:r>
            <w:r>
              <w:rPr>
                <w:rFonts w:hint="eastAsia" w:ascii="宋体" w:hAnsi="宋体" w:eastAsia="宋体" w:cs="宋体"/>
                <w:b/>
                <w:color w:val="000000"/>
                <w:sz w:val="21"/>
                <w:szCs w:val="21"/>
                <w:lang w:val="en-US" w:eastAsia="zh-CN" w:bidi="ar-SA"/>
              </w:rPr>
            </w:r>
            <w:r/>
          </w:p>
        </w:tc>
      </w:tr>
      <w:tr>
        <w:trPr>
          <w:cantSplit/>
          <w:trHeight w:val="678"/>
        </w:trPr>
        <w:tc>
          <w:tcPr>
            <w:tcW w:w="2093"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0001</w:t>
            </w:r>
            <w:r>
              <w:rPr>
                <w:rFonts w:hint="eastAsia" w:ascii="宋体" w:hAnsi="宋体" w:eastAsia="宋体" w:cs="宋体"/>
                <w:b/>
                <w:color w:val="000000"/>
                <w:sz w:val="21"/>
                <w:szCs w:val="21"/>
                <w:lang w:val="en-US" w:eastAsia="zh-CN" w:bidi="ar-SA"/>
              </w:rPr>
            </w:r>
            <w:r/>
          </w:p>
        </w:tc>
      </w:tr>
      <w:tr>
        <w:trPr>
          <w:trHeight w:val="612"/>
        </w:trPr>
        <w:tc>
          <w:tcPr>
            <w:tcW w:w="2093"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类别号</w:t>
            </w:r>
            <w:r>
              <w:rPr>
                <w:rFonts w:hint="eastAsia" w:ascii="宋体" w:hAnsi="宋体" w:eastAsia="宋体" w:cs="宋体"/>
                <w:b/>
                <w:color w:val="000000"/>
                <w:sz w:val="21"/>
                <w:szCs w:val="21"/>
                <w:lang w:val="en-US" w:eastAsia="zh-CN" w:bidi="ar-SA"/>
              </w:rPr>
            </w:r>
            <w:r/>
          </w:p>
        </w:tc>
      </w:tr>
      <w:tr>
        <w:trPr>
          <w:trHeight w:val="461"/>
        </w:trPr>
        <w:tc>
          <w:tcPr>
            <w:tcW w:w="2093"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 w:val="21"/>
                <w:szCs w:val="21"/>
                <w:lang w:val="en-US" w:eastAsia="zh-CN" w:bidi="ar-SA"/>
              </w:rPr>
              <w:t xml:space="preserve">ZY·TY02· </w:t>
            </w:r>
            <w:r>
              <w:rPr>
                <w:rFonts w:hint="eastAsia" w:ascii="宋体" w:hAnsi="宋体" w:eastAsia="宋体" w:cs="宋体"/>
                <w:b w:val="0"/>
                <w:bCs/>
                <w:color w:val="000000"/>
                <w:sz w:val="21"/>
                <w:szCs w:val="21"/>
                <w:lang w:val="en-US" w:eastAsia="zh-CN" w:bidi="ar-SA"/>
              </w:rPr>
            </w:r>
            <w:r/>
          </w:p>
          <w:p>
            <w:pPr>
              <w:pStyle w:val="946"/>
              <w:ind w:left="0" w:right="0" w:firstLine="0"/>
              <w:jc w:val="center"/>
              <w:keepLines w:val="0"/>
              <w:keepNext w:val="0"/>
              <w:pageBreakBefore w:val="0"/>
              <w:spacing w:line="560" w:lineRule="exact"/>
              <w:widowControl w:val="off"/>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 w:val="21"/>
                <w:szCs w:val="21"/>
                <w:lang w:val="en-US" w:eastAsia="zh-CN" w:bidi="ar-SA"/>
              </w:rPr>
              <w:t xml:space="preserve">00100101· </w:t>
            </w:r>
            <w:r>
              <w:rPr>
                <w:rFonts w:hint="eastAsia" w:ascii="宋体" w:hAnsi="宋体" w:eastAsia="宋体" w:cs="宋体"/>
                <w:b w:val="0"/>
                <w:bCs/>
                <w:color w:val="000000"/>
                <w:sz w:val="21"/>
                <w:szCs w:val="21"/>
                <w:lang w:val="en-US" w:eastAsia="zh-CN" w:bidi="ar-SA"/>
              </w:rPr>
            </w:r>
            <w:r/>
          </w:p>
          <w:p>
            <w:pPr>
              <w:pStyle w:val="946"/>
              <w:ind w:left="0" w:right="0" w:firstLine="0"/>
              <w:jc w:val="center"/>
              <w:keepLines w:val="0"/>
              <w:keepNext w:val="0"/>
              <w:pageBreakBefore w:val="0"/>
              <w:spacing w:line="56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val="0"/>
                <w:bCs/>
                <w:color w:val="000000"/>
                <w:sz w:val="21"/>
                <w:szCs w:val="21"/>
                <w:lang w:val="en-US" w:eastAsia="zh-CN" w:bidi="ar-SA"/>
              </w:rPr>
              <w:t xml:space="preserve">2025 </w:t>
            </w:r>
            <w:r>
              <w:rPr>
                <w:rFonts w:hint="eastAsia" w:ascii="宋体" w:hAnsi="宋体" w:eastAsia="宋体" w:cs="宋体"/>
                <w:b/>
                <w:color w:val="000000"/>
                <w:sz w:val="21"/>
                <w:szCs w:val="21"/>
                <w:lang w:val="en-US" w:eastAsia="zh-CN" w:bidi="ar-SA"/>
              </w:rPr>
            </w:r>
            <w:r/>
          </w:p>
        </w:tc>
      </w:tr>
      <w:tr>
        <w:trPr>
          <w:trHeight w:val="589"/>
        </w:trPr>
        <w:tc>
          <w:tcPr>
            <w:tcW w:w="2093"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保管期限</w:t>
            </w:r>
            <w:r>
              <w:rPr>
                <w:rFonts w:hint="eastAsia" w:ascii="宋体" w:hAnsi="宋体" w:eastAsia="宋体" w:cs="宋体"/>
                <w:b/>
                <w:color w:val="000000"/>
                <w:sz w:val="21"/>
                <w:szCs w:val="21"/>
                <w:lang w:val="en-US" w:eastAsia="zh-CN" w:bidi="ar-SA"/>
              </w:rPr>
            </w:r>
            <w:r/>
          </w:p>
        </w:tc>
      </w:tr>
      <w:tr>
        <w:trPr>
          <w:trHeight w:val="550"/>
        </w:trPr>
        <w:tc>
          <w:tcPr>
            <w:tcW w:w="2093"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r>
            <w:r/>
          </w:p>
        </w:tc>
      </w:tr>
      <w:tr>
        <w:trPr>
          <w:trHeight w:val="678"/>
        </w:trPr>
        <w:tc>
          <w:tcPr>
            <w:tcW w:w="2093"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起止卷（件）号</w:t>
            </w:r>
            <w:r>
              <w:rPr>
                <w:rFonts w:hint="eastAsia" w:ascii="宋体" w:hAnsi="宋体" w:eastAsia="宋体" w:cs="宋体"/>
                <w:b/>
                <w:color w:val="000000"/>
                <w:sz w:val="21"/>
                <w:szCs w:val="21"/>
                <w:lang w:val="en-US" w:eastAsia="zh-CN" w:bidi="ar-SA"/>
              </w:rPr>
            </w:r>
            <w:r/>
          </w:p>
        </w:tc>
      </w:tr>
      <w:tr>
        <w:trPr>
          <w:trHeight w:val="458"/>
        </w:trPr>
        <w:tc>
          <w:tcPr>
            <w:tcW w:w="2093"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1-10</w:t>
            </w:r>
            <w:r>
              <w:rPr>
                <w:rFonts w:hint="eastAsia" w:ascii="宋体" w:hAnsi="宋体" w:eastAsia="宋体" w:cs="宋体"/>
                <w:b/>
                <w:color w:val="000000"/>
                <w:sz w:val="21"/>
                <w:szCs w:val="21"/>
                <w:lang w:val="en-US" w:eastAsia="zh-CN" w:bidi="ar-SA"/>
              </w:rPr>
            </w:r>
            <w:r/>
          </w:p>
        </w:tc>
      </w:tr>
      <w:tr>
        <w:trPr>
          <w:trHeight w:val="1614"/>
        </w:trPr>
        <w:tc>
          <w:tcPr>
            <w:tcW w:w="2093" w:type="dxa"/>
            <w:vAlign w:val="center"/>
            <w:textDirection w:val="lrTb"/>
            <w:noWrap w:val="false"/>
          </w:tcPr>
          <w:p>
            <w:pPr>
              <w:pStyle w:val="946"/>
              <w:ind w:left="0" w:right="0" w:firstLine="0"/>
              <w:jc w:val="center"/>
              <w:keepLines w:val="0"/>
              <w:keepNext w:val="0"/>
              <w:pageBreakBefore w:val="0"/>
              <w:spacing w:line="56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r>
            <w:r/>
          </w:p>
        </w:tc>
      </w:tr>
    </w:tbl>
    <w:p>
      <w:pPr>
        <w:pStyle w:val="946"/>
        <w:numPr>
          <w:ilvl w:val="0"/>
          <w:numId w:val="0"/>
        </w:numPr>
        <w:ind w:left="0" w:right="0" w:firstLine="0"/>
        <w:jc w:val="center"/>
        <w:keepLines w:val="0"/>
        <w:keepNext w:val="0"/>
        <w:pageBreakBefore w:val="0"/>
        <w:spacing w:line="56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（三）纸质档案数字化</w:t>
      </w:r>
      <w:r>
        <w:rPr>
          <w:rFonts w:hint="eastAsia" w:ascii="宋体" w:hAnsi="宋体" w:eastAsia="宋体" w:cs="宋体"/>
          <w:color w:val="000000"/>
          <w:sz w:val="21"/>
          <w:szCs w:val="21"/>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1.准备工作</w:t>
      </w:r>
      <w:r>
        <w:rPr>
          <w:rFonts w:hint="eastAsia" w:ascii="宋体" w:hAnsi="宋体" w:eastAsia="宋体" w:cs="宋体"/>
          <w:color w:val="000000"/>
          <w:sz w:val="21"/>
          <w:szCs w:val="21"/>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档案实体规范性检查：检查内容主要包括：张（页）号编制是否完整，并对缺页、漏页等情况进行修正；对重份文件、有原件的复印件等不需要扫描的文件进行标注；对破损严重、不能直接扫描或影响扫描质量的纸张进行标注等。</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目录数据规范性检查：根据档案实体对文件级电子目录进行逐条的核对与补漏，确保文档与目录的一一对应。重点检查档号（包括档号的各组成部分）、题名、形成日期、责任者、保管期限、密级等必录项的内容是否完整、准确、规范。</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（3）拆除装订：在不去除装订物情况下，影响扫描工作的档案，应拆除装订物。拆除装订物时应注意保护档案不受损害。</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（4）页面修整：破损程度严重影响档案内容的，单面档案进行托裱，双面有字档案进行丝网加固处理；严重折皱不平影响扫描质量的原件可先进行压平或低于50℃烫平等相应处理后再进行扫描。</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装订：扫描工作完成后，拆除过装订物的档案应按档案保管的要求重新装订。恢复装订时，应尽可能地按照原来的装订孔进行装订，应注意保持卷内文件的顺序不变，认真校对可能出现的装订不齐、漏页、页码颠倒等问题。</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2.档案扫描</w:t>
      </w:r>
      <w:r>
        <w:rPr>
          <w:rFonts w:hint="eastAsia" w:ascii="宋体" w:hAnsi="宋体" w:eastAsia="宋体" w:cs="宋体"/>
          <w:color w:val="000000"/>
          <w:sz w:val="21"/>
          <w:szCs w:val="21"/>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（1）采用彩色模式进行扫描，扫描分辨率≥300dpi。</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（2）根据档案幅面的大小选择相应规格的扫描仪，大幅面档案可采用小幅面扫描后图像拼接方式处理。同一页面有两个以上文件时，需分别扫描。</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（3）纸张状况较差，以及过薄、过软或超厚的档案，应采用平板扫描方式；纸张状况好的档案可采用高速扫描方式以提高工作效率。</w:t>
      </w:r>
      <w:r>
        <w:rPr>
          <w:rFonts w:hint="eastAsia" w:ascii="宋体" w:hAnsi="宋体" w:eastAsia="宋体" w:cs="宋体"/>
          <w:color w:val="000000"/>
          <w:sz w:val="21"/>
          <w:szCs w:val="21"/>
          <w:highlight w:val="none"/>
          <w:lang w:val="en-US" w:eastAsia="zh-CN" w:bidi="ar-SA"/>
        </w:rPr>
      </w:r>
      <w:r/>
    </w:p>
    <w:p>
      <w:pPr>
        <w:pStyle w:val="946"/>
        <w:ind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3.图像处理</w:t>
      </w:r>
      <w:r>
        <w:rPr>
          <w:rFonts w:hint="eastAsia" w:ascii="宋体" w:hAnsi="宋体" w:eastAsia="宋体" w:cs="宋体"/>
          <w:color w:val="000000"/>
          <w:sz w:val="21"/>
          <w:szCs w:val="21"/>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（1）纠偏：对出现偏斜的图像应进行纠偏处理，以达到视觉上基本不感觉偏斜为准。对方向不正确的图像应进行旋转还原，以符合阅读习惯。</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（2）去污：对图像页面中出现的影响图像质量的杂质如黑点、黑线、黑框、黑边等应进行去污处理。处理过程中应遵循在不影响可懂度的前提下展现档案原貌的原则。</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（3）图像拼接：对大幅面档案进行分区扫描形成的多幅图像，应进行拼接处理，合并为一个完整的图像，以保证档案数字化图像的整体性。</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（4）裁边处理：采用彩色模式扫描的图像应进行裁边处理，去除多余的白边，以有效缩小图像文件的容量，节省存储空间。</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4.图像质检</w:t>
      </w:r>
      <w:r>
        <w:rPr>
          <w:rFonts w:hint="eastAsia" w:ascii="宋体" w:hAnsi="宋体" w:eastAsia="宋体" w:cs="宋体"/>
          <w:color w:val="000000"/>
          <w:sz w:val="21"/>
          <w:szCs w:val="21"/>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（1）对图像偏斜度、清晰度、失真度等进行检查，扫描图像的倾斜度不得超出1度。发现不符合图像质量要求时，应重新进行图像的处理。</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（2）由于操作不当，造成扫描的图像文件不完整或无法清晰识别时，应重新扫描。</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（3）发现文件漏扫时，应及时补扫并正确插入图像。</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（4）发现扫描图像的排列顺序与档案原件不一致时，应及时进行调整。</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5.图像存储</w:t>
      </w:r>
      <w:r>
        <w:rPr>
          <w:rFonts w:hint="eastAsia" w:ascii="宋体" w:hAnsi="宋体" w:eastAsia="宋体" w:cs="宋体"/>
          <w:color w:val="000000"/>
          <w:sz w:val="21"/>
          <w:szCs w:val="21"/>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（1）存储格式</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档案数字化的全文应提供至少三种完整的格式，即单页的JPG、多页的TIFF格式和双层PDF格式各一套。</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（2）命名格式</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TIFF、PDF格式的全文数据文件与档案实体及电子目录一一对应，并以档号命名，JPG格式的文件以“档号—页号”的形式命名。</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6.数据挂接</w:t>
      </w:r>
      <w:r>
        <w:rPr>
          <w:rFonts w:hint="eastAsia" w:ascii="宋体" w:hAnsi="宋体" w:eastAsia="宋体" w:cs="宋体"/>
          <w:color w:val="000000"/>
          <w:sz w:val="21"/>
          <w:szCs w:val="21"/>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档案数字化后形成的数字文件，经过质量检查确认合格后，通过档案管理软件与对应的档案目录数据库进行批量挂接。</w:t>
      </w:r>
      <w:r>
        <w:rPr>
          <w:rFonts w:hint="eastAsia" w:ascii="宋体" w:hAnsi="宋体" w:eastAsia="宋体" w:cs="宋体"/>
          <w:color w:val="000000"/>
          <w:sz w:val="21"/>
          <w:szCs w:val="21"/>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7.数据验收</w:t>
      </w:r>
      <w:r>
        <w:rPr>
          <w:rFonts w:hint="eastAsia" w:ascii="宋体" w:hAnsi="宋体" w:eastAsia="宋体" w:cs="宋体"/>
          <w:color w:val="000000"/>
          <w:sz w:val="21"/>
          <w:szCs w:val="21"/>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抽检的方式进行验收，包括目录数据、图像数据以及数据挂接的总体质量，抽检率不得低于5%。目录数据、图像数据有不完整、不清晰等质量问题，或数据挂接错误，抽检标记为“不合格”，不合格的应予以改正。数据质量抽检的合格率达到99.5%以上（含99.5%）时，验收予以通过。</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合格率＝（抽检合格文件数/抽检文件总数）×100%。</w:t>
      </w:r>
      <w:r>
        <w:rPr>
          <w:rFonts w:hint="eastAsia" w:ascii="宋体" w:hAnsi="宋体" w:eastAsia="宋体" w:cs="宋体"/>
          <w:color w:val="000000"/>
          <w:sz w:val="21"/>
          <w:szCs w:val="21"/>
          <w:highlight w:val="none"/>
          <w:lang w:val="en-US" w:eastAsia="zh-CN" w:bidi="ar-SA"/>
        </w:rPr>
      </w:r>
      <w:r/>
    </w:p>
    <w:p>
      <w:pPr>
        <w:pStyle w:val="946"/>
        <w:ind w:right="0" w:firstLine="420"/>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8.数据备份</w:t>
      </w:r>
      <w:r>
        <w:rPr>
          <w:rFonts w:hint="eastAsia" w:ascii="宋体" w:hAnsi="宋体" w:eastAsia="宋体" w:cs="宋体"/>
          <w:color w:val="000000"/>
          <w:sz w:val="21"/>
          <w:szCs w:val="21"/>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验收合格的完整数据应及时进行脱机的物理备份。备份载体可选择移动硬盘、一次性写光盘，一式三套，一套封存保管，两套提供利用。</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备份载体上应做好标识，以便查找和管理。</w:t>
      </w:r>
      <w:r>
        <w:rPr>
          <w:rFonts w:hint="eastAsia" w:ascii="宋体" w:hAnsi="宋体" w:eastAsia="宋体" w:cs="宋体"/>
          <w:color w:val="000000"/>
          <w:sz w:val="21"/>
          <w:szCs w:val="21"/>
          <w:highlight w:val="none"/>
          <w:lang w:val="en-US" w:eastAsia="zh-CN" w:bidi="ar-SA"/>
        </w:rPr>
      </w:r>
      <w:r/>
    </w:p>
    <w:p>
      <w:pPr>
        <w:pStyle w:val="946"/>
        <w:ind w:left="0" w:right="0" w:firstLine="420"/>
        <w:jc w:val="both"/>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备份数据也应进行检验，检验的内容主要包括备份数据能否打开、数据信息是否完整、文件数量是否准确等。</w:t>
      </w:r>
      <w:r>
        <w:rPr>
          <w:rFonts w:hint="eastAsia" w:ascii="宋体" w:hAnsi="宋体" w:eastAsia="宋体" w:cs="宋体"/>
          <w:color w:val="000000"/>
          <w:sz w:val="21"/>
          <w:szCs w:val="21"/>
          <w:highlight w:val="none"/>
          <w:lang w:val="en-US" w:eastAsia="zh-CN" w:bidi="ar-SA"/>
        </w:rPr>
      </w:r>
      <w:r/>
    </w:p>
    <w:p>
      <w:pPr>
        <w:pStyle w:val="946"/>
        <w:numPr>
          <w:ilvl w:val="0"/>
          <w:numId w:val="5"/>
        </w:numPr>
        <w:ind w:left="0" w:right="0" w:firstLine="420"/>
        <w:jc w:val="both"/>
        <w:keepLines w:val="0"/>
        <w:keepNext w:val="0"/>
        <w:pageBreakBefore w:val="0"/>
        <w:spacing w:line="5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移交进馆</w:t>
      </w:r>
      <w:r>
        <w:rPr>
          <w:rFonts w:hint="eastAsia" w:ascii="宋体" w:hAnsi="宋体" w:eastAsia="宋体" w:cs="宋体"/>
          <w:color w:val="000000"/>
          <w:sz w:val="21"/>
          <w:szCs w:val="21"/>
          <w:lang w:val="en-US" w:eastAsia="zh-CN" w:bidi="ar-SA"/>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进馆档案需移交纸质档案、目录（电子、纸质各一套）、全文数据。移交以街道为单位，逐家移交。各街道工作人员参与清点、移交。</w:t>
      </w:r>
      <w:r>
        <w:rPr>
          <w:rFonts w:hint="eastAsia" w:ascii="宋体" w:hAnsi="宋体" w:eastAsia="宋体" w:cs="宋体"/>
          <w:color w:val="000000"/>
          <w:sz w:val="21"/>
          <w:szCs w:val="21"/>
          <w:highlight w:val="none"/>
          <w:lang w:val="en-US" w:eastAsia="zh-CN"/>
        </w:rPr>
      </w:r>
      <w:r/>
    </w:p>
    <w:p>
      <w:pPr>
        <w:pStyle w:val="946"/>
        <w:ind w:left="0" w:right="0" w:firstLine="396"/>
        <w:jc w:val="both"/>
        <w:keepLines w:val="0"/>
        <w:keepNext w:val="0"/>
        <w:pageBreakBefore w:val="0"/>
        <w:spacing w:line="56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val="en-US" w:eastAsia="zh-CN" w:bidi="ar-SA"/>
        </w:rPr>
        <w:t xml:space="preserve">八、</w:t>
      </w:r>
      <w:r>
        <w:rPr>
          <w:rFonts w:hint="eastAsia" w:ascii="宋体" w:hAnsi="宋体" w:eastAsia="宋体" w:cs="宋体"/>
          <w:color w:val="000000"/>
          <w:sz w:val="21"/>
          <w:szCs w:val="21"/>
          <w:lang w:val="en-US" w:eastAsia="zh-CN" w:bidi="ar-SA"/>
        </w:rPr>
        <w:t xml:space="preserve">安全保密工作要求</w:t>
      </w:r>
      <w:r>
        <w:rPr>
          <w:rFonts w:hint="eastAsia" w:ascii="宋体" w:hAnsi="宋体" w:eastAsia="宋体" w:cs="宋体"/>
          <w:color w:val="000000"/>
          <w:sz w:val="21"/>
          <w:szCs w:val="21"/>
          <w:lang w:val="en-US" w:eastAsia="zh-CN" w:bidi="ar-SA"/>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中标人严格遵守《中华人民共和国档案法》《中华人民共和国保守国家秘密法》等国家及江苏省的保密规定及相关规章制度，与采购人签订安全管理责任书，自觉接受采购人检查监督，确保场所正常秩序和安全。档案不得遗失，如有损坏，由中标人无偿修复，如发生档案遗失、损毁情况，采购方将依法追究中标人的法律责任。</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2.中标人应与采购人签订保密协议，项目工作人员上岗前应进行保密制度审查与考核，人员应保持相对稳定。中标人应与项目工作人员签订保密协议，加强对工作人员的保密教育。</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14" w:name="bookmark28"/>
      <w:r/>
      <w:bookmarkEnd w:id="14"/>
      <w:r>
        <w:rPr>
          <w:rFonts w:hint="eastAsia" w:ascii="宋体" w:hAnsi="宋体" w:eastAsia="宋体" w:cs="宋体"/>
          <w:color w:val="000000"/>
          <w:sz w:val="21"/>
          <w:szCs w:val="21"/>
          <w:highlight w:val="none"/>
          <w:lang w:val="en-US" w:eastAsia="zh-CN"/>
        </w:rPr>
        <w:t xml:space="preserve">3.建立严格的保密制度，加强管理，杜绝工作人员对档案及档案信息的私自复制行为。现场工作人员不得以任何形式将各项档案资料带出指定工作现场，不得以任何形式进行泄漏、传播；不得无故查看及讨论档案内容。不许私自携带任何存储设备进入或离开工作现场。</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15" w:name="bookmark29"/>
      <w:r/>
      <w:bookmarkEnd w:id="15"/>
      <w:r>
        <w:rPr>
          <w:rFonts w:hint="eastAsia" w:ascii="宋体" w:hAnsi="宋体" w:eastAsia="宋体" w:cs="宋体"/>
          <w:color w:val="000000"/>
          <w:sz w:val="21"/>
          <w:szCs w:val="21"/>
          <w:highlight w:val="none"/>
          <w:lang w:val="en-US" w:eastAsia="zh-CN"/>
        </w:rPr>
        <w:t xml:space="preserve">4.不同的工序之间要采取措施，杜绝泄密事故的发生。在加工过程中，中标人不能丢失、损毁档案，档案资料不能放错卷、盒。由于中标人过错导致档案资料及数据损毁或泄密的，中标人承担一切责任。</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16" w:name="bookmark30"/>
      <w:r/>
      <w:bookmarkEnd w:id="16"/>
      <w:r>
        <w:rPr>
          <w:rFonts w:hint="eastAsia" w:ascii="宋体" w:hAnsi="宋体" w:eastAsia="宋体" w:cs="宋体"/>
          <w:color w:val="000000"/>
          <w:sz w:val="21"/>
          <w:szCs w:val="21"/>
          <w:highlight w:val="none"/>
          <w:lang w:val="en-US" w:eastAsia="zh-CN"/>
        </w:rPr>
        <w:t xml:space="preserve">5.中标人对项目的各个环节均应进行详细的登记，建立工作日志并及时整理、汇总、装订成册，在项目工作完成的同时建立起完整、规范的记录。</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17" w:name="bookmark33"/>
      <w:r/>
      <w:bookmarkEnd w:id="17"/>
      <w:r/>
      <w:bookmarkStart w:id="18" w:name="bookmark31"/>
      <w:r/>
      <w:bookmarkEnd w:id="18"/>
      <w:r>
        <w:rPr>
          <w:rFonts w:hint="eastAsia" w:ascii="宋体" w:hAnsi="宋体" w:eastAsia="宋体" w:cs="宋体"/>
          <w:color w:val="000000"/>
          <w:sz w:val="21"/>
          <w:szCs w:val="21"/>
          <w:highlight w:val="none"/>
          <w:lang w:val="en-US" w:eastAsia="zh-CN"/>
        </w:rPr>
        <w:t xml:space="preserve">6.数字化加工使用的计算机应屏蔽所有USB口并加装封条，并与相关设备组成专用网络，与其他网络实行物理隔离。不应安装具有无线功能的相关设备。项目完成后，应当继续按涉密计算机使用和管理，或者拆除硬盘。使用的硬盘、移动硬盘、U盘、光盘等存储介质，按涉密载体进行管理，不应在非涉密计算机及网络上使用。</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完成项目后，中标人对本项目的技术情报和数据资料保密承担责任。</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19" w:name="bookmark34"/>
      <w:r/>
      <w:bookmarkEnd w:id="19"/>
      <w:r>
        <w:rPr>
          <w:rFonts w:hint="eastAsia" w:ascii="宋体" w:hAnsi="宋体" w:eastAsia="宋体" w:cs="宋体"/>
          <w:color w:val="000000"/>
          <w:sz w:val="21"/>
          <w:szCs w:val="21"/>
          <w:highlight w:val="none"/>
          <w:lang w:val="en-US" w:eastAsia="zh-CN"/>
        </w:rPr>
        <w:t xml:space="preserve">7.本次档案加工，未经采购人同意，项目实施过程中任何人不得擅自修改、删除和拷贝加工数据。</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20" w:name="bookmark35"/>
      <w:r/>
      <w:bookmarkEnd w:id="20"/>
      <w:r>
        <w:rPr>
          <w:rFonts w:hint="eastAsia" w:ascii="宋体" w:hAnsi="宋体" w:eastAsia="宋体" w:cs="宋体"/>
          <w:color w:val="000000"/>
          <w:sz w:val="21"/>
          <w:szCs w:val="21"/>
          <w:highlight w:val="none"/>
          <w:lang w:val="en-US" w:eastAsia="zh-CN"/>
        </w:rPr>
        <w:t xml:space="preserve">8.境外人员不得参与本项目的任何工作。</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21" w:name="bookmark36"/>
      <w:r/>
      <w:bookmarkEnd w:id="21"/>
      <w:r>
        <w:rPr>
          <w:rFonts w:hint="eastAsia" w:ascii="宋体" w:hAnsi="宋体" w:eastAsia="宋体" w:cs="宋体"/>
          <w:color w:val="000000"/>
          <w:sz w:val="21"/>
          <w:szCs w:val="21"/>
          <w:highlight w:val="none"/>
          <w:lang w:val="en-US" w:eastAsia="zh-CN"/>
        </w:rPr>
        <w:t xml:space="preserve">9.上级要求的其他保密工作及要求并在投标书中明确保密要求。</w:t>
      </w:r>
      <w:r>
        <w:rPr>
          <w:rFonts w:hint="eastAsia" w:ascii="宋体" w:hAnsi="宋体" w:eastAsia="宋体" w:cs="宋体"/>
          <w:color w:val="000000"/>
          <w:sz w:val="21"/>
          <w:szCs w:val="21"/>
          <w:highlight w:val="none"/>
          <w:lang w:val="en-US" w:eastAsia="zh-CN"/>
        </w:rPr>
      </w:r>
      <w:r/>
    </w:p>
    <w:p>
      <w:pPr>
        <w:pStyle w:val="946"/>
        <w:ind w:left="0" w:right="0" w:firstLine="420"/>
        <w:jc w:val="both"/>
        <w:keepLines w:val="0"/>
        <w:keepNext w:val="0"/>
        <w:pageBreakBefore w:val="0"/>
        <w:spacing w:line="560" w:lineRule="exac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九、管理要求</w:t>
      </w:r>
      <w:r>
        <w:rPr>
          <w:rFonts w:hint="eastAsia" w:ascii="宋体" w:hAnsi="宋体" w:eastAsia="宋体" w:cs="宋体"/>
          <w:b w:val="0"/>
          <w:bCs w:val="0"/>
          <w:color w:val="000000"/>
          <w:sz w:val="21"/>
          <w:szCs w:val="21"/>
          <w:lang w:val="en-US" w:eastAsia="zh-CN" w:bidi="ar-SA"/>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22" w:name="bookmark37"/>
      <w:r/>
      <w:bookmarkEnd w:id="22"/>
      <w:r>
        <w:rPr>
          <w:rFonts w:hint="eastAsia" w:ascii="宋体" w:hAnsi="宋体" w:eastAsia="宋体" w:cs="宋体"/>
          <w:color w:val="000000"/>
          <w:sz w:val="21"/>
          <w:szCs w:val="21"/>
          <w:highlight w:val="none"/>
          <w:lang w:val="en-US" w:eastAsia="zh-CN"/>
        </w:rPr>
        <w:t xml:space="preserve">1.中标人在签订合同时应成立项目组，进场作业人员数量不少于20人，未经采购人同意不得随意更换项目负责人，若项目负责人不能满足采购人工作需求，应按采购人要求及时更换。</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23" w:name="bookmark38"/>
      <w:r/>
      <w:bookmarkEnd w:id="23"/>
      <w:r>
        <w:rPr>
          <w:rFonts w:hint="eastAsia" w:ascii="宋体" w:hAnsi="宋体" w:eastAsia="宋体" w:cs="宋体"/>
          <w:color w:val="000000"/>
          <w:sz w:val="21"/>
          <w:szCs w:val="21"/>
          <w:highlight w:val="none"/>
          <w:lang w:val="en-US" w:eastAsia="zh-CN"/>
        </w:rPr>
        <w:t xml:space="preserve">2.中标人应列出具体的项目操作标准及流程、项目实施计划、操作人员岗位职责、档案实体及数据安全保密措施等。</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24" w:name="bookmark39"/>
      <w:r/>
      <w:bookmarkEnd w:id="24"/>
      <w:r>
        <w:rPr>
          <w:rFonts w:hint="eastAsia" w:ascii="宋体" w:hAnsi="宋体" w:eastAsia="宋体" w:cs="宋体"/>
          <w:color w:val="000000"/>
          <w:sz w:val="21"/>
          <w:szCs w:val="21"/>
          <w:highlight w:val="none"/>
          <w:lang w:val="en-US" w:eastAsia="zh-CN"/>
        </w:rPr>
        <w:t xml:space="preserve">3.数字化加工场所按临时保密要害部门进行管理，由中标人负责在加工现场安装视频监控系统，接受采购人对本项目实施的全过程进行实时监控；采购人应定期对视频监控数据进行回放检查，在删除视频监控数据之前，要留存视频回放安全检查记录。</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25" w:name="bookmark40"/>
      <w:r/>
      <w:bookmarkEnd w:id="25"/>
      <w:r>
        <w:rPr>
          <w:rFonts w:hint="eastAsia" w:ascii="宋体" w:hAnsi="宋体" w:eastAsia="宋体" w:cs="宋体"/>
          <w:color w:val="000000"/>
          <w:sz w:val="21"/>
          <w:szCs w:val="21"/>
          <w:highlight w:val="none"/>
          <w:lang w:val="en-US" w:eastAsia="zh-CN"/>
        </w:rPr>
        <w:t xml:space="preserve">4.在项目实施完毕后，投标人应自觉遵守《中华人民共和国保守国家秘密法》，对此次加工成果以书面方式向采购人承诺数据无存留承诺。</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26" w:name="bookmark41"/>
      <w:r/>
      <w:bookmarkEnd w:id="26"/>
      <w:r>
        <w:rPr>
          <w:rFonts w:hint="eastAsia" w:ascii="宋体" w:hAnsi="宋体" w:eastAsia="宋体" w:cs="宋体"/>
          <w:color w:val="000000"/>
          <w:sz w:val="21"/>
          <w:szCs w:val="21"/>
          <w:highlight w:val="none"/>
          <w:lang w:val="en-US" w:eastAsia="zh-CN"/>
        </w:rPr>
        <w:t xml:space="preserve">5.加工现场布置要协调、整齐，中标公司名称、工作区域均标识清楚、管理有序。工作人员要求统一着装，挂牌上岗，并遵守采购人各项规章制度，不得在加工区内喝水、进食、吸烟等，严禁携带火种进入加工场所，并保持工作场所干净、整洁。</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27" w:name="bookmark42"/>
      <w:r/>
      <w:bookmarkEnd w:id="27"/>
      <w:r>
        <w:rPr>
          <w:rFonts w:hint="eastAsia" w:ascii="宋体" w:hAnsi="宋体" w:eastAsia="宋体" w:cs="宋体"/>
          <w:color w:val="000000"/>
          <w:sz w:val="21"/>
          <w:szCs w:val="21"/>
          <w:highlight w:val="none"/>
          <w:lang w:val="en-US" w:eastAsia="zh-CN"/>
        </w:rPr>
        <w:t xml:space="preserve">6.为保障项目质量，中标人提供的档案数字化加工软件除具有日常档案数字化功能以外，还须具备对敏感和危险操作进行记录，能够自动捕获操作人员、操作时间、设备记录等功能，以便提供追溯管理。</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28" w:name="bookmark43"/>
      <w:r/>
      <w:bookmarkEnd w:id="28"/>
      <w:r>
        <w:rPr>
          <w:rFonts w:hint="eastAsia" w:ascii="宋体" w:hAnsi="宋体" w:eastAsia="宋体" w:cs="宋体"/>
          <w:color w:val="000000"/>
          <w:sz w:val="21"/>
          <w:szCs w:val="21"/>
          <w:highlight w:val="none"/>
          <w:lang w:val="en-US" w:eastAsia="zh-CN"/>
        </w:rPr>
        <w:t xml:space="preserve">7.加工现场内所有纸质材料的销毁，必须经过采购人项目管理人员办理相关手续后方可销毁。分批验收进行数据移交完成后，工作场所上的数据必须在采购人项目管理人员的现场监督下销毁。</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29" w:name="bookmark44"/>
      <w:r/>
      <w:bookmarkEnd w:id="29"/>
      <w:r>
        <w:rPr>
          <w:rFonts w:hint="eastAsia" w:ascii="宋体" w:hAnsi="宋体" w:eastAsia="宋体" w:cs="宋体"/>
          <w:color w:val="000000"/>
          <w:sz w:val="21"/>
          <w:szCs w:val="21"/>
          <w:highlight w:val="none"/>
          <w:lang w:val="en-US" w:eastAsia="zh-CN"/>
        </w:rPr>
        <w:t xml:space="preserve">8.中标人在投标时要特别强调指出所承诺的服务内容，其中包括：服务响应时间、项目完成时间、中标人的技术力量、技术服务内容、安全保密措施和质量水平等。</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bookmarkStart w:id="30" w:name="bookmark46"/>
      <w:r/>
      <w:bookmarkEnd w:id="30"/>
      <w:r/>
      <w:bookmarkStart w:id="31" w:name="bookmark45"/>
      <w:r/>
      <w:bookmarkEnd w:id="31"/>
      <w:r>
        <w:rPr>
          <w:rFonts w:hint="eastAsia" w:ascii="宋体" w:hAnsi="宋体" w:eastAsia="宋体" w:cs="宋体"/>
          <w:color w:val="000000"/>
          <w:sz w:val="21"/>
          <w:szCs w:val="21"/>
          <w:highlight w:val="none"/>
          <w:lang w:val="en-US" w:eastAsia="zh-CN"/>
        </w:rPr>
        <w:t xml:space="preserve">9.涉及项目管理人员调配、进度安排等决策问题，须由中标方负责人与采购方负责人直接协商解决。</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10.上级对项目实施的其他要求。</w:t>
      </w:r>
      <w:r>
        <w:rPr>
          <w:rFonts w:hint="eastAsia" w:ascii="宋体" w:hAnsi="宋体" w:eastAsia="宋体" w:cs="宋体"/>
          <w:color w:val="000000"/>
          <w:sz w:val="21"/>
          <w:szCs w:val="21"/>
          <w:highlight w:val="none"/>
          <w:lang w:val="en-US" w:eastAsia="zh-CN"/>
        </w:rPr>
      </w:r>
      <w:r/>
    </w:p>
    <w:p>
      <w:pPr>
        <w:pStyle w:val="946"/>
        <w:ind w:left="0" w:right="0" w:firstLine="420"/>
        <w:jc w:val="both"/>
        <w:keepLines w:val="0"/>
        <w:keepNext w:val="0"/>
        <w:pageBreakBefore w:val="0"/>
        <w:spacing w:line="560" w:lineRule="exact"/>
        <w:widowControl w:val="off"/>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 w:val="21"/>
          <w:szCs w:val="21"/>
          <w:lang w:val="en-US" w:eastAsia="zh-CN" w:bidi="ar-SA"/>
        </w:rPr>
        <w:t xml:space="preserve">十、其他要求</w:t>
      </w:r>
      <w:r>
        <w:rPr>
          <w:rFonts w:hint="eastAsia" w:ascii="宋体" w:hAnsi="宋体" w:eastAsia="宋体" w:cs="宋体"/>
          <w:b w:val="0"/>
          <w:bCs/>
          <w:color w:val="000000"/>
          <w:sz w:val="21"/>
          <w:szCs w:val="21"/>
          <w:lang w:val="en-US" w:eastAsia="zh-CN" w:bidi="ar-SA"/>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1.中标人必须保证档案内容与档案载体的安全，档案不得丢失、泄密、损坏，提交相应电子数据的备份。</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2.纸质档案与数字化副本必须符合市档案馆进馆要求。中标人必须配合采购人进行移交进馆。</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3.数据挂接：将完成好并转化为PDF格式或多页TIFF或JPEG图片的档案数据进行核对，无误后将数字化副本挂接至市档案馆档案查询系统。通过每一份图像文件的文件名与档案目录数据库中该份文件的档案编号的一致性和唯一性，建立起一一对应的关联关系，为实现档案目录数据库与图像文件的批量挂接提供条件。做到目录与数字化副本对应，对应率达到100%正确</w:t>
      </w:r>
      <w:bookmarkStart w:id="32" w:name="bookmark23"/>
      <w:r/>
      <w:bookmarkEnd w:id="32"/>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rPr>
      </w:r>
      <w:r/>
    </w:p>
    <w:p>
      <w:pPr>
        <w:pStyle w:val="946"/>
        <w:ind w:left="0" w:right="0" w:firstLine="420"/>
        <w:jc w:val="both"/>
        <w:keepLines w:val="0"/>
        <w:keepNext w:val="0"/>
        <w:pageBreakBefore w:val="0"/>
        <w:spacing w:line="560" w:lineRule="exact"/>
        <w:widowControl w:val="off"/>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 w:val="21"/>
          <w:szCs w:val="21"/>
          <w:lang w:val="en-US" w:eastAsia="zh-CN" w:bidi="ar-SA"/>
        </w:rPr>
        <w:t xml:space="preserve">十一、售后服务需求</w:t>
      </w:r>
      <w:r>
        <w:rPr>
          <w:rFonts w:hint="eastAsia" w:ascii="宋体" w:hAnsi="宋体" w:eastAsia="宋体" w:cs="宋体"/>
          <w:b w:val="0"/>
          <w:bCs/>
          <w:color w:val="000000"/>
          <w:sz w:val="21"/>
          <w:szCs w:val="21"/>
          <w:lang w:val="en-US" w:eastAsia="zh-CN" w:bidi="ar-SA"/>
        </w:rPr>
      </w:r>
      <w:r/>
    </w:p>
    <w:p>
      <w:pPr>
        <w:pStyle w:val="952"/>
        <w:ind w:left="0" w:right="0" w:firstLine="420"/>
        <w:jc w:val="both"/>
        <w:keepLines w:val="0"/>
        <w:keepNext w:val="0"/>
        <w:pageBreakBefore w:val="0"/>
        <w:spacing w:line="5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中标单位必须承诺提供以下的技术支持与售后服务：</w:t>
      </w:r>
      <w:r>
        <w:rPr>
          <w:rFonts w:hint="eastAsia" w:ascii="宋体" w:hAnsi="宋体" w:eastAsia="宋体" w:cs="宋体"/>
          <w:b w:val="0"/>
          <w:bCs w:val="0"/>
          <w:color w:val="000000"/>
          <w:sz w:val="21"/>
          <w:szCs w:val="21"/>
        </w:rPr>
      </w:r>
      <w:r/>
    </w:p>
    <w:p>
      <w:pPr>
        <w:pStyle w:val="952"/>
        <w:ind w:left="0" w:right="0" w:firstLine="420"/>
        <w:jc w:val="both"/>
        <w:keepLines w:val="0"/>
        <w:keepNext w:val="0"/>
        <w:pageBreakBefore w:val="0"/>
        <w:spacing w:line="560" w:lineRule="exact"/>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rPr>
        <w:t xml:space="preserve">1</w:t>
      </w:r>
      <w:r>
        <w:rPr>
          <w:rFonts w:hint="eastAsia" w:ascii="宋体" w:hAnsi="宋体" w:eastAsia="宋体" w:cs="宋体"/>
          <w:b w:val="0"/>
          <w:bCs w:val="0"/>
          <w:color w:val="000000"/>
          <w:sz w:val="21"/>
          <w:szCs w:val="21"/>
          <w:highlight w:val="none"/>
        </w:rPr>
        <w:t xml:space="preserve">）质保期要求：免费维护期1年，包括纸质档案整理质量、数字化问题的修正和日常维护。</w:t>
      </w:r>
      <w:r>
        <w:rPr>
          <w:rFonts w:hint="eastAsia" w:ascii="宋体" w:hAnsi="宋体" w:eastAsia="宋体" w:cs="宋体"/>
          <w:b w:val="0"/>
          <w:bCs w:val="0"/>
          <w:color w:val="000000"/>
          <w:sz w:val="21"/>
          <w:szCs w:val="21"/>
          <w:highlight w:val="none"/>
          <w:lang w:val="en-US"/>
        </w:rPr>
      </w:r>
      <w:r/>
    </w:p>
    <w:p>
      <w:pPr>
        <w:pStyle w:val="952"/>
        <w:ind w:left="0" w:right="0" w:firstLine="420"/>
        <w:jc w:val="both"/>
        <w:keepLines w:val="0"/>
        <w:keepNext w:val="0"/>
        <w:pageBreakBefore w:val="0"/>
        <w:spacing w:line="5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rPr>
        <w:t xml:space="preserve">2</w:t>
      </w:r>
      <w:r>
        <w:rPr>
          <w:rFonts w:hint="eastAsia" w:ascii="宋体" w:hAnsi="宋体" w:eastAsia="宋体" w:cs="宋体"/>
          <w:b w:val="0"/>
          <w:bCs w:val="0"/>
          <w:color w:val="000000"/>
          <w:sz w:val="21"/>
          <w:szCs w:val="21"/>
        </w:rPr>
        <w:t xml:space="preserve">）须提供详细的质保期内技术支持和服务方案。技术支持和服务方案包括（但不限于）：提供7×24小时技术支持和服务，2小时内做出实质性响应，8小时内解决问题；根据用户要求，对重大或紧急问题提供现场技术支持，4小时内到达指定现场；问题解决后12小时内，提交问题处理报告，说明问题种类、问题原因、问题解决中使用的方法及造成的损失等情况。</w:t>
      </w:r>
      <w:r>
        <w:rPr>
          <w:rFonts w:hint="eastAsia" w:ascii="宋体" w:hAnsi="宋体" w:eastAsia="宋体" w:cs="宋体"/>
          <w:b w:val="0"/>
          <w:bCs w:val="0"/>
          <w:color w:val="000000"/>
          <w:sz w:val="21"/>
          <w:szCs w:val="21"/>
        </w:rPr>
      </w:r>
      <w:r/>
    </w:p>
    <w:p>
      <w:pPr>
        <w:pStyle w:val="952"/>
        <w:ind w:left="0" w:right="0" w:firstLine="420"/>
        <w:jc w:val="both"/>
        <w:keepLines w:val="0"/>
        <w:keepNext w:val="0"/>
        <w:pageBreakBefore w:val="0"/>
        <w:spacing w:line="5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rPr>
        <w:t xml:space="preserve">3</w:t>
      </w:r>
      <w:r>
        <w:rPr>
          <w:rFonts w:hint="eastAsia" w:ascii="宋体" w:hAnsi="宋体" w:eastAsia="宋体" w:cs="宋体"/>
          <w:b w:val="0"/>
          <w:bCs w:val="0"/>
          <w:color w:val="000000"/>
          <w:sz w:val="21"/>
          <w:szCs w:val="21"/>
        </w:rPr>
        <w:t xml:space="preserve">）明示服务承诺可能涉及的前提设定和费用，否则将被认为是无条件和免费的。</w:t>
      </w:r>
      <w:r>
        <w:rPr>
          <w:rFonts w:hint="eastAsia" w:ascii="宋体" w:hAnsi="宋体" w:eastAsia="宋体" w:cs="宋体"/>
          <w:b w:val="0"/>
          <w:bCs w:val="0"/>
          <w:color w:val="000000"/>
          <w:sz w:val="21"/>
          <w:szCs w:val="21"/>
        </w:rPr>
      </w:r>
      <w:r/>
    </w:p>
    <w:p>
      <w:pPr>
        <w:pStyle w:val="946"/>
        <w:ind w:left="0" w:right="0" w:firstLine="420"/>
        <w:jc w:val="both"/>
        <w:keepLines w:val="0"/>
        <w:keepNext w:val="0"/>
        <w:pageBreakBefore w:val="0"/>
        <w:spacing w:line="560" w:lineRule="exact"/>
        <w:widowControl w:val="off"/>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 w:val="21"/>
          <w:szCs w:val="21"/>
          <w:lang w:val="en-US" w:eastAsia="zh-CN" w:bidi="ar-SA"/>
        </w:rPr>
        <w:t xml:space="preserve">十二、人员培训要求</w:t>
      </w:r>
      <w:r>
        <w:rPr>
          <w:rFonts w:hint="eastAsia" w:ascii="宋体" w:hAnsi="宋体" w:eastAsia="宋体" w:cs="宋体"/>
          <w:b w:val="0"/>
          <w:bCs/>
          <w:color w:val="000000"/>
          <w:sz w:val="21"/>
          <w:szCs w:val="21"/>
          <w:lang w:val="en-US" w:eastAsia="zh-CN" w:bidi="ar-SA"/>
        </w:rPr>
      </w:r>
      <w:r/>
    </w:p>
    <w:p>
      <w:pPr>
        <w:pStyle w:val="952"/>
        <w:ind w:left="0" w:right="0" w:firstLine="420"/>
        <w:jc w:val="both"/>
        <w:keepLines w:val="0"/>
        <w:keepNext w:val="0"/>
        <w:pageBreakBefore w:val="0"/>
        <w:spacing w:line="56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在项目实施周期内，完成对项目内部各类人员的培训工作。</w:t>
      </w:r>
      <w:r>
        <w:rPr>
          <w:rFonts w:hint="eastAsia" w:ascii="宋体" w:hAnsi="宋体" w:eastAsia="宋体" w:cs="宋体"/>
          <w:b w:val="0"/>
          <w:bCs w:val="0"/>
          <w:color w:val="000000"/>
          <w:sz w:val="21"/>
          <w:szCs w:val="21"/>
        </w:rPr>
      </w:r>
      <w:r/>
    </w:p>
    <w:p>
      <w:pPr>
        <w:pStyle w:val="946"/>
        <w:ind w:left="0" w:right="0" w:firstLine="420"/>
        <w:jc w:val="both"/>
        <w:keepLines w:val="0"/>
        <w:keepNext w:val="0"/>
        <w:pageBreakBefore w:val="0"/>
        <w:spacing w:line="560" w:lineRule="exact"/>
        <w:widowControl w:val="off"/>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 w:val="21"/>
          <w:szCs w:val="21"/>
          <w:lang w:val="en-US" w:eastAsia="zh-CN" w:bidi="ar-SA"/>
        </w:rPr>
        <w:t xml:space="preserve">十三、人员配备</w:t>
      </w:r>
      <w:r>
        <w:rPr>
          <w:rFonts w:hint="eastAsia" w:ascii="宋体" w:hAnsi="宋体" w:eastAsia="宋体" w:cs="宋体"/>
          <w:b w:val="0"/>
          <w:bCs/>
          <w:color w:val="000000"/>
          <w:sz w:val="21"/>
          <w:szCs w:val="21"/>
          <w:lang w:val="en-US" w:eastAsia="zh-CN" w:bidi="ar-SA"/>
        </w:rPr>
      </w:r>
      <w:r/>
    </w:p>
    <w:p>
      <w:pPr>
        <w:pStyle w:val="952"/>
        <w:ind w:left="0" w:right="0" w:firstLine="420"/>
        <w:jc w:val="both"/>
        <w:keepLines w:val="0"/>
        <w:keepNext w:val="0"/>
        <w:pageBreakBefore w:val="0"/>
        <w:spacing w:line="56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投标供应商</w:t>
      </w:r>
      <w:r>
        <w:rPr>
          <w:rFonts w:hint="eastAsia" w:ascii="宋体" w:hAnsi="宋体" w:eastAsia="宋体" w:cs="宋体"/>
          <w:b w:val="0"/>
          <w:bCs w:val="0"/>
          <w:color w:val="000000"/>
          <w:sz w:val="21"/>
          <w:szCs w:val="21"/>
          <w:highlight w:val="none"/>
        </w:rPr>
        <w:t xml:space="preserve">中标后必须安排常驻加工现场工作人员，人员数量必须满足不</w:t>
      </w:r>
      <w:r>
        <w:rPr>
          <w:rFonts w:hint="eastAsia" w:ascii="宋体" w:hAnsi="宋体" w:eastAsia="宋体" w:cs="宋体"/>
          <w:b w:val="0"/>
          <w:bCs w:val="0"/>
          <w:color w:val="000000"/>
          <w:sz w:val="21"/>
          <w:szCs w:val="21"/>
          <w:highlight w:val="none"/>
          <w:lang w:val="en-US"/>
        </w:rPr>
        <w:t xml:space="preserve">少</w:t>
      </w:r>
      <w:r>
        <w:rPr>
          <w:rFonts w:hint="eastAsia" w:ascii="宋体" w:hAnsi="宋体" w:eastAsia="宋体" w:cs="宋体"/>
          <w:b w:val="0"/>
          <w:bCs w:val="0"/>
          <w:color w:val="000000"/>
          <w:sz w:val="21"/>
          <w:szCs w:val="21"/>
          <w:highlight w:val="none"/>
        </w:rPr>
        <w:t xml:space="preserve">于</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rPr>
        <w:t xml:space="preserve">0</w:t>
      </w:r>
      <w:r>
        <w:rPr>
          <w:rFonts w:hint="eastAsia" w:ascii="宋体" w:hAnsi="宋体" w:eastAsia="宋体" w:cs="宋体"/>
          <w:b w:val="0"/>
          <w:bCs w:val="0"/>
          <w:color w:val="000000"/>
          <w:sz w:val="21"/>
          <w:szCs w:val="21"/>
          <w:highlight w:val="none"/>
        </w:rPr>
        <w:t xml:space="preserve">人的要求。</w:t>
      </w:r>
      <w:r>
        <w:rPr>
          <w:rFonts w:hint="eastAsia" w:ascii="宋体" w:hAnsi="宋体" w:eastAsia="宋体" w:cs="宋体"/>
          <w:b w:val="0"/>
          <w:bCs w:val="0"/>
          <w:color w:val="000000"/>
          <w:sz w:val="21"/>
          <w:szCs w:val="21"/>
          <w:highlight w:val="none"/>
        </w:rPr>
      </w:r>
      <w:r/>
    </w:p>
    <w:p>
      <w:pPr>
        <w:pStyle w:val="946"/>
        <w:ind w:left="0" w:right="0" w:firstLine="420"/>
        <w:jc w:val="both"/>
        <w:keepLines w:val="0"/>
        <w:keepNext w:val="0"/>
        <w:pageBreakBefore w:val="0"/>
        <w:spacing w:line="560" w:lineRule="exact"/>
        <w:widowControl w:val="off"/>
        <w:rPr>
          <w:rFonts w:hint="eastAsia" w:ascii="宋体" w:hAnsi="宋体" w:eastAsia="宋体" w:cs="宋体"/>
          <w:b w:val="0"/>
          <w:bCs/>
          <w:color w:val="000000"/>
          <w:sz w:val="21"/>
          <w:szCs w:val="21"/>
          <w:lang w:val="en-US" w:eastAsia="zh-CN" w:bidi="ar-SA"/>
        </w:rPr>
      </w:pPr>
      <w:r>
        <w:rPr>
          <w:rFonts w:hint="eastAsia" w:ascii="宋体" w:hAnsi="宋体" w:eastAsia="宋体" w:cs="宋体"/>
          <w:b w:val="0"/>
          <w:bCs/>
          <w:color w:val="000000"/>
          <w:sz w:val="21"/>
          <w:szCs w:val="21"/>
          <w:lang w:val="en-US" w:eastAsia="zh-CN" w:bidi="ar-SA"/>
        </w:rPr>
        <w:t xml:space="preserve">十四、商务条款</w:t>
      </w:r>
      <w:r>
        <w:rPr>
          <w:rFonts w:hint="eastAsia" w:ascii="宋体" w:hAnsi="宋体" w:eastAsia="宋体" w:cs="宋体"/>
          <w:b w:val="0"/>
          <w:bCs/>
          <w:color w:val="000000"/>
          <w:sz w:val="21"/>
          <w:szCs w:val="21"/>
          <w:lang w:val="en-US" w:eastAsia="zh-CN" w:bidi="ar-SA"/>
        </w:rPr>
      </w:r>
      <w:r/>
    </w:p>
    <w:p>
      <w:pPr>
        <w:pStyle w:val="946"/>
        <w:ind w:left="0" w:right="0" w:firstLine="420"/>
        <w:jc w:val="both"/>
        <w:keepLines w:val="0"/>
        <w:keepNext w:val="0"/>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本项目包含的各项内容均须上门服务。</w:t>
      </w:r>
      <w:r>
        <w:rPr>
          <w:rFonts w:hint="eastAsia" w:ascii="宋体" w:hAnsi="宋体" w:eastAsia="宋体" w:cs="宋体"/>
          <w:color w:val="000000"/>
          <w:sz w:val="21"/>
          <w:szCs w:val="21"/>
        </w:rPr>
      </w:r>
      <w:r/>
    </w:p>
    <w:p>
      <w:pPr>
        <w:pStyle w:val="946"/>
        <w:ind w:left="0" w:right="0" w:firstLine="420"/>
        <w:jc w:val="both"/>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验收：由采购人验收签字。</w:t>
      </w:r>
      <w:r>
        <w:rPr>
          <w:rFonts w:hint="eastAsia" w:ascii="宋体" w:hAnsi="宋体" w:eastAsia="宋体" w:cs="宋体"/>
          <w:color w:val="000000"/>
          <w:sz w:val="21"/>
          <w:szCs w:val="21"/>
          <w:highlight w:val="none"/>
        </w:rPr>
      </w:r>
      <w:r/>
    </w:p>
    <w:p>
      <w:pPr>
        <w:pStyle w:val="946"/>
        <w:ind w:left="0" w:right="0" w:firstLine="420"/>
        <w:jc w:val="both"/>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（1）交付日期：采购人指定时间。</w:t>
      </w:r>
      <w:r>
        <w:rPr>
          <w:rFonts w:hint="eastAsia" w:ascii="宋体" w:hAnsi="宋体" w:eastAsia="宋体" w:cs="宋体"/>
          <w:color w:val="000000"/>
          <w:sz w:val="21"/>
          <w:szCs w:val="21"/>
          <w:highlight w:val="none"/>
        </w:rPr>
      </w:r>
      <w:r/>
    </w:p>
    <w:p>
      <w:pPr>
        <w:pStyle w:val="946"/>
        <w:ind w:left="0" w:right="0" w:firstLine="420"/>
        <w:jc w:val="both"/>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（2）交付方式：采购人指定方式。</w:t>
      </w:r>
      <w:r>
        <w:rPr>
          <w:rFonts w:hint="eastAsia" w:ascii="宋体" w:hAnsi="宋体" w:eastAsia="宋体" w:cs="宋体"/>
          <w:color w:val="000000"/>
          <w:sz w:val="21"/>
          <w:szCs w:val="21"/>
          <w:highlight w:val="none"/>
        </w:rPr>
      </w:r>
      <w:r/>
    </w:p>
    <w:p>
      <w:pPr>
        <w:pStyle w:val="946"/>
        <w:ind w:left="0" w:right="0" w:firstLine="420"/>
        <w:jc w:val="both"/>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（3）交付地点：采购人指定地点。</w:t>
      </w:r>
      <w:r>
        <w:rPr>
          <w:rFonts w:hint="eastAsia" w:ascii="宋体" w:hAnsi="宋体" w:eastAsia="宋体" w:cs="宋体"/>
          <w:color w:val="000000"/>
          <w:sz w:val="21"/>
          <w:szCs w:val="21"/>
          <w:highlight w:val="none"/>
        </w:rPr>
      </w:r>
      <w:r/>
    </w:p>
    <w:p>
      <w:pPr>
        <w:pStyle w:val="952"/>
        <w:numPr>
          <w:ilvl w:val="0"/>
          <w:numId w:val="0"/>
        </w:numPr>
        <w:ind w:left="0" w:right="0" w:firstLine="422"/>
        <w:jc w:val="both"/>
        <w:keepLines w:val="0"/>
        <w:keepNext w:val="0"/>
        <w:pageBreakBefore w:val="0"/>
        <w:spacing w:line="56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付款方式：</w:t>
      </w:r>
      <w:r>
        <w:rPr>
          <w:rFonts w:hint="eastAsia" w:ascii="宋体" w:hAnsi="宋体" w:eastAsia="宋体" w:cs="宋体"/>
          <w:b w:val="0"/>
          <w:bCs w:val="0"/>
          <w:color w:val="000000"/>
          <w:sz w:val="21"/>
          <w:szCs w:val="21"/>
          <w:highlight w:val="none"/>
          <w:lang w:val="en-US" w:eastAsia="zh-CN" w:bidi="ar-SA"/>
        </w:rPr>
        <w:t xml:space="preserve">甲乙双方签订合同且乙方进场工作后，7个工作日内支付合同总价款的30%作为预付款，项目完成延包档案进馆后30个工作日内，支付合同总价款的60%，项目终验合格后甲方向付至所需款项的95%。剩余5%作为维保金，待维保期满（按合同约定的维保期限）且无质量问题后，甲方一次性无息支付。</w:t>
      </w:r>
      <w:r>
        <w:rPr>
          <w:rFonts w:hint="eastAsia" w:ascii="宋体" w:hAnsi="宋体" w:eastAsia="宋体" w:cs="宋体"/>
          <w:b w:val="0"/>
          <w:bCs w:val="0"/>
          <w:color w:val="000000"/>
          <w:sz w:val="21"/>
          <w:szCs w:val="21"/>
          <w:highlight w:val="none"/>
          <w:lang w:val="en-US" w:eastAsia="zh-CN" w:bidi="ar-SA"/>
        </w:rPr>
      </w:r>
      <w:r/>
    </w:p>
    <w:p>
      <w:pPr>
        <w:pStyle w:val="946"/>
        <w:ind w:left="0" w:right="0" w:firstLine="420"/>
        <w:jc w:val="both"/>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服务期限及要求：6</w:t>
      </w:r>
      <w:r>
        <w:rPr>
          <w:rFonts w:hint="eastAsia" w:ascii="宋体" w:hAnsi="宋体" w:eastAsia="宋体" w:cs="宋体"/>
          <w:color w:val="000000"/>
          <w:sz w:val="21"/>
          <w:szCs w:val="21"/>
          <w:highlight w:val="none"/>
        </w:rPr>
        <w:t xml:space="preserve">个月（合同签订后且项目进场正常实施后算起）</w:t>
      </w:r>
      <w:r>
        <w:rPr>
          <w:rFonts w:hint="eastAsia" w:ascii="宋体" w:hAnsi="宋体" w:eastAsia="宋体" w:cs="宋体"/>
          <w:color w:val="000000"/>
          <w:sz w:val="21"/>
          <w:szCs w:val="21"/>
          <w:highlight w:val="none"/>
        </w:rPr>
      </w:r>
      <w:r/>
    </w:p>
    <w:p>
      <w:pPr>
        <w:pStyle w:val="946"/>
        <w:ind w:left="0" w:right="0" w:firstLine="420"/>
        <w:jc w:val="both"/>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p>
      <w:pPr>
        <w:pStyle w:val="946"/>
        <w:ind w:left="0" w:right="0" w:firstLine="420"/>
        <w:jc w:val="both"/>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本项目不收取履约保证金。</w:t>
      </w:r>
      <w:r>
        <w:rPr>
          <w:rFonts w:hint="eastAsia" w:ascii="宋体" w:hAnsi="宋体" w:eastAsia="宋体" w:cs="宋体"/>
          <w:color w:val="000000"/>
          <w:sz w:val="21"/>
          <w:szCs w:val="21"/>
          <w:highlight w:val="none"/>
        </w:rPr>
      </w:r>
      <w:r/>
    </w:p>
    <w:p>
      <w:pPr>
        <w:pStyle w:val="946"/>
        <w:ind w:left="0" w:right="0" w:firstLine="420"/>
        <w:jc w:val="both"/>
        <w:keepLines w:val="0"/>
        <w:keepNext w:val="0"/>
        <w:pageBreakBefore w:val="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货币：本次采购文件所涉及货币币种均为人民币。</w:t>
      </w:r>
      <w:r>
        <w:rPr>
          <w:rFonts w:hint="eastAsia" w:ascii="宋体" w:hAnsi="宋体" w:eastAsia="宋体" w:cs="宋体"/>
          <w:color w:val="000000"/>
          <w:sz w:val="21"/>
          <w:szCs w:val="21"/>
          <w:highlight w:val="none"/>
        </w:rPr>
      </w:r>
      <w:r/>
    </w:p>
    <w:p>
      <w:pPr>
        <w:pStyle w:val="946"/>
        <w:ind w:left="0" w:right="0" w:firstLine="420"/>
        <w:jc w:val="both"/>
        <w:keepLines w:val="0"/>
        <w:keepNext w:val="0"/>
        <w:pageBreakBefore w:val="0"/>
        <w:spacing w:line="5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备品备件及耗材等要求：</w:t>
      </w:r>
      <w:r>
        <w:rPr>
          <w:rFonts w:hint="eastAsia" w:ascii="宋体" w:hAnsi="宋体" w:eastAsia="宋体" w:cs="宋体"/>
          <w:color w:val="000000"/>
          <w:sz w:val="21"/>
          <w:szCs w:val="21"/>
          <w:highlight w:val="none"/>
          <w:lang w:val="en-US" w:eastAsia="zh-CN"/>
        </w:rPr>
        <w:t xml:space="preserve">投标供应商自行考虑在投标报价中。</w:t>
      </w:r>
      <w:r>
        <w:rPr>
          <w:rFonts w:hint="eastAsia" w:ascii="宋体" w:hAnsi="宋体" w:eastAsia="宋体" w:cs="宋体"/>
          <w:color w:val="000000"/>
          <w:sz w:val="21"/>
          <w:szCs w:val="21"/>
          <w:highlight w:val="none"/>
          <w:lang w:val="en-US" w:eastAsia="zh-CN"/>
        </w:rPr>
      </w:r>
      <w:r/>
    </w:p>
    <w:p>
      <w:pPr>
        <w:pStyle w:val="946"/>
        <w:ind w:left="0" w:right="0" w:firstLine="420"/>
        <w:jc w:val="both"/>
        <w:keepLines w:val="0"/>
        <w:keepNext w:val="0"/>
        <w:pageBreakBefore w:val="0"/>
        <w:spacing w:line="560" w:lineRule="exact"/>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十五、其他</w:t>
      </w:r>
      <w:r>
        <w:rPr>
          <w:rFonts w:hint="eastAsia" w:ascii="宋体" w:hAnsi="宋体" w:eastAsia="宋体" w:cs="宋体"/>
          <w:b w:val="0"/>
          <w:bCs/>
          <w:color w:val="000000"/>
          <w:sz w:val="21"/>
          <w:szCs w:val="21"/>
          <w:highlight w:val="none"/>
          <w:lang w:val="en-US" w:eastAsia="zh-CN" w:bidi="ar-SA"/>
        </w:rPr>
      </w:r>
      <w:r/>
    </w:p>
    <w:p>
      <w:pPr>
        <w:pStyle w:val="973"/>
        <w:ind w:left="0" w:right="0" w:firstLine="420"/>
        <w:jc w:val="both"/>
        <w:keepLines w:val="0"/>
        <w:keepNext w:val="0"/>
        <w:pageBreakBefore w:val="0"/>
        <w:spacing w:line="560" w:lineRule="exact"/>
        <w:tabs>
          <w:tab w:val="left" w:pos="13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需要承担不动产权证书发放所需的村组承包地块分布图制作</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打印</w:t>
      </w:r>
      <w:r>
        <w:rPr>
          <w:rFonts w:hint="eastAsia" w:ascii="宋体" w:hAnsi="宋体" w:cs="宋体"/>
          <w:color w:val="000000"/>
          <w:sz w:val="21"/>
          <w:szCs w:val="21"/>
          <w:highlight w:val="none"/>
          <w:lang w:val="en-US" w:eastAsia="zh-CN"/>
        </w:rPr>
        <w:t xml:space="preserve">，图纸需要满足区规</w:t>
      </w:r>
      <w:r>
        <w:rPr>
          <w:rFonts w:hint="eastAsia" w:ascii="宋体" w:hAnsi="宋体" w:cs="宋体"/>
          <w:color w:val="000000"/>
          <w:sz w:val="21"/>
          <w:szCs w:val="21"/>
          <w:highlight w:val="none"/>
          <w:lang w:val="en-US" w:eastAsia="zh-CN"/>
        </w:rPr>
        <w:t xml:space="preserve">自</w:t>
      </w:r>
      <w:r>
        <w:rPr>
          <w:rFonts w:hint="eastAsia" w:ascii="宋体" w:hAnsi="宋体" w:cs="宋体"/>
          <w:color w:val="000000"/>
          <w:sz w:val="21"/>
          <w:szCs w:val="21"/>
          <w:highlight w:val="none"/>
          <w:lang w:val="en-US" w:eastAsia="zh-CN"/>
        </w:rPr>
        <w:t xml:space="preserve">局发证要求</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73"/>
        <w:ind w:left="0" w:right="0" w:firstLine="420"/>
        <w:jc w:val="both"/>
        <w:keepLines w:val="0"/>
        <w:keepNext w:val="0"/>
        <w:pageBreakBefore w:val="0"/>
        <w:spacing w:line="480" w:lineRule="auto"/>
        <w:tabs>
          <w:tab w:val="left" w:pos="13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本项目报价不得超过预算价。</w:t>
      </w:r>
      <w:r>
        <w:rPr>
          <w:rFonts w:hint="eastAsia" w:ascii="宋体" w:hAnsi="宋体" w:eastAsia="宋体" w:cs="宋体"/>
          <w:color w:val="000000"/>
          <w:spacing w:val="-3"/>
          <w:sz w:val="21"/>
          <w:szCs w:val="21"/>
          <w:highlight w:val="none"/>
        </w:rPr>
        <w:t xml:space="preserve">本合同总价款包含人工费、设备费、印刷费、差旅费、验收费、档案整理耗材、档案搬运费、售后服务费等一切与本项目有关的费用，如有漏项，视同已包含在其总项目中，合同价不予调整。</w:t>
      </w:r>
      <w:r>
        <w:rPr>
          <w:rFonts w:hint="eastAsia" w:ascii="宋体" w:hAnsi="宋体" w:eastAsia="宋体" w:cs="宋体"/>
          <w:color w:val="000000"/>
          <w:sz w:val="21"/>
          <w:szCs w:val="21"/>
          <w:highlight w:val="none"/>
        </w:rPr>
      </w:r>
      <w:r/>
    </w:p>
    <w:p>
      <w:pPr>
        <w:pStyle w:val="946"/>
        <w:ind w:left="0" w:right="0" w:firstLine="420"/>
        <w:jc w:val="both"/>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特别提醒</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供应商：应根据国家收费标准并结合市场实际进行报价。</w:t>
      </w:r>
      <w:r>
        <w:rPr>
          <w:rFonts w:hint="eastAsia" w:ascii="宋体" w:hAnsi="宋体" w:eastAsia="宋体" w:cs="宋体"/>
          <w:color w:val="000000"/>
          <w:sz w:val="21"/>
          <w:szCs w:val="21"/>
          <w:highlight w:val="none"/>
        </w:rPr>
      </w:r>
      <w:r/>
    </w:p>
    <w:p>
      <w:pPr>
        <w:pStyle w:val="946"/>
        <w:ind w:left="0" w:right="0" w:firstLine="420"/>
        <w:jc w:val="both"/>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工作中涉及的敏感资料、电子数据等相关信息，成交供应商应严格执行保密的相关规定，不得以任何方式向任何第三人披露、泄露或许可第三人使用，否则追究其相应法律责任。</w:t>
      </w:r>
      <w:r>
        <w:rPr>
          <w:rFonts w:hint="eastAsia" w:ascii="宋体" w:hAnsi="宋体" w:eastAsia="宋体" w:cs="宋体"/>
          <w:color w:val="000000"/>
          <w:sz w:val="21"/>
          <w:szCs w:val="21"/>
          <w:highlight w:val="none"/>
        </w:rPr>
      </w:r>
      <w:r/>
    </w:p>
    <w:p>
      <w:pPr>
        <w:pStyle w:val="963"/>
        <w:ind w:firstLine="422"/>
        <w:spacing w:line="48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其余未尽事宜按照《江苏省第二轮土地承包到期后再延长 30 年试点档案工作实操指引》执行。</w:t>
      </w:r>
      <w:r>
        <w:rPr>
          <w:rFonts w:hint="eastAsia" w:ascii="宋体" w:hAnsi="宋体" w:eastAsia="宋体" w:cs="宋体"/>
          <w:color w:val="000000"/>
          <w:sz w:val="21"/>
          <w:szCs w:val="21"/>
          <w:highlight w:val="none"/>
        </w:rPr>
      </w:r>
      <w:r/>
    </w:p>
    <w:p>
      <w:pPr>
        <w:pStyle w:val="952"/>
        <w:rPr>
          <w:rFonts w:hint="eastAsia" w:ascii="宋体" w:hAnsi="宋体" w:eastAsia="宋体" w:cs="宋体"/>
          <w:b/>
          <w:bCs/>
          <w:color w:val="000000"/>
          <w:sz w:val="32"/>
          <w:szCs w:val="44"/>
          <w:highlight w:val="none"/>
          <w:lang w:val="en-US" w:eastAsia="zh-CN" w:bidi="ar-SA"/>
        </w:rPr>
      </w:pPr>
      <w:r>
        <w:rPr>
          <w:rFonts w:hint="eastAsia" w:ascii="宋体" w:hAnsi="宋体" w:eastAsia="宋体" w:cs="宋体"/>
          <w:b/>
          <w:bCs/>
          <w:color w:val="000000"/>
          <w:sz w:val="32"/>
          <w:szCs w:val="44"/>
          <w:highlight w:val="none"/>
          <w:lang w:val="en-US" w:eastAsia="zh-CN" w:bidi="ar-SA"/>
        </w:rPr>
      </w:r>
      <w:r/>
    </w:p>
    <w:p>
      <w:pPr>
        <w:pStyle w:val="952"/>
        <w:rPr>
          <w:rFonts w:hint="eastAsia" w:ascii="宋体" w:hAnsi="宋体" w:eastAsia="宋体" w:cs="宋体"/>
          <w:b/>
          <w:bCs/>
          <w:color w:val="000000"/>
          <w:sz w:val="32"/>
          <w:szCs w:val="44"/>
          <w:highlight w:val="none"/>
          <w:lang w:val="en-US" w:eastAsia="zh-CN" w:bidi="ar-SA"/>
        </w:rPr>
        <w:sectPr>
          <w:footnotePr/>
          <w:endnotePr/>
          <w:type w:val="nextPage"/>
          <w:pgSz w:w="11906" w:h="16838" w:orient="portrait"/>
          <w:pgMar w:top="1134" w:right="1134" w:bottom="1134" w:left="1134" w:header="851" w:footer="1247" w:gutter="0"/>
          <w:cols w:num="1" w:sep="0" w:space="1701" w:equalWidth="1"/>
          <w:docGrid w:linePitch="360"/>
        </w:sectPr>
      </w:pPr>
      <w:r>
        <w:rPr>
          <w:rFonts w:hint="eastAsia" w:ascii="宋体" w:hAnsi="宋体" w:eastAsia="宋体" w:cs="宋体"/>
          <w:b/>
          <w:bCs/>
          <w:color w:val="000000"/>
          <w:sz w:val="32"/>
          <w:szCs w:val="44"/>
          <w:highlight w:val="none"/>
          <w:lang w:val="en-US" w:eastAsia="zh-CN" w:bidi="ar-SA"/>
        </w:rPr>
      </w:r>
      <w:r/>
    </w:p>
    <w:p>
      <w:pPr>
        <w:pStyle w:val="952"/>
        <w:rPr>
          <w:rFonts w:hint="eastAsia" w:ascii="宋体" w:hAnsi="宋体" w:eastAsia="宋体" w:cs="宋体"/>
          <w:b/>
          <w:bCs/>
          <w:color w:val="000000"/>
          <w:sz w:val="32"/>
          <w:szCs w:val="44"/>
          <w:highlight w:val="none"/>
          <w:lang w:val="en-US" w:eastAsia="zh-CN" w:bidi="ar-SA"/>
        </w:rPr>
      </w:pPr>
      <w:r>
        <w:rPr>
          <w:rFonts w:hint="eastAsia" w:ascii="宋体" w:hAnsi="宋体" w:eastAsia="宋体" w:cs="宋体"/>
          <w:b/>
          <w:bCs/>
          <w:color w:val="000000"/>
          <w:sz w:val="32"/>
          <w:szCs w:val="44"/>
          <w:highlight w:val="none"/>
          <w:lang w:val="en-US" w:eastAsia="zh-CN" w:bidi="ar-SA"/>
        </w:rPr>
        <w:t xml:space="preserve">第五章 合同主要条款及格式</w:t>
      </w:r>
      <w:bookmarkEnd w:id="12"/>
      <w:r>
        <w:rPr>
          <w:rFonts w:hint="eastAsia" w:ascii="宋体" w:hAnsi="宋体" w:eastAsia="宋体" w:cs="宋体"/>
          <w:b/>
          <w:bCs/>
          <w:color w:val="000000"/>
          <w:sz w:val="32"/>
          <w:szCs w:val="44"/>
          <w:highlight w:val="none"/>
          <w:lang w:val="en-US" w:eastAsia="zh-CN" w:bidi="ar-SA"/>
        </w:rPr>
      </w:r>
      <w:r/>
    </w:p>
    <w:p>
      <w:pPr>
        <w:pStyle w:val="95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46"/>
        <w:jc w:val="center"/>
        <w:spacing w:line="360" w:lineRule="auto"/>
        <w:shd w:val="clear" w:color="auto" w:fill="ffffff"/>
        <w:widowControl/>
        <w:rPr>
          <w:rFonts w:hint="eastAsia" w:ascii="宋体" w:hAnsi="宋体" w:eastAsia="宋体" w:cs="宋体"/>
          <w:b/>
          <w:bCs/>
          <w:color w:val="000000"/>
          <w:sz w:val="52"/>
          <w:szCs w:val="52"/>
          <w:highlight w:val="none"/>
        </w:rPr>
      </w:pPr>
      <w:r/>
      <w:bookmarkStart w:id="33" w:name="_Toc45871263"/>
      <w:r/>
      <w:bookmarkStart w:id="34" w:name="_Toc16938559"/>
      <w:r/>
      <w:bookmarkStart w:id="35" w:name="_Toc513029243"/>
      <w:r/>
      <w:bookmarkStart w:id="36" w:name="_Toc20823315"/>
      <w:r>
        <w:rPr>
          <w:rFonts w:hint="eastAsia" w:ascii="宋体" w:hAnsi="宋体" w:eastAsia="宋体" w:cs="宋体"/>
          <w:b/>
          <w:bCs/>
          <w:color w:val="000000"/>
          <w:sz w:val="52"/>
          <w:szCs w:val="52"/>
          <w:highlight w:val="none"/>
          <w:lang w:val="en-US" w:eastAsia="zh-CN"/>
        </w:rPr>
        <w:t xml:space="preserve">南京市</w:t>
      </w:r>
      <w:r>
        <w:rPr>
          <w:rFonts w:hint="eastAsia" w:ascii="宋体" w:hAnsi="宋体" w:eastAsia="宋体" w:cs="宋体"/>
          <w:b/>
          <w:bCs/>
          <w:color w:val="000000"/>
          <w:sz w:val="52"/>
          <w:szCs w:val="52"/>
          <w:highlight w:val="none"/>
        </w:rPr>
        <w:t xml:space="preserve">政府采购合同</w:t>
      </w:r>
      <w:bookmarkEnd w:id="33"/>
      <w:r>
        <w:rPr>
          <w:rFonts w:hint="eastAsia" w:ascii="宋体" w:hAnsi="宋体" w:eastAsia="宋体" w:cs="宋体"/>
          <w:b/>
          <w:bCs/>
          <w:color w:val="000000"/>
          <w:sz w:val="52"/>
          <w:szCs w:val="52"/>
          <w:highlight w:val="none"/>
        </w:rPr>
      </w:r>
      <w:r/>
    </w:p>
    <w:p>
      <w:pPr>
        <w:pStyle w:val="946"/>
        <w:ind w:firstLine="31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 w:val="32"/>
          <w:szCs w:val="32"/>
          <w:highlight w:val="none"/>
        </w:rPr>
        <w:t xml:space="preserve">           </w:t>
      </w:r>
      <w:r>
        <w:rPr>
          <w:rFonts w:hint="eastAsia" w:ascii="宋体" w:hAnsi="宋体" w:eastAsia="宋体" w:cs="宋体"/>
          <w:b/>
          <w:bCs/>
          <w:color w:val="000000"/>
          <w:sz w:val="32"/>
          <w:highlight w:val="none"/>
        </w:rPr>
        <w:t xml:space="preserve"> </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Cs w:val="21"/>
          <w:highlight w:val="none"/>
        </w:rPr>
      </w:r>
      <w:r/>
    </w:p>
    <w:p>
      <w:pPr>
        <w:pStyle w:val="946"/>
        <w:ind w:firstLine="31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Cs w:val="21"/>
          <w:highlight w:val="none"/>
        </w:rPr>
      </w:r>
      <w:r/>
    </w:p>
    <w:p>
      <w:pPr>
        <w:pStyle w:val="946"/>
        <w:ind w:firstLine="31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 w:val="36"/>
          <w:szCs w:val="36"/>
          <w:highlight w:val="none"/>
        </w:rPr>
        <w:t xml:space="preserve"> </w:t>
      </w:r>
      <w:r>
        <w:rPr>
          <w:rFonts w:hint="eastAsia" w:ascii="宋体" w:hAnsi="宋体" w:eastAsia="宋体" w:cs="宋体"/>
          <w:color w:val="000000"/>
          <w:szCs w:val="21"/>
          <w:highlight w:val="none"/>
        </w:rPr>
      </w:r>
      <w:r/>
    </w:p>
    <w:p>
      <w:pPr>
        <w:pStyle w:val="946"/>
        <w:ind w:firstLine="315"/>
        <w:spacing w:line="360" w:lineRule="auto"/>
        <w:shd w:val="clear" w:color="auto" w:fill="ffffff"/>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rPr>
      </w:r>
      <w:r/>
    </w:p>
    <w:p>
      <w:pPr>
        <w:pStyle w:val="946"/>
        <w:ind w:firstLine="315"/>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46"/>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46"/>
        <w:ind w:firstLine="1918"/>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合同编号 ：</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46"/>
        <w:ind w:firstLine="1918"/>
        <w:jc w:val="center"/>
        <w:spacing w:line="360" w:lineRule="auto"/>
        <w:shd w:val="clear" w:color="auto" w:fill="ffffff"/>
        <w:widowControl/>
        <w:rPr>
          <w:rFonts w:hint="eastAsia" w:ascii="宋体" w:hAnsi="宋体" w:eastAsia="宋体" w:cs="宋体"/>
          <w:color w:val="000000"/>
          <w:sz w:val="32"/>
          <w:szCs w:val="32"/>
          <w:highlight w:val="none"/>
          <w:lang w:eastAsia="zh-CN"/>
        </w:rPr>
      </w:pPr>
      <w:r>
        <w:rPr>
          <w:rFonts w:hint="eastAsia" w:ascii="宋体" w:hAnsi="宋体" w:eastAsia="宋体" w:cs="宋体"/>
          <w:b/>
          <w:bCs/>
          <w:color w:val="000000"/>
          <w:sz w:val="32"/>
          <w:szCs w:val="32"/>
          <w:highlight w:val="none"/>
        </w:rPr>
        <w:t xml:space="preserve">项目名称 ：</w:t>
      </w:r>
      <w:r>
        <w:rPr>
          <w:rFonts w:hint="eastAsia" w:ascii="宋体" w:hAnsi="宋体" w:eastAsia="宋体" w:cs="宋体"/>
          <w:b/>
          <w:bCs/>
          <w:color w:val="000000"/>
          <w:sz w:val="32"/>
          <w:szCs w:val="32"/>
          <w:highlight w:val="none"/>
          <w:u w:val="single"/>
          <w:lang w:eastAsia="zh-CN"/>
        </w:rPr>
        <w:t xml:space="preserve">江宁区第二轮土地承包到期再延长30年试点档案整理及数字化项目</w:t>
      </w:r>
      <w:r>
        <w:rPr>
          <w:rFonts w:hint="eastAsia" w:ascii="宋体" w:hAnsi="宋体" w:eastAsia="宋体" w:cs="宋体"/>
          <w:color w:val="000000"/>
          <w:sz w:val="32"/>
          <w:szCs w:val="32"/>
          <w:highlight w:val="none"/>
          <w:lang w:eastAsia="zh-CN"/>
        </w:rPr>
      </w:r>
      <w:r/>
    </w:p>
    <w:p>
      <w:pPr>
        <w:pStyle w:val="946"/>
        <w:ind w:firstLine="1918"/>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使用单位 ：</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46"/>
        <w:ind w:firstLine="1916"/>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供货单位 ：</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46"/>
        <w:ind w:firstLine="1916"/>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签订日期 ：</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46"/>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b/>
          <w:bCs/>
          <w:color w:val="000000"/>
          <w:sz w:val="32"/>
          <w:szCs w:val="32"/>
          <w:highlight w:val="none"/>
        </w:rPr>
        <w:t xml:space="preserve">   </w:t>
      </w:r>
      <w:r>
        <w:rPr>
          <w:rFonts w:hint="eastAsia" w:ascii="宋体" w:hAnsi="宋体" w:eastAsia="宋体" w:cs="宋体"/>
          <w:color w:val="000000"/>
          <w:sz w:val="32"/>
          <w:szCs w:val="32"/>
          <w:highlight w:val="none"/>
        </w:rPr>
      </w:r>
      <w:r/>
    </w:p>
    <w:p>
      <w:pPr>
        <w:pStyle w:val="946"/>
        <w:ind w:firstLine="2984"/>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 </w:t>
      </w:r>
      <w:r>
        <w:rPr>
          <w:rFonts w:hint="eastAsia" w:ascii="宋体" w:hAnsi="宋体" w:eastAsia="宋体" w:cs="宋体"/>
          <w:color w:val="000000"/>
          <w:sz w:val="32"/>
          <w:szCs w:val="32"/>
          <w:highlight w:val="none"/>
        </w:rPr>
      </w:r>
      <w:r/>
    </w:p>
    <w:p>
      <w:pPr>
        <w:pStyle w:val="946"/>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46"/>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sz w:val="24"/>
          <w:highlight w:val="none"/>
        </w:rPr>
        <w:br w:type="page" w:clear="all"/>
      </w:r>
      <w:bookmarkEnd w:id="34"/>
      <w:r/>
      <w:bookmarkEnd w:id="35"/>
      <w:r/>
      <w:bookmarkEnd w:id="36"/>
      <w:r>
        <w:rPr>
          <w:rFonts w:hint="eastAsia" w:ascii="宋体" w:hAnsi="宋体" w:eastAsia="宋体" w:cs="宋体"/>
          <w:color w:val="000000"/>
          <w:highlight w:val="none"/>
        </w:rPr>
        <w:t xml:space="preserve">合同编号：</w:t>
      </w:r>
      <w:r>
        <w:rPr>
          <w:rFonts w:hint="eastAsia" w:ascii="宋体" w:hAnsi="宋体" w:eastAsia="宋体" w:cs="宋体"/>
          <w:color w:val="000000"/>
          <w:highlight w:val="none"/>
        </w:rPr>
      </w:r>
      <w:r/>
    </w:p>
    <w:p>
      <w:pPr>
        <w:pStyle w:val="946"/>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政府采购计划号： </w:t>
      </w:r>
      <w:r>
        <w:rPr>
          <w:rFonts w:hint="eastAsia" w:ascii="宋体" w:hAnsi="宋体" w:eastAsia="宋体" w:cs="宋体"/>
          <w:color w:val="000000"/>
          <w:highlight w:val="none"/>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946"/>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采购人（以下称甲方）：</w:t>
            </w:r>
            <w:r>
              <w:rPr>
                <w:rFonts w:hint="eastAsia" w:ascii="宋体" w:hAnsi="宋体" w:eastAsia="宋体" w:cs="宋体"/>
                <w:color w:val="000000"/>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946"/>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供应商：（以下称乙方）</w:t>
            </w:r>
            <w:r>
              <w:rPr>
                <w:rFonts w:hint="eastAsia" w:ascii="宋体" w:hAnsi="宋体" w:eastAsia="宋体" w:cs="宋体"/>
                <w:color w:val="000000"/>
                <w:highlight w:val="none"/>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946"/>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住所地：</w:t>
            </w:r>
            <w:r>
              <w:rPr>
                <w:rFonts w:hint="eastAsia" w:ascii="宋体" w:hAnsi="宋体" w:eastAsia="宋体" w:cs="宋体"/>
                <w:color w:val="000000"/>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946"/>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住所地：</w:t>
            </w:r>
            <w:r>
              <w:rPr>
                <w:rFonts w:hint="eastAsia" w:ascii="宋体" w:hAnsi="宋体" w:eastAsia="宋体" w:cs="宋体"/>
                <w:color w:val="000000"/>
                <w:highlight w:val="none"/>
              </w:rPr>
            </w:r>
            <w:r/>
          </w:p>
        </w:tc>
      </w:tr>
      <w:tr>
        <w:trPr/>
        <w:tc>
          <w:tcPr>
            <w:gridSpan w:val="2"/>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520" w:type="dxa"/>
            <w:vAlign w:val="top"/>
            <w:textDirection w:val="lrTb"/>
            <w:noWrap w:val="false"/>
          </w:tcPr>
          <w:p>
            <w:pPr>
              <w:pStyle w:val="946"/>
              <w:jc w:val="left"/>
              <w:spacing w:line="360" w:lineRule="auto"/>
              <w:widowControl/>
              <w:rPr>
                <w:rFonts w:hint="eastAsia" w:ascii="宋体" w:hAnsi="宋体" w:eastAsia="宋体" w:cs="宋体"/>
                <w:color w:val="000000"/>
                <w:highlight w:val="none"/>
              </w:rPr>
            </w:pPr>
            <w:r/>
            <w:bookmarkStart w:id="37" w:name="_Toc15718"/>
            <w:r>
              <w:rPr>
                <w:rFonts w:hint="eastAsia" w:ascii="宋体" w:hAnsi="宋体" w:eastAsia="宋体" w:cs="宋体"/>
                <w:color w:val="000000"/>
                <w:highlight w:val="none"/>
              </w:rPr>
            </w:r>
            <w:r/>
          </w:p>
        </w:tc>
      </w:tr>
    </w:tbl>
    <w:p>
      <w:pPr>
        <w:pStyle w:val="946"/>
        <w:ind w:left="0" w:right="0" w:firstLine="420"/>
        <w:jc w:val="both"/>
        <w:pageBreakBefore w:val="0"/>
        <w:spacing w:line="560" w:lineRule="exact"/>
        <w:rPr>
          <w:rFonts w:hint="eastAsia" w:ascii="宋体" w:hAnsi="宋体" w:eastAsia="宋体" w:cs="宋体"/>
          <w:color w:val="000000"/>
          <w:sz w:val="21"/>
          <w:szCs w:val="21"/>
        </w:rPr>
      </w:pPr>
      <w:r/>
      <w:bookmarkEnd w:id="37"/>
      <w:r>
        <w:rPr>
          <w:rFonts w:hint="eastAsia" w:ascii="宋体" w:hAnsi="宋体" w:eastAsia="宋体" w:cs="宋体"/>
          <w:color w:val="000000"/>
          <w:sz w:val="21"/>
          <w:szCs w:val="21"/>
        </w:rPr>
        <w:t xml:space="preserve">根据《中华人民共和国政府采购法》、《中华人民共和国民法典》等法律法规的规定，甲乙双方按照本项目的磋商结果签订本合同。</w:t>
      </w:r>
      <w:r>
        <w:rPr>
          <w:rFonts w:hint="eastAsia" w:ascii="宋体" w:hAnsi="宋体" w:eastAsia="宋体" w:cs="宋体"/>
          <w:color w:val="000000"/>
          <w:sz w:val="21"/>
          <w:szCs w:val="21"/>
        </w:rPr>
      </w:r>
      <w:r/>
    </w:p>
    <w:p>
      <w:pPr>
        <w:pStyle w:val="946"/>
        <w:ind w:left="0" w:right="0" w:firstLine="422"/>
        <w:jc w:val="both"/>
        <w:pageBreakBefore w:val="0"/>
        <w:spacing w:line="5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第一条 合同标的 </w:t>
      </w:r>
      <w:r>
        <w:rPr>
          <w:rFonts w:hint="eastAsia" w:ascii="宋体" w:hAnsi="宋体" w:eastAsia="宋体" w:cs="宋体"/>
          <w:b/>
          <w:bCs/>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乙方根据甲方要求提供下列服务：</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服务内容详见乙方响应性文件等。</w:t>
      </w:r>
      <w:r>
        <w:rPr>
          <w:rFonts w:hint="eastAsia" w:ascii="宋体" w:hAnsi="宋体" w:eastAsia="宋体" w:cs="宋体"/>
          <w:color w:val="000000"/>
          <w:sz w:val="21"/>
          <w:szCs w:val="21"/>
        </w:rPr>
      </w:r>
      <w:r/>
    </w:p>
    <w:p>
      <w:pPr>
        <w:pStyle w:val="946"/>
        <w:ind w:left="0" w:right="0" w:firstLine="422"/>
        <w:jc w:val="both"/>
        <w:pageBreakBefore w:val="0"/>
        <w:spacing w:line="5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第二条 </w:t>
      </w:r>
      <w:r>
        <w:rPr>
          <w:rFonts w:hint="eastAsia" w:ascii="宋体" w:hAnsi="宋体" w:eastAsia="宋体" w:cs="宋体"/>
          <w:b/>
          <w:bCs/>
          <w:color w:val="000000"/>
          <w:sz w:val="21"/>
          <w:szCs w:val="21"/>
        </w:rPr>
        <w:t xml:space="preserve">合同总价款 </w:t>
      </w:r>
      <w:r>
        <w:rPr>
          <w:rFonts w:hint="eastAsia" w:ascii="宋体" w:hAnsi="宋体" w:eastAsia="宋体" w:cs="宋体"/>
          <w:b/>
          <w:bCs/>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本合同项下服务总价款为___________（大写）人民币。</w:t>
      </w:r>
      <w:r>
        <w:rPr>
          <w:rFonts w:hint="eastAsia" w:ascii="宋体" w:hAnsi="宋体" w:eastAsia="宋体" w:cs="宋体"/>
          <w:color w:val="000000"/>
          <w:sz w:val="21"/>
          <w:szCs w:val="21"/>
          <w:lang w:val="zh-CN"/>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本合同价款是完成本项目所发生的所有含税费用、支付给员工的工资和国家强制缴纳的各种社会保障资金，以及乙方认为需要的其他费用等。</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本合同总价款还包含乙方应当提供的伴随服务/售后服务费用。</w:t>
      </w:r>
      <w:r>
        <w:rPr>
          <w:rFonts w:hint="eastAsia" w:ascii="宋体" w:hAnsi="宋体" w:eastAsia="宋体" w:cs="宋体"/>
          <w:color w:val="000000"/>
          <w:sz w:val="21"/>
          <w:szCs w:val="21"/>
          <w:lang w:val="zh-CN"/>
        </w:rPr>
      </w:r>
      <w:r/>
    </w:p>
    <w:p>
      <w:pPr>
        <w:pStyle w:val="946"/>
        <w:ind w:left="0" w:right="0" w:firstLine="422"/>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第三条 组成本合同的有关文件</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下列关于南京市政府采购</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（项目编号）的采购文件、响应文件或与本次采购活动方式相适应的文件及有关附件是本合同不可分割的组成部分，与本合同具有同等法律效力，这些文件包括但不限于：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1、乙方提供的响应文件和报价表；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2、技术规格响应表；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3、磋商承诺/服务承诺；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4、成交通知书；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5、甲乙双方商定的其他文件等。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第四条 履行合同期限、地点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1、履行合同期限：</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2、履行合同地点：</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46"/>
        <w:ind w:left="0" w:right="0" w:firstLine="422"/>
        <w:jc w:val="both"/>
        <w:pageBreakBefore w:val="0"/>
        <w:spacing w:line="5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第五条 权利保证 </w:t>
      </w:r>
      <w:r>
        <w:rPr>
          <w:rFonts w:hint="eastAsia" w:ascii="宋体" w:hAnsi="宋体" w:eastAsia="宋体" w:cs="宋体"/>
          <w:b/>
          <w:bCs/>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乙方应保证向甲方提供的服务不受第三方提出侵犯其专利权、版权、商标权或其他权利的起诉。一旦出现侵权，乙方应承担全部责任。</w:t>
      </w:r>
      <w:r>
        <w:rPr>
          <w:rFonts w:hint="eastAsia" w:ascii="宋体" w:hAnsi="宋体" w:eastAsia="宋体" w:cs="宋体"/>
          <w:color w:val="000000"/>
          <w:sz w:val="21"/>
          <w:szCs w:val="21"/>
        </w:rPr>
      </w:r>
      <w:r/>
    </w:p>
    <w:p>
      <w:pPr>
        <w:pStyle w:val="946"/>
        <w:ind w:left="0" w:right="0" w:firstLine="422"/>
        <w:jc w:val="both"/>
        <w:pageBreakBefore w:val="0"/>
        <w:spacing w:line="5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第六条 质量保证 </w:t>
      </w:r>
      <w:r>
        <w:rPr>
          <w:rFonts w:hint="eastAsia" w:ascii="宋体" w:hAnsi="宋体" w:eastAsia="宋体" w:cs="宋体"/>
          <w:b/>
          <w:bCs/>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1、乙方提供的服务质量应当符合采购文件的约定，以及乙方的承诺。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2、除特别说明外，质量保证期为自验收合格后，在此期间，乙方提供免费服务。 </w:t>
      </w:r>
      <w:r>
        <w:rPr>
          <w:rFonts w:hint="eastAsia" w:ascii="宋体" w:hAnsi="宋体" w:eastAsia="宋体" w:cs="宋体"/>
          <w:color w:val="000000"/>
          <w:sz w:val="21"/>
          <w:szCs w:val="21"/>
        </w:rPr>
      </w:r>
      <w:r/>
    </w:p>
    <w:p>
      <w:pPr>
        <w:pStyle w:val="946"/>
        <w:ind w:left="0" w:right="0" w:firstLine="422"/>
        <w:jc w:val="both"/>
        <w:pageBreakBefore w:val="0"/>
        <w:spacing w:line="5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第七条 交付</w:t>
      </w:r>
      <w:r>
        <w:rPr>
          <w:rFonts w:hint="eastAsia" w:ascii="宋体" w:hAnsi="宋体" w:eastAsia="宋体" w:cs="宋体"/>
          <w:b/>
          <w:bCs/>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乙方应当在合同签订后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天内完成服务事项。</w:t>
      </w:r>
      <w:r>
        <w:rPr>
          <w:rFonts w:hint="eastAsia" w:ascii="宋体" w:hAnsi="宋体" w:eastAsia="宋体" w:cs="宋体"/>
          <w:color w:val="000000"/>
          <w:sz w:val="21"/>
          <w:szCs w:val="21"/>
        </w:rPr>
      </w:r>
      <w:r/>
    </w:p>
    <w:p>
      <w:pPr>
        <w:pStyle w:val="946"/>
        <w:numPr>
          <w:ilvl w:val="0"/>
          <w:numId w:val="6"/>
        </w:numPr>
        <w:ind w:left="0" w:right="0" w:firstLine="422"/>
        <w:jc w:val="both"/>
        <w:pageBreakBefore w:val="0"/>
        <w:spacing w:line="5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履约保证金</w:t>
      </w:r>
      <w:r>
        <w:rPr>
          <w:rFonts w:hint="eastAsia" w:ascii="宋体" w:hAnsi="宋体" w:eastAsia="宋体" w:cs="宋体"/>
          <w:b/>
          <w:bCs/>
          <w:color w:val="000000"/>
          <w:sz w:val="21"/>
          <w:szCs w:val="21"/>
          <w:highlight w:val="none"/>
        </w:rPr>
      </w:r>
      <w:r/>
    </w:p>
    <w:p>
      <w:pPr>
        <w:pStyle w:val="946"/>
        <w:numPr>
          <w:ilvl w:val="0"/>
          <w:numId w:val="0"/>
        </w:numPr>
        <w:ind w:right="0"/>
        <w:jc w:val="both"/>
        <w:pageBreakBefore w:val="0"/>
        <w:spacing w:line="560" w:lineRule="exact"/>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 </w:t>
      </w:r>
      <w:r>
        <w:rPr>
          <w:rFonts w:hint="eastAsia" w:ascii="宋体" w:hAnsi="宋体" w:eastAsia="宋体" w:cs="宋体"/>
          <w:b/>
          <w:bCs/>
          <w:color w:val="000000"/>
          <w:sz w:val="21"/>
          <w:szCs w:val="21"/>
          <w:lang w:val="en-US" w:eastAsia="zh-CN"/>
        </w:rPr>
      </w:r>
      <w:r/>
    </w:p>
    <w:p>
      <w:pPr>
        <w:pStyle w:val="946"/>
        <w:ind w:left="0" w:right="0" w:firstLine="422"/>
        <w:jc w:val="both"/>
        <w:pageBreakBefore w:val="0"/>
        <w:spacing w:line="5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第九条 合同款支付：</w:t>
      </w:r>
      <w:r>
        <w:rPr>
          <w:rFonts w:hint="eastAsia" w:ascii="宋体" w:hAnsi="宋体" w:eastAsia="宋体" w:cs="宋体"/>
          <w:b/>
          <w:bCs/>
          <w:color w:val="000000"/>
          <w:sz w:val="21"/>
          <w:szCs w:val="21"/>
        </w:rPr>
      </w:r>
      <w:r/>
    </w:p>
    <w:p>
      <w:pPr>
        <w:pStyle w:val="952"/>
        <w:numPr>
          <w:ilvl w:val="0"/>
          <w:numId w:val="0"/>
        </w:numPr>
        <w:ind w:left="0" w:right="0" w:firstLine="420"/>
        <w:jc w:val="both"/>
        <w:pageBreakBefore w:val="0"/>
        <w:spacing w:line="560" w:lineRule="exact"/>
        <w:rPr>
          <w:rFonts w:hint="eastAsia" w:ascii="宋体" w:hAnsi="宋体" w:eastAsia="宋体" w:cs="宋体"/>
          <w:b/>
          <w:bCs/>
          <w:color w:val="000000"/>
          <w:sz w:val="21"/>
          <w:szCs w:val="21"/>
        </w:rPr>
      </w:pPr>
      <w:r>
        <w:rPr>
          <w:rFonts w:hint="eastAsia" w:ascii="宋体" w:hAnsi="宋体" w:eastAsia="宋体" w:cs="宋体"/>
          <w:b w:val="0"/>
          <w:bCs w:val="0"/>
          <w:color w:val="000000"/>
          <w:sz w:val="21"/>
          <w:szCs w:val="21"/>
          <w:highlight w:val="none"/>
          <w:lang w:val="en-US" w:eastAsia="zh-CN" w:bidi="ar-SA"/>
        </w:rPr>
        <w:t xml:space="preserve">甲乙双方签订合同且乙方进场工作后，7个工作日内支付合同总价款的30%作为预付款，项目完成延包档案进馆后30个工作日内，支付合同总价款的60%，项目终验合格后甲方向付至所需款项的95%。剩余5%作为维保金，待维保期满（按合同约定的维保期限）且无质量问题后，甲方一次性无息支付。</w:t>
      </w:r>
      <w:r>
        <w:rPr>
          <w:rFonts w:hint="eastAsia" w:ascii="宋体" w:hAnsi="宋体" w:eastAsia="宋体" w:cs="宋体"/>
          <w:b/>
          <w:bCs/>
          <w:color w:val="000000"/>
          <w:sz w:val="21"/>
          <w:szCs w:val="21"/>
        </w:rPr>
      </w:r>
      <w:r/>
    </w:p>
    <w:p>
      <w:pPr>
        <w:pStyle w:val="946"/>
        <w:ind w:left="0" w:right="0" w:firstLine="422"/>
        <w:jc w:val="both"/>
        <w:pageBreakBefore w:val="0"/>
        <w:spacing w:line="5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第十条 违约责任 </w:t>
      </w:r>
      <w:r>
        <w:rPr>
          <w:rFonts w:hint="eastAsia" w:ascii="宋体" w:hAnsi="宋体" w:eastAsia="宋体" w:cs="宋体"/>
          <w:b/>
          <w:bCs/>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1、乙方按合同约定的时间和质量标准提供服务，而甲方无正当理由逾期支付服务费用的，每逾期1天甲方向乙方偿付欠款总额的5‰滞纳金，但累计滞纳金总额不超过欠款总额的5%。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2、乙方违约，甲方可扣除相应的款项。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未按合同约定的时间和质量标准提供服务，但未给甲方造成损失的，甲方可要求乙方整改，乙方在双方协定期限内达到甲方或第三方评估机构认定的质量标准后，甲方应支付相应的服务费用；否则，甲方有权解除本合同。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4、乙方未按合同约定的时间和质量标准提供服务，给甲方造成损失的，甲方可要求乙方按实赔偿；因乙方服务质量问题导致甲方无法实现合同目的的，甲方有权解除合同。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5、其他违约责任约定。</w:t>
      </w:r>
      <w:r>
        <w:rPr>
          <w:rFonts w:hint="eastAsia" w:ascii="宋体" w:hAnsi="宋体" w:eastAsia="宋体" w:cs="宋体"/>
          <w:color w:val="000000"/>
          <w:sz w:val="21"/>
          <w:szCs w:val="21"/>
        </w:rPr>
      </w:r>
      <w:r/>
    </w:p>
    <w:p>
      <w:pPr>
        <w:pStyle w:val="946"/>
        <w:ind w:left="0" w:right="0" w:firstLine="422"/>
        <w:jc w:val="both"/>
        <w:pageBreakBefore w:val="0"/>
        <w:spacing w:line="5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第十一条 合同的变更和终止 </w:t>
      </w:r>
      <w:r>
        <w:rPr>
          <w:rFonts w:hint="eastAsia" w:ascii="宋体" w:hAnsi="宋体" w:eastAsia="宋体" w:cs="宋体"/>
          <w:b/>
          <w:bCs/>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1.除《政府采购法》第 50条第二款规定的情形外，本合同一经签订，甲乙双方不得擅自变更、中止或终止合同。</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2.除发生法律规定的不能预见、不能避免并不能克服的客观情况外，甲乙双方不得放弃或拒绝履行合同。</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3.</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rPr>
        <w:t xml:space="preserve">合同期间若遇政府政策调整，与现合同服务事项有冲突的，自新政策实施之日起，现合同服务事项自行终止。未冲突事项按合同执行。</w:t>
      </w:r>
      <w:r>
        <w:rPr>
          <w:rFonts w:hint="eastAsia" w:ascii="宋体" w:hAnsi="宋体" w:eastAsia="宋体" w:cs="宋体"/>
          <w:color w:val="000000"/>
          <w:sz w:val="21"/>
          <w:szCs w:val="21"/>
          <w:lang w:val="en-US"/>
        </w:rPr>
      </w:r>
      <w:r/>
    </w:p>
    <w:p>
      <w:pPr>
        <w:pStyle w:val="946"/>
        <w:ind w:left="0" w:right="0" w:firstLine="422"/>
        <w:jc w:val="both"/>
        <w:pageBreakBefore w:val="0"/>
        <w:spacing w:line="5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第十二条 合同的转让 </w:t>
      </w:r>
      <w:r>
        <w:rPr>
          <w:rFonts w:hint="eastAsia" w:ascii="宋体" w:hAnsi="宋体" w:eastAsia="宋体" w:cs="宋体"/>
          <w:b/>
          <w:bCs/>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乙方不得擅自部分或全部转让其应履行的合同义务。 </w:t>
      </w:r>
      <w:r>
        <w:rPr>
          <w:rFonts w:hint="eastAsia" w:ascii="宋体" w:hAnsi="宋体" w:eastAsia="宋体" w:cs="宋体"/>
          <w:color w:val="000000"/>
          <w:sz w:val="21"/>
          <w:szCs w:val="21"/>
        </w:rPr>
      </w:r>
      <w:r/>
    </w:p>
    <w:p>
      <w:pPr>
        <w:pStyle w:val="946"/>
        <w:ind w:left="0" w:right="0" w:firstLine="422"/>
        <w:jc w:val="both"/>
        <w:pageBreakBefore w:val="0"/>
        <w:spacing w:line="5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第十三条 争议的解决 </w:t>
      </w:r>
      <w:r>
        <w:rPr>
          <w:rFonts w:hint="eastAsia" w:ascii="宋体" w:hAnsi="宋体" w:eastAsia="宋体" w:cs="宋体"/>
          <w:b/>
          <w:bCs/>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（1）向甲方所在地有管辖权的人民法院提起诉讼；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（2）向南京仲裁委员会按其仲裁规则申请仲裁。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如没有约定，默认采取第2种方式解决争议。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2、在仲裁期间，本合同应继续履行。 </w:t>
      </w:r>
      <w:r>
        <w:rPr>
          <w:rFonts w:hint="eastAsia" w:ascii="宋体" w:hAnsi="宋体" w:eastAsia="宋体" w:cs="宋体"/>
          <w:color w:val="000000"/>
          <w:sz w:val="21"/>
          <w:szCs w:val="21"/>
        </w:rPr>
      </w:r>
      <w:r/>
    </w:p>
    <w:p>
      <w:pPr>
        <w:pStyle w:val="946"/>
        <w:ind w:left="0" w:right="0" w:firstLine="422"/>
        <w:jc w:val="both"/>
        <w:pageBreakBefore w:val="0"/>
        <w:spacing w:line="5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第十四条 诚实信用 </w:t>
      </w:r>
      <w:r>
        <w:rPr>
          <w:rFonts w:hint="eastAsia" w:ascii="宋体" w:hAnsi="宋体" w:eastAsia="宋体" w:cs="宋体"/>
          <w:b/>
          <w:bCs/>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乙方应诚实信用，严格按照招标（采购）文件要求和投标（响应）承诺履行合同，不向甲方进行商业贿赂或者提供不正当利益。 </w:t>
      </w:r>
      <w:r>
        <w:rPr>
          <w:rFonts w:hint="eastAsia" w:ascii="宋体" w:hAnsi="宋体" w:eastAsia="宋体" w:cs="宋体"/>
          <w:color w:val="000000"/>
          <w:sz w:val="21"/>
          <w:szCs w:val="21"/>
        </w:rPr>
      </w:r>
      <w:r/>
    </w:p>
    <w:p>
      <w:pPr>
        <w:pStyle w:val="946"/>
        <w:ind w:left="0" w:right="0" w:firstLine="422"/>
        <w:jc w:val="both"/>
        <w:pageBreakBefore w:val="0"/>
        <w:spacing w:line="5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第十五条 合同生效及其他 </w:t>
      </w:r>
      <w:r>
        <w:rPr>
          <w:rFonts w:hint="eastAsia" w:ascii="宋体" w:hAnsi="宋体" w:eastAsia="宋体" w:cs="宋体"/>
          <w:b/>
          <w:bCs/>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1、本合同自签订之日起生效。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2、本合同一式伍份，甲乙双方各执贰份，一份报送政府采购监督管理部门备案。 </w:t>
      </w:r>
      <w:r>
        <w:rPr>
          <w:rFonts w:hint="eastAsia" w:ascii="宋体" w:hAnsi="宋体" w:eastAsia="宋体" w:cs="宋体"/>
          <w:color w:val="000000"/>
          <w:sz w:val="21"/>
          <w:szCs w:val="21"/>
        </w:rPr>
      </w:r>
      <w:r/>
    </w:p>
    <w:p>
      <w:pPr>
        <w:pStyle w:val="946"/>
        <w:ind w:left="0" w:right="0" w:firstLine="420"/>
        <w:jc w:val="both"/>
        <w:pageBreakBefore w:val="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3、本合同应按照中华人民共和国现行法律进行解释。</w:t>
      </w:r>
      <w:r>
        <w:rPr>
          <w:rFonts w:hint="eastAsia" w:ascii="宋体" w:hAnsi="宋体" w:eastAsia="宋体" w:cs="宋体"/>
          <w:color w:val="000000"/>
          <w:sz w:val="21"/>
          <w:szCs w:val="21"/>
        </w:rPr>
      </w:r>
      <w:r/>
    </w:p>
    <w:tbl>
      <w:tblPr>
        <w:tblW w:w="8678"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035"/>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甲方：（盖章）</w:t>
            </w:r>
            <w:r>
              <w:rPr>
                <w:rFonts w:hint="eastAsia"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94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乙方：（盖章）</w:t>
            </w:r>
            <w:r>
              <w:rPr>
                <w:rFonts w:hint="eastAsia" w:ascii="宋体" w:hAnsi="宋体" w:eastAsia="宋体" w:cs="宋体"/>
                <w:color w:val="000000"/>
                <w:highlight w:val="none"/>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法定或委托代表人：</w:t>
            </w:r>
            <w:r>
              <w:rPr>
                <w:rFonts w:hint="eastAsia"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94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法定或委托代表人：</w:t>
            </w:r>
            <w:r>
              <w:rPr>
                <w:rFonts w:hint="eastAsia" w:ascii="宋体" w:hAnsi="宋体" w:eastAsia="宋体" w:cs="宋体"/>
                <w:color w:val="000000"/>
                <w:highlight w:val="none"/>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电话：</w:t>
            </w:r>
            <w:r>
              <w:rPr>
                <w:rFonts w:hint="eastAsia"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94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电话：</w:t>
            </w:r>
            <w:r>
              <w:rPr>
                <w:rFonts w:hint="eastAsia" w:ascii="宋体" w:hAnsi="宋体" w:eastAsia="宋体" w:cs="宋体"/>
                <w:color w:val="000000"/>
                <w:highlight w:val="none"/>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94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账号：</w:t>
            </w:r>
            <w:r>
              <w:rPr>
                <w:rFonts w:hint="eastAsia"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94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账号：</w:t>
            </w:r>
            <w:r>
              <w:rPr>
                <w:rFonts w:hint="eastAsia" w:ascii="宋体" w:hAnsi="宋体" w:eastAsia="宋体" w:cs="宋体"/>
                <w:color w:val="000000"/>
                <w:highlight w:val="none"/>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4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日期：年月日</w:t>
            </w:r>
            <w:r>
              <w:rPr>
                <w:rFonts w:hint="eastAsia"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94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日期：年月日</w:t>
            </w:r>
            <w:r>
              <w:rPr>
                <w:rFonts w:hint="eastAsia" w:ascii="宋体" w:hAnsi="宋体" w:eastAsia="宋体" w:cs="宋体"/>
                <w:color w:val="000000"/>
                <w:highlight w:val="none"/>
              </w:rPr>
            </w:r>
            <w:r/>
          </w:p>
        </w:tc>
      </w:tr>
    </w:tbl>
    <w:p>
      <w:pPr>
        <w:pStyle w:val="946"/>
        <w:ind w:left="1807" w:hanging="1807"/>
        <w:jc w:val="center"/>
        <w:rPr>
          <w:rFonts w:hint="eastAsia" w:ascii="宋体" w:hAnsi="宋体" w:eastAsia="宋体" w:cs="宋体"/>
          <w:b/>
          <w:bCs/>
          <w:color w:val="000000"/>
          <w:sz w:val="36"/>
          <w:szCs w:val="36"/>
          <w:highlight w:val="none"/>
          <w:lang w:val="zh-CN"/>
        </w:rPr>
      </w:pPr>
      <w:r>
        <w:rPr>
          <w:rFonts w:hint="eastAsia" w:ascii="宋体" w:hAnsi="宋体" w:eastAsia="宋体" w:cs="宋体"/>
          <w:b/>
          <w:bCs/>
          <w:color w:val="000000"/>
          <w:sz w:val="36"/>
          <w:szCs w:val="36"/>
          <w:highlight w:val="none"/>
          <w:lang w:val="zh-CN"/>
        </w:rPr>
      </w:r>
      <w:r/>
    </w:p>
    <w:p>
      <w:pPr>
        <w:pStyle w:val="952"/>
        <w:rPr>
          <w:rFonts w:hint="eastAsia" w:ascii="宋体" w:hAnsi="宋体" w:eastAsia="宋体" w:cs="宋体"/>
          <w:b/>
          <w:bCs/>
          <w:color w:val="000000"/>
          <w:sz w:val="21"/>
          <w:szCs w:val="21"/>
          <w:highlight w:val="none"/>
        </w:rPr>
        <w:sectPr>
          <w:footnotePr/>
          <w:endnotePr/>
          <w:type w:val="nextPage"/>
          <w:pgSz w:w="11906" w:h="16838" w:orient="portrait"/>
          <w:pgMar w:top="1134" w:right="1134" w:bottom="1134" w:left="1134" w:header="851" w:footer="1247" w:gutter="0"/>
          <w:cols w:num="1" w:sep="0" w:space="1701" w:equalWidth="1"/>
          <w:docGrid w:linePitch="360"/>
        </w:sectPr>
      </w:pPr>
      <w:r>
        <w:rPr>
          <w:rFonts w:hint="eastAsia" w:ascii="宋体" w:hAnsi="宋体" w:eastAsia="宋体" w:cs="宋体"/>
          <w:b/>
          <w:bCs/>
          <w:color w:val="000000"/>
          <w:sz w:val="21"/>
          <w:szCs w:val="21"/>
          <w:highlight w:val="none"/>
        </w:rPr>
      </w:r>
      <w:r/>
    </w:p>
    <w:p>
      <w:pPr>
        <w:pStyle w:val="947"/>
        <w:numPr>
          <w:ilvl w:val="0"/>
          <w:numId w:val="0"/>
        </w:numPr>
        <w:pageBreakBefore/>
        <w:spacing w:line="579" w:lineRule="auto"/>
        <w:rPr>
          <w:rFonts w:hint="eastAsia" w:ascii="宋体" w:hAnsi="宋体" w:eastAsia="宋体" w:cs="宋体"/>
          <w:color w:val="000000"/>
          <w:highlight w:val="none"/>
        </w:rPr>
      </w:pPr>
      <w:r/>
      <w:bookmarkStart w:id="38" w:name="_Toc22513"/>
      <w:r>
        <w:rPr>
          <w:rFonts w:hint="eastAsia" w:ascii="宋体" w:hAnsi="宋体" w:eastAsia="宋体" w:cs="宋体"/>
          <w:color w:val="000000"/>
          <w:highlight w:val="none"/>
        </w:rPr>
        <w:t xml:space="preserve">第六章 投标文件格式及附件</w:t>
      </w:r>
      <w:bookmarkEnd w:id="38"/>
      <w:r>
        <w:rPr>
          <w:rFonts w:hint="eastAsia" w:ascii="宋体" w:hAnsi="宋体" w:eastAsia="宋体" w:cs="宋体"/>
          <w:color w:val="000000"/>
          <w:highlight w:val="none"/>
        </w:rPr>
      </w:r>
      <w:r/>
    </w:p>
    <w:p>
      <w:pPr>
        <w:pStyle w:val="965"/>
        <w:jc w:val="center"/>
        <w:spacing w:line="360" w:lineRule="auto"/>
        <w:rPr>
          <w:rFonts w:hint="eastAsia" w:ascii="宋体" w:hAnsi="宋体" w:eastAsia="宋体" w:cs="宋体"/>
          <w:b/>
          <w:bCs/>
          <w:color w:val="000000"/>
          <w:sz w:val="36"/>
          <w:szCs w:val="36"/>
          <w:highlight w:val="none"/>
          <w:lang w:val="zh-TW" w:eastAsia="zh-TW"/>
        </w:rPr>
      </w:pPr>
      <w:r>
        <w:rPr>
          <w:rFonts w:hint="eastAsia" w:ascii="宋体" w:hAnsi="宋体" w:eastAsia="宋体" w:cs="宋体"/>
          <w:b/>
          <w:bCs/>
          <w:color w:val="000000"/>
          <w:sz w:val="24"/>
          <w:szCs w:val="24"/>
          <w:highlight w:val="none"/>
          <w:lang w:val="zh-TW" w:eastAsia="zh-TW"/>
        </w:rPr>
        <w:t xml:space="preserve">（所附格式仅供参考，一切以</w:t>
      </w:r>
      <w:r>
        <w:rPr>
          <w:rFonts w:hint="eastAsia" w:ascii="宋体" w:hAnsi="宋体" w:eastAsia="宋体" w:cs="宋体"/>
          <w:b/>
          <w:bCs/>
          <w:color w:val="000000"/>
          <w:sz w:val="24"/>
          <w:szCs w:val="24"/>
          <w:highlight w:val="none"/>
          <w:lang w:val="zh-TW"/>
        </w:rPr>
        <w:t xml:space="preserve">采购文件</w:t>
      </w:r>
      <w:r>
        <w:rPr>
          <w:rFonts w:hint="eastAsia" w:ascii="宋体" w:hAnsi="宋体" w:eastAsia="宋体" w:cs="宋体"/>
          <w:b/>
          <w:bCs/>
          <w:color w:val="000000"/>
          <w:sz w:val="24"/>
          <w:szCs w:val="24"/>
          <w:highlight w:val="none"/>
          <w:lang w:val="zh-TW" w:eastAsia="zh-TW"/>
        </w:rPr>
        <w:t xml:space="preserve">要求为准）</w:t>
      </w:r>
      <w:r>
        <w:rPr>
          <w:rFonts w:hint="eastAsia" w:ascii="宋体" w:hAnsi="宋体" w:eastAsia="宋体" w:cs="宋体"/>
          <w:b/>
          <w:bCs/>
          <w:color w:val="000000"/>
          <w:sz w:val="36"/>
          <w:szCs w:val="36"/>
          <w:highlight w:val="none"/>
          <w:lang w:val="zh-TW" w:eastAsia="zh-TW"/>
        </w:rPr>
      </w:r>
      <w:r/>
    </w:p>
    <w:p>
      <w:pPr>
        <w:pStyle w:val="946"/>
        <w:jc w:val="left"/>
        <w:spacing w:line="240" w:lineRule="atLeas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spacing w:line="4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94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946"/>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959"/>
        <w:ind w:left="0" w:right="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投标文件</w:t>
      </w:r>
      <w:r/>
    </w:p>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 </w:t>
      </w:r>
      <w:r/>
    </w:p>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rPr>
        <w:t xml:space="preserve"> </w:t>
      </w:r>
      <w:r/>
    </w:p>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rPr>
        <w:t xml:space="preserve"> </w:t>
      </w:r>
      <w:r/>
    </w:p>
    <w:p>
      <w:pPr>
        <w:pStyle w:val="946"/>
        <w:ind w:firstLine="964"/>
        <w:jc w:val="left"/>
        <w:rPr>
          <w:rFonts w:hint="eastAsia" w:ascii="仿宋" w:hAnsi="仿宋" w:eastAsia="仿宋" w:cs="仿宋"/>
          <w:b/>
          <w:bCs/>
          <w:color w:val="000000"/>
          <w:sz w:val="32"/>
          <w:szCs w:val="32"/>
          <w:highlight w:val="none"/>
          <w:u w:val="single"/>
        </w:rPr>
      </w:pPr>
      <w:r>
        <w:rPr>
          <w:rFonts w:hint="eastAsia" w:ascii="仿宋" w:hAnsi="仿宋" w:eastAsia="仿宋" w:cs="仿宋"/>
          <w:b/>
          <w:bCs/>
          <w:color w:val="000000"/>
          <w:sz w:val="32"/>
          <w:szCs w:val="32"/>
          <w:highlight w:val="none"/>
        </w:rPr>
        <w:t xml:space="preserve">项目名称：</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u w:val="single"/>
        </w:rPr>
      </w:r>
      <w:r/>
    </w:p>
    <w:p>
      <w:pPr>
        <w:pStyle w:val="946"/>
        <w:ind w:firstLine="964"/>
        <w:jc w:val="lef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招标编号：</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rPr>
        <w:t xml:space="preserve">              </w:t>
      </w:r>
      <w:r>
        <w:rPr>
          <w:rFonts w:hint="eastAsia" w:ascii="仿宋" w:hAnsi="仿宋" w:eastAsia="仿宋" w:cs="仿宋"/>
          <w:b/>
          <w:bCs/>
          <w:color w:val="000000"/>
          <w:sz w:val="32"/>
          <w:szCs w:val="32"/>
          <w:highlight w:val="none"/>
        </w:rPr>
      </w:r>
      <w:r/>
    </w:p>
    <w:p>
      <w:pPr>
        <w:pStyle w:val="946"/>
        <w:ind w:firstLine="964"/>
        <w:jc w:val="lef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投标人名称：</w:t>
      </w:r>
      <w:r>
        <w:rPr>
          <w:rFonts w:hint="eastAsia" w:ascii="仿宋" w:hAnsi="仿宋" w:eastAsia="仿宋" w:cs="仿宋"/>
          <w:b/>
          <w:bCs/>
          <w:color w:val="000000"/>
          <w:sz w:val="32"/>
          <w:szCs w:val="32"/>
          <w:highlight w:val="none"/>
          <w:u w:val="single"/>
        </w:rPr>
        <w:t xml:space="preserve">（加盖CA电子公章）</w:t>
      </w:r>
      <w:r>
        <w:rPr>
          <w:rFonts w:hint="eastAsia" w:ascii="仿宋" w:hAnsi="仿宋" w:eastAsia="仿宋" w:cs="仿宋"/>
          <w:b/>
          <w:bCs/>
          <w:color w:val="000000"/>
          <w:sz w:val="32"/>
          <w:szCs w:val="32"/>
          <w:highlight w:val="none"/>
        </w:rPr>
      </w:r>
      <w:r/>
    </w:p>
    <w:p>
      <w:pPr>
        <w:pStyle w:val="946"/>
        <w:ind w:firstLine="964"/>
        <w:jc w:val="left"/>
        <w:rPr>
          <w:rFonts w:hint="eastAsia" w:ascii="仿宋" w:hAnsi="仿宋" w:eastAsia="仿宋" w:cs="仿宋"/>
          <w:color w:val="000000"/>
          <w:sz w:val="24"/>
          <w:szCs w:val="24"/>
          <w:highlight w:val="none"/>
        </w:rPr>
      </w:pPr>
      <w:r>
        <w:rPr>
          <w:rFonts w:hint="eastAsia" w:ascii="仿宋" w:hAnsi="仿宋" w:eastAsia="仿宋" w:cs="仿宋"/>
          <w:b/>
          <w:bCs/>
          <w:color w:val="000000"/>
          <w:sz w:val="32"/>
          <w:szCs w:val="32"/>
          <w:highlight w:val="none"/>
        </w:rPr>
        <w:t xml:space="preserve">日期 ： </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rPr>
        <w:t xml:space="preserve">  </w:t>
      </w:r>
      <w:r>
        <w:rPr>
          <w:rFonts w:hint="eastAsia" w:ascii="仿宋" w:hAnsi="仿宋" w:eastAsia="仿宋" w:cs="仿宋"/>
          <w:color w:val="000000"/>
          <w:sz w:val="32"/>
          <w:szCs w:val="32"/>
          <w:highlight w:val="non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46"/>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63"/>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963"/>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963"/>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963"/>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946"/>
        <w:jc w:val="left"/>
        <w:spacing w:line="48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rPr>
        <w:br w:type="page" w:clear="all"/>
      </w:r>
      <w:r>
        <w:rPr>
          <w:rFonts w:hint="eastAsia" w:ascii="宋体" w:hAnsi="宋体" w:eastAsia="宋体" w:cs="宋体"/>
          <w:b/>
          <w:bCs/>
          <w:color w:val="000000"/>
          <w:szCs w:val="21"/>
          <w:highlight w:val="none"/>
          <w:lang w:val="en-US" w:eastAsia="zh-CN"/>
        </w:rPr>
        <w:t xml:space="preserve">附件一、开标一览表</w:t>
      </w:r>
      <w:r>
        <w:rPr>
          <w:rFonts w:ascii="宋体" w:hAnsi="宋体" w:eastAsia="宋体" w:cs="宋体"/>
          <w:color w:val="000000"/>
          <w:highlight w:val="none"/>
          <w:lang w:val="en-US" w:eastAsia="zh-CN"/>
        </w:rPr>
      </w:r>
      <w:r/>
    </w:p>
    <w:p>
      <w:pPr>
        <w:pStyle w:val="946"/>
        <w:jc w:val="center"/>
        <w:spacing w:line="480" w:lineRule="auto"/>
        <w:shd w:val="clear" w:color="auto" w:fill="ffffff"/>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开标一览表（总价）</w:t>
      </w:r>
      <w:r>
        <w:rPr>
          <w:rFonts w:hint="eastAsia" w:ascii="宋体" w:hAnsi="宋体" w:eastAsia="宋体" w:cs="宋体"/>
          <w:b/>
          <w:color w:val="000000"/>
          <w:sz w:val="36"/>
          <w:szCs w:val="36"/>
          <w:highlight w:val="none"/>
          <w:lang w:val="en-US" w:eastAsia="zh-CN"/>
        </w:rPr>
      </w:r>
      <w:r/>
    </w:p>
    <w:p>
      <w:pPr>
        <w:pStyle w:val="946"/>
        <w:jc w:val="left"/>
        <w:spacing w:line="480" w:lineRule="auto"/>
        <w:widowControl/>
        <w:rPr>
          <w:rFonts w:hint="eastAsia" w:ascii="宋体" w:hAnsi="宋体" w:eastAsia="宋体" w:cs="宋体"/>
          <w:b/>
          <w:bCs/>
          <w:color w:val="000000"/>
          <w:szCs w:val="21"/>
          <w:highlight w:val="none"/>
        </w:rPr>
      </w:pPr>
      <w:r>
        <w:rPr>
          <w:rFonts w:ascii="宋体" w:hAnsi="宋体" w:eastAsia="宋体" w:cs="宋体"/>
          <w:sz w:val="24"/>
          <w:szCs w:val="24"/>
        </w:rPr>
        <w:t xml:space="preserve">投标人全称（CA公章）：</w:t>
      </w:r>
      <w:r>
        <w:rPr>
          <w:rFonts w:hint="eastAsia" w:ascii="宋体" w:hAnsi="宋体" w:eastAsia="宋体" w:cs="宋体"/>
          <w:b/>
          <w:bCs/>
          <w:color w:val="000000"/>
          <w:szCs w:val="21"/>
          <w:highlight w:val="none"/>
        </w:rPr>
      </w:r>
      <w:r/>
    </w:p>
    <w:p>
      <w:pPr>
        <w:pStyle w:val="946"/>
        <w:jc w:val="left"/>
        <w:spacing w:line="480" w:lineRule="auto"/>
        <w:widowControl/>
        <w:rPr>
          <w:rFonts w:hint="eastAsia" w:ascii="宋体" w:hAnsi="宋体" w:eastAsia="宋体" w:cs="宋体"/>
          <w:b/>
          <w:bCs/>
          <w:color w:val="000000"/>
          <w:szCs w:val="21"/>
          <w:highlight w:val="none"/>
        </w:rPr>
      </w:pPr>
      <w:r>
        <w:rPr>
          <w:rFonts w:ascii="宋体" w:hAnsi="宋体" w:eastAsia="宋体" w:cs="宋体"/>
          <w:sz w:val="24"/>
          <w:szCs w:val="24"/>
        </w:rPr>
        <w:t xml:space="preserve">项目名称：</w:t>
      </w:r>
      <w:r>
        <w:rPr>
          <w:rFonts w:hint="eastAsia" w:ascii="宋体" w:hAnsi="宋体" w:eastAsia="宋体" w:cs="宋体"/>
          <w:b/>
          <w:bCs/>
          <w:color w:val="000000"/>
          <w:szCs w:val="21"/>
          <w:highlight w:val="none"/>
        </w:rPr>
      </w:r>
      <w:r/>
    </w:p>
    <w:p>
      <w:pPr>
        <w:pStyle w:val="946"/>
        <w:jc w:val="left"/>
        <w:spacing w:line="480" w:lineRule="auto"/>
        <w:widowControl/>
        <w:rPr>
          <w:rFonts w:hint="eastAsia" w:ascii="宋体" w:hAnsi="宋体" w:eastAsia="宋体" w:cs="宋体"/>
          <w:b/>
          <w:bCs/>
          <w:color w:val="000000"/>
          <w:szCs w:val="21"/>
          <w:highlight w:val="none"/>
        </w:rPr>
      </w:pPr>
      <w:r>
        <w:rPr>
          <w:rFonts w:ascii="宋体" w:hAnsi="宋体" w:eastAsia="宋体" w:cs="宋体"/>
          <w:sz w:val="24"/>
          <w:szCs w:val="24"/>
        </w:rPr>
        <w:t xml:space="preserve">项目编号：</w:t>
      </w:r>
      <w:r>
        <w:rPr>
          <w:rFonts w:hint="eastAsia" w:ascii="宋体" w:hAnsi="宋体" w:eastAsia="宋体" w:cs="宋体"/>
          <w:b/>
          <w:bCs/>
          <w:color w:val="000000"/>
          <w:szCs w:val="21"/>
          <w:highlight w:val="none"/>
        </w:rPr>
      </w:r>
      <w:r/>
    </w:p>
    <w:p>
      <w:pPr>
        <w:pStyle w:val="946"/>
        <w:jc w:val="left"/>
        <w:spacing w:line="480" w:lineRule="auto"/>
        <w:widowControl/>
        <w:rPr>
          <w:rFonts w:hint="eastAsia" w:ascii="宋体" w:hAnsi="宋体" w:eastAsia="宋体" w:cs="宋体"/>
          <w:b/>
          <w:bCs/>
          <w:color w:val="000000"/>
          <w:szCs w:val="21"/>
          <w:highlight w:val="none"/>
        </w:rPr>
      </w:pPr>
      <w:r>
        <w:rPr>
          <w:rFonts w:ascii="宋体" w:hAnsi="宋体" w:eastAsia="宋体" w:cs="宋体"/>
          <w:sz w:val="24"/>
          <w:szCs w:val="24"/>
        </w:rPr>
        <w:t xml:space="preserve">分包号：</w:t>
      </w:r>
      <w:r>
        <w:rPr>
          <w:rFonts w:hint="eastAsia" w:ascii="宋体" w:hAnsi="宋体" w:eastAsia="宋体" w:cs="宋体"/>
          <w:b/>
          <w:bCs/>
          <w:color w:val="000000"/>
          <w:szCs w:val="21"/>
          <w:highlight w:val="none"/>
        </w:rPr>
      </w:r>
      <w:r/>
    </w:p>
    <w:tbl>
      <w:tblPr>
        <w:tblStyle w:val="9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547"/>
        <w:gridCol w:w="6293"/>
      </w:tblGrid>
      <w:tr>
        <w:trPr>
          <w:trHeight w:val="696"/>
        </w:trPr>
        <w:tc>
          <w:tcPr>
            <w:tcW w:w="3547" w:type="dxa"/>
            <w:vAlign w:val="center"/>
            <w:textDirection w:val="lrTb"/>
            <w:noWrap w:val="false"/>
          </w:tcPr>
          <w:p>
            <w:pPr>
              <w:pStyle w:val="946"/>
              <w:jc w:val="center"/>
              <w:spacing w:line="480" w:lineRule="auto"/>
              <w:widowControl/>
              <w:rPr>
                <w:rFonts w:hint="eastAsia" w:ascii="宋体" w:hAnsi="宋体" w:eastAsia="宋体" w:cs="宋体"/>
                <w:b/>
                <w:bCs/>
                <w:color w:val="000000"/>
                <w:szCs w:val="21"/>
                <w:highlight w:val="none"/>
                <w:vertAlign w:val="baseline"/>
              </w:rPr>
            </w:pPr>
            <w:r>
              <w:rPr>
                <w:rFonts w:ascii="宋体" w:hAnsi="宋体" w:eastAsia="宋体" w:cs="宋体"/>
                <w:sz w:val="24"/>
                <w:szCs w:val="24"/>
              </w:rPr>
              <w:t xml:space="preserve">投标项目名称</w:t>
            </w:r>
            <w:r>
              <w:rPr>
                <w:rFonts w:hint="eastAsia" w:ascii="宋体" w:hAnsi="宋体" w:eastAsia="宋体" w:cs="宋体"/>
                <w:b/>
                <w:bCs/>
                <w:color w:val="000000"/>
                <w:szCs w:val="21"/>
                <w:highlight w:val="none"/>
                <w:vertAlign w:val="baseline"/>
              </w:rPr>
            </w:r>
            <w:r/>
          </w:p>
        </w:tc>
        <w:tc>
          <w:tcPr>
            <w:tcW w:w="6293" w:type="dxa"/>
            <w:vAlign w:val="center"/>
            <w:textDirection w:val="lrTb"/>
            <w:noWrap w:val="false"/>
          </w:tcPr>
          <w:p>
            <w:pPr>
              <w:pStyle w:val="946"/>
              <w:jc w:val="center"/>
              <w:spacing w:line="480" w:lineRule="auto"/>
              <w:widowControl/>
              <w:rPr>
                <w:rFonts w:hint="eastAsia" w:ascii="宋体" w:hAnsi="宋体" w:eastAsia="宋体" w:cs="宋体"/>
                <w:b/>
                <w:bCs/>
                <w:color w:val="000000"/>
                <w:szCs w:val="21"/>
                <w:highlight w:val="none"/>
                <w:vertAlign w:val="baseline"/>
              </w:rPr>
            </w:pPr>
            <w:r>
              <w:rPr>
                <w:rFonts w:ascii="宋体" w:hAnsi="宋体" w:eastAsia="宋体" w:cs="宋体"/>
                <w:sz w:val="24"/>
                <w:szCs w:val="24"/>
              </w:rPr>
              <w:t xml:space="preserve">总价（小写）</w:t>
            </w:r>
            <w:r>
              <w:rPr>
                <w:rFonts w:hint="eastAsia" w:ascii="宋体" w:hAnsi="宋体" w:eastAsia="宋体" w:cs="宋体"/>
                <w:b/>
                <w:bCs/>
                <w:color w:val="000000"/>
                <w:szCs w:val="21"/>
                <w:highlight w:val="none"/>
                <w:vertAlign w:val="baseline"/>
              </w:rPr>
            </w:r>
            <w:r/>
          </w:p>
        </w:tc>
      </w:tr>
      <w:tr>
        <w:trPr>
          <w:trHeight w:val="717"/>
        </w:trPr>
        <w:tc>
          <w:tcPr>
            <w:tcW w:w="3547" w:type="dxa"/>
            <w:vAlign w:val="center"/>
            <w:textDirection w:val="lrTb"/>
            <w:noWrap w:val="false"/>
          </w:tcPr>
          <w:p>
            <w:pPr>
              <w:pStyle w:val="946"/>
              <w:jc w:val="center"/>
              <w:spacing w:line="480" w:lineRule="auto"/>
              <w:widowControl/>
              <w:rPr>
                <w:rFonts w:hint="eastAsia" w:ascii="宋体" w:hAnsi="宋体" w:eastAsia="宋体" w:cs="宋体"/>
                <w:b/>
                <w:bCs/>
                <w:color w:val="000000"/>
                <w:szCs w:val="21"/>
                <w:highlight w:val="none"/>
                <w:vertAlign w:val="baseline"/>
              </w:rPr>
            </w:pPr>
            <w:r>
              <w:rPr>
                <w:rFonts w:ascii="宋体" w:hAnsi="宋体" w:eastAsia="宋体" w:cs="宋体"/>
                <w:sz w:val="24"/>
                <w:szCs w:val="24"/>
              </w:rPr>
              <w:t xml:space="preserve">投标产品名称</w:t>
            </w:r>
            <w:r>
              <w:rPr>
                <w:rFonts w:hint="eastAsia" w:ascii="宋体" w:hAnsi="宋体" w:eastAsia="宋体" w:cs="宋体"/>
                <w:b/>
                <w:bCs/>
                <w:color w:val="000000"/>
                <w:szCs w:val="21"/>
                <w:highlight w:val="none"/>
                <w:vertAlign w:val="baseline"/>
              </w:rPr>
            </w:r>
            <w:r/>
          </w:p>
        </w:tc>
        <w:tc>
          <w:tcPr>
            <w:tcW w:w="6293" w:type="dxa"/>
            <w:vAlign w:val="center"/>
            <w:textDirection w:val="lrTb"/>
            <w:noWrap w:val="false"/>
          </w:tcPr>
          <w:p>
            <w:pPr>
              <w:pStyle w:val="946"/>
              <w:ind w:firstLine="240"/>
              <w:jc w:val="left"/>
              <w:spacing w:line="480" w:lineRule="auto"/>
              <w:widowControl/>
              <w:rPr>
                <w:rFonts w:ascii="宋体" w:hAnsi="宋体" w:eastAsia="宋体" w:cs="宋体"/>
                <w:b/>
                <w:bCs/>
                <w:color w:val="000000"/>
                <w:szCs w:val="21"/>
                <w:highlight w:val="none"/>
                <w:vertAlign w:val="baseline"/>
                <w:lang w:val="en-US" w:eastAsia="zh-CN"/>
              </w:rPr>
            </w:pPr>
            <w:r>
              <w:rPr>
                <w:rFonts w:hint="eastAsia" w:ascii="宋体" w:hAnsi="宋体" w:cs="宋体"/>
                <w:sz w:val="24"/>
                <w:szCs w:val="24"/>
                <w:u w:val="single"/>
                <w:lang w:val="en-US" w:eastAsia="zh-CN"/>
              </w:rPr>
              <w:t xml:space="preserve">                    </w:t>
            </w:r>
            <w:r>
              <w:rPr>
                <w:rFonts w:ascii="宋体" w:hAnsi="宋体" w:eastAsia="宋体" w:cs="宋体"/>
                <w:sz w:val="24"/>
                <w:szCs w:val="24"/>
                <w:u w:val="none"/>
              </w:rPr>
              <w:t xml:space="preserve">元</w:t>
            </w:r>
            <w:r>
              <w:rPr>
                <w:rFonts w:ascii="宋体" w:hAnsi="宋体" w:eastAsia="宋体" w:cs="宋体"/>
                <w:b/>
                <w:bCs/>
                <w:color w:val="000000"/>
                <w:szCs w:val="21"/>
                <w:highlight w:val="none"/>
                <w:vertAlign w:val="baseline"/>
                <w:lang w:val="en-US" w:eastAsia="zh-CN"/>
              </w:rPr>
            </w:r>
            <w:r/>
          </w:p>
        </w:tc>
      </w:tr>
    </w:tbl>
    <w:p>
      <w:pPr>
        <w:pStyle w:val="946"/>
        <w:jc w:val="right"/>
        <w:spacing w:line="480" w:lineRule="auto"/>
        <w:widowControl/>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46"/>
        <w:jc w:val="left"/>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附件</w:t>
      </w:r>
      <w:r>
        <w:rPr>
          <w:rFonts w:hint="eastAsia" w:ascii="宋体" w:hAnsi="宋体" w:cs="宋体"/>
          <w:b/>
          <w:bCs/>
          <w:color w:val="000000"/>
          <w:szCs w:val="21"/>
          <w:highlight w:val="none"/>
          <w:lang w:val="en-US" w:eastAsia="zh-CN"/>
        </w:rPr>
        <w:t xml:space="preserve">二</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法人授权书</w:t>
      </w:r>
      <w:r>
        <w:rPr>
          <w:rFonts w:hint="eastAsia" w:ascii="宋体" w:hAnsi="宋体" w:eastAsia="宋体" w:cs="宋体"/>
          <w:b/>
          <w:bCs/>
          <w:color w:val="000000"/>
          <w:szCs w:val="21"/>
          <w:highlight w:val="none"/>
          <w:lang w:val="en-US" w:eastAsia="zh-CN"/>
        </w:rPr>
      </w:r>
      <w:r/>
    </w:p>
    <w:p>
      <w:pPr>
        <w:pStyle w:val="959"/>
        <w:ind w:left="0" w:right="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i/>
          <w:iCs/>
          <w:color w:val="000000"/>
          <w:sz w:val="32"/>
          <w:szCs w:val="32"/>
          <w:u w:val="single"/>
        </w:rPr>
        <w:t xml:space="preserve">法人授权书</w:t>
      </w:r>
      <w:r/>
    </w:p>
    <w:p>
      <w:pPr>
        <w:pStyle w:val="959"/>
        <w:ind w:left="0" w:firstLine="480"/>
        <w:keepLines w:val="0"/>
        <w:keepNext w:val="0"/>
        <w:spacing w:before="240" w:beforeAutospacing="0" w:after="24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本授权书声明：____________（投标人名称）授权</w:t>
      </w:r>
      <w:r>
        <w:rPr>
          <w:rFonts w:ascii="Times New Roman" w:hAnsi="Times New Roman" w:cs="Times New Roman"/>
          <w:color w:val="000000"/>
          <w:sz w:val="24"/>
          <w:szCs w:val="24"/>
        </w:rPr>
        <w:t xml:space="preserve">________________</w:t>
      </w:r>
      <w:r>
        <w:rPr>
          <w:rFonts w:ascii="宋体" w:hAnsi="宋体" w:eastAsia="宋体" w:cs="宋体"/>
          <w:color w:val="000000"/>
          <w:sz w:val="24"/>
          <w:szCs w:val="24"/>
        </w:rPr>
        <w:t xml:space="preserve">（被授权人的姓名）为我方就</w:t>
      </w:r>
      <w:r>
        <w:rPr>
          <w:rFonts w:ascii="Times New Roman" w:hAnsi="Times New Roman" w:cs="Times New Roman"/>
          <w:color w:val="000000"/>
          <w:sz w:val="24"/>
          <w:szCs w:val="24"/>
        </w:rPr>
        <w:t xml:space="preserve">JSZC-</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号项目采购活动的合法代理人，以本单位名义全权处理一切与该项目采购有关的事务。</w:t>
      </w:r>
      <w:r/>
    </w:p>
    <w:p>
      <w:pPr>
        <w:pStyle w:val="959"/>
        <w:ind w:left="0" w:firstLine="480"/>
        <w:keepLines w:val="0"/>
        <w:keepNext w:val="0"/>
        <w:spacing w:before="240" w:beforeAutospacing="0" w:after="24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本授权书于______年</w:t>
      </w:r>
      <w:r>
        <w:rPr>
          <w:rFonts w:ascii="Times New Roman" w:hAnsi="Times New Roman" w:cs="Times New Roman"/>
          <w:color w:val="000000"/>
          <w:sz w:val="24"/>
          <w:szCs w:val="24"/>
        </w:rPr>
        <w:t xml:space="preserve">____</w:t>
      </w:r>
      <w:r>
        <w:rPr>
          <w:rFonts w:ascii="宋体" w:hAnsi="宋体" w:eastAsia="宋体" w:cs="宋体"/>
          <w:color w:val="000000"/>
          <w:sz w:val="24"/>
          <w:szCs w:val="24"/>
        </w:rPr>
        <w:t xml:space="preserve">月</w:t>
      </w:r>
      <w:r>
        <w:rPr>
          <w:rFonts w:ascii="Times New Roman" w:hAnsi="Times New Roman" w:cs="Times New Roman"/>
          <w:color w:val="000000"/>
          <w:sz w:val="24"/>
          <w:szCs w:val="24"/>
        </w:rPr>
        <w:t xml:space="preserve">____</w:t>
      </w:r>
      <w:r>
        <w:rPr>
          <w:rFonts w:ascii="宋体" w:hAnsi="宋体" w:eastAsia="宋体" w:cs="宋体"/>
          <w:color w:val="000000"/>
          <w:sz w:val="24"/>
          <w:szCs w:val="24"/>
        </w:rPr>
        <w:t xml:space="preserve">日起生效，特此声明。</w:t>
      </w:r>
      <w:r/>
    </w:p>
    <w:p>
      <w:pPr>
        <w:pStyle w:val="959"/>
        <w:keepLines w:val="0"/>
        <w:keepNext w:val="0"/>
        <w:spacing w:before="240" w:beforeAutospacing="0" w:after="24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被授权人身份证号码：</w:t>
      </w:r>
      <w:r>
        <w:rPr>
          <w:rFonts w:ascii="宋体" w:hAnsi="宋体" w:eastAsia="宋体" w:cs="宋体"/>
          <w:color w:val="000000"/>
          <w:sz w:val="24"/>
          <w:szCs w:val="24"/>
          <w:u w:val="single"/>
        </w:rPr>
        <w:t xml:space="preserve">       </w:t>
      </w:r>
      <w:r/>
    </w:p>
    <w:p>
      <w:pPr>
        <w:pStyle w:val="959"/>
        <w:keepLines w:val="0"/>
        <w:keepNext w:val="0"/>
        <w:spacing w:before="240" w:beforeAutospacing="0" w:after="24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被授权人联系电话：（手机）</w:t>
      </w:r>
      <w:r>
        <w:rPr>
          <w:rFonts w:ascii="宋体" w:hAnsi="宋体" w:eastAsia="宋体" w:cs="宋体"/>
          <w:color w:val="000000"/>
          <w:sz w:val="24"/>
          <w:szCs w:val="24"/>
          <w:u w:val="single"/>
        </w:rPr>
        <w:t xml:space="preserve">    </w:t>
      </w:r>
      <w:r/>
    </w:p>
    <w:p>
      <w:pPr>
        <w:pStyle w:val="959"/>
        <w:ind w:firstLine="480"/>
        <w:keepLines w:val="0"/>
        <w:keepNext w:val="0"/>
        <w:spacing w:before="240" w:beforeAutospacing="0" w:after="24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授权单位名称：</w:t>
      </w:r>
      <w:r>
        <w:rPr>
          <w:rFonts w:ascii="宋体" w:hAnsi="宋体" w:eastAsia="宋体" w:cs="宋体"/>
          <w:color w:val="000000"/>
          <w:sz w:val="24"/>
          <w:szCs w:val="24"/>
          <w:u w:val="single"/>
        </w:rPr>
        <w:t xml:space="preserve">（加盖CA电子公章）</w:t>
      </w:r>
      <w:r/>
    </w:p>
    <w:p>
      <w:pPr>
        <w:pStyle w:val="959"/>
        <w:ind w:left="0" w:firstLine="480"/>
        <w:keepLines w:val="0"/>
        <w:keepNext w:val="0"/>
        <w:spacing w:before="240" w:beforeAutospacing="0" w:after="24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单位地址：</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rPr>
          <w:rFonts w:ascii="宋体" w:hAnsi="宋体" w:eastAsia="宋体" w:cs="宋体"/>
          <w:color w:val="000000"/>
          <w:sz w:val="24"/>
          <w:szCs w:val="24"/>
        </w:rPr>
      </w:r>
      <w:r/>
    </w:p>
    <w:p>
      <w:pPr>
        <w:pStyle w:val="959"/>
        <w:ind w:left="0" w:firstLine="480"/>
        <w:keepLines w:val="0"/>
        <w:keepNext w:val="0"/>
        <w:spacing w:before="240" w:beforeAutospacing="0" w:after="24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日期：</w:t>
      </w:r>
      <w:r>
        <w:rPr>
          <w:rFonts w:ascii="宋体" w:hAnsi="宋体" w:eastAsia="宋体" w:cs="宋体"/>
          <w:color w:val="000000"/>
          <w:sz w:val="24"/>
          <w:szCs w:val="24"/>
          <w:u w:val="single"/>
        </w:rPr>
        <w:t xml:space="preserve">              </w:t>
      </w:r>
      <w:r/>
    </w:p>
    <w:p>
      <w:pPr>
        <w:pStyle w:val="946"/>
        <w:jc w:val="left"/>
        <w:widowControl/>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t xml:space="preserve">附件</w:t>
      </w:r>
      <w:r>
        <w:rPr>
          <w:rFonts w:hint="eastAsia" w:ascii="宋体" w:hAnsi="宋体" w:eastAsia="宋体" w:cs="宋体"/>
          <w:b/>
          <w:bCs/>
          <w:color w:val="000000"/>
          <w:szCs w:val="21"/>
          <w:highlight w:val="none"/>
          <w:lang w:val="en-US" w:eastAsia="zh-CN"/>
        </w:rPr>
        <w:t xml:space="preserve">三</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投标函</w:t>
      </w:r>
      <w:r>
        <w:rPr>
          <w:rFonts w:ascii="宋体" w:hAnsi="宋体" w:eastAsia="宋体" w:cs="宋体"/>
          <w:color w:val="000000"/>
          <w:szCs w:val="21"/>
          <w:highlight w:val="none"/>
          <w:lang w:val="en-US" w:eastAsia="zh-CN"/>
        </w:rPr>
      </w:r>
      <w:r/>
    </w:p>
    <w:p>
      <w:pPr>
        <w:pStyle w:val="948"/>
        <w:jc w:val="center"/>
        <w:keepLines/>
        <w:keepNext/>
        <w:spacing w:before="260" w:beforeAutospacing="0" w:after="260" w:afterAutospacing="0" w:line="761"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i/>
          <w:iCs/>
          <w:color w:val="000000"/>
          <w:sz w:val="32"/>
          <w:szCs w:val="32"/>
          <w:u w:val="single"/>
        </w:rPr>
        <w:t xml:space="preserve">投标函</w:t>
      </w:r>
      <w:r/>
    </w:p>
    <w:p>
      <w:pPr>
        <w:pStyle w:val="959"/>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致：</w:t>
      </w:r>
      <w:r>
        <w:rPr>
          <w:rFonts w:hint="eastAsia" w:ascii="宋体" w:hAnsi="宋体" w:eastAsia="宋体" w:cs="宋体"/>
          <w:color w:val="000000"/>
          <w:sz w:val="24"/>
          <w:szCs w:val="24"/>
          <w:lang w:eastAsia="zh-CN"/>
        </w:rPr>
        <w:t xml:space="preserve">南京市江宁区农业农村局</w:t>
      </w:r>
      <w:r/>
    </w:p>
    <w:p>
      <w:pPr>
        <w:pStyle w:val="959"/>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根</w:t>
      </w:r>
      <w:r>
        <w:rPr>
          <w:rFonts w:ascii="宋体" w:hAnsi="宋体" w:eastAsia="宋体" w:cs="宋体"/>
          <w:color w:val="000000"/>
          <w:sz w:val="24"/>
          <w:szCs w:val="24"/>
        </w:rPr>
        <w:t xml:space="preserve">据贵方的</w:t>
      </w:r>
      <w:r>
        <w:rPr>
          <w:rFonts w:ascii="宋体" w:hAnsi="宋体" w:eastAsia="宋体" w:cs="宋体"/>
          <w:color w:val="000000"/>
          <w:sz w:val="24"/>
          <w:szCs w:val="24"/>
        </w:rPr>
        <w:t xml:space="preserve">JSZC-</w:t>
      </w:r>
      <w:r>
        <w:rPr>
          <w:rFonts w:ascii="宋体" w:hAnsi="宋体" w:eastAsia="宋体" w:cs="宋体"/>
          <w:color w:val="000000"/>
          <w:sz w:val="36"/>
          <w:szCs w:val="36"/>
          <w:u w:val="single"/>
        </w:rPr>
        <w:t xml:space="preserve">    </w:t>
      </w:r>
      <w:r>
        <w:rPr>
          <w:rFonts w:ascii="宋体" w:hAnsi="宋体" w:eastAsia="宋体" w:cs="宋体"/>
          <w:color w:val="000000"/>
          <w:sz w:val="24"/>
          <w:szCs w:val="24"/>
        </w:rPr>
        <w:t xml:space="preserve">号招标文件，正式授权下述签字人______________(姓名)代表我方_____________（投标人的名称），全权处理本次项目投标的有关事宜。</w:t>
      </w:r>
      <w:r/>
    </w:p>
    <w:p>
      <w:pPr>
        <w:pStyle w:val="959"/>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据此函，__________签字人兹宣布同意如下：</w:t>
      </w:r>
      <w:r/>
    </w:p>
    <w:p>
      <w:pPr>
        <w:pStyle w:val="959"/>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1.按招标文件规定的各项要求，向买方提供所需服务（包含与服务相关的货物）。</w:t>
      </w:r>
      <w:r/>
    </w:p>
    <w:p>
      <w:pPr>
        <w:pStyle w:val="959"/>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2.我们完全理解贵方不一定将合同授予最低报价的投标人。</w:t>
      </w:r>
      <w:r/>
    </w:p>
    <w:p>
      <w:pPr>
        <w:pStyle w:val="959"/>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3.我们已详细审核全部招标文件及其有效补充文件，我们知道必须放弃提出含糊不清或误解问题的权利。</w:t>
      </w:r>
      <w:r/>
    </w:p>
    <w:p>
      <w:pPr>
        <w:pStyle w:val="959"/>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4.我们同意从规定的开标日期起遵循本投标文件，并在规定的投标有效期期满之前均具有约束力。</w:t>
      </w:r>
      <w:r/>
    </w:p>
    <w:p>
      <w:pPr>
        <w:pStyle w:val="959"/>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pStyle w:val="959"/>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pStyle w:val="959"/>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7.与本投标有关的正式通讯地址为：</w:t>
      </w:r>
      <w:r/>
    </w:p>
    <w:p>
      <w:pPr>
        <w:pStyle w:val="959"/>
        <w:ind w:left="420"/>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地址：</w:t>
      </w:r>
      <w:r/>
    </w:p>
    <w:p>
      <w:pPr>
        <w:pStyle w:val="959"/>
        <w:ind w:left="420"/>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邮编：</w:t>
      </w:r>
      <w:r/>
    </w:p>
    <w:p>
      <w:pPr>
        <w:pStyle w:val="959"/>
        <w:ind w:left="420"/>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电话：</w:t>
      </w:r>
      <w:r/>
    </w:p>
    <w:p>
      <w:pPr>
        <w:pStyle w:val="959"/>
        <w:ind w:left="420"/>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传真：</w:t>
      </w:r>
      <w:r/>
    </w:p>
    <w:p>
      <w:pPr>
        <w:pStyle w:val="959"/>
        <w:ind w:left="420"/>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投标人开户行：</w:t>
      </w:r>
      <w:r/>
    </w:p>
    <w:p>
      <w:pPr>
        <w:pStyle w:val="959"/>
        <w:ind w:left="420"/>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账户： </w:t>
      </w:r>
      <w:r/>
    </w:p>
    <w:p>
      <w:pPr>
        <w:pStyle w:val="959"/>
        <w:ind w:left="420"/>
        <w:keepLines w:val="0"/>
        <w:keepNext w:val="0"/>
        <w:spacing w:before="0" w:beforeAutospacing="0" w:after="0" w:afterAutospacing="0" w:line="419"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日期：________年____月____日</w:t>
      </w:r>
      <w:r/>
    </w:p>
    <w:p>
      <w:pPr>
        <w:pStyle w:val="946"/>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6"/>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52"/>
        <w:rPr>
          <w:rFonts w:hint="eastAsia"/>
          <w:lang w:val="zh-CN"/>
        </w:rPr>
      </w:pPr>
      <w:r>
        <w:rPr>
          <w:rFonts w:hint="eastAsia"/>
          <w:lang w:val="zh-CN"/>
        </w:rPr>
      </w:r>
      <w:r/>
    </w:p>
    <w:p>
      <w:pPr>
        <w:pStyle w:val="946"/>
        <w:jc w:val="both"/>
        <w:spacing w:line="360" w:lineRule="auto"/>
        <w:widowControl/>
        <w:rPr>
          <w:rFonts w:ascii="宋体" w:hAnsi="宋体" w:eastAsia="宋体" w:cs="宋体"/>
          <w:b/>
          <w:bCs w:val="0"/>
          <w:color w:val="000000"/>
          <w:sz w:val="32"/>
          <w:szCs w:val="32"/>
          <w:highlight w:val="none"/>
          <w:lang w:val="en-US" w:eastAsia="zh-CN" w:bidi="ar-SA"/>
        </w:rPr>
      </w:pPr>
      <w:r>
        <w:rPr>
          <w:rFonts w:hint="eastAsia" w:ascii="宋体" w:hAnsi="宋体" w:eastAsia="宋体" w:cs="宋体"/>
          <w:b/>
          <w:bCs/>
          <w:color w:val="000000"/>
          <w:szCs w:val="21"/>
          <w:highlight w:val="none"/>
        </w:rPr>
        <w:t xml:space="preserve">附件</w:t>
      </w:r>
      <w:r>
        <w:rPr>
          <w:rFonts w:hint="eastAsia" w:ascii="宋体" w:hAnsi="宋体" w:eastAsia="宋体" w:cs="宋体"/>
          <w:b/>
          <w:bCs/>
          <w:color w:val="000000"/>
          <w:szCs w:val="21"/>
          <w:highlight w:val="none"/>
          <w:lang w:val="en-US" w:eastAsia="zh-CN"/>
        </w:rPr>
        <w:t xml:space="preserve">四</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投标分项报价表</w:t>
      </w:r>
      <w:r>
        <w:rPr>
          <w:rFonts w:ascii="宋体" w:hAnsi="宋体" w:eastAsia="宋体" w:cs="宋体"/>
          <w:b/>
          <w:bCs w:val="0"/>
          <w:color w:val="000000"/>
          <w:sz w:val="32"/>
          <w:szCs w:val="32"/>
          <w:highlight w:val="none"/>
          <w:lang w:val="en-US" w:eastAsia="zh-CN" w:bidi="ar-SA"/>
        </w:rPr>
      </w:r>
      <w:r/>
    </w:p>
    <w:p>
      <w:pPr>
        <w:pStyle w:val="959"/>
        <w:ind w:left="0" w:right="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b/>
          <w:bCs/>
          <w:color w:val="000000"/>
          <w:sz w:val="32"/>
          <w:szCs w:val="32"/>
          <w:lang w:val="en-US" w:eastAsia="zh-CN"/>
        </w:rPr>
        <w:t xml:space="preserve">投</w:t>
      </w:r>
      <w:r>
        <w:rPr>
          <w:rFonts w:ascii="黑体" w:hAnsi="宋体" w:eastAsia="黑体" w:cs="黑体"/>
          <w:b/>
          <w:bCs/>
          <w:color w:val="000000"/>
          <w:sz w:val="32"/>
          <w:szCs w:val="32"/>
        </w:rPr>
        <w:t xml:space="preserve">标分项报价表</w:t>
      </w:r>
      <w:r/>
    </w:p>
    <w:tbl>
      <w:tblPr>
        <w:tblW w:w="0" w:type="auto"/>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1414"/>
        <w:gridCol w:w="1353"/>
        <w:gridCol w:w="991"/>
        <w:gridCol w:w="1268"/>
        <w:gridCol w:w="1680"/>
        <w:gridCol w:w="1859"/>
      </w:tblGrid>
      <w:tr>
        <w:trPr>
          <w:tblCellSpacing w:w="0" w:type="dxa"/>
          <w:trHeight w:val="585"/>
        </w:trPr>
        <w:tc>
          <w:tcPr>
            <w:tcW w:w="1091" w:type="dxa"/>
            <w:vAlign w:val="center"/>
            <w:vMerge w:val="restart"/>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序号</w:t>
            </w:r>
            <w:r/>
          </w:p>
        </w:tc>
        <w:tc>
          <w:tcPr>
            <w:tcW w:w="1414"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w:t>
            </w:r>
            <w:r/>
          </w:p>
        </w:tc>
        <w:tc>
          <w:tcPr>
            <w:tcW w:w="1353"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2</w:t>
            </w:r>
            <w:r/>
          </w:p>
        </w:tc>
        <w:tc>
          <w:tcPr>
            <w:tcW w:w="991"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3</w:t>
            </w:r>
            <w:r/>
          </w:p>
        </w:tc>
        <w:tc>
          <w:tcPr>
            <w:tcW w:w="1268"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4</w:t>
            </w:r>
            <w:r/>
          </w:p>
        </w:tc>
        <w:tc>
          <w:tcPr>
            <w:tcW w:w="1680"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5</w:t>
            </w:r>
            <w:r/>
          </w:p>
        </w:tc>
        <w:tc>
          <w:tcPr>
            <w:tcW w:w="1859"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6</w:t>
            </w:r>
            <w:r/>
          </w:p>
        </w:tc>
      </w:tr>
      <w:tr>
        <w:trPr>
          <w:tblCellSpacing w:w="0" w:type="dxa"/>
          <w:trHeight w:val="665"/>
        </w:trPr>
        <w:tc>
          <w:tcPr>
            <w:tcW w:w="1091" w:type="dxa"/>
            <w:vAlign w:val="center"/>
            <w:vMerge w:val="continue"/>
            <w:textDirection w:val="lrTb"/>
            <w:noWrap w:val="false"/>
          </w:tcPr>
          <w:p>
            <w:pPr>
              <w:pStyle w:val="946"/>
              <w:rPr>
                <w:rFonts w:hint="eastAsia" w:ascii="宋体"/>
                <w:sz w:val="24"/>
                <w:szCs w:val="24"/>
              </w:rPr>
            </w:pPr>
            <w:r>
              <w:rPr>
                <w:rFonts w:hint="eastAsia" w:ascii="宋体"/>
                <w:sz w:val="24"/>
                <w:szCs w:val="24"/>
              </w:rPr>
            </w:r>
            <w:r/>
          </w:p>
        </w:tc>
        <w:tc>
          <w:tcPr>
            <w:tcW w:w="1414"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分项服务名称</w:t>
            </w:r>
            <w:r/>
          </w:p>
        </w:tc>
        <w:tc>
          <w:tcPr>
            <w:tcW w:w="1353"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交付期</w:t>
            </w:r>
            <w:r/>
          </w:p>
        </w:tc>
        <w:tc>
          <w:tcPr>
            <w:tcW w:w="991"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分项单位</w:t>
            </w:r>
            <w:r/>
          </w:p>
        </w:tc>
        <w:tc>
          <w:tcPr>
            <w:tcW w:w="1268"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数量</w:t>
            </w:r>
            <w:r/>
          </w:p>
        </w:tc>
        <w:tc>
          <w:tcPr>
            <w:tcW w:w="1680"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分项</w:t>
            </w:r>
            <w:r/>
          </w:p>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单价</w:t>
            </w:r>
            <w:r/>
          </w:p>
        </w:tc>
        <w:tc>
          <w:tcPr>
            <w:tcW w:w="1859"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分项</w:t>
            </w:r>
            <w:r/>
          </w:p>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总价</w:t>
            </w:r>
            <w:r/>
          </w:p>
        </w:tc>
      </w:tr>
      <w:tr>
        <w:trPr>
          <w:tblCellSpacing w:w="0" w:type="dxa"/>
          <w:trHeight w:val="675"/>
        </w:trPr>
        <w:tc>
          <w:tcPr>
            <w:tcW w:w="1091"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w:t>
            </w:r>
            <w:r/>
          </w:p>
        </w:tc>
        <w:tc>
          <w:tcPr>
            <w:tcW w:w="1414"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53"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991"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268"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680"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859"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75"/>
        </w:trPr>
        <w:tc>
          <w:tcPr>
            <w:tcW w:w="1091"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2</w:t>
            </w:r>
            <w:r/>
          </w:p>
        </w:tc>
        <w:tc>
          <w:tcPr>
            <w:tcW w:w="1414"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53"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991"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268"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680"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859"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75"/>
        </w:trPr>
        <w:tc>
          <w:tcPr>
            <w:tcW w:w="1091"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3</w:t>
            </w:r>
            <w:r/>
          </w:p>
        </w:tc>
        <w:tc>
          <w:tcPr>
            <w:tcW w:w="1414"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353"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991"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268"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680"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859"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75"/>
        </w:trPr>
        <w:tc>
          <w:tcPr>
            <w:tcW w:w="1091"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w:t>
            </w:r>
            <w:r/>
          </w:p>
        </w:tc>
        <w:tc>
          <w:tcPr>
            <w:tcW w:w="1414"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w:t>
            </w:r>
            <w:r/>
          </w:p>
        </w:tc>
        <w:tc>
          <w:tcPr>
            <w:tcW w:w="1353"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991"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268"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680"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859"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508"/>
        </w:trPr>
        <w:tc>
          <w:tcPr>
            <w:gridSpan w:val="6"/>
            <w:tcW w:w="7797"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投标总报价（人民币：元）</w:t>
            </w:r>
            <w:r/>
          </w:p>
        </w:tc>
        <w:tc>
          <w:tcPr>
            <w:tcW w:w="1859" w:type="dxa"/>
            <w:vAlign w:val="center"/>
            <w:textDirection w:val="lrTb"/>
            <w:noWrap w:val="false"/>
          </w:tcPr>
          <w:p>
            <w:pPr>
              <w:pStyle w:val="959"/>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bl>
    <w:p>
      <w:pPr>
        <w:pStyle w:val="959"/>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3.按照《投标报价明细表》所列项目报价（如有）。</w:t>
      </w:r>
      <w:r/>
    </w:p>
    <w:p>
      <w:pPr>
        <w:pStyle w:val="946"/>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zCs w:val="21"/>
          <w:highlight w:val="none"/>
        </w:rPr>
      </w:r>
      <w:r/>
    </w:p>
    <w:p>
      <w:pPr>
        <w:pStyle w:val="94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46"/>
        <w:ind w:right="1560" w:firstLine="420"/>
        <w:jc w:val="center"/>
        <w:spacing w:line="360" w:lineRule="auto"/>
        <w:tabs>
          <w:tab w:val="left" w:pos="4860" w:leader="none"/>
        </w:tabs>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r>
      <w:r/>
    </w:p>
    <w:p>
      <w:pPr>
        <w:pStyle w:val="946"/>
        <w:jc w:val="center"/>
        <w:spacing w:before="312" w:after="312"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9"/>
        <w:ind w:left="0" w:right="85"/>
        <w:jc w:val="left"/>
        <w:keepLines w:val="0"/>
        <w:keepNext w:val="0"/>
        <w:spacing w:before="0" w:beforeAutospacing="0" w:after="0" w:afterAutospacing="0"/>
        <w:widowControl/>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rPr>
      </w:r>
      <w:r/>
    </w:p>
    <w:p>
      <w:pPr>
        <w:pStyle w:val="959"/>
        <w:ind w:left="0" w:right="85"/>
        <w:jc w:val="left"/>
        <w:keepLines w:val="0"/>
        <w:keepNext w:val="0"/>
        <w:spacing w:before="0" w:beforeAutospacing="0" w:after="0" w:afterAutospacing="0"/>
        <w:widowControl/>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rPr>
        <w:t xml:space="preserve">附件</w:t>
      </w:r>
      <w:r>
        <w:rPr>
          <w:rFonts w:hint="eastAsia" w:ascii="宋体" w:hAnsi="宋体" w:eastAsia="宋体" w:cs="宋体"/>
          <w:b/>
          <w:bCs/>
          <w:color w:val="000000"/>
          <w:szCs w:val="21"/>
          <w:highlight w:val="none"/>
          <w:lang w:val="en-US" w:eastAsia="zh-CN"/>
        </w:rPr>
        <w:t xml:space="preserve">五</w:t>
      </w:r>
      <w:r>
        <w:rPr>
          <w:rFonts w:hint="eastAsia" w:ascii="宋体" w:hAnsi="宋体" w:eastAsia="宋体" w:cs="宋体"/>
          <w:b/>
          <w:bCs/>
          <w:color w:val="000000"/>
          <w:szCs w:val="21"/>
          <w:highlight w:val="none"/>
        </w:rPr>
        <w:t xml:space="preserve">、实质性要求响应及偏离表</w:t>
      </w:r>
      <w:r>
        <w:rPr>
          <w:rFonts w:hint="eastAsia" w:ascii="宋体" w:hAnsi="宋体" w:eastAsia="宋体" w:cs="宋体"/>
          <w:b/>
          <w:bCs/>
          <w:color w:val="000000"/>
          <w:szCs w:val="21"/>
          <w:highlight w:val="none"/>
        </w:rPr>
      </w:r>
      <w:r/>
    </w:p>
    <w:p>
      <w:pPr>
        <w:pStyle w:val="959"/>
        <w:ind w:left="0" w:right="85"/>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实质性要求响应及偏离表</w:t>
      </w:r>
      <w:r/>
    </w:p>
    <w:tbl>
      <w:tblPr>
        <w:tblW w:w="0" w:type="auto"/>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6"/>
        <w:gridCol w:w="4572"/>
        <w:gridCol w:w="2268"/>
        <w:gridCol w:w="1984"/>
      </w:tblGrid>
      <w:tr>
        <w:trPr>
          <w:tblCellSpacing w:w="0" w:type="dxa"/>
        </w:trPr>
        <w:tc>
          <w:tcPr>
            <w:tcW w:w="496"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序号</w:t>
            </w:r>
            <w:r/>
          </w:p>
        </w:tc>
        <w:tc>
          <w:tcPr>
            <w:tcW w:w="4572"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技术要求和商务要求中的实质性要求（</w:t>
            </w:r>
            <w:r>
              <w:rPr>
                <w:rFonts w:ascii="宋体" w:hAnsi="宋体" w:eastAsia="宋体" w:cs="宋体"/>
                <w:i/>
                <w:iCs/>
                <w:color w:val="000000"/>
                <w:sz w:val="24"/>
                <w:szCs w:val="24"/>
                <w:u w:val="single"/>
              </w:rPr>
              <w:t xml:space="preserve">加斜体下划线内容或</w:t>
            </w:r>
            <w:r>
              <w:rPr>
                <w:rFonts w:ascii="宋体" w:hAnsi="宋体" w:eastAsia="宋体" w:cs="宋体"/>
                <w:color w:val="000000"/>
                <w:sz w:val="24"/>
                <w:szCs w:val="24"/>
              </w:rPr>
              <w:t xml:space="preserve">打“★”内容）</w:t>
            </w:r>
            <w:r/>
          </w:p>
        </w:tc>
        <w:tc>
          <w:tcPr>
            <w:tcW w:w="2268"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响应情况（填报“响应或完全响应”）</w:t>
            </w:r>
            <w:r/>
          </w:p>
        </w:tc>
        <w:tc>
          <w:tcPr>
            <w:tcW w:w="1984"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偏离（填报“正偏离、符合或负偏离”</w:t>
            </w:r>
            <w:r/>
          </w:p>
        </w:tc>
      </w:tr>
      <w:tr>
        <w:trPr>
          <w:tblCellSpacing w:w="0" w:type="dxa"/>
          <w:trHeight w:val="640"/>
        </w:trPr>
        <w:tc>
          <w:tcPr>
            <w:tcW w:w="496"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1 </w:t>
            </w:r>
            <w:r/>
          </w:p>
        </w:tc>
        <w:tc>
          <w:tcPr>
            <w:tcW w:w="4572"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268"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984"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tcW w:w="496"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2 </w:t>
            </w:r>
            <w:r/>
          </w:p>
        </w:tc>
        <w:tc>
          <w:tcPr>
            <w:tcW w:w="4572"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268"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984"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tcW w:w="496"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4572"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w:t>
            </w:r>
            <w:r/>
          </w:p>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268"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984"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tcW w:w="496"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4572"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w:t>
            </w:r>
            <w:r/>
          </w:p>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268"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984"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tcW w:w="496"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4572"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w:t>
            </w:r>
            <w:r/>
          </w:p>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2268"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c>
          <w:tcPr>
            <w:tcW w:w="1984" w:type="dxa"/>
            <w:vAlign w:val="center"/>
            <w:textDirection w:val="lrTb"/>
            <w:noWrap w:val="false"/>
          </w:tcPr>
          <w:p>
            <w:pPr>
              <w:pStyle w:val="959"/>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tc>
      </w:tr>
    </w:tbl>
    <w:p>
      <w:pPr>
        <w:pStyle w:val="959"/>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备注： </w:t>
      </w:r>
      <w:r/>
    </w:p>
    <w:p>
      <w:pPr>
        <w:pStyle w:val="959"/>
        <w:jc w:val="both"/>
        <w:keepLines w:val="0"/>
        <w:keepNext w:val="0"/>
        <w:spacing w:before="0" w:beforeAutospacing="0" w:after="0" w:afterAutospacing="0" w:line="400"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1.供应商必须对技术要求和商务要求中的实质性要求（</w:t>
      </w:r>
      <w:r>
        <w:rPr>
          <w:rFonts w:ascii="宋体" w:hAnsi="宋体" w:eastAsia="宋体" w:cs="宋体"/>
          <w:i/>
          <w:iCs/>
          <w:color w:val="000000"/>
          <w:sz w:val="24"/>
          <w:szCs w:val="24"/>
          <w:u w:val="single"/>
        </w:rPr>
        <w:t xml:space="preserve">加斜体下划线内容或</w:t>
      </w:r>
      <w:r>
        <w:rPr>
          <w:rFonts w:ascii="宋体" w:hAnsi="宋体" w:eastAsia="宋体" w:cs="宋体"/>
          <w:color w:val="000000"/>
          <w:sz w:val="24"/>
          <w:szCs w:val="24"/>
        </w:rPr>
        <w:t xml:space="preserve">打“★”内容）做出明确响应，否则作无效响应处理。</w:t>
      </w:r>
      <w:r/>
    </w:p>
    <w:p>
      <w:pPr>
        <w:pStyle w:val="959"/>
        <w:jc w:val="both"/>
        <w:keepLines w:val="0"/>
        <w:keepNext w:val="0"/>
        <w:spacing w:before="0" w:beforeAutospacing="0" w:after="0" w:afterAutospacing="0" w:line="400"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2.如果采购文件要求提供证明材料，供应商必须将证明材料列于该表之下。</w:t>
      </w:r>
      <w:r/>
    </w:p>
    <w:p>
      <w:pPr>
        <w:pStyle w:val="959"/>
        <w:jc w:val="both"/>
        <w:keepLines w:val="0"/>
        <w:keepNext w:val="0"/>
        <w:spacing w:before="0" w:beforeAutospacing="0" w:after="0" w:afterAutospacing="0" w:line="400"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3.供应商未对实质性要求作出明确响应的，或未按采购文件要求提供证明材料的，该分包作无效响应处理。</w:t>
      </w:r>
      <w:r/>
    </w:p>
    <w:p>
      <w:pPr>
        <w:pStyle w:val="946"/>
        <w:jc w:val="both"/>
        <w:spacing w:line="360" w:lineRule="auto"/>
        <w:widowControl/>
        <w:rPr>
          <w:rFonts w:ascii="宋体" w:hAnsi="宋体" w:eastAsia="宋体" w:cs="宋体"/>
          <w:b/>
          <w:bCs w:val="0"/>
          <w:color w:val="000000"/>
          <w:sz w:val="32"/>
          <w:szCs w:val="32"/>
          <w:highlight w:val="none"/>
          <w:lang w:val="en-US" w:eastAsia="zh-CN" w:bidi="ar-SA"/>
        </w:rPr>
      </w:pPr>
      <w:r>
        <w:rPr>
          <w:rFonts w:ascii="宋体" w:hAnsi="宋体" w:eastAsia="宋体" w:cs="宋体"/>
          <w:b/>
          <w:bCs w:val="0"/>
          <w:color w:val="000000"/>
          <w:sz w:val="32"/>
          <w:szCs w:val="32"/>
          <w:highlight w:val="none"/>
          <w:lang w:val="en-US" w:eastAsia="zh-CN" w:bidi="ar-SA"/>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6"/>
        <w:jc w:val="center"/>
        <w:spacing w:line="360" w:lineRule="auto"/>
        <w:widowControl/>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r>
      <w:r/>
    </w:p>
    <w:p>
      <w:pPr>
        <w:pStyle w:val="946"/>
        <w:jc w:val="center"/>
        <w:spacing w:line="360" w:lineRule="auto"/>
        <w:widowControl/>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r>
      <w:r/>
    </w:p>
    <w:p>
      <w:pPr>
        <w:pStyle w:val="946"/>
        <w:jc w:val="center"/>
        <w:spacing w:line="360" w:lineRule="auto"/>
        <w:widowControl/>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r>
      <w:r/>
    </w:p>
    <w:p>
      <w:pPr>
        <w:pStyle w:val="959"/>
        <w:ind w:left="0" w:right="85"/>
        <w:jc w:val="left"/>
        <w:keepLines w:val="0"/>
        <w:keepNext w:val="0"/>
        <w:spacing w:before="0" w:beforeAutospacing="0" w:after="0" w:afterAutospacing="0"/>
        <w:widowControl/>
        <w:rPr>
          <w:rFonts w:hint="eastAsia" w:ascii="宋体" w:hAnsi="宋体" w:eastAsia="宋体" w:cs="宋体"/>
          <w:b/>
          <w:bCs/>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lang w:val="en-US" w:eastAsia="zh-CN"/>
        </w:rPr>
        <w:t xml:space="preserve">附件六、</w:t>
      </w:r>
      <w:r>
        <w:rPr>
          <w:rFonts w:hint="eastAsia" w:ascii="宋体" w:hAnsi="宋体" w:eastAsia="宋体" w:cs="宋体"/>
          <w:b/>
          <w:bCs/>
          <w:color w:val="000000"/>
          <w:szCs w:val="21"/>
          <w:highlight w:val="none"/>
          <w:lang w:val="zh-CN"/>
        </w:rPr>
        <w:t xml:space="preserve">资格文件</w:t>
      </w:r>
      <w:r>
        <w:rPr>
          <w:rFonts w:hint="eastAsia" w:ascii="宋体" w:hAnsi="宋体" w:eastAsia="宋体" w:cs="宋体"/>
          <w:b/>
          <w:bCs/>
          <w:color w:val="000000"/>
          <w:szCs w:val="21"/>
          <w:highlight w:val="none"/>
          <w:lang w:val="zh-CN"/>
        </w:rPr>
      </w:r>
      <w:r/>
    </w:p>
    <w:p>
      <w:pPr>
        <w:pStyle w:val="967"/>
        <w:numPr>
          <w:ilvl w:val="0"/>
          <w:numId w:val="7"/>
        </w:numPr>
        <w:ind w:left="0" w:firstLine="422"/>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营业执照</w:t>
      </w:r>
      <w:r>
        <w:rPr>
          <w:rFonts w:hint="eastAsia" w:ascii="宋体" w:hAnsi="宋体" w:eastAsia="宋体" w:cs="宋体"/>
          <w:b/>
          <w:color w:val="000000"/>
          <w:sz w:val="21"/>
          <w:szCs w:val="21"/>
          <w:highlight w:val="none"/>
          <w:lang w:val="en-US"/>
        </w:rPr>
      </w:r>
      <w:r/>
    </w:p>
    <w:p>
      <w:pPr>
        <w:pStyle w:val="967"/>
        <w:numPr>
          <w:ilvl w:val="0"/>
          <w:numId w:val="7"/>
        </w:numPr>
        <w:ind w:left="0" w:firstLine="422"/>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其他相关内容</w:t>
      </w:r>
      <w:r>
        <w:rPr>
          <w:rFonts w:hint="eastAsia" w:ascii="宋体" w:hAnsi="宋体" w:eastAsia="宋体" w:cs="宋体"/>
          <w:b/>
          <w:color w:val="000000"/>
          <w:sz w:val="21"/>
          <w:szCs w:val="21"/>
          <w:highlight w:val="none"/>
          <w:lang w:val="en-US"/>
        </w:rPr>
      </w:r>
      <w:r/>
    </w:p>
    <w:p>
      <w:pPr>
        <w:pStyle w:val="946"/>
        <w:jc w:val="center"/>
        <w:spacing w:line="360" w:lineRule="auto"/>
        <w:rPr>
          <w:rFonts w:hint="eastAsia" w:ascii="宋体" w:hAnsi="宋体" w:eastAsia="宋体" w:cs="宋体"/>
          <w:color w:val="000000"/>
          <w:szCs w:val="21"/>
          <w:highlight w:val="none"/>
          <w:lang w:val="zh-CN"/>
        </w:rPr>
        <w:outlineLvl w:val="0"/>
      </w:pPr>
      <w:r>
        <w:rPr>
          <w:rFonts w:hint="eastAsia" w:ascii="宋体" w:hAnsi="宋体" w:eastAsia="宋体" w:cs="宋体"/>
          <w:color w:val="000000"/>
          <w:szCs w:val="21"/>
          <w:highlight w:val="none"/>
          <w:lang w:val="zh-CN"/>
        </w:rPr>
        <w:t xml:space="preserve">（按</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文件要求逐条提供）</w:t>
      </w:r>
      <w:r>
        <w:rPr>
          <w:rFonts w:hint="eastAsia" w:ascii="宋体" w:hAnsi="宋体" w:eastAsia="宋体" w:cs="宋体"/>
          <w:color w:val="000000"/>
          <w:szCs w:val="21"/>
          <w:highlight w:val="none"/>
          <w:lang w:val="zh-CN"/>
        </w:rPr>
      </w:r>
      <w:r/>
    </w:p>
    <w:p>
      <w:pPr>
        <w:pStyle w:val="959"/>
        <w:ind w:left="0" w:right="85"/>
        <w:jc w:val="left"/>
        <w:keepLines w:val="0"/>
        <w:keepNext w:val="0"/>
        <w:spacing w:before="0" w:beforeAutospacing="0" w:after="0" w:afterAutospacing="0"/>
        <w:widowControl/>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lang w:val="en-US" w:eastAsia="zh-CN"/>
        </w:rPr>
      </w:r>
      <w:r/>
    </w:p>
    <w:p>
      <w:pPr>
        <w:pStyle w:val="959"/>
        <w:ind w:left="0" w:right="85"/>
        <w:jc w:val="left"/>
        <w:keepLines w:val="0"/>
        <w:keepNext w:val="0"/>
        <w:spacing w:before="0" w:beforeAutospacing="0" w:after="0" w:afterAutospacing="0"/>
        <w:widowControl/>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lang w:val="en-US" w:eastAsia="zh-CN"/>
        </w:rPr>
        <w:t xml:space="preserve">附件七、</w:t>
      </w:r>
      <w:r>
        <w:rPr>
          <w:rFonts w:hint="eastAsia" w:ascii="宋体" w:hAnsi="宋体" w:eastAsia="宋体" w:cs="宋体"/>
          <w:b/>
          <w:bCs/>
          <w:color w:val="000000"/>
          <w:szCs w:val="21"/>
          <w:highlight w:val="none"/>
          <w:lang w:val="zh-CN"/>
        </w:rPr>
        <w:t xml:space="preserve">技术参数响应及偏离表</w:t>
      </w:r>
      <w:r>
        <w:rPr>
          <w:rFonts w:hint="eastAsia" w:ascii="宋体" w:hAnsi="宋体" w:eastAsia="宋体" w:cs="宋体"/>
          <w:b/>
          <w:color w:val="000000"/>
          <w:szCs w:val="21"/>
          <w:highlight w:val="none"/>
        </w:rPr>
      </w:r>
      <w:r/>
    </w:p>
    <w:p>
      <w:pPr>
        <w:pStyle w:val="968"/>
        <w:jc w:val="center"/>
        <w:spacing w:line="360" w:lineRule="auto"/>
        <w:rPr>
          <w:rFonts w:hint="eastAsia" w:ascii="宋体" w:hAnsi="宋体" w:eastAsia="宋体" w:cs="宋体"/>
          <w:bCs w:val="0"/>
          <w:color w:val="000000"/>
          <w:highlight w:val="none"/>
        </w:rPr>
        <w:outlineLvl w:val="0"/>
      </w:pPr>
      <w:r>
        <w:rPr>
          <w:rFonts w:hint="eastAsia" w:ascii="宋体" w:hAnsi="宋体" w:eastAsia="宋体" w:cs="宋体"/>
          <w:bCs w:val="0"/>
          <w:color w:val="000000"/>
          <w:highlight w:val="none"/>
        </w:rPr>
        <w:t xml:space="preserve">技术参数响应及偏离表</w:t>
      </w:r>
      <w:r>
        <w:rPr>
          <w:rFonts w:hint="eastAsia" w:ascii="宋体" w:hAnsi="宋体" w:eastAsia="宋体" w:cs="宋体"/>
          <w:bCs w:val="0"/>
          <w:color w:val="000000"/>
          <w:highlight w:val="none"/>
        </w:r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2688"/>
        <w:gridCol w:w="2548"/>
        <w:gridCol w:w="2249"/>
        <w:gridCol w:w="1269"/>
      </w:tblGrid>
      <w:tr>
        <w:trPr>
          <w:cantSplit/>
          <w:trHeight w:val="694"/>
        </w:trPr>
        <w:tc>
          <w:tcPr>
            <w:tcW w:w="948" w:type="dxa"/>
            <w:vAlign w:val="center"/>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325" w:type="dxa"/>
            <w:vAlign w:val="center"/>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采购要求</w:t>
            </w:r>
            <w:r>
              <w:rPr>
                <w:rFonts w:hint="eastAsia" w:ascii="宋体" w:hAnsi="宋体" w:eastAsia="宋体" w:cs="宋体"/>
                <w:color w:val="000000"/>
                <w:szCs w:val="21"/>
                <w:highlight w:val="none"/>
              </w:rPr>
            </w:r>
            <w:r/>
          </w:p>
        </w:tc>
        <w:tc>
          <w:tcPr>
            <w:tcW w:w="2204" w:type="dxa"/>
            <w:vAlign w:val="center"/>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磋商响应</w:t>
            </w:r>
            <w:r>
              <w:rPr>
                <w:rFonts w:hint="eastAsia" w:ascii="宋体" w:hAnsi="宋体" w:eastAsia="宋体" w:cs="宋体"/>
                <w:color w:val="000000"/>
                <w:szCs w:val="21"/>
                <w:highlight w:val="none"/>
              </w:rPr>
            </w:r>
            <w:r/>
          </w:p>
        </w:tc>
        <w:tc>
          <w:tcPr>
            <w:tcW w:w="1945" w:type="dxa"/>
            <w:vAlign w:val="center"/>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超出、符合或偏离</w:t>
            </w:r>
            <w:r>
              <w:rPr>
                <w:rFonts w:hint="eastAsia" w:ascii="宋体" w:hAnsi="宋体" w:eastAsia="宋体" w:cs="宋体"/>
                <w:color w:val="000000"/>
                <w:szCs w:val="21"/>
                <w:highlight w:val="none"/>
              </w:rPr>
            </w:r>
            <w:r/>
          </w:p>
        </w:tc>
        <w:tc>
          <w:tcPr>
            <w:tcW w:w="1097" w:type="dxa"/>
            <w:vAlign w:val="center"/>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证明材料</w:t>
            </w: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注：1、行数不够，可自行添加。</w:t>
      </w:r>
      <w:r>
        <w:rPr>
          <w:rFonts w:hint="eastAsia" w:ascii="宋体" w:hAnsi="宋体" w:eastAsia="宋体" w:cs="宋体"/>
          <w:color w:val="000000"/>
          <w:szCs w:val="21"/>
          <w:highlight w:val="none"/>
        </w:rPr>
      </w:r>
      <w:r/>
    </w:p>
    <w:p>
      <w:pPr>
        <w:pStyle w:val="94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6"/>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94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968"/>
        <w:jc w:val="both"/>
        <w:spacing w:line="360" w:lineRule="auto"/>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959"/>
        <w:ind w:left="0" w:right="85"/>
        <w:jc w:val="left"/>
        <w:keepLines w:val="0"/>
        <w:keepNext w:val="0"/>
        <w:spacing w:before="0" w:beforeAutospacing="0" w:after="0" w:afterAutospacing="0"/>
        <w:widowControl/>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lang w:val="en-US" w:eastAsia="zh-CN"/>
        </w:rPr>
      </w:r>
      <w:r/>
    </w:p>
    <w:p>
      <w:pPr>
        <w:pStyle w:val="959"/>
        <w:ind w:left="0" w:right="85"/>
        <w:jc w:val="left"/>
        <w:keepLines w:val="0"/>
        <w:keepNext w:val="0"/>
        <w:spacing w:before="0" w:beforeAutospacing="0" w:after="0" w:afterAutospacing="0"/>
        <w:widowControl/>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lang w:val="en-US" w:eastAsia="zh-CN"/>
        </w:rPr>
      </w:r>
      <w:r/>
    </w:p>
    <w:p>
      <w:pPr>
        <w:pStyle w:val="959"/>
        <w:ind w:left="0" w:right="85"/>
        <w:jc w:val="left"/>
        <w:keepLines w:val="0"/>
        <w:keepNext w:val="0"/>
        <w:spacing w:before="0" w:beforeAutospacing="0" w:after="0" w:afterAutospacing="0"/>
        <w:widowControl/>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lang w:val="en-US" w:eastAsia="zh-CN"/>
        </w:rPr>
      </w:r>
      <w:r/>
    </w:p>
    <w:p>
      <w:pPr>
        <w:ind w:left="0" w:right="85" w:firstLine="0"/>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000000"/>
          <w:szCs w:val="21"/>
          <w:highlight w:val="none"/>
          <w:lang w:val="zh-CN"/>
        </w:rPr>
      </w:r>
      <w:r>
        <w:rPr>
          <w:rFonts w:ascii="SimSun" w:hAnsi="SimSun" w:eastAsia="SimSun" w:cs="SimSun"/>
          <w:b/>
          <w:color w:val="000000"/>
          <w:sz w:val="24"/>
        </w:rPr>
        <w:t xml:space="preserve">附件八、商务条款响应及偏离表</w:t>
      </w:r>
      <w:r/>
    </w:p>
    <w:p>
      <w:pPr>
        <w:pStyle w:val="959"/>
        <w:ind w:left="0" w:right="85"/>
        <w:jc w:val="left"/>
        <w:keepLines w:val="0"/>
        <w:keepNext w:val="0"/>
        <w:spacing w:before="0" w:beforeAutospacing="0" w:after="0" w:afterAutospacing="0"/>
        <w:widowControl/>
        <w:rPr>
          <w:rFonts w:hint="eastAsia" w:ascii="宋体" w:hAnsi="宋体" w:eastAsia="宋体" w:cs="宋体"/>
          <w:b/>
          <w:bCs/>
          <w:color w:val="000000"/>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lang w:val="en-US" w:eastAsia="zh-CN"/>
        </w:rPr>
      </w:r>
      <w:r/>
    </w:p>
    <w:p>
      <w:pPr>
        <w:pStyle w:val="968"/>
        <w:jc w:val="center"/>
        <w:spacing w:line="360" w:lineRule="auto"/>
        <w:rPr>
          <w:rFonts w:hint="eastAsia" w:ascii="宋体" w:hAnsi="宋体" w:eastAsia="宋体" w:cs="宋体"/>
          <w:bCs w:val="0"/>
          <w:color w:val="000000"/>
          <w:highlight w:val="none"/>
        </w:rPr>
        <w:outlineLvl w:val="0"/>
      </w:pPr>
      <w:r>
        <w:rPr>
          <w:rFonts w:hint="eastAsia" w:ascii="宋体" w:hAnsi="宋体" w:eastAsia="宋体" w:cs="宋体"/>
          <w:bCs w:val="0"/>
          <w:color w:val="000000"/>
          <w:highlight w:val="none"/>
        </w:rPr>
        <w:t xml:space="preserve">商务条款响应及偏离表</w:t>
      </w:r>
      <w:r>
        <w:rPr>
          <w:rFonts w:hint="eastAsia" w:ascii="宋体" w:hAnsi="宋体" w:eastAsia="宋体" w:cs="宋体"/>
          <w:bCs w:val="0"/>
          <w:color w:val="000000"/>
          <w:highlight w:val="none"/>
        </w:rPr>
      </w:r>
      <w:r/>
    </w:p>
    <w:tbl>
      <w:tblPr>
        <w:tblW w:w="5062"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71"/>
        <w:gridCol w:w="2248"/>
        <w:gridCol w:w="1651"/>
        <w:gridCol w:w="2303"/>
        <w:gridCol w:w="2303"/>
      </w:tblGrid>
      <w:tr>
        <w:trPr>
          <w:trHeight w:val="642"/>
        </w:trPr>
        <w:tc>
          <w:tcPr>
            <w:tcW w:w="1272" w:type="dxa"/>
            <w:vAlign w:val="top"/>
            <w:textDirection w:val="lrTb"/>
            <w:noWrap w:val="false"/>
          </w:tcPr>
          <w:p>
            <w:pPr>
              <w:pStyle w:val="94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tc>
        <w:tc>
          <w:tcPr>
            <w:tcW w:w="1944" w:type="dxa"/>
            <w:vAlign w:val="top"/>
            <w:textDirection w:val="lrTb"/>
            <w:noWrap w:val="false"/>
          </w:tcPr>
          <w:p>
            <w:pPr>
              <w:pStyle w:val="94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w:t>
            </w:r>
            <w:r>
              <w:rPr>
                <w:rFonts w:hint="eastAsia" w:ascii="宋体" w:hAnsi="宋体" w:eastAsia="宋体" w:cs="宋体"/>
                <w:color w:val="000000"/>
                <w:szCs w:val="21"/>
                <w:highlight w:val="none"/>
              </w:rPr>
            </w:r>
            <w:r/>
          </w:p>
        </w:tc>
        <w:tc>
          <w:tcPr>
            <w:tcW w:w="1428" w:type="dxa"/>
            <w:vAlign w:val="top"/>
            <w:textDirection w:val="lrTb"/>
            <w:noWrap w:val="false"/>
          </w:tcPr>
          <w:p>
            <w:pPr>
              <w:pStyle w:val="94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是否响应</w:t>
            </w:r>
            <w:r>
              <w:rPr>
                <w:rFonts w:hint="eastAsia" w:ascii="宋体" w:hAnsi="宋体" w:eastAsia="宋体" w:cs="宋体"/>
                <w:color w:val="000000"/>
                <w:szCs w:val="21"/>
                <w:highlight w:val="none"/>
              </w:rPr>
            </w:r>
            <w:r/>
          </w:p>
        </w:tc>
        <w:tc>
          <w:tcPr>
            <w:tcW w:w="1992" w:type="dxa"/>
            <w:vAlign w:val="top"/>
            <w:textDirection w:val="lrTb"/>
            <w:noWrap w:val="false"/>
          </w:tcPr>
          <w:p>
            <w:pPr>
              <w:pStyle w:val="94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超出、符合或偏离</w:t>
            </w:r>
            <w:r>
              <w:rPr>
                <w:rFonts w:hint="eastAsia" w:ascii="宋体" w:hAnsi="宋体" w:eastAsia="宋体" w:cs="宋体"/>
                <w:color w:val="000000"/>
                <w:szCs w:val="21"/>
                <w:highlight w:val="none"/>
              </w:rPr>
            </w:r>
            <w:r/>
          </w:p>
        </w:tc>
        <w:tc>
          <w:tcPr>
            <w:tcW w:w="1992" w:type="dxa"/>
            <w:vAlign w:val="top"/>
            <w:textDirection w:val="lrTb"/>
            <w:noWrap w:val="false"/>
          </w:tcPr>
          <w:p>
            <w:pPr>
              <w:pStyle w:val="94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供应商的承诺或说明</w:t>
            </w:r>
            <w:r>
              <w:rPr>
                <w:rFonts w:hint="eastAsia" w:ascii="宋体" w:hAnsi="宋体" w:eastAsia="宋体" w:cs="宋体"/>
                <w:color w:val="000000"/>
                <w:szCs w:val="21"/>
                <w:highlight w:val="none"/>
              </w:rPr>
            </w:r>
            <w:r/>
          </w:p>
        </w:tc>
      </w:tr>
      <w:tr>
        <w:trPr>
          <w:trHeight w:val="540"/>
        </w:trPr>
        <w:tc>
          <w:tcPr>
            <w:tcW w:w="1272" w:type="dxa"/>
            <w:vAlign w:val="top"/>
            <w:textDirection w:val="lrTb"/>
            <w:noWrap w:val="false"/>
          </w:tcPr>
          <w:p>
            <w:pPr>
              <w:pStyle w:val="94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94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28" w:type="dxa"/>
            <w:vAlign w:val="top"/>
            <w:textDirection w:val="lrTb"/>
            <w:noWrap w:val="false"/>
          </w:tcPr>
          <w:p>
            <w:pPr>
              <w:pStyle w:val="94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94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94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40"/>
        </w:trPr>
        <w:tc>
          <w:tcPr>
            <w:tcW w:w="1272" w:type="dxa"/>
            <w:vAlign w:val="top"/>
            <w:textDirection w:val="lrTb"/>
            <w:noWrap w:val="false"/>
          </w:tcPr>
          <w:p>
            <w:pPr>
              <w:pStyle w:val="94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946"/>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28" w:type="dxa"/>
            <w:vAlign w:val="top"/>
            <w:textDirection w:val="lrTb"/>
            <w:noWrap w:val="false"/>
          </w:tcPr>
          <w:p>
            <w:pPr>
              <w:pStyle w:val="94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94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94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0"/>
        </w:trPr>
        <w:tc>
          <w:tcPr>
            <w:tcW w:w="1272" w:type="dxa"/>
            <w:vAlign w:val="top"/>
            <w:textDirection w:val="lrTb"/>
            <w:noWrap w:val="false"/>
          </w:tcPr>
          <w:p>
            <w:pPr>
              <w:pStyle w:val="94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946"/>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28" w:type="dxa"/>
            <w:vAlign w:val="top"/>
            <w:textDirection w:val="lrTb"/>
            <w:noWrap w:val="false"/>
          </w:tcPr>
          <w:p>
            <w:pPr>
              <w:pStyle w:val="94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94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94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2"/>
        </w:trPr>
        <w:tc>
          <w:tcPr>
            <w:tcW w:w="1272" w:type="dxa"/>
            <w:vAlign w:val="top"/>
            <w:textDirection w:val="lrTb"/>
            <w:noWrap w:val="false"/>
          </w:tcPr>
          <w:p>
            <w:pPr>
              <w:pStyle w:val="94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946"/>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28" w:type="dxa"/>
            <w:vAlign w:val="top"/>
            <w:textDirection w:val="lrTb"/>
            <w:noWrap w:val="false"/>
          </w:tcPr>
          <w:p>
            <w:pPr>
              <w:pStyle w:val="94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94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94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272" w:type="dxa"/>
            <w:vAlign w:val="top"/>
            <w:textDirection w:val="lrTb"/>
            <w:noWrap w:val="false"/>
          </w:tcPr>
          <w:p>
            <w:pPr>
              <w:pStyle w:val="94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94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28" w:type="dxa"/>
            <w:vAlign w:val="top"/>
            <w:textDirection w:val="lrTb"/>
            <w:noWrap w:val="false"/>
          </w:tcPr>
          <w:p>
            <w:pPr>
              <w:pStyle w:val="94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94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94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注：1、行数不够，可自行添加。</w:t>
      </w:r>
      <w:r>
        <w:rPr>
          <w:rFonts w:hint="eastAsia" w:ascii="宋体" w:hAnsi="宋体" w:eastAsia="宋体" w:cs="宋体"/>
          <w:color w:val="000000"/>
          <w:szCs w:val="21"/>
          <w:highlight w:val="none"/>
        </w:rPr>
      </w:r>
      <w:r/>
    </w:p>
    <w:p>
      <w:pPr>
        <w:pStyle w:val="94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6"/>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94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946"/>
        <w:jc w:val="center"/>
        <w:spacing w:line="360" w:lineRule="auto"/>
        <w:widowControl/>
        <w:rPr>
          <w:rFonts w:hint="eastAsia" w:ascii="宋体" w:hAnsi="宋体" w:eastAsia="宋体" w:cs="宋体"/>
          <w:b/>
          <w:bCs w:val="0"/>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en-US" w:eastAsia="zh-CN" w:bidi="ar-SA"/>
        </w:rPr>
      </w:r>
      <w:r/>
    </w:p>
    <w:p>
      <w:pPr>
        <w:pStyle w:val="946"/>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br w:type="page" w:clear="all"/>
      </w:r>
      <w:r>
        <w:rPr>
          <w:rFonts w:hint="eastAsia" w:ascii="宋体" w:hAnsi="宋体" w:eastAsia="宋体" w:cs="宋体"/>
          <w:b/>
          <w:bCs/>
          <w:color w:val="000000"/>
          <w:szCs w:val="21"/>
          <w:highlight w:val="none"/>
          <w:lang w:val="en-US" w:eastAsia="zh-CN"/>
        </w:rPr>
        <w:t xml:space="preserve">附件九、拟参与本项目人员一览表</w:t>
      </w:r>
      <w:r>
        <w:rPr>
          <w:rFonts w:hint="eastAsia" w:ascii="宋体" w:hAnsi="宋体" w:eastAsia="宋体" w:cs="宋体"/>
          <w:b/>
          <w:bCs w:val="0"/>
          <w:color w:val="000000"/>
          <w:sz w:val="32"/>
          <w:szCs w:val="32"/>
          <w:highlight w:val="none"/>
          <w:lang w:val="en-US" w:eastAsia="zh-CN" w:bidi="ar-SA"/>
        </w:rPr>
      </w:r>
      <w:r/>
    </w:p>
    <w:p>
      <w:pPr>
        <w:pStyle w:val="946"/>
        <w:jc w:val="center"/>
        <w:spacing w:line="360" w:lineRule="auto"/>
        <w:widowControl/>
        <w:rPr>
          <w:rFonts w:hint="eastAsia" w:ascii="宋体" w:hAnsi="宋体" w:eastAsia="宋体" w:cs="宋体"/>
          <w:b/>
          <w:bCs w:val="0"/>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en-US" w:eastAsia="zh-CN" w:bidi="ar-SA"/>
        </w:rPr>
        <w:t xml:space="preserve">拟参与本项目人员一览表</w:t>
      </w:r>
      <w:r>
        <w:rPr>
          <w:rFonts w:hint="eastAsia" w:ascii="宋体" w:hAnsi="宋体" w:eastAsia="宋体" w:cs="宋体"/>
          <w:b/>
          <w:bCs w:val="0"/>
          <w:color w:val="000000"/>
          <w:sz w:val="32"/>
          <w:szCs w:val="32"/>
          <w:highlight w:val="none"/>
          <w:lang w:val="en-US" w:eastAsia="zh-CN" w:bidi="ar-SA"/>
        </w:rPr>
      </w:r>
      <w:r/>
    </w:p>
    <w:p>
      <w:pPr>
        <w:pStyle w:val="946"/>
        <w:spacing w:before="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trHeight w:val="1347"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7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97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姓名</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7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性别</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年龄</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7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学历及专业</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970"/>
              <w:ind w:left="0" w:right="0" w:firstLine="0"/>
              <w:jc w:val="center"/>
              <w:keepLines w:val="0"/>
              <w:keepNext w:val="0"/>
              <w:pageBreakBefore w:val="0"/>
              <w:spacing w:line="237"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执业资格及证书号</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7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技术职称</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pStyle w:val="970"/>
              <w:ind w:left="0" w:right="0" w:firstLine="0"/>
              <w:jc w:val="center"/>
              <w:keepLines w:val="0"/>
              <w:keepNext w:val="0"/>
              <w:pageBreakBefore w:val="0"/>
              <w:spacing w:line="237"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相关工作年限及工作经历</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97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97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拟担任本项目何种工作</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7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97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备注</w:t>
            </w:r>
            <w:r>
              <w:rPr>
                <w:rFonts w:hint="eastAsia" w:ascii="宋体" w:hAnsi="宋体" w:eastAsia="宋体" w:cs="宋体"/>
                <w:b w:val="0"/>
                <w:bCs w:val="0"/>
                <w:color w:val="000000"/>
                <w:sz w:val="21"/>
                <w:szCs w:val="21"/>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4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注：1、行数不够，可自行添加。</w:t>
      </w: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2、按照招标文件要求提供相应的证明材料。</w:t>
      </w:r>
      <w:r>
        <w:rPr>
          <w:rFonts w:hint="eastAsia" w:ascii="宋体" w:hAnsi="宋体" w:eastAsia="宋体" w:cs="宋体"/>
          <w:color w:val="000000"/>
          <w:szCs w:val="21"/>
          <w:highlight w:val="none"/>
          <w:lang w:val="en-US" w:eastAsia="zh-CN"/>
        </w:rPr>
      </w:r>
      <w:r/>
    </w:p>
    <w:p>
      <w:pPr>
        <w:pStyle w:val="946"/>
        <w:spacing w:before="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6"/>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94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952"/>
        <w:ind w:left="677"/>
        <w:jc w:val="left"/>
        <w:spacing w:before="34"/>
        <w:tabs>
          <w:tab w:val="left" w:pos="471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ind w:left="677"/>
        <w:jc w:val="left"/>
        <w:spacing w:before="34"/>
        <w:tabs>
          <w:tab w:val="left" w:pos="471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6"/>
        <w:jc w:val="left"/>
        <w:rPr>
          <w:rFonts w:hint="eastAsia" w:ascii="宋体" w:hAnsi="宋体" w:eastAsia="宋体" w:cs="宋体"/>
          <w:color w:val="000000"/>
          <w:sz w:val="21"/>
          <w:szCs w:val="21"/>
          <w:highlight w:val="none"/>
        </w:rPr>
        <w:outlineLvl w:val="0"/>
      </w:pPr>
      <w:r>
        <w:rPr>
          <w:rFonts w:hint="eastAsia" w:ascii="宋体" w:hAnsi="宋体" w:eastAsia="宋体" w:cs="宋体"/>
          <w:b/>
          <w:bCs w:val="0"/>
          <w:color w:val="000000"/>
          <w:sz w:val="32"/>
          <w:szCs w:val="32"/>
          <w:highlight w:val="none"/>
          <w:lang w:val="en-US" w:eastAsia="zh-CN" w:bidi="ar-SA"/>
        </w:rPr>
        <w:br w:type="page" w:clear="all"/>
      </w:r>
      <w:r>
        <w:rPr>
          <w:rFonts w:hint="eastAsia" w:ascii="宋体" w:hAnsi="宋体" w:eastAsia="宋体" w:cs="宋体"/>
          <w:b/>
          <w:bCs/>
          <w:color w:val="000000"/>
          <w:szCs w:val="21"/>
          <w:highlight w:val="none"/>
          <w:lang w:val="en-US" w:eastAsia="zh-CN"/>
        </w:rPr>
        <w:t xml:space="preserve">附件十、供应商类似业绩情况表</w:t>
      </w:r>
      <w:r>
        <w:rPr>
          <w:rFonts w:hint="eastAsia" w:ascii="宋体" w:hAnsi="宋体" w:eastAsia="宋体" w:cs="宋体"/>
          <w:color w:val="000000"/>
          <w:sz w:val="21"/>
          <w:szCs w:val="21"/>
          <w:highlight w:val="none"/>
        </w:rPr>
      </w:r>
      <w:r/>
    </w:p>
    <w:p>
      <w:pPr>
        <w:pStyle w:val="946"/>
        <w:jc w:val="center"/>
        <w:spacing w:line="360" w:lineRule="auto"/>
        <w:widowControl/>
        <w:rPr>
          <w:rFonts w:hint="eastAsia" w:ascii="宋体" w:hAnsi="宋体" w:eastAsia="宋体" w:cs="宋体"/>
          <w:b/>
          <w:bCs/>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en-US" w:eastAsia="zh-CN" w:bidi="ar-SA"/>
        </w:rPr>
        <w:t xml:space="preserve">供应商类似业绩情况表</w:t>
      </w:r>
      <w:r>
        <w:rPr>
          <w:rFonts w:hint="eastAsia" w:ascii="宋体" w:hAnsi="宋体" w:eastAsia="宋体" w:cs="宋体"/>
          <w:b/>
          <w:bCs/>
          <w:color w:val="000000"/>
          <w:sz w:val="32"/>
          <w:szCs w:val="32"/>
          <w:highlight w:val="none"/>
          <w:lang w:val="en-US" w:eastAsia="zh-CN" w:bidi="ar-SA"/>
        </w:rPr>
      </w:r>
      <w:r/>
    </w:p>
    <w:p>
      <w:pPr>
        <w:pStyle w:val="946"/>
        <w:spacing w:before="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bl>
      <w:tblPr>
        <w:tblW w:w="939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业主单位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970"/>
              <w:ind w:right="351"/>
              <w:jc w:val="center"/>
              <w:spacing w:line="272"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工作主要内容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项目规模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97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备注</w:t>
            </w:r>
            <w:r>
              <w:rPr>
                <w:rFonts w:hint="eastAsia" w:ascii="宋体" w:hAnsi="宋体" w:eastAsia="宋体" w:cs="宋体"/>
                <w:b w:val="0"/>
                <w:bCs w:val="0"/>
                <w:color w:val="000000"/>
                <w:sz w:val="21"/>
                <w:szCs w:val="21"/>
                <w:highlight w:val="none"/>
              </w:rPr>
            </w:r>
            <w:r/>
          </w:p>
        </w:tc>
      </w:tr>
      <w:tr>
        <w:trP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94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注：1、行数不够，可自行添加。</w:t>
      </w: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2、按照招标文件要求提供相应的证明材料。</w:t>
      </w:r>
      <w:r>
        <w:rPr>
          <w:rFonts w:hint="eastAsia" w:ascii="宋体" w:hAnsi="宋体" w:eastAsia="宋体" w:cs="宋体"/>
          <w:color w:val="000000"/>
          <w:szCs w:val="21"/>
          <w:highlight w:val="none"/>
          <w:lang w:val="en-US" w:eastAsia="zh-CN"/>
        </w:rPr>
      </w:r>
      <w:r/>
    </w:p>
    <w:p>
      <w:pPr>
        <w:pStyle w:val="946"/>
        <w:spacing w:before="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4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6"/>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94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946"/>
        <w:jc w:val="center"/>
        <w:spacing w:before="0" w:after="0" w:line="360" w:lineRule="auto"/>
        <w:widowControl/>
        <w:rPr>
          <w:rFonts w:hint="eastAsia" w:ascii="宋体" w:hAnsi="宋体" w:eastAsia="宋体" w:cs="宋体"/>
          <w:b/>
          <w:bCs w:val="0"/>
          <w:color w:val="000000"/>
          <w:sz w:val="32"/>
          <w:szCs w:val="32"/>
          <w:highlight w:val="none"/>
          <w:lang w:val="en-US" w:eastAsia="zh-CN"/>
        </w:rPr>
        <w:outlineLvl w:val="0"/>
      </w:pPr>
      <w:r>
        <w:rPr>
          <w:rFonts w:hint="eastAsia" w:ascii="宋体" w:hAnsi="宋体" w:eastAsia="宋体" w:cs="宋体"/>
          <w:b/>
          <w:bCs w:val="0"/>
          <w:color w:val="000000"/>
          <w:sz w:val="32"/>
          <w:szCs w:val="32"/>
          <w:highlight w:val="none"/>
          <w:lang w:val="en-US" w:eastAsia="zh-CN"/>
        </w:rPr>
      </w:r>
      <w:r/>
    </w:p>
    <w:p>
      <w:pPr>
        <w:pStyle w:val="946"/>
        <w:numPr>
          <w:ilvl w:val="0"/>
          <w:numId w:val="0"/>
        </w:numPr>
        <w:jc w:val="both"/>
        <w:spacing w:before="0" w:after="0" w:line="48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946"/>
        <w:numPr>
          <w:ilvl w:val="0"/>
          <w:numId w:val="0"/>
        </w:numPr>
        <w:jc w:val="both"/>
        <w:spacing w:before="0" w:after="0" w:line="48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946"/>
        <w:numPr>
          <w:ilvl w:val="0"/>
          <w:numId w:val="0"/>
        </w:numPr>
        <w:jc w:val="both"/>
        <w:spacing w:before="0" w:after="0" w:line="48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t xml:space="preserve">附件十一、方案</w:t>
      </w:r>
      <w:r>
        <w:rPr>
          <w:rFonts w:hint="eastAsia" w:ascii="宋体" w:hAnsi="宋体" w:eastAsia="宋体" w:cs="宋体"/>
          <w:b/>
          <w:bCs/>
          <w:color w:val="000000"/>
          <w:szCs w:val="21"/>
          <w:highlight w:val="none"/>
          <w:lang w:val="en-US" w:eastAsia="zh-CN"/>
        </w:rPr>
      </w:r>
      <w:r/>
    </w:p>
    <w:p>
      <w:pPr>
        <w:pStyle w:val="946"/>
        <w:numPr>
          <w:ilvl w:val="0"/>
          <w:numId w:val="0"/>
        </w:numPr>
        <w:jc w:val="center"/>
        <w:spacing w:before="0" w:after="0" w:line="480" w:lineRule="auto"/>
        <w:widowControl/>
        <w:rPr>
          <w:rFonts w:ascii="宋体" w:hAnsi="宋体" w:eastAsia="宋体" w:cs="宋体"/>
          <w:b/>
          <w:bCs w:val="0"/>
          <w:color w:val="000000"/>
          <w:sz w:val="32"/>
          <w:szCs w:val="32"/>
          <w:highlight w:val="none"/>
          <w:lang w:val="en-US" w:eastAsia="zh-CN"/>
        </w:rPr>
        <w:outlineLvl w:val="0"/>
      </w:pPr>
      <w:r>
        <w:rPr>
          <w:rFonts w:hint="eastAsia" w:ascii="宋体" w:hAnsi="宋体" w:cs="宋体"/>
          <w:b/>
          <w:bCs w:val="0"/>
          <w:color w:val="000000"/>
          <w:sz w:val="32"/>
          <w:szCs w:val="32"/>
          <w:highlight w:val="none"/>
          <w:lang w:val="en-US" w:eastAsia="zh-CN"/>
        </w:rPr>
        <w:t xml:space="preserve">方案</w:t>
      </w:r>
      <w:r>
        <w:rPr>
          <w:rFonts w:ascii="宋体" w:hAnsi="宋体" w:eastAsia="宋体" w:cs="宋体"/>
          <w:b/>
          <w:bCs w:val="0"/>
          <w:color w:val="000000"/>
          <w:sz w:val="32"/>
          <w:szCs w:val="32"/>
          <w:highlight w:val="none"/>
          <w:lang w:val="en-US" w:eastAsia="zh-CN"/>
        </w:rPr>
      </w:r>
      <w:r/>
    </w:p>
    <w:p>
      <w:pPr>
        <w:pStyle w:val="946"/>
        <w:numPr>
          <w:ilvl w:val="0"/>
          <w:numId w:val="0"/>
        </w:numPr>
        <w:jc w:val="center"/>
        <w:spacing w:before="0" w:after="0" w:line="480" w:lineRule="auto"/>
        <w:widowControl/>
        <w:rPr>
          <w:rFonts w:hint="eastAsia" w:ascii="宋体" w:hAnsi="宋体" w:eastAsia="宋体" w:cs="宋体"/>
          <w:b/>
          <w:bCs w:val="0"/>
          <w:color w:val="000000"/>
          <w:sz w:val="32"/>
          <w:szCs w:val="32"/>
          <w:highlight w:val="none"/>
          <w:lang w:val="en-US" w:eastAsia="zh-CN"/>
        </w:rPr>
        <w:outlineLvl w:val="0"/>
      </w:pPr>
      <w:r>
        <w:rPr>
          <w:rFonts w:hint="eastAsia" w:ascii="宋体" w:hAnsi="宋体" w:eastAsia="宋体" w:cs="宋体"/>
          <w:b/>
          <w:bCs w:val="0"/>
          <w:color w:val="000000"/>
          <w:sz w:val="32"/>
          <w:szCs w:val="32"/>
          <w:highlight w:val="none"/>
          <w:lang w:val="en-US" w:eastAsia="zh-CN"/>
        </w:rPr>
      </w:r>
      <w:r/>
    </w:p>
    <w:p>
      <w:pPr>
        <w:pStyle w:val="946"/>
        <w:jc w:val="both"/>
        <w:spacing w:line="48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946"/>
        <w:jc w:val="both"/>
        <w:spacing w:line="48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946"/>
        <w:jc w:val="both"/>
        <w:spacing w:line="48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946"/>
        <w:jc w:val="both"/>
        <w:spacing w:line="480" w:lineRule="auto"/>
        <w:widowControl/>
        <w:rPr>
          <w:rFonts w:hint="eastAsia" w:ascii="宋体" w:hAnsi="宋体" w:eastAsia="宋体" w:cs="宋体"/>
          <w:b/>
          <w:color w:val="000000"/>
          <w:sz w:val="32"/>
          <w:szCs w:val="32"/>
          <w:highlight w:val="none"/>
          <w:lang w:val="en-US"/>
        </w:rPr>
        <w:outlineLvl w:val="0"/>
      </w:pPr>
      <w:r>
        <w:rPr>
          <w:rFonts w:hint="eastAsia" w:ascii="宋体" w:hAnsi="宋体" w:eastAsia="宋体" w:cs="宋体"/>
          <w:b/>
          <w:bCs/>
          <w:color w:val="000000"/>
          <w:szCs w:val="21"/>
          <w:highlight w:val="none"/>
          <w:lang w:val="en-US" w:eastAsia="zh-CN"/>
        </w:rPr>
        <w:t xml:space="preserve">附件十二、投标需要的其他证明文件及材料</w:t>
      </w:r>
      <w:r>
        <w:rPr>
          <w:rFonts w:hint="eastAsia" w:ascii="宋体" w:hAnsi="宋体" w:eastAsia="宋体" w:cs="宋体"/>
          <w:b/>
          <w:color w:val="000000"/>
          <w:sz w:val="32"/>
          <w:szCs w:val="32"/>
          <w:highlight w:val="none"/>
          <w:lang w:val="en-US"/>
        </w:rPr>
      </w:r>
      <w:r/>
    </w:p>
    <w:p>
      <w:pPr>
        <w:pStyle w:val="946"/>
        <w:jc w:val="center"/>
        <w:spacing w:line="480" w:lineRule="auto"/>
        <w:widowControl/>
        <w:rPr>
          <w:rFonts w:hint="eastAsia" w:ascii="宋体" w:hAnsi="宋体" w:eastAsia="宋体" w:cs="宋体"/>
          <w:b/>
          <w:bCs w:val="0"/>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zh-CN" w:eastAsia="zh-CN" w:bidi="ar-SA"/>
        </w:rPr>
        <w:t xml:space="preserve">投标需要的其他证明文件及材料（若有）</w:t>
      </w:r>
      <w:r>
        <w:rPr>
          <w:rFonts w:hint="eastAsia" w:ascii="宋体" w:hAnsi="宋体" w:eastAsia="宋体" w:cs="宋体"/>
          <w:b/>
          <w:bCs w:val="0"/>
          <w:color w:val="000000"/>
          <w:sz w:val="32"/>
          <w:szCs w:val="32"/>
          <w:highlight w:val="none"/>
          <w:lang w:val="en-US" w:eastAsia="zh-CN" w:bidi="ar-SA"/>
        </w:rPr>
      </w:r>
      <w:r/>
    </w:p>
    <w:p>
      <w:pPr>
        <w:pStyle w:val="946"/>
        <w:jc w:val="left"/>
        <w:keepLines/>
        <w:keepNext/>
        <w:spacing w:line="360" w:lineRule="auto"/>
        <w:widowControl/>
        <w:rPr>
          <w:rFonts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t xml:space="preserve">附件十二、价格折扣文件格式</w:t>
      </w:r>
      <w:r>
        <w:rPr>
          <w:rFonts w:ascii="宋体" w:hAnsi="宋体" w:eastAsia="宋体" w:cs="宋体"/>
          <w:b/>
          <w:bCs/>
          <w:color w:val="000000"/>
          <w:szCs w:val="21"/>
          <w:highlight w:val="none"/>
          <w:lang w:val="en-US" w:eastAsia="zh-CN"/>
        </w:rPr>
      </w:r>
      <w:r/>
    </w:p>
    <w:p>
      <w:pPr>
        <w:pStyle w:val="959"/>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959"/>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59"/>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59"/>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959"/>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959"/>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959"/>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59"/>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59"/>
        <w:ind w:right="7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59"/>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959"/>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59"/>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59"/>
        <w:ind w:left="0" w:firstLine="480"/>
        <w:jc w:val="both"/>
        <w:keepLines w:val="0"/>
        <w:keepNext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959"/>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959"/>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59"/>
        <w:ind w:left="0" w:firstLine="48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59"/>
        <w:ind w:left="0" w:right="0"/>
        <w:jc w:val="left"/>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黑体" w:hAnsi="黑体" w:eastAsia="黑体"/>
          <w:b/>
          <w:sz w:val="32"/>
          <w:szCs w:val="32"/>
          <w:highlight w:val="none"/>
        </w:rPr>
        <w:br w:type="page" w:clear="all"/>
      </w:r>
      <w:r>
        <w:rPr>
          <w:rFonts w:hint="eastAsia" w:ascii="宋体" w:hAnsi="宋体" w:eastAsia="宋体" w:cs="宋体"/>
          <w:b/>
          <w:bCs/>
          <w:color w:val="333333"/>
          <w:sz w:val="30"/>
          <w:szCs w:val="30"/>
          <w:shd w:val="clear" w:color="auto" w:fill="ffffff"/>
        </w:rPr>
        <w:t xml:space="preserve">                   关于符合本国产品标准的声明函</w:t>
      </w:r>
      <w:r/>
    </w:p>
    <w:p>
      <w:pPr>
        <w:pStyle w:val="959"/>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59"/>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w:t>
      </w:r>
      <w:bookmarkStart w:id="39"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959"/>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59"/>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59"/>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959"/>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59"/>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59"/>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59"/>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59"/>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59"/>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59"/>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59"/>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59"/>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59"/>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59"/>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59"/>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46"/>
        <w:ind w:firstLine="480"/>
        <w:spacing w:line="240" w:lineRule="auto"/>
        <w:rPr>
          <w:rFonts w:hint="eastAsia" w:ascii="宋体" w:hAnsi="宋体" w:eastAsia="宋体" w:cs="宋体"/>
          <w:b/>
          <w:color w:val="000000"/>
          <w:szCs w:val="24"/>
          <w:highlight w:val="none"/>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bookmarkEnd w:id="39"/>
      <w:r>
        <w:rPr>
          <w:rFonts w:hint="eastAsia" w:ascii="宋体" w:hAnsi="宋体" w:eastAsia="宋体" w:cs="宋体"/>
          <w:b/>
          <w:color w:val="000000"/>
          <w:szCs w:val="24"/>
          <w:highlight w:val="none"/>
        </w:rPr>
      </w:r>
      <w:r/>
    </w:p>
    <w:p>
      <w:pPr>
        <w:pStyle w:val="946"/>
        <w:jc w:val="center"/>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946"/>
        <w:jc w:val="center"/>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946"/>
        <w:jc w:val="center"/>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946"/>
        <w:jc w:val="center"/>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946"/>
        <w:jc w:val="center"/>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946"/>
        <w:jc w:val="center"/>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946"/>
        <w:jc w:val="center"/>
        <w:spacing w:line="360" w:lineRule="auto"/>
        <w:rPr>
          <w:rFonts w:hint="eastAsia" w:ascii="宋体" w:hAnsi="宋体" w:eastAsia="宋体" w:cs="宋体"/>
          <w:color w:val="000000"/>
          <w:highlight w:val="none"/>
        </w:rPr>
        <w:outlineLvl w:val="1"/>
      </w:pPr>
      <w:r>
        <w:rPr>
          <w:rFonts w:hint="eastAsia" w:ascii="宋体" w:hAnsi="宋体" w:eastAsia="宋体" w:cs="宋体"/>
          <w:b/>
          <w:bCs/>
          <w:color w:val="000000"/>
          <w:highlight w:val="none"/>
        </w:rPr>
        <w:t xml:space="preserve">残疾人福利性单位声明函</w:t>
      </w:r>
      <w:r>
        <w:rPr>
          <w:rFonts w:hint="eastAsia" w:ascii="宋体" w:hAnsi="宋体" w:eastAsia="宋体" w:cs="宋体"/>
          <w:color w:val="000000"/>
          <w:highlight w:val="none"/>
        </w:rPr>
      </w:r>
      <w:r/>
    </w:p>
    <w:p>
      <w:pPr>
        <w:pStyle w:val="946"/>
        <w:ind w:firstLine="624"/>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en-US" w:eastAsia="zh-CN"/>
        </w:rPr>
        <w:t xml:space="preserve">元</w:t>
      </w:r>
      <w:r>
        <w:rPr>
          <w:rFonts w:hint="eastAsia" w:ascii="宋体" w:hAnsi="宋体" w:eastAsia="宋体" w:cs="宋体"/>
          <w:color w:val="000000"/>
          <w:szCs w:val="21"/>
          <w:highlight w:val="none"/>
        </w:rPr>
        <w:t xml:space="preserve">整（￥：     ）。</w:t>
      </w: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946"/>
        <w:ind w:firstLine="444"/>
        <w:spacing w:line="360" w:lineRule="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946"/>
        <w:ind w:firstLine="420"/>
        <w:jc w:val="righ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 w:val="24"/>
          <w:szCs w:val="24"/>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6"/>
        <w:jc w:val="center"/>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946"/>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946"/>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（备注：1、供应商如不提供此声明函，价格将不做相应扣除。2、成交供应商为残疾人福利单位的，此声明函将随成交结果同时公告，接受社会监督）</w:t>
      </w:r>
      <w:r>
        <w:rPr>
          <w:rFonts w:hint="eastAsia" w:ascii="宋体" w:hAnsi="宋体" w:eastAsia="宋体" w:cs="宋体"/>
          <w:color w:val="000000"/>
          <w:szCs w:val="21"/>
          <w:highlight w:val="none"/>
        </w:rPr>
      </w:r>
      <w:r/>
    </w:p>
    <w:p>
      <w:pPr>
        <w:pStyle w:val="946"/>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6"/>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属于监狱企业的证明文件</w:t>
      </w:r>
      <w:r>
        <w:rPr>
          <w:rFonts w:hint="eastAsia" w:ascii="宋体" w:hAnsi="宋体" w:eastAsia="宋体" w:cs="宋体"/>
          <w:color w:val="000000"/>
          <w:szCs w:val="21"/>
          <w:highlight w:val="none"/>
        </w:rPr>
      </w:r>
      <w:r/>
    </w:p>
    <w:p>
      <w:pPr>
        <w:pStyle w:val="946"/>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（提供由省级以上监狱管理局、戒毒管理局(含新疆生产建设兵团)出具的属于监狱企业的证明</w:t>
      </w:r>
      <w:r>
        <w:rPr>
          <w:rFonts w:hint="eastAsia" w:ascii="宋体" w:hAnsi="宋体" w:eastAsia="宋体" w:cs="宋体"/>
          <w:color w:val="000000"/>
          <w:szCs w:val="21"/>
          <w:highlight w:val="none"/>
        </w:rPr>
      </w:r>
      <w:r/>
    </w:p>
    <w:p>
      <w:pPr>
        <w:pStyle w:val="946"/>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文件）</w:t>
      </w:r>
      <w:r>
        <w:rPr>
          <w:rFonts w:hint="eastAsia" w:ascii="宋体" w:hAnsi="宋体" w:eastAsia="宋体" w:cs="宋体"/>
          <w:color w:val="000000"/>
          <w:szCs w:val="21"/>
          <w:highlight w:val="none"/>
        </w:rPr>
      </w:r>
      <w:r/>
    </w:p>
    <w:p>
      <w:pPr>
        <w:pStyle w:val="94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节能产品认证证书</w:t>
      </w:r>
      <w:r>
        <w:rPr>
          <w:rFonts w:hint="eastAsia" w:ascii="宋体" w:hAnsi="宋体" w:eastAsia="宋体" w:cs="宋体"/>
          <w:color w:val="000000"/>
          <w:szCs w:val="21"/>
          <w:highlight w:val="none"/>
        </w:rPr>
      </w:r>
      <w:r/>
    </w:p>
    <w:p>
      <w:pPr>
        <w:pStyle w:val="946"/>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（提供国家确定的认证机构出具的、处于有效期之内的产品认证证书）</w:t>
      </w:r>
      <w:r>
        <w:rPr>
          <w:rFonts w:hint="eastAsia" w:ascii="宋体" w:hAnsi="宋体" w:eastAsia="宋体" w:cs="宋体"/>
          <w:color w:val="000000"/>
          <w:szCs w:val="21"/>
          <w:highlight w:val="none"/>
        </w:rPr>
      </w:r>
      <w:r/>
    </w:p>
    <w:p>
      <w:pPr>
        <w:pStyle w:val="946"/>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环境标志产品认证证书</w:t>
      </w:r>
      <w:r>
        <w:rPr>
          <w:rFonts w:hint="eastAsia" w:ascii="宋体" w:hAnsi="宋体" w:eastAsia="宋体" w:cs="宋体"/>
          <w:color w:val="000000"/>
          <w:szCs w:val="21"/>
          <w:highlight w:val="none"/>
        </w:rPr>
      </w:r>
      <w:r/>
    </w:p>
    <w:p>
      <w:pPr>
        <w:pStyle w:val="946"/>
        <w:jc w:val="center"/>
        <w:spacing w:line="360" w:lineRule="auto"/>
        <w:rPr>
          <w:rFonts w:hint="eastAsia" w:ascii="宋体" w:hAnsi="宋体" w:eastAsia="宋体" w:cs="宋体"/>
          <w:b/>
          <w:bCs/>
          <w:color w:val="000000"/>
          <w:sz w:val="32"/>
          <w:szCs w:val="32"/>
          <w:highlight w:val="none"/>
          <w:lang w:val="en-US" w:eastAsia="zh-CN"/>
        </w:rPr>
        <w:outlineLvl w:val="0"/>
      </w:pPr>
      <w:r>
        <w:rPr>
          <w:rFonts w:hint="eastAsia" w:ascii="宋体" w:hAnsi="宋体" w:eastAsia="宋体" w:cs="宋体"/>
          <w:color w:val="000000"/>
          <w:szCs w:val="21"/>
          <w:highlight w:val="none"/>
        </w:rPr>
        <w:t xml:space="preserve">（提供国家确定的认证机构出具的、处于有效期之内的产品认证证书）</w:t>
      </w:r>
      <w:r>
        <w:rPr>
          <w:rFonts w:hint="eastAsia" w:ascii="宋体" w:hAnsi="宋体" w:eastAsia="宋体" w:cs="宋体"/>
          <w:b/>
          <w:bCs/>
          <w:color w:val="000000"/>
          <w:sz w:val="32"/>
          <w:szCs w:val="32"/>
          <w:highlight w:val="none"/>
          <w:lang w:val="en-US" w:eastAsia="zh-CN"/>
        </w:rPr>
      </w:r>
      <w:r/>
    </w:p>
    <w:p>
      <w:pPr>
        <w:pStyle w:val="946"/>
        <w:jc w:val="center"/>
        <w:spacing w:line="360" w:lineRule="auto"/>
        <w:widowControl/>
        <w:rPr>
          <w:rFonts w:hint="eastAsia" w:ascii="宋体" w:hAnsi="宋体" w:eastAsia="宋体" w:cs="宋体"/>
          <w:b/>
          <w:bCs w:val="0"/>
          <w:color w:val="000000"/>
          <w:sz w:val="32"/>
          <w:szCs w:val="32"/>
          <w:highlight w:val="none"/>
          <w:lang w:val="en-US"/>
        </w:rPr>
        <w:sectPr>
          <w:headerReference w:type="default" r:id="rId9"/>
          <w:footerReference w:type="default" r:id="rId13"/>
          <w:footerReference w:type="first" r:id="rId14"/>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hint="eastAsia" w:ascii="宋体" w:hAnsi="宋体" w:eastAsia="宋体" w:cs="宋体"/>
          <w:b/>
          <w:bCs w:val="0"/>
          <w:color w:val="000000"/>
          <w:sz w:val="32"/>
          <w:szCs w:val="32"/>
          <w:highlight w:val="none"/>
          <w:lang w:val="en-US"/>
        </w:rPr>
      </w:r>
      <w:r/>
    </w:p>
    <w:p>
      <w:pPr>
        <w:pStyle w:val="946"/>
        <w:jc w:val="both"/>
        <w:spacing w:line="36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t xml:space="preserve">附件十三、南京市政府采购供应商信用记录表</w:t>
      </w:r>
      <w:r>
        <w:rPr>
          <w:rFonts w:hint="eastAsia" w:ascii="宋体" w:hAnsi="宋体" w:eastAsia="宋体" w:cs="宋体"/>
          <w:b/>
          <w:bCs/>
          <w:color w:val="000000"/>
          <w:szCs w:val="21"/>
          <w:highlight w:val="none"/>
          <w:lang w:val="en-US" w:eastAsia="zh-CN"/>
        </w:rPr>
      </w:r>
      <w:r/>
    </w:p>
    <w:p>
      <w:pPr>
        <w:pStyle w:val="946"/>
        <w:ind w:firstLine="1620"/>
        <w:spacing w:line="46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南京市政府采购供应商信用记录表</w:t>
      </w:r>
      <w:r>
        <w:rPr>
          <w:rFonts w:hint="eastAsia" w:ascii="宋体" w:hAnsi="宋体" w:eastAsia="宋体" w:cs="宋体"/>
          <w:color w:val="000000"/>
          <w:sz w:val="36"/>
          <w:szCs w:val="36"/>
          <w:highlight w:val="none"/>
        </w:rPr>
      </w:r>
      <w:r/>
    </w:p>
    <w:p>
      <w:pPr>
        <w:pStyle w:val="946"/>
        <w:ind w:firstLine="540"/>
        <w:spacing w:line="46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28"/>
          <w:szCs w:val="28"/>
          <w:highlight w:val="none"/>
        </w:rPr>
        <w:t xml:space="preserve">根据《南京市政府采购供应商诚信档案管理系统》在线打印</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szCs w:val="36"/>
          <w:highlight w:val="none"/>
        </w:rPr>
      </w:r>
      <w:r/>
    </w:p>
    <w:p>
      <w:pPr>
        <w:pStyle w:val="946"/>
        <w:ind w:firstLine="492"/>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6"/>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shd w:val="clear" w:color="auto" w:fill="ffffff"/>
        </w:rPr>
        <w:t xml:space="preserve">说明：供应商需每次参加政府采购活动时，在采购文件发布之日起至递交投标（响应）文件截止日前，应先登录“信用南京”</w:t>
      </w:r>
      <w:r>
        <w:rPr>
          <w:rFonts w:hint="eastAsia" w:ascii="宋体" w:hAnsi="宋体" w:eastAsia="宋体" w:cs="宋体"/>
          <w:b/>
          <w:bCs/>
          <w:color w:val="000000"/>
          <w:szCs w:val="21"/>
          <w:highlight w:val="none"/>
          <w:shd w:val="clear" w:color="auto" w:fill="ffffff"/>
        </w:rPr>
        <w:t xml:space="preserve">在线打印</w:t>
      </w:r>
      <w:r>
        <w:rPr>
          <w:rFonts w:hint="eastAsia" w:ascii="宋体" w:hAnsi="宋体" w:eastAsia="宋体" w:cs="宋体"/>
          <w:color w:val="000000"/>
          <w:szCs w:val="21"/>
          <w:highlight w:val="none"/>
          <w:shd w:val="clear" w:color="auto" w:fill="ffffff"/>
        </w:rPr>
        <w:t xml:space="preserve">其“南京市政府采购供应商信用记录表”，经</w:t>
      </w:r>
      <w:r>
        <w:rPr>
          <w:rFonts w:hint="eastAsia" w:ascii="宋体" w:hAnsi="宋体" w:eastAsia="宋体" w:cs="宋体"/>
          <w:b/>
          <w:bCs/>
          <w:color w:val="000000"/>
          <w:szCs w:val="21"/>
          <w:highlight w:val="none"/>
          <w:shd w:val="clear" w:color="auto" w:fill="ffffff"/>
        </w:rPr>
        <w:t xml:space="preserve">法定代表人签名</w:t>
      </w:r>
      <w:r>
        <w:rPr>
          <w:rFonts w:hint="eastAsia" w:ascii="宋体" w:hAnsi="宋体" w:eastAsia="宋体" w:cs="宋体"/>
          <w:b/>
          <w:bCs/>
          <w:color w:val="000000"/>
          <w:szCs w:val="21"/>
          <w:highlight w:val="none"/>
          <w:shd w:val="clear" w:color="auto" w:fill="ffffff"/>
          <w:lang w:eastAsia="zh-CN"/>
        </w:rPr>
        <w:t xml:space="preserve">公章</w:t>
      </w:r>
      <w:r>
        <w:rPr>
          <w:rFonts w:hint="eastAsia" w:ascii="宋体" w:hAnsi="宋体" w:eastAsia="宋体" w:cs="宋体"/>
          <w:color w:val="000000"/>
          <w:szCs w:val="21"/>
          <w:highlight w:val="none"/>
          <w:shd w:val="clear" w:color="auto" w:fill="ffffff"/>
        </w:rPr>
        <w:t xml:space="preserve">后作为投标（响应）文件的组成部分提交给采购代理机构或采购人。</w:t>
      </w:r>
      <w:r>
        <w:rPr>
          <w:rFonts w:hint="eastAsia" w:ascii="宋体" w:hAnsi="宋体" w:eastAsia="宋体" w:cs="宋体"/>
          <w:color w:val="000000"/>
          <w:szCs w:val="21"/>
          <w:highlight w:val="none"/>
          <w:lang w:val="zh-CN"/>
        </w:rPr>
      </w:r>
      <w:r/>
    </w:p>
    <w:p>
      <w:pPr>
        <w:pStyle w:val="946"/>
        <w:jc w:val="left"/>
        <w:keepLines/>
        <w:keepNext/>
        <w:spacing w:line="36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946"/>
        <w:jc w:val="left"/>
        <w:keepLines/>
        <w:keepNext/>
        <w:spacing w:line="36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946"/>
        <w:jc w:val="left"/>
        <w:keepLines/>
        <w:keepNext/>
        <w:spacing w:line="36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946"/>
        <w:jc w:val="left"/>
        <w:keepLines/>
        <w:keepNext/>
        <w:spacing w:line="36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946"/>
        <w:jc w:val="left"/>
        <w:keepLines/>
        <w:keepNext/>
        <w:spacing w:line="360" w:lineRule="auto"/>
        <w:widowControl/>
        <w:rPr>
          <w:rFonts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t xml:space="preserve">附件十四、其他</w:t>
      </w:r>
      <w:r>
        <w:rPr>
          <w:rFonts w:ascii="宋体" w:hAnsi="宋体" w:eastAsia="宋体" w:cs="宋体"/>
          <w:b/>
          <w:bCs/>
          <w:color w:val="000000"/>
          <w:szCs w:val="21"/>
          <w:highlight w:val="none"/>
          <w:lang w:val="en-US" w:eastAsia="zh-CN"/>
        </w:rPr>
      </w:r>
      <w:r/>
    </w:p>
    <w:p>
      <w:pPr>
        <w:pStyle w:val="946"/>
        <w:spacing w:line="240" w:lineRule="atLeast"/>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46"/>
        <w:jc w:val="center"/>
        <w:spacing w:line="480" w:lineRule="auto"/>
        <w:widowControl/>
        <w:rPr>
          <w:rFonts w:hint="eastAsia" w:ascii="宋体" w:hAnsi="宋体" w:eastAsia="宋体" w:cs="宋体"/>
          <w:b/>
          <w:bCs w:val="0"/>
          <w:color w:val="000000"/>
          <w:sz w:val="32"/>
          <w:szCs w:val="32"/>
          <w:highlight w:val="none"/>
          <w:lang w:val="zh-CN" w:eastAsia="zh-CN" w:bidi="ar-SA"/>
        </w:rPr>
        <w:outlineLvl w:val="0"/>
      </w:pPr>
      <w:r>
        <w:rPr>
          <w:rFonts w:hint="eastAsia" w:ascii="宋体" w:hAnsi="宋体" w:eastAsia="宋体" w:cs="宋体"/>
          <w:b/>
          <w:bCs w:val="0"/>
          <w:color w:val="000000"/>
          <w:sz w:val="32"/>
          <w:szCs w:val="32"/>
          <w:highlight w:val="none"/>
          <w:lang w:val="zh-CN" w:eastAsia="zh-CN" w:bidi="ar-SA"/>
        </w:rPr>
        <w:t xml:space="preserve">无重大违法记录声明</w:t>
      </w:r>
      <w:r>
        <w:rPr>
          <w:rFonts w:hint="eastAsia" w:ascii="宋体" w:hAnsi="宋体" w:eastAsia="宋体" w:cs="宋体"/>
          <w:b/>
          <w:bCs w:val="0"/>
          <w:color w:val="000000"/>
          <w:sz w:val="32"/>
          <w:szCs w:val="32"/>
          <w:highlight w:val="none"/>
          <w:lang w:val="zh-CN" w:eastAsia="zh-CN" w:bidi="ar-SA"/>
        </w:rPr>
      </w:r>
      <w:r/>
    </w:p>
    <w:p>
      <w:pPr>
        <w:pStyle w:val="9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南京市江宁区农业农村局</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我单位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（供应商名称）郑重声明：</w:t>
      </w:r>
      <w:r>
        <w:rPr>
          <w:rFonts w:hint="eastAsia" w:ascii="宋体" w:hAnsi="宋体" w:eastAsia="宋体" w:cs="宋体"/>
          <w:color w:val="000000"/>
          <w:szCs w:val="21"/>
          <w:highlight w:val="none"/>
        </w:rPr>
      </w:r>
      <w:r/>
    </w:p>
    <w:p>
      <w:pPr>
        <w:pStyle w:val="9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参加政府采购活动前3年内在经营活动中</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（在下划线上如实填写：有或没有）重大违法记录。</w:t>
      </w: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6"/>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94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94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46"/>
        <w:jc w:val="center"/>
        <w:spacing w:line="360" w:lineRule="auto"/>
        <w:widowControl/>
        <w:rPr>
          <w:rFonts w:hint="eastAsia" w:ascii="宋体" w:hAnsi="宋体" w:eastAsia="宋体" w:cs="宋体"/>
          <w:b/>
          <w:bCs/>
          <w:color w:val="000000"/>
          <w:sz w:val="28"/>
          <w:szCs w:val="28"/>
          <w:highlight w:val="none"/>
          <w:lang w:val="en-US"/>
        </w:rPr>
      </w:pPr>
      <w:r>
        <w:rPr>
          <w:rFonts w:hint="eastAsia" w:ascii="宋体" w:hAnsi="宋体" w:eastAsia="宋体" w:cs="宋体"/>
          <w:b/>
          <w:bCs/>
          <w:color w:val="000000"/>
          <w:sz w:val="28"/>
          <w:szCs w:val="28"/>
          <w:highlight w:val="none"/>
          <w:lang w:val="en-US"/>
        </w:rPr>
        <w:t xml:space="preserve">具备履行合同所必需的设备和专业技术能力的声明格式及证明材料</w:t>
      </w:r>
      <w:r>
        <w:rPr>
          <w:rFonts w:hint="eastAsia" w:ascii="宋体" w:hAnsi="宋体" w:eastAsia="宋体" w:cs="宋体"/>
          <w:b/>
          <w:bCs/>
          <w:color w:val="000000"/>
          <w:sz w:val="28"/>
          <w:szCs w:val="28"/>
          <w:highlight w:val="none"/>
          <w:lang w:val="en-US"/>
        </w:rPr>
      </w:r>
      <w:r/>
    </w:p>
    <w:p>
      <w:pPr>
        <w:pStyle w:val="94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具备履行合同所必需的设备和专业技术能力的声明格式</w:t>
      </w:r>
      <w:r>
        <w:rPr>
          <w:rFonts w:hint="eastAsia" w:ascii="宋体" w:hAnsi="宋体" w:eastAsia="宋体" w:cs="宋体"/>
          <w:color w:val="000000"/>
          <w:szCs w:val="21"/>
          <w:highlight w:val="none"/>
        </w:rPr>
      </w:r>
      <w:r/>
    </w:p>
    <w:p>
      <w:pPr>
        <w:pStyle w:val="9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南京市江宁区农业农村局</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46"/>
        <w:ind w:firstLine="492"/>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我单位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szCs w:val="21"/>
          <w:highlight w:val="none"/>
        </w:rPr>
      </w:r>
      <w:r/>
    </w:p>
    <w:p>
      <w:pPr>
        <w:pStyle w:val="946"/>
        <w:ind w:firstLine="492"/>
        <w:spacing w:line="4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主要设备有：</w:t>
      </w:r>
      <w:r>
        <w:rPr>
          <w:rFonts w:hint="eastAsia" w:ascii="宋体" w:hAnsi="宋体" w:eastAsia="宋体" w:cs="宋体"/>
          <w:b/>
          <w:bCs/>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
          <w:bCs/>
          <w:color w:val="000000"/>
          <w:szCs w:val="21"/>
          <w:highlight w:val="none"/>
        </w:rPr>
      </w:r>
      <w:r/>
    </w:p>
    <w:p>
      <w:pPr>
        <w:pStyle w:val="946"/>
        <w:ind w:firstLine="492"/>
        <w:spacing w:line="460" w:lineRule="exac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主要专业技术能力有：</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4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46"/>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94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946"/>
        <w:jc w:val="center"/>
        <w:spacing w:line="360" w:lineRule="auto"/>
        <w:widowControl/>
        <w:rPr>
          <w:rFonts w:hint="eastAsia" w:ascii="宋体" w:hAnsi="宋体" w:eastAsia="宋体" w:cs="宋体"/>
          <w:b/>
          <w:bCs/>
          <w:color w:val="000000"/>
          <w:sz w:val="28"/>
          <w:szCs w:val="28"/>
          <w:highlight w:val="none"/>
          <w:lang w:val="en-US"/>
        </w:rPr>
      </w:pPr>
      <w:r>
        <w:rPr>
          <w:rFonts w:hint="eastAsia" w:ascii="宋体" w:hAnsi="宋体" w:eastAsia="宋体" w:cs="宋体"/>
          <w:b/>
          <w:bCs/>
          <w:color w:val="000000"/>
          <w:sz w:val="28"/>
          <w:szCs w:val="28"/>
          <w:highlight w:val="none"/>
          <w:lang w:val="en-US"/>
        </w:rPr>
      </w:r>
      <w:r/>
    </w:p>
    <w:p>
      <w:pPr>
        <w:pStyle w:val="946"/>
        <w:jc w:val="center"/>
        <w:spacing w:line="360" w:lineRule="auto"/>
        <w:widowControl/>
        <w:rPr>
          <w:rFonts w:hint="eastAsia" w:ascii="宋体" w:hAnsi="宋体" w:eastAsia="宋体" w:cs="宋体"/>
          <w:b/>
          <w:bCs/>
          <w:color w:val="000000"/>
          <w:sz w:val="28"/>
          <w:szCs w:val="28"/>
          <w:highlight w:val="none"/>
          <w:lang w:val="en-US"/>
        </w:rPr>
      </w:pPr>
      <w:r>
        <w:rPr>
          <w:rFonts w:hint="eastAsia" w:ascii="宋体" w:hAnsi="宋体" w:eastAsia="宋体" w:cs="宋体"/>
          <w:b/>
          <w:bCs/>
          <w:color w:val="000000"/>
          <w:sz w:val="28"/>
          <w:szCs w:val="28"/>
          <w:highlight w:val="none"/>
          <w:lang w:val="en-US"/>
        </w:rPr>
      </w:r>
      <w:r/>
    </w:p>
    <w:p>
      <w:pPr>
        <w:pStyle w:val="946"/>
        <w:jc w:val="center"/>
        <w:spacing w:line="360" w:lineRule="auto"/>
        <w:widowControl/>
        <w:rPr>
          <w:rFonts w:hint="eastAsia" w:ascii="宋体" w:hAnsi="宋体" w:eastAsia="宋体" w:cs="宋体"/>
          <w:b/>
          <w:bCs/>
          <w:color w:val="000000"/>
          <w:sz w:val="28"/>
          <w:szCs w:val="28"/>
          <w:highlight w:val="none"/>
          <w:lang w:val="en-US"/>
        </w:rPr>
      </w:pPr>
      <w:r>
        <w:rPr>
          <w:rFonts w:hint="eastAsia" w:ascii="宋体" w:hAnsi="宋体" w:eastAsia="宋体" w:cs="宋体"/>
          <w:b/>
          <w:bCs/>
          <w:color w:val="000000"/>
          <w:sz w:val="28"/>
          <w:szCs w:val="28"/>
          <w:highlight w:val="none"/>
          <w:lang w:val="en-US"/>
        </w:rPr>
      </w:r>
      <w:r/>
    </w:p>
    <w:p>
      <w:pPr>
        <w:pStyle w:val="946"/>
        <w:jc w:val="center"/>
        <w:spacing w:line="360" w:lineRule="auto"/>
        <w:widowControl/>
        <w:rPr>
          <w:rFonts w:hint="eastAsia" w:ascii="宋体" w:hAnsi="宋体" w:eastAsia="宋体" w:cs="宋体"/>
          <w:b/>
          <w:bCs/>
          <w:color w:val="000000"/>
          <w:sz w:val="28"/>
          <w:szCs w:val="28"/>
          <w:highlight w:val="none"/>
          <w:lang w:val="en-US"/>
        </w:rPr>
      </w:pPr>
      <w:r>
        <w:rPr>
          <w:rFonts w:hint="eastAsia" w:ascii="宋体" w:hAnsi="宋体" w:eastAsia="宋体" w:cs="宋体"/>
          <w:b/>
          <w:bCs/>
          <w:color w:val="000000"/>
          <w:sz w:val="28"/>
          <w:szCs w:val="28"/>
          <w:highlight w:val="none"/>
          <w:lang w:val="en-US"/>
        </w:rPr>
        <w:t xml:space="preserve">信用中国”（www.creditchina.gov.cn）、“中国政府采购网"(www.ccgp.gov.cn)网站截图</w:t>
      </w:r>
      <w:r>
        <w:rPr>
          <w:rFonts w:hint="eastAsia" w:ascii="宋体" w:hAnsi="宋体" w:eastAsia="宋体" w:cs="宋体"/>
          <w:b/>
          <w:bCs/>
          <w:color w:val="000000"/>
          <w:sz w:val="28"/>
          <w:szCs w:val="28"/>
          <w:highlight w:val="none"/>
          <w:lang w:val="en-US"/>
        </w:rPr>
      </w:r>
      <w:r/>
    </w:p>
    <w:p>
      <w:pPr>
        <w:pStyle w:val="946"/>
        <w:jc w:val="center"/>
        <w:spacing w:line="360" w:lineRule="auto"/>
        <w:widowControl/>
        <w:rPr>
          <w:rFonts w:hint="eastAsia" w:ascii="宋体" w:hAnsi="宋体" w:eastAsia="宋体" w:cs="宋体"/>
          <w:b/>
          <w:bCs w:val="0"/>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en-US" w:eastAsia="zh-CN" w:bidi="ar-SA"/>
        </w:rPr>
      </w:r>
      <w:r/>
    </w:p>
    <w:p>
      <w:pPr>
        <w:pStyle w:val="946"/>
        <w:jc w:val="center"/>
        <w:spacing w:line="360" w:lineRule="auto"/>
        <w:widowControl/>
        <w:rPr>
          <w:rFonts w:hint="eastAsia" w:ascii="宋体" w:hAnsi="宋体" w:eastAsia="宋体" w:cs="宋体"/>
          <w:b/>
          <w:bCs w:val="0"/>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en-US" w:eastAsia="zh-CN" w:bidi="ar-SA"/>
        </w:rPr>
        <w:br w:type="textWrapping" w:clear="all"/>
      </w:r>
      <w:r>
        <w:rPr>
          <w:rFonts w:hint="eastAsia" w:ascii="宋体" w:hAnsi="宋体" w:eastAsia="宋体" w:cs="宋体"/>
          <w:b/>
          <w:bCs w:val="0"/>
          <w:color w:val="000000"/>
          <w:sz w:val="32"/>
          <w:szCs w:val="32"/>
          <w:highlight w:val="none"/>
          <w:lang w:val="en-US" w:eastAsia="zh-CN" w:bidi="ar-SA"/>
        </w:rPr>
      </w:r>
      <w:r/>
    </w:p>
    <w:p>
      <w:pPr>
        <w:pStyle w:val="946"/>
        <w:jc w:val="center"/>
        <w:spacing w:line="360" w:lineRule="auto"/>
        <w:widowControl/>
        <w:rPr>
          <w:rFonts w:hint="eastAsia" w:ascii="宋体" w:hAnsi="宋体" w:eastAsia="宋体" w:cs="宋体"/>
          <w:b/>
          <w:bCs w:val="0"/>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en-US" w:eastAsia="zh-CN" w:bidi="ar-SA"/>
        </w:rPr>
      </w:r>
      <w:r/>
    </w:p>
    <w:p>
      <w:pPr>
        <w:pStyle w:val="946"/>
        <w:jc w:val="center"/>
        <w:spacing w:line="360" w:lineRule="auto"/>
        <w:widowControl/>
        <w:rPr>
          <w:rFonts w:hint="eastAsia" w:ascii="宋体" w:hAnsi="宋体" w:eastAsia="宋体" w:cs="宋体"/>
          <w:b/>
          <w:bCs w:val="0"/>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en-US" w:eastAsia="zh-CN" w:bidi="ar-SA"/>
        </w:rPr>
      </w:r>
      <w:r/>
    </w:p>
    <w:p>
      <w:pPr>
        <w:pStyle w:val="946"/>
        <w:jc w:val="center"/>
        <w:spacing w:line="360" w:lineRule="auto"/>
        <w:widowControl/>
        <w:rPr>
          <w:rFonts w:hint="eastAsia" w:ascii="宋体" w:hAnsi="宋体" w:eastAsia="宋体" w:cs="宋体"/>
          <w:b/>
          <w:bCs w:val="0"/>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en-US" w:eastAsia="zh-CN" w:bidi="ar-SA"/>
        </w:rPr>
      </w:r>
      <w:r/>
    </w:p>
    <w:p>
      <w:pPr>
        <w:pStyle w:val="946"/>
        <w:jc w:val="center"/>
        <w:spacing w:line="360" w:lineRule="auto"/>
        <w:widowControl/>
        <w:rPr>
          <w:rFonts w:hint="eastAsia" w:ascii="宋体" w:hAnsi="宋体" w:eastAsia="宋体" w:cs="宋体"/>
          <w:b/>
          <w:bCs w:val="0"/>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en-US" w:eastAsia="zh-CN" w:bidi="ar-SA"/>
        </w:rPr>
      </w:r>
      <w:r/>
    </w:p>
    <w:p>
      <w:pPr>
        <w:pStyle w:val="946"/>
        <w:jc w:val="center"/>
        <w:spacing w:line="360" w:lineRule="auto"/>
        <w:widowControl/>
        <w:rPr>
          <w:rFonts w:hint="eastAsia" w:ascii="宋体" w:hAnsi="宋体" w:eastAsia="宋体" w:cs="宋体"/>
          <w:b/>
          <w:bCs w:val="0"/>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en-US" w:eastAsia="zh-CN" w:bidi="ar-SA"/>
        </w:rPr>
      </w:r>
      <w:r/>
    </w:p>
    <w:p>
      <w:pPr>
        <w:pStyle w:val="967"/>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ヒラギノ角ゴ Pro W3">
    <w:panose1 w:val="020B0503020202020204"/>
  </w:font>
  <w:font w:name="Calibri">
    <w:panose1 w:val="020F0502020204030204"/>
  </w:font>
  <w:font w:name="黑体">
    <w:panose1 w:val="02010609060101010101"/>
  </w:font>
  <w:font w:name="仿宋_GB2312">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819" w:leader="none"/>
        <w:tab w:val="right" w:pos="830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right="280"/>
      <w:jc w:val="right"/>
      <w:tabs>
        <w:tab w:val="center" w:pos="4153" w:leader="none"/>
        <w:tab w:val="right" w:pos="8306" w:leader="none"/>
      </w:tabs>
      <w:rPr>
        <w:rFonts w:ascii="宋体" w:hAnsi="宋体"/>
        <w:sz w:val="28"/>
        <w:szCs w:val="28"/>
      </w:rPr>
    </w:pPr>
    <w:r>
      <w:rPr>
        <w:rFonts w:ascii="宋体" w:hAnsi="宋体"/>
        <w:sz w:val="28"/>
        <w:szCs w:val="28"/>
      </w:rPr>
    </w:r>
    <w:r/>
  </w:p>
  <w:p>
    <w:pPr>
      <w:pStyle w:val="95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32</w:t>
                          </w:r>
                          <w:r>
                            <w:rPr>
                              <w:rFonts w:hint="eastAsia"/>
                              <w:lang w:eastAsia="zh-CN"/>
                            </w:rPr>
                            <w:fldChar w:fldCharType="end"/>
                          </w:r>
                          <w:r>
                            <w:rPr>
                              <w:rFonts w:hint="eastAsia" w:eastAsia="宋体"/>
                              <w:lang w:eastAsia="zh-CN"/>
                            </w:rPr>
                          </w:r>
                          <w:r/>
                        </w:p>
                        <w:p>
                          <w:pPr>
                            <w:pStyle w:val="9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32</w:t>
                    </w:r>
                    <w:r>
                      <w:rPr>
                        <w:rFonts w:hint="eastAsia"/>
                        <w:lang w:eastAsia="zh-CN"/>
                      </w:rPr>
                      <w:fldChar w:fldCharType="end"/>
                    </w:r>
                    <w:r>
                      <w:rPr>
                        <w:rFonts w:hint="eastAsia" w:eastAsia="宋体"/>
                        <w:lang w:eastAsia="zh-CN"/>
                      </w:rPr>
                    </w:r>
                    <w:r/>
                  </w:p>
                  <w:p>
                    <w:pPr>
                      <w:pStyle w:val="94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46"/>
      </w:pPr>
      <w:rPr>
        <w:rFonts w:hint="eastAsia"/>
      </w:rPr>
    </w:lvl>
    <w:lvl w:ilvl="1">
      <w:start w:val="1"/>
      <w:numFmt w:val="bullet"/>
      <w:isLgl w:val="false"/>
      <w:suff w:val="tab"/>
      <w:lvlText w:val="o"/>
      <w:lvlJc w:val="left"/>
      <w:pPr>
        <w:pStyle w:val="946"/>
        <w:ind w:left="1440" w:hanging="360"/>
      </w:pPr>
      <w:rPr>
        <w:rFonts w:ascii="Courier New" w:hAnsi="Courier New" w:eastAsia="Courier New" w:cs="Courier New"/>
      </w:rPr>
    </w:lvl>
    <w:lvl w:ilvl="2">
      <w:start w:val="1"/>
      <w:numFmt w:val="bullet"/>
      <w:isLgl w:val="false"/>
      <w:suff w:val="tab"/>
      <w:lvlText w:val="§"/>
      <w:lvlJc w:val="left"/>
      <w:pPr>
        <w:pStyle w:val="946"/>
        <w:ind w:left="2160" w:hanging="360"/>
      </w:pPr>
      <w:rPr>
        <w:rFonts w:ascii="Wingdings" w:hAnsi="Wingdings" w:eastAsia="Wingdings" w:cs="Wingdings"/>
      </w:rPr>
    </w:lvl>
    <w:lvl w:ilvl="3">
      <w:start w:val="1"/>
      <w:numFmt w:val="bullet"/>
      <w:isLgl w:val="false"/>
      <w:suff w:val="tab"/>
      <w:lvlText w:val="·"/>
      <w:lvlJc w:val="left"/>
      <w:pPr>
        <w:pStyle w:val="946"/>
        <w:ind w:left="2880" w:hanging="360"/>
      </w:pPr>
      <w:rPr>
        <w:rFonts w:ascii="Symbol" w:hAnsi="Symbol" w:eastAsia="Symbol" w:cs="Symbol"/>
      </w:rPr>
    </w:lvl>
    <w:lvl w:ilvl="4">
      <w:start w:val="1"/>
      <w:numFmt w:val="bullet"/>
      <w:isLgl w:val="false"/>
      <w:suff w:val="tab"/>
      <w:lvlText w:val="o"/>
      <w:lvlJc w:val="left"/>
      <w:pPr>
        <w:pStyle w:val="946"/>
        <w:ind w:left="3600" w:hanging="360"/>
      </w:pPr>
      <w:rPr>
        <w:rFonts w:ascii="Courier New" w:hAnsi="Courier New" w:eastAsia="Courier New" w:cs="Courier New"/>
      </w:rPr>
    </w:lvl>
    <w:lvl w:ilvl="5">
      <w:start w:val="1"/>
      <w:numFmt w:val="bullet"/>
      <w:isLgl w:val="false"/>
      <w:suff w:val="tab"/>
      <w:lvlText w:val="§"/>
      <w:lvlJc w:val="left"/>
      <w:pPr>
        <w:pStyle w:val="946"/>
        <w:ind w:left="4320" w:hanging="360"/>
      </w:pPr>
      <w:rPr>
        <w:rFonts w:ascii="Wingdings" w:hAnsi="Wingdings" w:eastAsia="Wingdings" w:cs="Wingdings"/>
      </w:rPr>
    </w:lvl>
    <w:lvl w:ilvl="6">
      <w:start w:val="1"/>
      <w:numFmt w:val="bullet"/>
      <w:isLgl w:val="false"/>
      <w:suff w:val="tab"/>
      <w:lvlText w:val="·"/>
      <w:lvlJc w:val="left"/>
      <w:pPr>
        <w:pStyle w:val="946"/>
        <w:ind w:left="5040" w:hanging="360"/>
      </w:pPr>
      <w:rPr>
        <w:rFonts w:ascii="Symbol" w:hAnsi="Symbol" w:eastAsia="Symbol" w:cs="Symbol"/>
      </w:rPr>
    </w:lvl>
    <w:lvl w:ilvl="7">
      <w:start w:val="1"/>
      <w:numFmt w:val="bullet"/>
      <w:isLgl w:val="false"/>
      <w:suff w:val="tab"/>
      <w:lvlText w:val="o"/>
      <w:lvlJc w:val="left"/>
      <w:pPr>
        <w:pStyle w:val="946"/>
        <w:ind w:left="5760" w:hanging="360"/>
      </w:pPr>
      <w:rPr>
        <w:rFonts w:ascii="Courier New" w:hAnsi="Courier New" w:eastAsia="Courier New" w:cs="Courier New"/>
      </w:rPr>
    </w:lvl>
    <w:lvl w:ilvl="8">
      <w:start w:val="1"/>
      <w:numFmt w:val="bullet"/>
      <w:isLgl w:val="false"/>
      <w:suff w:val="tab"/>
      <w:lvlText w:val="§"/>
      <w:lvlJc w:val="left"/>
      <w:pPr>
        <w:pStyle w:val="946"/>
        <w:ind w:left="6480" w:hanging="360"/>
      </w:pPr>
      <w:rPr>
        <w:rFonts w:ascii="Wingdings" w:hAnsi="Wingdings" w:eastAsia="Wingdings" w:cs="Wingdings"/>
      </w:rPr>
    </w:lvl>
  </w:abstractNum>
  <w:abstractNum w:abstractNumId="1">
    <w:multiLevelType w:val="hybridMultilevel"/>
    <w:lvl w:ilvl="0">
      <w:start w:val="7"/>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47"/>
      <w:isLgl w:val="false"/>
      <w:suff w:val="nothing"/>
      <w:lvlText w:val="第%1章"/>
      <w:lvlJc w:val="left"/>
      <w:pPr>
        <w:pStyle w:val="946"/>
        <w:ind w:left="0" w:firstLine="0"/>
      </w:pPr>
    </w:lvl>
    <w:lvl w:ilvl="1">
      <w:start w:val="1"/>
      <w:numFmt w:val="decimal"/>
      <w:isLgl w:val="false"/>
      <w:suff w:val="nothing"/>
      <w:lvlText w:val=""/>
      <w:lvlJc w:val="left"/>
      <w:pPr>
        <w:pStyle w:val="946"/>
        <w:ind w:left="0" w:firstLine="0"/>
      </w:pPr>
    </w:lvl>
    <w:lvl w:ilvl="2">
      <w:start w:val="1"/>
      <w:numFmt w:val="decimal"/>
      <w:isLgl w:val="false"/>
      <w:suff w:val="nothing"/>
      <w:lvlText w:val=""/>
      <w:lvlJc w:val="left"/>
      <w:pPr>
        <w:pStyle w:val="946"/>
        <w:ind w:left="0" w:firstLine="0"/>
      </w:pPr>
    </w:lvl>
    <w:lvl w:ilvl="3">
      <w:start w:val="1"/>
      <w:numFmt w:val="decimal"/>
      <w:isLgl w:val="false"/>
      <w:suff w:val="nothing"/>
      <w:lvlText w:val=""/>
      <w:lvlJc w:val="left"/>
      <w:pPr>
        <w:pStyle w:val="946"/>
        <w:ind w:left="0" w:firstLine="0"/>
      </w:pPr>
    </w:lvl>
    <w:lvl w:ilvl="4">
      <w:start w:val="1"/>
      <w:numFmt w:val="decimal"/>
      <w:isLgl w:val="false"/>
      <w:suff w:val="nothing"/>
      <w:lvlText w:val=""/>
      <w:lvlJc w:val="left"/>
      <w:pPr>
        <w:pStyle w:val="946"/>
        <w:ind w:left="0" w:firstLine="0"/>
      </w:pPr>
    </w:lvl>
    <w:lvl w:ilvl="5">
      <w:start w:val="1"/>
      <w:numFmt w:val="decimal"/>
      <w:isLgl w:val="false"/>
      <w:suff w:val="nothing"/>
      <w:lvlText w:val=""/>
      <w:lvlJc w:val="left"/>
      <w:pPr>
        <w:pStyle w:val="946"/>
        <w:ind w:left="0" w:firstLine="0"/>
      </w:pPr>
    </w:lvl>
    <w:lvl w:ilvl="6">
      <w:start w:val="1"/>
      <w:numFmt w:val="decimal"/>
      <w:isLgl w:val="false"/>
      <w:suff w:val="nothing"/>
      <w:lvlText w:val=""/>
      <w:lvlJc w:val="left"/>
      <w:pPr>
        <w:pStyle w:val="946"/>
        <w:ind w:left="0" w:firstLine="0"/>
      </w:pPr>
    </w:lvl>
    <w:lvl w:ilvl="7">
      <w:start w:val="1"/>
      <w:numFmt w:val="decimal"/>
      <w:isLgl w:val="false"/>
      <w:suff w:val="nothing"/>
      <w:lvlText w:val=""/>
      <w:lvlJc w:val="left"/>
      <w:pPr>
        <w:pStyle w:val="946"/>
        <w:ind w:left="0" w:firstLine="0"/>
      </w:pPr>
    </w:lvl>
    <w:lvl w:ilvl="8">
      <w:start w:val="1"/>
      <w:numFmt w:val="decimal"/>
      <w:isLgl w:val="false"/>
      <w:suff w:val="nothing"/>
      <w:lvlText w:val=""/>
      <w:lvlJc w:val="left"/>
      <w:pPr>
        <w:pStyle w:val="946"/>
        <w:ind w:left="0" w:firstLine="0"/>
      </w:pPr>
    </w:lvl>
  </w:abstractNum>
  <w:abstractNum w:abstractNumId="3">
    <w:multiLevelType w:val="hybridMultilevel"/>
    <w:lvl w:ilvl="0">
      <w:start w:val="8"/>
      <w:numFmt w:val="decimal"/>
      <w:isLgl w:val="false"/>
      <w:suff w:val="nothing"/>
      <w:lvlText w:val="（%1）"/>
      <w:lvlJc w:val="left"/>
      <w:pPr>
        <w:pStyle w:val="946"/>
      </w:pPr>
    </w:lvl>
    <w:lvl w:ilvl="1">
      <w:start w:val="1"/>
      <w:numFmt w:val="bullet"/>
      <w:isLgl w:val="false"/>
      <w:suff w:val="tab"/>
      <w:lvlText w:val="o"/>
      <w:lvlJc w:val="left"/>
      <w:pPr>
        <w:pStyle w:val="946"/>
        <w:ind w:left="1440" w:hanging="360"/>
      </w:pPr>
      <w:rPr>
        <w:rFonts w:ascii="Courier New" w:hAnsi="Courier New" w:eastAsia="Courier New" w:cs="Courier New"/>
      </w:rPr>
    </w:lvl>
    <w:lvl w:ilvl="2">
      <w:start w:val="1"/>
      <w:numFmt w:val="bullet"/>
      <w:isLgl w:val="false"/>
      <w:suff w:val="tab"/>
      <w:lvlText w:val="§"/>
      <w:lvlJc w:val="left"/>
      <w:pPr>
        <w:pStyle w:val="946"/>
        <w:ind w:left="2160" w:hanging="360"/>
      </w:pPr>
      <w:rPr>
        <w:rFonts w:ascii="Wingdings" w:hAnsi="Wingdings" w:eastAsia="Wingdings" w:cs="Wingdings"/>
      </w:rPr>
    </w:lvl>
    <w:lvl w:ilvl="3">
      <w:start w:val="1"/>
      <w:numFmt w:val="bullet"/>
      <w:isLgl w:val="false"/>
      <w:suff w:val="tab"/>
      <w:lvlText w:val="·"/>
      <w:lvlJc w:val="left"/>
      <w:pPr>
        <w:pStyle w:val="946"/>
        <w:ind w:left="2880" w:hanging="360"/>
      </w:pPr>
      <w:rPr>
        <w:rFonts w:ascii="Symbol" w:hAnsi="Symbol" w:eastAsia="Symbol" w:cs="Symbol"/>
      </w:rPr>
    </w:lvl>
    <w:lvl w:ilvl="4">
      <w:start w:val="1"/>
      <w:numFmt w:val="bullet"/>
      <w:isLgl w:val="false"/>
      <w:suff w:val="tab"/>
      <w:lvlText w:val="o"/>
      <w:lvlJc w:val="left"/>
      <w:pPr>
        <w:pStyle w:val="946"/>
        <w:ind w:left="3600" w:hanging="360"/>
      </w:pPr>
      <w:rPr>
        <w:rFonts w:ascii="Courier New" w:hAnsi="Courier New" w:eastAsia="Courier New" w:cs="Courier New"/>
      </w:rPr>
    </w:lvl>
    <w:lvl w:ilvl="5">
      <w:start w:val="1"/>
      <w:numFmt w:val="bullet"/>
      <w:isLgl w:val="false"/>
      <w:suff w:val="tab"/>
      <w:lvlText w:val="§"/>
      <w:lvlJc w:val="left"/>
      <w:pPr>
        <w:pStyle w:val="946"/>
        <w:ind w:left="4320" w:hanging="360"/>
      </w:pPr>
      <w:rPr>
        <w:rFonts w:ascii="Wingdings" w:hAnsi="Wingdings" w:eastAsia="Wingdings" w:cs="Wingdings"/>
      </w:rPr>
    </w:lvl>
    <w:lvl w:ilvl="6">
      <w:start w:val="1"/>
      <w:numFmt w:val="bullet"/>
      <w:isLgl w:val="false"/>
      <w:suff w:val="tab"/>
      <w:lvlText w:val="·"/>
      <w:lvlJc w:val="left"/>
      <w:pPr>
        <w:pStyle w:val="946"/>
        <w:ind w:left="5040" w:hanging="360"/>
      </w:pPr>
      <w:rPr>
        <w:rFonts w:ascii="Symbol" w:hAnsi="Symbol" w:eastAsia="Symbol" w:cs="Symbol"/>
      </w:rPr>
    </w:lvl>
    <w:lvl w:ilvl="7">
      <w:start w:val="1"/>
      <w:numFmt w:val="bullet"/>
      <w:isLgl w:val="false"/>
      <w:suff w:val="tab"/>
      <w:lvlText w:val="o"/>
      <w:lvlJc w:val="left"/>
      <w:pPr>
        <w:pStyle w:val="946"/>
        <w:ind w:left="5760" w:hanging="360"/>
      </w:pPr>
      <w:rPr>
        <w:rFonts w:ascii="Courier New" w:hAnsi="Courier New" w:eastAsia="Courier New" w:cs="Courier New"/>
      </w:rPr>
    </w:lvl>
    <w:lvl w:ilvl="8">
      <w:start w:val="1"/>
      <w:numFmt w:val="bullet"/>
      <w:isLgl w:val="false"/>
      <w:suff w:val="tab"/>
      <w:lvlText w:val="§"/>
      <w:lvlJc w:val="left"/>
      <w:pPr>
        <w:pStyle w:val="946"/>
        <w:ind w:left="6480" w:hanging="360"/>
      </w:pPr>
      <w:rPr>
        <w:rFonts w:ascii="Wingdings" w:hAnsi="Wingdings" w:eastAsia="Wingdings" w:cs="Wingdings"/>
      </w:rPr>
    </w:lvl>
  </w:abstractNum>
  <w:abstractNum w:abstractNumId="4">
    <w:multiLevelType w:val="hybridMultilevel"/>
    <w:lvl w:ilvl="0">
      <w:start w:val="8"/>
      <w:numFmt w:val="chineseCounting"/>
      <w:isLgl w:val="false"/>
      <w:suff w:val="space"/>
      <w:lvlText w:val="第%1条"/>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4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6"/>
    <w:next w:val="946"/>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6"/>
    <w:next w:val="946"/>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6"/>
    <w:next w:val="946"/>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6"/>
    <w:next w:val="946"/>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6"/>
    <w:next w:val="946"/>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6"/>
    <w:next w:val="946"/>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6"/>
    <w:next w:val="946"/>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6"/>
    <w:next w:val="946"/>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6"/>
    <w:next w:val="946"/>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paragraph" w:styleId="788">
    <w:name w:val="Title"/>
    <w:basedOn w:val="946"/>
    <w:next w:val="946"/>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6"/>
    <w:next w:val="946"/>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6"/>
    <w:next w:val="946"/>
    <w:link w:val="793"/>
    <w:uiPriority w:val="29"/>
    <w:qFormat/>
    <w:pPr>
      <w:ind w:left="720" w:right="720"/>
    </w:pPr>
    <w:rPr>
      <w:i/>
    </w:rPr>
  </w:style>
  <w:style w:type="character" w:styleId="793">
    <w:name w:val="Quote Char"/>
    <w:link w:val="792"/>
    <w:uiPriority w:val="29"/>
    <w:rPr>
      <w:i/>
    </w:rPr>
  </w:style>
  <w:style w:type="paragraph" w:styleId="794">
    <w:name w:val="Intense Quote"/>
    <w:basedOn w:val="946"/>
    <w:next w:val="9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6"/>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6"/>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46"/>
    <w:link w:val="946"/>
    <w:qFormat/>
    <w:pPr>
      <w:jc w:val="both"/>
      <w:widowControl w:val="off"/>
    </w:pPr>
    <w:rPr>
      <w:rFonts w:ascii="Times New Roman" w:hAnsi="Times New Roman" w:eastAsia="宋体" w:cs="Times New Roman"/>
      <w:sz w:val="21"/>
      <w:szCs w:val="24"/>
      <w:lang w:val="en-US" w:eastAsia="zh-CN" w:bidi="ar-SA"/>
    </w:rPr>
  </w:style>
  <w:style w:type="paragraph" w:styleId="947">
    <w:name w:val="标题 1"/>
    <w:basedOn w:val="946"/>
    <w:next w:val="946"/>
    <w:link w:val="946"/>
    <w:qFormat/>
    <w:pPr>
      <w:numPr>
        <w:ilvl w:val="0"/>
        <w:numId w:val="1"/>
      </w:numPr>
      <w:jc w:val="center"/>
      <w:keepLines/>
      <w:keepNext/>
      <w:spacing w:before="340" w:after="330" w:line="578" w:lineRule="auto"/>
      <w:outlineLvl w:val="0"/>
    </w:pPr>
    <w:rPr>
      <w:b/>
      <w:bCs/>
      <w:sz w:val="32"/>
      <w:szCs w:val="44"/>
    </w:rPr>
  </w:style>
  <w:style w:type="paragraph" w:styleId="948">
    <w:name w:val="标题 2"/>
    <w:basedOn w:val="946"/>
    <w:next w:val="946"/>
    <w:link w:val="946"/>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949">
    <w:name w:val="默认段落字体"/>
    <w:next w:val="949"/>
    <w:link w:val="946"/>
    <w:semiHidden/>
    <w:qFormat/>
  </w:style>
  <w:style w:type="table" w:styleId="950">
    <w:name w:val="普通表格"/>
    <w:next w:val="950"/>
    <w:link w:val="946"/>
    <w:semiHidden/>
    <w:qFormat/>
    <w:tblPr/>
  </w:style>
  <w:style w:type="paragraph" w:styleId="951">
    <w:name w:val="批注文字"/>
    <w:basedOn w:val="946"/>
    <w:next w:val="951"/>
    <w:link w:val="946"/>
    <w:uiPriority w:val="99"/>
    <w:qFormat/>
    <w:pPr>
      <w:jc w:val="left"/>
    </w:pPr>
  </w:style>
  <w:style w:type="paragraph" w:styleId="952">
    <w:name w:val="正文文本"/>
    <w:basedOn w:val="946"/>
    <w:next w:val="952"/>
    <w:link w:val="946"/>
    <w:qFormat/>
    <w:pPr>
      <w:jc w:val="center"/>
    </w:pPr>
    <w:rPr>
      <w:rFonts w:eastAsia="幼圆"/>
      <w:b/>
      <w:bCs/>
      <w:sz w:val="44"/>
    </w:rPr>
  </w:style>
  <w:style w:type="paragraph" w:styleId="953">
    <w:name w:val="正文文本缩进"/>
    <w:basedOn w:val="946"/>
    <w:next w:val="954"/>
    <w:link w:val="946"/>
    <w:qFormat/>
    <w:pPr>
      <w:ind w:left="420"/>
      <w:spacing w:after="120"/>
    </w:pPr>
  </w:style>
  <w:style w:type="paragraph" w:styleId="954">
    <w:name w:val="寄信人地址"/>
    <w:basedOn w:val="946"/>
    <w:next w:val="954"/>
    <w:link w:val="946"/>
    <w:qFormat/>
    <w:rPr>
      <w:rFonts w:ascii="Arial" w:hAnsi="Arial"/>
    </w:rPr>
  </w:style>
  <w:style w:type="paragraph" w:styleId="955">
    <w:name w:val="页脚"/>
    <w:basedOn w:val="946"/>
    <w:next w:val="955"/>
    <w:link w:val="946"/>
    <w:uiPriority w:val="99"/>
    <w:qFormat/>
    <w:pPr>
      <w:jc w:val="left"/>
      <w:tabs>
        <w:tab w:val="center" w:pos="4153" w:leader="none"/>
        <w:tab w:val="right" w:pos="8306" w:leader="none"/>
      </w:tabs>
    </w:pPr>
    <w:rPr>
      <w:sz w:val="18"/>
      <w:szCs w:val="18"/>
    </w:rPr>
  </w:style>
  <w:style w:type="paragraph" w:styleId="956">
    <w:name w:val="页眉"/>
    <w:basedOn w:val="946"/>
    <w:next w:val="956"/>
    <w:link w:val="946"/>
    <w:qFormat/>
    <w:pPr>
      <w:jc w:val="center"/>
      <w:tabs>
        <w:tab w:val="center" w:pos="4153" w:leader="none"/>
        <w:tab w:val="right" w:pos="8306" w:leader="none"/>
      </w:tabs>
      <w:pBdr>
        <w:bottom w:val="single" w:color="000000" w:sz="6" w:space="1"/>
      </w:pBdr>
    </w:pPr>
    <w:rPr>
      <w:sz w:val="18"/>
      <w:szCs w:val="18"/>
    </w:rPr>
  </w:style>
  <w:style w:type="paragraph" w:styleId="957">
    <w:name w:val="目录 1"/>
    <w:basedOn w:val="946"/>
    <w:next w:val="946"/>
    <w:link w:val="946"/>
    <w:uiPriority w:val="39"/>
    <w:qFormat/>
  </w:style>
  <w:style w:type="paragraph" w:styleId="958">
    <w:name w:val="HTML 预设格式"/>
    <w:basedOn w:val="946"/>
    <w:next w:val="958"/>
    <w:link w:val="94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59">
    <w:name w:val="普通(网站)"/>
    <w:basedOn w:val="946"/>
    <w:next w:val="959"/>
    <w:link w:val="946"/>
    <w:uiPriority w:val="99"/>
    <w:qFormat/>
    <w:pPr>
      <w:jc w:val="left"/>
      <w:spacing w:before="100" w:beforeAutospacing="1" w:after="100" w:afterAutospacing="1"/>
      <w:widowControl/>
    </w:pPr>
    <w:rPr>
      <w:rFonts w:ascii="宋体" w:hAnsi="宋体" w:cs="宋体"/>
      <w:sz w:val="24"/>
    </w:rPr>
  </w:style>
  <w:style w:type="paragraph" w:styleId="960">
    <w:name w:val="正文首行缩进"/>
    <w:basedOn w:val="952"/>
    <w:next w:val="946"/>
    <w:link w:val="946"/>
    <w:qFormat/>
    <w:pPr>
      <w:ind w:firstLine="420"/>
    </w:pPr>
    <w:rPr>
      <w:rFonts w:hAnsi="Calibri" w:cs="Times New Roman"/>
      <w:szCs w:val="20"/>
    </w:rPr>
  </w:style>
  <w:style w:type="table" w:styleId="961">
    <w:name w:val="网格型"/>
    <w:basedOn w:val="950"/>
    <w:next w:val="961"/>
    <w:link w:val="946"/>
    <w:uiPriority w:val="59"/>
    <w:qFormat/>
    <w:tblPr/>
  </w:style>
  <w:style w:type="character" w:styleId="962">
    <w:name w:val="要点"/>
    <w:basedOn w:val="949"/>
    <w:next w:val="962"/>
    <w:link w:val="946"/>
    <w:qFormat/>
    <w:rPr>
      <w:b/>
    </w:rPr>
  </w:style>
  <w:style w:type="paragraph" w:styleId="963">
    <w:name w:val="列表段落1"/>
    <w:basedOn w:val="946"/>
    <w:next w:val="951"/>
    <w:link w:val="946"/>
    <w:uiPriority w:val="99"/>
    <w:qFormat/>
    <w:pPr>
      <w:ind w:firstLine="420"/>
    </w:pPr>
  </w:style>
  <w:style w:type="paragraph" w:styleId="964">
    <w:name w:val="TOC 标题1"/>
    <w:basedOn w:val="947"/>
    <w:next w:val="946"/>
    <w:link w:val="946"/>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65">
    <w:name w:val="正文 A"/>
    <w:next w:val="966"/>
    <w:link w:val="946"/>
    <w:qFormat/>
    <w:pPr>
      <w:jc w:val="both"/>
      <w:widowControl w:val="off"/>
    </w:pPr>
    <w:rPr>
      <w:rFonts w:ascii="Times New Roman" w:hAnsi="Times New Roman" w:eastAsia="ヒラギノ角ゴ Pro W3" w:cs="Times New Roman"/>
      <w:color w:val="000000"/>
      <w:sz w:val="21"/>
      <w:lang w:val="en-US" w:eastAsia="zh-CN" w:bidi="ar-SA"/>
    </w:rPr>
  </w:style>
  <w:style w:type="paragraph" w:styleId="966">
    <w:name w:val="文本块1"/>
    <w:basedOn w:val="946"/>
    <w:next w:val="966"/>
    <w:link w:val="946"/>
    <w:uiPriority w:val="99"/>
    <w:unhideWhenUsed/>
    <w:qFormat/>
    <w:pPr>
      <w:ind w:left="1440" w:right="1440"/>
      <w:spacing w:after="120"/>
    </w:pPr>
  </w:style>
  <w:style w:type="paragraph" w:styleId="967">
    <w:name w:val="首行缩进"/>
    <w:basedOn w:val="946"/>
    <w:next w:val="967"/>
    <w:link w:val="946"/>
    <w:qFormat/>
    <w:pPr>
      <w:ind w:firstLine="480"/>
      <w:spacing w:line="360" w:lineRule="auto"/>
    </w:pPr>
    <w:rPr>
      <w:rFonts w:ascii="宋体" w:hAnsi="宋体" w:cs="宋体"/>
      <w:sz w:val="24"/>
    </w:rPr>
  </w:style>
  <w:style w:type="paragraph" w:styleId="968">
    <w:name w:val="标题 21"/>
    <w:basedOn w:val="946"/>
    <w:next w:val="969"/>
    <w:link w:val="946"/>
    <w:qFormat/>
    <w:pPr>
      <w:keepLines/>
      <w:keepNext/>
      <w:spacing w:before="260" w:after="260" w:line="416" w:lineRule="auto"/>
      <w:outlineLvl w:val="1"/>
    </w:pPr>
    <w:rPr>
      <w:rFonts w:ascii="Cambria" w:hAnsi="Cambria"/>
      <w:b/>
      <w:bCs/>
      <w:sz w:val="32"/>
      <w:szCs w:val="32"/>
    </w:rPr>
  </w:style>
  <w:style w:type="paragraph" w:styleId="969">
    <w:name w:val="正文缩进1"/>
    <w:basedOn w:val="946"/>
    <w:next w:val="969"/>
    <w:link w:val="946"/>
    <w:qFormat/>
    <w:pPr>
      <w:ind w:firstLine="420"/>
    </w:pPr>
    <w:rPr>
      <w:rFonts w:ascii="Calibri" w:hAnsi="Calibri"/>
    </w:rPr>
  </w:style>
  <w:style w:type="paragraph" w:styleId="970">
    <w:name w:val="Table Paragraph"/>
    <w:basedOn w:val="946"/>
    <w:next w:val="970"/>
    <w:link w:val="946"/>
    <w:qFormat/>
    <w:rPr>
      <w:rFonts w:ascii="宋体" w:hAnsi="宋体" w:cs="宋体"/>
      <w:sz w:val="22"/>
      <w:lang w:val="zh-CN" w:bidi="zh-CN"/>
    </w:rPr>
  </w:style>
  <w:style w:type="paragraph" w:styleId="971">
    <w:name w:val="Body text|1"/>
    <w:basedOn w:val="946"/>
    <w:next w:val="971"/>
    <w:link w:val="946"/>
    <w:qFormat/>
    <w:pPr>
      <w:ind w:firstLine="400"/>
      <w:spacing w:line="401" w:lineRule="auto"/>
    </w:pPr>
    <w:rPr>
      <w:rFonts w:ascii="宋体" w:hAnsi="宋体" w:cs="宋体"/>
      <w:sz w:val="30"/>
      <w:szCs w:val="30"/>
      <w:lang w:val="zh-TW" w:eastAsia="zh-TW" w:bidi="zh-TW"/>
    </w:rPr>
  </w:style>
  <w:style w:type="character" w:styleId="972">
    <w:name w:val="要点1"/>
    <w:next w:val="972"/>
    <w:link w:val="946"/>
    <w:qFormat/>
    <w:rPr>
      <w:rFonts w:ascii="Times New Roman" w:hAnsi="Times New Roman" w:eastAsia="宋体" w:cs="Times New Roman"/>
      <w:b/>
    </w:rPr>
  </w:style>
  <w:style w:type="paragraph" w:styleId="973">
    <w:name w:val="List Paragraph"/>
    <w:basedOn w:val="946"/>
    <w:next w:val="973"/>
    <w:link w:val="946"/>
    <w:uiPriority w:val="34"/>
    <w:qFormat/>
    <w:pPr>
      <w:ind w:firstLine="420"/>
      <w:spacing w:line="360" w:lineRule="auto"/>
    </w:pPr>
    <w:rPr>
      <w:rFonts w:ascii="Times New Roman" w:hAnsi="Times New Roman"/>
      <w:szCs w:val="24"/>
    </w:rPr>
  </w:style>
  <w:style w:type="paragraph" w:styleId="974">
    <w:name w:val="索引 41"/>
    <w:basedOn w:val="946"/>
    <w:next w:val="946"/>
    <w:link w:val="946"/>
    <w:semiHidden/>
    <w:qFormat/>
    <w:pPr>
      <w:ind w:left="1260"/>
    </w:pPr>
    <w:rPr>
      <w:rFonts w:ascii="Calibri" w:hAnsi="Calibri" w:eastAsia="Calibri" w:cs="宋体"/>
      <w:sz w:val="20"/>
      <w:lang w:val="zh-CN"/>
    </w:rPr>
  </w:style>
  <w:style w:type="character" w:styleId="975" w:default="1">
    <w:name w:val="Default Paragraph Font"/>
    <w:uiPriority w:val="1"/>
    <w:semiHidden/>
    <w:unhideWhenUsed/>
  </w:style>
  <w:style w:type="numbering" w:styleId="976" w:default="1">
    <w:name w:val="No List"/>
    <w:uiPriority w:val="99"/>
    <w:semiHidden/>
    <w:unhideWhenUsed/>
  </w:style>
  <w:style w:type="table" w:styleId="9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dc:creator>
  <cp:lastModifiedBy>张丽</cp:lastModifiedBy>
  <cp:revision>9</cp:revision>
  <dcterms:created xsi:type="dcterms:W3CDTF">2026-06-23T10:29:00Z</dcterms:created>
  <dcterms:modified xsi:type="dcterms:W3CDTF">2026-07-06T07:11:09Z</dcterms:modified>
</cp:coreProperties>
</file>