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eastAsia="宋体" w:cs="宋体"/>
          <w:b/>
          <w:color w:val="000000" w:themeColor="text1"/>
          <w:sz w:val="72"/>
          <w:highlight w:val="none"/>
        </w:rPr>
      </w:pPr>
      <w:r>
        <w:rPr>
          <w:rFonts w:hint="eastAsia" w:ascii="宋体" w:hAnsi="宋体" w:eastAsia="宋体" w:cs="宋体"/>
          <w:b/>
          <w:color w:val="000000" w:themeColor="text1"/>
          <w:sz w:val="72"/>
          <w:highlight w:val="none"/>
        </w:rPr>
      </w:r>
      <w:r>
        <w:rPr>
          <w:color w:val="000000" w:themeColor="text1"/>
        </w:rPr>
      </w:r>
      <w:r/>
    </w:p>
    <w:p>
      <w:pPr>
        <w:ind w:left="0"/>
        <w:jc w:val="center"/>
        <w:rPr>
          <w:rFonts w:hint="eastAsia" w:ascii="宋体" w:hAnsi="宋体" w:eastAsia="宋体" w:cs="宋体"/>
          <w:b/>
          <w:color w:val="000000" w:themeColor="text1"/>
          <w:sz w:val="72"/>
          <w:szCs w:val="72"/>
          <w:highlight w:val="none"/>
        </w:rPr>
      </w:pPr>
      <w:r>
        <w:rPr>
          <w:rFonts w:hint="eastAsia" w:ascii="宋体" w:hAnsi="宋体" w:eastAsia="宋体" w:cs="宋体"/>
          <w:b/>
          <w:color w:val="000000" w:themeColor="text1"/>
          <w:sz w:val="72"/>
          <w:szCs w:val="72"/>
          <w:highlight w:val="none"/>
        </w:rPr>
      </w:r>
      <w:r>
        <w:rPr>
          <w:color w:val="000000" w:themeColor="text1"/>
        </w:rPr>
      </w:r>
      <w:r/>
    </w:p>
    <w:p>
      <w:pPr>
        <w:pStyle w:val="1187"/>
        <w:rPr>
          <w:rFonts w:hint="eastAsia"/>
          <w:color w:val="000000" w:themeColor="text1"/>
        </w:rPr>
      </w:pPr>
      <w:r>
        <w:rPr>
          <w:rFonts w:hint="eastAsia"/>
          <w:color w:val="000000" w:themeColor="text1"/>
        </w:rPr>
      </w:r>
      <w:r>
        <w:rPr>
          <w:color w:val="000000" w:themeColor="text1"/>
        </w:rPr>
      </w:r>
      <w:r/>
    </w:p>
    <w:p>
      <w:pPr>
        <w:ind w:left="0"/>
        <w:jc w:val="center"/>
        <w:rPr>
          <w:rFonts w:hint="eastAsia" w:ascii="宋体" w:hAnsi="宋体" w:eastAsia="宋体" w:cs="宋体"/>
          <w:b/>
          <w:color w:val="000000" w:themeColor="text1"/>
          <w:sz w:val="72"/>
          <w:szCs w:val="72"/>
          <w:highlight w:val="none"/>
        </w:rPr>
      </w:pPr>
      <w:r>
        <w:rPr>
          <w:rFonts w:hint="eastAsia" w:ascii="宋体" w:hAnsi="宋体" w:eastAsia="宋体" w:cs="宋体"/>
          <w:b/>
          <w:color w:val="000000" w:themeColor="text1"/>
          <w:sz w:val="72"/>
          <w:szCs w:val="72"/>
          <w:highlight w:val="none"/>
        </w:rPr>
        <w:t xml:space="preserve">苏</w:t>
      </w:r>
      <w:r>
        <w:rPr>
          <w:rFonts w:hint="eastAsia" w:ascii="宋体" w:hAnsi="宋体" w:cs="宋体"/>
          <w:b/>
          <w:color w:val="000000" w:themeColor="text1"/>
          <w:sz w:val="72"/>
          <w:szCs w:val="72"/>
          <w:highlight w:val="none"/>
          <w:lang w:val="en-US" w:eastAsia="zh-CN"/>
        </w:rPr>
        <w:t xml:space="preserve"> </w:t>
      </w:r>
      <w:r>
        <w:rPr>
          <w:rFonts w:hint="eastAsia" w:ascii="宋体" w:hAnsi="宋体" w:eastAsia="宋体" w:cs="宋体"/>
          <w:b/>
          <w:color w:val="000000" w:themeColor="text1"/>
          <w:sz w:val="72"/>
          <w:szCs w:val="72"/>
          <w:highlight w:val="none"/>
        </w:rPr>
        <w:t xml:space="preserve">州</w:t>
      </w:r>
      <w:r>
        <w:rPr>
          <w:rFonts w:hint="eastAsia" w:ascii="宋体" w:hAnsi="宋体" w:cs="宋体"/>
          <w:b/>
          <w:color w:val="000000" w:themeColor="text1"/>
          <w:sz w:val="72"/>
          <w:szCs w:val="72"/>
          <w:highlight w:val="none"/>
          <w:lang w:val="en-US" w:eastAsia="zh-CN"/>
        </w:rPr>
        <w:t xml:space="preserve"> </w:t>
      </w:r>
      <w:r>
        <w:rPr>
          <w:rFonts w:hint="eastAsia" w:ascii="宋体" w:hAnsi="宋体" w:eastAsia="宋体" w:cs="宋体"/>
          <w:b/>
          <w:color w:val="000000" w:themeColor="text1"/>
          <w:sz w:val="72"/>
          <w:szCs w:val="72"/>
          <w:highlight w:val="none"/>
        </w:rPr>
        <w:t xml:space="preserve">政</w:t>
      </w:r>
      <w:r>
        <w:rPr>
          <w:rFonts w:hint="eastAsia" w:ascii="宋体" w:hAnsi="宋体" w:cs="宋体"/>
          <w:b/>
          <w:color w:val="000000" w:themeColor="text1"/>
          <w:sz w:val="72"/>
          <w:szCs w:val="72"/>
          <w:highlight w:val="none"/>
          <w:lang w:val="en-US" w:eastAsia="zh-CN"/>
        </w:rPr>
        <w:t xml:space="preserve"> </w:t>
      </w:r>
      <w:r>
        <w:rPr>
          <w:rFonts w:hint="eastAsia" w:ascii="宋体" w:hAnsi="宋体" w:eastAsia="宋体" w:cs="宋体"/>
          <w:b/>
          <w:color w:val="000000" w:themeColor="text1"/>
          <w:sz w:val="72"/>
          <w:szCs w:val="72"/>
          <w:highlight w:val="none"/>
        </w:rPr>
        <w:t xml:space="preserve">府</w:t>
      </w:r>
      <w:r>
        <w:rPr>
          <w:rFonts w:hint="eastAsia" w:ascii="宋体" w:hAnsi="宋体" w:cs="宋体"/>
          <w:b/>
          <w:color w:val="000000" w:themeColor="text1"/>
          <w:sz w:val="72"/>
          <w:szCs w:val="72"/>
          <w:highlight w:val="none"/>
          <w:lang w:val="en-US" w:eastAsia="zh-CN"/>
        </w:rPr>
        <w:t xml:space="preserve"> </w:t>
      </w:r>
      <w:r>
        <w:rPr>
          <w:rFonts w:hint="eastAsia" w:ascii="宋体" w:hAnsi="宋体" w:eastAsia="宋体" w:cs="宋体"/>
          <w:b/>
          <w:color w:val="000000" w:themeColor="text1"/>
          <w:sz w:val="72"/>
          <w:szCs w:val="72"/>
          <w:highlight w:val="none"/>
        </w:rPr>
        <w:t xml:space="preserve">采</w:t>
      </w:r>
      <w:r>
        <w:rPr>
          <w:rFonts w:hint="eastAsia" w:ascii="宋体" w:hAnsi="宋体" w:cs="宋体"/>
          <w:b/>
          <w:color w:val="000000" w:themeColor="text1"/>
          <w:sz w:val="72"/>
          <w:szCs w:val="72"/>
          <w:highlight w:val="none"/>
          <w:lang w:val="en-US" w:eastAsia="zh-CN"/>
        </w:rPr>
        <w:t xml:space="preserve"> </w:t>
      </w:r>
      <w:r>
        <w:rPr>
          <w:rFonts w:hint="eastAsia" w:ascii="宋体" w:hAnsi="宋体" w:eastAsia="宋体" w:cs="宋体"/>
          <w:b/>
          <w:color w:val="000000" w:themeColor="text1"/>
          <w:sz w:val="72"/>
          <w:szCs w:val="72"/>
          <w:highlight w:val="none"/>
        </w:rPr>
        <w:t xml:space="preserve">购</w:t>
      </w:r>
      <w:r>
        <w:rPr>
          <w:color w:val="000000" w:themeColor="text1"/>
        </w:rPr>
      </w:r>
      <w:r/>
    </w:p>
    <w:p>
      <w:pPr>
        <w:ind w:left="0"/>
        <w:jc w:val="center"/>
        <w:rPr>
          <w:rFonts w:hint="eastAsia" w:ascii="宋体" w:hAnsi="宋体" w:eastAsia="宋体" w:cs="宋体"/>
          <w:b/>
          <w:color w:val="000000" w:themeColor="text1"/>
          <w:sz w:val="72"/>
          <w:szCs w:val="72"/>
          <w:highlight w:val="none"/>
        </w:rPr>
      </w:pPr>
      <w:r>
        <w:rPr>
          <w:rFonts w:hint="eastAsia" w:ascii="宋体" w:hAnsi="宋体" w:eastAsia="宋体" w:cs="宋体"/>
          <w:b/>
          <w:color w:val="000000" w:themeColor="text1"/>
          <w:sz w:val="72"/>
          <w:szCs w:val="72"/>
          <w:highlight w:val="none"/>
        </w:rPr>
        <w:t xml:space="preserve">竞争性磋商文件</w:t>
      </w:r>
      <w:r>
        <w:rPr>
          <w:color w:val="000000" w:themeColor="text1"/>
        </w:rPr>
      </w:r>
      <w:r/>
    </w:p>
    <w:p>
      <w:pPr>
        <w:ind w:left="0"/>
        <w:jc w:val="left"/>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ind w:left="0"/>
        <w:jc w:val="left"/>
        <w:spacing w:line="480" w:lineRule="auto"/>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r>
      <w:r>
        <w:rPr>
          <w:color w:val="000000" w:themeColor="text1"/>
        </w:rPr>
      </w:r>
      <w:r/>
    </w:p>
    <w:p>
      <w:pPr>
        <w:pStyle w:val="1187"/>
        <w:rPr>
          <w:rFonts w:hint="eastAsia"/>
          <w:color w:val="000000" w:themeColor="text1"/>
        </w:rPr>
      </w:pPr>
      <w:r>
        <w:rPr>
          <w:rFonts w:hint="eastAsia"/>
          <w:color w:val="000000" w:themeColor="text1"/>
        </w:rPr>
      </w:r>
      <w:r>
        <w:rPr>
          <w:color w:val="000000" w:themeColor="text1"/>
        </w:rPr>
      </w:r>
      <w:r/>
    </w:p>
    <w:tbl>
      <w:tblPr>
        <w:tblStyle w:val="1384"/>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09"/>
        <w:gridCol w:w="6134"/>
      </w:tblGrid>
      <w:tr>
        <w:trPr>
          <w:jc w:val="center"/>
        </w:trPr>
        <w:tc>
          <w:tcPr>
            <w:tcW w:w="1809" w:type="dxa"/>
            <w:vAlign w:val="center"/>
            <w:textDirection w:val="lrTb"/>
            <w:noWrap w:val="false"/>
          </w:tcPr>
          <w:p>
            <w:pPr>
              <w:ind w:left="0"/>
              <w:jc w:val="both"/>
              <w:keepLines w:val="0"/>
              <w:keepNext w:val="0"/>
              <w:pageBreakBefore w:val="0"/>
              <w:spacing w:line="360" w:lineRule="auto"/>
              <w:widowControl w:val="off"/>
              <w:rPr>
                <w:rStyle w:val="1394"/>
                <w:rFonts w:ascii="宋体" w:hAnsi="宋体" w:eastAsia="宋体"/>
                <w:color w:val="000000" w:themeColor="text1"/>
                <w:highlight w:val="none"/>
              </w:rPr>
            </w:pPr>
            <w:r>
              <w:rPr>
                <w:rStyle w:val="1394"/>
                <w:rFonts w:ascii="宋体" w:hAnsi="宋体" w:eastAsia="宋体"/>
                <w:b/>
                <w:color w:val="000000" w:themeColor="text1"/>
                <w:spacing w:val="-6"/>
                <w:sz w:val="32"/>
                <w:highlight w:val="none"/>
              </w:rPr>
              <w:t xml:space="preserve">采购编号：</w:t>
            </w:r>
            <w:r>
              <w:rPr>
                <w:color w:val="000000" w:themeColor="text1"/>
              </w:rPr>
            </w:r>
            <w:r/>
          </w:p>
        </w:tc>
        <w:tc>
          <w:tcPr>
            <w:tcW w:w="6134" w:type="dxa"/>
            <w:vAlign w:val="center"/>
            <w:textDirection w:val="lrTb"/>
            <w:noWrap w:val="false"/>
          </w:tcPr>
          <w:p>
            <w:pPr>
              <w:ind w:left="0"/>
              <w:jc w:val="both"/>
              <w:keepLines w:val="0"/>
              <w:keepNext w:val="0"/>
              <w:pageBreakBefore w:val="0"/>
              <w:spacing w:line="360" w:lineRule="auto"/>
              <w:widowControl w:val="off"/>
              <w:rPr>
                <w:rStyle w:val="1394"/>
                <w:rFonts w:ascii="宋体" w:hAnsi="宋体" w:eastAsia="宋体"/>
                <w:b/>
                <w:color w:val="000000" w:themeColor="text1"/>
                <w:spacing w:val="-6"/>
                <w:sz w:val="32"/>
                <w:highlight w:val="none"/>
              </w:rPr>
            </w:pPr>
            <w:r>
              <w:rPr>
                <w:rStyle w:val="1394"/>
                <w:rFonts w:ascii="宋体" w:hAnsi="宋体" w:eastAsia="宋体"/>
                <w:b/>
                <w:color w:val="000000" w:themeColor="text1"/>
                <w:spacing w:val="-6"/>
                <w:sz w:val="32"/>
                <w:highlight w:val="none"/>
              </w:rPr>
              <w:t xml:space="preserve">JSZC-320507-JSZQ-C2026-0004</w:t>
            </w:r>
            <w:r>
              <w:rPr>
                <w:color w:val="000000" w:themeColor="text1"/>
              </w:rPr>
            </w:r>
            <w:r/>
          </w:p>
        </w:tc>
      </w:tr>
      <w:tr>
        <w:trPr>
          <w:jc w:val="center"/>
        </w:trPr>
        <w:tc>
          <w:tcPr>
            <w:tcW w:w="1809" w:type="dxa"/>
            <w:vAlign w:val="center"/>
            <w:textDirection w:val="lrTb"/>
            <w:noWrap w:val="false"/>
          </w:tcPr>
          <w:p>
            <w:pPr>
              <w:ind w:left="0"/>
              <w:jc w:val="both"/>
              <w:keepLines w:val="0"/>
              <w:keepNext w:val="0"/>
              <w:pageBreakBefore w:val="0"/>
              <w:spacing w:line="360" w:lineRule="auto"/>
              <w:widowControl w:val="off"/>
              <w:rPr>
                <w:rStyle w:val="1394"/>
                <w:rFonts w:ascii="宋体" w:hAnsi="宋体" w:eastAsia="宋体"/>
                <w:color w:val="000000" w:themeColor="text1"/>
                <w:highlight w:val="none"/>
              </w:rPr>
            </w:pPr>
            <w:r>
              <w:rPr>
                <w:rStyle w:val="1394"/>
                <w:rFonts w:ascii="宋体" w:hAnsi="宋体" w:eastAsia="宋体"/>
                <w:b/>
                <w:color w:val="000000" w:themeColor="text1"/>
                <w:spacing w:val="-6"/>
                <w:sz w:val="32"/>
                <w:highlight w:val="none"/>
              </w:rPr>
              <w:t xml:space="preserve">采 购 人：</w:t>
            </w:r>
            <w:r>
              <w:rPr>
                <w:color w:val="000000" w:themeColor="text1"/>
              </w:rPr>
            </w:r>
            <w:r/>
          </w:p>
        </w:tc>
        <w:tc>
          <w:tcPr>
            <w:tcW w:w="6134" w:type="dxa"/>
            <w:vAlign w:val="center"/>
            <w:textDirection w:val="lrTb"/>
            <w:noWrap w:val="false"/>
          </w:tcPr>
          <w:p>
            <w:pPr>
              <w:ind w:left="0"/>
              <w:jc w:val="both"/>
              <w:keepLines w:val="0"/>
              <w:keepNext w:val="0"/>
              <w:pageBreakBefore w:val="0"/>
              <w:spacing w:line="360" w:lineRule="auto"/>
              <w:widowControl w:val="off"/>
              <w:rPr>
                <w:rStyle w:val="1394"/>
                <w:rFonts w:ascii="宋体" w:hAnsi="宋体" w:eastAsia="宋体"/>
                <w:color w:val="000000" w:themeColor="text1"/>
                <w:highlight w:val="none"/>
              </w:rPr>
            </w:pPr>
            <w:r>
              <w:rPr>
                <w:rFonts w:hint="eastAsia" w:ascii="宋体" w:hAnsi="宋体"/>
                <w:b/>
                <w:color w:val="000000" w:themeColor="text1"/>
                <w:spacing w:val="-6"/>
                <w:sz w:val="32"/>
                <w:highlight w:val="none"/>
                <w:lang w:val="en-US" w:eastAsia="zh-CN"/>
              </w:rPr>
              <w:t xml:space="preserve">苏州相城经济技术开发区管理委员会</w:t>
            </w:r>
            <w:r>
              <w:rPr>
                <w:color w:val="000000" w:themeColor="text1"/>
              </w:rPr>
            </w:r>
            <w:r/>
          </w:p>
        </w:tc>
      </w:tr>
      <w:tr>
        <w:trPr>
          <w:jc w:val="center"/>
        </w:trPr>
        <w:tc>
          <w:tcPr>
            <w:tcW w:w="1809" w:type="dxa"/>
            <w:vAlign w:val="center"/>
            <w:textDirection w:val="lrTb"/>
            <w:noWrap w:val="false"/>
          </w:tcPr>
          <w:p>
            <w:pPr>
              <w:ind w:left="0"/>
              <w:jc w:val="both"/>
              <w:keepLines w:val="0"/>
              <w:keepNext w:val="0"/>
              <w:pageBreakBefore w:val="0"/>
              <w:spacing w:line="360" w:lineRule="auto"/>
              <w:widowControl w:val="off"/>
              <w:rPr>
                <w:rStyle w:val="1394"/>
                <w:rFonts w:ascii="宋体" w:hAnsi="宋体" w:eastAsia="宋体"/>
                <w:color w:val="000000" w:themeColor="text1"/>
                <w:highlight w:val="none"/>
              </w:rPr>
            </w:pPr>
            <w:r>
              <w:rPr>
                <w:rStyle w:val="1394"/>
                <w:rFonts w:ascii="宋体" w:hAnsi="宋体" w:eastAsia="宋体"/>
                <w:b/>
                <w:color w:val="000000" w:themeColor="text1"/>
                <w:spacing w:val="-6"/>
                <w:sz w:val="32"/>
                <w:highlight w:val="none"/>
              </w:rPr>
              <w:t xml:space="preserve">采购内容：</w:t>
            </w:r>
            <w:r>
              <w:rPr>
                <w:color w:val="000000" w:themeColor="text1"/>
              </w:rPr>
            </w:r>
            <w:r/>
          </w:p>
        </w:tc>
        <w:tc>
          <w:tcPr>
            <w:tcW w:w="6134" w:type="dxa"/>
            <w:vAlign w:val="center"/>
            <w:textDirection w:val="lrTb"/>
            <w:noWrap w:val="false"/>
          </w:tcPr>
          <w:p>
            <w:pPr>
              <w:ind w:left="0"/>
              <w:jc w:val="both"/>
              <w:keepLines w:val="0"/>
              <w:keepNext w:val="0"/>
              <w:pageBreakBefore w:val="0"/>
              <w:spacing w:line="360" w:lineRule="auto"/>
              <w:widowControl w:val="off"/>
              <w:rPr>
                <w:rStyle w:val="1394"/>
                <w:rFonts w:ascii="宋体" w:hAnsi="宋体" w:eastAsia="宋体"/>
                <w:color w:val="000000" w:themeColor="text1"/>
                <w:highlight w:val="none"/>
              </w:rPr>
            </w:pPr>
            <w:r>
              <w:rPr>
                <w:rFonts w:hint="eastAsia" w:ascii="宋体" w:hAnsi="宋体" w:cs="Times New Roman"/>
                <w:b/>
                <w:color w:val="000000" w:themeColor="text1"/>
                <w:spacing w:val="-6"/>
                <w:sz w:val="32"/>
                <w:highlight w:val="none"/>
                <w:lang w:val="en-US" w:eastAsia="zh-CN"/>
              </w:rPr>
              <w:t xml:space="preserve">2026年经开区绿化零星工程</w:t>
            </w:r>
            <w:r>
              <w:rPr>
                <w:color w:val="000000" w:themeColor="text1"/>
              </w:rPr>
            </w:r>
            <w:r/>
          </w:p>
        </w:tc>
      </w:tr>
      <w:tr>
        <w:trPr>
          <w:jc w:val="center"/>
        </w:trPr>
        <w:tc>
          <w:tcPr>
            <w:tcW w:w="1809" w:type="dxa"/>
            <w:vAlign w:val="center"/>
            <w:textDirection w:val="lrTb"/>
            <w:noWrap w:val="false"/>
          </w:tcPr>
          <w:p>
            <w:pPr>
              <w:ind w:left="0"/>
              <w:jc w:val="both"/>
              <w:keepLines w:val="0"/>
              <w:keepNext w:val="0"/>
              <w:pageBreakBefore w:val="0"/>
              <w:spacing w:line="360" w:lineRule="auto"/>
              <w:widowControl w:val="off"/>
              <w:rPr>
                <w:rStyle w:val="1394"/>
                <w:rFonts w:ascii="宋体" w:hAnsi="宋体" w:eastAsia="宋体"/>
                <w:color w:val="000000" w:themeColor="text1"/>
                <w:highlight w:val="none"/>
              </w:rPr>
            </w:pPr>
            <w:r>
              <w:rPr>
                <w:rStyle w:val="1394"/>
                <w:rFonts w:ascii="宋体" w:hAnsi="宋体" w:eastAsia="宋体"/>
                <w:b/>
                <w:color w:val="000000" w:themeColor="text1"/>
                <w:spacing w:val="-6"/>
                <w:sz w:val="32"/>
                <w:highlight w:val="none"/>
              </w:rPr>
              <w:t xml:space="preserve">采购类别：</w:t>
            </w:r>
            <w:r>
              <w:rPr>
                <w:color w:val="000000" w:themeColor="text1"/>
              </w:rPr>
            </w:r>
            <w:r/>
          </w:p>
        </w:tc>
        <w:tc>
          <w:tcPr>
            <w:tcW w:w="6134" w:type="dxa"/>
            <w:vAlign w:val="center"/>
            <w:textDirection w:val="lrTb"/>
            <w:noWrap w:val="false"/>
          </w:tcPr>
          <w:p>
            <w:pPr>
              <w:ind w:left="0"/>
              <w:jc w:val="both"/>
              <w:keepLines w:val="0"/>
              <w:keepNext w:val="0"/>
              <w:pageBreakBefore w:val="0"/>
              <w:spacing w:line="360" w:lineRule="auto"/>
              <w:widowControl w:val="off"/>
              <w:rPr>
                <w:rStyle w:val="1394"/>
                <w:rFonts w:ascii="宋体" w:hAnsi="宋体" w:eastAsia="宋体"/>
                <w:color w:val="000000" w:themeColor="text1"/>
                <w:highlight w:val="none"/>
              </w:rPr>
            </w:pPr>
            <w:r>
              <w:rPr>
                <w:rStyle w:val="1394"/>
                <w:rFonts w:hint="eastAsia" w:ascii="宋体" w:hAnsi="宋体" w:eastAsia="宋体"/>
                <w:b/>
                <w:color w:val="000000" w:themeColor="text1"/>
                <w:spacing w:val="-6"/>
                <w:sz w:val="32"/>
                <w:highlight w:val="none"/>
                <w:lang w:val="en-US" w:eastAsia="zh-CN"/>
              </w:rPr>
              <w:t xml:space="preserve">工程类</w:t>
            </w:r>
            <w:r>
              <w:rPr>
                <w:color w:val="000000" w:themeColor="text1"/>
              </w:rPr>
            </w:r>
            <w:r/>
          </w:p>
        </w:tc>
      </w:tr>
    </w:tbl>
    <w:p>
      <w:pPr>
        <w:ind w:left="0"/>
        <w:jc w:val="left"/>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r>
      <w:r>
        <w:rPr>
          <w:color w:val="000000" w:themeColor="text1"/>
        </w:rPr>
      </w:r>
      <w:r/>
    </w:p>
    <w:p>
      <w:pPr>
        <w:ind w:left="0"/>
        <w:jc w:val="left"/>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r>
      <w:r>
        <w:rPr>
          <w:color w:val="000000" w:themeColor="text1"/>
        </w:rPr>
      </w:r>
      <w:r/>
    </w:p>
    <w:p>
      <w:pPr>
        <w:ind w:left="0"/>
        <w:jc w:val="left"/>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r>
      <w:r>
        <w:rPr>
          <w:color w:val="000000" w:themeColor="text1"/>
        </w:rPr>
      </w:r>
      <w:r/>
    </w:p>
    <w:p>
      <w:pPr>
        <w:pStyle w:val="1372"/>
        <w:rPr>
          <w:rFonts w:hint="eastAsia"/>
          <w:color w:val="000000" w:themeColor="text1"/>
          <w:highlight w:val="none"/>
        </w:rPr>
      </w:pPr>
      <w:r>
        <w:rPr>
          <w:rFonts w:hint="eastAsia"/>
          <w:color w:val="000000" w:themeColor="text1"/>
          <w:highlight w:val="none"/>
        </w:rPr>
      </w:r>
      <w:r>
        <w:rPr>
          <w:color w:val="000000" w:themeColor="text1"/>
        </w:rPr>
      </w:r>
      <w:r/>
    </w:p>
    <w:p>
      <w:pPr>
        <w:ind w:left="0"/>
        <w:jc w:val="left"/>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r>
      <w:r>
        <w:rPr>
          <w:color w:val="000000" w:themeColor="text1"/>
        </w:rPr>
      </w:r>
      <w:r/>
    </w:p>
    <w:p>
      <w:pPr>
        <w:ind w:left="0" w:firstLine="1606"/>
        <w:jc w:val="left"/>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r>
      <w:r>
        <w:rPr>
          <w:color w:val="000000" w:themeColor="text1"/>
        </w:rPr>
      </w:r>
      <w:r/>
    </w:p>
    <w:p>
      <w:pPr>
        <w:ind w:left="0" w:firstLine="1606"/>
        <w:jc w:val="left"/>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r>
      <w:r>
        <w:rPr>
          <w:color w:val="000000" w:themeColor="text1"/>
        </w:rPr>
      </w:r>
      <w:r/>
    </w:p>
    <w:p>
      <w:pPr>
        <w:ind w:left="0" w:firstLine="1606"/>
        <w:jc w:val="left"/>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r>
      <w:r>
        <w:rPr>
          <w:color w:val="000000" w:themeColor="text1"/>
        </w:rPr>
      </w:r>
      <w:r/>
    </w:p>
    <w:p>
      <w:pPr>
        <w:ind w:left="0" w:firstLine="1606"/>
        <w:jc w:val="left"/>
        <w:rPr>
          <w:rFonts w:hint="eastAsia" w:ascii="宋体" w:hAnsi="宋体" w:eastAsia="宋体" w:cs="宋体"/>
          <w:b/>
          <w:color w:val="000000" w:themeColor="text1"/>
          <w:sz w:val="32"/>
          <w:highlight w:val="none"/>
        </w:rPr>
      </w:pPr>
      <w:r>
        <w:rPr>
          <w:rFonts w:hint="eastAsia" w:ascii="宋体" w:hAnsi="宋体" w:eastAsia="宋体" w:cs="宋体"/>
          <w:b/>
          <w:color w:val="000000" w:themeColor="text1"/>
          <w:sz w:val="32"/>
          <w:highlight w:val="none"/>
        </w:rPr>
      </w:r>
      <w:r>
        <w:rPr>
          <w:color w:val="000000" w:themeColor="text1"/>
        </w:rPr>
      </w:r>
      <w:r/>
    </w:p>
    <w:p>
      <w:pPr>
        <w:pStyle w:val="1369"/>
        <w:ind w:left="0" w:firstLine="0"/>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ind w:left="0"/>
        <w:jc w:val="center"/>
        <w:keepLines w:val="0"/>
        <w:keepNext w:val="0"/>
        <w:pageBreakBefore w:val="0"/>
        <w:spacing w:line="360" w:lineRule="auto"/>
        <w:widowControl/>
        <w:rPr>
          <w:rFonts w:hint="eastAsia" w:ascii="宋体" w:hAnsi="宋体" w:eastAsia="宋体" w:cs="宋体"/>
          <w:b/>
          <w:color w:val="000000" w:themeColor="text1"/>
          <w:sz w:val="32"/>
          <w:highlight w:val="none"/>
        </w:rPr>
      </w:pPr>
      <w:r>
        <w:rPr>
          <w:rFonts w:hint="eastAsia" w:ascii="宋体" w:hAnsi="宋体" w:cs="宋体"/>
          <w:b/>
          <w:color w:val="000000" w:themeColor="text1"/>
          <w:sz w:val="32"/>
          <w:highlight w:val="none"/>
          <w:lang w:eastAsia="zh-CN"/>
        </w:rPr>
        <w:t xml:space="preserve">江苏正琦工程咨询有限公司</w:t>
      </w:r>
      <w:r>
        <w:rPr>
          <w:color w:val="000000" w:themeColor="text1"/>
        </w:rPr>
      </w:r>
      <w:r/>
    </w:p>
    <w:p>
      <w:pPr>
        <w:ind w:left="0"/>
        <w:jc w:val="center"/>
        <w:keepLines w:val="0"/>
        <w:keepNext w:val="0"/>
        <w:pageBreakBefore w:val="0"/>
        <w:spacing w:line="360" w:lineRule="auto"/>
        <w:widowControl/>
        <w:rPr>
          <w:rFonts w:hint="eastAsia" w:ascii="宋体" w:hAnsi="宋体" w:eastAsia="宋体" w:cs="宋体"/>
          <w:b/>
          <w:color w:val="000000" w:themeColor="text1"/>
          <w:sz w:val="32"/>
          <w:highlight w:val="none"/>
        </w:rPr>
      </w:pPr>
      <w:r>
        <w:rPr>
          <w:rFonts w:hint="eastAsia" w:ascii="宋体" w:hAnsi="宋体" w:cs="宋体"/>
          <w:b/>
          <w:color w:val="000000" w:themeColor="text1"/>
          <w:sz w:val="32"/>
          <w:highlight w:val="none"/>
          <w:lang w:val="en-US" w:eastAsia="zh-CN"/>
        </w:rPr>
        <w:t xml:space="preserve">二〇二六</w:t>
      </w:r>
      <w:r>
        <w:rPr>
          <w:rFonts w:hint="eastAsia" w:ascii="宋体" w:hAnsi="宋体" w:eastAsia="宋体" w:cs="宋体"/>
          <w:b/>
          <w:color w:val="000000" w:themeColor="text1"/>
          <w:sz w:val="32"/>
          <w:highlight w:val="none"/>
          <w:lang w:eastAsia="zh-CN"/>
        </w:rPr>
        <w:t xml:space="preserve">年</w:t>
      </w:r>
      <w:r>
        <w:rPr>
          <w:rFonts w:hint="eastAsia" w:ascii="宋体" w:hAnsi="宋体" w:cs="宋体"/>
          <w:b/>
          <w:color w:val="000000" w:themeColor="text1"/>
          <w:sz w:val="32"/>
          <w:highlight w:val="none"/>
          <w:lang w:val="en-US" w:eastAsia="zh-CN"/>
        </w:rPr>
        <w:t xml:space="preserve">六</w:t>
      </w:r>
      <w:r>
        <w:rPr>
          <w:rFonts w:hint="eastAsia" w:ascii="宋体" w:hAnsi="宋体" w:eastAsia="宋体" w:cs="宋体"/>
          <w:b/>
          <w:color w:val="000000" w:themeColor="text1"/>
          <w:sz w:val="32"/>
          <w:highlight w:val="none"/>
        </w:rPr>
        <w:t xml:space="preserve">月</w:t>
      </w:r>
      <w:r>
        <w:rPr>
          <w:color w:val="000000" w:themeColor="text1"/>
        </w:rPr>
      </w:r>
      <w:r/>
    </w:p>
    <w:p>
      <w:pPr>
        <w:ind w:left="0"/>
        <w:rPr>
          <w:rFonts w:hint="eastAsia" w:ascii="宋体" w:hAnsi="宋体" w:eastAsia="宋体" w:cs="宋体"/>
          <w:color w:val="000000" w:themeColor="text1"/>
          <w:sz w:val="48"/>
          <w:highlight w:val="none"/>
        </w:rPr>
        <w:sectPr>
          <w:footerReference w:type="default" r:id="rId9"/>
          <w:footerReference w:type="even" r:id="rId10"/>
          <w:footnotePr/>
          <w:endnotePr/>
          <w:type w:val="nextPage"/>
          <w:pgSz w:w="11906" w:h="16838" w:orient="portrait"/>
          <w:pgMar w:top="1247" w:right="1247" w:bottom="1247" w:left="1247" w:header="850" w:footer="992" w:gutter="0"/>
          <w:pgNumType w:start="0"/>
          <w:cols w:num="1" w:sep="0" w:space="0" w:equalWidth="1"/>
          <w:docGrid w:linePitch="360"/>
          <w:titlePg/>
        </w:sectPr>
      </w:pPr>
      <w:r>
        <w:rPr>
          <w:rFonts w:hint="eastAsia" w:ascii="宋体" w:hAnsi="宋体" w:eastAsia="宋体" w:cs="宋体"/>
          <w:color w:val="000000" w:themeColor="text1"/>
          <w:sz w:val="48"/>
          <w:highlight w:val="none"/>
        </w:rPr>
      </w:r>
      <w:r>
        <w:rPr>
          <w:color w:val="000000" w:themeColor="text1"/>
        </w:rPr>
      </w:r>
      <w:r/>
    </w:p>
    <w:p>
      <w:pPr>
        <w:ind w:left="0"/>
        <w:jc w:val="center"/>
        <w:rPr>
          <w:rFonts w:hint="eastAsia" w:ascii="宋体" w:hAnsi="宋体" w:eastAsia="宋体" w:cs="宋体"/>
          <w:b/>
          <w:color w:val="000000" w:themeColor="text1"/>
          <w:spacing w:val="20"/>
          <w:sz w:val="44"/>
          <w:szCs w:val="44"/>
          <w:highlight w:val="none"/>
        </w:rPr>
        <w:outlineLvl w:val="0"/>
      </w:pPr>
      <w:r>
        <w:rPr>
          <w:color w:val="000000" w:themeColor="text1"/>
        </w:rPr>
      </w:r>
      <w:bookmarkStart w:id="0" w:name="_Toc17003"/>
      <w:r>
        <w:rPr>
          <w:color w:val="000000" w:themeColor="text1"/>
        </w:rPr>
      </w:r>
      <w:bookmarkStart w:id="1" w:name="_Toc19771"/>
      <w:r>
        <w:rPr>
          <w:color w:val="000000" w:themeColor="text1"/>
        </w:rPr>
      </w:r>
      <w:bookmarkStart w:id="2" w:name="_Toc15681"/>
      <w:r>
        <w:rPr>
          <w:color w:val="000000" w:themeColor="text1"/>
        </w:rPr>
      </w:r>
      <w:bookmarkStart w:id="3" w:name="_Toc12299"/>
      <w:r>
        <w:rPr>
          <w:color w:val="000000" w:themeColor="text1"/>
        </w:rPr>
      </w:r>
      <w:bookmarkStart w:id="4" w:name="_Toc16121"/>
      <w:r>
        <w:rPr>
          <w:color w:val="000000" w:themeColor="text1"/>
        </w:rPr>
      </w:r>
      <w:bookmarkStart w:id="5" w:name="_Toc12642"/>
      <w:r>
        <w:rPr>
          <w:rFonts w:hint="eastAsia" w:ascii="宋体" w:hAnsi="宋体" w:eastAsia="宋体" w:cs="宋体"/>
          <w:b/>
          <w:color w:val="000000" w:themeColor="text1"/>
          <w:spacing w:val="20"/>
          <w:sz w:val="44"/>
          <w:szCs w:val="44"/>
          <w:highlight w:val="none"/>
        </w:rPr>
        <w:t xml:space="preserve">前 附 表</w:t>
      </w:r>
      <w:bookmarkEnd w:id="0"/>
      <w:r>
        <w:rPr>
          <w:color w:val="000000" w:themeColor="text1"/>
        </w:rPr>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p>
    <w:tbl>
      <w:tblPr>
        <w:tblStyle w:val="1186"/>
        <w:tblW w:w="10110" w:type="dxa"/>
        <w:jc w:val="center"/>
        <w:tblLayout w:type="fixed"/>
        <w:tblCellMar>
          <w:left w:w="108" w:type="dxa"/>
          <w:top w:w="0" w:type="dxa"/>
          <w:right w:w="108" w:type="dxa"/>
          <w:bottom w:w="0" w:type="dxa"/>
        </w:tblCellMar>
        <w:tblLook w:val="04A0" w:firstRow="1" w:lastRow="0" w:firstColumn="1" w:lastColumn="0" w:noHBand="0" w:noVBand="1"/>
      </w:tblPr>
      <w:tblGrid>
        <w:gridCol w:w="763"/>
        <w:gridCol w:w="1920"/>
        <w:gridCol w:w="7427"/>
      </w:tblGrid>
      <w:tr>
        <w:trPr>
          <w:jc w:val="center"/>
          <w:trHeight w:val="4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7"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内容</w:t>
            </w:r>
            <w:r>
              <w:rPr>
                <w:color w:val="000000" w:themeColor="text1"/>
              </w:rPr>
            </w:r>
            <w:r/>
          </w:p>
        </w:tc>
      </w:tr>
      <w:tr>
        <w:trPr>
          <w:jc w:val="center"/>
          <w:trHeight w:val="4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项目编号</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7" w:type="dxa"/>
            <w:vAlign w:val="center"/>
            <w:textDirection w:val="lrTb"/>
            <w:noWrap w:val="false"/>
          </w:tcPr>
          <w:p>
            <w:pPr>
              <w:ind w:left="0"/>
              <w:jc w:val="left"/>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JSZC-320507-JSZQ-C2026-0004</w:t>
            </w:r>
            <w:r>
              <w:rPr>
                <w:color w:val="000000" w:themeColor="text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7" w:type="dxa"/>
            <w:vAlign w:val="center"/>
            <w:textDirection w:val="lrTb"/>
            <w:noWrap w:val="false"/>
          </w:tcPr>
          <w:p>
            <w:pPr>
              <w:ind w:left="0"/>
              <w:jc w:val="left"/>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2026年经开区绿化零星工程</w:t>
            </w:r>
            <w:r>
              <w:rPr>
                <w:color w:val="000000" w:themeColor="text1"/>
              </w:rPr>
            </w:r>
            <w:r/>
          </w:p>
        </w:tc>
      </w:tr>
      <w:tr>
        <w:trPr>
          <w:jc w:val="center"/>
          <w:trHeight w:val="3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投标（响应）</w:t>
            </w:r>
            <w:r>
              <w:rPr>
                <w:rFonts w:hint="eastAsia" w:ascii="宋体" w:hAnsi="宋体" w:eastAsia="宋体" w:cs="宋体"/>
                <w:color w:val="000000" w:themeColor="text1"/>
                <w:sz w:val="24"/>
                <w:szCs w:val="24"/>
                <w:highlight w:val="none"/>
              </w:rPr>
              <w:t xml:space="preserve">保证金</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7" w:type="dxa"/>
            <w:vAlign w:val="center"/>
            <w:textDirection w:val="lrTb"/>
            <w:noWrap w:val="false"/>
          </w:tcPr>
          <w:p>
            <w:pPr>
              <w:ind w:left="0"/>
              <w:jc w:val="left"/>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本项目不收取</w:t>
            </w:r>
            <w:r>
              <w:rPr>
                <w:rFonts w:hint="eastAsia" w:ascii="宋体" w:hAnsi="宋体" w:cs="宋体"/>
                <w:color w:val="000000" w:themeColor="text1"/>
                <w:sz w:val="24"/>
                <w:szCs w:val="24"/>
                <w:highlight w:val="none"/>
              </w:rPr>
              <w:t xml:space="preserve">投标（响应）</w:t>
            </w:r>
            <w:r>
              <w:rPr>
                <w:rFonts w:hint="eastAsia" w:ascii="宋体" w:hAnsi="宋体" w:eastAsia="宋体" w:cs="宋体"/>
                <w:color w:val="000000" w:themeColor="text1"/>
                <w:sz w:val="24"/>
                <w:szCs w:val="24"/>
                <w:highlight w:val="none"/>
              </w:rPr>
              <w:t xml:space="preserve">保证金（采购文件</w:t>
            </w:r>
            <w:r>
              <w:rPr>
                <w:rFonts w:hint="eastAsia" w:ascii="宋体" w:hAnsi="宋体" w:eastAsia="宋体" w:cs="宋体"/>
                <w:color w:val="000000" w:themeColor="text1"/>
                <w:sz w:val="24"/>
                <w:szCs w:val="24"/>
                <w:highlight w:val="none"/>
                <w:lang w:val="en-US" w:eastAsia="zh-CN"/>
              </w:rPr>
              <w:t xml:space="preserve">中</w:t>
            </w:r>
            <w:r>
              <w:rPr>
                <w:rFonts w:hint="eastAsia" w:ascii="宋体" w:hAnsi="宋体" w:eastAsia="宋体" w:cs="宋体"/>
                <w:color w:val="000000" w:themeColor="text1"/>
                <w:sz w:val="24"/>
                <w:szCs w:val="24"/>
                <w:highlight w:val="none"/>
              </w:rPr>
              <w:t xml:space="preserve">涉及</w:t>
            </w:r>
            <w:r>
              <w:rPr>
                <w:rFonts w:hint="eastAsia" w:ascii="宋体" w:hAnsi="宋体" w:cs="宋体"/>
                <w:color w:val="000000" w:themeColor="text1"/>
                <w:sz w:val="24"/>
                <w:szCs w:val="24"/>
                <w:highlight w:val="none"/>
              </w:rPr>
              <w:t xml:space="preserve">投标（响应）</w:t>
            </w:r>
            <w:r>
              <w:rPr>
                <w:rFonts w:hint="eastAsia" w:ascii="宋体" w:hAnsi="宋体" w:eastAsia="宋体" w:cs="宋体"/>
                <w:color w:val="000000" w:themeColor="text1"/>
                <w:sz w:val="24"/>
                <w:szCs w:val="24"/>
                <w:highlight w:val="none"/>
              </w:rPr>
              <w:t xml:space="preserve">保证金</w:t>
            </w:r>
            <w:r>
              <w:rPr>
                <w:rFonts w:hint="eastAsia" w:ascii="宋体" w:hAnsi="宋体" w:eastAsia="宋体" w:cs="宋体"/>
                <w:color w:val="000000" w:themeColor="text1"/>
                <w:sz w:val="24"/>
                <w:szCs w:val="24"/>
                <w:highlight w:val="none"/>
                <w:lang w:val="en-US" w:eastAsia="zh-CN"/>
              </w:rPr>
              <w:t xml:space="preserve">的</w:t>
            </w:r>
            <w:r>
              <w:rPr>
                <w:rFonts w:hint="eastAsia" w:ascii="宋体" w:hAnsi="宋体" w:eastAsia="宋体" w:cs="宋体"/>
                <w:color w:val="000000" w:themeColor="text1"/>
                <w:sz w:val="24"/>
                <w:szCs w:val="24"/>
                <w:highlight w:val="none"/>
              </w:rPr>
              <w:t xml:space="preserve">条款均不适用）</w:t>
            </w:r>
            <w:r>
              <w:rPr>
                <w:color w:val="000000" w:themeColor="text1"/>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响应文件有效期</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7" w:type="dxa"/>
            <w:vAlign w:val="center"/>
            <w:textDirection w:val="lrTb"/>
            <w:noWrap w:val="false"/>
          </w:tcPr>
          <w:p>
            <w:pPr>
              <w:ind w:left="0"/>
              <w:jc w:val="left"/>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响应文件提交截止之日起</w:t>
            </w:r>
            <w:r>
              <w:rPr>
                <w:rFonts w:hint="eastAsia" w:ascii="宋体" w:hAnsi="宋体" w:eastAsia="宋体" w:cs="宋体"/>
                <w:color w:val="000000" w:themeColor="text1"/>
                <w:sz w:val="24"/>
                <w:szCs w:val="24"/>
                <w:highlight w:val="none"/>
                <w:lang w:val="en-US" w:eastAsia="zh-CN"/>
              </w:rPr>
              <w:t xml:space="preserve">九十</w:t>
            </w:r>
            <w:r>
              <w:rPr>
                <w:rFonts w:hint="eastAsia" w:ascii="宋体" w:hAnsi="宋体" w:eastAsia="宋体" w:cs="宋体"/>
                <w:color w:val="000000" w:themeColor="text1"/>
                <w:sz w:val="24"/>
                <w:szCs w:val="24"/>
                <w:highlight w:val="none"/>
              </w:rPr>
              <w:t xml:space="preserve">天（日历日）</w:t>
            </w:r>
            <w:r>
              <w:rPr>
                <w:color w:val="000000" w:themeColor="text1"/>
              </w:rPr>
            </w:r>
            <w:r/>
          </w:p>
        </w:tc>
      </w:tr>
      <w:tr>
        <w:trPr>
          <w:jc w:val="center"/>
          <w:trHeight w:val="23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询问和质疑</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7" w:type="dxa"/>
            <w:vAlign w:val="center"/>
            <w:textDirection w:val="lrTb"/>
            <w:noWrap w:val="false"/>
          </w:tcPr>
          <w:p>
            <w:pPr>
              <w:ind w:left="0"/>
              <w:jc w:val="left"/>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报名成功的供应商在下载采购文件后，对采购文件有质疑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color w:val="000000" w:themeColor="text1"/>
              </w:rPr>
            </w:r>
            <w:r/>
          </w:p>
          <w:p>
            <w:pPr>
              <w:ind w:left="0"/>
              <w:jc w:val="left"/>
              <w:keepLines w:val="0"/>
              <w:keepNext w:val="0"/>
              <w:pageBreakBefore w:val="0"/>
              <w:spacing w:line="24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质疑函提交地址：</w:t>
            </w:r>
            <w:r>
              <w:rPr>
                <w:rFonts w:hint="eastAsia" w:ascii="宋体" w:hAnsi="宋体" w:eastAsia="宋体" w:cs="宋体"/>
                <w:color w:val="000000" w:themeColor="text1"/>
                <w:sz w:val="24"/>
                <w:szCs w:val="24"/>
                <w:highlight w:val="none"/>
                <w:lang w:eastAsia="zh-CN"/>
              </w:rPr>
              <w:t xml:space="preserve">苏州市相城区月星环球港写字楼1812室</w:t>
            </w:r>
            <w:r>
              <w:rPr>
                <w:rFonts w:hint="eastAsia" w:ascii="宋体" w:hAnsi="宋体" w:eastAsia="宋体" w:cs="宋体"/>
                <w:color w:val="000000" w:themeColor="text1"/>
                <w:sz w:val="24"/>
                <w:szCs w:val="24"/>
                <w:highlight w:val="none"/>
              </w:rPr>
              <w:t xml:space="preserve">；电话：</w:t>
            </w:r>
            <w:r>
              <w:rPr>
                <w:rFonts w:ascii="SimSun" w:hAnsi="SimSun" w:eastAsia="SimSun" w:cs="SimSun"/>
                <w:color w:val="000000"/>
                <w:sz w:val="24"/>
              </w:rPr>
              <w:t xml:space="preserve">0512-66836776</w:t>
            </w:r>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lang w:val="en-US" w:eastAsia="zh-CN"/>
              </w:rPr>
              <w:t xml:space="preserve">储海童、吴晴叶</w:t>
            </w:r>
            <w:r>
              <w:rPr>
                <w:rFonts w:hint="eastAsia" w:ascii="宋体" w:hAnsi="宋体" w:eastAsia="宋体" w:cs="宋体"/>
                <w:color w:val="000000" w:themeColor="text1"/>
                <w:sz w:val="24"/>
                <w:szCs w:val="24"/>
                <w:highlight w:val="none"/>
              </w:rPr>
              <w:t xml:space="preserve">。</w:t>
            </w:r>
            <w:r>
              <w:rPr>
                <w:color w:val="000000" w:themeColor="text1"/>
              </w:rPr>
            </w:r>
            <w:r/>
          </w:p>
        </w:tc>
      </w:tr>
      <w:tr>
        <w:trPr>
          <w:jc w:val="center"/>
          <w:trHeight w:val="102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0"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响应文件网上</w:t>
            </w:r>
            <w:r>
              <w:rPr>
                <w:color w:val="000000" w:themeColor="text1"/>
              </w:rPr>
            </w:r>
            <w:r/>
          </w:p>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提交截止时间</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7" w:type="dxa"/>
            <w:vAlign w:val="center"/>
            <w:textDirection w:val="lrTb"/>
            <w:noWrap w:val="false"/>
          </w:tcPr>
          <w:p>
            <w:pPr>
              <w:ind w:left="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202</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年07</w:t>
            </w:r>
            <w:r>
              <w:rPr>
                <w:rFonts w:hint="eastAsia" w:ascii="宋体" w:hAnsi="宋体" w:eastAsia="宋体" w:cs="宋体"/>
                <w:color w:val="000000" w:themeColor="text1"/>
                <w:sz w:val="24"/>
                <w:szCs w:val="24"/>
                <w:highlight w:val="none"/>
                <w:lang w:eastAsia="zh-CN"/>
              </w:rPr>
              <w:t xml:space="preserve">月13</w:t>
            </w:r>
            <w:r>
              <w:rPr>
                <w:rFonts w:hint="eastAsia" w:ascii="宋体" w:hAnsi="宋体" w:eastAsia="宋体" w:cs="宋体"/>
                <w:color w:val="000000" w:themeColor="text1"/>
                <w:sz w:val="24"/>
                <w:szCs w:val="24"/>
                <w:highlight w:val="none"/>
                <w:lang w:eastAsia="zh-CN"/>
              </w:rPr>
              <w:t xml:space="preserve">日</w:t>
            </w:r>
            <w:r>
              <w:rPr>
                <w:rFonts w:hint="eastAsia" w:ascii="宋体" w:hAnsi="宋体" w:cs="宋体"/>
                <w:color w:val="000000" w:themeColor="text1"/>
                <w:sz w:val="24"/>
                <w:szCs w:val="24"/>
                <w:highlight w:val="none"/>
                <w:lang w:val="en-US" w:eastAsia="zh-CN"/>
              </w:rPr>
              <w:t xml:space="preserve">09</w:t>
            </w:r>
            <w:r>
              <w:rPr>
                <w:rFonts w:hint="eastAsia" w:ascii="宋体" w:hAnsi="宋体" w:eastAsia="宋体" w:cs="宋体"/>
                <w:color w:val="000000" w:themeColor="text1"/>
                <w:sz w:val="24"/>
                <w:szCs w:val="24"/>
                <w:highlight w:val="none"/>
                <w:lang w:eastAsia="zh-CN"/>
              </w:rPr>
              <w:t xml:space="preserve">点</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0分</w:t>
            </w:r>
            <w:r>
              <w:rPr>
                <w:rFonts w:hint="eastAsia" w:ascii="宋体" w:hAnsi="宋体" w:eastAsia="宋体" w:cs="宋体"/>
                <w:color w:val="000000" w:themeColor="text1"/>
                <w:sz w:val="24"/>
                <w:szCs w:val="24"/>
                <w:highlight w:val="none"/>
              </w:rPr>
              <w:t xml:space="preserve">（北京时间）</w:t>
            </w:r>
            <w:r>
              <w:rPr>
                <w:color w:val="000000" w:themeColor="text1"/>
              </w:rPr>
            </w:r>
            <w:r/>
          </w:p>
          <w:p>
            <w:pPr>
              <w:ind w:left="0"/>
              <w:jc w:val="left"/>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响应文件必须在截止时间前完成提交（上传），逾期提交（上传）的响应文件恕不接受。</w:t>
            </w:r>
            <w:r>
              <w:rPr>
                <w:color w:val="000000" w:themeColor="text1"/>
              </w:rPr>
            </w:r>
            <w:r/>
          </w:p>
        </w:tc>
      </w:tr>
      <w:tr>
        <w:trPr>
          <w:jc w:val="center"/>
          <w:trHeight w:val="1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0"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开启时间</w:t>
            </w:r>
            <w:r>
              <w:rPr>
                <w:color w:val="000000" w:themeColor="text1"/>
              </w:rPr>
            </w:r>
            <w:r/>
          </w:p>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开启地点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7" w:type="dxa"/>
            <w:vAlign w:val="center"/>
            <w:textDirection w:val="lrTb"/>
            <w:noWrap w:val="false"/>
          </w:tcPr>
          <w:p>
            <w:pPr>
              <w:ind w:left="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202</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年</w:t>
            </w:r>
            <w:r>
              <w:rPr>
                <w:rFonts w:hint="eastAsia" w:ascii="宋体" w:hAnsi="宋体" w:cs="宋体"/>
                <w:color w:val="000000" w:themeColor="text1"/>
                <w:sz w:val="24"/>
                <w:szCs w:val="24"/>
                <w:highlight w:val="none"/>
                <w:lang w:val="en-US" w:eastAsia="zh-CN"/>
              </w:rPr>
              <w:t xml:space="preserve">07</w:t>
            </w:r>
            <w:r>
              <w:rPr>
                <w:rFonts w:hint="eastAsia" w:ascii="宋体" w:hAnsi="宋体" w:eastAsia="宋体" w:cs="宋体"/>
                <w:color w:val="000000" w:themeColor="text1"/>
                <w:sz w:val="24"/>
                <w:szCs w:val="24"/>
                <w:highlight w:val="none"/>
                <w:lang w:eastAsia="zh-CN"/>
              </w:rPr>
              <w:t xml:space="preserve">月13</w:t>
            </w:r>
            <w:r>
              <w:rPr>
                <w:rFonts w:hint="eastAsia" w:ascii="宋体" w:hAnsi="宋体" w:eastAsia="宋体" w:cs="宋体"/>
                <w:color w:val="000000" w:themeColor="text1"/>
                <w:sz w:val="24"/>
                <w:szCs w:val="24"/>
                <w:highlight w:val="none"/>
                <w:lang w:eastAsia="zh-CN"/>
              </w:rPr>
              <w:t xml:space="preserve">日</w:t>
            </w:r>
            <w:r>
              <w:rPr>
                <w:rFonts w:hint="eastAsia" w:ascii="宋体" w:hAnsi="宋体" w:cs="宋体"/>
                <w:color w:val="000000" w:themeColor="text1"/>
                <w:sz w:val="24"/>
                <w:szCs w:val="24"/>
                <w:highlight w:val="none"/>
                <w:lang w:val="en-US" w:eastAsia="zh-CN"/>
              </w:rPr>
              <w:t xml:space="preserve">09</w:t>
            </w:r>
            <w:r>
              <w:rPr>
                <w:rFonts w:hint="eastAsia" w:ascii="宋体" w:hAnsi="宋体" w:eastAsia="宋体" w:cs="宋体"/>
                <w:color w:val="000000" w:themeColor="text1"/>
                <w:sz w:val="24"/>
                <w:szCs w:val="24"/>
                <w:highlight w:val="none"/>
                <w:lang w:eastAsia="zh-CN"/>
              </w:rPr>
              <w:t xml:space="preserve">点</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0分</w:t>
            </w:r>
            <w:r>
              <w:rPr>
                <w:rFonts w:hint="eastAsia" w:ascii="宋体" w:hAnsi="宋体" w:eastAsia="宋体" w:cs="宋体"/>
                <w:color w:val="000000" w:themeColor="text1"/>
                <w:sz w:val="24"/>
                <w:szCs w:val="24"/>
                <w:highlight w:val="none"/>
              </w:rPr>
              <w:t xml:space="preserve">（北京时间）</w:t>
            </w:r>
            <w:r>
              <w:rPr>
                <w:color w:val="000000" w:themeColor="text1"/>
              </w:rPr>
            </w:r>
            <w:r/>
          </w:p>
          <w:p>
            <w:pPr>
              <w:ind w:left="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“苏采云”系统（网址：http://jszfcg.jsczt.cn/）</w:t>
            </w:r>
            <w:r>
              <w:rPr>
                <w:color w:val="000000" w:themeColor="text1"/>
              </w:rPr>
            </w:r>
            <w:r/>
          </w:p>
          <w:p>
            <w:pPr>
              <w:ind w:left="0"/>
              <w:jc w:val="left"/>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本项目为不见面开标项目，开标阶段供应商在【供应商解密】环节必须使用CA证书解密电子响应文件，如在系统规定的解密时间（响应文件提交截止时间后30分钟）内未能完成解密的视为放弃投标。</w:t>
            </w:r>
            <w:r>
              <w:rPr>
                <w:color w:val="000000" w:themeColor="text1"/>
              </w:rPr>
            </w:r>
            <w:r/>
          </w:p>
        </w:tc>
      </w:tr>
      <w:tr>
        <w:trPr>
          <w:jc w:val="center"/>
          <w:trHeight w:val="6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0"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响应文件份数</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7" w:type="dxa"/>
            <w:vAlign w:val="center"/>
            <w:textDirection w:val="lrTb"/>
            <w:noWrap w:val="false"/>
          </w:tcPr>
          <w:p>
            <w:pPr>
              <w:ind w:left="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本项目采用电子响应文件，响应单位按照采购文件要求制作上传电子响应文件，响应单位无需提供纸质响应文件。</w:t>
            </w:r>
            <w:r>
              <w:rPr>
                <w:color w:val="000000" w:themeColor="text1"/>
              </w:rPr>
            </w:r>
            <w:r/>
          </w:p>
        </w:tc>
      </w:tr>
      <w:tr>
        <w:trPr>
          <w:jc w:val="center"/>
          <w:trHeight w:val="5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0"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现场踏勘</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7" w:type="dxa"/>
            <w:vAlign w:val="center"/>
            <w:textDirection w:val="lrTb"/>
            <w:noWrap w:val="false"/>
          </w:tcPr>
          <w:p>
            <w:pPr>
              <w:ind w:left="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本项目不组织统一勘察</w:t>
            </w:r>
            <w:r>
              <w:rPr>
                <w:color w:val="000000" w:themeColor="text1"/>
              </w:rPr>
            </w:r>
            <w:r/>
          </w:p>
        </w:tc>
      </w:tr>
      <w:tr>
        <w:trPr>
          <w:jc w:val="center"/>
          <w:trHeight w:val="68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0"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履约保证金</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7" w:type="dxa"/>
            <w:vAlign w:val="center"/>
            <w:textDirection w:val="lrTb"/>
            <w:noWrap w:val="false"/>
          </w:tcPr>
          <w:p>
            <w:pPr>
              <w:ind w:left="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本项目不收取履约保证金（采购文件中涉及履约保证金的条款均不适用）</w:t>
            </w:r>
            <w:r>
              <w:rPr>
                <w:color w:val="000000" w:themeColor="text1"/>
              </w:rPr>
            </w:r>
            <w:r/>
          </w:p>
        </w:tc>
      </w:tr>
      <w:tr>
        <w:trPr>
          <w:jc w:val="center"/>
          <w:trHeight w:val="13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0"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成交通知书</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7" w:type="dxa"/>
            <w:vAlign w:val="center"/>
            <w:textDirection w:val="lrTb"/>
            <w:noWrap w:val="false"/>
          </w:tcPr>
          <w:p>
            <w:pPr>
              <w:ind w:left="0"/>
              <w:jc w:val="lef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确定出成交单位后，采购代理机构在法定时间内向成交单位发出成交通知书。成交通知书将成为合同的组成部分。</w:t>
            </w:r>
            <w:r>
              <w:rPr>
                <w:color w:val="000000" w:themeColor="text1"/>
              </w:rPr>
            </w:r>
            <w:r/>
          </w:p>
          <w:p>
            <w:pPr>
              <w:ind w:left="0"/>
              <w:jc w:val="left"/>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请成交单位在成交结果公告届满之日起30日内,使用CA证书登录“苏采云”系统及时下载成交通知书。</w:t>
            </w:r>
            <w:r>
              <w:rPr>
                <w:color w:val="000000" w:themeColor="text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3" w:type="dxa"/>
            <w:vAlign w:val="center"/>
            <w:textDirection w:val="lrTb"/>
            <w:noWrap w:val="false"/>
          </w:tcPr>
          <w:p>
            <w:pPr>
              <w:ind w:left="0"/>
              <w:jc w:val="center"/>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12</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20" w:type="dxa"/>
            <w:vAlign w:val="center"/>
            <w:textDirection w:val="lrTb"/>
            <w:noWrap w:val="false"/>
          </w:tcPr>
          <w:p>
            <w:pPr>
              <w:ind w:left="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代理服务费</w:t>
            </w:r>
            <w:r>
              <w:rPr>
                <w:color w:val="000000" w:themeColor="text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7" w:type="dxa"/>
            <w:vAlign w:val="center"/>
            <w:textDirection w:val="lrTb"/>
            <w:noWrap w:val="false"/>
          </w:tcPr>
          <w:p>
            <w:pPr>
              <w:pStyle w:val="1403"/>
              <w:ind w:left="0" w:firstLine="0"/>
              <w:rPr>
                <w:rFonts w:hint="default"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本项目代理服务费由采购人支付。</w:t>
            </w:r>
            <w:r>
              <w:rPr>
                <w:color w:val="000000" w:themeColor="text1"/>
              </w:rPr>
            </w:r>
            <w:r/>
          </w:p>
          <w:p>
            <w:pPr>
              <w:pStyle w:val="1403"/>
              <w:ind w:left="0" w:firstLine="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代理服务费收费标准：</w:t>
            </w:r>
            <w:r>
              <w:rPr>
                <w:color w:val="000000" w:themeColor="text1"/>
              </w:rPr>
            </w:r>
            <w:r/>
          </w:p>
          <w:p>
            <w:pPr>
              <w:pStyle w:val="1403"/>
              <w:ind w:left="0" w:firstLine="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金额100万以下费率为</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金额的1.5%</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金额100</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含</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-500万费率为</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金额的1.1%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金额500</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含</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-1000万费率为</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金额的0.8%</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金额1000</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含</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-5000万费率为</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金额的0.5%</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金额按差额定率累进法计算后按</w:t>
            </w: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折计取（如：</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金额为</w:t>
            </w:r>
            <w:r>
              <w:rPr>
                <w:rFonts w:hint="eastAsia" w:ascii="宋体" w:hAnsi="宋体" w:eastAsia="宋体" w:cs="宋体"/>
                <w:color w:val="000000" w:themeColor="text1"/>
                <w:sz w:val="24"/>
                <w:szCs w:val="24"/>
                <w:highlight w:val="none"/>
                <w:lang w:val="en-US" w:eastAsia="zh-CN"/>
              </w:rPr>
              <w:t xml:space="preserve">150</w:t>
            </w:r>
            <w:r>
              <w:rPr>
                <w:rFonts w:hint="eastAsia" w:ascii="宋体" w:hAnsi="宋体" w:eastAsia="宋体" w:cs="宋体"/>
                <w:color w:val="000000" w:themeColor="text1"/>
                <w:sz w:val="24"/>
                <w:szCs w:val="24"/>
                <w:highlight w:val="none"/>
              </w:rPr>
              <w:t xml:space="preserve">万，则</w:t>
            </w:r>
            <w:r>
              <w:rPr>
                <w:rFonts w:hint="eastAsia" w:ascii="宋体" w:hAnsi="宋体" w:eastAsia="宋体" w:cs="宋体"/>
                <w:color w:val="000000" w:themeColor="text1"/>
                <w:sz w:val="24"/>
                <w:szCs w:val="24"/>
                <w:highlight w:val="none"/>
                <w:lang w:val="en-US" w:eastAsia="zh-CN"/>
              </w:rPr>
              <w:t xml:space="preserve">采购</w:t>
            </w:r>
            <w:r>
              <w:rPr>
                <w:rFonts w:hint="eastAsia" w:ascii="宋体" w:hAnsi="宋体" w:eastAsia="宋体" w:cs="宋体"/>
                <w:color w:val="000000" w:themeColor="text1"/>
                <w:sz w:val="24"/>
                <w:szCs w:val="24"/>
                <w:highlight w:val="none"/>
              </w:rPr>
              <w:t xml:space="preserve">代理服务费=（100</w:t>
            </w:r>
            <w:r>
              <w:rPr>
                <w:rFonts w:hint="eastAsia" w:ascii="宋体" w:hAnsi="宋体" w:eastAsia="宋体" w:cs="宋体"/>
                <w:color w:val="000000" w:themeColor="text1"/>
                <w:sz w:val="24"/>
                <w:szCs w:val="24"/>
                <w:highlight w:val="none"/>
                <w:lang w:val="en-US" w:eastAsia="zh-CN"/>
              </w:rPr>
              <w:t xml:space="preserve">万</w:t>
            </w:r>
            <w:r>
              <w:rPr>
                <w:rFonts w:hint="eastAsia" w:ascii="宋体" w:hAnsi="宋体" w:eastAsia="宋体" w:cs="宋体"/>
                <w:color w:val="000000" w:themeColor="text1"/>
                <w:sz w:val="24"/>
                <w:szCs w:val="24"/>
                <w:highlight w:val="none"/>
              </w:rPr>
              <w:t xml:space="preserve">*1.5</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0</w:t>
            </w:r>
            <w:r>
              <w:rPr>
                <w:rFonts w:hint="eastAsia" w:ascii="宋体" w:hAnsi="宋体" w:eastAsia="宋体" w:cs="宋体"/>
                <w:color w:val="000000" w:themeColor="text1"/>
                <w:sz w:val="24"/>
                <w:szCs w:val="24"/>
                <w:highlight w:val="none"/>
                <w:lang w:val="en-US" w:eastAsia="zh-CN"/>
              </w:rPr>
              <w:t xml:space="preserve">万</w:t>
            </w:r>
            <w:r>
              <w:rPr>
                <w:rFonts w:hint="eastAsia" w:ascii="宋体" w:hAnsi="宋体" w:eastAsia="宋体" w:cs="宋体"/>
                <w:color w:val="000000" w:themeColor="text1"/>
                <w:sz w:val="24"/>
                <w:szCs w:val="24"/>
                <w:highlight w:val="none"/>
              </w:rPr>
              <w:t xml:space="preserve">-100</w:t>
            </w:r>
            <w:r>
              <w:rPr>
                <w:rFonts w:hint="eastAsia" w:ascii="宋体" w:hAnsi="宋体" w:eastAsia="宋体" w:cs="宋体"/>
                <w:color w:val="000000" w:themeColor="text1"/>
                <w:sz w:val="24"/>
                <w:szCs w:val="24"/>
                <w:highlight w:val="none"/>
                <w:lang w:val="en-US" w:eastAsia="zh-CN"/>
              </w:rPr>
              <w:t xml:space="preserve">万</w:t>
            </w:r>
            <w:r>
              <w:rPr>
                <w:rFonts w:hint="eastAsia" w:ascii="宋体" w:hAnsi="宋体" w:eastAsia="宋体" w:cs="宋体"/>
                <w:color w:val="000000" w:themeColor="text1"/>
                <w:sz w:val="24"/>
                <w:szCs w:val="24"/>
                <w:highlight w:val="none"/>
              </w:rPr>
              <w:t xml:space="preserve">）*1.1%</w:t>
            </w:r>
            <w:r>
              <w:rPr>
                <w:rFonts w:hint="eastAsia" w:ascii="宋体" w:hAnsi="宋体" w:eastAsia="宋体" w:cs="宋体"/>
                <w:color w:val="000000" w:themeColor="text1"/>
                <w:sz w:val="24"/>
                <w:szCs w:val="24"/>
                <w:highlight w:val="none"/>
                <w:lang w:val="en-US" w:eastAsia="zh-CN"/>
              </w:rPr>
              <w:t xml:space="preserve">*0.7</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不满3000元按最低3000元计取</w:t>
            </w:r>
            <w:r>
              <w:rPr>
                <w:rFonts w:hint="eastAsia" w:ascii="宋体" w:hAnsi="宋体" w:eastAsia="宋体" w:cs="宋体"/>
                <w:color w:val="000000" w:themeColor="text1"/>
                <w:sz w:val="24"/>
                <w:szCs w:val="24"/>
                <w:highlight w:val="none"/>
              </w:rPr>
              <w:t xml:space="preserve">。</w:t>
            </w:r>
            <w:r>
              <w:rPr>
                <w:color w:val="000000" w:themeColor="text1"/>
              </w:rPr>
            </w:r>
            <w:r/>
          </w:p>
        </w:tc>
      </w:tr>
    </w:tbl>
    <w:p>
      <w:pPr>
        <w:ind w:left="0" w:right="0" w:firstLine="0"/>
        <w:jc w:val="center"/>
        <w:spacing w:before="0" w:after="0" w:line="240" w:lineRule="auto"/>
        <w:rPr>
          <w:rFonts w:hint="eastAsia" w:ascii="宋体" w:hAnsi="宋体" w:eastAsia="宋体" w:cs="宋体"/>
          <w:b/>
          <w:color w:val="000000" w:themeColor="text1"/>
          <w:sz w:val="44"/>
          <w:szCs w:val="44"/>
          <w:highlight w:val="none"/>
        </w:rPr>
        <w:sectPr>
          <w:footerReference w:type="default" r:id="rId11"/>
          <w:footerReference w:type="first" r:id="rId12"/>
          <w:footnotePr/>
          <w:endnotePr/>
          <w:type w:val="nextPage"/>
          <w:pgSz w:w="11906" w:h="16838" w:orient="portrait"/>
          <w:pgMar w:top="1247" w:right="1247" w:bottom="1247" w:left="1247" w:header="850" w:footer="992" w:gutter="0"/>
          <w:pgNumType w:start="1"/>
          <w:cols w:num="1" w:sep="0" w:space="0" w:equalWidth="1"/>
          <w:docGrid w:linePitch="360"/>
          <w:titlePg/>
        </w:sectPr>
      </w:pPr>
      <w:r>
        <w:rPr>
          <w:color w:val="000000" w:themeColor="text1"/>
        </w:rPr>
      </w:r>
      <w:bookmarkStart w:id="6" w:name="_Toc58248879"/>
      <w:r>
        <w:rPr>
          <w:color w:val="000000" w:themeColor="text1"/>
        </w:rPr>
      </w:r>
      <w:bookmarkStart w:id="7" w:name="_Toc57376405"/>
      <w:r>
        <w:rPr>
          <w:color w:val="000000" w:themeColor="text1"/>
        </w:rPr>
      </w:r>
      <w:bookmarkStart w:id="8" w:name="_Toc28592"/>
      <w:r>
        <w:rPr>
          <w:color w:val="000000" w:themeColor="text1"/>
        </w:rPr>
      </w:r>
      <w:bookmarkStart w:id="9" w:name="_Toc7166"/>
      <w:r>
        <w:rPr>
          <w:color w:val="000000" w:themeColor="text1"/>
        </w:rPr>
      </w:r>
      <w:bookmarkStart w:id="10" w:name="_Toc19808"/>
      <w:r>
        <w:rPr>
          <w:color w:val="000000" w:themeColor="text1"/>
        </w:rPr>
      </w:r>
      <w:r/>
    </w:p>
    <w:p>
      <w:pPr>
        <w:ind w:left="0" w:right="0" w:firstLine="0"/>
        <w:jc w:val="center"/>
        <w:spacing w:before="0" w:after="0" w:line="240" w:lineRule="auto"/>
        <w:rPr>
          <w:rFonts w:ascii="宋体" w:hAnsi="宋体" w:eastAsia="宋体"/>
          <w:b/>
          <w:bCs/>
          <w:color w:val="000000" w:themeColor="text1"/>
          <w:sz w:val="44"/>
          <w:szCs w:val="44"/>
          <w:highlight w:val="none"/>
        </w:rPr>
      </w:pPr>
      <w:r>
        <w:rPr>
          <w:rFonts w:ascii="宋体" w:hAnsi="宋体" w:eastAsia="宋体"/>
          <w:b/>
          <w:bCs/>
          <w:color w:val="000000" w:themeColor="text1"/>
          <w:sz w:val="44"/>
          <w:szCs w:val="44"/>
          <w:highlight w:val="none"/>
        </w:rPr>
        <w:t xml:space="preserve">目</w:t>
      </w:r>
      <w:r>
        <w:rPr>
          <w:rFonts w:hint="eastAsia" w:ascii="宋体" w:hAnsi="宋体" w:eastAsia="宋体"/>
          <w:b/>
          <w:bCs/>
          <w:color w:val="000000" w:themeColor="text1"/>
          <w:sz w:val="44"/>
          <w:szCs w:val="44"/>
          <w:highlight w:val="none"/>
          <w:lang w:val="en-US" w:eastAsia="zh-CN"/>
        </w:rPr>
        <w:t xml:space="preserve">  </w:t>
      </w:r>
      <w:r>
        <w:rPr>
          <w:rFonts w:ascii="宋体" w:hAnsi="宋体" w:eastAsia="宋体"/>
          <w:b/>
          <w:bCs/>
          <w:color w:val="000000" w:themeColor="text1"/>
          <w:sz w:val="44"/>
          <w:szCs w:val="44"/>
          <w:highlight w:val="none"/>
        </w:rPr>
        <w:t xml:space="preserve">录</w:t>
      </w:r>
      <w:r>
        <w:rPr>
          <w:color w:val="000000" w:themeColor="text1"/>
        </w:rPr>
      </w:r>
      <w:r/>
    </w:p>
    <w:p>
      <w:pPr>
        <w:pStyle w:val="1390"/>
        <w:rPr>
          <w:color w:val="000000" w:themeColor="text1"/>
          <w:highlight w:val="none"/>
        </w:rPr>
      </w:pPr>
      <w:r>
        <w:rPr>
          <w:color w:val="000000" w:themeColor="text1"/>
          <w:highlight w:val="none"/>
        </w:rPr>
      </w:r>
      <w:r>
        <w:rPr>
          <w:color w:val="000000" w:themeColor="text1"/>
        </w:rPr>
      </w:r>
      <w:r/>
    </w:p>
    <w:p>
      <w:pPr>
        <w:pStyle w:val="1398"/>
        <w:keepLines w:val="0"/>
        <w:keepNext w:val="0"/>
        <w:pageBreakBefore w:val="0"/>
        <w:spacing w:line="360" w:lineRule="auto"/>
        <w:widowControl/>
        <w:tabs>
          <w:tab w:val="right" w:pos="9864"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TOC \o "1-1" \h \u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_Toc4309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第一章 磋商邀请函</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_Toc4309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r/>
    </w:p>
    <w:p>
      <w:pPr>
        <w:pStyle w:val="1398"/>
        <w:keepLines w:val="0"/>
        <w:keepNext w:val="0"/>
        <w:pageBreakBefore w:val="0"/>
        <w:spacing w:line="360" w:lineRule="auto"/>
        <w:widowControl/>
        <w:tabs>
          <w:tab w:val="right" w:pos="9864"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_Toc17517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第二章 磋商须知</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_Toc17517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6</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r/>
    </w:p>
    <w:p>
      <w:pPr>
        <w:pStyle w:val="1398"/>
        <w:keepLines w:val="0"/>
        <w:keepNext w:val="0"/>
        <w:pageBreakBefore w:val="0"/>
        <w:spacing w:line="360" w:lineRule="auto"/>
        <w:widowControl/>
        <w:tabs>
          <w:tab w:val="right" w:pos="9864"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_Toc9971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第三章 响应文件格式</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_Toc9971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17</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r/>
    </w:p>
    <w:p>
      <w:pPr>
        <w:pStyle w:val="1398"/>
        <w:keepLines w:val="0"/>
        <w:keepNext w:val="0"/>
        <w:pageBreakBefore w:val="0"/>
        <w:spacing w:line="360" w:lineRule="auto"/>
        <w:widowControl/>
        <w:tabs>
          <w:tab w:val="right" w:pos="9864"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_Toc18918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第四章 采购内容</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_Toc18918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38</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r/>
    </w:p>
    <w:p>
      <w:pPr>
        <w:pStyle w:val="1398"/>
        <w:keepLines w:val="0"/>
        <w:keepNext w:val="0"/>
        <w:pageBreakBefore w:val="0"/>
        <w:spacing w:line="360" w:lineRule="auto"/>
        <w:widowControl/>
        <w:tabs>
          <w:tab w:val="right" w:pos="9864"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_Toc31272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第五章 合同及主要条款</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_Toc31272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42</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r/>
    </w:p>
    <w:p>
      <w:pPr>
        <w:pStyle w:val="1398"/>
        <w:keepLines w:val="0"/>
        <w:keepNext w:val="0"/>
        <w:pageBreakBefore w:val="0"/>
        <w:spacing w:line="360" w:lineRule="auto"/>
        <w:widowControl/>
        <w:tabs>
          <w:tab w:val="right" w:pos="9864" w:leader="dot"/>
        </w:tabs>
        <w:rPr>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HYPERLINK \l _Toc29694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第六章 评审办法和评分标准</w:t>
      </w:r>
      <w:r>
        <w:rPr>
          <w:rFonts w:hint="eastAsia" w:ascii="宋体" w:hAnsi="宋体" w:eastAsia="宋体" w:cs="宋体"/>
          <w:color w:val="000000" w:themeColor="text1"/>
          <w:sz w:val="28"/>
          <w:szCs w:val="28"/>
          <w:highlight w:val="none"/>
        </w:rPr>
        <w:tab/>
      </w:r>
      <w:r>
        <w:rPr>
          <w:rFonts w:hint="eastAsia" w:ascii="宋体" w:hAnsi="宋体" w:eastAsia="宋体" w:cs="宋体"/>
          <w:color w:val="000000" w:themeColor="text1"/>
          <w:sz w:val="28"/>
          <w:szCs w:val="28"/>
          <w:highlight w:val="none"/>
        </w:rPr>
        <w:fldChar w:fldCharType="begin"/>
      </w:r>
      <w:r>
        <w:rPr>
          <w:rFonts w:hint="eastAsia" w:ascii="宋体" w:hAnsi="宋体" w:eastAsia="宋体" w:cs="宋体"/>
          <w:color w:val="000000" w:themeColor="text1"/>
          <w:sz w:val="28"/>
          <w:szCs w:val="28"/>
          <w:highlight w:val="none"/>
        </w:rPr>
        <w:instrText xml:space="preserve"> PAGEREF _Toc29694 \h </w:instrText>
      </w:r>
      <w:r>
        <w:rPr>
          <w:rFonts w:hint="eastAsia" w:ascii="宋体" w:hAnsi="宋体" w:eastAsia="宋体" w:cs="宋体"/>
          <w:color w:val="000000" w:themeColor="text1"/>
          <w:sz w:val="28"/>
          <w:szCs w:val="28"/>
          <w:highlight w:val="none"/>
        </w:rPr>
        <w:fldChar w:fldCharType="separate"/>
      </w:r>
      <w:r>
        <w:rPr>
          <w:rFonts w:hint="eastAsia" w:ascii="宋体" w:hAnsi="宋体" w:eastAsia="宋体" w:cs="宋体"/>
          <w:color w:val="000000" w:themeColor="text1"/>
          <w:sz w:val="28"/>
          <w:szCs w:val="28"/>
          <w:highlight w:val="none"/>
        </w:rPr>
        <w:t xml:space="preserve">75</w:t>
      </w:r>
      <w:r>
        <w:rPr>
          <w:rFonts w:hint="eastAsia" w:ascii="宋体" w:hAnsi="宋体" w:eastAsia="宋体" w:cs="宋体"/>
          <w:color w:val="000000" w:themeColor="text1"/>
          <w:sz w:val="28"/>
          <w:szCs w:val="28"/>
          <w:highlight w:val="none"/>
        </w:rPr>
        <w:fldChar w:fldCharType="end"/>
      </w:r>
      <w:r>
        <w:rPr>
          <w:rFonts w:hint="eastAsia" w:ascii="宋体" w:hAnsi="宋体" w:eastAsia="宋体" w:cs="宋体"/>
          <w:color w:val="000000" w:themeColor="text1"/>
          <w:sz w:val="28"/>
          <w:szCs w:val="28"/>
          <w:highlight w:val="none"/>
        </w:rPr>
        <w:fldChar w:fldCharType="end"/>
      </w:r>
      <w:r>
        <w:rPr>
          <w:color w:val="000000" w:themeColor="text1"/>
        </w:rPr>
      </w:r>
      <w:r/>
    </w:p>
    <w:p>
      <w:pPr>
        <w:pStyle w:val="1364"/>
        <w:ind w:left="0" w:firstLine="0"/>
        <w:jc w:val="center"/>
        <w:keepLines w:val="0"/>
        <w:keepNext w:val="0"/>
        <w:pageBreakBefore w:val="0"/>
        <w:spacing w:line="360" w:lineRule="auto"/>
        <w:widowControl/>
        <w:rPr>
          <w:rFonts w:hint="eastAsia" w:ascii="宋体" w:hAnsi="宋体" w:eastAsia="宋体" w:cs="宋体"/>
          <w:b/>
          <w:color w:val="000000" w:themeColor="text1"/>
          <w:sz w:val="44"/>
          <w:szCs w:val="44"/>
          <w:highlight w:val="none"/>
        </w:rPr>
        <w:outlineLvl w:val="9"/>
      </w:pPr>
      <w:r>
        <w:rPr>
          <w:rFonts w:hint="eastAsia" w:ascii="宋体" w:hAnsi="宋体" w:eastAsia="宋体" w:cs="宋体"/>
          <w:color w:val="000000" w:themeColor="text1"/>
          <w:sz w:val="28"/>
          <w:szCs w:val="28"/>
          <w:highlight w:val="none"/>
        </w:rPr>
        <w:fldChar w:fldCharType="end"/>
      </w:r>
      <w:r>
        <w:rPr>
          <w:color w:val="000000" w:themeColor="text1"/>
        </w:rPr>
      </w:r>
      <w:r/>
    </w:p>
    <w:p>
      <w:pPr>
        <w:pStyle w:val="1364"/>
        <w:ind w:left="0" w:firstLine="0"/>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r/>
    </w:p>
    <w:p>
      <w:pPr>
        <w:pStyle w:val="1364"/>
        <w:ind w:left="0" w:firstLine="0"/>
        <w:jc w:val="center"/>
        <w:rPr>
          <w:rFonts w:hint="eastAsia" w:ascii="宋体" w:hAnsi="宋体" w:eastAsia="宋体" w:cs="宋体"/>
          <w:b/>
          <w:color w:val="000000" w:themeColor="text1"/>
          <w:sz w:val="44"/>
          <w:szCs w:val="44"/>
          <w:highlight w:val="none"/>
        </w:rPr>
        <w:sectPr>
          <w:footerReference w:type="default" r:id="rId13"/>
          <w:footerReference w:type="first" r:id="rId14"/>
          <w:footnotePr/>
          <w:endnotePr/>
          <w:type w:val="nextPage"/>
          <w:pgSz w:w="11906" w:h="16838" w:orient="portrait"/>
          <w:pgMar w:top="1247" w:right="1247" w:bottom="1247" w:left="1247" w:header="850" w:footer="992" w:gutter="0"/>
          <w:pgNumType w:start="1"/>
          <w:cols w:num="1" w:sep="0" w:space="0" w:equalWidth="1"/>
          <w:docGrid w:linePitch="360"/>
          <w:titlePg/>
        </w:sectPr>
        <w:outlineLvl w:val="9"/>
      </w:pPr>
      <w:r>
        <w:rPr>
          <w:rFonts w:hint="eastAsia" w:ascii="宋体" w:hAnsi="宋体" w:eastAsia="宋体" w:cs="宋体"/>
          <w:b/>
          <w:color w:val="000000" w:themeColor="text1"/>
          <w:sz w:val="44"/>
          <w:szCs w:val="44"/>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pStyle w:val="1364"/>
        <w:ind w:left="0" w:firstLine="0"/>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r/>
    </w:p>
    <w:p>
      <w:pPr>
        <w:pStyle w:val="1364"/>
        <w:ind w:left="0" w:firstLine="0"/>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r/>
    </w:p>
    <w:p>
      <w:pPr>
        <w:pStyle w:val="1364"/>
        <w:ind w:left="0" w:firstLine="0"/>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r/>
    </w:p>
    <w:p>
      <w:pPr>
        <w:pStyle w:val="1364"/>
        <w:ind w:left="0" w:firstLine="0"/>
        <w:jc w:val="center"/>
        <w:rPr>
          <w:rFonts w:hint="eastAsia" w:ascii="宋体" w:hAnsi="宋体" w:eastAsia="宋体" w:cs="宋体"/>
          <w:b/>
          <w:color w:val="000000" w:themeColor="text1"/>
          <w:sz w:val="44"/>
          <w:szCs w:val="44"/>
          <w:highlight w:val="none"/>
        </w:rPr>
      </w:pPr>
      <w:r>
        <w:rPr>
          <w:color w:val="000000" w:themeColor="text1"/>
        </w:rPr>
      </w:r>
      <w:bookmarkStart w:id="11" w:name="_Toc22054"/>
      <w:r>
        <w:rPr>
          <w:color w:val="000000" w:themeColor="text1"/>
        </w:rPr>
      </w:r>
      <w:bookmarkStart w:id="12" w:name="_Toc4540"/>
      <w:r>
        <w:rPr>
          <w:color w:val="000000" w:themeColor="text1"/>
        </w:rPr>
      </w:r>
      <w:bookmarkStart w:id="13" w:name="_Toc4309"/>
      <w:r>
        <w:rPr>
          <w:rFonts w:hint="eastAsia" w:ascii="宋体" w:hAnsi="宋体" w:eastAsia="宋体" w:cs="宋体"/>
          <w:b/>
          <w:color w:val="000000" w:themeColor="text1"/>
          <w:sz w:val="44"/>
          <w:szCs w:val="44"/>
          <w:highlight w:val="none"/>
        </w:rPr>
        <w:t xml:space="preserve">第一章 磋商邀请函</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bookmarkEnd w:id="12"/>
      <w:r>
        <w:rPr>
          <w:color w:val="000000" w:themeColor="text1"/>
        </w:rPr>
      </w:r>
      <w:bookmarkEnd w:id="13"/>
      <w:r>
        <w:rPr>
          <w:color w:val="000000" w:themeColor="text1"/>
        </w:rPr>
      </w:r>
      <w:r/>
    </w:p>
    <w:p>
      <w:pPr>
        <w:pStyle w:val="1364"/>
        <w:ind w:left="0" w:firstLine="0"/>
        <w:jc w:val="both"/>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r/>
    </w:p>
    <w:p>
      <w:pPr>
        <w:ind w:left="0" w:firstLine="480"/>
        <w:jc w:val="left"/>
        <w:keepLines w:val="0"/>
        <w:keepNext w:val="0"/>
        <w:pageBreakBefore w:val="0"/>
        <w:spacing w:line="360" w:lineRule="auto"/>
        <w:rPr>
          <w:rFonts w:hint="eastAsia" w:ascii="宋体" w:hAnsi="宋体" w:cs="宋体"/>
          <w:color w:val="000000" w:themeColor="text1"/>
          <w:sz w:val="24"/>
          <w:szCs w:val="24"/>
          <w:highlight w:val="none"/>
        </w:rPr>
        <w:sectPr>
          <w:footerReference w:type="default" r:id="rId15"/>
          <w:footerReference w:type="first" r:id="rId16"/>
          <w:footnotePr/>
          <w:endnotePr/>
          <w:type w:val="nextPage"/>
          <w:pgSz w:w="11906" w:h="16838" w:orient="portrait"/>
          <w:pgMar w:top="1247" w:right="1247" w:bottom="1247" w:left="1247" w:header="850" w:footer="992" w:gutter="0"/>
          <w:pgNumType w:start="1"/>
          <w:cols w:num="1" w:sep="0" w:space="0" w:equalWidth="1"/>
          <w:docGrid w:linePitch="360"/>
          <w:titlePg/>
        </w:sectPr>
        <w:outlineLvl w:val="9"/>
      </w:pPr>
      <w:r>
        <w:rPr>
          <w:color w:val="000000" w:themeColor="text1"/>
        </w:rPr>
      </w:r>
      <w:bookmarkStart w:id="14" w:name="_Toc16571"/>
      <w:r>
        <w:rPr>
          <w:color w:val="000000" w:themeColor="text1"/>
        </w:rPr>
      </w:r>
      <w:bookmarkStart w:id="15" w:name="_Toc3644"/>
      <w:r>
        <w:rPr>
          <w:color w:val="000000" w:themeColor="text1"/>
        </w:rPr>
      </w:r>
      <w:r/>
    </w:p>
    <w:p>
      <w:pPr>
        <w:ind w:left="0" w:firstLine="480"/>
        <w:jc w:val="left"/>
        <w:keepLines w:val="0"/>
        <w:keepNext w:val="0"/>
        <w:pageBreakBefore w:val="0"/>
        <w:spacing w:line="360" w:lineRule="auto"/>
        <w:rPr>
          <w:rFonts w:hint="eastAsia" w:ascii="宋体" w:hAnsi="宋体" w:eastAsia="宋体" w:cs="宋体"/>
          <w:color w:val="000000" w:themeColor="text1"/>
          <w:sz w:val="24"/>
          <w:szCs w:val="24"/>
          <w:highlight w:val="none"/>
        </w:rPr>
        <w:outlineLvl w:val="9"/>
      </w:pPr>
      <w:r>
        <w:rPr>
          <w:rFonts w:hint="eastAsia" w:ascii="宋体" w:hAnsi="宋体" w:cs="宋体"/>
          <w:color w:val="000000" w:themeColor="text1"/>
          <w:sz w:val="24"/>
          <w:szCs w:val="24"/>
          <w:highlight w:val="none"/>
          <w:lang w:eastAsia="zh-CN"/>
        </w:rPr>
        <w:t xml:space="preserve">江苏正琦工程咨询有限公司</w:t>
      </w:r>
      <w:r>
        <w:rPr>
          <w:rFonts w:hint="eastAsia" w:ascii="宋体" w:hAnsi="宋体" w:eastAsia="宋体" w:cs="宋体"/>
          <w:color w:val="000000" w:themeColor="text1"/>
          <w:sz w:val="24"/>
          <w:szCs w:val="24"/>
          <w:highlight w:val="none"/>
        </w:rPr>
        <w:t xml:space="preserve">受</w:t>
      </w:r>
      <w:r>
        <w:rPr>
          <w:rFonts w:hint="eastAsia" w:ascii="宋体" w:hAnsi="宋体" w:cs="宋体"/>
          <w:color w:val="000000" w:themeColor="text1"/>
          <w:sz w:val="24"/>
          <w:szCs w:val="24"/>
          <w:highlight w:val="none"/>
          <w:u w:val="single"/>
          <w:lang w:val="en-US" w:eastAsia="zh-CN"/>
        </w:rPr>
        <w:t xml:space="preserve">苏州相城经济技术开发区管理委员会</w:t>
      </w:r>
      <w:r>
        <w:rPr>
          <w:rFonts w:hint="eastAsia" w:ascii="宋体" w:hAnsi="宋体" w:eastAsia="宋体" w:cs="宋体"/>
          <w:color w:val="000000" w:themeColor="text1"/>
          <w:sz w:val="24"/>
          <w:szCs w:val="24"/>
          <w:highlight w:val="none"/>
        </w:rPr>
        <w:t xml:space="preserve">的委托，就</w:t>
      </w:r>
      <w:r>
        <w:rPr>
          <w:rFonts w:hint="eastAsia" w:ascii="宋体" w:hAnsi="宋体" w:cs="宋体"/>
          <w:color w:val="000000" w:themeColor="text1"/>
          <w:sz w:val="24"/>
          <w:szCs w:val="24"/>
          <w:highlight w:val="none"/>
          <w:u w:val="single"/>
          <w:lang w:val="en-US" w:eastAsia="zh-CN"/>
        </w:rPr>
        <w:t xml:space="preserve">2026年经开区绿化零星工程</w:t>
      </w:r>
      <w:r>
        <w:rPr>
          <w:rFonts w:hint="eastAsia" w:ascii="宋体" w:hAnsi="宋体" w:eastAsia="宋体" w:cs="宋体"/>
          <w:color w:val="000000" w:themeColor="text1"/>
          <w:sz w:val="24"/>
          <w:szCs w:val="24"/>
          <w:highlight w:val="none"/>
        </w:rPr>
        <w:t xml:space="preserve">采用竞争性磋商方式进行采购。欢迎符合资格条件的供应商前来报名参加磋商。</w:t>
      </w:r>
      <w:bookmarkEnd w:id="14"/>
      <w:r>
        <w:rPr>
          <w:color w:val="000000" w:themeColor="text1"/>
        </w:rPr>
      </w:r>
      <w:bookmarkEnd w:id="15"/>
      <w:r>
        <w:rPr>
          <w:color w:val="000000" w:themeColor="text1"/>
        </w:rPr>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outlineLvl w:val="9"/>
      </w:pPr>
      <w:r>
        <w:rPr>
          <w:color w:val="000000" w:themeColor="text1"/>
        </w:rPr>
      </w:r>
      <w:bookmarkStart w:id="16" w:name="_Toc14794"/>
      <w:r>
        <w:rPr>
          <w:color w:val="000000" w:themeColor="text1"/>
        </w:rPr>
      </w:r>
      <w:bookmarkStart w:id="17" w:name="_Toc19838"/>
      <w:r>
        <w:rPr>
          <w:rFonts w:hint="eastAsia" w:ascii="宋体" w:hAnsi="宋体" w:eastAsia="宋体" w:cs="宋体"/>
          <w:b/>
          <w:bCs/>
          <w:color w:val="000000" w:themeColor="text1"/>
          <w:sz w:val="24"/>
          <w:szCs w:val="24"/>
          <w:highlight w:val="none"/>
        </w:rPr>
        <w:t xml:space="preserve">一、项目基本情况：</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项目</w:t>
      </w:r>
      <w:r>
        <w:rPr>
          <w:rFonts w:hint="eastAsia" w:ascii="宋体" w:hAnsi="宋体" w:eastAsia="宋体" w:cs="宋体"/>
          <w:color w:val="000000" w:themeColor="text1"/>
          <w:sz w:val="24"/>
          <w:szCs w:val="24"/>
          <w:highlight w:val="none"/>
        </w:rPr>
        <w:t xml:space="preserve">编号：JSZC-320507-JSZQ-C2026-0004</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2、项目名称：</w:t>
      </w:r>
      <w:r>
        <w:rPr>
          <w:rFonts w:hint="eastAsia" w:ascii="宋体" w:hAnsi="宋体" w:cs="宋体"/>
          <w:color w:val="000000" w:themeColor="text1"/>
          <w:sz w:val="24"/>
          <w:szCs w:val="24"/>
          <w:highlight w:val="none"/>
          <w:lang w:val="en-US" w:eastAsia="zh-CN"/>
        </w:rPr>
        <w:t xml:space="preserve">2026年经开区绿化零星工程</w:t>
      </w:r>
      <w:r>
        <w:rPr>
          <w:color w:val="000000" w:themeColor="text1"/>
        </w:rPr>
      </w:r>
      <w:r/>
    </w:p>
    <w:p>
      <w:pPr>
        <w:pStyle w:val="1373"/>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3、采购方式：竞争性磋商</w:t>
      </w:r>
      <w:bookmarkEnd w:id="16"/>
      <w:r>
        <w:rPr>
          <w:color w:val="000000" w:themeColor="text1"/>
        </w:rPr>
      </w:r>
      <w:bookmarkEnd w:id="17"/>
      <w:r>
        <w:rPr>
          <w:color w:val="000000" w:themeColor="text1"/>
        </w:rPr>
      </w:r>
      <w:r/>
    </w:p>
    <w:p>
      <w:pPr>
        <w:pStyle w:val="1373"/>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color w:val="000000" w:themeColor="text1"/>
        </w:rPr>
      </w:r>
      <w:bookmarkStart w:id="18" w:name="_Toc6217"/>
      <w:r>
        <w:rPr>
          <w:color w:val="000000" w:themeColor="text1"/>
        </w:rPr>
      </w:r>
      <w:bookmarkStart w:id="19" w:name="_Toc58248880"/>
      <w:r>
        <w:rPr>
          <w:color w:val="000000" w:themeColor="text1"/>
        </w:rPr>
      </w:r>
      <w:bookmarkStart w:id="20" w:name="_Toc2412"/>
      <w:r>
        <w:rPr>
          <w:color w:val="000000" w:themeColor="text1"/>
        </w:rPr>
      </w:r>
      <w:bookmarkStart w:id="21" w:name="_Toc57376406"/>
      <w:r>
        <w:rPr>
          <w:rFonts w:hint="eastAsia" w:ascii="宋体" w:hAnsi="宋体" w:eastAsia="宋体" w:cs="宋体"/>
          <w:color w:val="000000" w:themeColor="text1"/>
          <w:sz w:val="24"/>
          <w:szCs w:val="24"/>
          <w:highlight w:val="none"/>
          <w:lang w:val="en-US" w:eastAsia="zh-CN"/>
        </w:rPr>
        <w:t xml:space="preserve">4、预算金额：人民币</w:t>
      </w:r>
      <w:r>
        <w:rPr>
          <w:rFonts w:hint="eastAsia" w:ascii="宋体" w:hAnsi="宋体" w:cs="宋体"/>
          <w:color w:val="000000" w:themeColor="text1"/>
          <w:sz w:val="24"/>
          <w:szCs w:val="24"/>
          <w:highlight w:val="none"/>
          <w:lang w:val="en-US" w:eastAsia="zh-CN"/>
        </w:rPr>
        <w:t xml:space="preserve">叁佰柒拾叁万贰仟叁佰零贰元壹角柒分</w:t>
      </w:r>
      <w:r>
        <w:rPr>
          <w:rFonts w:hint="eastAsia" w:ascii="宋体" w:hAnsi="宋体" w:eastAsia="宋体" w:cs="宋体"/>
          <w:color w:val="000000" w:themeColor="text1"/>
          <w:sz w:val="24"/>
          <w:szCs w:val="24"/>
          <w:highlight w:val="none"/>
          <w:lang w:val="en-US" w:eastAsia="zh-CN"/>
        </w:rPr>
        <w:t xml:space="preserve">（¥3732302.17）</w:t>
      </w:r>
      <w:r>
        <w:rPr>
          <w:color w:val="000000" w:themeColor="text1"/>
        </w:rPr>
      </w:r>
      <w:r/>
    </w:p>
    <w:p>
      <w:pPr>
        <w:ind w:left="0" w:firstLine="480"/>
        <w:keepLines w:val="0"/>
        <w:keepNext w:val="0"/>
        <w:pageBreakBefore w:val="0"/>
        <w:spacing w:line="360" w:lineRule="auto"/>
        <w:widowControl w:val="off"/>
        <w:rPr>
          <w:rFonts w:hint="default"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5、最高限价：人民币</w:t>
      </w:r>
      <w:r>
        <w:rPr>
          <w:rFonts w:hint="eastAsia" w:ascii="宋体" w:hAnsi="宋体" w:cs="宋体"/>
          <w:color w:val="000000" w:themeColor="text1"/>
          <w:sz w:val="24"/>
          <w:szCs w:val="24"/>
          <w:highlight w:val="none"/>
          <w:lang w:val="en-US" w:eastAsia="zh-CN"/>
        </w:rPr>
        <w:t xml:space="preserve">叁佰柒拾叁万贰仟叁佰零贰元壹角柒分</w:t>
      </w:r>
      <w:r>
        <w:rPr>
          <w:rFonts w:hint="eastAsia" w:ascii="宋体" w:hAnsi="宋体" w:eastAsia="宋体" w:cs="宋体"/>
          <w:color w:val="000000" w:themeColor="text1"/>
          <w:sz w:val="24"/>
          <w:szCs w:val="24"/>
          <w:highlight w:val="none"/>
          <w:lang w:val="en-US" w:eastAsia="zh-CN"/>
        </w:rPr>
        <w:t xml:space="preserve">（¥3732302.17）</w:t>
      </w:r>
      <w:r>
        <w:rPr>
          <w:color w:val="000000" w:themeColor="text1"/>
        </w:rPr>
      </w:r>
      <w:r/>
    </w:p>
    <w:p>
      <w:pPr>
        <w:ind w:left="0"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6、采购需求：</w:t>
      </w:r>
      <w:r>
        <w:rPr>
          <w:color w:val="000000" w:themeColor="text1"/>
        </w:rPr>
      </w:r>
      <w:r/>
    </w:p>
    <w:p>
      <w:pPr>
        <w:ind w:left="0" w:firstLine="48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val="en-US" w:eastAsia="zh-CN"/>
        </w:rPr>
        <w:t xml:space="preserve">工程概况：</w:t>
      </w:r>
      <w:r>
        <w:rPr>
          <w:rFonts w:hint="eastAsia" w:ascii="宋体" w:hAnsi="宋体" w:cs="宋体"/>
          <w:color w:val="000000" w:themeColor="text1"/>
          <w:sz w:val="24"/>
          <w:szCs w:val="24"/>
          <w:highlight w:val="none"/>
          <w:lang w:val="en-US" w:eastAsia="zh-CN"/>
        </w:rPr>
        <w:t xml:space="preserve">2026年经开区绿化零星工程</w:t>
      </w:r>
      <w:r>
        <w:rPr>
          <w:rFonts w:hint="eastAsia" w:ascii="宋体" w:hAnsi="宋体" w:eastAsia="宋体" w:cs="宋体"/>
          <w:color w:val="000000" w:themeColor="text1"/>
          <w:sz w:val="24"/>
          <w:szCs w:val="24"/>
          <w:highlight w:val="none"/>
          <w:lang w:val="en-US" w:eastAsia="zh-CN"/>
        </w:rPr>
        <w:t xml:space="preserve">，具体内容详见工程量清单。</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cs="宋体"/>
          <w:color w:val="000000" w:themeColor="text1"/>
          <w:sz w:val="24"/>
          <w:szCs w:val="24"/>
          <w:highlight w:val="none"/>
          <w:lang w:val="en-US" w:eastAsia="zh-CN"/>
        </w:rPr>
        <w:t xml:space="preserve">（2）项目工期</w:t>
      </w:r>
      <w:r>
        <w:rPr>
          <w:rFonts w:hint="eastAsia" w:ascii="宋体" w:hAnsi="宋体" w:eastAsia="宋体" w:cs="宋体"/>
          <w:color w:val="000000" w:themeColor="text1"/>
          <w:sz w:val="24"/>
          <w:szCs w:val="24"/>
          <w:highlight w:val="none"/>
          <w:lang w:val="en-US" w:eastAsia="zh-CN"/>
        </w:rPr>
        <w:t xml:space="preserve">：施工总工期</w:t>
      </w:r>
      <w:r>
        <w:rPr>
          <w:rFonts w:hint="eastAsia" w:ascii="宋体" w:hAnsi="宋体" w:cs="宋体"/>
          <w:color w:val="000000" w:themeColor="text1"/>
          <w:sz w:val="24"/>
          <w:szCs w:val="24"/>
          <w:highlight w:val="none"/>
          <w:lang w:val="en-US" w:eastAsia="zh-CN"/>
        </w:rPr>
        <w:t xml:space="preserve">365</w:t>
      </w:r>
      <w:r>
        <w:rPr>
          <w:rFonts w:hint="eastAsia" w:ascii="宋体" w:hAnsi="宋体" w:eastAsia="宋体" w:cs="宋体"/>
          <w:color w:val="000000" w:themeColor="text1"/>
          <w:sz w:val="24"/>
          <w:szCs w:val="24"/>
          <w:highlight w:val="none"/>
          <w:lang w:val="en-US" w:eastAsia="zh-CN"/>
        </w:rPr>
        <w:t xml:space="preserve">日历天（具体以实际开竣工时间为准）。</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cs="宋体"/>
          <w:i w:val="0"/>
          <w:iCs w:val="0"/>
          <w:caps w:val="0"/>
          <w:color w:val="000000" w:themeColor="text1"/>
          <w:spacing w:val="0"/>
          <w:sz w:val="24"/>
          <w:szCs w:val="24"/>
          <w:shd w:val="clear" w:color="auto" w:fill="ffffff"/>
          <w:lang w:eastAsia="zh-CN"/>
        </w:rPr>
        <w:t xml:space="preserve">（</w:t>
      </w:r>
      <w:r>
        <w:rPr>
          <w:rFonts w:hint="eastAsia" w:ascii="宋体" w:hAnsi="宋体" w:cs="宋体"/>
          <w:i w:val="0"/>
          <w:iCs w:val="0"/>
          <w:caps w:val="0"/>
          <w:color w:val="000000" w:themeColor="text1"/>
          <w:spacing w:val="0"/>
          <w:sz w:val="24"/>
          <w:szCs w:val="24"/>
          <w:shd w:val="clear" w:color="auto" w:fill="ffffff"/>
          <w:lang w:val="en-US" w:eastAsia="zh-CN"/>
        </w:rPr>
        <w:t xml:space="preserve">3</w:t>
      </w:r>
      <w:r>
        <w:rPr>
          <w:rFonts w:hint="eastAsia" w:ascii="宋体" w:hAnsi="宋体" w:cs="宋体"/>
          <w:i w:val="0"/>
          <w:iCs w:val="0"/>
          <w:caps w:val="0"/>
          <w:color w:val="000000" w:themeColor="text1"/>
          <w:spacing w:val="0"/>
          <w:sz w:val="24"/>
          <w:szCs w:val="24"/>
          <w:shd w:val="clear" w:color="auto" w:fill="ffffff"/>
          <w:lang w:eastAsia="zh-CN"/>
        </w:rPr>
        <w:t xml:space="preserve">）</w:t>
      </w:r>
      <w:r>
        <w:rPr>
          <w:rFonts w:hint="eastAsia" w:ascii="宋体" w:hAnsi="宋体" w:eastAsia="宋体" w:cs="宋体"/>
          <w:i w:val="0"/>
          <w:iCs w:val="0"/>
          <w:caps w:val="0"/>
          <w:color w:val="000000" w:themeColor="text1"/>
          <w:spacing w:val="0"/>
          <w:sz w:val="24"/>
          <w:szCs w:val="24"/>
          <w:shd w:val="clear" w:color="auto" w:fill="ffffff"/>
        </w:rPr>
        <w:t xml:space="preserve">质量要求：合格</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本项目（是/否）接受联合体：否 </w:t>
      </w:r>
      <w:r>
        <w:rPr>
          <w:color w:val="000000" w:themeColor="text1"/>
        </w:rPr>
      </w:r>
      <w:r/>
    </w:p>
    <w:p>
      <w:pPr>
        <w:ind w:left="0" w:firstLine="482"/>
        <w:keepLines w:val="0"/>
        <w:keepNext w:val="0"/>
        <w:pageBreakBefore w:val="0"/>
        <w:spacing w:line="360" w:lineRule="auto"/>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t xml:space="preserve">二、申请人</w:t>
      </w:r>
      <w:r>
        <w:rPr>
          <w:rFonts w:hint="eastAsia" w:ascii="宋体" w:hAnsi="宋体" w:eastAsia="宋体" w:cs="宋体"/>
          <w:b/>
          <w:bCs/>
          <w:color w:val="000000" w:themeColor="text1"/>
          <w:sz w:val="24"/>
          <w:szCs w:val="24"/>
          <w:highlight w:val="none"/>
          <w:lang w:val="en-US" w:eastAsia="zh-CN"/>
        </w:rPr>
        <w:t xml:space="preserve">的</w:t>
      </w:r>
      <w:r>
        <w:rPr>
          <w:rFonts w:hint="eastAsia" w:ascii="宋体" w:hAnsi="宋体" w:eastAsia="宋体" w:cs="宋体"/>
          <w:b/>
          <w:bCs/>
          <w:color w:val="000000" w:themeColor="text1"/>
          <w:sz w:val="24"/>
          <w:szCs w:val="24"/>
          <w:highlight w:val="none"/>
        </w:rPr>
        <w:t xml:space="preserve">资格要求：</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1、满足《中华人民共和国政府采购法》第二十二条规定：</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（1）具有独立承担民事责任的能力；</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（2）具有良好的商业信誉和健全的财务会计制度；</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（3）具有履行合同所必需的设备和专业技术能力；</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（4）有依法缴纳税收和社会保障资金的良好记录；</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（5）参加政府采购活动近三年内，在经营活动中没有重大违法记录；</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（6）法律、行政法规规定的其他条件</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2、落实政府采购政策需满足的资格要求：</w:t>
      </w:r>
      <w:r>
        <w:rPr>
          <w:rFonts w:hint="eastAsia" w:ascii="宋体" w:hAnsi="宋体" w:cs="宋体"/>
          <w:color w:val="000000" w:themeColor="text1"/>
          <w:sz w:val="24"/>
          <w:szCs w:val="24"/>
          <w:highlight w:val="none"/>
        </w:rPr>
        <w:t xml:space="preserve">根据《政府采购促进中小企业发展管理办法》的相关规定，</w:t>
      </w:r>
      <w:r>
        <w:rPr>
          <w:rFonts w:hint="eastAsia" w:ascii="宋体" w:hAnsi="宋体" w:cs="宋体"/>
          <w:b/>
          <w:bCs/>
          <w:color w:val="000000" w:themeColor="text1"/>
          <w:sz w:val="24"/>
          <w:szCs w:val="24"/>
          <w:highlight w:val="none"/>
        </w:rPr>
        <w:t xml:space="preserve">本项目专门面向中小企业</w:t>
      </w:r>
      <w:r>
        <w:rPr>
          <w:rFonts w:hint="eastAsia" w:ascii="宋体" w:hAnsi="宋体" w:cs="宋体"/>
          <w:color w:val="000000" w:themeColor="text1"/>
          <w:sz w:val="24"/>
          <w:szCs w:val="24"/>
          <w:highlight w:val="none"/>
        </w:rPr>
        <w:t xml:space="preserve">，</w:t>
      </w:r>
      <w:r>
        <w:rPr>
          <w:rFonts w:hint="eastAsia" w:ascii="宋体" w:hAnsi="宋体" w:eastAsia="宋体" w:cs="宋体"/>
          <w:b/>
          <w:bCs/>
          <w:i w:val="0"/>
          <w:iCs w:val="0"/>
          <w:caps w:val="0"/>
          <w:color w:val="000000" w:themeColor="text1"/>
          <w:spacing w:val="0"/>
          <w:sz w:val="24"/>
          <w:szCs w:val="24"/>
          <w:shd w:val="clear" w:color="auto" w:fill="ffffff"/>
        </w:rPr>
        <w:t xml:space="preserve">所属行业为建筑业</w:t>
      </w:r>
      <w:r>
        <w:rPr>
          <w:rFonts w:hint="eastAsia" w:ascii="宋体" w:hAnsi="宋体" w:cs="宋体"/>
          <w:b/>
          <w:bCs/>
          <w:i w:val="0"/>
          <w:iCs w:val="0"/>
          <w:caps w:val="0"/>
          <w:color w:val="000000" w:themeColor="text1"/>
          <w:spacing w:val="0"/>
          <w:sz w:val="24"/>
          <w:szCs w:val="24"/>
          <w:shd w:val="clear" w:color="auto" w:fill="ffffff"/>
          <w:lang w:eastAsia="zh-CN"/>
        </w:rPr>
        <w:t xml:space="preserve">，</w:t>
      </w:r>
      <w:r>
        <w:rPr>
          <w:rFonts w:hint="eastAsia" w:ascii="宋体" w:hAnsi="宋体" w:cs="宋体"/>
          <w:color w:val="000000" w:themeColor="text1"/>
          <w:sz w:val="24"/>
          <w:szCs w:val="24"/>
          <w:highlight w:val="none"/>
        </w:rPr>
        <w:t xml:space="preserve">供应商应为中小微企业、监狱企业、残疾人福利性单位</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3、本项目的特定资格要求：</w:t>
      </w:r>
      <w:r>
        <w:rPr>
          <w:color w:val="000000" w:themeColor="text1"/>
        </w:rPr>
      </w:r>
      <w:r/>
    </w:p>
    <w:p>
      <w:pPr>
        <w:ind w:left="0" w:firstLine="480"/>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未被“信用中国”网站（www.creditchina.gov.cn）列入失信被执行人、重大税收</w:t>
      </w:r>
      <w:r>
        <w:rPr>
          <w:rStyle w:val="1394"/>
          <w:rFonts w:hint="eastAsia" w:ascii="宋体" w:hAnsi="宋体" w:eastAsia="宋体" w:cs="宋体"/>
          <w:color w:val="000000" w:themeColor="text1"/>
          <w:sz w:val="24"/>
          <w:szCs w:val="24"/>
          <w:highlight w:val="none"/>
          <w:lang w:eastAsia="zh-CN"/>
        </w:rPr>
        <w:t xml:space="preserve">违法案件当事人名单、政府采购严重失信行为记录名单</w:t>
      </w:r>
      <w:r>
        <w:rPr>
          <w:rStyle w:val="1394"/>
          <w:rFonts w:hint="eastAsia" w:ascii="宋体" w:hAnsi="宋体" w:cs="宋体"/>
          <w:color w:val="000000" w:themeColor="text1"/>
          <w:sz w:val="24"/>
          <w:szCs w:val="24"/>
          <w:highlight w:val="none"/>
          <w:lang w:eastAsia="zh-CN"/>
        </w:rPr>
        <w:t xml:space="preserve">；</w:t>
      </w:r>
      <w:r>
        <w:rPr>
          <w:color w:val="000000" w:themeColor="text1"/>
        </w:rPr>
      </w:r>
      <w:r/>
    </w:p>
    <w:p>
      <w:pPr>
        <w:ind w:left="0" w:firstLine="480"/>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lang w:eastAsia="zh-CN"/>
        </w:rPr>
        <w:t xml:space="preserve">（</w:t>
      </w:r>
      <w:r>
        <w:rPr>
          <w:rStyle w:val="1394"/>
          <w:rFonts w:hint="eastAsia" w:ascii="宋体" w:hAnsi="宋体" w:eastAsia="宋体" w:cs="宋体"/>
          <w:color w:val="000000" w:themeColor="text1"/>
          <w:sz w:val="24"/>
          <w:szCs w:val="24"/>
          <w:highlight w:val="none"/>
          <w:lang w:val="en-US" w:eastAsia="zh-CN"/>
        </w:rPr>
        <w:t xml:space="preserve">2</w:t>
      </w:r>
      <w:r>
        <w:rPr>
          <w:rStyle w:val="1394"/>
          <w:rFonts w:hint="eastAsia" w:ascii="宋体" w:hAnsi="宋体" w:eastAsia="宋体" w:cs="宋体"/>
          <w:color w:val="000000" w:themeColor="text1"/>
          <w:sz w:val="24"/>
          <w:szCs w:val="24"/>
          <w:highlight w:val="none"/>
          <w:lang w:eastAsia="zh-CN"/>
        </w:rPr>
        <w:t xml:space="preserve">）拟选派项目</w:t>
      </w:r>
      <w:r>
        <w:rPr>
          <w:rStyle w:val="1394"/>
          <w:rFonts w:hint="eastAsia" w:ascii="宋体" w:hAnsi="宋体" w:eastAsia="宋体" w:cs="宋体"/>
          <w:color w:val="000000" w:themeColor="text1"/>
          <w:sz w:val="24"/>
          <w:szCs w:val="24"/>
          <w:highlight w:val="none"/>
          <w:lang w:val="en-US" w:eastAsia="zh-CN"/>
        </w:rPr>
        <w:t xml:space="preserve">负责人</w:t>
      </w:r>
      <w:r>
        <w:rPr>
          <w:rStyle w:val="1394"/>
          <w:rFonts w:hint="eastAsia" w:ascii="宋体" w:hAnsi="宋体" w:eastAsia="宋体" w:cs="宋体"/>
          <w:color w:val="000000" w:themeColor="text1"/>
          <w:sz w:val="24"/>
          <w:szCs w:val="24"/>
          <w:highlight w:val="none"/>
          <w:lang w:eastAsia="zh-CN"/>
        </w:rPr>
        <w:t xml:space="preserve">资质等级：</w:t>
      </w:r>
      <w:r>
        <w:rPr>
          <w:color w:val="000000" w:themeColor="text1"/>
        </w:rPr>
      </w:r>
      <w:r/>
    </w:p>
    <w:p>
      <w:pPr>
        <w:ind w:left="0" w:firstLine="480"/>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lang w:eastAsia="zh-CN"/>
        </w:rPr>
        <w:t xml:space="preserve">符合苏园规字〔2012〕2号文500万元以下的园林绿化工程的</w:t>
      </w:r>
      <w:r>
        <w:rPr>
          <w:rStyle w:val="1394"/>
          <w:rFonts w:hint="eastAsia" w:ascii="宋体" w:hAnsi="宋体" w:eastAsia="宋体" w:cs="宋体"/>
          <w:color w:val="000000" w:themeColor="text1"/>
          <w:sz w:val="24"/>
          <w:szCs w:val="24"/>
          <w:highlight w:val="none"/>
          <w:lang w:val="en-US" w:eastAsia="zh-CN"/>
        </w:rPr>
        <w:t xml:space="preserve">项目</w:t>
      </w:r>
      <w:r>
        <w:rPr>
          <w:rStyle w:val="1394"/>
          <w:rFonts w:hint="eastAsia" w:ascii="宋体" w:hAnsi="宋体" w:eastAsia="宋体" w:cs="宋体"/>
          <w:color w:val="000000" w:themeColor="text1"/>
          <w:sz w:val="24"/>
          <w:szCs w:val="24"/>
          <w:highlight w:val="none"/>
          <w:lang w:eastAsia="zh-CN"/>
        </w:rPr>
        <w:t xml:space="preserve">负责人要求：1.1学历、职称要求（符合其中一条即可）：①获得国家级园林绿化相关专业中级或以上职称的技术人员。 ②获得园林绿化相关专业初级职称3年以上的技术人员。1.2业绩要求：近4年参与过2个工程造价100万元以上已验收合格的园林绿化建设工程。须提供中标通知书或直接发包通知书、竣工验收证明、施工合同</w:t>
      </w:r>
      <w:r>
        <w:rPr>
          <w:rStyle w:val="1394"/>
          <w:rFonts w:hint="eastAsia" w:ascii="宋体" w:hAnsi="宋体" w:cs="宋体"/>
          <w:color w:val="000000" w:themeColor="text1"/>
          <w:sz w:val="24"/>
          <w:szCs w:val="24"/>
          <w:highlight w:val="none"/>
          <w:lang w:val="en-US" w:eastAsia="zh-CN"/>
        </w:rPr>
        <w:t xml:space="preserve">扫描件</w:t>
      </w:r>
      <w:r>
        <w:rPr>
          <w:rStyle w:val="1394"/>
          <w:rFonts w:hint="eastAsia" w:ascii="宋体" w:hAnsi="宋体" w:cs="宋体"/>
          <w:color w:val="000000" w:themeColor="text1"/>
          <w:sz w:val="24"/>
          <w:szCs w:val="24"/>
          <w:highlight w:val="none"/>
          <w:lang w:eastAsia="zh-CN"/>
        </w:rPr>
        <w:t xml:space="preserve">；</w:t>
      </w:r>
      <w:r>
        <w:rPr>
          <w:color w:val="000000" w:themeColor="text1"/>
        </w:rPr>
      </w:r>
      <w:r/>
    </w:p>
    <w:p>
      <w:pPr>
        <w:ind w:left="0" w:firstLine="480"/>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lang w:eastAsia="zh-CN"/>
        </w:rPr>
        <w:t xml:space="preserve">（</w:t>
      </w:r>
      <w:r>
        <w:rPr>
          <w:rStyle w:val="1394"/>
          <w:rFonts w:hint="eastAsia" w:ascii="宋体" w:hAnsi="宋体" w:eastAsia="宋体" w:cs="宋体"/>
          <w:color w:val="000000" w:themeColor="text1"/>
          <w:sz w:val="24"/>
          <w:szCs w:val="24"/>
          <w:highlight w:val="none"/>
          <w:lang w:val="en-US" w:eastAsia="zh-CN"/>
        </w:rPr>
        <w:t xml:space="preserve">3</w:t>
      </w:r>
      <w:r>
        <w:rPr>
          <w:rStyle w:val="1394"/>
          <w:rFonts w:hint="eastAsia" w:ascii="宋体" w:hAnsi="宋体" w:eastAsia="宋体" w:cs="宋体"/>
          <w:color w:val="000000" w:themeColor="text1"/>
          <w:sz w:val="24"/>
          <w:szCs w:val="24"/>
          <w:highlight w:val="none"/>
          <w:lang w:eastAsia="zh-CN"/>
        </w:rPr>
        <w:t xml:space="preserve">）项目</w:t>
      </w:r>
      <w:r>
        <w:rPr>
          <w:rStyle w:val="1394"/>
          <w:rFonts w:hint="eastAsia" w:ascii="宋体" w:hAnsi="宋体" w:eastAsia="宋体" w:cs="宋体"/>
          <w:color w:val="000000" w:themeColor="text1"/>
          <w:sz w:val="24"/>
          <w:szCs w:val="24"/>
          <w:highlight w:val="none"/>
          <w:lang w:val="en-US" w:eastAsia="zh-CN"/>
        </w:rPr>
        <w:t xml:space="preserve">负责人</w:t>
      </w:r>
      <w:r>
        <w:rPr>
          <w:rStyle w:val="1394"/>
          <w:rFonts w:hint="eastAsia" w:ascii="宋体" w:hAnsi="宋体" w:eastAsia="宋体" w:cs="宋体"/>
          <w:color w:val="000000" w:themeColor="text1"/>
          <w:sz w:val="24"/>
          <w:szCs w:val="24"/>
          <w:highlight w:val="none"/>
          <w:lang w:eastAsia="zh-CN"/>
        </w:rPr>
        <w:t xml:space="preserve">必须满足下列条件：</w:t>
      </w:r>
      <w:r>
        <w:rPr>
          <w:color w:val="000000" w:themeColor="text1"/>
        </w:rPr>
      </w:r>
      <w:r/>
    </w:p>
    <w:p>
      <w:pPr>
        <w:ind w:left="0" w:firstLine="480"/>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lang w:val="en-US" w:eastAsia="zh-CN"/>
        </w:rPr>
        <w:t xml:space="preserve">①项目负责人不得同时在两个或者两个以上单位受聘或者执业：A、同时在两个及以上单位签订劳动合同或交纳社会保险；B、将本人执（职）业资格证书同时注册在两个及以上单位</w:t>
      </w:r>
      <w:r>
        <w:rPr>
          <w:rStyle w:val="1394"/>
          <w:rFonts w:hint="eastAsia" w:ascii="宋体" w:hAnsi="宋体" w:cs="宋体"/>
          <w:color w:val="000000" w:themeColor="text1"/>
          <w:sz w:val="24"/>
          <w:szCs w:val="24"/>
          <w:highlight w:val="none"/>
          <w:lang w:val="en-US" w:eastAsia="zh-CN"/>
        </w:rPr>
        <w:t xml:space="preserve">；</w:t>
      </w:r>
      <w:r>
        <w:rPr>
          <w:color w:val="000000" w:themeColor="text1"/>
        </w:rPr>
      </w:r>
      <w:r/>
    </w:p>
    <w:p>
      <w:pPr>
        <w:ind w:left="0" w:firstLine="480"/>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lang w:val="en-US" w:eastAsia="zh-CN"/>
        </w:rPr>
        <w:t xml:space="preserve">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Style w:val="1394"/>
          <w:rFonts w:hint="eastAsia" w:ascii="宋体" w:hAnsi="宋体" w:cs="宋体"/>
          <w:color w:val="000000" w:themeColor="text1"/>
          <w:sz w:val="24"/>
          <w:szCs w:val="24"/>
          <w:highlight w:val="none"/>
          <w:lang w:val="en-US" w:eastAsia="zh-CN"/>
        </w:rPr>
        <w:t xml:space="preserve">；</w:t>
      </w:r>
      <w:r>
        <w:rPr>
          <w:color w:val="000000" w:themeColor="text1"/>
        </w:rPr>
      </w:r>
      <w:r/>
    </w:p>
    <w:p>
      <w:pPr>
        <w:ind w:left="0" w:firstLine="480"/>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cs="宋体"/>
          <w:color w:val="000000" w:themeColor="text1"/>
          <w:sz w:val="24"/>
          <w:szCs w:val="24"/>
          <w:highlight w:val="none"/>
          <w:lang w:eastAsia="zh-CN"/>
        </w:rPr>
        <w:t xml:space="preserve">（</w:t>
      </w:r>
      <w:r>
        <w:rPr>
          <w:rStyle w:val="1394"/>
          <w:rFonts w:hint="eastAsia" w:ascii="宋体" w:hAnsi="宋体" w:cs="宋体"/>
          <w:color w:val="000000" w:themeColor="text1"/>
          <w:sz w:val="24"/>
          <w:szCs w:val="24"/>
          <w:highlight w:val="none"/>
          <w:lang w:val="en-US" w:eastAsia="zh-CN"/>
        </w:rPr>
        <w:t xml:space="preserve">4</w:t>
      </w:r>
      <w:r>
        <w:rPr>
          <w:rStyle w:val="1394"/>
          <w:rFonts w:hint="eastAsia" w:ascii="宋体" w:hAnsi="宋体" w:cs="宋体"/>
          <w:color w:val="000000" w:themeColor="text1"/>
          <w:sz w:val="24"/>
          <w:szCs w:val="24"/>
          <w:highlight w:val="none"/>
          <w:lang w:eastAsia="zh-CN"/>
        </w:rPr>
        <w:t xml:space="preserve">）</w:t>
      </w:r>
      <w:r>
        <w:rPr>
          <w:rStyle w:val="1394"/>
          <w:rFonts w:hint="eastAsia" w:ascii="宋体" w:hAnsi="宋体" w:eastAsia="宋体" w:cs="宋体"/>
          <w:color w:val="000000" w:themeColor="text1"/>
          <w:sz w:val="24"/>
          <w:szCs w:val="24"/>
          <w:highlight w:val="none"/>
          <w:lang w:val="en-US" w:eastAsia="zh-CN"/>
        </w:rPr>
        <w:t xml:space="preserve">为本</w:t>
      </w:r>
      <w:r>
        <w:rPr>
          <w:rStyle w:val="1394"/>
          <w:rFonts w:hint="eastAsia" w:ascii="宋体" w:hAnsi="宋体" w:eastAsia="宋体" w:cs="宋体"/>
          <w:color w:val="000000" w:themeColor="text1"/>
          <w:sz w:val="24"/>
          <w:szCs w:val="24"/>
          <w:highlight w:val="none"/>
          <w:lang w:eastAsia="zh-CN"/>
        </w:rPr>
        <w:t xml:space="preserve">采购项目提供整体设计、规范编制或者项目管理、监理、监测等服务的供应商，不得再参加该采购项目的其他采购活动</w:t>
      </w:r>
      <w:r>
        <w:rPr>
          <w:rStyle w:val="1394"/>
          <w:rFonts w:hint="eastAsia" w:ascii="宋体" w:hAnsi="宋体" w:cs="宋体"/>
          <w:color w:val="000000" w:themeColor="text1"/>
          <w:sz w:val="24"/>
          <w:szCs w:val="24"/>
          <w:highlight w:val="none"/>
          <w:lang w:eastAsia="zh-CN"/>
        </w:rPr>
        <w:t xml:space="preserve">；</w:t>
      </w:r>
      <w:r>
        <w:rPr>
          <w:color w:val="000000" w:themeColor="text1"/>
        </w:rPr>
      </w:r>
      <w:r/>
    </w:p>
    <w:p>
      <w:pPr>
        <w:ind w:left="0" w:firstLine="480"/>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cs="宋体"/>
          <w:color w:val="000000" w:themeColor="text1"/>
          <w:sz w:val="24"/>
          <w:szCs w:val="24"/>
          <w:highlight w:val="none"/>
          <w:lang w:eastAsia="zh-CN"/>
        </w:rPr>
        <w:t xml:space="preserve">（</w:t>
      </w:r>
      <w:r>
        <w:rPr>
          <w:rStyle w:val="1394"/>
          <w:rFonts w:hint="eastAsia" w:ascii="宋体" w:hAnsi="宋体" w:cs="宋体"/>
          <w:color w:val="000000" w:themeColor="text1"/>
          <w:sz w:val="24"/>
          <w:szCs w:val="24"/>
          <w:highlight w:val="none"/>
          <w:lang w:val="en-US" w:eastAsia="zh-CN"/>
        </w:rPr>
        <w:t xml:space="preserve">5</w:t>
      </w:r>
      <w:r>
        <w:rPr>
          <w:rStyle w:val="1394"/>
          <w:rFonts w:hint="eastAsia" w:ascii="宋体" w:hAnsi="宋体" w:cs="宋体"/>
          <w:color w:val="000000" w:themeColor="text1"/>
          <w:sz w:val="24"/>
          <w:szCs w:val="24"/>
          <w:highlight w:val="none"/>
          <w:lang w:eastAsia="zh-CN"/>
        </w:rPr>
        <w:t xml:space="preserve">）</w:t>
      </w:r>
      <w:r>
        <w:rPr>
          <w:rFonts w:hint="eastAsia" w:ascii="宋体" w:hAnsi="宋体" w:eastAsia="宋体"/>
          <w:color w:val="000000" w:themeColor="text1"/>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ind w:left="0" w:firstLine="482"/>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三、获取采购文件：</w:t>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报名截止</w:t>
      </w:r>
      <w:r>
        <w:rPr>
          <w:rFonts w:hint="eastAsia" w:ascii="宋体" w:hAnsi="宋体" w:cs="宋体"/>
          <w:color w:val="000000" w:themeColor="text1"/>
          <w:sz w:val="24"/>
          <w:szCs w:val="24"/>
          <w:highlight w:val="none"/>
        </w:rPr>
        <w:t xml:space="preserve">时间：自本项目采购公告发布之日起</w:t>
      </w:r>
      <w:r>
        <w:rPr>
          <w:rFonts w:hint="eastAsia" w:ascii="宋体" w:hAnsi="宋体" w:cs="宋体"/>
          <w:color w:val="000000" w:themeColor="text1"/>
          <w:sz w:val="24"/>
          <w:highlight w:val="none"/>
        </w:rPr>
        <w:t xml:space="preserve">5个工作日</w:t>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2、地点：“苏采云”系统下载（网址：</w:t>
      </w:r>
      <w:r>
        <w:rPr>
          <w:rFonts w:hint="eastAsia" w:ascii="宋体" w:hAnsi="宋体" w:cs="宋体"/>
          <w:color w:val="000000" w:themeColor="text1"/>
          <w:sz w:val="24"/>
          <w:szCs w:val="24"/>
          <w:highlight w:val="none"/>
        </w:rPr>
        <w:fldChar w:fldCharType="begin"/>
      </w:r>
      <w:r>
        <w:rPr>
          <w:rFonts w:hint="eastAsia" w:ascii="宋体" w:hAnsi="宋体" w:cs="宋体"/>
          <w:color w:val="000000" w:themeColor="text1"/>
          <w:sz w:val="24"/>
          <w:szCs w:val="24"/>
          <w:highlight w:val="none"/>
        </w:rPr>
        <w:instrText xml:space="preserve"> HYPERLINK "http://jszfcg.jsczt.cn/）" </w:instrText>
      </w:r>
      <w:r>
        <w:rPr>
          <w:rFonts w:hint="eastAsia" w:ascii="宋体" w:hAnsi="宋体" w:cs="宋体"/>
          <w:color w:val="000000" w:themeColor="text1"/>
          <w:sz w:val="24"/>
          <w:szCs w:val="24"/>
          <w:highlight w:val="none"/>
        </w:rPr>
        <w:fldChar w:fldCharType="separate"/>
      </w:r>
      <w:r>
        <w:rPr>
          <w:rFonts w:hint="eastAsia" w:ascii="宋体" w:hAnsi="宋体" w:cs="宋体"/>
          <w:color w:val="000000" w:themeColor="text1"/>
          <w:sz w:val="24"/>
          <w:szCs w:val="24"/>
          <w:highlight w:val="none"/>
        </w:rPr>
        <w:t xml:space="preserve">http://jszfcg.jsczt.cn/）</w:t>
      </w:r>
      <w:r>
        <w:rPr>
          <w:rFonts w:hint="eastAsia" w:ascii="宋体" w:hAnsi="宋体" w:cs="宋体"/>
          <w:color w:val="000000" w:themeColor="text1"/>
          <w:sz w:val="24"/>
          <w:szCs w:val="24"/>
          <w:highlight w:val="none"/>
        </w:rPr>
        <w:fldChar w:fldCharType="end"/>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3、方式：网上获取</w:t>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（1）CA证书办理</w:t>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（2）参与采购活动</w:t>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（3）电子投标准备</w:t>
      </w:r>
      <w:r>
        <w:rPr>
          <w:color w:val="000000" w:themeColor="text1"/>
        </w:rPr>
      </w:r>
      <w:r/>
    </w:p>
    <w:p>
      <w:pPr>
        <w:ind w:left="0" w:firstLine="482"/>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在系统操作过程中如有疑问，请按以下方式联系：</w:t>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CA技术咨询电话：400-608-6099；</w:t>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签章使用问题：025-83633811、025-83633812、15380932027、15371015030；</w:t>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“苏采云”平台技术咨询电话：0519-86722802、13914088964、18261002950；智能客服：登录苏采云系统后，联系系统右下方智能客服图标进行咨询。</w:t>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4、售价：免费</w:t>
      </w:r>
      <w:r>
        <w:rPr>
          <w:color w:val="000000" w:themeColor="text1"/>
        </w:rPr>
      </w:r>
      <w:r/>
    </w:p>
    <w:p>
      <w:pPr>
        <w:ind w:left="0" w:firstLine="482"/>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四、提交响应文件截止时间、开标时间和地点</w:t>
      </w:r>
      <w:r>
        <w:rPr>
          <w:rFonts w:hint="eastAsia" w:ascii="宋体" w:hAnsi="宋体" w:cs="宋体"/>
          <w:b/>
          <w:bCs/>
          <w:color w:val="000000" w:themeColor="text1"/>
          <w:sz w:val="24"/>
          <w:szCs w:val="24"/>
          <w:highlight w:val="none"/>
          <w:lang w:eastAsia="zh-CN"/>
        </w:rPr>
        <w:t xml:space="preserve">：</w:t>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1、提交响应文件截止时间：</w:t>
      </w:r>
      <w:r>
        <w:rPr>
          <w:rFonts w:hint="eastAsia" w:ascii="宋体" w:hAnsi="宋体" w:cs="宋体"/>
          <w:color w:val="000000" w:themeColor="text1"/>
          <w:sz w:val="24"/>
          <w:szCs w:val="24"/>
          <w:highlight w:val="none"/>
          <w:lang w:eastAsia="zh-CN"/>
        </w:rPr>
        <w:t xml:space="preserve">202</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lang w:eastAsia="zh-CN"/>
        </w:rPr>
        <w:t xml:space="preserve">年07</w:t>
      </w:r>
      <w:r>
        <w:rPr>
          <w:rFonts w:hint="eastAsia" w:ascii="宋体" w:hAnsi="宋体" w:cs="宋体"/>
          <w:color w:val="000000" w:themeColor="text1"/>
          <w:sz w:val="24"/>
          <w:szCs w:val="24"/>
          <w:highlight w:val="none"/>
          <w:lang w:eastAsia="zh-CN"/>
        </w:rPr>
        <w:t xml:space="preserve">月13</w:t>
      </w:r>
      <w:r>
        <w:rPr>
          <w:rFonts w:hint="eastAsia" w:ascii="宋体" w:hAnsi="宋体" w:cs="宋体"/>
          <w:color w:val="000000" w:themeColor="text1"/>
          <w:sz w:val="24"/>
          <w:szCs w:val="24"/>
          <w:highlight w:val="none"/>
          <w:lang w:eastAsia="zh-CN"/>
        </w:rPr>
        <w:t xml:space="preserve">日</w:t>
      </w:r>
      <w:r>
        <w:rPr>
          <w:rFonts w:hint="eastAsia" w:ascii="宋体" w:hAnsi="宋体" w:cs="宋体"/>
          <w:color w:val="000000" w:themeColor="text1"/>
          <w:sz w:val="24"/>
          <w:szCs w:val="24"/>
          <w:highlight w:val="none"/>
          <w:lang w:val="en-US" w:eastAsia="zh-CN"/>
        </w:rPr>
        <w:t xml:space="preserve">09</w:t>
      </w:r>
      <w:r>
        <w:rPr>
          <w:rFonts w:hint="eastAsia" w:ascii="宋体" w:hAnsi="宋体" w:cs="宋体"/>
          <w:color w:val="000000" w:themeColor="text1"/>
          <w:sz w:val="24"/>
          <w:szCs w:val="24"/>
          <w:highlight w:val="none"/>
          <w:lang w:eastAsia="zh-CN"/>
        </w:rPr>
        <w:t xml:space="preserve">点</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lang w:eastAsia="zh-CN"/>
        </w:rPr>
        <w:t xml:space="preserve">0分</w:t>
      </w:r>
      <w:r>
        <w:rPr>
          <w:rFonts w:hint="eastAsia" w:ascii="宋体" w:hAnsi="宋体" w:cs="宋体"/>
          <w:color w:val="000000" w:themeColor="text1"/>
          <w:sz w:val="24"/>
          <w:szCs w:val="24"/>
          <w:highlight w:val="none"/>
        </w:rPr>
        <w:t xml:space="preserve">（北京时间）；</w:t>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2、开标时间：</w:t>
      </w:r>
      <w:r>
        <w:rPr>
          <w:rFonts w:hint="eastAsia" w:ascii="宋体" w:hAnsi="宋体" w:eastAsia="宋体" w:cs="宋体"/>
          <w:color w:val="000000" w:themeColor="text1"/>
          <w:sz w:val="24"/>
          <w:szCs w:val="24"/>
          <w:highlight w:val="none"/>
          <w:lang w:eastAsia="zh-CN"/>
        </w:rPr>
        <w:t xml:space="preserve">202</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eastAsia="zh-CN"/>
        </w:rPr>
        <w:t xml:space="preserve">年07</w:t>
      </w:r>
      <w:r>
        <w:rPr>
          <w:rFonts w:hint="eastAsia" w:ascii="宋体" w:hAnsi="宋体" w:eastAsia="宋体" w:cs="宋体"/>
          <w:color w:val="000000" w:themeColor="text1"/>
          <w:sz w:val="24"/>
          <w:szCs w:val="24"/>
          <w:highlight w:val="none"/>
          <w:lang w:eastAsia="zh-CN"/>
        </w:rPr>
        <w:t xml:space="preserve">月13</w:t>
      </w:r>
      <w:r>
        <w:rPr>
          <w:rFonts w:hint="eastAsia" w:ascii="宋体" w:hAnsi="宋体" w:eastAsia="宋体" w:cs="宋体"/>
          <w:color w:val="000000" w:themeColor="text1"/>
          <w:sz w:val="24"/>
          <w:szCs w:val="24"/>
          <w:highlight w:val="none"/>
          <w:lang w:eastAsia="zh-CN"/>
        </w:rPr>
        <w:t xml:space="preserve">日</w:t>
      </w:r>
      <w:r>
        <w:rPr>
          <w:rFonts w:hint="eastAsia" w:ascii="宋体" w:hAnsi="宋体" w:cs="宋体"/>
          <w:color w:val="000000" w:themeColor="text1"/>
          <w:sz w:val="24"/>
          <w:szCs w:val="24"/>
          <w:highlight w:val="none"/>
          <w:lang w:val="en-US" w:eastAsia="zh-CN"/>
        </w:rPr>
        <w:t xml:space="preserve">09</w:t>
      </w:r>
      <w:r>
        <w:rPr>
          <w:rFonts w:hint="eastAsia" w:ascii="宋体" w:hAnsi="宋体" w:eastAsia="宋体" w:cs="宋体"/>
          <w:color w:val="000000" w:themeColor="text1"/>
          <w:sz w:val="24"/>
          <w:szCs w:val="24"/>
          <w:highlight w:val="none"/>
          <w:lang w:eastAsia="zh-CN"/>
        </w:rPr>
        <w:t xml:space="preserve">点30分</w:t>
      </w:r>
      <w:r>
        <w:rPr>
          <w:rFonts w:hint="eastAsia" w:ascii="宋体" w:hAnsi="宋体" w:eastAsia="宋体" w:cs="宋体"/>
          <w:color w:val="000000" w:themeColor="text1"/>
          <w:sz w:val="24"/>
          <w:szCs w:val="24"/>
          <w:highlight w:val="none"/>
          <w:lang w:eastAsia="zh-CN"/>
        </w:rPr>
        <w:t xml:space="preserve">（北京时间）</w:t>
      </w:r>
      <w:r>
        <w:rPr>
          <w:rFonts w:hint="eastAsia" w:ascii="宋体" w:hAnsi="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3、开标地点：“苏采云”系统（网址：http://jszfcg.jsczt.cn/）；</w:t>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000000" w:themeColor="text1"/>
          <w:sz w:val="24"/>
          <w:szCs w:val="24"/>
          <w:highlight w:val="none"/>
        </w:rPr>
        <w:t xml:space="preserve">供应商应充分考虑到网络环境、网络带宽等风险因素，如因供应商自身原因造成的电子响应文件上传不成功由供应商自行承担全部责任。</w:t>
      </w:r>
      <w:r>
        <w:rPr>
          <w:color w:val="000000" w:themeColor="text1"/>
        </w:rPr>
      </w:r>
      <w:r/>
    </w:p>
    <w:p>
      <w:pPr>
        <w:ind w:left="0" w:firstLine="480"/>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4"/>
          <w:szCs w:val="24"/>
          <w:highlight w:val="none"/>
        </w:rPr>
        <w:t xml:space="preserve">本项目为不见面开标项目，开标阶段供应商在【供应商解密】环节必须使用CA证书解密电子响应文件，如在系统规定的解密时间（响应文件提交截止时间后30分钟）内未能完成解密的视为放弃投标。</w:t>
      </w:r>
      <w:r>
        <w:rPr>
          <w:color w:val="000000" w:themeColor="text1"/>
        </w:rPr>
      </w:r>
      <w:r/>
    </w:p>
    <w:p>
      <w:pPr>
        <w:ind w:left="0"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cs="宋体"/>
          <w:b/>
          <w:bCs/>
          <w:color w:val="000000" w:themeColor="text1"/>
          <w:sz w:val="24"/>
          <w:szCs w:val="24"/>
          <w:highlight w:val="none"/>
        </w:rPr>
        <w:t xml:space="preserve">请供应商确保电脑、系统及其他设备（视频输入输出设备等）无误，且开标直至项目结束始终保持系统在线状态。</w:t>
      </w:r>
      <w:r>
        <w:rPr>
          <w:color w:val="000000" w:themeColor="text1"/>
        </w:rPr>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五、其他补充事宜</w:t>
      </w:r>
      <w:r>
        <w:rPr>
          <w:rFonts w:hint="eastAsia" w:ascii="宋体" w:hAnsi="宋体" w:cs="宋体"/>
          <w:b/>
          <w:bCs/>
          <w:color w:val="000000" w:themeColor="text1"/>
          <w:sz w:val="24"/>
          <w:szCs w:val="24"/>
          <w:highlight w:val="none"/>
          <w:lang w:val="en-US" w:eastAsia="zh-CN"/>
        </w:rPr>
        <w:t xml:space="preserve">：</w:t>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、政府采购管理监督电话：0512-67591005、0512-67591006。</w:t>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、本采购信息公告媒体：</w:t>
      </w:r>
      <w:r>
        <w:rPr>
          <w:rFonts w:hint="eastAsia" w:ascii="宋体" w:hAnsi="宋体" w:cs="宋体"/>
          <w:color w:val="000000" w:themeColor="text1"/>
          <w:sz w:val="24"/>
          <w:szCs w:val="24"/>
          <w:highlight w:val="none"/>
          <w:lang w:eastAsia="zh-CN"/>
        </w:rPr>
        <w:t xml:space="preserve">苏州市政府采购网、江苏政府采购网</w:t>
      </w:r>
      <w:r>
        <w:rPr>
          <w:rFonts w:hint="eastAsia" w:ascii="宋体" w:hAnsi="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、投标（响应）保证金：本项目无需提交响应保证金。项目不收投标（响应）保证金的，投标（响应）人应在投标（响应）文件中提交《投标（响应）保证承诺书》（格式见采购文件第三章）。</w:t>
      </w:r>
      <w:r>
        <w:rPr>
          <w:color w:val="000000" w:themeColor="text1"/>
        </w:rPr>
      </w:r>
      <w:r/>
    </w:p>
    <w:p>
      <w:pPr>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、本项目获取采购文件截止日期之后仍可以下载采购文件，但截止日期之后下载的采购文件，视为非有效方式且不作为供应商权益受到损害的证明材料和依据。</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如不同</w:t>
      </w:r>
      <w:r>
        <w:rPr>
          <w:rFonts w:hint="eastAsia" w:ascii="宋体" w:hAnsi="宋体" w:cs="宋体"/>
          <w:color w:val="000000" w:themeColor="text1"/>
          <w:sz w:val="24"/>
          <w:szCs w:val="24"/>
          <w:highlight w:val="none"/>
          <w:lang w:val="en-US" w:eastAsia="zh-CN"/>
        </w:rPr>
        <w:t xml:space="preserve">供应商的</w:t>
      </w:r>
      <w:r>
        <w:rPr>
          <w:rFonts w:hint="eastAsia" w:ascii="宋体" w:hAnsi="宋体" w:cs="宋体"/>
          <w:color w:val="000000" w:themeColor="text1"/>
          <w:sz w:val="24"/>
          <w:szCs w:val="24"/>
          <w:highlight w:val="none"/>
        </w:rPr>
        <w:t xml:space="preserve">响应文件制作机器码一致，则</w:t>
      </w:r>
      <w:r>
        <w:rPr>
          <w:rFonts w:hint="eastAsia" w:ascii="宋体" w:hAnsi="宋体" w:cs="宋体"/>
          <w:color w:val="000000" w:themeColor="text1"/>
          <w:sz w:val="24"/>
          <w:szCs w:val="24"/>
          <w:highlight w:val="none"/>
          <w:lang w:val="en-US" w:eastAsia="zh-CN"/>
        </w:rPr>
        <w:t xml:space="preserve">视为</w:t>
      </w:r>
      <w:r>
        <w:rPr>
          <w:rFonts w:hint="eastAsia" w:ascii="宋体" w:hAnsi="宋体" w:cs="宋体"/>
          <w:color w:val="000000" w:themeColor="text1"/>
          <w:sz w:val="24"/>
          <w:szCs w:val="24"/>
          <w:highlight w:val="none"/>
        </w:rPr>
        <w:t xml:space="preserve">无效响应</w:t>
      </w:r>
      <w:r>
        <w:rPr>
          <w:rFonts w:hint="eastAsia" w:ascii="宋体" w:hAnsi="宋体" w:cs="宋体"/>
          <w:color w:val="000000" w:themeColor="text1"/>
          <w:sz w:val="24"/>
          <w:szCs w:val="24"/>
          <w:highlight w:val="none"/>
          <w:lang w:eastAsia="zh-CN"/>
        </w:rPr>
        <w:t xml:space="preserve">。</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cs="宋体"/>
          <w:b w:val="0"/>
          <w:bCs w:val="0"/>
          <w:color w:val="000000" w:themeColor="text1"/>
          <w:sz w:val="24"/>
          <w:szCs w:val="24"/>
          <w:highlight w:val="none"/>
          <w:lang w:val="en-US" w:eastAsia="zh-CN"/>
        </w:rPr>
        <w:t xml:space="preserve">6、本项目支持政府采购合同信用融资。</w:t>
      </w:r>
      <w:r>
        <w:rPr>
          <w:color w:val="000000" w:themeColor="text1"/>
        </w:rPr>
      </w:r>
      <w:r/>
    </w:p>
    <w:p>
      <w:pPr>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六、凡对本次采购提出询问，请按以下方式联系：</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1、采购人信息</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名称：</w:t>
      </w:r>
      <w:r>
        <w:rPr>
          <w:rFonts w:hint="eastAsia" w:ascii="宋体" w:hAnsi="宋体" w:cs="宋体"/>
          <w:color w:val="000000" w:themeColor="text1"/>
          <w:sz w:val="24"/>
          <w:szCs w:val="24"/>
          <w:highlight w:val="none"/>
          <w:lang w:val="en-US" w:eastAsia="zh-CN"/>
        </w:rPr>
        <w:t xml:space="preserve">苏州相城经济技术开发区管理委员会</w:t>
      </w:r>
      <w:r>
        <w:rPr>
          <w:color w:val="000000" w:themeColor="text1"/>
        </w:rPr>
      </w:r>
      <w:r/>
    </w:p>
    <w:p>
      <w:pPr>
        <w:ind w:left="0" w:firstLine="480"/>
        <w:keepLines w:val="0"/>
        <w:keepNext w:val="0"/>
        <w:pageBreakBefore w:val="0"/>
        <w:spacing w:line="360" w:lineRule="auto"/>
        <w:widowControl w:val="off"/>
        <w:rPr>
          <w:rFonts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地址：苏州市相城区康元路799号</w:t>
      </w:r>
      <w:r>
        <w:rPr>
          <w:color w:val="000000" w:themeColor="text1"/>
        </w:rPr>
      </w:r>
      <w:r/>
    </w:p>
    <w:p>
      <w:pPr>
        <w:ind w:left="0" w:firstLine="480"/>
        <w:keepLines w:val="0"/>
        <w:keepNext w:val="0"/>
        <w:pageBreakBefore w:val="0"/>
        <w:spacing w:line="360" w:lineRule="auto"/>
        <w:widowControl w:val="off"/>
        <w:rPr>
          <w:rFonts w:hint="default" w:ascii="宋体" w:hAnsi="宋体" w:eastAsia="宋体" w:cs="宋体"/>
          <w:color w:val="000000" w:themeColor="text1"/>
          <w:sz w:val="24"/>
          <w:szCs w:val="24"/>
          <w:highlight w:val="none"/>
        </w:rPr>
        <w:outlineLvl w:val="9"/>
      </w:pPr>
      <w:r>
        <w:rPr>
          <w:rFonts w:hint="eastAsia" w:ascii="宋体" w:hAnsi="宋体" w:cs="宋体"/>
          <w:color w:val="000000" w:themeColor="text1"/>
          <w:sz w:val="24"/>
          <w:szCs w:val="24"/>
          <w:highlight w:val="none"/>
          <w:lang w:val="en-US" w:eastAsia="zh-CN"/>
        </w:rPr>
        <w:t xml:space="preserve">联系人：赵敏华</w:t>
      </w:r>
      <w:r>
        <w:rPr>
          <w:color w:val="000000" w:themeColor="text1"/>
        </w:rPr>
      </w:r>
      <w:r/>
    </w:p>
    <w:p>
      <w:pPr>
        <w:ind w:left="0" w:firstLine="480"/>
        <w:keepLines w:val="0"/>
        <w:keepNext w:val="0"/>
        <w:pageBreakBefore w:val="0"/>
        <w:spacing w:line="360" w:lineRule="auto"/>
        <w:widowControl w:val="off"/>
        <w:rPr>
          <w:rFonts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电话：0512-66180139</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2、采购代理机构信息</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名称：</w:t>
      </w:r>
      <w:r>
        <w:rPr>
          <w:rFonts w:hint="eastAsia" w:ascii="宋体" w:hAnsi="宋体" w:cs="宋体"/>
          <w:color w:val="000000" w:themeColor="text1"/>
          <w:sz w:val="24"/>
          <w:szCs w:val="24"/>
          <w:highlight w:val="none"/>
          <w:lang w:val="en-US" w:eastAsia="zh-CN"/>
        </w:rPr>
        <w:t xml:space="preserve">江苏正琦工程咨询有限公司</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地址：</w:t>
      </w:r>
      <w:r>
        <w:rPr>
          <w:rFonts w:hint="eastAsia" w:ascii="宋体" w:hAnsi="宋体" w:eastAsia="宋体" w:cs="宋体"/>
          <w:b w:val="0"/>
          <w:bCs/>
          <w:color w:val="000000" w:themeColor="text1"/>
          <w:sz w:val="24"/>
          <w:szCs w:val="24"/>
          <w:highlight w:val="none"/>
          <w:lang w:val="en-US" w:eastAsia="zh-CN"/>
        </w:rPr>
        <w:t xml:space="preserve">苏州市相城区月星环球港写字楼1812室</w:t>
      </w:r>
      <w:r>
        <w:rPr>
          <w:color w:val="000000" w:themeColor="text1"/>
        </w:rPr>
      </w:r>
      <w:r/>
    </w:p>
    <w:p>
      <w:pPr>
        <w:ind w:left="0" w:firstLine="480"/>
        <w:keepLines w:val="0"/>
        <w:keepNext w:val="0"/>
        <w:pageBreakBefore w:val="0"/>
        <w:spacing w:line="360" w:lineRule="auto"/>
        <w:widowControl w:val="off"/>
        <w:rPr>
          <w:rFonts w:hint="default" w:ascii="宋体" w:hAnsi="宋体" w:eastAsia="宋体" w:cs="宋体"/>
          <w:color w:val="000000" w:themeColor="text1"/>
          <w:sz w:val="24"/>
          <w:szCs w:val="24"/>
          <w:highlight w:val="none"/>
        </w:rPr>
        <w:outlineLvl w:val="9"/>
      </w:pPr>
      <w:r>
        <w:rPr>
          <w:rFonts w:hint="eastAsia" w:ascii="宋体" w:hAnsi="宋体" w:cs="宋体"/>
          <w:color w:val="000000" w:themeColor="text1"/>
          <w:sz w:val="24"/>
          <w:szCs w:val="24"/>
          <w:highlight w:val="none"/>
          <w:lang w:val="en-US" w:eastAsia="zh-CN"/>
        </w:rPr>
        <w:t xml:space="preserve">联系人：</w:t>
      </w:r>
      <w:r>
        <w:rPr>
          <w:rFonts w:hint="eastAsia" w:ascii="宋体" w:hAnsi="宋体" w:eastAsia="宋体" w:cs="宋体"/>
          <w:b w:val="0"/>
          <w:bCs/>
          <w:color w:val="000000" w:themeColor="text1"/>
          <w:sz w:val="24"/>
          <w:szCs w:val="24"/>
          <w:highlight w:val="none"/>
          <w:lang w:val="en-US" w:eastAsia="zh-CN"/>
        </w:rPr>
        <w:t xml:space="preserve">储海童、吴晴叶</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电话：</w:t>
      </w:r>
      <w:r>
        <w:rPr>
          <w:rFonts w:hint="eastAsia" w:ascii="宋体" w:hAnsi="宋体" w:eastAsia="宋体" w:cs="宋体"/>
          <w:color w:val="000000" w:themeColor="text1"/>
          <w:sz w:val="24"/>
          <w:szCs w:val="24"/>
          <w:highlight w:val="none"/>
          <w:lang w:val="en-US" w:eastAsia="zh-CN"/>
        </w:rPr>
      </w:r>
      <w:r>
        <w:rPr>
          <w:rFonts w:ascii="SimSun" w:hAnsi="SimSun" w:eastAsia="SimSun" w:cs="SimSun"/>
          <w:color w:val="000000"/>
          <w:sz w:val="24"/>
        </w:rPr>
        <w:t xml:space="preserve">0512-66836776</w:t>
      </w:r>
      <w:r/>
      <w:r>
        <w:rPr>
          <w:rFonts w:hint="eastAsia" w:ascii="宋体" w:hAnsi="宋体" w:eastAsia="宋体" w:cs="宋体"/>
          <w:color w:val="000000" w:themeColor="text1"/>
          <w:sz w:val="24"/>
          <w:szCs w:val="24"/>
          <w:highlight w:val="none"/>
          <w:lang w:val="en-US" w:eastAsia="zh-CN"/>
        </w:rPr>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t xml:space="preserve">3</w:t>
      </w:r>
      <w:r>
        <w:rPr>
          <w:rFonts w:hint="eastAsia" w:ascii="宋体" w:hAnsi="宋体" w:cs="宋体"/>
          <w:b w:val="0"/>
          <w:bCs/>
          <w:color w:val="000000" w:themeColor="text1"/>
          <w:sz w:val="24"/>
          <w:szCs w:val="24"/>
          <w:highlight w:val="none"/>
          <w:lang w:val="en-US" w:eastAsia="zh-CN"/>
        </w:rPr>
        <w:t xml:space="preserve">、</w:t>
      </w:r>
      <w:r>
        <w:rPr>
          <w:rFonts w:hint="eastAsia" w:ascii="宋体" w:hAnsi="宋体" w:eastAsia="宋体" w:cs="宋体"/>
          <w:b w:val="0"/>
          <w:bCs/>
          <w:color w:val="000000" w:themeColor="text1"/>
          <w:sz w:val="24"/>
          <w:szCs w:val="24"/>
          <w:highlight w:val="none"/>
          <w:lang w:val="en-US" w:eastAsia="zh-CN"/>
        </w:rPr>
        <w:t xml:space="preserve">项目联系方式：</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t xml:space="preserve">项目联系人：储海童、吴晴叶</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t xml:space="preserve">电话：0512-66836776</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lang w:val="en-US" w:eastAsia="zh-CN"/>
        </w:rPr>
      </w:r>
      <w:r>
        <w:rPr>
          <w:color w:val="000000" w:themeColor="text1"/>
        </w:rPr>
      </w:r>
      <w:r/>
    </w:p>
    <w:p>
      <w:pPr>
        <w:pStyle w:val="1364"/>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br w:type="page" w:clear="all"/>
      </w:r>
      <w:bookmarkStart w:id="22" w:name="_Toc11400"/>
      <w:r>
        <w:rPr>
          <w:color w:val="000000" w:themeColor="text1"/>
        </w:rPr>
      </w:r>
      <w:r/>
    </w:p>
    <w:p>
      <w:pPr>
        <w:pStyle w:val="1364"/>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r/>
    </w:p>
    <w:p>
      <w:pPr>
        <w:pStyle w:val="1364"/>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r/>
    </w:p>
    <w:p>
      <w:pPr>
        <w:pStyle w:val="1364"/>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r/>
    </w:p>
    <w:p>
      <w:pPr>
        <w:pStyle w:val="1364"/>
        <w:jc w:val="center"/>
        <w:rPr>
          <w:rFonts w:hint="eastAsia" w:ascii="宋体" w:hAnsi="宋体" w:eastAsia="宋体" w:cs="宋体"/>
          <w:b/>
          <w:color w:val="000000" w:themeColor="text1"/>
          <w:sz w:val="44"/>
          <w:szCs w:val="44"/>
          <w:highlight w:val="none"/>
        </w:rPr>
      </w:pPr>
      <w:r>
        <w:rPr>
          <w:color w:val="000000" w:themeColor="text1"/>
        </w:rPr>
      </w:r>
      <w:bookmarkStart w:id="23" w:name="_Toc31645"/>
      <w:r>
        <w:rPr>
          <w:color w:val="000000" w:themeColor="text1"/>
        </w:rPr>
      </w:r>
      <w:bookmarkStart w:id="24" w:name="_Toc29635"/>
      <w:r>
        <w:rPr>
          <w:color w:val="000000" w:themeColor="text1"/>
        </w:rPr>
      </w:r>
      <w:bookmarkStart w:id="25" w:name="_Toc17517"/>
      <w:r>
        <w:rPr>
          <w:rFonts w:hint="eastAsia" w:ascii="宋体" w:hAnsi="宋体" w:eastAsia="宋体" w:cs="宋体"/>
          <w:b/>
          <w:color w:val="000000" w:themeColor="text1"/>
          <w:sz w:val="44"/>
          <w:szCs w:val="44"/>
          <w:highlight w:val="none"/>
        </w:rPr>
        <w:t xml:space="preserve">第二章  </w:t>
      </w:r>
      <w:bookmarkStart w:id="26" w:name="投标人须知"/>
      <w:r>
        <w:rPr>
          <w:color w:val="000000" w:themeColor="text1"/>
        </w:rPr>
      </w:r>
      <w:bookmarkEnd w:id="26"/>
      <w:r>
        <w:rPr>
          <w:rFonts w:hint="eastAsia" w:ascii="宋体" w:hAnsi="宋体" w:eastAsia="宋体" w:cs="宋体"/>
          <w:b/>
          <w:color w:val="000000" w:themeColor="text1"/>
          <w:sz w:val="44"/>
          <w:szCs w:val="44"/>
          <w:highlight w:val="none"/>
        </w:rPr>
        <w:t xml:space="preserve">磋商须知</w:t>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r/>
    </w:p>
    <w:p>
      <w:pPr>
        <w:pStyle w:val="1365"/>
        <w:ind w:left="0" w:firstLine="482"/>
        <w:jc w:val="both"/>
        <w:keepLines w:val="0"/>
        <w:keepNext w:val="0"/>
        <w:pageBreakBefore w:val="0"/>
        <w:spacing w:before="0" w:after="0" w:line="360" w:lineRule="auto"/>
        <w:widowControl/>
        <w:rPr>
          <w:rFonts w:hint="eastAsia" w:ascii="宋体" w:hAnsi="宋体" w:eastAsia="宋体" w:cs="宋体"/>
          <w:b/>
          <w:i w:val="0"/>
          <w:iCs w:val="0"/>
          <w:color w:val="000000" w:themeColor="text1"/>
          <w:sz w:val="24"/>
          <w:szCs w:val="24"/>
          <w:highlight w:val="none"/>
        </w:rPr>
        <w:outlineLvl w:val="1"/>
      </w:pPr>
      <w:r>
        <w:rPr>
          <w:color w:val="000000" w:themeColor="text1"/>
        </w:rPr>
      </w:r>
      <w:bookmarkStart w:id="27" w:name="_Toc24711"/>
      <w:r>
        <w:rPr>
          <w:color w:val="000000" w:themeColor="text1"/>
        </w:rPr>
      </w:r>
      <w:bookmarkStart w:id="28" w:name="_Toc7264"/>
      <w:r>
        <w:rPr>
          <w:color w:val="000000" w:themeColor="text1"/>
        </w:rPr>
      </w:r>
      <w:bookmarkStart w:id="29" w:name="_Toc57376407"/>
      <w:r>
        <w:rPr>
          <w:color w:val="000000" w:themeColor="text1"/>
        </w:rPr>
      </w:r>
      <w:bookmarkStart w:id="30" w:name="_Toc58248881"/>
      <w:r>
        <w:rPr>
          <w:rFonts w:hint="eastAsia" w:ascii="宋体" w:hAnsi="宋体" w:eastAsia="宋体" w:cs="宋体"/>
          <w:b/>
          <w:i w:val="0"/>
          <w:iCs w:val="0"/>
          <w:color w:val="000000" w:themeColor="text1"/>
          <w:sz w:val="24"/>
          <w:szCs w:val="24"/>
          <w:highlight w:val="none"/>
        </w:rPr>
        <w:br w:type="page" w:clear="all"/>
      </w:r>
      <w:bookmarkStart w:id="31" w:name="_Toc18877"/>
      <w:r>
        <w:rPr>
          <w:color w:val="000000" w:themeColor="text1"/>
        </w:rPr>
      </w:r>
      <w:bookmarkStart w:id="32" w:name="_Toc16525"/>
      <w:r>
        <w:rPr>
          <w:rFonts w:hint="eastAsia" w:ascii="宋体" w:hAnsi="宋体" w:eastAsia="宋体" w:cs="宋体"/>
          <w:b/>
          <w:i w:val="0"/>
          <w:iCs w:val="0"/>
          <w:color w:val="000000" w:themeColor="text1"/>
          <w:sz w:val="24"/>
          <w:szCs w:val="24"/>
          <w:highlight w:val="none"/>
        </w:rPr>
        <w:t xml:space="preserve">一、响应文件的组成及要求</w:t>
      </w:r>
      <w:bookmarkEnd w:id="31"/>
      <w:r>
        <w:rPr>
          <w:color w:val="000000" w:themeColor="text1"/>
        </w:rPr>
      </w:r>
      <w:bookmarkEnd w:id="32"/>
      <w:r>
        <w:rPr>
          <w:color w:val="000000" w:themeColor="text1"/>
        </w:rPr>
      </w:r>
      <w:r/>
    </w:p>
    <w:p>
      <w:pPr>
        <w:pStyle w:val="1369"/>
        <w:ind w:left="0" w:firstLine="482"/>
        <w:keepLines w:val="0"/>
        <w:keepNext w:val="0"/>
        <w:pageBreakBefore w:val="0"/>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（一）文件组成：</w:t>
      </w:r>
      <w:r>
        <w:rPr>
          <w:color w:val="000000" w:themeColor="text1"/>
        </w:rPr>
      </w:r>
      <w:r/>
    </w:p>
    <w:p>
      <w:pPr>
        <w:pStyle w:val="1369"/>
        <w:ind w:left="0" w:firstLine="480"/>
        <w:keepLines w:val="0"/>
        <w:keepNext w:val="0"/>
        <w:pageBreakBefore w:val="0"/>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1、响应文件一（报价部分）(格式见第三章)：</w:t>
      </w:r>
      <w:r>
        <w:rPr>
          <w:color w:val="000000" w:themeColor="text1"/>
        </w:rPr>
      </w:r>
      <w:r/>
    </w:p>
    <w:p>
      <w:pPr>
        <w:pStyle w:val="1369"/>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1.1磋商响应函；</w:t>
      </w:r>
      <w:r>
        <w:rPr>
          <w:color w:val="000000" w:themeColor="text1"/>
        </w:rPr>
      </w:r>
      <w:r/>
    </w:p>
    <w:p>
      <w:pPr>
        <w:pStyle w:val="1369"/>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1.2磋商报价表；</w:t>
      </w:r>
      <w:r>
        <w:rPr>
          <w:color w:val="000000" w:themeColor="text1"/>
        </w:rPr>
      </w:r>
      <w:r/>
    </w:p>
    <w:p>
      <w:pPr>
        <w:pStyle w:val="1369"/>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w:t>
      </w:r>
      <w:r>
        <w:rPr>
          <w:rFonts w:hint="eastAsia" w:ascii="宋体" w:hAnsi="宋体" w:eastAsia="宋体" w:cs="宋体"/>
          <w:color w:val="000000" w:themeColor="text1"/>
          <w:sz w:val="24"/>
          <w:szCs w:val="24"/>
          <w:highlight w:val="none"/>
          <w:lang w:eastAsia="zh-CN"/>
        </w:rPr>
        <w:t xml:space="preserve">磋商报价明细表（</w:t>
      </w:r>
      <w:r>
        <w:rPr>
          <w:rFonts w:hint="eastAsia" w:ascii="宋体" w:hAnsi="宋体" w:eastAsia="宋体" w:cs="宋体"/>
          <w:color w:val="000000" w:themeColor="text1"/>
          <w:sz w:val="24"/>
          <w:szCs w:val="24"/>
          <w:highlight w:val="none"/>
          <w:lang w:val="en-US" w:eastAsia="zh-CN"/>
        </w:rPr>
        <w:t xml:space="preserve">工程量清单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rPr>
      </w:r>
      <w:r/>
    </w:p>
    <w:p>
      <w:pPr>
        <w:pStyle w:val="1369"/>
        <w:ind w:left="0" w:firstLine="480"/>
        <w:keepLines w:val="0"/>
        <w:keepNext w:val="0"/>
        <w:pageBreakBefore w:val="0"/>
        <w:spacing w:line="36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2、响应文件二（资格及技术部分）</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lang w:val="en-US" w:eastAsia="zh-CN"/>
        </w:rPr>
        <w:t xml:space="preserve">部分格式见第三章</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w:t>
      </w:r>
      <w:r>
        <w:rPr>
          <w:color w:val="000000" w:themeColor="text1"/>
        </w:rPr>
      </w:r>
      <w:r/>
    </w:p>
    <w:p>
      <w:pPr>
        <w:pStyle w:val="1369"/>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2.1关于资格文件的声明函；</w:t>
      </w:r>
      <w:r>
        <w:rPr>
          <w:color w:val="000000" w:themeColor="text1"/>
        </w:rPr>
      </w:r>
      <w:r/>
    </w:p>
    <w:p>
      <w:pPr>
        <w:pStyle w:val="1369"/>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2.2磋商响应单位基本情况表；</w:t>
      </w:r>
      <w:r>
        <w:rPr>
          <w:color w:val="000000" w:themeColor="text1"/>
        </w:rPr>
      </w:r>
      <w:r/>
    </w:p>
    <w:p>
      <w:pPr>
        <w:pStyle w:val="1369"/>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2.3磋商响应单位《营业执照》</w:t>
      </w:r>
      <w:r>
        <w:rPr>
          <w:rFonts w:hint="eastAsia" w:ascii="宋体" w:hAnsi="宋体" w:cs="宋体"/>
          <w:color w:val="000000" w:themeColor="text1"/>
          <w:sz w:val="24"/>
          <w:szCs w:val="24"/>
          <w:highlight w:val="none"/>
          <w:lang w:val="en-US" w:eastAsia="zh-CN"/>
        </w:rPr>
        <w:t xml:space="preserve">扫描件</w:t>
      </w:r>
      <w:r>
        <w:rPr>
          <w:rFonts w:hint="eastAsia" w:ascii="宋体" w:hAnsi="宋体" w:eastAsia="宋体" w:cs="宋体"/>
          <w:color w:val="000000" w:themeColor="text1"/>
          <w:sz w:val="24"/>
          <w:szCs w:val="24"/>
          <w:highlight w:val="none"/>
        </w:rPr>
        <w:t xml:space="preserve">或相应主体资格证明文件；</w:t>
      </w:r>
      <w:r>
        <w:rPr>
          <w:color w:val="000000" w:themeColor="text1"/>
        </w:rPr>
      </w:r>
      <w:r/>
    </w:p>
    <w:p>
      <w:pPr>
        <w:pStyle w:val="1369"/>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2.4磋商响应单位法定代表人身份证</w:t>
      </w:r>
      <w:r>
        <w:rPr>
          <w:rFonts w:hint="eastAsia" w:ascii="宋体" w:hAnsi="宋体" w:cs="宋体"/>
          <w:color w:val="000000" w:themeColor="text1"/>
          <w:sz w:val="24"/>
          <w:szCs w:val="24"/>
          <w:highlight w:val="none"/>
          <w:lang w:val="en-US" w:eastAsia="zh-CN"/>
        </w:rPr>
        <w:t xml:space="preserve">扫描件</w:t>
      </w:r>
      <w:r>
        <w:rPr>
          <w:rFonts w:hint="eastAsia" w:ascii="宋体" w:hAnsi="宋体" w:eastAsia="宋体" w:cs="宋体"/>
          <w:color w:val="000000" w:themeColor="text1"/>
          <w:sz w:val="24"/>
          <w:szCs w:val="24"/>
          <w:highlight w:val="none"/>
        </w:rPr>
        <w:t xml:space="preserve">；</w:t>
      </w:r>
      <w:r>
        <w:rPr>
          <w:color w:val="000000" w:themeColor="text1"/>
        </w:rPr>
      </w:r>
      <w:r/>
    </w:p>
    <w:p>
      <w:pPr>
        <w:pStyle w:val="1369"/>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2.5磋商响应单位</w:t>
      </w:r>
      <w:r>
        <w:rPr>
          <w:rFonts w:hint="eastAsia" w:ascii="宋体" w:hAnsi="宋体" w:cs="宋体"/>
          <w:color w:val="000000" w:themeColor="text1"/>
          <w:sz w:val="24"/>
          <w:szCs w:val="24"/>
          <w:highlight w:val="none"/>
          <w:lang w:val="en-US" w:eastAsia="zh-CN"/>
        </w:rPr>
        <w:t xml:space="preserve">委托</w:t>
      </w:r>
      <w:r>
        <w:rPr>
          <w:rFonts w:hint="eastAsia" w:ascii="宋体" w:hAnsi="宋体" w:eastAsia="宋体" w:cs="宋体"/>
          <w:color w:val="000000" w:themeColor="text1"/>
          <w:sz w:val="24"/>
          <w:szCs w:val="24"/>
          <w:highlight w:val="none"/>
        </w:rPr>
        <w:t xml:space="preserve">代理人身份证</w:t>
      </w:r>
      <w:r>
        <w:rPr>
          <w:rFonts w:hint="eastAsia" w:ascii="宋体" w:hAnsi="宋体" w:cs="宋体"/>
          <w:color w:val="000000" w:themeColor="text1"/>
          <w:sz w:val="24"/>
          <w:szCs w:val="24"/>
          <w:highlight w:val="none"/>
          <w:lang w:val="en-US" w:eastAsia="zh-CN"/>
        </w:rPr>
        <w:t xml:space="preserve">扫描件</w:t>
      </w:r>
      <w:r>
        <w:rPr>
          <w:rStyle w:val="1394"/>
          <w:rFonts w:hint="eastAsia" w:ascii="宋体" w:hAnsi="宋体" w:eastAsia="宋体" w:cs="宋体"/>
          <w:color w:val="000000" w:themeColor="text1"/>
          <w:sz w:val="24"/>
          <w:szCs w:val="24"/>
          <w:highlight w:val="none"/>
        </w:rPr>
        <w:t xml:space="preserve">、法定代表人授权委托书</w:t>
      </w:r>
      <w:r>
        <w:rPr>
          <w:rFonts w:hint="eastAsia" w:ascii="宋体" w:hAnsi="宋体" w:eastAsia="宋体" w:cs="宋体"/>
          <w:color w:val="000000" w:themeColor="text1"/>
          <w:sz w:val="24"/>
          <w:szCs w:val="24"/>
          <w:highlight w:val="none"/>
        </w:rPr>
        <w:t xml:space="preserve">（如有授权）；</w:t>
      </w:r>
      <w:r>
        <w:rPr>
          <w:color w:val="000000" w:themeColor="text1"/>
        </w:rPr>
      </w:r>
      <w:r/>
    </w:p>
    <w:p>
      <w:pPr>
        <w:pStyle w:val="1369"/>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w:t>
      </w:r>
      <w:r>
        <w:rPr>
          <w:rStyle w:val="1394"/>
          <w:rFonts w:hint="eastAsia" w:ascii="宋体" w:hAnsi="宋体" w:eastAsia="宋体" w:cs="宋体"/>
          <w:color w:val="000000" w:themeColor="text1"/>
          <w:sz w:val="24"/>
          <w:szCs w:val="24"/>
          <w:highlight w:val="none"/>
        </w:rPr>
        <w:t xml:space="preserve">合格供应商的基本条件、特定</w:t>
      </w:r>
      <w:r>
        <w:rPr>
          <w:rStyle w:val="1394"/>
          <w:rFonts w:hint="eastAsia" w:ascii="宋体" w:hAnsi="宋体" w:eastAsia="宋体" w:cs="宋体"/>
          <w:color w:val="000000" w:themeColor="text1"/>
          <w:sz w:val="24"/>
          <w:szCs w:val="24"/>
          <w:highlight w:val="none"/>
          <w:lang w:val="en-US" w:eastAsia="zh-CN"/>
        </w:rPr>
        <w:t xml:space="preserve">资格</w:t>
      </w:r>
      <w:r>
        <w:rPr>
          <w:rStyle w:val="1394"/>
          <w:rFonts w:hint="eastAsia" w:ascii="宋体" w:hAnsi="宋体" w:eastAsia="宋体" w:cs="宋体"/>
          <w:color w:val="000000" w:themeColor="text1"/>
          <w:sz w:val="24"/>
          <w:szCs w:val="24"/>
          <w:highlight w:val="none"/>
        </w:rPr>
        <w:t xml:space="preserve">所</w:t>
      </w:r>
      <w:r>
        <w:rPr>
          <w:rStyle w:val="1394"/>
          <w:rFonts w:hint="eastAsia" w:ascii="宋体" w:hAnsi="宋体" w:cs="宋体"/>
          <w:color w:val="000000" w:themeColor="text1"/>
          <w:sz w:val="24"/>
          <w:szCs w:val="24"/>
          <w:highlight w:val="none"/>
          <w:lang w:val="en-US" w:eastAsia="zh-CN"/>
        </w:rPr>
        <w:t xml:space="preserve">须</w:t>
      </w:r>
      <w:r>
        <w:rPr>
          <w:rStyle w:val="1394"/>
          <w:rFonts w:hint="eastAsia" w:ascii="宋体" w:hAnsi="宋体" w:eastAsia="宋体" w:cs="宋体"/>
          <w:color w:val="000000" w:themeColor="text1"/>
          <w:sz w:val="24"/>
          <w:szCs w:val="24"/>
          <w:highlight w:val="none"/>
        </w:rPr>
        <w:t xml:space="preserve">提供的相应证明材料，具体包括：</w:t>
      </w:r>
      <w:r>
        <w:rPr>
          <w:color w:val="000000" w:themeColor="text1"/>
        </w:rPr>
      </w:r>
      <w:r/>
    </w:p>
    <w:p>
      <w:pPr>
        <w:pStyle w:val="1369"/>
        <w:ind w:left="0" w:firstLine="480"/>
        <w:keepLines w:val="0"/>
        <w:keepNext w:val="0"/>
        <w:pageBreakBefore w:val="0"/>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2.6.1具有独立承担民事责任的能力证明。包括法人或者其他组织的营业执照等证明文件，自然人的身份证明；</w:t>
      </w:r>
      <w:r>
        <w:rPr>
          <w:color w:val="000000" w:themeColor="text1"/>
        </w:rPr>
      </w:r>
      <w:r/>
    </w:p>
    <w:p>
      <w:pPr>
        <w:pStyle w:val="1369"/>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2.6.2</w:t>
      </w:r>
      <w:r>
        <w:rPr>
          <w:rFonts w:hint="eastAsia" w:ascii="宋体" w:hAnsi="宋体" w:cs="宋体"/>
          <w:color w:val="000000" w:themeColor="text1"/>
          <w:sz w:val="24"/>
          <w:szCs w:val="24"/>
          <w:highlight w:val="none"/>
        </w:rPr>
        <w:t xml:space="preserve">具有良好的商业信誉和健全的财务会计制度证明。包括但不限于最近一期经审计的财务报告或提供银行出具的资信证明</w:t>
      </w:r>
      <w:r>
        <w:rPr>
          <w:rFonts w:hint="eastAsia" w:ascii="宋体" w:hAnsi="宋体" w:eastAsia="宋体" w:cs="宋体"/>
          <w:color w:val="000000" w:themeColor="text1"/>
          <w:sz w:val="24"/>
          <w:szCs w:val="24"/>
          <w:highlight w:val="none"/>
        </w:rPr>
        <w:t xml:space="preserve">；</w:t>
      </w:r>
      <w:r>
        <w:rPr>
          <w:color w:val="000000" w:themeColor="text1"/>
        </w:rPr>
      </w:r>
      <w:r/>
    </w:p>
    <w:p>
      <w:pPr>
        <w:pStyle w:val="1369"/>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2.6.3</w:t>
      </w:r>
      <w:r>
        <w:rPr>
          <w:rStyle w:val="1394"/>
          <w:rFonts w:hint="eastAsia" w:ascii="宋体" w:hAnsi="宋体" w:cs="宋体"/>
          <w:color w:val="000000" w:themeColor="text1"/>
          <w:sz w:val="24"/>
          <w:szCs w:val="24"/>
          <w:highlight w:val="none"/>
        </w:rPr>
        <w:t xml:space="preserve">履行合同所必备的设备和专业技术能力的证明材料。包括履行合同所必需的设备和专业技术能力的书面声明等材料</w:t>
      </w:r>
      <w:r>
        <w:rPr>
          <w:rStyle w:val="1394"/>
          <w:rFonts w:hint="eastAsia" w:ascii="宋体" w:hAnsi="宋体" w:eastAsia="宋体" w:cs="宋体"/>
          <w:color w:val="000000" w:themeColor="text1"/>
          <w:sz w:val="24"/>
          <w:szCs w:val="24"/>
          <w:highlight w:val="none"/>
        </w:rPr>
        <w:t xml:space="preserve">；</w:t>
      </w:r>
      <w:r>
        <w:rPr>
          <w:color w:val="000000" w:themeColor="text1"/>
        </w:rPr>
      </w:r>
      <w:r/>
    </w:p>
    <w:p>
      <w:pPr>
        <w:pStyle w:val="1369"/>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2.6.4</w:t>
      </w:r>
      <w:r>
        <w:rPr>
          <w:rFonts w:hint="eastAsia" w:ascii="宋体" w:hAnsi="宋体" w:cs="宋体"/>
          <w:color w:val="000000" w:themeColor="text1"/>
          <w:sz w:val="24"/>
          <w:szCs w:val="24"/>
          <w:highlight w:val="none"/>
        </w:rPr>
        <w:t xml:space="preserve">有依法缴纳税收和社会保障资金的良好记录。</w:t>
      </w:r>
      <w:r>
        <w:rPr>
          <w:rStyle w:val="1394"/>
          <w:rFonts w:hint="eastAsia" w:ascii="宋体" w:hAnsi="宋体" w:cs="宋体"/>
          <w:color w:val="000000" w:themeColor="text1"/>
          <w:sz w:val="24"/>
          <w:szCs w:val="24"/>
          <w:highlight w:val="none"/>
        </w:rPr>
        <w:t xml:space="preserve">包括税务登记证（如有）和合理期限内依法缴纳税收的凭据，社会保险登记证（如有）和合理期限内依法缴纳社会保险的凭据（专用收据或社会保险缴纳清单）；如为依法免税或不需要缴纳社会保障资金的则须提供对应证明材料</w:t>
      </w:r>
      <w:r>
        <w:rPr>
          <w:rStyle w:val="1394"/>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369"/>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2.6.5参加政府采购活动前三年内在经营活动中没有重大违法记录的书面声明函；</w:t>
      </w:r>
      <w:r>
        <w:rPr>
          <w:color w:val="000000" w:themeColor="text1"/>
        </w:rPr>
      </w:r>
      <w:r/>
    </w:p>
    <w:p>
      <w:pPr>
        <w:pStyle w:val="1369"/>
        <w:ind w:left="0"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2.6.6磋商响应单位证明其为合格供应商所具备的法律、行政法规规定的其他条件的证明材料：按照相关法律法规参与本项目所必须取得国家有关主管部门的行政许可（如有）</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left="0" w:firstLine="480"/>
        <w:keepLines w:val="0"/>
        <w:keepNext w:val="0"/>
        <w:pageBreakBefore w:val="0"/>
        <w:spacing w:line="360" w:lineRule="auto"/>
        <w:tabs>
          <w:tab w:val="left" w:pos="567" w:leader="none"/>
          <w:tab w:val="left" w:pos="900" w:leader="none"/>
        </w:tabs>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2.6.7</w:t>
      </w:r>
      <w:r>
        <w:rPr>
          <w:rFonts w:hint="eastAsia" w:ascii="宋体" w:hAnsi="宋体" w:eastAsia="宋体" w:cs="宋体"/>
          <w:color w:val="000000" w:themeColor="text1"/>
          <w:sz w:val="24"/>
          <w:szCs w:val="24"/>
          <w:highlight w:val="none"/>
          <w:lang w:eastAsia="zh-CN"/>
        </w:rPr>
        <w:t xml:space="preserve">特定资格要求：</w:t>
      </w:r>
      <w:r>
        <w:rPr>
          <w:color w:val="000000" w:themeColor="text1"/>
        </w:rPr>
      </w:r>
      <w:r/>
    </w:p>
    <w:p>
      <w:pPr>
        <w:pStyle w:val="1382"/>
        <w:ind w:left="0" w:right="0" w:firstLine="480"/>
        <w:jc w:val="both"/>
        <w:keepLines w:val="0"/>
        <w:keepNext w:val="0"/>
        <w:spacing w:before="0" w:beforeAutospacing="0" w:after="0" w:afterAutospacing="0" w:line="360" w:lineRule="auto"/>
        <w:widowControl/>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themeColor="text1"/>
          <w:sz w:val="24"/>
          <w:szCs w:val="24"/>
          <w:highlight w:val="none"/>
        </w:rPr>
        <w:t xml:space="preserve">2.6.7.1</w:t>
      </w:r>
      <w:r>
        <w:rPr>
          <w:rFonts w:ascii="宋体" w:hAnsi="宋体" w:eastAsia="宋体" w:cs="宋体"/>
          <w:color w:val="000000" w:themeColor="text1"/>
          <w:sz w:val="24"/>
          <w:szCs w:val="24"/>
          <w:highlight w:val="none"/>
        </w:rPr>
        <w:t xml:space="preserve">未被“信用中国”网站（www.creditchina.gov.cn）列入失信被执行人、重大税收违法案件当事人名单、政府采购严重失信行为记录名单；</w:t>
      </w:r>
      <w:r>
        <w:rPr>
          <w:color w:val="000000" w:themeColor="text1"/>
        </w:rPr>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rPr>
        <w:t xml:space="preserve">2.6.7.2</w:t>
      </w:r>
      <w:r>
        <w:rPr>
          <w:rStyle w:val="1394"/>
          <w:rFonts w:hint="eastAsia" w:ascii="宋体" w:hAnsi="宋体" w:eastAsia="宋体" w:cs="宋体"/>
          <w:color w:val="000000" w:themeColor="text1"/>
          <w:sz w:val="24"/>
          <w:szCs w:val="24"/>
          <w:highlight w:val="none"/>
          <w:lang w:eastAsia="zh-CN"/>
        </w:rPr>
        <w:t xml:space="preserve">拟选派项目</w:t>
      </w:r>
      <w:r>
        <w:rPr>
          <w:rStyle w:val="1394"/>
          <w:rFonts w:hint="eastAsia" w:ascii="宋体" w:hAnsi="宋体" w:cs="宋体"/>
          <w:color w:val="000000" w:themeColor="text1"/>
          <w:sz w:val="24"/>
          <w:szCs w:val="24"/>
          <w:highlight w:val="none"/>
          <w:lang w:val="en-US" w:eastAsia="zh-CN"/>
        </w:rPr>
        <w:t xml:space="preserve">负责人</w:t>
      </w:r>
      <w:r>
        <w:rPr>
          <w:rStyle w:val="1394"/>
          <w:rFonts w:hint="eastAsia" w:ascii="宋体" w:hAnsi="宋体" w:eastAsia="宋体" w:cs="宋体"/>
          <w:color w:val="000000" w:themeColor="text1"/>
          <w:sz w:val="24"/>
          <w:szCs w:val="24"/>
          <w:highlight w:val="none"/>
          <w:lang w:eastAsia="zh-CN"/>
        </w:rPr>
        <w:t xml:space="preserve">资质等级：</w:t>
      </w:r>
      <w:r>
        <w:rPr>
          <w:rFonts w:hint="eastAsia" w:ascii="宋体" w:hAnsi="宋体" w:eastAsia="宋体" w:cs="宋体"/>
          <w:color w:val="000000" w:themeColor="text1"/>
          <w:sz w:val="24"/>
          <w:szCs w:val="24"/>
          <w:highlight w:val="none"/>
          <w:lang w:eastAsia="zh-CN"/>
        </w:rPr>
        <w:t xml:space="preserve">符合苏园规字〔2012〕2号文500万元以下的园林绿化工程的</w:t>
      </w:r>
      <w:r>
        <w:rPr>
          <w:rFonts w:hint="eastAsia" w:ascii="宋体" w:hAnsi="宋体" w:eastAsia="宋体" w:cs="宋体"/>
          <w:color w:val="000000" w:themeColor="text1"/>
          <w:sz w:val="24"/>
          <w:szCs w:val="24"/>
          <w:highlight w:val="none"/>
          <w:lang w:val="en-US" w:eastAsia="zh-CN"/>
        </w:rPr>
        <w:t xml:space="preserve">项目</w:t>
      </w:r>
      <w:r>
        <w:rPr>
          <w:rFonts w:hint="eastAsia" w:ascii="宋体" w:hAnsi="宋体" w:eastAsia="宋体" w:cs="宋体"/>
          <w:color w:val="000000" w:themeColor="text1"/>
          <w:sz w:val="24"/>
          <w:szCs w:val="24"/>
          <w:highlight w:val="none"/>
          <w:lang w:eastAsia="zh-CN"/>
        </w:rPr>
        <w:t xml:space="preserve">负责人要求：1.1学历、职称要求（符合其中一条即可）：①获得国家级园林绿化相关专业中级或以上职称的技术人员。 ②获得园林绿化相关专业初级职称3年以上的技术人员。1.2业绩要求：近4年参与过2个工程造价100万元以上已验收合格的园林绿化建设工程。须提供中标通知书或直接发包通知书、竣工验收证明、施工合同</w:t>
      </w:r>
      <w:r>
        <w:rPr>
          <w:rFonts w:hint="eastAsia" w:ascii="宋体" w:hAnsi="宋体" w:cs="宋体"/>
          <w:color w:val="000000" w:themeColor="text1"/>
          <w:sz w:val="24"/>
          <w:szCs w:val="24"/>
          <w:highlight w:val="none"/>
          <w:lang w:val="en-US" w:eastAsia="zh-CN"/>
        </w:rPr>
        <w:t xml:space="preserve">扫描件</w:t>
      </w:r>
      <w:r>
        <w:rPr>
          <w:rFonts w:hint="eastAsia" w:ascii="宋体" w:hAnsi="宋体" w:cs="宋体"/>
          <w:color w:val="000000" w:themeColor="text1"/>
          <w:sz w:val="24"/>
          <w:szCs w:val="24"/>
          <w:highlight w:val="none"/>
          <w:lang w:eastAsia="zh-CN"/>
        </w:rPr>
        <w:t xml:space="preserve">；</w:t>
      </w:r>
      <w:r>
        <w:rPr>
          <w:color w:val="000000" w:themeColor="text1"/>
        </w:rPr>
      </w:r>
      <w:r/>
    </w:p>
    <w:p>
      <w:pPr>
        <w:ind w:left="0" w:firstLine="48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lang w:val="en-US" w:eastAsia="zh-CN"/>
        </w:rPr>
        <w:t xml:space="preserve">2.6.7.3《</w:t>
      </w:r>
      <w:r>
        <w:rPr>
          <w:rStyle w:val="1394"/>
          <w:rFonts w:hint="eastAsia" w:ascii="宋体" w:hAnsi="宋体" w:eastAsia="宋体" w:cs="宋体"/>
          <w:color w:val="000000" w:themeColor="text1"/>
          <w:sz w:val="24"/>
          <w:szCs w:val="24"/>
          <w:highlight w:val="none"/>
          <w:lang w:val="zh-CN"/>
        </w:rPr>
        <w:t xml:space="preserve">项目负责人无在建工程承诺书</w:t>
      </w:r>
      <w:r>
        <w:rPr>
          <w:rStyle w:val="1394"/>
          <w:rFonts w:hint="eastAsia" w:ascii="宋体" w:hAnsi="宋体" w:eastAsia="宋体" w:cs="宋体"/>
          <w:color w:val="000000" w:themeColor="text1"/>
          <w:sz w:val="24"/>
          <w:szCs w:val="24"/>
          <w:highlight w:val="none"/>
          <w:lang w:val="en-US" w:eastAsia="zh-CN"/>
        </w:rPr>
        <w:t xml:space="preserve">》</w:t>
      </w:r>
      <w:r>
        <w:rPr>
          <w:rStyle w:val="1394"/>
          <w:rFonts w:hint="eastAsia" w:ascii="宋体" w:hAnsi="宋体" w:cs="宋体"/>
          <w:color w:val="000000" w:themeColor="text1"/>
          <w:sz w:val="24"/>
          <w:szCs w:val="24"/>
          <w:highlight w:val="none"/>
          <w:lang w:val="en-US" w:eastAsia="zh-CN"/>
        </w:rPr>
        <w:t xml:space="preserve">；</w:t>
      </w:r>
      <w:r>
        <w:rPr>
          <w:color w:val="000000" w:themeColor="text1"/>
        </w:rPr>
      </w:r>
      <w:r/>
    </w:p>
    <w:p>
      <w:pPr>
        <w:ind w:left="0" w:firstLine="48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2.6.8《中小企业声明函》或《残疾人福利性单位声明函》或省级以上监狱管理局、戒毒管理局（含新疆生产建设兵团）出具的属于监狱企业的证明文件；</w:t>
      </w:r>
      <w:r>
        <w:rPr>
          <w:color w:val="000000" w:themeColor="text1"/>
        </w:rPr>
      </w:r>
      <w:r/>
    </w:p>
    <w:p>
      <w:pPr>
        <w:ind w:left="0" w:firstLine="482"/>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b/>
          <w:bCs/>
          <w:color w:val="000000" w:themeColor="text1"/>
          <w:sz w:val="24"/>
          <w:szCs w:val="24"/>
          <w:highlight w:val="none"/>
        </w:rPr>
        <w:t xml:space="preserve">注：根据《政府采购促进中小企业发展管理办法》的相关规定，本项目专门面向中小企业，《中小企业声明函》为必须提供的资格证明材料，否则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政府采购法》相关规定处理并报请政府监管部门给予行政处罚。</w:t>
      </w:r>
      <w:r>
        <w:rPr>
          <w:color w:val="000000" w:themeColor="text1"/>
        </w:rPr>
      </w:r>
      <w:r/>
    </w:p>
    <w:p>
      <w:pPr>
        <w:pStyle w:val="1408"/>
        <w:ind w:left="0" w:firstLine="480"/>
        <w:jc w:val="both"/>
        <w:keepLines w:val="0"/>
        <w:keepNext w:val="0"/>
        <w:pageBreakBefore w:val="0"/>
        <w:spacing w:line="360" w:lineRule="auto"/>
        <w:widowControl w:val="off"/>
        <w:tabs>
          <w:tab w:val="left" w:pos="0" w:leader="none"/>
        </w:tabs>
        <w:rPr>
          <w:rStyle w:val="1394"/>
          <w:rFonts w:ascii="宋体" w:hAnsi="宋体" w:eastAsia="宋体"/>
          <w:color w:val="000000" w:themeColor="text1"/>
          <w:highlight w:val="none"/>
        </w:rPr>
      </w:pPr>
      <w:r>
        <w:rPr>
          <w:rStyle w:val="1394"/>
          <w:rFonts w:hint="eastAsia" w:ascii="宋体" w:hAnsi="宋体" w:cs="宋体"/>
          <w:color w:val="000000" w:themeColor="text1"/>
          <w:sz w:val="24"/>
          <w:szCs w:val="24"/>
          <w:highlight w:val="none"/>
          <w:lang w:val="en-US" w:eastAsia="zh-CN"/>
        </w:rPr>
        <w:t xml:space="preserve">2.7《拟投入本项目设备清单</w:t>
      </w:r>
      <w:r>
        <w:rPr>
          <w:rStyle w:val="1394"/>
          <w:rFonts w:hint="eastAsia" w:ascii="宋体" w:hAnsi="宋体" w:eastAsia="宋体"/>
          <w:color w:val="000000" w:themeColor="text1"/>
          <w:highlight w:val="none"/>
          <w:lang w:val="en-US" w:eastAsia="zh-CN"/>
        </w:rPr>
        <w:t xml:space="preserve">》</w:t>
      </w:r>
      <w:r>
        <w:rPr>
          <w:rStyle w:val="1394"/>
          <w:rFonts w:ascii="宋体" w:hAnsi="宋体" w:eastAsia="宋体"/>
          <w:color w:val="000000" w:themeColor="text1"/>
          <w:highlight w:val="none"/>
        </w:rPr>
        <w:t xml:space="preserve">；</w:t>
      </w:r>
      <w:r>
        <w:rPr>
          <w:color w:val="000000" w:themeColor="text1"/>
        </w:rPr>
      </w:r>
      <w:r/>
    </w:p>
    <w:p>
      <w:pPr>
        <w:ind w:left="0" w:firstLine="480"/>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lang w:val="en-US" w:eastAsia="zh-CN"/>
        </w:rPr>
        <w:t xml:space="preserve">2.8</w:t>
      </w:r>
      <w:r>
        <w:rPr>
          <w:rStyle w:val="1394"/>
          <w:rFonts w:hint="eastAsia" w:ascii="宋体" w:hAnsi="宋体" w:eastAsia="宋体" w:cs="宋体"/>
          <w:color w:val="000000" w:themeColor="text1"/>
          <w:sz w:val="24"/>
          <w:szCs w:val="24"/>
          <w:highlight w:val="none"/>
        </w:rPr>
        <w:t xml:space="preserve">《商务条款偏离表》</w:t>
      </w:r>
      <w:r>
        <w:rPr>
          <w:rStyle w:val="1394"/>
          <w:rFonts w:hint="eastAsia" w:ascii="宋体" w:hAnsi="宋体" w:eastAsia="宋体" w:cs="宋体"/>
          <w:color w:val="000000" w:themeColor="text1"/>
          <w:sz w:val="24"/>
          <w:szCs w:val="24"/>
          <w:highlight w:val="none"/>
          <w:lang w:eastAsia="zh-CN"/>
        </w:rPr>
        <w:t xml:space="preserve">；</w:t>
      </w:r>
      <w:r>
        <w:rPr>
          <w:color w:val="000000" w:themeColor="text1"/>
        </w:rPr>
      </w:r>
      <w:r/>
    </w:p>
    <w:p>
      <w:pPr>
        <w:pStyle w:val="1408"/>
        <w:ind w:left="0" w:firstLine="480"/>
        <w:jc w:val="both"/>
        <w:keepLines w:val="0"/>
        <w:keepNext w:val="0"/>
        <w:pageBreakBefore w:val="0"/>
        <w:spacing w:line="360" w:lineRule="auto"/>
        <w:widowControl w:val="off"/>
        <w:tabs>
          <w:tab w:val="left" w:pos="0" w:leader="none"/>
        </w:tabs>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2.</w:t>
      </w:r>
      <w:r>
        <w:rPr>
          <w:rStyle w:val="1394"/>
          <w:rFonts w:hint="eastAsia" w:ascii="宋体" w:hAnsi="宋体" w:cs="宋体"/>
          <w:color w:val="000000" w:themeColor="text1"/>
          <w:sz w:val="24"/>
          <w:szCs w:val="24"/>
          <w:highlight w:val="none"/>
          <w:lang w:val="en-US" w:eastAsia="zh-CN"/>
        </w:rPr>
        <w:t xml:space="preserve">9</w:t>
      </w:r>
      <w:r>
        <w:rPr>
          <w:rStyle w:val="1394"/>
          <w:rFonts w:hint="eastAsia" w:ascii="宋体" w:hAnsi="宋体" w:eastAsia="宋体" w:cs="宋体"/>
          <w:color w:val="000000" w:themeColor="text1"/>
          <w:sz w:val="24"/>
          <w:szCs w:val="24"/>
          <w:highlight w:val="none"/>
        </w:rPr>
        <w:t xml:space="preserve">《拟投入本项目人员配备一览表》；</w:t>
      </w:r>
      <w:r>
        <w:rPr>
          <w:color w:val="000000" w:themeColor="text1"/>
        </w:rPr>
      </w:r>
      <w:r/>
    </w:p>
    <w:p>
      <w:pPr>
        <w:pStyle w:val="1408"/>
        <w:ind w:left="0" w:firstLine="480"/>
        <w:jc w:val="both"/>
        <w:keepLines w:val="0"/>
        <w:keepNext w:val="0"/>
        <w:pageBreakBefore w:val="0"/>
        <w:spacing w:line="360" w:lineRule="auto"/>
        <w:widowControl w:val="off"/>
        <w:tabs>
          <w:tab w:val="left" w:pos="0" w:leader="none"/>
        </w:tabs>
        <w:rPr>
          <w:rStyle w:val="1394"/>
          <w:rFonts w:hint="eastAsia" w:ascii="宋体" w:hAnsi="宋体" w:eastAsia="宋体"/>
          <w:color w:val="000000" w:themeColor="text1"/>
          <w:highlight w:val="none"/>
        </w:rPr>
      </w:pPr>
      <w:r>
        <w:rPr>
          <w:rStyle w:val="1394"/>
          <w:rFonts w:hint="eastAsia" w:ascii="宋体" w:hAnsi="宋体" w:eastAsia="宋体"/>
          <w:color w:val="000000" w:themeColor="text1"/>
          <w:highlight w:val="none"/>
        </w:rPr>
        <w:t xml:space="preserve">2.1</w:t>
      </w:r>
      <w:r>
        <w:rPr>
          <w:rStyle w:val="1394"/>
          <w:rFonts w:hint="eastAsia" w:ascii="宋体" w:hAnsi="宋体"/>
          <w:color w:val="000000" w:themeColor="text1"/>
          <w:highlight w:val="none"/>
          <w:lang w:val="en-US" w:eastAsia="zh-CN"/>
        </w:rPr>
        <w:t xml:space="preserve">0</w:t>
      </w:r>
      <w:r>
        <w:rPr>
          <w:rStyle w:val="1394"/>
          <w:rFonts w:hint="eastAsia" w:ascii="宋体" w:hAnsi="宋体" w:eastAsia="宋体"/>
          <w:color w:val="000000" w:themeColor="text1"/>
          <w:highlight w:val="none"/>
        </w:rPr>
        <w:t xml:space="preserve">施工组织设计；</w:t>
      </w:r>
      <w:r>
        <w:rPr>
          <w:color w:val="000000" w:themeColor="text1"/>
        </w:rPr>
      </w:r>
      <w:r/>
    </w:p>
    <w:p>
      <w:pPr>
        <w:pStyle w:val="1408"/>
        <w:ind w:left="0" w:firstLine="480"/>
        <w:jc w:val="both"/>
        <w:keepLines w:val="0"/>
        <w:keepNext w:val="0"/>
        <w:pageBreakBefore w:val="0"/>
        <w:spacing w:line="360" w:lineRule="auto"/>
        <w:widowControl w:val="off"/>
        <w:tabs>
          <w:tab w:val="left" w:pos="0" w:leader="none"/>
        </w:tabs>
        <w:rPr>
          <w:rStyle w:val="1394"/>
          <w:rFonts w:hint="eastAsia" w:ascii="宋体" w:hAnsi="宋体" w:eastAsia="宋体"/>
          <w:color w:val="000000" w:themeColor="text1"/>
          <w:highlight w:val="none"/>
        </w:rPr>
      </w:pPr>
      <w:r>
        <w:rPr>
          <w:rStyle w:val="1394"/>
          <w:rFonts w:hint="eastAsia" w:ascii="宋体" w:hAnsi="宋体" w:eastAsia="宋体"/>
          <w:color w:val="000000" w:themeColor="text1"/>
          <w:highlight w:val="none"/>
        </w:rPr>
        <w:t xml:space="preserve">2.1</w:t>
      </w:r>
      <w:r>
        <w:rPr>
          <w:rStyle w:val="1394"/>
          <w:rFonts w:hint="eastAsia" w:ascii="宋体" w:hAnsi="宋体"/>
          <w:color w:val="000000" w:themeColor="text1"/>
          <w:highlight w:val="none"/>
          <w:lang w:val="en-US" w:eastAsia="zh-CN"/>
        </w:rPr>
        <w:t xml:space="preserve">1</w:t>
      </w:r>
      <w:r>
        <w:rPr>
          <w:rStyle w:val="1394"/>
          <w:rFonts w:hint="eastAsia" w:ascii="宋体" w:hAnsi="宋体" w:eastAsia="宋体"/>
          <w:color w:val="000000" w:themeColor="text1"/>
          <w:highlight w:val="none"/>
        </w:rPr>
        <w:t xml:space="preserve">《施工质量验收标准、质量承诺》；</w:t>
      </w:r>
      <w:r>
        <w:rPr>
          <w:color w:val="000000" w:themeColor="text1"/>
        </w:rPr>
      </w:r>
      <w:r/>
    </w:p>
    <w:p>
      <w:pPr>
        <w:pStyle w:val="1408"/>
        <w:ind w:left="0" w:firstLine="480"/>
        <w:jc w:val="both"/>
        <w:keepLines w:val="0"/>
        <w:keepNext w:val="0"/>
        <w:pageBreakBefore w:val="0"/>
        <w:spacing w:line="360" w:lineRule="auto"/>
        <w:widowControl w:val="off"/>
        <w:tabs>
          <w:tab w:val="left" w:pos="0" w:leader="none"/>
        </w:tabs>
        <w:rPr>
          <w:rStyle w:val="1394"/>
          <w:rFonts w:hint="eastAsia" w:ascii="宋体" w:hAnsi="宋体" w:cs="宋体"/>
          <w:color w:val="000000" w:themeColor="text1"/>
          <w:sz w:val="24"/>
          <w:szCs w:val="24"/>
          <w:highlight w:val="none"/>
        </w:rPr>
      </w:pPr>
      <w:r>
        <w:rPr>
          <w:rStyle w:val="1394"/>
          <w:rFonts w:hint="eastAsia" w:ascii="宋体" w:hAnsi="宋体" w:eastAsia="宋体"/>
          <w:color w:val="000000" w:themeColor="text1"/>
          <w:highlight w:val="none"/>
          <w:lang w:val="en-US" w:eastAsia="zh-CN"/>
        </w:rPr>
        <w:t xml:space="preserve">2.1</w:t>
      </w:r>
      <w:r>
        <w:rPr>
          <w:rStyle w:val="1394"/>
          <w:rFonts w:hint="eastAsia" w:ascii="宋体" w:hAnsi="宋体"/>
          <w:color w:val="000000" w:themeColor="text1"/>
          <w:highlight w:val="none"/>
          <w:lang w:val="en-US" w:eastAsia="zh-CN"/>
        </w:rPr>
        <w:t xml:space="preserve">2</w:t>
      </w:r>
      <w:r>
        <w:rPr>
          <w:rFonts w:hint="eastAsia" w:ascii="宋体" w:hAnsi="宋体" w:eastAsia="宋体" w:cs="宋体"/>
          <w:color w:val="000000" w:themeColor="text1"/>
          <w:szCs w:val="21"/>
          <w:highlight w:val="none"/>
          <w:lang w:val="en-US" w:eastAsia="zh-CN"/>
        </w:rPr>
        <w:t xml:space="preserve">《</w:t>
      </w:r>
      <w:r>
        <w:rPr>
          <w:rStyle w:val="1394"/>
          <w:rFonts w:hint="eastAsia" w:ascii="宋体" w:hAnsi="宋体" w:eastAsia="宋体" w:cs="宋体"/>
          <w:color w:val="000000" w:themeColor="text1"/>
          <w:sz w:val="24"/>
          <w:szCs w:val="24"/>
          <w:highlight w:val="none"/>
        </w:rPr>
        <w:t xml:space="preserve">材料品牌表</w:t>
      </w:r>
      <w:r>
        <w:rPr>
          <w:rFonts w:hint="eastAsia"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lang w:val="en-US" w:eastAsia="zh-CN"/>
        </w:rPr>
        <w:t xml:space="preserve">(如有）</w:t>
      </w:r>
      <w:r>
        <w:rPr>
          <w:rStyle w:val="1394"/>
          <w:rFonts w:hint="eastAsia" w:ascii="宋体" w:hAnsi="宋体" w:cs="宋体"/>
          <w:color w:val="000000" w:themeColor="text1"/>
          <w:sz w:val="24"/>
          <w:szCs w:val="24"/>
          <w:highlight w:val="none"/>
          <w:lang w:val="en-US" w:eastAsia="zh-CN"/>
        </w:rPr>
        <w:t xml:space="preserve">；</w:t>
      </w:r>
      <w:r>
        <w:rPr>
          <w:color w:val="000000" w:themeColor="text1"/>
        </w:rPr>
      </w:r>
      <w:r/>
    </w:p>
    <w:p>
      <w:pPr>
        <w:pStyle w:val="1408"/>
        <w:ind w:left="0" w:firstLine="480"/>
        <w:jc w:val="both"/>
        <w:keepLines w:val="0"/>
        <w:keepNext w:val="0"/>
        <w:pageBreakBefore w:val="0"/>
        <w:spacing w:line="360" w:lineRule="auto"/>
        <w:widowControl w:val="off"/>
        <w:tabs>
          <w:tab w:val="left" w:pos="0" w:leader="none"/>
        </w:tabs>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2.13《</w:t>
      </w:r>
      <w:r>
        <w:rPr>
          <w:rFonts w:hint="eastAsia" w:ascii="宋体" w:hAnsi="宋体" w:eastAsia="宋体" w:cs="宋体"/>
          <w:color w:val="000000" w:themeColor="text1"/>
          <w:szCs w:val="21"/>
          <w:highlight w:val="none"/>
        </w:rPr>
        <w:t xml:space="preserve">安全责任承诺书》</w:t>
      </w:r>
      <w:r>
        <w:rPr>
          <w:rFonts w:hint="eastAsia" w:ascii="宋体" w:hAnsi="宋体" w:eastAsia="宋体" w:cs="宋体"/>
          <w:color w:val="000000" w:themeColor="text1"/>
          <w:szCs w:val="21"/>
          <w:highlight w:val="none"/>
          <w:lang w:eastAsia="zh-CN"/>
        </w:rPr>
        <w:t xml:space="preserve">；</w:t>
      </w:r>
      <w:r>
        <w:rPr>
          <w:color w:val="000000" w:themeColor="text1"/>
        </w:rPr>
      </w:r>
      <w:r/>
    </w:p>
    <w:p>
      <w:pPr>
        <w:pStyle w:val="1408"/>
        <w:ind w:left="0" w:firstLine="480"/>
        <w:jc w:val="both"/>
        <w:keepLines w:val="0"/>
        <w:keepNext w:val="0"/>
        <w:pageBreakBefore w:val="0"/>
        <w:spacing w:line="360" w:lineRule="auto"/>
        <w:widowControl w:val="off"/>
        <w:tabs>
          <w:tab w:val="left" w:pos="0" w:leader="none"/>
        </w:tabs>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2.1</w:t>
      </w:r>
      <w:r>
        <w:rPr>
          <w:rStyle w:val="1394"/>
          <w:rFonts w:hint="eastAsia" w:ascii="宋体" w:hAnsi="宋体" w:cs="宋体"/>
          <w:color w:val="000000" w:themeColor="text1"/>
          <w:sz w:val="24"/>
          <w:szCs w:val="24"/>
          <w:highlight w:val="none"/>
          <w:lang w:val="en-US" w:eastAsia="zh-CN"/>
        </w:rPr>
        <w:t xml:space="preserve">4</w:t>
      </w:r>
      <w:r>
        <w:rPr>
          <w:rStyle w:val="1394"/>
          <w:rFonts w:hint="eastAsia" w:ascii="宋体" w:hAnsi="宋体" w:eastAsia="宋体" w:cs="宋体"/>
          <w:color w:val="000000" w:themeColor="text1"/>
          <w:sz w:val="24"/>
          <w:szCs w:val="24"/>
          <w:highlight w:val="none"/>
        </w:rPr>
        <w:t xml:space="preserve">《投标（响应）保证承诺书》</w:t>
      </w:r>
      <w:r>
        <w:rPr>
          <w:rStyle w:val="1394"/>
          <w:rFonts w:hint="eastAsia" w:ascii="宋体" w:hAnsi="宋体" w:cs="宋体"/>
          <w:color w:val="000000" w:themeColor="text1"/>
          <w:szCs w:val="24"/>
          <w:highlight w:val="none"/>
        </w:rPr>
        <w:t xml:space="preserve">《响应单位与其他单位存在控股、管理关系情况表》</w:t>
      </w:r>
      <w:r>
        <w:rPr>
          <w:rStyle w:val="1394"/>
          <w:rFonts w:hint="eastAsia" w:ascii="宋体" w:hAnsi="宋体" w:eastAsia="宋体" w:cs="宋体"/>
          <w:color w:val="000000" w:themeColor="text1"/>
          <w:sz w:val="24"/>
          <w:szCs w:val="24"/>
          <w:highlight w:val="none"/>
        </w:rPr>
        <w:t xml:space="preserve">；</w:t>
      </w:r>
      <w:r>
        <w:rPr>
          <w:color w:val="000000" w:themeColor="text1"/>
        </w:rPr>
      </w:r>
      <w:r/>
    </w:p>
    <w:p>
      <w:pPr>
        <w:pStyle w:val="1408"/>
        <w:ind w:left="0" w:firstLine="480"/>
        <w:jc w:val="both"/>
        <w:keepLines w:val="0"/>
        <w:keepNext w:val="0"/>
        <w:pageBreakBefore w:val="0"/>
        <w:spacing w:line="360" w:lineRule="auto"/>
        <w:widowControl w:val="off"/>
        <w:tabs>
          <w:tab w:val="left" w:pos="0" w:leader="none"/>
        </w:tabs>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2.1</w:t>
      </w:r>
      <w:r>
        <w:rPr>
          <w:rStyle w:val="1394"/>
          <w:rFonts w:hint="eastAsia" w:ascii="宋体" w:hAnsi="宋体" w:cs="宋体"/>
          <w:color w:val="000000" w:themeColor="text1"/>
          <w:sz w:val="24"/>
          <w:szCs w:val="24"/>
          <w:highlight w:val="none"/>
          <w:lang w:val="en-US" w:eastAsia="zh-CN"/>
        </w:rPr>
        <w:t xml:space="preserve">5</w:t>
      </w:r>
      <w:r>
        <w:rPr>
          <w:rStyle w:val="1394"/>
          <w:rFonts w:hint="eastAsia" w:ascii="宋体" w:hAnsi="宋体" w:eastAsia="宋体" w:cs="宋体"/>
          <w:color w:val="000000" w:themeColor="text1"/>
          <w:sz w:val="24"/>
          <w:szCs w:val="24"/>
          <w:highlight w:val="none"/>
        </w:rPr>
        <w:t xml:space="preserve">磋商采购文件中要求必须提供的其他相关证明材料；</w:t>
      </w:r>
      <w:r>
        <w:rPr>
          <w:color w:val="000000" w:themeColor="text1"/>
        </w:rPr>
      </w:r>
      <w:r/>
    </w:p>
    <w:p>
      <w:pPr>
        <w:pStyle w:val="1408"/>
        <w:ind w:left="0" w:firstLine="480"/>
        <w:jc w:val="both"/>
        <w:keepLines w:val="0"/>
        <w:keepNext w:val="0"/>
        <w:pageBreakBefore w:val="0"/>
        <w:spacing w:line="360" w:lineRule="auto"/>
        <w:widowControl w:val="off"/>
        <w:tabs>
          <w:tab w:val="left" w:pos="0" w:leader="none"/>
        </w:tabs>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2.1</w:t>
      </w:r>
      <w:r>
        <w:rPr>
          <w:rStyle w:val="1394"/>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《企业类似项目一览表》</w:t>
      </w:r>
      <w:r>
        <w:rPr>
          <w:rStyle w:val="1394"/>
          <w:rFonts w:hint="eastAsia" w:ascii="宋体" w:hAnsi="宋体" w:eastAsia="宋体" w:cs="宋体"/>
          <w:color w:val="000000" w:themeColor="text1"/>
          <w:sz w:val="24"/>
          <w:szCs w:val="24"/>
          <w:highlight w:val="none"/>
        </w:rPr>
        <w:t xml:space="preserve">；</w:t>
      </w:r>
      <w:r>
        <w:rPr>
          <w:color w:val="000000" w:themeColor="text1"/>
        </w:rPr>
      </w:r>
      <w:r/>
    </w:p>
    <w:p>
      <w:pPr>
        <w:pStyle w:val="1408"/>
        <w:ind w:left="0" w:firstLine="480"/>
        <w:jc w:val="both"/>
        <w:keepLines w:val="0"/>
        <w:keepNext w:val="0"/>
        <w:pageBreakBefore w:val="0"/>
        <w:spacing w:line="360" w:lineRule="auto"/>
        <w:widowControl w:val="off"/>
        <w:tabs>
          <w:tab w:val="left" w:pos="0" w:leader="none"/>
        </w:tabs>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2.</w:t>
      </w:r>
      <w:r>
        <w:rPr>
          <w:rStyle w:val="1394"/>
          <w:rFonts w:hint="eastAsia" w:ascii="宋体" w:hAnsi="宋体" w:cs="宋体"/>
          <w:color w:val="000000" w:themeColor="text1"/>
          <w:sz w:val="24"/>
          <w:szCs w:val="24"/>
          <w:highlight w:val="none"/>
          <w:lang w:val="en-US" w:eastAsia="zh-CN"/>
        </w:rPr>
        <w:t xml:space="preserve">17</w:t>
      </w:r>
      <w:r>
        <w:rPr>
          <w:rStyle w:val="1394"/>
          <w:rFonts w:hint="eastAsia" w:ascii="宋体" w:hAnsi="宋体" w:eastAsia="宋体" w:cs="宋体"/>
          <w:color w:val="000000" w:themeColor="text1"/>
          <w:sz w:val="24"/>
          <w:szCs w:val="24"/>
          <w:highlight w:val="none"/>
        </w:rPr>
        <w:t xml:space="preserve">其它有关资格证明文件：</w:t>
      </w:r>
      <w:r>
        <w:rPr>
          <w:color w:val="000000" w:themeColor="text1"/>
        </w:rPr>
      </w:r>
      <w:r/>
    </w:p>
    <w:p>
      <w:pPr>
        <w:pStyle w:val="1408"/>
        <w:ind w:left="0" w:firstLine="480"/>
        <w:jc w:val="both"/>
        <w:keepLines w:val="0"/>
        <w:keepNext w:val="0"/>
        <w:pageBreakBefore w:val="0"/>
        <w:spacing w:line="360" w:lineRule="auto"/>
        <w:widowControl w:val="off"/>
        <w:tabs>
          <w:tab w:val="left" w:pos="0" w:leader="none"/>
        </w:tabs>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2.1</w:t>
      </w:r>
      <w:r>
        <w:rPr>
          <w:rStyle w:val="1394"/>
          <w:rFonts w:hint="eastAsia" w:ascii="宋体" w:hAnsi="宋体" w:cs="宋体"/>
          <w:color w:val="000000" w:themeColor="text1"/>
          <w:sz w:val="24"/>
          <w:szCs w:val="24"/>
          <w:highlight w:val="none"/>
          <w:lang w:val="en-US" w:eastAsia="zh-CN"/>
        </w:rPr>
        <w:t xml:space="preserve">7</w:t>
      </w:r>
      <w:r>
        <w:rPr>
          <w:rStyle w:val="1394"/>
          <w:rFonts w:hint="eastAsia" w:ascii="宋体" w:hAnsi="宋体" w:eastAsia="宋体" w:cs="宋体"/>
          <w:color w:val="000000" w:themeColor="text1"/>
          <w:sz w:val="24"/>
          <w:szCs w:val="24"/>
          <w:highlight w:val="none"/>
        </w:rPr>
        <w:t xml:space="preserve">.1其他可以证明磋商供应商资信、资质和货物、服务质量的证书、文件、推荐信等资料；</w:t>
      </w:r>
      <w:r>
        <w:rPr>
          <w:color w:val="000000" w:themeColor="text1"/>
        </w:rPr>
      </w:r>
      <w:r/>
    </w:p>
    <w:p>
      <w:pPr>
        <w:ind w:left="0" w:firstLine="480"/>
        <w:keepLines w:val="0"/>
        <w:keepNext w:val="0"/>
        <w:pageBreakBefore w:val="0"/>
        <w:spacing w:line="360" w:lineRule="auto"/>
        <w:widowControl w:val="off"/>
        <w:tabs>
          <w:tab w:val="left" w:pos="753" w:leader="none"/>
        </w:tabs>
        <w:rPr>
          <w:rStyle w:val="1394"/>
          <w:rFonts w:hint="eastAsia" w:ascii="宋体" w:hAnsi="宋体" w:eastAsia="宋体" w:cs="宋体"/>
          <w:b w:val="0"/>
          <w:bCs w:val="0"/>
          <w:color w:val="000000" w:themeColor="text1"/>
          <w:sz w:val="24"/>
          <w:szCs w:val="24"/>
          <w:highlight w:val="none"/>
        </w:rPr>
      </w:pPr>
      <w:r>
        <w:rPr>
          <w:rStyle w:val="1394"/>
          <w:rFonts w:hint="eastAsia" w:ascii="宋体" w:hAnsi="宋体" w:eastAsia="宋体" w:cs="宋体"/>
          <w:b w:val="0"/>
          <w:bCs w:val="0"/>
          <w:color w:val="000000" w:themeColor="text1"/>
          <w:sz w:val="24"/>
          <w:szCs w:val="24"/>
          <w:highlight w:val="none"/>
        </w:rPr>
        <w:t xml:space="preserve">2.1</w:t>
      </w:r>
      <w:r>
        <w:rPr>
          <w:rStyle w:val="1394"/>
          <w:rFonts w:hint="eastAsia" w:ascii="宋体" w:hAnsi="宋体" w:cs="宋体"/>
          <w:b w:val="0"/>
          <w:bCs w:val="0"/>
          <w:color w:val="000000" w:themeColor="text1"/>
          <w:sz w:val="24"/>
          <w:szCs w:val="24"/>
          <w:highlight w:val="none"/>
          <w:lang w:val="en-US" w:eastAsia="zh-CN"/>
        </w:rPr>
        <w:t xml:space="preserve">7</w:t>
      </w:r>
      <w:r>
        <w:rPr>
          <w:rStyle w:val="1394"/>
          <w:rFonts w:hint="eastAsia" w:ascii="宋体" w:hAnsi="宋体" w:eastAsia="宋体" w:cs="宋体"/>
          <w:b w:val="0"/>
          <w:bCs w:val="0"/>
          <w:color w:val="000000" w:themeColor="text1"/>
          <w:sz w:val="24"/>
          <w:szCs w:val="24"/>
          <w:highlight w:val="none"/>
        </w:rPr>
        <w:t xml:space="preserve">.</w:t>
      </w:r>
      <w:r>
        <w:rPr>
          <w:rStyle w:val="1394"/>
          <w:rFonts w:hint="eastAsia" w:ascii="宋体" w:hAnsi="宋体" w:eastAsia="宋体" w:cs="宋体"/>
          <w:b w:val="0"/>
          <w:bCs w:val="0"/>
          <w:color w:val="000000" w:themeColor="text1"/>
          <w:sz w:val="24"/>
          <w:szCs w:val="24"/>
          <w:highlight w:val="none"/>
          <w:lang w:val="en-US" w:eastAsia="zh-CN"/>
        </w:rPr>
        <w:t xml:space="preserve">2</w:t>
      </w:r>
      <w:r>
        <w:rPr>
          <w:rStyle w:val="1394"/>
          <w:rFonts w:hint="eastAsia" w:ascii="宋体" w:hAnsi="宋体" w:eastAsia="宋体" w:cs="宋体"/>
          <w:b w:val="0"/>
          <w:bCs w:val="0"/>
          <w:color w:val="000000" w:themeColor="text1"/>
          <w:sz w:val="24"/>
          <w:szCs w:val="24"/>
          <w:highlight w:val="none"/>
        </w:rPr>
        <w:t xml:space="preserve">节能产品、环境标志产品认证证书（如有）</w:t>
      </w:r>
      <w:r>
        <w:rPr>
          <w:rStyle w:val="1394"/>
          <w:rFonts w:hint="eastAsia" w:ascii="宋体" w:hAnsi="宋体" w:cs="宋体"/>
          <w:b w:val="0"/>
          <w:bCs w:val="0"/>
          <w:color w:val="000000" w:themeColor="text1"/>
          <w:sz w:val="24"/>
          <w:szCs w:val="24"/>
          <w:highlight w:val="none"/>
          <w:lang w:val="en-US" w:eastAsia="zh-CN"/>
        </w:rPr>
        <w:t xml:space="preserve">扫描件</w:t>
      </w:r>
      <w:r>
        <w:rPr>
          <w:rStyle w:val="1394"/>
          <w:rFonts w:hint="eastAsia" w:ascii="宋体" w:hAnsi="宋体" w:cs="宋体"/>
          <w:b w:val="0"/>
          <w:bCs w:val="0"/>
          <w:color w:val="000000" w:themeColor="text1"/>
          <w:sz w:val="24"/>
          <w:szCs w:val="24"/>
          <w:highlight w:val="none"/>
          <w:lang w:eastAsia="zh-CN"/>
        </w:rPr>
        <w:t xml:space="preserve">。</w:t>
      </w:r>
      <w:r>
        <w:rPr>
          <w:color w:val="000000" w:themeColor="text1"/>
        </w:rPr>
      </w:r>
      <w:r/>
    </w:p>
    <w:p>
      <w:pPr>
        <w:pStyle w:val="1369"/>
        <w:ind w:left="0" w:firstLine="482"/>
        <w:spacing w:line="360" w:lineRule="auto"/>
        <w:widowControl w:val="off"/>
        <w:rPr>
          <w:rStyle w:val="1394"/>
          <w:rFonts w:hint="eastAsia" w:ascii="宋体" w:hAnsi="宋体" w:cs="宋体"/>
          <w:b/>
          <w:color w:val="000000" w:themeColor="text1"/>
          <w:sz w:val="24"/>
          <w:szCs w:val="24"/>
          <w:highlight w:val="none"/>
        </w:rPr>
        <w:outlineLvl w:val="1"/>
      </w:pPr>
      <w:r>
        <w:rPr>
          <w:rStyle w:val="1394"/>
          <w:rFonts w:hint="eastAsia" w:ascii="宋体" w:hAnsi="宋体" w:cs="宋体"/>
          <w:b/>
          <w:color w:val="000000" w:themeColor="text1"/>
          <w:sz w:val="24"/>
          <w:szCs w:val="24"/>
          <w:highlight w:val="none"/>
        </w:rPr>
        <w:t xml:space="preserve">注1：以上2.6.1-2.6.</w:t>
      </w:r>
      <w:r>
        <w:rPr>
          <w:rStyle w:val="1394"/>
          <w:rFonts w:hint="eastAsia" w:ascii="宋体" w:hAnsi="宋体" w:cs="宋体"/>
          <w:b/>
          <w:color w:val="000000" w:themeColor="text1"/>
          <w:sz w:val="24"/>
          <w:szCs w:val="24"/>
          <w:highlight w:val="none"/>
          <w:lang w:val="en-US" w:eastAsia="zh-CN"/>
        </w:rPr>
        <w:t xml:space="preserve">8</w:t>
      </w:r>
      <w:r>
        <w:rPr>
          <w:rStyle w:val="1394"/>
          <w:rFonts w:hint="eastAsia" w:ascii="宋体" w:hAnsi="宋体" w:cs="宋体"/>
          <w:b/>
          <w:color w:val="000000" w:themeColor="text1"/>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color w:val="000000" w:themeColor="text1"/>
        </w:rPr>
      </w:r>
      <w:r/>
    </w:p>
    <w:p>
      <w:pPr>
        <w:pStyle w:val="1369"/>
        <w:ind w:left="0" w:firstLine="482"/>
        <w:spacing w:line="360" w:lineRule="auto"/>
        <w:widowControl w:val="off"/>
        <w:rPr>
          <w:rFonts w:hint="eastAsia" w:ascii="宋体" w:hAnsi="宋体" w:cs="宋体"/>
          <w:b/>
          <w:color w:val="000000" w:themeColor="text1"/>
          <w:sz w:val="24"/>
          <w:szCs w:val="24"/>
          <w:highlight w:val="none"/>
        </w:rPr>
        <w:outlineLvl w:val="1"/>
      </w:pPr>
      <w:r>
        <w:rPr>
          <w:rFonts w:hint="eastAsia" w:ascii="宋体" w:hAnsi="宋体" w:cs="宋体"/>
          <w:b/>
          <w:color w:val="000000" w:themeColor="text1"/>
          <w:sz w:val="24"/>
          <w:szCs w:val="24"/>
          <w:highlight w:val="none"/>
        </w:rPr>
        <w:t xml:space="preserve">注2：以上1.1-2.5,2.7-2.1</w:t>
      </w:r>
      <w:r>
        <w:rPr>
          <w:rFonts w:hint="eastAsia" w:ascii="宋体" w:hAnsi="宋体" w:cs="宋体"/>
          <w:b/>
          <w:color w:val="000000" w:themeColor="text1"/>
          <w:sz w:val="24"/>
          <w:szCs w:val="24"/>
          <w:highlight w:val="none"/>
          <w:lang w:val="en-US" w:eastAsia="zh-CN"/>
        </w:rPr>
        <w:t xml:space="preserve">5</w:t>
      </w:r>
      <w:r>
        <w:rPr>
          <w:rFonts w:hint="eastAsia" w:ascii="宋体" w:hAnsi="宋体" w:cs="宋体"/>
          <w:b/>
          <w:color w:val="000000" w:themeColor="text1"/>
          <w:sz w:val="24"/>
          <w:szCs w:val="24"/>
          <w:highlight w:val="none"/>
        </w:rPr>
        <w:t xml:space="preserve">为符合性审查须提供的资料，响应供应商必须提供并加盖电子公章。否则，磋商响应文件将被认定为未实质性响应。</w:t>
      </w:r>
      <w:r>
        <w:rPr>
          <w:color w:val="000000" w:themeColor="text1"/>
        </w:rPr>
      </w:r>
      <w:r/>
    </w:p>
    <w:p>
      <w:pPr>
        <w:pStyle w:val="1369"/>
        <w:ind w:left="0" w:firstLine="482"/>
        <w:spacing w:line="360" w:lineRule="auto"/>
        <w:rPr>
          <w:rStyle w:val="1394"/>
          <w:rFonts w:hint="eastAsia" w:ascii="宋体" w:hAnsi="宋体" w:cs="宋体"/>
          <w:b/>
          <w:bCs/>
          <w:color w:val="000000" w:themeColor="text1"/>
          <w:sz w:val="24"/>
          <w:szCs w:val="24"/>
          <w:highlight w:val="none"/>
        </w:rPr>
      </w:pPr>
      <w:r>
        <w:rPr>
          <w:rFonts w:hint="eastAsia" w:ascii="宋体" w:hAnsi="宋体" w:cs="宋体"/>
          <w:b/>
          <w:color w:val="000000" w:themeColor="text1"/>
          <w:sz w:val="24"/>
          <w:szCs w:val="24"/>
          <w:highlight w:val="none"/>
        </w:rPr>
        <w:t xml:space="preserve">注3：制作电子响应文件时必须与响应文件制作软件目录一一对应，将相关资料上传至相应模块。</w:t>
      </w:r>
      <w:r>
        <w:rPr>
          <w:color w:val="000000" w:themeColor="text1"/>
        </w:rPr>
      </w:r>
      <w:r/>
    </w:p>
    <w:p>
      <w:pPr>
        <w:pStyle w:val="1369"/>
        <w:ind w:left="0" w:firstLine="482"/>
        <w:spacing w:line="360" w:lineRule="auto"/>
        <w:rPr>
          <w:rFonts w:hint="eastAsia" w:ascii="宋体" w:hAnsi="宋体" w:cs="宋体"/>
          <w:b/>
          <w:bCs/>
          <w:color w:val="000000" w:themeColor="text1"/>
          <w:sz w:val="24"/>
          <w:szCs w:val="24"/>
          <w:highlight w:val="none"/>
        </w:rPr>
      </w:pPr>
      <w:r>
        <w:rPr>
          <w:rStyle w:val="1394"/>
          <w:rFonts w:hint="eastAsia" w:ascii="宋体" w:hAnsi="宋体" w:cs="宋体"/>
          <w:b/>
          <w:bCs/>
          <w:color w:val="000000" w:themeColor="text1"/>
          <w:sz w:val="24"/>
          <w:szCs w:val="24"/>
          <w:highlight w:val="none"/>
        </w:rPr>
        <w:t xml:space="preserve">注4：</w:t>
      </w:r>
      <w:r>
        <w:rPr>
          <w:rFonts w:hint="eastAsia" w:ascii="宋体" w:hAnsi="宋体" w:cs="宋体"/>
          <w:b/>
          <w:bCs/>
          <w:color w:val="000000" w:themeColor="text1"/>
          <w:sz w:val="24"/>
          <w:szCs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000000" w:themeColor="text1"/>
        </w:rPr>
      </w:r>
      <w:r/>
    </w:p>
    <w:p>
      <w:pPr>
        <w:pStyle w:val="1369"/>
        <w:ind w:left="0" w:firstLine="482"/>
        <w:keepLines w:val="0"/>
        <w:keepNext w:val="0"/>
        <w:pageBreakBefore w:val="0"/>
        <w:spacing w:line="360" w:lineRule="auto"/>
        <w:rPr>
          <w:rFonts w:hint="eastAsia" w:ascii="宋体" w:hAnsi="宋体" w:eastAsia="宋体" w:cs="宋体"/>
          <w:color w:val="000000" w:themeColor="text1"/>
          <w:sz w:val="24"/>
          <w:szCs w:val="24"/>
          <w:highlight w:val="none"/>
        </w:rPr>
      </w:pPr>
      <w:r>
        <w:rPr>
          <w:rStyle w:val="1394"/>
          <w:rFonts w:hint="eastAsia" w:ascii="宋体" w:hAnsi="宋体" w:cs="宋体"/>
          <w:b/>
          <w:bCs/>
          <w:color w:val="000000" w:themeColor="text1"/>
          <w:sz w:val="24"/>
          <w:szCs w:val="24"/>
          <w:highlight w:val="none"/>
        </w:rPr>
        <w:t xml:space="preserve">注5：</w:t>
      </w:r>
      <w:r>
        <w:rPr>
          <w:rFonts w:hint="eastAsia" w:ascii="宋体" w:hAnsi="宋体" w:cs="宋体"/>
          <w:b/>
          <w:bCs/>
          <w:color w:val="000000" w:themeColor="text1"/>
          <w:sz w:val="24"/>
          <w:szCs w:val="24"/>
          <w:highlight w:val="none"/>
        </w:rPr>
        <w:t xml:space="preserve">磋商过程中如有问题采购代理机构工作人员会及时通过《</w:t>
      </w:r>
      <w:r>
        <w:rPr>
          <w:rFonts w:hint="eastAsia" w:ascii="宋体" w:hAnsi="宋体" w:cs="宋体"/>
          <w:b/>
          <w:bCs/>
          <w:color w:val="000000" w:themeColor="text1"/>
          <w:sz w:val="24"/>
          <w:szCs w:val="24"/>
          <w:highlight w:val="none"/>
          <w:lang w:eastAsia="zh-CN"/>
        </w:rPr>
        <w:t xml:space="preserve">投标供应商确认函</w:t>
      </w:r>
      <w:r>
        <w:rPr>
          <w:rFonts w:hint="eastAsia" w:ascii="宋体" w:hAnsi="宋体" w:cs="宋体"/>
          <w:b/>
          <w:bCs/>
          <w:color w:val="000000" w:themeColor="text1"/>
          <w:sz w:val="24"/>
          <w:szCs w:val="24"/>
          <w:highlight w:val="none"/>
        </w:rPr>
        <w:t xml:space="preserve">》留存的手机号与供应商联系。请供应商确保该手机号磋商当日通讯畅通，否则导致的对供应商不利的后果由供应商自行承担。</w:t>
      </w:r>
      <w:r>
        <w:rPr>
          <w:color w:val="000000" w:themeColor="text1"/>
        </w:rPr>
      </w:r>
      <w:r/>
    </w:p>
    <w:p>
      <w:pPr>
        <w:pStyle w:val="1369"/>
        <w:ind w:left="0" w:firstLine="482"/>
        <w:keepLines w:val="0"/>
        <w:keepNext w:val="0"/>
        <w:pageBreakBefore w:val="0"/>
        <w:spacing w:line="360" w:lineRule="auto"/>
        <w:widowControl/>
        <w:rPr>
          <w:rFonts w:hint="eastAsia" w:ascii="宋体" w:hAnsi="宋体" w:eastAsia="宋体" w:cs="宋体"/>
          <w:b/>
          <w:color w:val="000000" w:themeColor="text1"/>
          <w:sz w:val="24"/>
          <w:szCs w:val="24"/>
          <w:highlight w:val="none"/>
        </w:rPr>
        <w:outlineLvl w:val="1"/>
      </w:pPr>
      <w:r>
        <w:rPr>
          <w:color w:val="000000" w:themeColor="text1"/>
        </w:rPr>
      </w:r>
      <w:bookmarkStart w:id="33" w:name="_Toc5566"/>
      <w:r>
        <w:rPr>
          <w:color w:val="000000" w:themeColor="text1"/>
        </w:rPr>
      </w:r>
      <w:bookmarkStart w:id="34" w:name="_Toc26176"/>
      <w:r>
        <w:rPr>
          <w:rFonts w:hint="eastAsia" w:ascii="宋体" w:hAnsi="宋体" w:eastAsia="宋体" w:cs="宋体"/>
          <w:b/>
          <w:color w:val="000000" w:themeColor="text1"/>
          <w:sz w:val="24"/>
          <w:szCs w:val="24"/>
          <w:highlight w:val="none"/>
        </w:rPr>
        <w:t xml:space="preserve">二、磋商程序</w:t>
      </w:r>
      <w:bookmarkEnd w:id="33"/>
      <w:r>
        <w:rPr>
          <w:color w:val="000000" w:themeColor="text1"/>
        </w:rPr>
      </w:r>
      <w:bookmarkEnd w:id="34"/>
      <w:r>
        <w:rPr>
          <w:color w:val="000000" w:themeColor="text1"/>
        </w:rPr>
      </w:r>
      <w:r/>
    </w:p>
    <w:p>
      <w:pPr>
        <w:pStyle w:val="1369"/>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1、采购代理机构按本须知规定的时间、地点主持磋商采购活动。</w:t>
      </w:r>
      <w:r>
        <w:rPr>
          <w:color w:val="000000" w:themeColor="text1"/>
        </w:rPr>
      </w:r>
      <w:r/>
    </w:p>
    <w:p>
      <w:pPr>
        <w:pStyle w:val="1369"/>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2、供应商通过“苏采云”系统在线参与磋商活动。供应商应当按照《苏采云系统供应商操作手册》规定在“苏采云”系统规定的时间内对响应文件进行解密</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如在系统规定的解密时间内未能完成解密的视为放弃参与本项目。</w:t>
      </w:r>
      <w:r>
        <w:rPr>
          <w:color w:val="000000" w:themeColor="text1"/>
        </w:rPr>
      </w:r>
      <w:r/>
    </w:p>
    <w:p>
      <w:pPr>
        <w:pStyle w:val="1369"/>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3、在磋商响应文件网上递交截止时间止成功解密的磋商供应商少于三家，则本次采购失败。</w:t>
      </w:r>
      <w:r>
        <w:rPr>
          <w:color w:val="000000" w:themeColor="text1"/>
        </w:rPr>
      </w:r>
      <w:r/>
    </w:p>
    <w:p>
      <w:pPr>
        <w:pStyle w:val="1369"/>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如不同</w:t>
      </w:r>
      <w:r>
        <w:rPr>
          <w:rFonts w:hint="eastAsia" w:ascii="宋体" w:hAnsi="宋体" w:cs="宋体"/>
          <w:color w:val="000000" w:themeColor="text1"/>
          <w:sz w:val="24"/>
          <w:szCs w:val="24"/>
          <w:highlight w:val="none"/>
          <w:lang w:val="en-US" w:eastAsia="zh-CN"/>
        </w:rPr>
        <w:t xml:space="preserve">供应商的</w:t>
      </w:r>
      <w:r>
        <w:rPr>
          <w:rFonts w:hint="eastAsia" w:ascii="宋体" w:hAnsi="宋体" w:cs="宋体"/>
          <w:color w:val="000000" w:themeColor="text1"/>
          <w:sz w:val="24"/>
          <w:szCs w:val="24"/>
          <w:highlight w:val="none"/>
        </w:rPr>
        <w:t xml:space="preserve">响应文件制作机器码一致，则</w:t>
      </w:r>
      <w:r>
        <w:rPr>
          <w:rFonts w:hint="eastAsia" w:ascii="宋体" w:hAnsi="宋体" w:cs="宋体"/>
          <w:color w:val="000000" w:themeColor="text1"/>
          <w:sz w:val="24"/>
          <w:szCs w:val="24"/>
          <w:highlight w:val="none"/>
          <w:lang w:val="en-US" w:eastAsia="zh-CN"/>
        </w:rPr>
        <w:t xml:space="preserve">视为</w:t>
      </w:r>
      <w:r>
        <w:rPr>
          <w:rFonts w:hint="eastAsia" w:ascii="宋体" w:hAnsi="宋体" w:cs="宋体"/>
          <w:color w:val="000000" w:themeColor="text1"/>
          <w:sz w:val="24"/>
          <w:szCs w:val="24"/>
          <w:highlight w:val="none"/>
        </w:rPr>
        <w:t xml:space="preserve">无效响应</w:t>
      </w:r>
      <w:r>
        <w:rPr>
          <w:rFonts w:hint="eastAsia" w:ascii="宋体" w:hAnsi="宋体" w:cs="宋体"/>
          <w:color w:val="000000" w:themeColor="text1"/>
          <w:sz w:val="24"/>
          <w:szCs w:val="24"/>
          <w:highlight w:val="none"/>
          <w:lang w:eastAsia="zh-CN"/>
        </w:rPr>
        <w:t xml:space="preserve">。</w:t>
      </w:r>
      <w:r>
        <w:rPr>
          <w:color w:val="000000" w:themeColor="text1"/>
        </w:rPr>
      </w:r>
      <w:r/>
    </w:p>
    <w:p>
      <w:pPr>
        <w:pStyle w:val="1369"/>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、由磋商小组审查供应商解密的响应文件。</w:t>
      </w:r>
      <w:r>
        <w:rPr>
          <w:color w:val="000000" w:themeColor="text1"/>
        </w:rPr>
      </w:r>
      <w:r/>
    </w:p>
    <w:p>
      <w:pPr>
        <w:pStyle w:val="1369"/>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color w:val="000000" w:themeColor="text1"/>
        </w:rPr>
      </w:r>
      <w:r/>
    </w:p>
    <w:p>
      <w:pPr>
        <w:pStyle w:val="1369"/>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、磋商小组要求供应商澄清、说明或者更正响应文件应当以书面形式做出。供应商的澄清、说明或者更正应当由其单位加盖电子公章。</w:t>
      </w:r>
      <w:r>
        <w:rPr>
          <w:color w:val="000000" w:themeColor="text1"/>
        </w:rPr>
      </w:r>
      <w:r/>
    </w:p>
    <w:p>
      <w:pPr>
        <w:pStyle w:val="1369"/>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color w:val="000000" w:themeColor="text1"/>
        </w:rPr>
      </w:r>
      <w:r/>
    </w:p>
    <w:p>
      <w:pPr>
        <w:pStyle w:val="1369"/>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color w:val="000000" w:themeColor="text1"/>
        </w:rPr>
      </w:r>
      <w:r/>
    </w:p>
    <w:p>
      <w:pPr>
        <w:pStyle w:val="1369"/>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color w:val="000000" w:themeColor="text1"/>
        </w:rPr>
      </w:r>
      <w:r/>
    </w:p>
    <w:p>
      <w:pPr>
        <w:pStyle w:val="1369"/>
        <w:ind w:left="0" w:firstLine="482"/>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10</w:t>
      </w:r>
      <w:r>
        <w:rPr>
          <w:rFonts w:hint="eastAsia" w:ascii="宋体" w:hAnsi="宋体" w:cs="宋体"/>
          <w:b/>
          <w:bCs/>
          <w:color w:val="000000" w:themeColor="text1"/>
          <w:sz w:val="24"/>
          <w:szCs w:val="24"/>
          <w:highlight w:val="none"/>
        </w:rPr>
        <w:t xml:space="preserve">、</w:t>
      </w:r>
      <w:r>
        <w:rPr>
          <w:rFonts w:hint="eastAsia" w:ascii="宋体" w:hAnsi="宋体" w:cs="宋体"/>
          <w:b/>
          <w:color w:val="000000" w:themeColor="text1"/>
          <w:sz w:val="24"/>
          <w:szCs w:val="24"/>
          <w:highlight w:val="none"/>
        </w:rPr>
        <w:t xml:space="preserve">磋商结束后，磋商小组将在“苏采云”系统向所有实质性响应的供应商发布“最后报价要求函”及最后报价格式表，要求所有实质性响应的供应商在规定时间内提交最后报价。</w:t>
      </w:r>
      <w:r>
        <w:rPr>
          <w:color w:val="000000" w:themeColor="text1"/>
        </w:rPr>
      </w:r>
      <w:r/>
    </w:p>
    <w:p>
      <w:pPr>
        <w:pStyle w:val="1369"/>
        <w:ind w:left="0" w:firstLine="480"/>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bCs/>
          <w:color w:val="000000" w:themeColor="text1"/>
          <w:sz w:val="24"/>
          <w:szCs w:val="24"/>
          <w:highlight w:val="none"/>
        </w:rPr>
        <w:t xml:space="preserve">（此处规定时间的计算以系统中的倒计时间为准，系统中的线上最后报价只有一次机会，提交后无法撤回，请供应商慎重提交）</w:t>
      </w:r>
      <w:r>
        <w:rPr>
          <w:color w:val="000000" w:themeColor="text1"/>
        </w:rPr>
      </w:r>
      <w:r/>
    </w:p>
    <w:p>
      <w:pPr>
        <w:pStyle w:val="1369"/>
        <w:ind w:left="0" w:firstLine="482"/>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已提交响应文件的供应商，在提交最后报价之前，可以根据磋商情况退出磋商，并在“苏采云”系统中提交“退出磋商函”并加盖CA电子公章。</w:t>
      </w:r>
      <w:r>
        <w:rPr>
          <w:color w:val="000000" w:themeColor="text1"/>
        </w:rPr>
      </w:r>
      <w:r/>
    </w:p>
    <w:p>
      <w:pPr>
        <w:pStyle w:val="1369"/>
        <w:ind w:left="0" w:firstLine="482"/>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*进入项目评审流程后，建议各供应商法定代表人或授权委托人始终保持通讯顺畅，时刻关注不见面开标大厅，不离开不见面开标大厅。</w:t>
      </w:r>
      <w:r>
        <w:rPr>
          <w:color w:val="000000" w:themeColor="text1"/>
        </w:rPr>
      </w:r>
      <w:r/>
    </w:p>
    <w:p>
      <w:pPr>
        <w:pStyle w:val="1369"/>
        <w:ind w:left="0" w:firstLine="482"/>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12、</w:t>
      </w:r>
      <w:r>
        <w:rPr>
          <w:rFonts w:hint="eastAsia" w:ascii="宋体" w:hAnsi="宋体" w:cs="宋体"/>
          <w:b/>
          <w:bCs/>
          <w:color w:val="000000" w:themeColor="text1"/>
          <w:sz w:val="24"/>
          <w:szCs w:val="24"/>
          <w:highlight w:val="none"/>
        </w:rPr>
        <w:t xml:space="preserve">异常低价投标审查</w:t>
      </w:r>
      <w:r>
        <w:rPr>
          <w:color w:val="000000" w:themeColor="text1"/>
        </w:rPr>
      </w:r>
      <w:r/>
    </w:p>
    <w:p>
      <w:pPr>
        <w:pStyle w:val="1369"/>
        <w:ind w:left="0" w:firstLine="482"/>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1）</w:t>
      </w:r>
      <w:r>
        <w:rPr>
          <w:rFonts w:hint="eastAsia" w:ascii="宋体" w:hAnsi="宋体" w:cs="宋体"/>
          <w:b/>
          <w:bCs/>
          <w:color w:val="000000" w:themeColor="text1"/>
          <w:sz w:val="24"/>
          <w:szCs w:val="24"/>
          <w:highlight w:val="none"/>
        </w:rPr>
        <w:t xml:space="preserve">评标过程中出现下列情形之一的，评审委员会应当启动异常低价投标（响应）审查程序：</w:t>
      </w:r>
      <w:r>
        <w:rPr>
          <w:color w:val="000000" w:themeColor="text1"/>
        </w:rPr>
      </w:r>
      <w:r/>
    </w:p>
    <w:p>
      <w:pPr>
        <w:pStyle w:val="1369"/>
        <w:ind w:left="0" w:firstLine="482"/>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1.1投标（响应）报价低于全部通过符合性审查供应商投标（响应）报价平均值50%的，即投标（响应）报价&lt;全部通过符合性审查供应商投标（响应）报价平均值×50%；</w:t>
      </w:r>
      <w:r>
        <w:rPr>
          <w:color w:val="000000" w:themeColor="text1"/>
        </w:rPr>
      </w:r>
      <w:r/>
    </w:p>
    <w:p>
      <w:pPr>
        <w:pStyle w:val="1369"/>
        <w:ind w:left="0" w:firstLine="482"/>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1</w:t>
      </w:r>
      <w:r>
        <w:rPr>
          <w:rFonts w:hint="eastAsia" w:ascii="宋体" w:hAnsi="宋体" w:cs="宋体"/>
          <w:b/>
          <w:bCs/>
          <w:color w:val="000000" w:themeColor="text1"/>
          <w:sz w:val="24"/>
          <w:szCs w:val="24"/>
          <w:highlight w:val="none"/>
        </w:rPr>
        <w:t xml:space="preserve">.2投标（响应）报价低于通过符合性审查的次低报价供应商投标（响应）报价50%的，即投标（响应）报价&lt;通过符合性审查的次低报价供应商投标（响应）报价×50%；</w:t>
      </w:r>
      <w:r>
        <w:rPr>
          <w:color w:val="000000" w:themeColor="text1"/>
        </w:rPr>
      </w:r>
      <w:r/>
    </w:p>
    <w:p>
      <w:pPr>
        <w:pStyle w:val="1369"/>
        <w:ind w:left="0" w:firstLine="482"/>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1.3投标（响应）报价低于采购预算（最高限价）45%的，即投标（响应）报价&lt;采购预算（最高限价）×45%；</w:t>
      </w:r>
      <w:r>
        <w:rPr>
          <w:color w:val="000000" w:themeColor="text1"/>
        </w:rPr>
      </w:r>
      <w:r/>
    </w:p>
    <w:p>
      <w:pPr>
        <w:pStyle w:val="1369"/>
        <w:ind w:left="0" w:firstLine="482"/>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1.4评审委员会基于专业判断，认为供应商报价过低，有可能影响产品质量或者不能诚信履约的其他情形。</w:t>
      </w:r>
      <w:r>
        <w:rPr>
          <w:color w:val="000000" w:themeColor="text1"/>
        </w:rPr>
      </w:r>
      <w:r/>
    </w:p>
    <w:p>
      <w:pPr>
        <w:pStyle w:val="1369"/>
        <w:ind w:left="0" w:firstLine="482"/>
        <w:spacing w:line="360"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2）</w:t>
      </w:r>
      <w:r>
        <w:rPr>
          <w:rFonts w:hint="eastAsia" w:ascii="宋体" w:hAnsi="宋体" w:cs="宋体"/>
          <w:b/>
          <w:bCs/>
          <w:color w:val="000000" w:themeColor="text1"/>
          <w:sz w:val="24"/>
          <w:szCs w:val="24"/>
          <w:highlight w:val="none"/>
        </w:rPr>
        <w:t xml:space="preserve">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1.3项情形，供应商已随投标（响应）文件一并提交相关书面说明及必要的证明材料的，在评审现场可不再重复提交。</w:t>
      </w:r>
      <w:r>
        <w:rPr>
          <w:color w:val="000000" w:themeColor="text1"/>
        </w:rPr>
      </w:r>
      <w:r/>
    </w:p>
    <w:p>
      <w:pPr>
        <w:pStyle w:val="1369"/>
        <w:ind w:left="0" w:firstLine="482"/>
        <w:spacing w:line="360" w:lineRule="auto"/>
        <w:widowControl w:val="off"/>
        <w:rPr>
          <w:rFonts w:hint="default" w:eastAsia="宋体"/>
          <w:color w:val="000000" w:themeColor="text1"/>
        </w:rPr>
      </w:pPr>
      <w:r>
        <w:rPr>
          <w:rFonts w:hint="eastAsia" w:ascii="宋体" w:hAnsi="宋体" w:cs="宋体"/>
          <w:b/>
          <w:bCs/>
          <w:color w:val="000000" w:themeColor="text1"/>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rPr>
          <w:color w:val="000000" w:themeColor="text1"/>
        </w:rPr>
      </w:r>
      <w:r/>
    </w:p>
    <w:p>
      <w:pPr>
        <w:pStyle w:val="1369"/>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13</w:t>
      </w:r>
      <w:r>
        <w:rPr>
          <w:rFonts w:hint="eastAsia" w:ascii="宋体" w:hAnsi="宋体" w:cs="宋体"/>
          <w:color w:val="000000" w:themeColor="text1"/>
          <w:sz w:val="24"/>
          <w:szCs w:val="24"/>
          <w:highlight w:val="none"/>
        </w:rPr>
        <w:t xml:space="preserve">、经磋商确定最终采购需求和提交最后报价的供应商后，由磋商小组采用综合评分法对提交最后报价的供应商的响应文件和最后报价进行综合评分。</w:t>
      </w:r>
      <w:r>
        <w:rPr>
          <w:color w:val="000000" w:themeColor="text1"/>
        </w:rPr>
      </w:r>
      <w:r/>
    </w:p>
    <w:p>
      <w:pPr>
        <w:pStyle w:val="1369"/>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14</w:t>
      </w:r>
      <w:r>
        <w:rPr>
          <w:rFonts w:hint="eastAsia" w:ascii="宋体" w:hAnsi="宋体" w:cs="宋体"/>
          <w:color w:val="000000" w:themeColor="text1"/>
          <w:sz w:val="24"/>
          <w:szCs w:val="24"/>
          <w:highlight w:val="none"/>
        </w:rPr>
        <w:t xml:space="preserve">、磋商小组根据磋商成交原则确定成交供应商，并将结果通知所有参加磋商的供应商。</w:t>
      </w:r>
      <w:r>
        <w:rPr>
          <w:color w:val="000000" w:themeColor="text1"/>
        </w:rPr>
      </w:r>
      <w:r/>
    </w:p>
    <w:p>
      <w:pPr>
        <w:pStyle w:val="1369"/>
        <w:ind w:left="0" w:firstLine="480"/>
        <w:keepLines w:val="0"/>
        <w:keepNext w:val="0"/>
        <w:pageBreakBefore w:val="0"/>
        <w:spacing w:line="360" w:lineRule="auto"/>
        <w:widowControl w:val="off"/>
        <w:rPr>
          <w:rFonts w:hint="eastAsia"/>
          <w:color w:val="000000" w:themeColor="text1"/>
          <w:highlight w:val="none"/>
        </w:rPr>
      </w:pPr>
      <w:r>
        <w:rPr>
          <w:rFonts w:hint="eastAsia" w:ascii="宋体" w:hAnsi="宋体" w:cs="宋体"/>
          <w:color w:val="000000" w:themeColor="text1"/>
          <w:sz w:val="24"/>
          <w:szCs w:val="24"/>
          <w:highlight w:val="none"/>
          <w:lang w:val="en-US" w:eastAsia="zh-CN"/>
        </w:rPr>
        <w:t xml:space="preserve">15</w:t>
      </w:r>
      <w:r>
        <w:rPr>
          <w:rFonts w:hint="eastAsia" w:ascii="宋体" w:hAnsi="宋体" w:cs="宋体"/>
          <w:color w:val="000000" w:themeColor="text1"/>
          <w:sz w:val="24"/>
          <w:szCs w:val="24"/>
          <w:highlight w:val="none"/>
        </w:rPr>
        <w:t xml:space="preserve">、如磋商过程中出现本采购文件未尽事宜，由磋商小组根据政府采购有关法律、法规讨论决定。</w:t>
      </w:r>
      <w:r>
        <w:rPr>
          <w:color w:val="000000" w:themeColor="text1"/>
        </w:rPr>
      </w:r>
      <w:r/>
    </w:p>
    <w:p>
      <w:pPr>
        <w:pStyle w:val="1369"/>
        <w:ind w:left="0"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outlineLvl w:val="1"/>
      </w:pPr>
      <w:r>
        <w:rPr>
          <w:color w:val="000000" w:themeColor="text1"/>
        </w:rPr>
      </w:r>
      <w:bookmarkStart w:id="35" w:name="_Toc7726"/>
      <w:r>
        <w:rPr>
          <w:color w:val="000000" w:themeColor="text1"/>
        </w:rPr>
      </w:r>
      <w:bookmarkStart w:id="36" w:name="_Toc15747"/>
      <w:r>
        <w:rPr>
          <w:rFonts w:hint="eastAsia" w:ascii="宋体" w:hAnsi="宋体" w:eastAsia="宋体" w:cs="宋体"/>
          <w:b/>
          <w:bCs/>
          <w:color w:val="000000" w:themeColor="text1"/>
          <w:sz w:val="24"/>
          <w:szCs w:val="24"/>
          <w:highlight w:val="none"/>
          <w:lang w:val="en-US" w:eastAsia="zh-CN"/>
        </w:rPr>
        <w:t xml:space="preserve">三、</w:t>
      </w:r>
      <w:r>
        <w:rPr>
          <w:rFonts w:hint="eastAsia" w:ascii="宋体" w:hAnsi="宋体" w:eastAsia="宋体" w:cs="宋体"/>
          <w:b/>
          <w:bCs/>
          <w:color w:val="000000" w:themeColor="text1"/>
          <w:sz w:val="24"/>
          <w:szCs w:val="24"/>
          <w:highlight w:val="none"/>
        </w:rPr>
        <w:t xml:space="preserve">质疑</w:t>
      </w:r>
      <w:bookmarkEnd w:id="35"/>
      <w:r>
        <w:rPr>
          <w:color w:val="000000" w:themeColor="text1"/>
        </w:rPr>
      </w:r>
      <w:bookmarkEnd w:id="36"/>
      <w:r>
        <w:rPr>
          <w:color w:val="000000" w:themeColor="text1"/>
        </w:rPr>
      </w:r>
      <w:r/>
    </w:p>
    <w:p>
      <w:pPr>
        <w:pStyle w:val="1369"/>
        <w:ind w:left="0" w:firstLine="48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color w:val="000000" w:themeColor="text1"/>
        </w:rPr>
      </w:r>
      <w:r/>
    </w:p>
    <w:p>
      <w:pPr>
        <w:pStyle w:val="1369"/>
        <w:ind w:left="0" w:firstLine="480"/>
        <w:keepLines w:val="0"/>
        <w:keepNext w:val="0"/>
        <w:pageBreakBefore w:val="0"/>
        <w:spacing w:line="360" w:lineRule="auto"/>
        <w:widowControl w:val="off"/>
        <w:rPr>
          <w:rFonts w:ascii="宋体" w:hAnsi="宋体" w:cs="宋体"/>
          <w:color w:val="000000" w:themeColor="text1"/>
          <w:sz w:val="24"/>
          <w:szCs w:val="24"/>
          <w:highlight w:val="none"/>
        </w:rPr>
        <w:outlineLvl w:val="9"/>
      </w:pPr>
      <w:r>
        <w:rPr>
          <w:rFonts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、本次采购文件要求供应商在法定质疑期内一次性提出针对同一采购程序环节的质疑。</w:t>
      </w:r>
      <w:r>
        <w:rPr>
          <w:color w:val="000000" w:themeColor="text1"/>
        </w:rPr>
      </w:r>
      <w:r/>
    </w:p>
    <w:p>
      <w:pPr>
        <w:pStyle w:val="1369"/>
        <w:ind w:left="0" w:firstLine="480"/>
        <w:keepLines w:val="0"/>
        <w:keepNext w:val="0"/>
        <w:pageBreakBefore w:val="0"/>
        <w:spacing w:line="360" w:lineRule="auto"/>
        <w:widowControl w:val="off"/>
        <w:rPr>
          <w:rFonts w:ascii="宋体" w:hAnsi="宋体" w:cs="宋体"/>
          <w:color w:val="000000" w:themeColor="text1"/>
          <w:sz w:val="24"/>
          <w:szCs w:val="24"/>
          <w:highlight w:val="none"/>
        </w:rPr>
        <w:outlineLvl w:val="9"/>
      </w:pPr>
      <w:r>
        <w:rPr>
          <w:rFonts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t xml:space="preserve">、供应商提出质疑应当提交质疑函和必要的证明材料，质疑函应当包括下列内容：</w:t>
      </w:r>
      <w:r>
        <w:rPr>
          <w:color w:val="000000" w:themeColor="text1"/>
        </w:rPr>
      </w:r>
      <w:r/>
    </w:p>
    <w:p>
      <w:pPr>
        <w:pStyle w:val="1369"/>
        <w:ind w:left="0" w:firstLine="480"/>
        <w:keepLines w:val="0"/>
        <w:keepNext w:val="0"/>
        <w:pageBreakBefore w:val="0"/>
        <w:spacing w:line="360" w:lineRule="auto"/>
        <w:widowControl w:val="off"/>
        <w:rPr>
          <w:rFonts w:ascii="宋体" w:hAnsi="宋体" w:cs="宋体"/>
          <w:color w:val="000000" w:themeColor="text1"/>
          <w:sz w:val="24"/>
          <w:szCs w:val="24"/>
          <w:highlight w:val="none"/>
        </w:rPr>
        <w:outlineLvl w:val="9"/>
      </w:pPr>
      <w:r>
        <w:rPr>
          <w:rFonts w:hint="eastAsia" w:ascii="宋体" w:hAnsi="宋体" w:cs="宋体"/>
          <w:color w:val="000000" w:themeColor="text1"/>
          <w:sz w:val="24"/>
          <w:szCs w:val="24"/>
          <w:highlight w:val="none"/>
        </w:rPr>
        <w:t xml:space="preserve">（1）供应商的姓名或者名称（以提供的营业执照复印件为准）、地址、邮编、联系人及联系电话；</w:t>
      </w:r>
      <w:r>
        <w:rPr>
          <w:color w:val="000000" w:themeColor="text1"/>
        </w:rPr>
      </w:r>
      <w:r/>
    </w:p>
    <w:p>
      <w:pPr>
        <w:pStyle w:val="1369"/>
        <w:ind w:left="0" w:firstLine="480"/>
        <w:keepLines w:val="0"/>
        <w:keepNext w:val="0"/>
        <w:pageBreakBefore w:val="0"/>
        <w:spacing w:line="360" w:lineRule="auto"/>
        <w:widowControl w:val="off"/>
        <w:rPr>
          <w:rFonts w:ascii="宋体" w:hAnsi="宋体" w:cs="宋体"/>
          <w:color w:val="000000" w:themeColor="text1"/>
          <w:sz w:val="24"/>
          <w:szCs w:val="24"/>
          <w:highlight w:val="none"/>
        </w:rPr>
        <w:outlineLvl w:val="9"/>
      </w:pPr>
      <w:r>
        <w:rPr>
          <w:rFonts w:hint="eastAsia" w:ascii="宋体" w:hAnsi="宋体" w:cs="宋体"/>
          <w:color w:val="000000" w:themeColor="text1"/>
          <w:sz w:val="24"/>
          <w:szCs w:val="24"/>
          <w:highlight w:val="none"/>
        </w:rPr>
        <w:t xml:space="preserve">（2）质疑项目的名称、编号；</w:t>
      </w:r>
      <w:r>
        <w:rPr>
          <w:color w:val="000000" w:themeColor="text1"/>
        </w:rPr>
      </w:r>
      <w:r/>
    </w:p>
    <w:p>
      <w:pPr>
        <w:pStyle w:val="1369"/>
        <w:ind w:left="0" w:firstLine="480"/>
        <w:keepLines w:val="0"/>
        <w:keepNext w:val="0"/>
        <w:pageBreakBefore w:val="0"/>
        <w:spacing w:line="360" w:lineRule="auto"/>
        <w:widowControl w:val="off"/>
        <w:rPr>
          <w:rFonts w:ascii="宋体" w:hAnsi="宋体" w:cs="宋体"/>
          <w:color w:val="000000" w:themeColor="text1"/>
          <w:sz w:val="24"/>
          <w:szCs w:val="24"/>
          <w:highlight w:val="none"/>
        </w:rPr>
        <w:outlineLvl w:val="9"/>
      </w:pPr>
      <w:r>
        <w:rPr>
          <w:rFonts w:hint="eastAsia" w:ascii="宋体" w:hAnsi="宋体" w:cs="宋体"/>
          <w:color w:val="000000" w:themeColor="text1"/>
          <w:sz w:val="24"/>
          <w:szCs w:val="24"/>
          <w:highlight w:val="none"/>
        </w:rPr>
        <w:t xml:space="preserve">（3）具体、明确的质疑事项和与质疑事项相关的请求；</w:t>
      </w:r>
      <w:r>
        <w:rPr>
          <w:color w:val="000000" w:themeColor="text1"/>
        </w:rPr>
      </w:r>
      <w:r/>
    </w:p>
    <w:p>
      <w:pPr>
        <w:pStyle w:val="1369"/>
        <w:ind w:left="0" w:firstLine="480"/>
        <w:keepLines w:val="0"/>
        <w:keepNext w:val="0"/>
        <w:pageBreakBefore w:val="0"/>
        <w:spacing w:line="360" w:lineRule="auto"/>
        <w:widowControl w:val="off"/>
        <w:rPr>
          <w:rFonts w:ascii="宋体" w:hAnsi="宋体" w:cs="宋体"/>
          <w:color w:val="000000" w:themeColor="text1"/>
          <w:sz w:val="24"/>
          <w:szCs w:val="24"/>
          <w:highlight w:val="none"/>
        </w:rPr>
        <w:outlineLvl w:val="9"/>
      </w:pPr>
      <w:r>
        <w:rPr>
          <w:rFonts w:hint="eastAsia" w:ascii="宋体" w:hAnsi="宋体" w:cs="宋体"/>
          <w:color w:val="000000" w:themeColor="text1"/>
          <w:sz w:val="24"/>
          <w:szCs w:val="24"/>
          <w:highlight w:val="none"/>
        </w:rPr>
        <w:t xml:space="preserve">（4）事实依据；</w:t>
      </w:r>
      <w:r>
        <w:rPr>
          <w:color w:val="000000" w:themeColor="text1"/>
        </w:rPr>
      </w:r>
      <w:r/>
    </w:p>
    <w:p>
      <w:pPr>
        <w:pStyle w:val="1369"/>
        <w:ind w:left="0" w:firstLine="480"/>
        <w:keepLines w:val="0"/>
        <w:keepNext w:val="0"/>
        <w:pageBreakBefore w:val="0"/>
        <w:spacing w:line="360" w:lineRule="auto"/>
        <w:widowControl w:val="off"/>
        <w:rPr>
          <w:rFonts w:ascii="宋体" w:hAnsi="宋体" w:cs="宋体"/>
          <w:color w:val="000000" w:themeColor="text1"/>
          <w:sz w:val="24"/>
          <w:szCs w:val="24"/>
          <w:highlight w:val="none"/>
        </w:rPr>
        <w:outlineLvl w:val="9"/>
      </w:pPr>
      <w:r>
        <w:rPr>
          <w:rFonts w:hint="eastAsia" w:ascii="宋体" w:hAnsi="宋体" w:cs="宋体"/>
          <w:color w:val="000000" w:themeColor="text1"/>
          <w:sz w:val="24"/>
          <w:szCs w:val="24"/>
          <w:highlight w:val="none"/>
        </w:rPr>
        <w:t xml:space="preserve">（5）必要的法律依据；</w:t>
      </w:r>
      <w:r>
        <w:rPr>
          <w:color w:val="000000" w:themeColor="text1"/>
        </w:rPr>
      </w:r>
      <w:r/>
    </w:p>
    <w:p>
      <w:pPr>
        <w:pStyle w:val="1369"/>
        <w:ind w:left="0" w:firstLine="480"/>
        <w:keepLines w:val="0"/>
        <w:keepNext w:val="0"/>
        <w:pageBreakBefore w:val="0"/>
        <w:spacing w:line="360" w:lineRule="auto"/>
        <w:widowControl w:val="off"/>
        <w:rPr>
          <w:rFonts w:ascii="宋体" w:hAnsi="宋体" w:cs="宋体"/>
          <w:color w:val="000000" w:themeColor="text1"/>
          <w:sz w:val="24"/>
          <w:szCs w:val="24"/>
          <w:highlight w:val="none"/>
        </w:rPr>
        <w:outlineLvl w:val="9"/>
      </w:pPr>
      <w:r>
        <w:rPr>
          <w:rFonts w:hint="eastAsia" w:ascii="宋体" w:hAnsi="宋体" w:cs="宋体"/>
          <w:color w:val="000000" w:themeColor="text1"/>
          <w:sz w:val="24"/>
          <w:szCs w:val="24"/>
          <w:highlight w:val="none"/>
        </w:rPr>
        <w:t xml:space="preserve">（6）提出质疑的日期。</w:t>
      </w:r>
      <w:r>
        <w:rPr>
          <w:color w:val="000000" w:themeColor="text1"/>
        </w:rPr>
      </w:r>
      <w:r/>
    </w:p>
    <w:p>
      <w:pPr>
        <w:pStyle w:val="1369"/>
        <w:ind w:left="0" w:firstLine="480"/>
        <w:keepLines w:val="0"/>
        <w:keepNext w:val="0"/>
        <w:pageBreakBefore w:val="0"/>
        <w:spacing w:line="360" w:lineRule="auto"/>
        <w:widowControl w:val="off"/>
        <w:rPr>
          <w:rFonts w:ascii="宋体" w:hAnsi="宋体" w:cs="宋体"/>
          <w:color w:val="000000" w:themeColor="text1"/>
          <w:sz w:val="24"/>
          <w:szCs w:val="24"/>
          <w:highlight w:val="none"/>
        </w:rPr>
        <w:outlineLvl w:val="9"/>
      </w:pPr>
      <w:r>
        <w:rPr>
          <w:rFonts w:hint="eastAsia" w:ascii="宋体" w:hAnsi="宋体" w:cs="宋体"/>
          <w:color w:val="000000" w:themeColor="text1"/>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000000" w:themeColor="text1"/>
        </w:rPr>
      </w:r>
      <w:r/>
    </w:p>
    <w:p>
      <w:pPr>
        <w:pStyle w:val="1369"/>
        <w:ind w:left="0" w:firstLine="482"/>
        <w:keepLines w:val="0"/>
        <w:keepNext w:val="0"/>
        <w:pageBreakBefore w:val="0"/>
        <w:spacing w:line="360" w:lineRule="auto"/>
        <w:widowControl w:val="off"/>
        <w:rPr>
          <w:b/>
          <w:color w:val="000000" w:themeColor="text1"/>
          <w:sz w:val="24"/>
          <w:szCs w:val="24"/>
          <w:highlight w:val="none"/>
        </w:rPr>
        <w:outlineLvl w:val="9"/>
      </w:pPr>
      <w:r>
        <w:rPr>
          <w:rFonts w:hint="eastAsia"/>
          <w:b/>
          <w:color w:val="000000" w:themeColor="text1"/>
          <w:sz w:val="24"/>
          <w:szCs w:val="24"/>
          <w:highlight w:val="none"/>
        </w:rPr>
        <w:t xml:space="preserve">供应商提交的质疑函必须按照《政府采购供应商质疑函范本》要求的格式和内容进行填写，质疑函范本下载网址详见链接：</w:t>
      </w:r>
      <w:r>
        <w:rPr>
          <w:rFonts w:hint="eastAsia" w:ascii="宋体" w:hAnsi="宋体"/>
          <w:b/>
          <w:color w:val="000000" w:themeColor="text1"/>
          <w:sz w:val="24"/>
          <w:szCs w:val="24"/>
          <w:highlight w:val="none"/>
        </w:rPr>
        <w:t xml:space="preserve">https://czju.suzhou.gov.cn/zfcg/html/content/20180305093615738.shtml</w:t>
      </w:r>
      <w:r>
        <w:rPr>
          <w:rFonts w:hint="eastAsia" w:ascii="宋体" w:hAnsi="宋体"/>
          <w:color w:val="000000" w:themeColor="text1"/>
          <w:sz w:val="24"/>
          <w:szCs w:val="24"/>
          <w:highlight w:val="none"/>
        </w:rPr>
        <w:t xml:space="preserve">。</w:t>
      </w:r>
      <w:r>
        <w:rPr>
          <w:color w:val="000000" w:themeColor="text1"/>
        </w:rPr>
      </w:r>
      <w:r/>
    </w:p>
    <w:p>
      <w:pPr>
        <w:pStyle w:val="1369"/>
        <w:ind w:left="0" w:firstLine="480"/>
        <w:keepLines w:val="0"/>
        <w:keepNext w:val="0"/>
        <w:pageBreakBefore w:val="0"/>
        <w:spacing w:line="360" w:lineRule="auto"/>
        <w:widowControl w:val="off"/>
        <w:rPr>
          <w:rFonts w:ascii="宋体" w:hAnsi="宋体"/>
          <w:color w:val="000000" w:themeColor="text1"/>
          <w:sz w:val="24"/>
          <w:szCs w:val="24"/>
          <w:highlight w:val="none"/>
        </w:rPr>
        <w:outlineLvl w:val="9"/>
      </w:pPr>
      <w:r>
        <w:rPr>
          <w:rFonts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rPr>
        <w:t xml:space="preserve">、根据《政府采购质疑和投诉办法》（财政部第94号令）第十一条规定，提出质疑的供应商应当是参与所质疑项目采购活动的供应商。</w:t>
      </w:r>
      <w:r>
        <w:rPr>
          <w:rFonts w:hint="eastAsia" w:ascii="宋体" w:hAnsi="宋体"/>
          <w:color w:val="000000" w:themeColor="text1"/>
          <w:sz w:val="24"/>
          <w:szCs w:val="24"/>
          <w:highlight w:val="none"/>
        </w:rPr>
        <w:t xml:space="preserve">因此凡是对采购文件提出质疑的供应商，必须是依法获取采购文件，请将合法获取采购文件的证明材料（即《</w:t>
      </w:r>
      <w:r>
        <w:rPr>
          <w:rFonts w:hint="eastAsia" w:ascii="宋体" w:hAnsi="宋体"/>
          <w:color w:val="000000" w:themeColor="text1"/>
          <w:sz w:val="24"/>
          <w:szCs w:val="24"/>
          <w:highlight w:val="none"/>
          <w:lang w:eastAsia="zh-CN"/>
        </w:rPr>
        <w:t xml:space="preserve">投标供应商确认函</w:t>
      </w:r>
      <w:r>
        <w:rPr>
          <w:rFonts w:hint="eastAsia" w:ascii="宋体" w:hAnsi="宋体"/>
          <w:color w:val="000000" w:themeColor="text1"/>
          <w:sz w:val="24"/>
          <w:szCs w:val="24"/>
          <w:highlight w:val="none"/>
        </w:rPr>
        <w:t xml:space="preserve">》）与质疑函一起递交，否则不予受理。</w:t>
      </w:r>
      <w:r>
        <w:rPr>
          <w:color w:val="000000" w:themeColor="text1"/>
        </w:rPr>
      </w:r>
      <w:r/>
    </w:p>
    <w:p>
      <w:pPr>
        <w:pStyle w:val="1369"/>
        <w:ind w:left="0" w:firstLine="48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、接收质疑函的方式：书面形式（当场送达或邮寄方式）</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cs="宋体"/>
          <w:bCs/>
          <w:color w:val="000000" w:themeColor="text1"/>
          <w:sz w:val="24"/>
          <w:szCs w:val="24"/>
          <w:highlight w:val="none"/>
        </w:rPr>
        <w:t xml:space="preserve">质疑递交联系人、联系电话及地址详见采购公告。</w:t>
      </w:r>
      <w:r>
        <w:rPr>
          <w:color w:val="000000" w:themeColor="text1"/>
        </w:rPr>
      </w:r>
      <w:r/>
    </w:p>
    <w:p>
      <w:pPr>
        <w:pStyle w:val="1369"/>
        <w:ind w:left="0" w:firstLine="482"/>
        <w:keepLines w:val="0"/>
        <w:keepNext w:val="0"/>
        <w:pageBreakBefore w:val="0"/>
        <w:spacing w:line="360" w:lineRule="auto"/>
        <w:widowControl w:val="off"/>
        <w:rPr>
          <w:rFonts w:ascii="宋体" w:hAnsi="宋体" w:eastAsia="宋体" w:cs="宋体"/>
          <w:b/>
          <w:color w:val="000000" w:themeColor="text1"/>
          <w:sz w:val="24"/>
          <w:szCs w:val="24"/>
          <w:highlight w:val="none"/>
        </w:rPr>
        <w:outlineLvl w:val="1"/>
      </w:pPr>
      <w:r>
        <w:rPr>
          <w:color w:val="000000" w:themeColor="text1"/>
        </w:rPr>
      </w:r>
      <w:bookmarkStart w:id="37" w:name="_Toc11527"/>
      <w:r>
        <w:rPr>
          <w:color w:val="000000" w:themeColor="text1"/>
        </w:rPr>
      </w:r>
      <w:bookmarkStart w:id="38" w:name="_Toc31942"/>
      <w:r>
        <w:rPr>
          <w:rFonts w:hint="eastAsia" w:ascii="宋体" w:hAnsi="宋体" w:cs="宋体"/>
          <w:b/>
          <w:color w:val="000000" w:themeColor="text1"/>
          <w:sz w:val="24"/>
          <w:szCs w:val="24"/>
          <w:highlight w:val="none"/>
          <w:lang w:val="en-US" w:eastAsia="zh-CN"/>
        </w:rPr>
        <w:t xml:space="preserve">四、勘察现场</w:t>
      </w:r>
      <w:bookmarkEnd w:id="37"/>
      <w:r>
        <w:rPr>
          <w:color w:val="000000" w:themeColor="text1"/>
        </w:rPr>
      </w:r>
      <w:bookmarkEnd w:id="38"/>
      <w:r>
        <w:rPr>
          <w:color w:val="000000" w:themeColor="text1"/>
        </w:rPr>
      </w:r>
      <w:r/>
    </w:p>
    <w:p>
      <w:pPr>
        <w:pStyle w:val="1369"/>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1、本项目不组织统一勘察现场。</w:t>
      </w:r>
      <w:r>
        <w:rPr>
          <w:color w:val="000000" w:themeColor="text1"/>
        </w:rPr>
      </w:r>
      <w:r/>
    </w:p>
    <w:p>
      <w:pPr>
        <w:pStyle w:val="1369"/>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2、根据自身需要，磋商供应商可在磋商响应文件递交之日前对有关现场和周围环境进行勘察，以获取编制响应文件和签署合同所需的信息。勘察现场所发生的费用由磋商供应商自己承担。</w:t>
      </w:r>
      <w:r>
        <w:rPr>
          <w:color w:val="000000" w:themeColor="text1"/>
        </w:rPr>
      </w:r>
      <w:r/>
    </w:p>
    <w:p>
      <w:pPr>
        <w:pStyle w:val="1369"/>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3、采购单位向磋商供应商提供的有关现场的资料和数据（如有），是采购单位现有的并认为能使磋商供应商可利用的资料。采购单位对磋商供应商由此而做出的推论、理解和结论概不负责。</w:t>
      </w:r>
      <w:r>
        <w:rPr>
          <w:color w:val="000000" w:themeColor="text1"/>
        </w:rPr>
      </w:r>
      <w:r/>
    </w:p>
    <w:p>
      <w:pPr>
        <w:pStyle w:val="1369"/>
        <w:ind w:left="0" w:firstLine="48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4、经采购单位允许，磋商供应商可为勘察目的进入采购单位的项目现场，但磋商供应商不得因此使采购单位承担有关的责任和蒙受损失。磋商供应商应承担勘察现场的责任和风险。</w:t>
      </w:r>
      <w:r>
        <w:rPr>
          <w:color w:val="000000" w:themeColor="text1"/>
        </w:rPr>
      </w:r>
      <w:r/>
    </w:p>
    <w:p>
      <w:pPr>
        <w:pStyle w:val="1369"/>
        <w:ind w:left="0" w:firstLine="480"/>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rPr>
          <w:color w:val="000000" w:themeColor="text1"/>
        </w:rPr>
      </w:r>
      <w:r/>
    </w:p>
    <w:p>
      <w:pPr>
        <w:pStyle w:val="1369"/>
        <w:ind w:left="0"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1"/>
      </w:pPr>
      <w:r>
        <w:rPr>
          <w:color w:val="000000" w:themeColor="text1"/>
        </w:rPr>
      </w:r>
      <w:bookmarkStart w:id="39" w:name="_Toc2426"/>
      <w:r>
        <w:rPr>
          <w:color w:val="000000" w:themeColor="text1"/>
        </w:rPr>
      </w:r>
      <w:bookmarkStart w:id="40" w:name="_Toc19329"/>
      <w:r>
        <w:rPr>
          <w:rFonts w:hint="eastAsia" w:ascii="宋体" w:hAnsi="宋体" w:eastAsia="宋体" w:cs="宋体"/>
          <w:b/>
          <w:color w:val="000000" w:themeColor="text1"/>
          <w:sz w:val="24"/>
          <w:szCs w:val="24"/>
          <w:highlight w:val="none"/>
          <w:lang w:val="en-US" w:eastAsia="zh-CN"/>
        </w:rPr>
        <w:t xml:space="preserve">五</w:t>
      </w:r>
      <w:r>
        <w:rPr>
          <w:rFonts w:hint="eastAsia" w:ascii="宋体" w:hAnsi="宋体" w:eastAsia="宋体" w:cs="宋体"/>
          <w:b/>
          <w:color w:val="000000" w:themeColor="text1"/>
          <w:sz w:val="24"/>
          <w:szCs w:val="24"/>
          <w:highlight w:val="none"/>
        </w:rPr>
        <w:t xml:space="preserve">、项目的终止</w:t>
      </w:r>
      <w:bookmarkEnd w:id="39"/>
      <w:r>
        <w:rPr>
          <w:color w:val="000000" w:themeColor="text1"/>
        </w:rPr>
      </w:r>
      <w:bookmarkEnd w:id="40"/>
      <w:r>
        <w:rPr>
          <w:color w:val="000000" w:themeColor="text1"/>
        </w:rPr>
      </w:r>
      <w:r/>
    </w:p>
    <w:p>
      <w:pPr>
        <w:pStyle w:val="1369"/>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出现下列情形之一的，将终止竞争性磋商采购活动：</w:t>
      </w:r>
      <w:r>
        <w:rPr>
          <w:color w:val="000000" w:themeColor="text1"/>
        </w:rPr>
      </w:r>
      <w:r/>
    </w:p>
    <w:p>
      <w:pPr>
        <w:pStyle w:val="1369"/>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1、因情况变化，不再符合规定的竞争性磋商采购方式适用情形的；</w:t>
      </w:r>
      <w:r>
        <w:rPr>
          <w:color w:val="000000" w:themeColor="text1"/>
        </w:rPr>
      </w:r>
      <w:r/>
    </w:p>
    <w:p>
      <w:pPr>
        <w:pStyle w:val="1369"/>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2、出现影响采购公正的违法、违规行为的；</w:t>
      </w:r>
      <w:r>
        <w:rPr>
          <w:color w:val="000000" w:themeColor="text1"/>
        </w:rPr>
      </w:r>
      <w:r/>
    </w:p>
    <w:p>
      <w:pPr>
        <w:pStyle w:val="1369"/>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3、在采购过程中符合要求的供应商或者报价未超过采购预算</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最高限价</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的供应商不足3家的；</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4、在采购活动中因重大变故，采购任务取消的。</w:t>
      </w:r>
      <w:r>
        <w:rPr>
          <w:color w:val="000000" w:themeColor="text1"/>
        </w:rPr>
      </w:r>
      <w:r/>
    </w:p>
    <w:p>
      <w:pPr>
        <w:pStyle w:val="1369"/>
        <w:ind w:left="0" w:firstLine="482"/>
        <w:keepLines w:val="0"/>
        <w:keepNext w:val="0"/>
        <w:pageBreakBefore w:val="0"/>
        <w:spacing w:line="360" w:lineRule="auto"/>
        <w:widowControl w:val="off"/>
        <w:rPr>
          <w:rFonts w:ascii="宋体" w:hAnsi="宋体" w:eastAsia="宋体" w:cs="宋体"/>
          <w:b/>
          <w:color w:val="000000" w:themeColor="text1"/>
          <w:sz w:val="24"/>
          <w:szCs w:val="24"/>
          <w:highlight w:val="none"/>
        </w:rPr>
        <w:outlineLvl w:val="1"/>
      </w:pPr>
      <w:r>
        <w:rPr>
          <w:color w:val="000000" w:themeColor="text1"/>
        </w:rPr>
      </w:r>
      <w:bookmarkStart w:id="41" w:name="_Toc31063"/>
      <w:r>
        <w:rPr>
          <w:color w:val="000000" w:themeColor="text1"/>
        </w:rPr>
      </w:r>
      <w:bookmarkStart w:id="42" w:name="_Toc565"/>
      <w:r>
        <w:rPr>
          <w:rFonts w:hint="eastAsia" w:ascii="宋体" w:hAnsi="宋体" w:eastAsia="宋体" w:cs="宋体"/>
          <w:b/>
          <w:color w:val="000000" w:themeColor="text1"/>
          <w:sz w:val="24"/>
          <w:szCs w:val="24"/>
          <w:highlight w:val="none"/>
          <w:lang w:val="en-US" w:eastAsia="zh-CN"/>
        </w:rPr>
        <w:t xml:space="preserve">六、其他要求</w:t>
      </w:r>
      <w:bookmarkEnd w:id="41"/>
      <w:r>
        <w:rPr>
          <w:color w:val="000000" w:themeColor="text1"/>
        </w:rPr>
      </w:r>
      <w:bookmarkEnd w:id="42"/>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Style w:val="1394"/>
          <w:rFonts w:hint="eastAsia" w:ascii="宋体" w:hAnsi="宋体" w:eastAsia="宋体"/>
          <w:color w:val="000000" w:themeColor="text1"/>
          <w:sz w:val="24"/>
          <w:szCs w:val="24"/>
          <w:highlight w:val="none"/>
        </w:rPr>
        <w:t xml:space="preserve">磋商</w:t>
      </w:r>
      <w:r>
        <w:rPr>
          <w:rStyle w:val="1394"/>
          <w:rFonts w:ascii="宋体" w:hAnsi="宋体" w:eastAsia="宋体"/>
          <w:color w:val="000000" w:themeColor="text1"/>
          <w:sz w:val="24"/>
          <w:szCs w:val="24"/>
          <w:highlight w:val="none"/>
        </w:rPr>
        <w:t xml:space="preserve">供应商</w:t>
      </w:r>
      <w:r>
        <w:rPr>
          <w:rStyle w:val="1394"/>
          <w:rFonts w:hint="eastAsia" w:ascii="宋体" w:hAnsi="宋体" w:eastAsia="宋体"/>
          <w:color w:val="000000" w:themeColor="text1"/>
          <w:sz w:val="24"/>
          <w:szCs w:val="24"/>
          <w:highlight w:val="none"/>
        </w:rPr>
        <w:t xml:space="preserve">需</w:t>
      </w:r>
      <w:r>
        <w:rPr>
          <w:rStyle w:val="1394"/>
          <w:rFonts w:ascii="宋体" w:hAnsi="宋体" w:eastAsia="宋体"/>
          <w:color w:val="000000" w:themeColor="text1"/>
          <w:sz w:val="24"/>
          <w:szCs w:val="24"/>
          <w:highlight w:val="none"/>
        </w:rPr>
        <w:t xml:space="preserve">在响应文件中明确</w:t>
      </w:r>
      <w:r>
        <w:rPr>
          <w:rStyle w:val="1394"/>
          <w:rFonts w:hint="eastAsia" w:ascii="宋体" w:hAnsi="宋体"/>
          <w:color w:val="000000" w:themeColor="text1"/>
          <w:sz w:val="24"/>
          <w:szCs w:val="24"/>
          <w:highlight w:val="none"/>
          <w:lang w:val="en-US" w:eastAsia="zh-CN"/>
        </w:rPr>
        <w:t xml:space="preserve">实施</w:t>
      </w:r>
      <w:r>
        <w:rPr>
          <w:rStyle w:val="1394"/>
          <w:rFonts w:ascii="宋体" w:hAnsi="宋体" w:eastAsia="宋体"/>
          <w:color w:val="000000" w:themeColor="text1"/>
          <w:sz w:val="24"/>
          <w:szCs w:val="24"/>
          <w:highlight w:val="none"/>
        </w:rPr>
        <w:t xml:space="preserve">内容</w:t>
      </w:r>
      <w:r>
        <w:rPr>
          <w:rStyle w:val="1394"/>
          <w:rFonts w:hint="eastAsia" w:ascii="宋体" w:hAnsi="宋体" w:eastAsia="宋体"/>
          <w:color w:val="000000" w:themeColor="text1"/>
          <w:sz w:val="24"/>
          <w:szCs w:val="24"/>
          <w:highlight w:val="none"/>
        </w:rPr>
        <w:t xml:space="preserve">和实施方案</w:t>
      </w:r>
      <w:r>
        <w:rPr>
          <w:rStyle w:val="1394"/>
          <w:rFonts w:ascii="宋体" w:hAnsi="宋体" w:eastAsia="宋体"/>
          <w:color w:val="000000" w:themeColor="text1"/>
          <w:sz w:val="24"/>
          <w:szCs w:val="24"/>
          <w:highlight w:val="none"/>
        </w:rPr>
        <w:t xml:space="preserve">。</w:t>
      </w:r>
      <w:r>
        <w:rPr>
          <w:color w:val="000000" w:themeColor="text1"/>
        </w:rPr>
      </w:r>
      <w:r/>
    </w:p>
    <w:p>
      <w:pPr>
        <w:pStyle w:val="1369"/>
        <w:ind w:left="0" w:firstLine="480"/>
        <w:keepLines w:val="0"/>
        <w:keepNext w:val="0"/>
        <w:pageBreakBefore w:val="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2、磋商供应商必须承诺文件中提出的全部要求，如果其中某些条款不响应时，应在文件中逐条列出，未列出的视同响应。</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lang w:val="en-US" w:eastAsia="zh-CN"/>
        </w:rPr>
        <w:t xml:space="preserve">3、磋商供应商应对所投项目的全部内容进行报价，只投其中部分内容者或出现选择性报价的，其响应文件将被拒绝。</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4、其他要求：</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4.1供应商在项目进行过程中产生的任何安全、损坏等责任事故一律由供应商自行承担。如遇突发情况，供应商需协助采购人完成需要配合的服务。</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4.2供应商需严格按采购文件中规定的时间完成项目全部工作内容，如在实施的过程中出现错误、误差的，供应商需及时更正至采购人确认并经主管部门验收合格。</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4.3本项目不允许转包、分包，发现查实者一律取消合同。</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4.4供应商应对服务危险性、潜在危险认真考虑周全，对所有项目安全负责，并承担由此可能产生的一切费用，采购人不承担任何责任；如需采购人配合的工作，供应商需及时通知采购方。</w:t>
      </w:r>
      <w:r>
        <w:rPr>
          <w:color w:val="000000" w:themeColor="text1"/>
        </w:rPr>
      </w:r>
      <w:r/>
    </w:p>
    <w:p>
      <w:pPr>
        <w:pStyle w:val="1369"/>
        <w:ind w:left="0" w:firstLine="480"/>
        <w:keepLines w:val="0"/>
        <w:keepNext w:val="0"/>
        <w:pageBreakBefore w:val="0"/>
        <w:spacing w:line="360" w:lineRule="auto"/>
        <w:widowControl w:val="off"/>
        <w:rPr>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5、履约保证金：本项目无需提交履约保证金。</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val="en-US" w:eastAsia="zh-CN"/>
        </w:rPr>
        <w:t xml:space="preserve">、服务费：</w:t>
      </w:r>
      <w:r>
        <w:rPr>
          <w:color w:val="000000" w:themeColor="text1"/>
        </w:rPr>
      </w:r>
      <w:r/>
    </w:p>
    <w:p>
      <w:pPr>
        <w:ind w:left="0" w:firstLine="482"/>
        <w:keepLines w:val="0"/>
        <w:keepNext w:val="0"/>
        <w:pageBreakBefore w:val="0"/>
        <w:spacing w:line="360" w:lineRule="auto"/>
        <w:widowControl w:val="off"/>
        <w:tabs>
          <w:tab w:val="left" w:pos="420" w:leader="none"/>
        </w:tabs>
        <w:rPr>
          <w:rFonts w:hint="eastAsia" w:ascii="宋体" w:hAnsi="宋体" w:cs="宋体"/>
          <w:color w:val="000000" w:themeColor="text1"/>
          <w:sz w:val="24"/>
          <w:szCs w:val="24"/>
          <w:highlight w:val="none"/>
        </w:rPr>
        <w:outlineLvl w:val="1"/>
      </w:pPr>
      <w:r>
        <w:rPr>
          <w:color w:val="000000" w:themeColor="text1"/>
        </w:rPr>
      </w:r>
      <w:bookmarkStart w:id="43" w:name="_Toc31110"/>
      <w:r>
        <w:rPr>
          <w:color w:val="000000" w:themeColor="text1"/>
        </w:rPr>
      </w:r>
      <w:bookmarkStart w:id="44" w:name="_Toc5270"/>
      <w:r>
        <w:rPr>
          <w:color w:val="000000" w:themeColor="text1"/>
        </w:rPr>
      </w:r>
      <w:bookmarkStart w:id="45" w:name="_Toc30450"/>
      <w:r>
        <w:rPr>
          <w:rFonts w:hint="eastAsia" w:ascii="宋体" w:hAnsi="宋体" w:cs="宋体"/>
          <w:color w:val="000000" w:themeColor="text1"/>
          <w:sz w:val="24"/>
          <w:szCs w:val="24"/>
          <w:highlight w:val="none"/>
          <w:lang w:val="en-US" w:eastAsia="zh-CN"/>
        </w:rPr>
        <w:t xml:space="preserve">详见前附表。</w:t>
      </w:r>
      <w:r>
        <w:rPr>
          <w:color w:val="000000" w:themeColor="text1"/>
        </w:rPr>
      </w:r>
      <w:r/>
    </w:p>
    <w:p>
      <w:pPr>
        <w:ind w:left="0" w:firstLine="482"/>
        <w:keepLines w:val="0"/>
        <w:keepNext w:val="0"/>
        <w:pageBreakBefore w:val="0"/>
        <w:spacing w:line="360" w:lineRule="auto"/>
        <w:widowControl w:val="off"/>
        <w:tabs>
          <w:tab w:val="left" w:pos="420" w:leader="none"/>
        </w:tabs>
        <w:rPr>
          <w:rFonts w:hint="eastAsia" w:ascii="宋体" w:hAnsi="宋体"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rPr>
        <w:t xml:space="preserve">七、政府采购政策</w:t>
      </w:r>
      <w:bookmarkEnd w:id="43"/>
      <w:r>
        <w:rPr>
          <w:color w:val="000000" w:themeColor="text1"/>
        </w:rPr>
      </w:r>
      <w:bookmarkEnd w:id="44"/>
      <w:r>
        <w:rPr>
          <w:color w:val="000000" w:themeColor="text1"/>
        </w:rPr>
      </w:r>
      <w:bookmarkEnd w:id="45"/>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1、小、微企业</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themeColor="text1"/>
          <w:sz w:val="24"/>
          <w:szCs w:val="24"/>
          <w:highlight w:val="none"/>
          <w:lang w:val="en-US" w:eastAsia="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themeColor="text1"/>
          <w:sz w:val="24"/>
          <w:szCs w:val="24"/>
          <w:highlight w:val="none"/>
          <w:lang w:val="en-US" w:eastAsia="zh-CN"/>
        </w:rPr>
        <w:t xml:space="preserve">服务类项目中供应商若使用退休人员，将不享受相关扶持政策。</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根据《政府采购促进中小企业发展管理办法》（财库〔2020〕46号）及《中小企业划型标准规定》（工信部联企业〔2011〕300号），本采购项目对应的中小企业划分标准所属行业为：建筑业。</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2、残疾人福利性单位</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3、监狱企业</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4、绿色采购</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cs="宋体"/>
          <w:color w:val="000000" w:themeColor="text1"/>
          <w:sz w:val="24"/>
          <w:szCs w:val="24"/>
          <w:highlight w:val="none"/>
          <w:cs/>
          <w:lang w:val="en-US" w:eastAsia="zh-CN"/>
        </w:rPr>
        <w:t xml:space="preserve">“</w:t>
      </w:r>
      <w:r>
        <w:rPr>
          <w:rFonts w:hint="eastAsia" w:ascii="宋体" w:hAnsi="宋体" w:eastAsia="宋体" w:cs="宋体"/>
          <w:color w:val="000000" w:themeColor="text1"/>
          <w:sz w:val="24"/>
          <w:szCs w:val="24"/>
          <w:highlight w:val="none"/>
          <w:lang w:val="en-US" w:eastAsia="zh-CN"/>
        </w:rPr>
        <w:t xml:space="preserve">中国政府采购网</w:t>
      </w:r>
      <w:r>
        <w:rPr>
          <w:rFonts w:hint="cs" w:ascii="宋体" w:hAnsi="宋体" w:eastAsia="宋体" w:cs="宋体"/>
          <w:color w:val="000000" w:themeColor="text1"/>
          <w:sz w:val="24"/>
          <w:szCs w:val="24"/>
          <w:highlight w:val="none"/>
          <w:cs/>
          <w:lang w:val="en-US" w:eastAsia="zh-CN"/>
        </w:rPr>
        <w:t xml:space="preserve">”</w:t>
      </w:r>
      <w:r>
        <w:rPr>
          <w:rFonts w:hint="eastAsia" w:ascii="宋体" w:hAnsi="宋体" w:eastAsia="宋体" w:cs="宋体"/>
          <w:color w:val="000000" w:themeColor="text1"/>
          <w:sz w:val="24"/>
          <w:szCs w:val="24"/>
          <w:highlight w:val="none"/>
          <w:lang w:val="en-US" w:eastAsia="zh-CN"/>
        </w:rPr>
        <w:t xml:space="preserve">（http://www.ccgp.gov.cn）查询,并在响应文件中提供由国家确定的认证机构出具的、处于有效期之内的节能产品认证证书复印件，否则视为未实质性响应。</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5、针对中小型企业、残疾人福利企业和监狱企业的评审：</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本项目为专门面向中小企业采购的项目，不再执行价格评审优惠的扶持政策。</w:t>
      </w:r>
      <w:r>
        <w:rPr>
          <w:rFonts w:hint="eastAsia" w:ascii="宋体" w:hAnsi="宋体" w:eastAsia="宋体" w:cs="宋体"/>
          <w:color w:val="000000" w:themeColor="text1"/>
          <w:sz w:val="24"/>
          <w:szCs w:val="24"/>
          <w:highlight w:val="none"/>
          <w:lang w:val="en-US" w:eastAsia="zh-CN"/>
        </w:rPr>
        <w:t xml:space="preserve">供应商必须提供《中小企业声明函》或《残疾人福利性单位声明函》或由省级以上监狱管理局、戒毒管理局（含新疆生产建设兵团）出具的属于监狱企业的证明文件。</w:t>
      </w:r>
      <w:r>
        <w:rPr>
          <w:color w:val="000000" w:themeColor="text1"/>
        </w:rPr>
      </w:r>
      <w:r/>
    </w:p>
    <w:p>
      <w:pPr>
        <w:pStyle w:val="136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若供应商提供的声明函或认定证明为虚假材料，按“政府采购法”相关规定处理并报请政府监管部门给予行政处罚。</w:t>
      </w:r>
      <w:r>
        <w:rPr>
          <w:color w:val="000000" w:themeColor="text1"/>
        </w:rPr>
      </w:r>
      <w:r/>
    </w:p>
    <w:p>
      <w:pPr>
        <w:ind w:left="0" w:firstLine="482"/>
        <w:keepLines w:val="0"/>
        <w:keepNext w:val="0"/>
        <w:pageBreakBefore w:val="0"/>
        <w:spacing w:line="360" w:lineRule="auto"/>
        <w:widowControl w:val="off"/>
        <w:tabs>
          <w:tab w:val="left" w:pos="567" w:leader="none"/>
        </w:tabs>
        <w:rPr>
          <w:rFonts w:hint="eastAsia" w:ascii="宋体" w:hAnsi="宋体"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rPr>
        <w:t xml:space="preserve">八、信用记录</w:t>
      </w:r>
      <w:r>
        <w:rPr>
          <w:color w:val="000000" w:themeColor="text1"/>
        </w:rPr>
      </w:r>
      <w:r/>
    </w:p>
    <w:p>
      <w:pPr>
        <w:ind w:left="0" w:firstLine="482"/>
        <w:keepLines w:val="0"/>
        <w:keepNext w:val="0"/>
        <w:pageBreakBefore w:val="0"/>
        <w:spacing w:line="360" w:lineRule="auto"/>
        <w:widowControl w:val="off"/>
        <w:tabs>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rPr>
          <w:color w:val="000000" w:themeColor="text1"/>
        </w:rPr>
      </w:r>
      <w:r/>
    </w:p>
    <w:p>
      <w:pPr>
        <w:ind w:left="0" w:firstLine="480"/>
        <w:spacing w:line="360" w:lineRule="auto"/>
        <w:widowControl w:val="off"/>
        <w:tabs>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color w:val="000000" w:themeColor="text1"/>
        </w:rPr>
      </w:r>
      <w:r/>
    </w:p>
    <w:p>
      <w:pPr>
        <w:ind w:left="0" w:firstLine="480"/>
        <w:spacing w:line="360" w:lineRule="auto"/>
        <w:widowControl w:val="off"/>
        <w:tabs>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color w:val="000000" w:themeColor="text1"/>
        </w:rPr>
      </w:r>
      <w:r/>
    </w:p>
    <w:p>
      <w:pPr>
        <w:ind w:left="0" w:firstLine="480"/>
        <w:spacing w:line="360" w:lineRule="auto"/>
        <w:widowControl w:val="off"/>
        <w:tabs>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rPr>
          <w:color w:val="000000" w:themeColor="text1"/>
        </w:rPr>
      </w:r>
      <w:r/>
    </w:p>
    <w:p>
      <w:pPr>
        <w:ind w:left="0" w:firstLine="480"/>
        <w:spacing w:line="360" w:lineRule="auto"/>
        <w:tabs>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4、对存在失信信息的供应商，由失信供应商进行确认。同时，采购代理机构工作人员应根据评审小组确认的失信信息，登陆到相关来源网站页面进行复核并打印，作为证据留存。</w:t>
      </w:r>
      <w:r>
        <w:rPr>
          <w:color w:val="000000" w:themeColor="text1"/>
        </w:rPr>
      </w:r>
      <w:r/>
    </w:p>
    <w:p>
      <w:pPr>
        <w:ind w:left="0" w:firstLine="482"/>
        <w:keepLines w:val="0"/>
        <w:keepNext w:val="0"/>
        <w:pageBreakBefore w:val="0"/>
        <w:spacing w:line="360" w:lineRule="auto"/>
        <w:widowControl w:val="off"/>
        <w:tabs>
          <w:tab w:val="left" w:pos="567" w:leader="none"/>
        </w:tabs>
        <w:rPr>
          <w:rFonts w:hint="eastAsia" w:ascii="宋体" w:hAnsi="宋体" w:cs="宋体"/>
          <w:b/>
          <w:bCs/>
          <w:color w:val="000000" w:themeColor="text1"/>
          <w:sz w:val="24"/>
          <w:szCs w:val="24"/>
          <w:highlight w:val="none"/>
        </w:rPr>
        <w:outlineLvl w:val="1"/>
      </w:pPr>
      <w:r>
        <w:rPr>
          <w:rFonts w:hint="eastAsia" w:ascii="宋体" w:hAnsi="宋体" w:cs="宋体"/>
          <w:b/>
          <w:bCs/>
          <w:color w:val="000000" w:themeColor="text1"/>
          <w:sz w:val="24"/>
          <w:szCs w:val="24"/>
          <w:highlight w:val="none"/>
          <w:lang w:val="en-US" w:eastAsia="zh-CN"/>
        </w:rPr>
        <w:t xml:space="preserve">九</w:t>
      </w:r>
      <w:r>
        <w:rPr>
          <w:rFonts w:hint="eastAsia" w:ascii="宋体" w:hAnsi="宋体" w:cs="宋体"/>
          <w:b/>
          <w:bCs/>
          <w:color w:val="000000" w:themeColor="text1"/>
          <w:sz w:val="24"/>
          <w:szCs w:val="24"/>
          <w:highlight w:val="none"/>
        </w:rPr>
        <w:t xml:space="preserve">、成交通知书</w:t>
      </w:r>
      <w:r>
        <w:rPr>
          <w:color w:val="000000" w:themeColor="text1"/>
        </w:rPr>
      </w:r>
      <w:r/>
    </w:p>
    <w:p>
      <w:pPr>
        <w:ind w:left="0" w:firstLine="480"/>
        <w:spacing w:line="360" w:lineRule="auto"/>
        <w:widowControl w:val="off"/>
        <w:tabs>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1、确定出成交单位后，采购代理机构在法定时间内向成交单位发出成交通知书。</w:t>
      </w:r>
      <w:r>
        <w:rPr>
          <w:color w:val="000000" w:themeColor="text1"/>
        </w:rPr>
      </w:r>
      <w:r/>
    </w:p>
    <w:p>
      <w:pPr>
        <w:ind w:left="0" w:firstLine="480"/>
        <w:spacing w:line="360" w:lineRule="auto"/>
        <w:widowControl w:val="off"/>
        <w:tabs>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2、成交通知书将成为合同的组成部分。</w:t>
      </w:r>
      <w:r>
        <w:rPr>
          <w:color w:val="000000" w:themeColor="text1"/>
        </w:rPr>
      </w:r>
      <w:r/>
    </w:p>
    <w:p>
      <w:pPr>
        <w:ind w:left="0" w:firstLine="480"/>
        <w:spacing w:line="360" w:lineRule="auto"/>
        <w:widowControl w:val="off"/>
        <w:tabs>
          <w:tab w:val="left" w:pos="567"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3、采购人或采购代理机构对未成交单位不承担解释未成交原因的义务。</w:t>
      </w:r>
      <w:r>
        <w:rPr>
          <w:color w:val="000000" w:themeColor="text1"/>
        </w:rPr>
      </w:r>
      <w:r/>
    </w:p>
    <w:p>
      <w:pPr>
        <w:ind w:left="0" w:firstLine="480"/>
        <w:spacing w:line="360" w:lineRule="auto"/>
        <w:widowControl w:val="off"/>
        <w:tabs>
          <w:tab w:val="left" w:pos="567" w:leader="none"/>
        </w:tabs>
        <w:rPr>
          <w:rFonts w:hint="eastAsia"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lang w:val="zh-CN"/>
        </w:rPr>
        <w:t xml:space="preserve">4、请成交单位在成交结果公告届满之日起30日内,使用CA证书登录</w:t>
      </w:r>
      <w:r>
        <w:rPr>
          <w:rFonts w:hint="cs" w:ascii="宋体" w:hAnsi="宋体" w:cs="宋体"/>
          <w:color w:val="000000" w:themeColor="text1"/>
          <w:sz w:val="24"/>
          <w:szCs w:val="24"/>
          <w:highlight w:val="none"/>
          <w:cs/>
          <w:lang w:val="zh-CN"/>
        </w:rPr>
        <w:t xml:space="preserve">“</w:t>
      </w:r>
      <w:r>
        <w:rPr>
          <w:rFonts w:hint="eastAsia" w:ascii="宋体" w:hAnsi="宋体" w:cs="宋体"/>
          <w:color w:val="000000" w:themeColor="text1"/>
          <w:sz w:val="24"/>
          <w:szCs w:val="24"/>
          <w:highlight w:val="none"/>
          <w:lang w:val="zh-CN"/>
        </w:rPr>
        <w:t xml:space="preserve">苏采云</w:t>
      </w:r>
      <w:r>
        <w:rPr>
          <w:rFonts w:hint="cs" w:ascii="宋体" w:hAnsi="宋体" w:cs="宋体"/>
          <w:color w:val="000000" w:themeColor="text1"/>
          <w:sz w:val="24"/>
          <w:szCs w:val="24"/>
          <w:highlight w:val="none"/>
          <w:cs/>
          <w:lang w:val="zh-CN"/>
        </w:rPr>
        <w:t xml:space="preserve">”</w:t>
      </w:r>
      <w:r>
        <w:rPr>
          <w:rFonts w:hint="eastAsia" w:ascii="宋体" w:hAnsi="宋体" w:cs="宋体"/>
          <w:color w:val="000000" w:themeColor="text1"/>
          <w:sz w:val="24"/>
          <w:szCs w:val="24"/>
          <w:highlight w:val="none"/>
          <w:lang w:val="zh-CN"/>
        </w:rPr>
        <w:t xml:space="preserve">系统及时下载成交通知书。因系统存储空间有限，自成交结果公告届满之日起30日后，</w:t>
      </w:r>
      <w:r>
        <w:rPr>
          <w:rFonts w:hint="cs" w:ascii="宋体" w:hAnsi="宋体" w:cs="宋体"/>
          <w:color w:val="000000" w:themeColor="text1"/>
          <w:sz w:val="24"/>
          <w:szCs w:val="24"/>
          <w:highlight w:val="none"/>
          <w:cs/>
          <w:lang w:val="zh-CN"/>
        </w:rPr>
        <w:t xml:space="preserve">“</w:t>
      </w:r>
      <w:r>
        <w:rPr>
          <w:rFonts w:hint="eastAsia" w:ascii="宋体" w:hAnsi="宋体" w:cs="宋体"/>
          <w:color w:val="000000" w:themeColor="text1"/>
          <w:sz w:val="24"/>
          <w:szCs w:val="24"/>
          <w:highlight w:val="none"/>
          <w:lang w:val="zh-CN"/>
        </w:rPr>
        <w:t xml:space="preserve">苏采云</w:t>
      </w:r>
      <w:r>
        <w:rPr>
          <w:rFonts w:hint="cs" w:ascii="宋体" w:hAnsi="宋体" w:cs="宋体"/>
          <w:color w:val="000000" w:themeColor="text1"/>
          <w:sz w:val="24"/>
          <w:szCs w:val="24"/>
          <w:highlight w:val="none"/>
          <w:cs/>
          <w:lang w:val="zh-CN"/>
        </w:rPr>
        <w:t xml:space="preserve">”</w:t>
      </w:r>
      <w:r>
        <w:rPr>
          <w:rFonts w:hint="eastAsia" w:ascii="宋体" w:hAnsi="宋体" w:cs="宋体"/>
          <w:color w:val="000000" w:themeColor="text1"/>
          <w:sz w:val="24"/>
          <w:szCs w:val="24"/>
          <w:highlight w:val="none"/>
          <w:lang w:val="zh-CN"/>
        </w:rPr>
        <w:t xml:space="preserve">系统不再保证提供下载中标通知书服务,因未及时下载而造成的不利后果由中标人自行承担。</w:t>
      </w:r>
      <w:r>
        <w:rPr>
          <w:color w:val="000000" w:themeColor="text1"/>
        </w:rPr>
      </w:r>
      <w:r/>
    </w:p>
    <w:p>
      <w:pPr>
        <w:ind w:left="0" w:firstLine="482"/>
        <w:keepLines w:val="0"/>
        <w:keepNext w:val="0"/>
        <w:pageBreakBefore w:val="0"/>
        <w:spacing w:line="360" w:lineRule="auto"/>
        <w:widowControl w:val="off"/>
        <w:tabs>
          <w:tab w:val="left" w:pos="567" w:leader="none"/>
        </w:tabs>
        <w:rPr>
          <w:rFonts w:hint="eastAsia" w:ascii="宋体" w:hAnsi="宋体" w:cs="宋体"/>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十</w:t>
      </w:r>
      <w:r>
        <w:rPr>
          <w:rFonts w:hint="eastAsia" w:ascii="宋体" w:hAnsi="宋体" w:cs="宋体"/>
          <w:b/>
          <w:bCs/>
          <w:color w:val="000000" w:themeColor="text1"/>
          <w:sz w:val="24"/>
          <w:szCs w:val="24"/>
          <w:highlight w:val="none"/>
        </w:rPr>
        <w:t xml:space="preserve">、凡涉及采购文件的补充说明和修改，均以网上发布的通知为准。</w:t>
      </w:r>
      <w:r>
        <w:rPr>
          <w:color w:val="000000" w:themeColor="text1"/>
        </w:rPr>
      </w:r>
      <w:r/>
    </w:p>
    <w:p>
      <w:pPr>
        <w:pStyle w:val="1364"/>
        <w:jc w:val="center"/>
        <w:keepLines w:val="0"/>
        <w:keepNext w:val="0"/>
        <w:pageBreakBefore w:val="0"/>
        <w:spacing w:before="0" w:after="0"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br w:type="page" w:clear="all"/>
      </w:r>
      <w:bookmarkStart w:id="46" w:name="_Toc14106"/>
      <w:r>
        <w:rPr>
          <w:color w:val="000000" w:themeColor="text1"/>
        </w:rPr>
      </w:r>
      <w:r/>
    </w:p>
    <w:p>
      <w:pPr>
        <w:pStyle w:val="1364"/>
        <w:jc w:val="center"/>
        <w:keepLines w:val="0"/>
        <w:keepNext w:val="0"/>
        <w:pageBreakBefore w:val="0"/>
        <w:spacing w:before="0" w:after="0"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r>
      <w:r>
        <w:rPr>
          <w:color w:val="000000" w:themeColor="text1"/>
        </w:rPr>
      </w:r>
      <w:r/>
    </w:p>
    <w:p>
      <w:pPr>
        <w:pStyle w:val="1364"/>
        <w:jc w:val="center"/>
        <w:keepLines w:val="0"/>
        <w:keepNext w:val="0"/>
        <w:pageBreakBefore w:val="0"/>
        <w:spacing w:before="0" w:after="0"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r>
      <w:r>
        <w:rPr>
          <w:color w:val="000000" w:themeColor="text1"/>
        </w:rPr>
      </w:r>
      <w:r/>
    </w:p>
    <w:p>
      <w:pPr>
        <w:pStyle w:val="1364"/>
        <w:jc w:val="center"/>
        <w:keepLines w:val="0"/>
        <w:keepNext w:val="0"/>
        <w:pageBreakBefore w:val="0"/>
        <w:spacing w:before="0" w:after="0"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r>
      <w:r>
        <w:rPr>
          <w:color w:val="000000" w:themeColor="text1"/>
        </w:rPr>
      </w:r>
      <w:r/>
    </w:p>
    <w:p>
      <w:pPr>
        <w:pStyle w:val="1364"/>
        <w:jc w:val="center"/>
        <w:keepLines w:val="0"/>
        <w:keepNext w:val="0"/>
        <w:pageBreakBefore w:val="0"/>
        <w:spacing w:before="0" w:after="0"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r>
      <w:r>
        <w:rPr>
          <w:color w:val="000000" w:themeColor="text1"/>
        </w:rPr>
      </w:r>
      <w:r/>
    </w:p>
    <w:p>
      <w:pPr>
        <w:pStyle w:val="1364"/>
        <w:jc w:val="center"/>
        <w:keepLines w:val="0"/>
        <w:keepNext w:val="0"/>
        <w:pageBreakBefore w:val="0"/>
        <w:spacing w:before="0" w:after="0"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r>
      <w:r>
        <w:rPr>
          <w:color w:val="000000" w:themeColor="text1"/>
        </w:rPr>
      </w:r>
      <w:r/>
    </w:p>
    <w:p>
      <w:pPr>
        <w:pStyle w:val="1364"/>
        <w:jc w:val="center"/>
        <w:keepLines w:val="0"/>
        <w:keepNext w:val="0"/>
        <w:pageBreakBefore w:val="0"/>
        <w:spacing w:before="0" w:after="0"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r>
      <w:r>
        <w:rPr>
          <w:color w:val="000000" w:themeColor="text1"/>
        </w:rPr>
      </w:r>
      <w:r/>
    </w:p>
    <w:p>
      <w:pPr>
        <w:pStyle w:val="1364"/>
        <w:jc w:val="center"/>
        <w:keepLines w:val="0"/>
        <w:keepNext w:val="0"/>
        <w:pageBreakBefore w:val="0"/>
        <w:spacing w:before="0" w:after="0"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r>
      <w:r>
        <w:rPr>
          <w:color w:val="000000" w:themeColor="text1"/>
        </w:rPr>
      </w:r>
      <w:r/>
    </w:p>
    <w:p>
      <w:pPr>
        <w:pStyle w:val="1364"/>
        <w:jc w:val="center"/>
        <w:keepLines w:val="0"/>
        <w:keepNext w:val="0"/>
        <w:pageBreakBefore w:val="0"/>
        <w:spacing w:before="0" w:after="0" w:line="360" w:lineRule="auto"/>
        <w:rPr>
          <w:rFonts w:hint="eastAsia" w:ascii="宋体" w:hAnsi="宋体" w:eastAsia="宋体" w:cs="宋体"/>
          <w:b/>
          <w:color w:val="000000" w:themeColor="text1"/>
          <w:sz w:val="24"/>
          <w:szCs w:val="24"/>
          <w:highlight w:val="none"/>
        </w:rPr>
        <w:outlineLvl w:val="9"/>
      </w:pPr>
      <w:r>
        <w:rPr>
          <w:rFonts w:hint="eastAsia" w:ascii="宋体" w:hAnsi="宋体" w:eastAsia="宋体" w:cs="宋体"/>
          <w:b/>
          <w:color w:val="000000" w:themeColor="text1"/>
          <w:sz w:val="24"/>
          <w:szCs w:val="24"/>
          <w:highlight w:val="none"/>
        </w:rPr>
      </w:r>
      <w:r>
        <w:rPr>
          <w:color w:val="000000" w:themeColor="text1"/>
        </w:rPr>
      </w:r>
      <w:r/>
    </w:p>
    <w:p>
      <w:pPr>
        <w:pStyle w:val="1364"/>
        <w:jc w:val="center"/>
        <w:keepLines w:val="0"/>
        <w:keepNext w:val="0"/>
        <w:pageBreakBefore w:val="0"/>
        <w:spacing w:before="0" w:after="0" w:line="360" w:lineRule="auto"/>
        <w:rPr>
          <w:rFonts w:hint="eastAsia" w:ascii="宋体" w:hAnsi="宋体" w:eastAsia="宋体" w:cs="宋体"/>
          <w:b/>
          <w:color w:val="000000" w:themeColor="text1"/>
          <w:sz w:val="44"/>
          <w:szCs w:val="44"/>
          <w:highlight w:val="none"/>
        </w:rPr>
      </w:pPr>
      <w:r>
        <w:rPr>
          <w:color w:val="000000" w:themeColor="text1"/>
        </w:rPr>
      </w:r>
      <w:bookmarkStart w:id="47" w:name="_Toc1201"/>
      <w:r>
        <w:rPr>
          <w:color w:val="000000" w:themeColor="text1"/>
        </w:rPr>
      </w:r>
      <w:bookmarkStart w:id="48" w:name="_Toc9971"/>
      <w:r>
        <w:rPr>
          <w:color w:val="000000" w:themeColor="text1"/>
        </w:rPr>
      </w:r>
      <w:bookmarkStart w:id="49" w:name="_Toc4028"/>
      <w:r>
        <w:rPr>
          <w:rFonts w:hint="eastAsia" w:ascii="宋体" w:hAnsi="宋体" w:eastAsia="宋体" w:cs="宋体"/>
          <w:b/>
          <w:color w:val="000000" w:themeColor="text1"/>
          <w:sz w:val="44"/>
          <w:szCs w:val="44"/>
          <w:highlight w:val="none"/>
        </w:rPr>
        <w:t xml:space="preserve">第三章  </w:t>
      </w:r>
      <w:bookmarkStart w:id="50" w:name="投标文件格式"/>
      <w:r>
        <w:rPr>
          <w:color w:val="000000" w:themeColor="text1"/>
        </w:rPr>
      </w:r>
      <w:bookmarkEnd w:id="50"/>
      <w:r>
        <w:rPr>
          <w:rFonts w:hint="eastAsia" w:ascii="宋体" w:hAnsi="宋体" w:eastAsia="宋体" w:cs="宋体"/>
          <w:b/>
          <w:color w:val="000000" w:themeColor="text1"/>
          <w:sz w:val="44"/>
          <w:szCs w:val="44"/>
          <w:highlight w:val="none"/>
        </w:rPr>
        <w:t xml:space="preserve">响应文件格式</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r/>
    </w:p>
    <w:p>
      <w:pPr>
        <w:ind w:left="0"/>
        <w:jc w:val="left"/>
        <w:spacing w:line="440" w:lineRule="exact"/>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r>
      <w:r>
        <w:rPr>
          <w:color w:val="000000" w:themeColor="text1"/>
        </w:rPr>
      </w:r>
      <w:r/>
    </w:p>
    <w:p>
      <w:pPr>
        <w:ind w:left="0" w:firstLine="422"/>
        <w:jc w:val="left"/>
        <w:keepLines w:val="0"/>
        <w:keepNext w:val="0"/>
        <w:pageBreakBefore w:val="0"/>
        <w:spacing w:line="360" w:lineRule="auto"/>
        <w:widowControl/>
        <w:rPr>
          <w:rFonts w:hint="eastAsia" w:ascii="宋体" w:hAnsi="宋体" w:eastAsia="宋体" w:cs="宋体"/>
          <w:b/>
          <w:color w:val="000000" w:themeColor="text1"/>
          <w:sz w:val="21"/>
          <w:szCs w:val="21"/>
          <w:highlight w:val="none"/>
        </w:rPr>
        <w:outlineLvl w:val="9"/>
      </w:pPr>
      <w:r>
        <w:rPr>
          <w:rFonts w:hint="eastAsia" w:ascii="宋体" w:hAnsi="宋体" w:eastAsia="宋体" w:cs="宋体"/>
          <w:b/>
          <w:color w:val="000000" w:themeColor="text1"/>
          <w:sz w:val="21"/>
          <w:szCs w:val="21"/>
          <w:highlight w:val="none"/>
        </w:rPr>
        <w:t xml:space="preserve">说明：</w:t>
      </w:r>
      <w:r>
        <w:rPr>
          <w:color w:val="000000" w:themeColor="text1"/>
        </w:rPr>
      </w:r>
      <w:r/>
    </w:p>
    <w:p>
      <w:pPr>
        <w:ind w:left="0" w:firstLine="420"/>
        <w:jc w:val="left"/>
        <w:keepLines w:val="0"/>
        <w:keepNext w:val="0"/>
        <w:pageBreakBefore w:val="0"/>
        <w:spacing w:before="0" w:after="0" w:line="360" w:lineRule="auto"/>
        <w:widowControl/>
        <w:rPr>
          <w:rFonts w:hint="eastAsia" w:ascii="宋体" w:hAnsi="宋体" w:eastAsia="宋体" w:cs="宋体"/>
          <w:color w:val="000000" w:themeColor="text1"/>
          <w:sz w:val="21"/>
          <w:szCs w:val="21"/>
          <w:highlight w:val="none"/>
        </w:rPr>
        <w:outlineLvl w:val="9"/>
      </w:pPr>
      <w:r>
        <w:rPr>
          <w:rFonts w:hint="eastAsia" w:ascii="宋体" w:hAnsi="宋体" w:eastAsia="宋体" w:cs="宋体"/>
          <w:color w:val="000000" w:themeColor="text1"/>
          <w:sz w:val="21"/>
          <w:szCs w:val="21"/>
          <w:highlight w:val="none"/>
        </w:rPr>
        <w:t xml:space="preserve">对本章所有的格式，供应商可根据自身情况进行补充和修改，但补充和修改不得造成与本格式内容有实质性的违背。</w:t>
      </w:r>
      <w:r>
        <w:rPr>
          <w:color w:val="000000" w:themeColor="text1"/>
        </w:rPr>
      </w:r>
      <w:r/>
    </w:p>
    <w:p>
      <w:pPr>
        <w:ind w:left="0" w:firstLine="0"/>
        <w:jc w:val="left"/>
        <w:keepLines w:val="0"/>
        <w:keepNext w:val="0"/>
        <w:pageBreakBefore w:val="0"/>
        <w:spacing w:before="0" w:after="0" w:line="360" w:lineRule="auto"/>
        <w:widowControl/>
        <w:rPr>
          <w:rFonts w:hint="eastAsia"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 w:val="44"/>
          <w:szCs w:val="44"/>
          <w:highlight w:val="none"/>
        </w:rPr>
        <w:br w:type="page" w:clear="all"/>
      </w:r>
      <w:bookmarkStart w:id="51" w:name="_Toc17036"/>
      <w:r>
        <w:rPr>
          <w:color w:val="000000" w:themeColor="text1"/>
        </w:rPr>
      </w:r>
      <w:bookmarkStart w:id="52" w:name="_Toc3821"/>
      <w:r>
        <w:rPr>
          <w:color w:val="000000" w:themeColor="text1"/>
        </w:rPr>
      </w:r>
      <w:bookmarkStart w:id="53" w:name="_Toc30994"/>
      <w:r>
        <w:rPr>
          <w:color w:val="000000" w:themeColor="text1"/>
        </w:rPr>
      </w:r>
      <w:bookmarkStart w:id="54" w:name="_Toc7097"/>
      <w:r>
        <w:rPr>
          <w:rFonts w:hint="eastAsia" w:ascii="宋体" w:hAnsi="宋体" w:eastAsia="宋体" w:cs="宋体"/>
          <w:b/>
          <w:color w:val="000000" w:themeColor="text1"/>
          <w:sz w:val="24"/>
          <w:szCs w:val="24"/>
          <w:highlight w:val="none"/>
        </w:rPr>
        <w:t xml:space="preserve">附件1</w:t>
      </w:r>
      <w:bookmarkEnd w:id="51"/>
      <w:r>
        <w:rPr>
          <w:color w:val="000000" w:themeColor="text1"/>
        </w:rPr>
      </w:r>
      <w:bookmarkEnd w:id="52"/>
      <w:r>
        <w:rPr>
          <w:rFonts w:hint="eastAsia" w:ascii="宋体" w:hAnsi="宋体" w:eastAsia="宋体" w:cs="宋体"/>
          <w:b/>
          <w:color w:val="000000" w:themeColor="text1"/>
          <w:sz w:val="24"/>
          <w:szCs w:val="24"/>
          <w:highlight w:val="none"/>
        </w:rPr>
        <w:t xml:space="preserve">、磋商响应函</w:t>
      </w:r>
      <w:bookmarkEnd w:id="53"/>
      <w:r>
        <w:rPr>
          <w:color w:val="000000" w:themeColor="text1"/>
        </w:rPr>
      </w:r>
      <w:bookmarkEnd w:id="54"/>
      <w:r>
        <w:rPr>
          <w:color w:val="000000" w:themeColor="text1"/>
        </w:rPr>
      </w:r>
      <w:r/>
    </w:p>
    <w:p>
      <w:pPr>
        <w:ind w:firstLine="3373"/>
        <w:jc w:val="left"/>
        <w:spacing w:line="440" w:lineRule="exact"/>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磋商响应函</w:t>
      </w:r>
      <w:r>
        <w:rPr>
          <w:color w:val="000000" w:themeColor="text1"/>
        </w:rPr>
      </w:r>
      <w:r/>
    </w:p>
    <w:p>
      <w:pPr>
        <w:pStyle w:val="1397"/>
        <w:ind w:left="0" w:firstLine="0"/>
        <w:keepLines w:val="0"/>
        <w:keepNext w:val="0"/>
        <w:pageBreakBefore w:val="0"/>
        <w:spacing w:line="340" w:lineRule="exact"/>
        <w:widowControl w:val="off"/>
        <w:rPr>
          <w:rStyle w:val="1394"/>
          <w:rFonts w:hint="eastAsia" w:ascii="宋体" w:hAnsi="宋体" w:eastAsia="宋体" w:cs="宋体"/>
          <w:color w:val="000000" w:themeColor="text1"/>
          <w:sz w:val="24"/>
          <w:szCs w:val="24"/>
          <w:highlight w:val="none"/>
          <w:u w:val="single"/>
        </w:rPr>
      </w:pPr>
      <w:r>
        <w:rPr>
          <w:rStyle w:val="1394"/>
          <w:rFonts w:hint="eastAsia" w:hAnsi="宋体" w:cs="宋体"/>
          <w:color w:val="000000" w:themeColor="text1"/>
          <w:sz w:val="24"/>
          <w:szCs w:val="24"/>
          <w:highlight w:val="none"/>
          <w:u w:val="single"/>
          <w:lang w:val="zh-CN"/>
        </w:rPr>
        <w:t xml:space="preserve">江苏正琦工程咨询有限公司</w:t>
      </w:r>
      <w:r>
        <w:rPr>
          <w:color w:val="000000" w:themeColor="text1"/>
        </w:rPr>
      </w:r>
      <w:r/>
    </w:p>
    <w:p>
      <w:pPr>
        <w:pStyle w:val="1397"/>
        <w:ind w:left="0" w:firstLine="480"/>
        <w:keepLines w:val="0"/>
        <w:keepNext w:val="0"/>
        <w:pageBreakBefore w:val="0"/>
        <w:spacing w:line="340" w:lineRule="exact"/>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lang w:val="zh-CN"/>
        </w:rPr>
        <w:t xml:space="preserve">我方收到贵公司</w:t>
      </w:r>
      <w:r>
        <w:rPr>
          <w:rStyle w:val="1394"/>
          <w:rFonts w:hint="eastAsia" w:ascii="宋体" w:hAnsi="宋体" w:eastAsia="宋体" w:cs="宋体"/>
          <w:color w:val="000000" w:themeColor="text1"/>
          <w:sz w:val="24"/>
          <w:szCs w:val="24"/>
          <w:highlight w:val="none"/>
          <w:u w:val="single"/>
          <w:lang w:val="zh-CN"/>
        </w:rPr>
        <w:t xml:space="preserve">           </w:t>
      </w:r>
      <w:r>
        <w:rPr>
          <w:rStyle w:val="1394"/>
          <w:rFonts w:hint="eastAsia" w:ascii="宋体" w:hAnsi="宋体" w:eastAsia="宋体" w:cs="宋体"/>
          <w:color w:val="000000" w:themeColor="text1"/>
          <w:sz w:val="24"/>
          <w:szCs w:val="24"/>
          <w:highlight w:val="none"/>
          <w:lang w:val="zh-CN"/>
        </w:rPr>
        <w:t xml:space="preserve">号磋商采购文件，经仔细阅读和研究，我方决定参加磋商。并向贵公司承诺：</w:t>
      </w:r>
      <w:r>
        <w:rPr>
          <w:color w:val="000000" w:themeColor="text1"/>
        </w:rPr>
      </w:r>
      <w:r/>
    </w:p>
    <w:p>
      <w:pPr>
        <w:pStyle w:val="1397"/>
        <w:ind w:left="0" w:firstLine="480"/>
        <w:keepLines w:val="0"/>
        <w:keepNext w:val="0"/>
        <w:pageBreakBefore w:val="0"/>
        <w:spacing w:line="340" w:lineRule="exact"/>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1、我们愿意按照采购文件的一切要求，提供完成该项目的全部内容，我们的报价</w:t>
      </w:r>
      <w:r>
        <w:rPr>
          <w:rStyle w:val="1394"/>
          <w:rFonts w:hint="eastAsia" w:ascii="宋体" w:hAnsi="宋体" w:eastAsia="宋体" w:cs="宋体"/>
          <w:color w:val="000000" w:themeColor="text1"/>
          <w:sz w:val="24"/>
          <w:szCs w:val="24"/>
          <w:highlight w:val="none"/>
          <w:lang w:eastAsia="zh-CN"/>
        </w:rPr>
        <w:t xml:space="preserve">包括完成该项目所需的全部人工费、材料费、机械费、管理费、利润、工程过程中的风险、规费、税金，以及所需的施工准备、施工过程、保修期等所需的供货、运输、人工、运杂保险、装卸、备品、备件、损耗、人员培训、售后服务、专利技术等一切费用。</w:t>
      </w:r>
      <w:r>
        <w:rPr>
          <w:color w:val="000000" w:themeColor="text1"/>
        </w:rPr>
      </w:r>
      <w:r/>
    </w:p>
    <w:p>
      <w:pPr>
        <w:pStyle w:val="1397"/>
        <w:ind w:left="0" w:firstLine="480"/>
        <w:keepLines w:val="0"/>
        <w:keepNext w:val="0"/>
        <w:pageBreakBefore w:val="0"/>
        <w:spacing w:line="340" w:lineRule="exact"/>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2、如果我们的磋商响应文件被接受，我们将严格履行采购文件中规定的每一项要求，按期、按质、按量履行合同的义务。</w:t>
      </w:r>
      <w:r>
        <w:rPr>
          <w:color w:val="000000" w:themeColor="text1"/>
        </w:rPr>
      </w:r>
      <w:r/>
    </w:p>
    <w:p>
      <w:pPr>
        <w:pStyle w:val="1397"/>
        <w:ind w:left="0" w:firstLine="480"/>
        <w:keepLines w:val="0"/>
        <w:keepNext w:val="0"/>
        <w:pageBreakBefore w:val="0"/>
        <w:spacing w:line="340" w:lineRule="exact"/>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3、我们已详细审查全部采购文件，包括更正公告(如有)。我们完全理解并同意放弃对这方面有不明及误解的权力。</w:t>
      </w:r>
      <w:r>
        <w:rPr>
          <w:color w:val="000000" w:themeColor="text1"/>
        </w:rPr>
      </w:r>
      <w:r/>
    </w:p>
    <w:p>
      <w:pPr>
        <w:pStyle w:val="1397"/>
        <w:ind w:left="0" w:firstLine="480"/>
        <w:keepLines w:val="0"/>
        <w:keepNext w:val="0"/>
        <w:pageBreakBefore w:val="0"/>
        <w:spacing w:line="340" w:lineRule="exact"/>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4、我们同意按采购文件中的规定，本磋商响应文件的有效期限为响应文件提交截止之日起</w:t>
      </w:r>
      <w:r>
        <w:rPr>
          <w:rStyle w:val="1394"/>
          <w:rFonts w:hint="eastAsia" w:ascii="宋体" w:hAnsi="宋体" w:eastAsia="宋体" w:cs="宋体"/>
          <w:color w:val="000000" w:themeColor="text1"/>
          <w:sz w:val="24"/>
          <w:szCs w:val="24"/>
          <w:highlight w:val="none"/>
          <w:lang w:val="en-US" w:eastAsia="zh-CN"/>
        </w:rPr>
        <w:t xml:space="preserve">90</w:t>
      </w:r>
      <w:r>
        <w:rPr>
          <w:rStyle w:val="1394"/>
          <w:rFonts w:hint="eastAsia" w:ascii="宋体" w:hAnsi="宋体" w:eastAsia="宋体" w:cs="宋体"/>
          <w:color w:val="000000" w:themeColor="text1"/>
          <w:sz w:val="24"/>
          <w:szCs w:val="24"/>
          <w:highlight w:val="none"/>
        </w:rPr>
        <w:t xml:space="preserve">天。</w:t>
      </w:r>
      <w:r>
        <w:rPr>
          <w:color w:val="000000" w:themeColor="text1"/>
        </w:rPr>
      </w:r>
      <w:r/>
    </w:p>
    <w:p>
      <w:pPr>
        <w:pStyle w:val="1397"/>
        <w:ind w:left="0" w:firstLine="480"/>
        <w:keepLines w:val="0"/>
        <w:keepNext w:val="0"/>
        <w:pageBreakBefore w:val="0"/>
        <w:spacing w:line="340" w:lineRule="exact"/>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5、我们愿意提供磋商采购单位在采购文件中要求的所有资料。</w:t>
      </w:r>
      <w:r>
        <w:rPr>
          <w:color w:val="000000" w:themeColor="text1"/>
        </w:rPr>
      </w:r>
      <w:r/>
    </w:p>
    <w:p>
      <w:pPr>
        <w:pStyle w:val="1397"/>
        <w:ind w:left="0" w:firstLine="480"/>
        <w:keepLines w:val="0"/>
        <w:keepNext w:val="0"/>
        <w:pageBreakBefore w:val="0"/>
        <w:spacing w:line="340" w:lineRule="exact"/>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lang w:val="en-US" w:eastAsia="zh-CN"/>
        </w:rPr>
        <w:t xml:space="preserve">6</w:t>
      </w:r>
      <w:r>
        <w:rPr>
          <w:rStyle w:val="1394"/>
          <w:rFonts w:hint="eastAsia" w:ascii="宋体" w:hAnsi="宋体" w:eastAsia="宋体" w:cs="宋体"/>
          <w:color w:val="000000" w:themeColor="text1"/>
          <w:sz w:val="24"/>
          <w:szCs w:val="24"/>
          <w:highlight w:val="none"/>
        </w:rPr>
        <w:t xml:space="preserve">、我们承诺该磋商响应文件在磋商开始后的全过程中保持有效，不作任何更改和变动。</w:t>
      </w:r>
      <w:r>
        <w:rPr>
          <w:color w:val="000000" w:themeColor="text1"/>
        </w:rPr>
      </w:r>
      <w:r/>
    </w:p>
    <w:p>
      <w:pPr>
        <w:pStyle w:val="1397"/>
        <w:ind w:left="0" w:firstLine="480"/>
        <w:keepLines w:val="0"/>
        <w:keepNext w:val="0"/>
        <w:pageBreakBefore w:val="0"/>
        <w:spacing w:line="340" w:lineRule="exact"/>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lang w:val="en-US" w:eastAsia="zh-CN"/>
        </w:rPr>
        <w:t xml:space="preserve">7</w:t>
      </w:r>
      <w:r>
        <w:rPr>
          <w:rStyle w:val="1394"/>
          <w:rFonts w:hint="eastAsia" w:ascii="宋体" w:hAnsi="宋体" w:eastAsia="宋体" w:cs="宋体"/>
          <w:color w:val="000000" w:themeColor="text1"/>
          <w:sz w:val="24"/>
          <w:szCs w:val="24"/>
          <w:highlight w:val="none"/>
        </w:rPr>
        <w:t xml:space="preserve">、我们承诺我公司符合采购文件中“申请人</w:t>
      </w:r>
      <w:r>
        <w:rPr>
          <w:rStyle w:val="1394"/>
          <w:rFonts w:hint="eastAsia" w:ascii="宋体" w:hAnsi="宋体" w:eastAsia="宋体" w:cs="宋体"/>
          <w:color w:val="000000" w:themeColor="text1"/>
          <w:sz w:val="24"/>
          <w:szCs w:val="24"/>
          <w:highlight w:val="none"/>
          <w:lang w:val="en-US" w:eastAsia="zh-CN"/>
        </w:rPr>
        <w:t xml:space="preserve">的</w:t>
      </w:r>
      <w:r>
        <w:rPr>
          <w:rStyle w:val="1394"/>
          <w:rFonts w:hint="eastAsia" w:ascii="宋体" w:hAnsi="宋体" w:eastAsia="宋体" w:cs="宋体"/>
          <w:color w:val="000000" w:themeColor="text1"/>
          <w:sz w:val="24"/>
          <w:szCs w:val="24"/>
          <w:highlight w:val="none"/>
        </w:rPr>
        <w:t xml:space="preserve">资格要求”的要求，若与真实情况不符，本公司愿意承担由此而产生的一切后果。</w:t>
      </w:r>
      <w:r>
        <w:rPr>
          <w:color w:val="000000" w:themeColor="text1"/>
        </w:rPr>
      </w:r>
      <w:r/>
    </w:p>
    <w:p>
      <w:pPr>
        <w:pStyle w:val="1397"/>
        <w:ind w:left="0" w:firstLine="480"/>
        <w:keepLines w:val="0"/>
        <w:keepNext w:val="0"/>
        <w:pageBreakBefore w:val="0"/>
        <w:spacing w:line="340" w:lineRule="exact"/>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lang w:val="en-US" w:eastAsia="zh-CN"/>
        </w:rPr>
        <w:t xml:space="preserve">8</w:t>
      </w:r>
      <w:r>
        <w:rPr>
          <w:rStyle w:val="1394"/>
          <w:rFonts w:hint="eastAsia" w:ascii="宋体" w:hAnsi="宋体" w:eastAsia="宋体" w:cs="宋体"/>
          <w:color w:val="000000" w:themeColor="text1"/>
          <w:sz w:val="24"/>
          <w:szCs w:val="24"/>
          <w:highlight w:val="none"/>
        </w:rPr>
        <w:t xml:space="preserve">、我们声明：我们在参加本次政府采购活动前3年内在经营活动中没有重大违法记录。</w:t>
      </w:r>
      <w:r>
        <w:rPr>
          <w:color w:val="000000" w:themeColor="text1"/>
        </w:rPr>
      </w:r>
      <w:r/>
    </w:p>
    <w:p>
      <w:pPr>
        <w:pStyle w:val="1397"/>
        <w:ind w:left="0" w:firstLine="480"/>
        <w:keepLines w:val="0"/>
        <w:keepNext w:val="0"/>
        <w:pageBreakBefore w:val="0"/>
        <w:spacing w:line="340" w:lineRule="exact"/>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lang w:val="en-US" w:eastAsia="zh-CN"/>
        </w:rPr>
        <w:t xml:space="preserve">9</w:t>
      </w:r>
      <w:r>
        <w:rPr>
          <w:rStyle w:val="1394"/>
          <w:rFonts w:hint="eastAsia" w:ascii="宋体" w:hAnsi="宋体" w:eastAsia="宋体" w:cs="宋体"/>
          <w:color w:val="000000" w:themeColor="text1"/>
          <w:sz w:val="24"/>
          <w:szCs w:val="24"/>
          <w:highlight w:val="none"/>
        </w:rPr>
        <w:t xml:space="preserve">、综合说明：</w:t>
      </w:r>
      <w:r>
        <w:rPr>
          <w:color w:val="000000" w:themeColor="text1"/>
        </w:rPr>
      </w:r>
      <w:r/>
    </w:p>
    <w:p>
      <w:pPr>
        <w:pStyle w:val="1397"/>
        <w:ind w:left="0" w:firstLine="480"/>
        <w:keepLines w:val="0"/>
        <w:keepNext w:val="0"/>
        <w:pageBreakBefore w:val="0"/>
        <w:spacing w:line="340" w:lineRule="exact"/>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（1）伴随服务及配合措施；（2）要求</w:t>
      </w:r>
      <w:r>
        <w:rPr>
          <w:rStyle w:val="1394"/>
          <w:rFonts w:hint="eastAsia" w:ascii="宋体" w:hAnsi="宋体" w:eastAsia="宋体" w:cs="宋体"/>
          <w:color w:val="000000" w:themeColor="text1"/>
          <w:sz w:val="24"/>
          <w:szCs w:val="24"/>
          <w:highlight w:val="none"/>
          <w:lang w:val="en-US" w:eastAsia="zh-CN"/>
        </w:rPr>
        <w:t xml:space="preserve">采购人</w:t>
      </w:r>
      <w:r>
        <w:rPr>
          <w:rStyle w:val="1394"/>
          <w:rFonts w:hint="eastAsia" w:ascii="宋体" w:hAnsi="宋体" w:eastAsia="宋体" w:cs="宋体"/>
          <w:color w:val="000000" w:themeColor="text1"/>
          <w:sz w:val="24"/>
          <w:szCs w:val="24"/>
          <w:highlight w:val="none"/>
        </w:rPr>
        <w:t xml:space="preserve">提供的配合；（3）对采购文件有不同意见的偏离说明；（4）其它说明。</w:t>
      </w:r>
      <w:r>
        <w:rPr>
          <w:color w:val="000000" w:themeColor="text1"/>
        </w:rPr>
      </w:r>
      <w:r/>
    </w:p>
    <w:p>
      <w:pPr>
        <w:pStyle w:val="1397"/>
        <w:ind w:left="0" w:firstLine="480"/>
        <w:keepLines w:val="0"/>
        <w:keepNext w:val="0"/>
        <w:pageBreakBefore w:val="0"/>
        <w:spacing w:line="340" w:lineRule="exact"/>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所有有关磋商响应文件的函电，请按下列地址联系：</w:t>
      </w:r>
      <w:r>
        <w:rPr>
          <w:color w:val="000000" w:themeColor="text1"/>
        </w:rPr>
      </w:r>
      <w:r/>
    </w:p>
    <w:p>
      <w:pPr>
        <w:pStyle w:val="1397"/>
        <w:ind w:left="0" w:firstLine="480"/>
        <w:keepLines w:val="0"/>
        <w:keepNext w:val="0"/>
        <w:pageBreakBefore w:val="0"/>
        <w:spacing w:line="340" w:lineRule="exact"/>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单位：                             联系人：</w:t>
      </w:r>
      <w:r>
        <w:rPr>
          <w:color w:val="000000" w:themeColor="text1"/>
        </w:rPr>
      </w:r>
      <w:r/>
    </w:p>
    <w:p>
      <w:pPr>
        <w:pStyle w:val="1397"/>
        <w:ind w:left="0" w:firstLine="480"/>
        <w:keepLines w:val="0"/>
        <w:keepNext w:val="0"/>
        <w:pageBreakBefore w:val="0"/>
        <w:spacing w:line="340" w:lineRule="exact"/>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地址：                             邮政编码：</w:t>
      </w:r>
      <w:r>
        <w:rPr>
          <w:color w:val="000000" w:themeColor="text1"/>
        </w:rPr>
      </w:r>
      <w:r/>
    </w:p>
    <w:p>
      <w:pPr>
        <w:pStyle w:val="1397"/>
        <w:ind w:left="0" w:firstLine="480"/>
        <w:keepLines w:val="0"/>
        <w:keepNext w:val="0"/>
        <w:pageBreakBefore w:val="0"/>
        <w:spacing w:line="340" w:lineRule="exact"/>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联系电话：                         传真：</w:t>
      </w:r>
      <w:r>
        <w:rPr>
          <w:color w:val="000000" w:themeColor="text1"/>
        </w:rPr>
      </w:r>
      <w:r/>
    </w:p>
    <w:p>
      <w:pPr>
        <w:pStyle w:val="1397"/>
        <w:ind w:left="0" w:firstLine="480"/>
        <w:keepLines w:val="0"/>
        <w:keepNext w:val="0"/>
        <w:pageBreakBefore w:val="0"/>
        <w:spacing w:line="340" w:lineRule="exact"/>
        <w:widowControl w:val="off"/>
        <w:rPr>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电子邮箱：</w:t>
      </w:r>
      <w:r>
        <w:rPr>
          <w:rFonts w:hint="eastAsia" w:ascii="宋体" w:hAnsi="宋体" w:eastAsia="宋体" w:cs="宋体"/>
          <w:color w:val="000000" w:themeColor="text1"/>
          <w:sz w:val="24"/>
          <w:szCs w:val="24"/>
          <w:highlight w:val="none"/>
          <w:lang w:val="zh-CN"/>
        </w:rPr>
        <w:t xml:space="preserve">                                                    </w:t>
      </w:r>
      <w:r>
        <w:rPr>
          <w:color w:val="000000" w:themeColor="text1"/>
        </w:rPr>
      </w:r>
      <w:r/>
    </w:p>
    <w:p>
      <w:pPr>
        <w:ind w:left="0" w:right="-20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right="-20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r/>
    </w:p>
    <w:p>
      <w:pPr>
        <w:ind w:left="0"/>
        <w:keepLines w:val="0"/>
        <w:keepNext w:val="0"/>
        <w:pageBreakBefore w:val="0"/>
        <w:widowControl/>
        <w:rPr>
          <w:rFonts w:hint="eastAsia"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 w:val="21"/>
          <w:szCs w:val="21"/>
          <w:highlight w:val="none"/>
        </w:rPr>
        <w:br w:type="page" w:clear="all"/>
      </w:r>
      <w:bookmarkStart w:id="55" w:name="_Toc6183"/>
      <w:r>
        <w:rPr>
          <w:color w:val="000000" w:themeColor="text1"/>
        </w:rPr>
      </w:r>
      <w:bookmarkStart w:id="56" w:name="_Toc23169"/>
      <w:r>
        <w:rPr>
          <w:rFonts w:hint="eastAsia" w:ascii="宋体" w:hAnsi="宋体" w:eastAsia="宋体" w:cs="宋体"/>
          <w:b/>
          <w:color w:val="000000" w:themeColor="text1"/>
          <w:sz w:val="24"/>
          <w:szCs w:val="24"/>
          <w:highlight w:val="none"/>
        </w:rPr>
        <w:t xml:space="preserve">附件2、磋商报价表</w:t>
      </w:r>
      <w:bookmarkEnd w:id="55"/>
      <w:r>
        <w:rPr>
          <w:color w:val="000000" w:themeColor="text1"/>
        </w:rPr>
      </w:r>
      <w:bookmarkEnd w:id="56"/>
      <w:r>
        <w:rPr>
          <w:color w:val="000000" w:themeColor="text1"/>
        </w:rPr>
      </w:r>
      <w:r/>
    </w:p>
    <w:p>
      <w:pPr>
        <w:ind w:firstLine="3373"/>
        <w:jc w:val="both"/>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磋商报价表</w:t>
      </w:r>
      <w:r>
        <w:rPr>
          <w:color w:val="000000" w:themeColor="text1"/>
        </w:rPr>
      </w:r>
      <w:r/>
    </w:p>
    <w:tbl>
      <w:tblPr>
        <w:tblStyle w:val="1186"/>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498"/>
        <w:gridCol w:w="8126"/>
      </w:tblGrid>
      <w:tr>
        <w:trPr>
          <w:cantSplit/>
          <w:jc w:val="center"/>
          <w:trHeight w:val="680"/>
        </w:trPr>
        <w:tc>
          <w:tcPr>
            <w:tcW w:w="1560" w:type="dxa"/>
            <w:vAlign w:val="center"/>
            <w:textDirection w:val="lrTb"/>
            <w:noWrap w:val="false"/>
          </w:tcPr>
          <w:p>
            <w:pPr>
              <w:ind w:left="0"/>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项目编号</w:t>
            </w:r>
            <w:r>
              <w:rPr>
                <w:color w:val="000000" w:themeColor="text1"/>
              </w:rPr>
            </w:r>
            <w:r/>
          </w:p>
        </w:tc>
        <w:tc>
          <w:tcPr>
            <w:tcW w:w="8516" w:type="dxa"/>
            <w:vAlign w:val="center"/>
            <w:textDirection w:val="lrTb"/>
            <w:noWrap w:val="false"/>
          </w:tcPr>
          <w:p>
            <w:pPr>
              <w:ind w:left="0"/>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r>
      <w:tr>
        <w:trPr>
          <w:cantSplit/>
          <w:jc w:val="center"/>
          <w:trHeight w:val="680"/>
        </w:trPr>
        <w:tc>
          <w:tcPr>
            <w:tcW w:w="1560" w:type="dxa"/>
            <w:vAlign w:val="center"/>
            <w:textDirection w:val="lrTb"/>
            <w:noWrap w:val="false"/>
          </w:tcPr>
          <w:p>
            <w:pPr>
              <w:ind w:left="0"/>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项目名称</w:t>
            </w:r>
            <w:r>
              <w:rPr>
                <w:color w:val="000000" w:themeColor="text1"/>
              </w:rPr>
            </w:r>
            <w:r/>
          </w:p>
        </w:tc>
        <w:tc>
          <w:tcPr>
            <w:tcW w:w="8516" w:type="dxa"/>
            <w:vAlign w:val="center"/>
            <w:textDirection w:val="lrTb"/>
            <w:noWrap w:val="false"/>
          </w:tcPr>
          <w:p>
            <w:pPr>
              <w:ind w:left="0"/>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tc>
      </w:tr>
      <w:tr>
        <w:trPr>
          <w:cantSplit/>
          <w:jc w:val="center"/>
          <w:trHeight w:val="635"/>
        </w:trPr>
        <w:tc>
          <w:tcPr>
            <w:tcW w:w="1560" w:type="dxa"/>
            <w:vAlign w:val="center"/>
            <w:textDirection w:val="lrTb"/>
            <w:noWrap w:val="false"/>
          </w:tcPr>
          <w:p>
            <w:pPr>
              <w:ind w:left="0"/>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响应总报价</w:t>
            </w:r>
            <w:r>
              <w:rPr>
                <w:color w:val="000000" w:themeColor="text1"/>
              </w:rPr>
            </w:r>
            <w:r/>
          </w:p>
        </w:tc>
        <w:tc>
          <w:tcPr>
            <w:tcW w:w="8516" w:type="dxa"/>
            <w:vAlign w:val="center"/>
            <w:textDirection w:val="lrTb"/>
            <w:noWrap w:val="false"/>
          </w:tcPr>
          <w:p>
            <w:pPr>
              <w:ind w:left="0"/>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u w:val="none"/>
              </w:rPr>
              <w:t xml:space="preserve">大写：人民币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val="0"/>
                <w:bCs/>
                <w:color w:val="000000" w:themeColor="text1"/>
                <w:sz w:val="24"/>
                <w:szCs w:val="24"/>
                <w:highlight w:val="none"/>
                <w:u w:val="none"/>
              </w:rPr>
              <w:t xml:space="preserve">。小写：¥</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val="0"/>
                <w:bCs/>
                <w:color w:val="000000" w:themeColor="text1"/>
                <w:sz w:val="24"/>
                <w:szCs w:val="24"/>
                <w:highlight w:val="none"/>
              </w:rPr>
              <w:t xml:space="preserve">    </w:t>
            </w:r>
            <w:r>
              <w:rPr>
                <w:color w:val="000000" w:themeColor="text1"/>
              </w:rPr>
            </w:r>
            <w:r/>
          </w:p>
        </w:tc>
      </w:tr>
      <w:tr>
        <w:trPr>
          <w:cantSplit/>
          <w:jc w:val="center"/>
          <w:trHeight w:val="596"/>
        </w:trPr>
        <w:tc>
          <w:tcPr>
            <w:gridSpan w:val="2"/>
            <w:tcW w:w="10076" w:type="dxa"/>
            <w:vAlign w:val="center"/>
            <w:textDirection w:val="lrTb"/>
            <w:noWrap w:val="false"/>
          </w:tcPr>
          <w:p>
            <w:pPr>
              <w:ind w:left="0"/>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我单位拟派项目</w:t>
            </w:r>
            <w:r>
              <w:rPr>
                <w:rFonts w:hint="eastAsia" w:ascii="宋体" w:hAnsi="宋体" w:cs="宋体"/>
                <w:b w:val="0"/>
                <w:bCs/>
                <w:color w:val="000000" w:themeColor="text1"/>
                <w:sz w:val="24"/>
                <w:szCs w:val="24"/>
                <w:highlight w:val="none"/>
                <w:lang w:val="en-US" w:eastAsia="zh-CN"/>
              </w:rPr>
              <w:t xml:space="preserve">负责人</w:t>
            </w:r>
            <w:r>
              <w:rPr>
                <w:rFonts w:hint="eastAsia" w:ascii="宋体" w:hAnsi="宋体" w:eastAsia="宋体" w:cs="宋体"/>
                <w:b w:val="0"/>
                <w:bCs/>
                <w:color w:val="000000" w:themeColor="text1"/>
                <w:sz w:val="24"/>
                <w:szCs w:val="24"/>
                <w:highlight w:val="none"/>
              </w:rPr>
              <w:t xml:space="preserve">：</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val="0"/>
                <w:bCs/>
                <w:color w:val="000000" w:themeColor="text1"/>
                <w:sz w:val="24"/>
                <w:szCs w:val="24"/>
                <w:highlight w:val="none"/>
              </w:rPr>
              <w:t xml:space="preserve">（姓名），资质等级：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val="0"/>
                <w:bCs/>
                <w:color w:val="000000" w:themeColor="text1"/>
                <w:sz w:val="24"/>
                <w:szCs w:val="24"/>
                <w:highlight w:val="none"/>
              </w:rPr>
              <w:t xml:space="preserve">级，证号：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val="0"/>
                <w:bCs/>
                <w:color w:val="000000" w:themeColor="text1"/>
                <w:sz w:val="24"/>
                <w:szCs w:val="24"/>
                <w:highlight w:val="none"/>
              </w:rPr>
              <w:t xml:space="preserve">          </w:t>
            </w:r>
            <w:r>
              <w:rPr>
                <w:color w:val="000000" w:themeColor="text1"/>
              </w:rPr>
            </w:r>
            <w:r/>
          </w:p>
        </w:tc>
      </w:tr>
      <w:tr>
        <w:trPr>
          <w:cantSplit/>
          <w:jc w:val="center"/>
          <w:trHeight w:val="596"/>
        </w:trPr>
        <w:tc>
          <w:tcPr>
            <w:gridSpan w:val="2"/>
            <w:tcW w:w="10076" w:type="dxa"/>
            <w:vAlign w:val="center"/>
            <w:textDirection w:val="lrTb"/>
            <w:noWrap w:val="false"/>
          </w:tcPr>
          <w:p>
            <w:pPr>
              <w:ind w:left="0"/>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我单位保证在</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val="0"/>
                <w:bCs/>
                <w:color w:val="000000" w:themeColor="text1"/>
                <w:sz w:val="24"/>
                <w:szCs w:val="24"/>
                <w:highlight w:val="none"/>
              </w:rPr>
              <w:t xml:space="preserve">日历天内竣工。</w:t>
            </w:r>
            <w:r>
              <w:rPr>
                <w:color w:val="000000" w:themeColor="text1"/>
              </w:rPr>
            </w:r>
            <w:r/>
          </w:p>
        </w:tc>
      </w:tr>
      <w:tr>
        <w:trPr>
          <w:cantSplit/>
          <w:jc w:val="center"/>
          <w:trHeight w:val="596"/>
        </w:trPr>
        <w:tc>
          <w:tcPr>
            <w:gridSpan w:val="2"/>
            <w:tcW w:w="10076" w:type="dxa"/>
            <w:vAlign w:val="center"/>
            <w:textDirection w:val="lrTb"/>
            <w:noWrap w:val="false"/>
          </w:tcPr>
          <w:p>
            <w:pPr>
              <w:ind w:left="0"/>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我单位保证本工程质量达到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b w:val="0"/>
                <w:bCs/>
                <w:color w:val="000000" w:themeColor="text1"/>
                <w:sz w:val="24"/>
                <w:szCs w:val="24"/>
                <w:highlight w:val="none"/>
              </w:rPr>
              <w:t xml:space="preserve">标准。</w:t>
            </w:r>
            <w:r>
              <w:rPr>
                <w:color w:val="000000" w:themeColor="text1"/>
              </w:rPr>
            </w:r>
            <w:r/>
          </w:p>
        </w:tc>
      </w:tr>
      <w:tr>
        <w:trPr>
          <w:cantSplit/>
          <w:jc w:val="center"/>
          <w:trHeight w:val="596"/>
        </w:trPr>
        <w:tc>
          <w:tcPr>
            <w:gridSpan w:val="2"/>
            <w:tcW w:w="10076" w:type="dxa"/>
            <w:vAlign w:val="center"/>
            <w:textDirection w:val="lrTb"/>
            <w:noWrap w:val="false"/>
          </w:tcPr>
          <w:p>
            <w:pPr>
              <w:ind w:left="0"/>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贵单位的采购文件、成交通知书和本报价文件将构成约束我们双方的合同。</w:t>
            </w:r>
            <w:r>
              <w:rPr>
                <w:color w:val="000000" w:themeColor="text1"/>
              </w:rPr>
            </w:r>
            <w:r/>
          </w:p>
        </w:tc>
      </w:tr>
      <w:tr>
        <w:trPr>
          <w:cantSplit/>
          <w:jc w:val="center"/>
          <w:trHeight w:val="785"/>
        </w:trPr>
        <w:tc>
          <w:tcPr>
            <w:gridSpan w:val="2"/>
            <w:tcW w:w="10076" w:type="dxa"/>
            <w:vAlign w:val="center"/>
            <w:textDirection w:val="lrTb"/>
            <w:noWrap w:val="false"/>
          </w:tcPr>
          <w:p>
            <w:pPr>
              <w:ind w:left="0"/>
              <w:jc w:val="center"/>
              <w:spacing w:line="360" w:lineRule="auto"/>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我们承诺：我们的报价经过仔细测算，绝对不低于我们的成本价。</w:t>
            </w:r>
            <w:bookmarkStart w:id="786" w:name="_GoBack"/>
            <w:r>
              <w:rPr>
                <w:color w:val="000000" w:themeColor="text1"/>
              </w:rPr>
            </w:r>
            <w:bookmarkEnd w:id="786"/>
            <w:r>
              <w:rPr>
                <w:color w:val="000000" w:themeColor="text1"/>
              </w:rPr>
            </w:r>
            <w:r/>
          </w:p>
        </w:tc>
      </w:tr>
    </w:tbl>
    <w:p>
      <w:pPr>
        <w:ind w:left="0"/>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注：上述报价</w:t>
      </w:r>
      <w:r>
        <w:rPr>
          <w:rFonts w:hint="eastAsia" w:ascii="宋体" w:hAnsi="宋体" w:cs="宋体"/>
          <w:b w:val="0"/>
          <w:bCs/>
          <w:color w:val="000000" w:themeColor="text1"/>
          <w:sz w:val="24"/>
          <w:szCs w:val="24"/>
          <w:highlight w:val="none"/>
          <w:lang w:eastAsia="zh-CN"/>
        </w:rPr>
        <w:t xml:space="preserve">包括完成该项目所需的全部人工费、材料费、机械费、管理费、利润、工程过程中的风险、规费、税金，以及所需的施工准备、施工过程、保修期等所需的供货、运输、人工、运杂保险、装卸、备品、备件、损耗、人员培训、售后服务、专利技术等一切费用。</w:t>
      </w:r>
      <w:r>
        <w:rPr>
          <w:color w:val="000000" w:themeColor="text1"/>
        </w:rPr>
      </w:r>
      <w:r/>
    </w:p>
    <w:p>
      <w:pPr>
        <w:ind w:left="0" w:right="-20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right="-20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color w:val="000000" w:themeColor="text1"/>
        </w:rPr>
      </w:r>
      <w:bookmarkStart w:id="57" w:name="_Toc14239"/>
      <w:r>
        <w:rPr>
          <w:color w:val="000000" w:themeColor="text1"/>
        </w:rPr>
      </w:r>
      <w:bookmarkStart w:id="58" w:name="_Toc29741"/>
      <w:r>
        <w:rPr>
          <w:rFonts w:hint="eastAsia" w:ascii="宋体" w:hAnsi="宋体" w:eastAsia="宋体" w:cs="宋体"/>
          <w:b w:val="0"/>
          <w:bCs/>
          <w:color w:val="000000" w:themeColor="text1"/>
          <w:sz w:val="24"/>
          <w:szCs w:val="24"/>
          <w:highlight w:val="none"/>
        </w:rPr>
        <w:t xml:space="preserve">供应商：（单位盖章）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r/>
    </w:p>
    <w:p>
      <w:pPr>
        <w:ind w:left="0" w:firstLine="0"/>
        <w:spacing w:line="360" w:lineRule="auto"/>
        <w:rPr>
          <w:rFonts w:ascii="宋体" w:hAnsi="宋体" w:cs="宋体"/>
          <w:b/>
          <w:bCs/>
          <w:color w:val="000000" w:themeColor="text1"/>
          <w:sz w:val="21"/>
          <w:szCs w:val="21"/>
          <w:highlight w:val="none"/>
        </w:rPr>
        <w:outlineLvl w:val="0"/>
      </w:pPr>
      <w:r>
        <w:rPr>
          <w:rFonts w:ascii="宋体" w:hAnsi="宋体" w:cs="宋体"/>
          <w:b/>
          <w:bCs/>
          <w:color w:val="000000" w:themeColor="text1"/>
          <w:sz w:val="21"/>
          <w:szCs w:val="21"/>
          <w:highlight w:val="none"/>
        </w:rPr>
      </w:r>
      <w:r>
        <w:rPr>
          <w:color w:val="000000" w:themeColor="text1"/>
        </w:rPr>
      </w:r>
      <w:r/>
    </w:p>
    <w:p>
      <w:pPr>
        <w:pStyle w:val="1391"/>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rPr>
      </w:r>
      <w:r/>
    </w:p>
    <w:p>
      <w:pPr>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rPr>
      </w:r>
      <w:r/>
    </w:p>
    <w:p>
      <w:pPr>
        <w:pStyle w:val="1391"/>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rPr>
      </w:r>
      <w:r/>
    </w:p>
    <w:p>
      <w:pPr>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rPr>
      </w:r>
      <w:r/>
    </w:p>
    <w:p>
      <w:pPr>
        <w:pStyle w:val="1391"/>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rFonts w:ascii="宋体" w:hAnsi="宋体" w:cs="宋体"/>
          <w:b/>
          <w:bCs/>
          <w:color w:val="000000" w:themeColor="text1"/>
          <w:sz w:val="21"/>
          <w:szCs w:val="21"/>
          <w:highlight w:val="none"/>
        </w:rPr>
      </w:pPr>
      <w:r>
        <w:rPr>
          <w:rFonts w:ascii="宋体" w:hAnsi="宋体" w:cs="宋体"/>
          <w:b/>
          <w:bCs/>
          <w:color w:val="000000" w:themeColor="text1"/>
          <w:sz w:val="21"/>
          <w:szCs w:val="21"/>
          <w:highlight w:val="none"/>
        </w:rPr>
      </w:r>
      <w:r>
        <w:rPr>
          <w:color w:val="000000" w:themeColor="text1"/>
        </w:rPr>
      </w:r>
      <w:r/>
    </w:p>
    <w:p>
      <w:pPr>
        <w:pStyle w:val="1391"/>
        <w:rPr>
          <w:color w:val="000000" w:themeColor="text1"/>
          <w:highlight w:val="none"/>
        </w:rPr>
      </w:pPr>
      <w:r>
        <w:rPr>
          <w:color w:val="000000" w:themeColor="text1"/>
          <w:highlight w:val="none"/>
        </w:rPr>
      </w:r>
      <w:r>
        <w:rPr>
          <w:color w:val="000000" w:themeColor="text1"/>
        </w:rPr>
      </w:r>
      <w:r/>
    </w:p>
    <w:p>
      <w:pPr>
        <w:ind w:left="0" w:right="40"/>
        <w:jc w:val="left"/>
        <w:keepLines w:val="0"/>
        <w:keepNext w:val="0"/>
        <w:pageBreakBefore w:val="0"/>
        <w:spacing w:line="360" w:lineRule="auto"/>
        <w:widowControl/>
        <w:rPr>
          <w:rFonts w:hint="eastAsia"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 w:val="24"/>
          <w:szCs w:val="24"/>
          <w:highlight w:val="none"/>
        </w:rPr>
        <w:t xml:space="preserve">附件3、</w:t>
      </w:r>
      <w:bookmarkEnd w:id="57"/>
      <w:r>
        <w:rPr>
          <w:color w:val="000000" w:themeColor="text1"/>
        </w:rPr>
      </w:r>
      <w:bookmarkEnd w:id="58"/>
      <w:r>
        <w:rPr>
          <w:color w:val="000000" w:themeColor="text1"/>
        </w:rPr>
      </w:r>
      <w:bookmarkStart w:id="59" w:name="_Toc31009"/>
      <w:r>
        <w:rPr>
          <w:color w:val="000000" w:themeColor="text1"/>
        </w:rPr>
      </w:r>
      <w:bookmarkStart w:id="60" w:name="_Toc16434"/>
      <w:r>
        <w:rPr>
          <w:rFonts w:hint="eastAsia" w:ascii="宋体" w:hAnsi="宋体" w:eastAsia="宋体" w:cs="宋体"/>
          <w:b/>
          <w:color w:val="000000" w:themeColor="text1"/>
          <w:sz w:val="24"/>
          <w:szCs w:val="24"/>
          <w:highlight w:val="none"/>
        </w:rPr>
        <w:t xml:space="preserve">工程量清单</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（响应文件需按全套表内容报价，不得缺少）</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ind w:left="0" w:firstLine="0"/>
        <w:rPr>
          <w:rFonts w:hint="eastAsia"/>
          <w:color w:val="000000" w:themeColor="text1"/>
          <w:highlight w:val="none"/>
        </w:rPr>
      </w:pPr>
      <w:r>
        <w:rPr>
          <w:rFonts w:hint="eastAsia"/>
          <w:color w:val="000000" w:themeColor="text1"/>
          <w:highlight w:val="none"/>
        </w:rPr>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报价说明：</w:t>
      </w:r>
      <w:r>
        <w:rPr>
          <w:color w:val="000000" w:themeColor="text1"/>
        </w:rPr>
      </w:r>
      <w:r/>
    </w:p>
    <w:p>
      <w:pPr>
        <w:ind w:left="0" w:firstLine="48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计价方式：本工程项目采用下列第  （1）  种计价方式。</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（1）工程量清单计价方式</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（2）计价表计价方式</w:t>
      </w:r>
      <w:r>
        <w:rPr>
          <w:color w:val="000000" w:themeColor="text1"/>
        </w:rPr>
      </w:r>
      <w:r/>
    </w:p>
    <w:p>
      <w:pPr>
        <w:ind w:left="0" w:firstLine="48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报价方式：本工程项目采用下列第  （2）  种报价方式。</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（1）固定总价报价。竞争报价人应充分考虑施工期间各类建材市场价格变化，政策性调整的风险，一旦经评审确定承包人，报价不作调整。</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（2）固定单价报价。</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竞争报价时，不可竞争费用均按规定计算，不得让利或随意调整计算标准。</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计价格式中列明的所有需要填报的单价和合价，竞争人均需填报，未填报的单价和合价，视为此项费用已包含在工程量清单的其他单价和合价中。</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sectPr>
          <w:footerReference w:type="default" r:id="rId17"/>
          <w:footerReference w:type="first" r:id="rId18"/>
          <w:footnotePr/>
          <w:endnotePr/>
          <w:type w:val="nextPage"/>
          <w:pgSz w:w="11906" w:h="16838" w:orient="portrait"/>
          <w:pgMar w:top="1247" w:right="1247" w:bottom="1247" w:left="1247" w:header="850" w:footer="992" w:gutter="0"/>
          <w:cols w:num="1" w:sep="0" w:space="0" w:equalWidth="1"/>
          <w:docGrid w:linePitch="360"/>
        </w:sectPr>
      </w:pPr>
      <w:r>
        <w:rPr>
          <w:rFonts w:hint="eastAsia" w:ascii="宋体" w:hAnsi="宋体" w:eastAsia="宋体" w:cs="宋体"/>
          <w:color w:val="000000" w:themeColor="text1"/>
          <w:sz w:val="24"/>
          <w:szCs w:val="24"/>
          <w:highlight w:val="none"/>
        </w:rPr>
      </w:r>
      <w:r>
        <w:rPr>
          <w:color w:val="000000" w:themeColor="text1"/>
        </w:rPr>
      </w:r>
      <w:r/>
    </w:p>
    <w:p>
      <w:pPr>
        <w:ind w:left="0"/>
        <w:jc w:val="left"/>
        <w:keepLines w:val="0"/>
        <w:keepNext w:val="0"/>
        <w:pageBreakBefore w:val="0"/>
        <w:widowControl/>
        <w:rPr>
          <w:rFonts w:hint="eastAsia" w:ascii="宋体" w:hAnsi="宋体" w:eastAsia="宋体" w:cs="宋体"/>
          <w:color w:val="000000" w:themeColor="text1"/>
          <w:sz w:val="24"/>
          <w:szCs w:val="24"/>
          <w:highlight w:val="none"/>
        </w:rPr>
        <w:outlineLvl w:val="1"/>
      </w:pPr>
      <w:r>
        <w:rPr>
          <w:rFonts w:hint="eastAsia" w:ascii="宋体" w:hAnsi="宋体" w:eastAsia="宋体" w:cs="宋体"/>
          <w:b/>
          <w:color w:val="000000" w:themeColor="text1"/>
          <w:sz w:val="24"/>
          <w:szCs w:val="24"/>
          <w:highlight w:val="none"/>
        </w:rPr>
        <w:t xml:space="preserve">附件4、法定代表人授权委托书</w:t>
      </w:r>
      <w:bookmarkEnd w:id="59"/>
      <w:r>
        <w:rPr>
          <w:color w:val="000000" w:themeColor="text1"/>
        </w:rPr>
      </w:r>
      <w:bookmarkEnd w:id="60"/>
      <w:r>
        <w:rPr>
          <w:color w:val="000000" w:themeColor="text1"/>
        </w:rPr>
      </w:r>
      <w:r/>
    </w:p>
    <w:p>
      <w:pPr>
        <w:ind w:left="0"/>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ind w:firstLine="1928"/>
        <w:spacing w:before="100" w:beforeAutospacing="1" w:after="100" w:afterAutospacing="1" w:line="48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法定代表人授权委托书</w:t>
      </w:r>
      <w:r>
        <w:rPr>
          <w:color w:val="000000" w:themeColor="text1"/>
        </w:rPr>
      </w:r>
      <w:r/>
    </w:p>
    <w:p>
      <w:pPr>
        <w:ind w:left="0"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本授权委托书声明：我</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（姓名）系</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u w:val="none"/>
        </w:rPr>
        <w:t xml:space="preserve">（</w:t>
      </w:r>
      <w:r>
        <w:rPr>
          <w:rFonts w:hint="eastAsia" w:ascii="宋体" w:hAnsi="宋体" w:eastAsia="宋体" w:cs="宋体"/>
          <w:color w:val="000000" w:themeColor="text1"/>
          <w:sz w:val="24"/>
          <w:szCs w:val="24"/>
          <w:highlight w:val="none"/>
        </w:rPr>
        <w:t xml:space="preserve">供应商名称）的法定代表人，现授权委托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（姓名）为我公司授权代表（即代理人），以本公司的名义参</w:t>
      </w:r>
      <w:r>
        <w:rPr>
          <w:rFonts w:hint="eastAsia" w:ascii="宋体" w:hAnsi="宋体" w:eastAsia="宋体" w:cs="宋体"/>
          <w:color w:val="000000" w:themeColor="text1"/>
          <w:sz w:val="24"/>
          <w:szCs w:val="24"/>
          <w:highlight w:val="none"/>
          <w:u w:val="none"/>
        </w:rPr>
        <w:t xml:space="preserve">加</w:t>
      </w:r>
      <w:r>
        <w:rPr>
          <w:rFonts w:hint="eastAsia" w:ascii="宋体" w:hAnsi="宋体" w:cs="宋体"/>
          <w:color w:val="000000" w:themeColor="text1"/>
          <w:sz w:val="24"/>
          <w:szCs w:val="24"/>
          <w:highlight w:val="none"/>
          <w:u w:val="single"/>
          <w:lang w:eastAsia="zh-CN"/>
        </w:rPr>
        <w:t xml:space="preserve">江苏正琦工程咨询有限公司</w:t>
      </w:r>
      <w:r>
        <w:rPr>
          <w:rFonts w:hint="eastAsia" w:ascii="宋体" w:hAnsi="宋体" w:eastAsia="宋体" w:cs="宋体"/>
          <w:color w:val="000000" w:themeColor="text1"/>
          <w:sz w:val="24"/>
          <w:szCs w:val="24"/>
          <w:highlight w:val="none"/>
        </w:rPr>
        <w:t xml:space="preserve">组织实施的编号为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号（项目编号）的竞争性磋商活动。代理人在磋商活动过程中所签署的一切文件和处理与这有关的一切事务，我均予以承认。</w:t>
      </w:r>
      <w:r>
        <w:rPr>
          <w:color w:val="000000" w:themeColor="text1"/>
        </w:rPr>
      </w:r>
      <w:r/>
    </w:p>
    <w:p>
      <w:pPr>
        <w:ind w:left="0"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代理人在授权委托书有效期内签署的所有文件不因授权委托的撤销而失效，除非有撤销授权委托的书面通知，本授权委托书自磋商活动开始至合同履行完毕止。</w:t>
      </w:r>
      <w:r>
        <w:rPr>
          <w:color w:val="000000" w:themeColor="text1"/>
        </w:rPr>
      </w:r>
      <w:r/>
    </w:p>
    <w:p>
      <w:pPr>
        <w:ind w:left="0"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代理人无转委托权。特此委托。</w:t>
      </w:r>
      <w:r>
        <w:rPr>
          <w:color w:val="000000" w:themeColor="text1"/>
        </w:rPr>
      </w:r>
      <w:r/>
    </w:p>
    <w:p>
      <w:pPr>
        <w:ind w:left="0"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jc w:val="left"/>
        <w:keepLines w:val="0"/>
        <w:keepNext w:val="0"/>
        <w:pageBreakBefore w:val="0"/>
        <w:widowControl/>
        <w:rPr>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r>
      <w:r>
        <w:rPr>
          <w:color w:val="000000" w:themeColor="text1"/>
        </w:rPr>
      </w:r>
      <w:r/>
    </w:p>
    <w:p>
      <w:pPr>
        <w:ind w:left="0"/>
        <w:jc w:val="left"/>
        <w:keepLines w:val="0"/>
        <w:keepNext w:val="0"/>
        <w:pageBreakBefore w:val="0"/>
        <w:widowControl/>
        <w:rPr>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法定代表人：（签字或盖章）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代理人：（签字或盖章）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r/>
    </w:p>
    <w:p>
      <w:pPr>
        <w:ind w:left="0"/>
        <w:jc w:val="left"/>
        <w:keepLines w:val="0"/>
        <w:keepNext w:val="0"/>
        <w:pageBreakBefore w:val="0"/>
        <w:widowControl/>
        <w:rPr>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r>
      <w:r>
        <w:rPr>
          <w:color w:val="000000" w:themeColor="text1"/>
        </w:rPr>
      </w:r>
      <w:r/>
    </w:p>
    <w:p>
      <w:pPr>
        <w:ind w:left="0"/>
        <w:jc w:val="left"/>
        <w:keepLines w:val="0"/>
        <w:keepNext w:val="0"/>
        <w:pageBreakBefore w:val="0"/>
        <w:widowControl/>
        <w:rPr>
          <w:rFonts w:hint="eastAsia" w:ascii="宋体" w:hAnsi="宋体" w:eastAsia="宋体" w:cs="宋体"/>
          <w:b/>
          <w:color w:val="000000" w:themeColor="text1"/>
          <w:sz w:val="21"/>
          <w:szCs w:val="21"/>
          <w:highlight w:val="none"/>
        </w:rPr>
        <w:outlineLvl w:val="1"/>
      </w:pPr>
      <w:r>
        <w:rPr>
          <w:rFonts w:hint="eastAsia" w:ascii="宋体" w:hAnsi="宋体" w:eastAsia="宋体" w:cs="宋体"/>
          <w:b/>
          <w:color w:val="000000" w:themeColor="text1"/>
          <w:sz w:val="21"/>
          <w:szCs w:val="21"/>
          <w:highlight w:val="none"/>
        </w:rPr>
      </w:r>
      <w:r>
        <w:rPr>
          <w:color w:val="000000" w:themeColor="text1"/>
        </w:rPr>
      </w:r>
      <w:r/>
    </w:p>
    <w:p>
      <w:pPr>
        <w:ind w:left="0"/>
        <w:jc w:val="left"/>
        <w:keepLines w:val="0"/>
        <w:keepNext w:val="0"/>
        <w:pageBreakBefore w:val="0"/>
        <w:widowControl/>
        <w:rPr>
          <w:rFonts w:hint="eastAsia" w:ascii="宋体" w:hAnsi="宋体" w:eastAsia="宋体" w:cs="宋体"/>
          <w:color w:val="000000" w:themeColor="text1"/>
          <w:sz w:val="24"/>
          <w:szCs w:val="24"/>
          <w:highlight w:val="none"/>
        </w:rPr>
        <w:outlineLvl w:val="1"/>
      </w:pPr>
      <w:r>
        <w:rPr>
          <w:rFonts w:hint="eastAsia" w:ascii="宋体" w:hAnsi="宋体" w:eastAsia="宋体" w:cs="宋体"/>
          <w:b/>
          <w:color w:val="000000" w:themeColor="text1"/>
          <w:sz w:val="21"/>
          <w:szCs w:val="21"/>
          <w:highlight w:val="none"/>
        </w:rPr>
        <w:br w:type="page" w:clear="all"/>
      </w:r>
      <w:bookmarkStart w:id="61" w:name="_Toc22586"/>
      <w:r>
        <w:rPr>
          <w:color w:val="000000" w:themeColor="text1"/>
        </w:rPr>
      </w:r>
      <w:bookmarkStart w:id="62" w:name="_Toc31308"/>
      <w:r>
        <w:rPr>
          <w:rFonts w:hint="eastAsia" w:ascii="宋体" w:hAnsi="宋体" w:eastAsia="宋体" w:cs="宋体"/>
          <w:b/>
          <w:color w:val="000000" w:themeColor="text1"/>
          <w:sz w:val="24"/>
          <w:szCs w:val="24"/>
          <w:highlight w:val="none"/>
        </w:rPr>
        <w:t xml:space="preserve">附件5、关于资格文件的声明函</w:t>
      </w:r>
      <w:bookmarkEnd w:id="61"/>
      <w:r>
        <w:rPr>
          <w:color w:val="000000" w:themeColor="text1"/>
        </w:rPr>
      </w:r>
      <w:bookmarkEnd w:id="62"/>
      <w:r>
        <w:rPr>
          <w:color w:val="000000" w:themeColor="text1"/>
        </w:rPr>
      </w:r>
      <w:r/>
    </w:p>
    <w:p>
      <w:pPr>
        <w:ind w:left="0" w:firstLine="420"/>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ind w:left="0" w:firstLine="420"/>
        <w:jc w:val="cente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关于资格文件的声明函</w:t>
      </w:r>
      <w:r>
        <w:rPr>
          <w:color w:val="000000" w:themeColor="text1"/>
        </w:rPr>
      </w:r>
      <w:r/>
    </w:p>
    <w:p>
      <w:pPr>
        <w:ind w:left="0" w:firstLine="420"/>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jc w:val="left"/>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u w:val="single"/>
          <w:lang w:eastAsia="zh-CN"/>
        </w:rPr>
        <w:t xml:space="preserve">江苏正琦工程咨询有限公司</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本公司愿就由贵公司组织实施的编号为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rPr>
          <w:color w:val="000000" w:themeColor="text1"/>
        </w:rPr>
      </w:r>
      <w:r/>
    </w:p>
    <w:p>
      <w:pPr>
        <w:ind w:left="0"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firstLine="42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r/>
    </w:p>
    <w:p>
      <w:pPr>
        <w:ind w:left="0"/>
        <w:jc w:val="left"/>
        <w:keepLines w:val="0"/>
        <w:keepNext w:val="0"/>
        <w:pageBreakBefore w:val="0"/>
        <w:spacing w:line="360" w:lineRule="auto"/>
        <w:widowControl/>
        <w:rPr>
          <w:rFonts w:hint="eastAsia"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 w:val="21"/>
          <w:szCs w:val="21"/>
          <w:highlight w:val="none"/>
        </w:rPr>
        <w:br w:type="page" w:clear="all"/>
      </w:r>
      <w:bookmarkStart w:id="63" w:name="_Toc30056"/>
      <w:r>
        <w:rPr>
          <w:color w:val="000000" w:themeColor="text1"/>
        </w:rPr>
      </w:r>
      <w:bookmarkStart w:id="64" w:name="_Toc1609"/>
      <w:r>
        <w:rPr>
          <w:rFonts w:hint="eastAsia" w:ascii="宋体" w:hAnsi="宋体" w:eastAsia="宋体" w:cs="宋体"/>
          <w:b/>
          <w:color w:val="000000" w:themeColor="text1"/>
          <w:sz w:val="24"/>
          <w:szCs w:val="24"/>
          <w:highlight w:val="none"/>
        </w:rPr>
        <w:t xml:space="preserve">附件6、磋商响应单位基本情况表</w:t>
      </w:r>
      <w:bookmarkEnd w:id="63"/>
      <w:r>
        <w:rPr>
          <w:color w:val="000000" w:themeColor="text1"/>
        </w:rPr>
      </w:r>
      <w:bookmarkEnd w:id="64"/>
      <w:r>
        <w:rPr>
          <w:color w:val="000000" w:themeColor="text1"/>
        </w:rPr>
      </w:r>
      <w:r/>
    </w:p>
    <w:p>
      <w:pPr>
        <w:ind w:left="0"/>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磋商响应单位基本情况表</w:t>
      </w:r>
      <w:r>
        <w:rPr>
          <w:color w:val="000000" w:themeColor="text1"/>
        </w:rPr>
      </w:r>
      <w:r/>
    </w:p>
    <w:tbl>
      <w:tblPr>
        <w:tblStyle w:val="1186"/>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10"/>
        <w:gridCol w:w="2005"/>
        <w:gridCol w:w="1461"/>
        <w:gridCol w:w="2056"/>
        <w:gridCol w:w="1236"/>
      </w:tblGrid>
      <w:tr>
        <w:trPr>
          <w:cantSplit/>
          <w:jc w:val="center"/>
        </w:trPr>
        <w:tc>
          <w:tcPr>
            <w:tcW w:w="2510"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法定代表人</w:t>
            </w:r>
            <w:r>
              <w:rPr>
                <w:color w:val="000000" w:themeColor="text1"/>
              </w:rPr>
            </w:r>
            <w:r/>
          </w:p>
        </w:tc>
        <w:tc>
          <w:tcPr>
            <w:tcW w:w="2005"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c>
          <w:tcPr>
            <w:tcW w:w="1461"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成立日期</w:t>
            </w:r>
            <w:r>
              <w:rPr>
                <w:color w:val="000000" w:themeColor="text1"/>
              </w:rPr>
            </w:r>
            <w:r/>
          </w:p>
        </w:tc>
        <w:tc>
          <w:tcPr>
            <w:gridSpan w:val="2"/>
            <w:tcW w:w="3292"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jc w:val="center"/>
        </w:trPr>
        <w:tc>
          <w:tcPr>
            <w:tcW w:w="2510"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企业地址</w:t>
            </w:r>
            <w:r>
              <w:rPr>
                <w:color w:val="000000" w:themeColor="text1"/>
              </w:rPr>
            </w:r>
            <w:r/>
          </w:p>
        </w:tc>
        <w:tc>
          <w:tcPr>
            <w:tcW w:w="2005"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c>
          <w:tcPr>
            <w:tcW w:w="1461"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注册资本</w:t>
            </w:r>
            <w:r>
              <w:rPr>
                <w:color w:val="000000" w:themeColor="text1"/>
              </w:rPr>
            </w:r>
            <w:r/>
          </w:p>
        </w:tc>
        <w:tc>
          <w:tcPr>
            <w:gridSpan w:val="2"/>
            <w:tcW w:w="3292" w:type="dxa"/>
            <w:vAlign w:val="top"/>
            <w:textDirection w:val="lrTb"/>
            <w:noWrap w:val="false"/>
          </w:tcPr>
          <w:p>
            <w:pPr>
              <w:pStyle w:val="1408"/>
              <w:ind w:left="0" w:firstLine="120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万元</w:t>
            </w:r>
            <w:r>
              <w:rPr>
                <w:color w:val="000000" w:themeColor="text1"/>
              </w:rPr>
            </w:r>
            <w:r/>
          </w:p>
        </w:tc>
      </w:tr>
      <w:tr>
        <w:trPr>
          <w:cantSplit/>
          <w:jc w:val="center"/>
        </w:trPr>
        <w:tc>
          <w:tcPr>
            <w:tcW w:w="2510"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经营范围</w:t>
            </w:r>
            <w:r>
              <w:rPr>
                <w:color w:val="000000" w:themeColor="text1"/>
              </w:rPr>
            </w:r>
            <w:r/>
          </w:p>
        </w:tc>
        <w:tc>
          <w:tcPr>
            <w:gridSpan w:val="4"/>
            <w:tcW w:w="6758"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jc w:val="center"/>
        </w:trPr>
        <w:tc>
          <w:tcPr>
            <w:tcW w:w="2510"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职工人数</w:t>
            </w:r>
            <w:r>
              <w:rPr>
                <w:color w:val="000000" w:themeColor="text1"/>
              </w:rPr>
            </w:r>
            <w:r/>
          </w:p>
        </w:tc>
        <w:tc>
          <w:tcPr>
            <w:tcW w:w="2005"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c>
          <w:tcPr>
            <w:gridSpan w:val="2"/>
            <w:tcW w:w="3517"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其中：有中高级以上职称的人数</w:t>
            </w:r>
            <w:r>
              <w:rPr>
                <w:color w:val="000000" w:themeColor="text1"/>
              </w:rPr>
            </w:r>
            <w:r/>
          </w:p>
        </w:tc>
        <w:tc>
          <w:tcPr>
            <w:tcW w:w="1236"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jc w:val="center"/>
        </w:trPr>
        <w:tc>
          <w:tcPr>
            <w:tcW w:w="2510" w:type="dxa"/>
            <w:vAlign w:val="center"/>
            <w:textDirection w:val="lrTb"/>
            <w:noWrap w:val="false"/>
          </w:tcPr>
          <w:p>
            <w:pPr>
              <w:pStyle w:val="1408"/>
              <w:ind w:left="0" w:firstLine="0"/>
              <w:jc w:val="both"/>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资产总计</w:t>
            </w:r>
            <w:r>
              <w:rPr>
                <w:color w:val="000000" w:themeColor="text1"/>
              </w:rPr>
            </w:r>
            <w:r/>
          </w:p>
        </w:tc>
        <w:tc>
          <w:tcPr>
            <w:tcW w:w="2005" w:type="dxa"/>
            <w:vAlign w:val="center"/>
            <w:textDirection w:val="lrTb"/>
            <w:noWrap w:val="false"/>
          </w:tcPr>
          <w:p>
            <w:pPr>
              <w:pStyle w:val="1408"/>
              <w:ind w:left="0" w:firstLine="0"/>
              <w:jc w:val="center"/>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         万元</w:t>
            </w:r>
            <w:r>
              <w:rPr>
                <w:color w:val="000000" w:themeColor="text1"/>
              </w:rPr>
            </w:r>
            <w:r/>
          </w:p>
        </w:tc>
        <w:tc>
          <w:tcPr>
            <w:tcW w:w="1461" w:type="dxa"/>
            <w:vAlign w:val="center"/>
            <w:textDirection w:val="lrTb"/>
            <w:noWrap w:val="false"/>
          </w:tcPr>
          <w:p>
            <w:pPr>
              <w:pStyle w:val="1408"/>
              <w:ind w:left="0" w:firstLine="0"/>
              <w:jc w:val="both"/>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净资产</w:t>
            </w:r>
            <w:r>
              <w:rPr>
                <w:color w:val="000000" w:themeColor="text1"/>
              </w:rPr>
            </w:r>
            <w:r/>
          </w:p>
        </w:tc>
        <w:tc>
          <w:tcPr>
            <w:gridSpan w:val="2"/>
            <w:tcW w:w="3292" w:type="dxa"/>
            <w:vAlign w:val="center"/>
            <w:textDirection w:val="lrTb"/>
            <w:noWrap w:val="false"/>
          </w:tcPr>
          <w:p>
            <w:pPr>
              <w:pStyle w:val="1408"/>
              <w:ind w:left="0" w:firstLine="0"/>
              <w:jc w:val="center"/>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                万元</w:t>
            </w:r>
            <w:r>
              <w:rPr>
                <w:color w:val="000000" w:themeColor="text1"/>
              </w:rPr>
            </w:r>
            <w:r/>
          </w:p>
        </w:tc>
      </w:tr>
      <w:tr>
        <w:trPr>
          <w:cantSplit/>
          <w:jc w:val="center"/>
        </w:trPr>
        <w:tc>
          <w:tcPr>
            <w:tcW w:w="2510" w:type="dxa"/>
            <w:vAlign w:val="center"/>
            <w:textDirection w:val="lrTb"/>
            <w:noWrap w:val="false"/>
          </w:tcPr>
          <w:p>
            <w:pPr>
              <w:pStyle w:val="1408"/>
              <w:ind w:left="0" w:firstLine="0"/>
              <w:jc w:val="both"/>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股东权益</w:t>
            </w:r>
            <w:r>
              <w:rPr>
                <w:color w:val="000000" w:themeColor="text1"/>
              </w:rPr>
            </w:r>
            <w:r/>
          </w:p>
        </w:tc>
        <w:tc>
          <w:tcPr>
            <w:tcW w:w="2005" w:type="dxa"/>
            <w:vAlign w:val="center"/>
            <w:textDirection w:val="lrTb"/>
            <w:noWrap w:val="false"/>
          </w:tcPr>
          <w:p>
            <w:pPr>
              <w:pStyle w:val="1408"/>
              <w:ind w:left="0" w:firstLine="0"/>
              <w:jc w:val="center"/>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         万元</w:t>
            </w:r>
            <w:r>
              <w:rPr>
                <w:color w:val="000000" w:themeColor="text1"/>
              </w:rPr>
            </w:r>
            <w:r/>
          </w:p>
        </w:tc>
        <w:tc>
          <w:tcPr>
            <w:tcW w:w="1461" w:type="dxa"/>
            <w:vAlign w:val="center"/>
            <w:textDirection w:val="lrTb"/>
            <w:noWrap w:val="false"/>
          </w:tcPr>
          <w:p>
            <w:pPr>
              <w:pStyle w:val="1408"/>
              <w:ind w:left="0" w:firstLine="0"/>
              <w:jc w:val="both"/>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销售收入</w:t>
            </w:r>
            <w:r>
              <w:rPr>
                <w:color w:val="000000" w:themeColor="text1"/>
              </w:rPr>
            </w:r>
            <w:r/>
          </w:p>
        </w:tc>
        <w:tc>
          <w:tcPr>
            <w:gridSpan w:val="2"/>
            <w:tcW w:w="3292" w:type="dxa"/>
            <w:vAlign w:val="center"/>
            <w:textDirection w:val="lrTb"/>
            <w:noWrap w:val="false"/>
          </w:tcPr>
          <w:p>
            <w:pPr>
              <w:pStyle w:val="1408"/>
              <w:ind w:left="0" w:firstLine="0"/>
              <w:jc w:val="center"/>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20</w:t>
            </w:r>
            <w:r>
              <w:rPr>
                <w:rStyle w:val="1394"/>
                <w:rFonts w:hint="eastAsia" w:ascii="宋体" w:hAnsi="宋体" w:eastAsia="宋体"/>
                <w:color w:val="000000" w:themeColor="text1"/>
                <w:szCs w:val="24"/>
                <w:highlight w:val="none"/>
              </w:rPr>
              <w:t xml:space="preserve">2</w:t>
            </w:r>
            <w:r>
              <w:rPr>
                <w:rStyle w:val="1394"/>
                <w:rFonts w:hint="eastAsia" w:ascii="宋体" w:hAnsi="宋体"/>
                <w:color w:val="000000" w:themeColor="text1"/>
                <w:szCs w:val="24"/>
                <w:highlight w:val="none"/>
                <w:lang w:val="en-US" w:eastAsia="zh-CN"/>
              </w:rPr>
              <w:t xml:space="preserve">5</w:t>
            </w:r>
            <w:r>
              <w:rPr>
                <w:rStyle w:val="1394"/>
                <w:rFonts w:ascii="宋体" w:hAnsi="宋体" w:eastAsia="宋体"/>
                <w:color w:val="000000" w:themeColor="text1"/>
                <w:szCs w:val="24"/>
                <w:highlight w:val="none"/>
              </w:rPr>
              <w:t xml:space="preserve">年          万元</w:t>
            </w:r>
            <w:r>
              <w:rPr>
                <w:color w:val="000000" w:themeColor="text1"/>
              </w:rPr>
            </w:r>
            <w:r/>
          </w:p>
        </w:tc>
      </w:tr>
      <w:tr>
        <w:trPr>
          <w:cantSplit/>
          <w:jc w:val="center"/>
        </w:trPr>
        <w:tc>
          <w:tcPr>
            <w:tcW w:w="2510"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实现利润</w:t>
            </w:r>
            <w:r>
              <w:rPr>
                <w:color w:val="000000" w:themeColor="text1"/>
              </w:rPr>
            </w:r>
            <w:r/>
          </w:p>
        </w:tc>
        <w:tc>
          <w:tcPr>
            <w:tcW w:w="2005"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20</w:t>
            </w:r>
            <w:r>
              <w:rPr>
                <w:rStyle w:val="1394"/>
                <w:rFonts w:hint="eastAsia" w:ascii="宋体" w:hAnsi="宋体" w:eastAsia="宋体"/>
                <w:color w:val="000000" w:themeColor="text1"/>
                <w:szCs w:val="24"/>
                <w:highlight w:val="none"/>
              </w:rPr>
              <w:t xml:space="preserve">2</w:t>
            </w:r>
            <w:r>
              <w:rPr>
                <w:rStyle w:val="1394"/>
                <w:rFonts w:hint="eastAsia" w:ascii="宋体" w:hAnsi="宋体"/>
                <w:color w:val="000000" w:themeColor="text1"/>
                <w:szCs w:val="24"/>
                <w:highlight w:val="none"/>
                <w:lang w:val="en-US" w:eastAsia="zh-CN"/>
              </w:rPr>
              <w:t xml:space="preserve">5</w:t>
            </w:r>
            <w:r>
              <w:rPr>
                <w:rStyle w:val="1394"/>
                <w:rFonts w:ascii="宋体" w:hAnsi="宋体" w:eastAsia="宋体"/>
                <w:color w:val="000000" w:themeColor="text1"/>
                <w:szCs w:val="24"/>
                <w:highlight w:val="none"/>
              </w:rPr>
              <w:t xml:space="preserve">年    万元</w:t>
            </w:r>
            <w:r>
              <w:rPr>
                <w:color w:val="000000" w:themeColor="text1"/>
              </w:rPr>
            </w:r>
            <w:r/>
          </w:p>
        </w:tc>
        <w:tc>
          <w:tcPr>
            <w:tcW w:w="1461"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c>
          <w:tcPr>
            <w:gridSpan w:val="2"/>
            <w:tcW w:w="3292"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jc w:val="center"/>
        </w:trPr>
        <w:tc>
          <w:tcPr>
            <w:tcW w:w="2510"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营业面积（含厂房面积）</w:t>
            </w:r>
            <w:r>
              <w:rPr>
                <w:color w:val="000000" w:themeColor="text1"/>
              </w:rPr>
            </w:r>
            <w:r/>
          </w:p>
        </w:tc>
        <w:tc>
          <w:tcPr>
            <w:tcW w:w="2005" w:type="dxa"/>
            <w:vAlign w:val="center"/>
            <w:textDirection w:val="lrTb"/>
            <w:noWrap w:val="false"/>
          </w:tcPr>
          <w:p>
            <w:pPr>
              <w:pStyle w:val="1408"/>
              <w:ind w:left="0" w:firstLine="0"/>
              <w:jc w:val="both"/>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        平方米</w:t>
            </w:r>
            <w:r>
              <w:rPr>
                <w:color w:val="000000" w:themeColor="text1"/>
              </w:rPr>
            </w:r>
            <w:r/>
          </w:p>
        </w:tc>
        <w:tc>
          <w:tcPr>
            <w:tcW w:w="1461"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其中：</w:t>
            </w:r>
            <w:r>
              <w:rPr>
                <w:color w:val="000000" w:themeColor="text1"/>
              </w:rPr>
            </w:r>
            <w:r/>
          </w:p>
        </w:tc>
        <w:tc>
          <w:tcPr>
            <w:gridSpan w:val="2"/>
            <w:tcW w:w="3292"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自有面积         平方米</w:t>
            </w:r>
            <w:r>
              <w:rPr>
                <w:color w:val="000000" w:themeColor="text1"/>
              </w:rPr>
            </w:r>
            <w:r/>
          </w:p>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承租面积         平方米</w:t>
            </w:r>
            <w:r>
              <w:rPr>
                <w:color w:val="000000" w:themeColor="text1"/>
              </w:rPr>
            </w:r>
            <w:r/>
          </w:p>
        </w:tc>
      </w:tr>
      <w:tr>
        <w:trPr>
          <w:cantSplit/>
          <w:jc w:val="center"/>
        </w:trPr>
        <w:tc>
          <w:tcPr>
            <w:tcW w:w="2510"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单位简历及内设机构情况</w:t>
            </w:r>
            <w:r>
              <w:rPr>
                <w:color w:val="000000" w:themeColor="text1"/>
              </w:rPr>
            </w:r>
            <w:r/>
          </w:p>
        </w:tc>
        <w:tc>
          <w:tcPr>
            <w:gridSpan w:val="4"/>
            <w:tcW w:w="6758"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jc w:val="center"/>
        </w:trPr>
        <w:tc>
          <w:tcPr>
            <w:tcW w:w="2510"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单位优势及特长</w:t>
            </w:r>
            <w:r>
              <w:rPr>
                <w:color w:val="000000" w:themeColor="text1"/>
              </w:rPr>
            </w:r>
            <w:r/>
          </w:p>
        </w:tc>
        <w:tc>
          <w:tcPr>
            <w:gridSpan w:val="4"/>
            <w:tcW w:w="6758"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jc w:val="center"/>
        </w:trPr>
        <w:tc>
          <w:tcPr>
            <w:tcW w:w="2510"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近三年来完成或正在履行的重大合同情况</w:t>
            </w:r>
            <w:r>
              <w:rPr>
                <w:color w:val="000000" w:themeColor="text1"/>
              </w:rPr>
            </w:r>
            <w:r/>
          </w:p>
        </w:tc>
        <w:tc>
          <w:tcPr>
            <w:gridSpan w:val="4"/>
            <w:tcW w:w="6758"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jc w:val="center"/>
        </w:trPr>
        <w:tc>
          <w:tcPr>
            <w:tcW w:w="2510"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最近</w:t>
            </w:r>
            <w:r>
              <w:rPr>
                <w:rStyle w:val="1394"/>
                <w:rFonts w:hint="eastAsia" w:ascii="宋体" w:hAnsi="宋体" w:eastAsia="宋体"/>
                <w:color w:val="000000" w:themeColor="text1"/>
                <w:szCs w:val="24"/>
                <w:highlight w:val="none"/>
              </w:rPr>
              <w:t xml:space="preserve">3</w:t>
            </w:r>
            <w:r>
              <w:rPr>
                <w:rStyle w:val="1394"/>
                <w:rFonts w:ascii="宋体" w:hAnsi="宋体" w:eastAsia="宋体"/>
                <w:color w:val="000000" w:themeColor="text1"/>
                <w:szCs w:val="24"/>
                <w:highlight w:val="none"/>
              </w:rPr>
              <w:t xml:space="preserve">年内在经营过程中受到何种奖励或处分（包括情况和结果）</w:t>
            </w:r>
            <w:r>
              <w:rPr>
                <w:color w:val="000000" w:themeColor="text1"/>
              </w:rPr>
            </w:r>
            <w:r/>
          </w:p>
        </w:tc>
        <w:tc>
          <w:tcPr>
            <w:gridSpan w:val="4"/>
            <w:tcW w:w="6758"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jc w:val="center"/>
        </w:trPr>
        <w:tc>
          <w:tcPr>
            <w:tcW w:w="2510"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最近3年内有无因售假、售劣或是其他原因被消费者投诉或起诉的情况及说明（包括解决方式和结果）</w:t>
            </w:r>
            <w:r>
              <w:rPr>
                <w:color w:val="000000" w:themeColor="text1"/>
              </w:rPr>
            </w:r>
            <w:r/>
          </w:p>
        </w:tc>
        <w:tc>
          <w:tcPr>
            <w:gridSpan w:val="4"/>
            <w:tcW w:w="6758"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jc w:val="center"/>
        </w:trPr>
        <w:tc>
          <w:tcPr>
            <w:tcW w:w="2510"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最近3年内主要负责人有无因经济犯罪被司法机关追究的情况及说明</w:t>
            </w:r>
            <w:r>
              <w:rPr>
                <w:color w:val="000000" w:themeColor="text1"/>
              </w:rPr>
            </w:r>
            <w:r/>
          </w:p>
        </w:tc>
        <w:tc>
          <w:tcPr>
            <w:gridSpan w:val="4"/>
            <w:tcW w:w="6758"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jc w:val="center"/>
        </w:trPr>
        <w:tc>
          <w:tcPr>
            <w:tcW w:w="2510"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获得技术认证的工程师及简介</w:t>
            </w:r>
            <w:r>
              <w:rPr>
                <w:color w:val="000000" w:themeColor="text1"/>
              </w:rPr>
            </w:r>
            <w:r/>
          </w:p>
        </w:tc>
        <w:tc>
          <w:tcPr>
            <w:gridSpan w:val="4"/>
            <w:tcW w:w="6758"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r>
        <w:trPr>
          <w:cantSplit/>
          <w:jc w:val="center"/>
          <w:trHeight w:val="560"/>
        </w:trPr>
        <w:tc>
          <w:tcPr>
            <w:tcW w:w="2510"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Style w:val="1394"/>
                <w:rFonts w:ascii="宋体" w:hAnsi="宋体" w:eastAsia="宋体"/>
                <w:color w:val="000000" w:themeColor="text1"/>
                <w:szCs w:val="24"/>
                <w:highlight w:val="none"/>
              </w:rPr>
              <w:t xml:space="preserve">其他需要说明的情况</w:t>
            </w:r>
            <w:r>
              <w:rPr>
                <w:color w:val="000000" w:themeColor="text1"/>
              </w:rPr>
            </w:r>
            <w:r/>
          </w:p>
        </w:tc>
        <w:tc>
          <w:tcPr>
            <w:gridSpan w:val="4"/>
            <w:tcW w:w="6758" w:type="dxa"/>
            <w:vAlign w:val="top"/>
            <w:textDirection w:val="lrTb"/>
            <w:noWrap w:val="false"/>
          </w:tcPr>
          <w:p>
            <w:pPr>
              <w:pStyle w:val="1408"/>
              <w:ind w:left="0" w:firstLine="0"/>
              <w:keepLines w:val="0"/>
              <w:keepNext w:val="0"/>
              <w:pageBreakBefore w:val="0"/>
              <w:widowControl w:val="off"/>
              <w:rPr>
                <w:rStyle w:val="1394"/>
                <w:rFonts w:ascii="宋体" w:hAnsi="宋体" w:eastAsia="宋体"/>
                <w:color w:val="000000" w:themeColor="text1"/>
                <w:szCs w:val="24"/>
                <w:highlight w:val="none"/>
              </w:rPr>
            </w:pPr>
            <w:r>
              <w:rPr>
                <w:rFonts w:ascii="宋体" w:hAnsi="宋体" w:eastAsia="宋体"/>
                <w:color w:val="000000" w:themeColor="text1"/>
                <w:szCs w:val="24"/>
                <w:highlight w:val="none"/>
              </w:rPr>
            </w:r>
            <w:r>
              <w:rPr>
                <w:color w:val="000000" w:themeColor="text1"/>
              </w:rPr>
            </w:r>
            <w:r/>
          </w:p>
        </w:tc>
      </w:tr>
    </w:tbl>
    <w:p>
      <w:pPr>
        <w:ind w:left="0" w:firstLine="315"/>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ind w:left="0" w:right="-200"/>
        <w:jc w:val="left"/>
        <w:spacing w:line="360" w:lineRule="auto"/>
        <w:widowControl w:val="off"/>
        <w:rPr>
          <w:rFonts w:hint="eastAsia" w:ascii="宋体" w:hAnsi="宋体" w:eastAsia="宋体" w:cs="宋体"/>
          <w:color w:val="000000" w:themeColor="text1"/>
          <w:sz w:val="21"/>
          <w:szCs w:val="21"/>
          <w:highlight w:val="none"/>
        </w:rPr>
      </w:pPr>
      <w:r>
        <w:rPr>
          <w:color w:val="000000" w:themeColor="text1"/>
        </w:rPr>
      </w:r>
      <w:bookmarkStart w:id="65" w:name="_Toc241"/>
      <w:r>
        <w:rPr>
          <w:color w:val="000000" w:themeColor="text1"/>
        </w:rPr>
      </w:r>
      <w:bookmarkStart w:id="66" w:name="_Toc7945"/>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r/>
    </w:p>
    <w:p>
      <w:pPr>
        <w:ind w:left="0" w:right="300" w:firstLine="840"/>
        <w:jc w:val="right"/>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bookmarkEnd w:id="65"/>
      <w:r>
        <w:rPr>
          <w:color w:val="000000" w:themeColor="text1"/>
        </w:rPr>
      </w:r>
      <w:bookmarkEnd w:id="66"/>
      <w:r>
        <w:rPr>
          <w:color w:val="000000" w:themeColor="text1"/>
        </w:rPr>
      </w:r>
      <w:r/>
    </w:p>
    <w:p>
      <w:pPr>
        <w:ind w:left="0"/>
        <w:jc w:val="left"/>
        <w:keepLines w:val="0"/>
        <w:keepNext w:val="0"/>
        <w:pageBreakBefore w:val="0"/>
        <w:spacing w:line="360" w:lineRule="auto"/>
        <w:widowControl/>
        <w:rPr>
          <w:rFonts w:hint="eastAsia" w:ascii="宋体" w:hAnsi="宋体" w:eastAsia="宋体" w:cs="宋体"/>
          <w:b/>
          <w:color w:val="000000" w:themeColor="text1"/>
          <w:sz w:val="24"/>
          <w:szCs w:val="24"/>
          <w:highlight w:val="none"/>
        </w:rPr>
        <w:outlineLvl w:val="1"/>
      </w:pPr>
      <w:r>
        <w:rPr>
          <w:color w:val="000000" w:themeColor="text1"/>
        </w:rPr>
      </w:r>
      <w:bookmarkStart w:id="67" w:name="_Toc22822"/>
      <w:r>
        <w:rPr>
          <w:color w:val="000000" w:themeColor="text1"/>
        </w:rPr>
      </w:r>
      <w:bookmarkStart w:id="68" w:name="_Toc19621"/>
      <w:r>
        <w:rPr>
          <w:color w:val="000000" w:themeColor="text1"/>
        </w:rPr>
      </w:r>
      <w:bookmarkStart w:id="69" w:name="_Toc21574"/>
      <w:r>
        <w:rPr>
          <w:rFonts w:hint="eastAsia" w:ascii="宋体" w:hAnsi="宋体" w:eastAsia="宋体" w:cs="宋体"/>
          <w:b/>
          <w:color w:val="000000" w:themeColor="text1"/>
          <w:sz w:val="21"/>
          <w:szCs w:val="21"/>
          <w:highlight w:val="none"/>
          <w:lang w:val="en-US" w:eastAsia="zh-CN"/>
        </w:rPr>
        <w:br w:type="page" w:clear="all"/>
      </w:r>
      <w:bookmarkStart w:id="70" w:name="_Toc6741"/>
      <w:r>
        <w:rPr>
          <w:rFonts w:hint="eastAsia" w:ascii="宋体" w:hAnsi="宋体" w:eastAsia="宋体" w:cs="宋体"/>
          <w:b/>
          <w:color w:val="000000" w:themeColor="text1"/>
          <w:sz w:val="24"/>
          <w:szCs w:val="24"/>
          <w:highlight w:val="none"/>
          <w:lang w:val="en-US" w:eastAsia="zh-CN"/>
        </w:rPr>
        <w:t xml:space="preserve">附件7、拟投入本项目设备清单</w:t>
      </w:r>
      <w:bookmarkEnd w:id="67"/>
      <w:r>
        <w:rPr>
          <w:color w:val="000000" w:themeColor="text1"/>
        </w:rPr>
      </w:r>
      <w:bookmarkEnd w:id="70"/>
      <w:r>
        <w:rPr>
          <w:color w:val="000000" w:themeColor="text1"/>
        </w:rPr>
      </w:r>
      <w:r/>
    </w:p>
    <w:p>
      <w:pPr>
        <w:ind w:left="0"/>
        <w:jc w:val="center"/>
        <w:keepLines w:val="0"/>
        <w:keepNext w:val="0"/>
        <w:pageBreakBefore w:val="0"/>
        <w:spacing w:line="360" w:lineRule="auto"/>
        <w:widowControl/>
        <w:rPr>
          <w:rFonts w:hint="eastAsia" w:ascii="宋体" w:hAnsi="宋体" w:eastAsia="宋体" w:cs="宋体"/>
          <w:b/>
          <w:color w:val="000000" w:themeColor="text1"/>
          <w:sz w:val="24"/>
          <w:szCs w:val="24"/>
          <w:highlight w:val="none"/>
        </w:rPr>
      </w:pPr>
      <w:r>
        <w:rPr>
          <w:rStyle w:val="1394"/>
          <w:rFonts w:hint="eastAsia" w:ascii="宋体" w:hAnsi="宋体" w:eastAsia="宋体" w:cs="宋体"/>
          <w:b/>
          <w:color w:val="000000" w:themeColor="text1"/>
          <w:sz w:val="24"/>
          <w:szCs w:val="24"/>
          <w:highlight w:val="none"/>
        </w:rPr>
        <w:t xml:space="preserve">拟投入本项目设备清单</w:t>
      </w:r>
      <w:r>
        <w:rPr>
          <w:color w:val="000000" w:themeColor="text1"/>
        </w:rPr>
      </w:r>
      <w:r/>
    </w:p>
    <w:tbl>
      <w:tblPr>
        <w:tblStyle w:val="1186"/>
        <w:tblW w:w="0" w:type="auto"/>
        <w:jc w:val="center"/>
        <w:tblLayout w:type="fixed"/>
        <w:tblCellMar>
          <w:left w:w="108" w:type="dxa"/>
          <w:top w:w="0" w:type="dxa"/>
          <w:right w:w="108" w:type="dxa"/>
          <w:bottom w:w="0" w:type="dxa"/>
        </w:tblCellMar>
        <w:tblLook w:val="04A0" w:firstRow="1" w:lastRow="0" w:firstColumn="1" w:lastColumn="0" w:noHBand="0" w:noVBand="1"/>
      </w:tblPr>
      <w:tblGrid>
        <w:gridCol w:w="931"/>
        <w:gridCol w:w="1276"/>
        <w:gridCol w:w="1417"/>
        <w:gridCol w:w="766"/>
        <w:gridCol w:w="840"/>
        <w:gridCol w:w="1905"/>
        <w:gridCol w:w="1083"/>
      </w:tblGrid>
      <w:tr>
        <w:trPr>
          <w:jc w:val="center"/>
          <w:trHeight w:val="697"/>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jc w:val="center"/>
              <w:keepLines w:val="0"/>
              <w:keepNext w:val="0"/>
              <w:pageBreakBefore w:val="0"/>
              <w:spacing w:line="240" w:lineRule="auto"/>
              <w:widowControl/>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序号</w:t>
            </w:r>
            <w:r>
              <w:rPr>
                <w:color w:val="000000" w:themeColor="text1"/>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设备名称</w:t>
            </w:r>
            <w:r>
              <w:rPr>
                <w:color w:val="000000" w:themeColor="text1"/>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ind w:left="0"/>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规格型号</w:t>
            </w:r>
            <w:r>
              <w:rPr>
                <w:color w:val="000000" w:themeColor="text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数量</w:t>
            </w:r>
            <w:r>
              <w:rPr>
                <w:color w:val="000000" w:themeColor="text1"/>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产地</w:t>
            </w:r>
            <w:r>
              <w:rPr>
                <w:color w:val="000000" w:themeColor="text1"/>
              </w:rPr>
            </w:r>
            <w:r/>
          </w:p>
        </w:tc>
        <w:tc>
          <w:tcPr>
            <w:tcBorders>
              <w:top w:val="single" w:color="000000" w:sz="4" w:space="0"/>
              <w:left w:val="none" w:color="000000" w:sz="4" w:space="0"/>
              <w:bottom w:val="single" w:color="000000" w:sz="4" w:space="0"/>
              <w:right w:val="single" w:color="000000" w:sz="4" w:space="0"/>
            </w:tcBorders>
            <w:tcW w:w="1905"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用于施工部位</w:t>
            </w:r>
            <w:r>
              <w:rPr>
                <w:color w:val="000000" w:themeColor="text1"/>
              </w:rPr>
            </w:r>
            <w:r/>
          </w:p>
        </w:tc>
        <w:tc>
          <w:tcPr>
            <w:tcBorders>
              <w:top w:val="single" w:color="000000" w:sz="4" w:space="0"/>
              <w:left w:val="none" w:color="000000" w:sz="4" w:space="0"/>
              <w:bottom w:val="single" w:color="000000" w:sz="4" w:space="0"/>
              <w:right w:val="single" w:color="000000" w:sz="4" w:space="0"/>
            </w:tcBorders>
            <w:tcW w:w="1083"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备注</w:t>
            </w:r>
            <w:r>
              <w:rPr>
                <w:color w:val="000000" w:themeColor="text1"/>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05"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83"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05"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83"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05"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83"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05"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83"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05"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83"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05"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83"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05"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83"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05"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83"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05"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83"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05"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83"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w:t>
            </w:r>
            <w:r>
              <w:rPr>
                <w:color w:val="000000" w:themeColor="text1"/>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766"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05"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083" w:type="dxa"/>
            <w:vAlign w:val="center"/>
            <w:textDirection w:val="lrTb"/>
            <w:noWrap w:val="false"/>
          </w:tcPr>
          <w:p>
            <w:pPr>
              <w:ind w:left="0"/>
              <w:jc w:val="center"/>
              <w:keepLines w:val="0"/>
              <w:keepNext w:val="0"/>
              <w:pageBreakBefore w:val="0"/>
              <w:spacing w:line="340" w:lineRule="exact"/>
              <w:widowControl/>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bl>
    <w:p>
      <w:pPr>
        <w:pStyle w:val="1408"/>
        <w:ind w:left="0" w:firstLine="0"/>
        <w:jc w:val="both"/>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r/>
    </w:p>
    <w:p>
      <w:pPr>
        <w:pStyle w:val="1408"/>
        <w:ind w:left="0" w:firstLine="0"/>
        <w:jc w:val="both"/>
        <w:keepLines w:val="0"/>
        <w:keepNext w:val="0"/>
        <w:pageBreakBefore w:val="0"/>
        <w:spacing w:line="240" w:lineRule="auto"/>
        <w:widowControl w:val="off"/>
        <w:rPr>
          <w:rStyle w:val="1394"/>
          <w:rFonts w:hint="eastAsia" w:ascii="宋体" w:hAnsi="宋体" w:eastAsia="宋体" w:cs="宋体"/>
          <w:b/>
          <w:color w:val="000000" w:themeColor="text1"/>
          <w:sz w:val="24"/>
          <w:szCs w:val="24"/>
          <w:highlight w:val="none"/>
        </w:rPr>
        <w:outlineLvl w:val="1"/>
      </w:pPr>
      <w:r>
        <w:rPr>
          <w:rStyle w:val="1394"/>
          <w:rFonts w:hint="eastAsia" w:ascii="宋体" w:hAnsi="宋体" w:eastAsia="宋体" w:cs="宋体"/>
          <w:b/>
          <w:bCs/>
          <w:color w:val="000000" w:themeColor="text1"/>
          <w:sz w:val="21"/>
          <w:szCs w:val="21"/>
          <w:highlight w:val="none"/>
          <w:lang w:val="en-US" w:eastAsia="zh-CN"/>
        </w:rPr>
        <w:br w:type="page" w:clear="all"/>
      </w:r>
      <w:bookmarkStart w:id="71" w:name="_Toc10321"/>
      <w:r>
        <w:rPr>
          <w:color w:val="000000" w:themeColor="text1"/>
        </w:rPr>
      </w:r>
      <w:bookmarkStart w:id="72" w:name="_Toc540"/>
      <w:r>
        <w:rPr>
          <w:rStyle w:val="1394"/>
          <w:rFonts w:hint="eastAsia" w:ascii="宋体" w:hAnsi="宋体" w:eastAsia="宋体" w:cs="宋体"/>
          <w:b/>
          <w:color w:val="000000" w:themeColor="text1"/>
          <w:sz w:val="24"/>
          <w:szCs w:val="24"/>
          <w:highlight w:val="none"/>
          <w:lang w:val="en-US" w:eastAsia="zh-CN"/>
        </w:rPr>
        <w:t xml:space="preserve">附件8</w:t>
      </w:r>
      <w:r>
        <w:rPr>
          <w:rStyle w:val="1394"/>
          <w:rFonts w:hint="eastAsia" w:ascii="宋体" w:hAnsi="宋体" w:eastAsia="宋体" w:cs="宋体"/>
          <w:b/>
          <w:color w:val="000000" w:themeColor="text1"/>
          <w:sz w:val="24"/>
          <w:szCs w:val="24"/>
          <w:highlight w:val="none"/>
        </w:rPr>
        <w:t xml:space="preserve">、商务条款偏离表</w:t>
      </w:r>
      <w:bookmarkEnd w:id="71"/>
      <w:r>
        <w:rPr>
          <w:color w:val="000000" w:themeColor="text1"/>
        </w:rPr>
      </w:r>
      <w:bookmarkEnd w:id="72"/>
      <w:r>
        <w:rPr>
          <w:color w:val="000000" w:themeColor="text1"/>
        </w:rPr>
      </w:r>
      <w:r/>
    </w:p>
    <w:p>
      <w:pPr>
        <w:pStyle w:val="1404"/>
        <w:ind w:left="0" w:firstLine="0"/>
        <w:jc w:val="center"/>
        <w:keepLines w:val="0"/>
        <w:keepNext w:val="0"/>
        <w:pageBreakBefore w:val="0"/>
        <w:spacing w:line="240" w:lineRule="auto"/>
        <w:widowControl w:val="off"/>
        <w:rPr>
          <w:rStyle w:val="1394"/>
          <w:rFonts w:hint="eastAsia" w:ascii="宋体" w:hAnsi="宋体" w:eastAsia="宋体" w:cs="宋体"/>
          <w:b/>
          <w:color w:val="000000" w:themeColor="text1"/>
          <w:sz w:val="24"/>
          <w:szCs w:val="24"/>
          <w:highlight w:val="none"/>
        </w:rPr>
      </w:pPr>
      <w:r>
        <w:rPr>
          <w:rStyle w:val="1394"/>
          <w:rFonts w:hint="eastAsia" w:ascii="宋体" w:hAnsi="宋体" w:eastAsia="宋体" w:cs="宋体"/>
          <w:b/>
          <w:color w:val="000000" w:themeColor="text1"/>
          <w:sz w:val="24"/>
          <w:szCs w:val="24"/>
          <w:highlight w:val="none"/>
        </w:rPr>
        <w:t xml:space="preserve">商务条款偏离表</w:t>
      </w:r>
      <w:r>
        <w:rPr>
          <w:color w:val="000000" w:themeColor="text1"/>
        </w:rPr>
      </w:r>
      <w:r/>
    </w:p>
    <w:tbl>
      <w:tblPr>
        <w:tblStyle w:val="1186"/>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jc w:val="center"/>
          <w:trHeight w:val="680"/>
        </w:trPr>
        <w:tc>
          <w:tcPr>
            <w:tcW w:w="708"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序号</w:t>
            </w:r>
            <w:r>
              <w:rPr>
                <w:color w:val="000000" w:themeColor="text1"/>
              </w:rPr>
            </w:r>
            <w:r/>
          </w:p>
        </w:tc>
        <w:tc>
          <w:tcPr>
            <w:tcW w:w="192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磋商文件条目号</w:t>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磋商文件的商务条款</w:t>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响应文件的商务条款</w:t>
            </w:r>
            <w:r>
              <w:rPr>
                <w:color w:val="000000" w:themeColor="text1"/>
              </w:rPr>
            </w:r>
            <w:r/>
          </w:p>
        </w:tc>
        <w:tc>
          <w:tcPr>
            <w:tcW w:w="1097"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说明</w:t>
            </w:r>
            <w:r>
              <w:rPr>
                <w:color w:val="000000" w:themeColor="text1"/>
              </w:rPr>
            </w:r>
            <w:r/>
          </w:p>
        </w:tc>
      </w:tr>
      <w:tr>
        <w:trPr>
          <w:jc w:val="center"/>
          <w:trHeight w:val="680"/>
        </w:trPr>
        <w:tc>
          <w:tcPr>
            <w:tcW w:w="708"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2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97"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680"/>
        </w:trPr>
        <w:tc>
          <w:tcPr>
            <w:tcW w:w="708"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2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97"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680"/>
        </w:trPr>
        <w:tc>
          <w:tcPr>
            <w:tcW w:w="708"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2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97"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680"/>
        </w:trPr>
        <w:tc>
          <w:tcPr>
            <w:tcW w:w="708"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2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97"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680"/>
        </w:trPr>
        <w:tc>
          <w:tcPr>
            <w:tcW w:w="708"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2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97"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680"/>
        </w:trPr>
        <w:tc>
          <w:tcPr>
            <w:tcW w:w="708"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2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97"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680"/>
        </w:trPr>
        <w:tc>
          <w:tcPr>
            <w:tcW w:w="708"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2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97"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680"/>
        </w:trPr>
        <w:tc>
          <w:tcPr>
            <w:tcW w:w="708"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2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97"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680"/>
        </w:trPr>
        <w:tc>
          <w:tcPr>
            <w:tcW w:w="708"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2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97"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680"/>
        </w:trPr>
        <w:tc>
          <w:tcPr>
            <w:tcW w:w="708"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92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2400"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097" w:type="dxa"/>
            <w:vAlign w:val="center"/>
            <w:textDirection w:val="lrTb"/>
            <w:noWrap w:val="false"/>
          </w:tcPr>
          <w:p>
            <w:pPr>
              <w:ind w:left="0"/>
              <w:jc w:val="center"/>
              <w:keepLines w:val="0"/>
              <w:keepNext w:val="0"/>
              <w:pageBreakBefore w:val="0"/>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bl>
    <w:p>
      <w:pPr>
        <w:pStyle w:val="1404"/>
        <w:ind w:left="0" w:firstLine="482"/>
        <w:keepLines w:val="0"/>
        <w:keepNext w:val="0"/>
        <w:pageBreakBefore w:val="0"/>
        <w:spacing w:line="240" w:lineRule="auto"/>
        <w:widowControl w:val="off"/>
        <w:rPr>
          <w:rStyle w:val="1394"/>
          <w:rFonts w:hint="eastAsia" w:ascii="宋体" w:hAnsi="宋体" w:eastAsia="宋体" w:cs="宋体"/>
          <w:b/>
          <w:color w:val="000000" w:themeColor="text1"/>
          <w:sz w:val="24"/>
          <w:szCs w:val="24"/>
          <w:highlight w:val="none"/>
        </w:rPr>
      </w:pPr>
      <w:r>
        <w:rPr>
          <w:rStyle w:val="1394"/>
          <w:rFonts w:hint="eastAsia" w:ascii="宋体" w:hAnsi="宋体" w:eastAsia="宋体" w:cs="宋体"/>
          <w:b/>
          <w:color w:val="000000" w:themeColor="text1"/>
          <w:sz w:val="24"/>
          <w:szCs w:val="24"/>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投标的物关于商务条款等详细描述和说明的替代。</w:t>
      </w:r>
      <w:r>
        <w:rPr>
          <w:color w:val="000000" w:themeColor="text1"/>
        </w:rPr>
      </w:r>
      <w:r/>
    </w:p>
    <w:p>
      <w:pPr>
        <w:ind w:left="0" w:firstLine="420"/>
        <w:keepLines w:val="0"/>
        <w:keepNext w:val="0"/>
        <w:pageBreakBefore w:val="0"/>
        <w:spacing w:line="360" w:lineRule="auto"/>
        <w:widowControl w:val="off"/>
        <w:rPr>
          <w:rStyle w:val="1394"/>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r/>
    </w:p>
    <w:p>
      <w:pPr>
        <w:pStyle w:val="1404"/>
        <w:ind w:left="0" w:firstLine="0"/>
        <w:keepLines w:val="0"/>
        <w:keepNext w:val="0"/>
        <w:pageBreakBefore w:val="0"/>
        <w:widowControl w:val="off"/>
        <w:rPr>
          <w:rStyle w:val="1394"/>
          <w:rFonts w:hint="eastAsia" w:ascii="宋体" w:hAnsi="宋体" w:eastAsia="宋体" w:cs="宋体"/>
          <w:color w:val="000000" w:themeColor="text1"/>
          <w:sz w:val="24"/>
          <w:szCs w:val="24"/>
          <w:highlight w:val="none"/>
        </w:rPr>
        <w:outlineLvl w:val="1"/>
      </w:pPr>
      <w:r>
        <w:rPr>
          <w:rStyle w:val="1394"/>
          <w:rFonts w:hint="eastAsia" w:ascii="宋体" w:hAnsi="宋体" w:eastAsia="宋体" w:cs="宋体"/>
          <w:b/>
          <w:color w:val="000000" w:themeColor="text1"/>
          <w:sz w:val="21"/>
          <w:szCs w:val="21"/>
          <w:highlight w:val="none"/>
        </w:rPr>
        <w:br w:type="page" w:clear="all"/>
      </w:r>
      <w:bookmarkStart w:id="73" w:name="_Toc5258"/>
      <w:r>
        <w:rPr>
          <w:color w:val="000000" w:themeColor="text1"/>
        </w:rPr>
      </w:r>
      <w:bookmarkStart w:id="74" w:name="_Toc23227"/>
      <w:r>
        <w:rPr>
          <w:color w:val="000000" w:themeColor="text1"/>
        </w:rPr>
      </w:r>
      <w:bookmarkStart w:id="75" w:name="_Toc3166"/>
      <w:r>
        <w:rPr>
          <w:rStyle w:val="1394"/>
          <w:rFonts w:hint="eastAsia" w:ascii="宋体" w:hAnsi="宋体" w:eastAsia="宋体" w:cs="宋体"/>
          <w:b/>
          <w:color w:val="000000" w:themeColor="text1"/>
          <w:sz w:val="24"/>
          <w:szCs w:val="24"/>
          <w:highlight w:val="none"/>
          <w:lang w:val="en-US" w:eastAsia="zh-CN"/>
        </w:rPr>
        <w:t xml:space="preserve">附件</w:t>
      </w:r>
      <w:r>
        <w:rPr>
          <w:rStyle w:val="1394"/>
          <w:rFonts w:hint="eastAsia" w:ascii="宋体" w:hAnsi="宋体" w:cs="宋体"/>
          <w:b/>
          <w:color w:val="000000" w:themeColor="text1"/>
          <w:sz w:val="24"/>
          <w:szCs w:val="24"/>
          <w:highlight w:val="none"/>
          <w:lang w:val="en-US" w:eastAsia="zh-CN"/>
        </w:rPr>
        <w:t xml:space="preserve">9</w:t>
      </w:r>
      <w:r>
        <w:rPr>
          <w:rStyle w:val="1394"/>
          <w:rFonts w:hint="eastAsia" w:ascii="宋体" w:hAnsi="宋体" w:eastAsia="宋体" w:cs="宋体"/>
          <w:b/>
          <w:color w:val="000000" w:themeColor="text1"/>
          <w:sz w:val="24"/>
          <w:szCs w:val="24"/>
          <w:highlight w:val="none"/>
        </w:rPr>
        <w:t xml:space="preserve">、拟投入本项目人员配备一览表</w:t>
      </w:r>
      <w:bookmarkEnd w:id="73"/>
      <w:r>
        <w:rPr>
          <w:color w:val="000000" w:themeColor="text1"/>
        </w:rPr>
      </w:r>
      <w:bookmarkEnd w:id="74"/>
      <w:r>
        <w:rPr>
          <w:color w:val="000000" w:themeColor="text1"/>
        </w:rPr>
      </w:r>
      <w:bookmarkEnd w:id="75"/>
      <w:r>
        <w:rPr>
          <w:color w:val="000000" w:themeColor="text1"/>
        </w:rPr>
      </w:r>
      <w:r/>
    </w:p>
    <w:p>
      <w:pPr>
        <w:pStyle w:val="1404"/>
        <w:ind w:left="0" w:firstLine="0"/>
        <w:jc w:val="center"/>
        <w:keepLines w:val="0"/>
        <w:keepNext w:val="0"/>
        <w:pageBreakBefore w:val="0"/>
        <w:widowControl w:val="off"/>
        <w:rPr>
          <w:rStyle w:val="1394"/>
          <w:rFonts w:hint="eastAsia" w:ascii="宋体" w:hAnsi="宋体" w:eastAsia="宋体" w:cs="宋体"/>
          <w:b/>
          <w:color w:val="000000" w:themeColor="text1"/>
          <w:sz w:val="24"/>
          <w:szCs w:val="24"/>
          <w:highlight w:val="none"/>
        </w:rPr>
      </w:pPr>
      <w:r>
        <w:rPr>
          <w:rStyle w:val="1394"/>
          <w:rFonts w:hint="eastAsia" w:ascii="宋体" w:hAnsi="宋体" w:eastAsia="宋体" w:cs="宋体"/>
          <w:b/>
          <w:color w:val="000000" w:themeColor="text1"/>
          <w:sz w:val="24"/>
          <w:szCs w:val="24"/>
          <w:highlight w:val="none"/>
        </w:rPr>
        <w:t xml:space="preserve">拟投入本项目人员配备一览表</w:t>
      </w:r>
      <w:r>
        <w:rPr>
          <w:color w:val="000000" w:themeColor="text1"/>
        </w:rPr>
      </w:r>
      <w:r/>
    </w:p>
    <w:tbl>
      <w:tblPr>
        <w:tblStyle w:val="1186"/>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2"/>
        <w:gridCol w:w="1211"/>
        <w:gridCol w:w="991"/>
        <w:gridCol w:w="566"/>
        <w:gridCol w:w="567"/>
        <w:gridCol w:w="931"/>
        <w:gridCol w:w="1337"/>
        <w:gridCol w:w="1288"/>
        <w:gridCol w:w="1547"/>
      </w:tblGrid>
      <w:tr>
        <w:trPr>
          <w:jc w:val="center"/>
        </w:trPr>
        <w:tc>
          <w:tcPr>
            <w:tcW w:w="672"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序号</w:t>
            </w:r>
            <w:r>
              <w:rPr>
                <w:color w:val="000000" w:themeColor="text1"/>
              </w:rPr>
            </w:r>
            <w:r/>
          </w:p>
        </w:tc>
        <w:tc>
          <w:tcPr>
            <w:tcW w:w="121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项目组所任职务</w:t>
            </w:r>
            <w:r>
              <w:rPr>
                <w:color w:val="000000" w:themeColor="text1"/>
              </w:rPr>
            </w:r>
            <w:r/>
          </w:p>
        </w:tc>
        <w:tc>
          <w:tcPr>
            <w:tcW w:w="99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姓名</w:t>
            </w:r>
            <w:r>
              <w:rPr>
                <w:color w:val="000000" w:themeColor="text1"/>
              </w:rPr>
            </w:r>
            <w:r/>
          </w:p>
        </w:tc>
        <w:tc>
          <w:tcPr>
            <w:tcW w:w="566"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性别</w:t>
            </w:r>
            <w:r>
              <w:rPr>
                <w:color w:val="000000" w:themeColor="text1"/>
              </w:rPr>
            </w:r>
            <w:r/>
          </w:p>
        </w:tc>
        <w:tc>
          <w:tcPr>
            <w:tcW w:w="56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年龄</w:t>
            </w:r>
            <w:r>
              <w:rPr>
                <w:color w:val="000000" w:themeColor="text1"/>
              </w:rPr>
            </w:r>
            <w:r/>
          </w:p>
        </w:tc>
        <w:tc>
          <w:tcPr>
            <w:tcW w:w="93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职称</w:t>
            </w:r>
            <w:r>
              <w:rPr>
                <w:color w:val="000000" w:themeColor="text1"/>
              </w:rPr>
            </w:r>
            <w:r/>
          </w:p>
        </w:tc>
        <w:tc>
          <w:tcPr>
            <w:tcW w:w="133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专业/资格</w:t>
            </w:r>
            <w:r>
              <w:rPr>
                <w:color w:val="000000" w:themeColor="text1"/>
              </w:rPr>
            </w:r>
            <w:r/>
          </w:p>
        </w:tc>
        <w:tc>
          <w:tcPr>
            <w:tcW w:w="1288"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从事本工作时间</w:t>
            </w:r>
            <w:r>
              <w:rPr>
                <w:color w:val="000000" w:themeColor="text1"/>
              </w:rPr>
            </w:r>
            <w:r/>
          </w:p>
        </w:tc>
        <w:tc>
          <w:tcPr>
            <w:tcW w:w="154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典型业务与技术专长</w:t>
            </w:r>
            <w:r>
              <w:rPr>
                <w:color w:val="000000" w:themeColor="text1"/>
              </w:rPr>
            </w:r>
            <w:r/>
          </w:p>
        </w:tc>
      </w:tr>
      <w:tr>
        <w:trPr>
          <w:jc w:val="center"/>
        </w:trPr>
        <w:tc>
          <w:tcPr>
            <w:tcW w:w="672"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1</w:t>
            </w:r>
            <w:r>
              <w:rPr>
                <w:color w:val="000000" w:themeColor="text1"/>
              </w:rPr>
            </w:r>
            <w:r/>
          </w:p>
        </w:tc>
        <w:tc>
          <w:tcPr>
            <w:tcW w:w="121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9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566"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56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3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33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288"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4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Pr>
        <w:tc>
          <w:tcPr>
            <w:tcW w:w="672"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2</w:t>
            </w:r>
            <w:r>
              <w:rPr>
                <w:color w:val="000000" w:themeColor="text1"/>
              </w:rPr>
            </w:r>
            <w:r/>
          </w:p>
        </w:tc>
        <w:tc>
          <w:tcPr>
            <w:tcW w:w="121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9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566"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56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3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33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288"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4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Pr>
        <w:tc>
          <w:tcPr>
            <w:tcW w:w="672"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3</w:t>
            </w:r>
            <w:r>
              <w:rPr>
                <w:color w:val="000000" w:themeColor="text1"/>
              </w:rPr>
            </w:r>
            <w:r/>
          </w:p>
        </w:tc>
        <w:tc>
          <w:tcPr>
            <w:tcW w:w="121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9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566"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56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3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33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288"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4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Pr>
        <w:tc>
          <w:tcPr>
            <w:tcW w:w="672"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4</w:t>
            </w:r>
            <w:r>
              <w:rPr>
                <w:color w:val="000000" w:themeColor="text1"/>
              </w:rPr>
            </w:r>
            <w:r/>
          </w:p>
        </w:tc>
        <w:tc>
          <w:tcPr>
            <w:tcW w:w="121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9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566"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56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3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33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288"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4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Pr>
        <w:tc>
          <w:tcPr>
            <w:tcW w:w="672"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5</w:t>
            </w:r>
            <w:r>
              <w:rPr>
                <w:color w:val="000000" w:themeColor="text1"/>
              </w:rPr>
            </w:r>
            <w:r/>
          </w:p>
        </w:tc>
        <w:tc>
          <w:tcPr>
            <w:tcW w:w="121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9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566"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56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3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33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288"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4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Pr>
        <w:tc>
          <w:tcPr>
            <w:tcW w:w="672"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6</w:t>
            </w:r>
            <w:r>
              <w:rPr>
                <w:color w:val="000000" w:themeColor="text1"/>
              </w:rPr>
            </w:r>
            <w:r/>
          </w:p>
        </w:tc>
        <w:tc>
          <w:tcPr>
            <w:tcW w:w="121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9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566"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56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3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33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288"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4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Pr>
        <w:tc>
          <w:tcPr>
            <w:tcW w:w="672"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7</w:t>
            </w:r>
            <w:r>
              <w:rPr>
                <w:color w:val="000000" w:themeColor="text1"/>
              </w:rPr>
            </w:r>
            <w:r/>
          </w:p>
        </w:tc>
        <w:tc>
          <w:tcPr>
            <w:tcW w:w="121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9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566"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56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3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33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288"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4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Pr>
        <w:tc>
          <w:tcPr>
            <w:tcW w:w="672"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8</w:t>
            </w:r>
            <w:r>
              <w:rPr>
                <w:color w:val="000000" w:themeColor="text1"/>
              </w:rPr>
            </w:r>
            <w:r/>
          </w:p>
        </w:tc>
        <w:tc>
          <w:tcPr>
            <w:tcW w:w="121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9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566"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56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3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33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288"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4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Pr>
        <w:tc>
          <w:tcPr>
            <w:tcW w:w="672"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9</w:t>
            </w:r>
            <w:r>
              <w:rPr>
                <w:color w:val="000000" w:themeColor="text1"/>
              </w:rPr>
            </w:r>
            <w:r/>
          </w:p>
        </w:tc>
        <w:tc>
          <w:tcPr>
            <w:tcW w:w="121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9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566"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56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31"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33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288"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47" w:type="dxa"/>
            <w:vAlign w:val="center"/>
            <w:textDirection w:val="lrTb"/>
            <w:noWrap w:val="false"/>
          </w:tcPr>
          <w:p>
            <w:pPr>
              <w:pStyle w:val="1402"/>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Pr>
        <w:tc>
          <w:tcPr>
            <w:tcW w:w="672" w:type="dxa"/>
            <w:vAlign w:val="center"/>
            <w:textDirection w:val="lrTb"/>
            <w:noWrap w:val="false"/>
          </w:tcPr>
          <w:p>
            <w:pPr>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10</w:t>
            </w:r>
            <w:r>
              <w:rPr>
                <w:color w:val="000000" w:themeColor="text1"/>
              </w:rPr>
            </w:r>
            <w:r/>
          </w:p>
        </w:tc>
        <w:tc>
          <w:tcPr>
            <w:tcW w:w="1211" w:type="dxa"/>
            <w:vAlign w:val="center"/>
            <w:textDirection w:val="lrTb"/>
            <w:noWrap w:val="false"/>
          </w:tcPr>
          <w:p>
            <w:pPr>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91" w:type="dxa"/>
            <w:vAlign w:val="center"/>
            <w:textDirection w:val="lrTb"/>
            <w:noWrap w:val="false"/>
          </w:tcPr>
          <w:p>
            <w:pPr>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566" w:type="dxa"/>
            <w:vAlign w:val="center"/>
            <w:textDirection w:val="lrTb"/>
            <w:noWrap w:val="false"/>
          </w:tcPr>
          <w:p>
            <w:pPr>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567" w:type="dxa"/>
            <w:vAlign w:val="center"/>
            <w:textDirection w:val="lrTb"/>
            <w:noWrap w:val="false"/>
          </w:tcPr>
          <w:p>
            <w:pPr>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931" w:type="dxa"/>
            <w:vAlign w:val="center"/>
            <w:textDirection w:val="lrTb"/>
            <w:noWrap w:val="false"/>
          </w:tcPr>
          <w:p>
            <w:pPr>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337" w:type="dxa"/>
            <w:vAlign w:val="center"/>
            <w:textDirection w:val="lrTb"/>
            <w:noWrap w:val="false"/>
          </w:tcPr>
          <w:p>
            <w:pPr>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288" w:type="dxa"/>
            <w:vAlign w:val="center"/>
            <w:textDirection w:val="lrTb"/>
            <w:noWrap w:val="false"/>
          </w:tcPr>
          <w:p>
            <w:pPr>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47" w:type="dxa"/>
            <w:vAlign w:val="center"/>
            <w:textDirection w:val="lrTb"/>
            <w:noWrap w:val="false"/>
          </w:tcPr>
          <w:p>
            <w:pPr>
              <w:ind w:left="0"/>
              <w:jc w:val="center"/>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bl>
    <w:p>
      <w:pPr>
        <w:pStyle w:val="1404"/>
        <w:widowControl w:val="off"/>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firstLine="482"/>
        <w:spacing w:line="360" w:lineRule="auto"/>
        <w:widowControl w:val="off"/>
        <w:rPr>
          <w:rStyle w:val="1394"/>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r/>
    </w:p>
    <w:p>
      <w:pPr>
        <w:pStyle w:val="1404"/>
        <w:ind w:left="0" w:firstLine="0"/>
        <w:keepLines w:val="0"/>
        <w:keepNext w:val="0"/>
        <w:pageBreakBefore w:val="0"/>
        <w:widowControl w:val="off"/>
        <w:rPr>
          <w:rStyle w:val="1394"/>
          <w:rFonts w:hint="eastAsia" w:ascii="宋体" w:hAnsi="宋体" w:eastAsia="宋体" w:cs="宋体"/>
          <w:b/>
          <w:color w:val="000000" w:themeColor="text1"/>
          <w:sz w:val="24"/>
          <w:szCs w:val="24"/>
          <w:highlight w:val="none"/>
        </w:rPr>
        <w:outlineLvl w:val="1"/>
      </w:pPr>
      <w:r>
        <w:rPr>
          <w:rStyle w:val="1394"/>
          <w:rFonts w:hint="eastAsia" w:ascii="宋体" w:hAnsi="宋体" w:eastAsia="宋体" w:cs="宋体"/>
          <w:color w:val="000000" w:themeColor="text1"/>
          <w:sz w:val="21"/>
          <w:szCs w:val="21"/>
          <w:highlight w:val="none"/>
        </w:rPr>
        <w:br w:type="page" w:clear="all"/>
      </w:r>
      <w:bookmarkStart w:id="76" w:name="_Toc20041"/>
      <w:r>
        <w:rPr>
          <w:color w:val="000000" w:themeColor="text1"/>
        </w:rPr>
      </w:r>
      <w:bookmarkStart w:id="77" w:name="_Toc11052"/>
      <w:r>
        <w:rPr>
          <w:rStyle w:val="1394"/>
          <w:rFonts w:hint="eastAsia" w:ascii="宋体" w:hAnsi="宋体" w:eastAsia="宋体" w:cs="宋体"/>
          <w:b/>
          <w:bCs/>
          <w:color w:val="000000" w:themeColor="text1"/>
          <w:sz w:val="24"/>
          <w:szCs w:val="24"/>
          <w:highlight w:val="none"/>
          <w:lang w:val="en-US" w:eastAsia="zh-CN"/>
        </w:rPr>
        <w:t xml:space="preserve">附件1</w:t>
      </w:r>
      <w:r>
        <w:rPr>
          <w:rStyle w:val="1394"/>
          <w:rFonts w:hint="eastAsia" w:ascii="宋体" w:hAnsi="宋体" w:cs="宋体"/>
          <w:b/>
          <w:bCs/>
          <w:color w:val="000000" w:themeColor="text1"/>
          <w:sz w:val="24"/>
          <w:szCs w:val="24"/>
          <w:highlight w:val="none"/>
          <w:lang w:val="en-US" w:eastAsia="zh-CN"/>
        </w:rPr>
        <w:t xml:space="preserve">0</w:t>
      </w:r>
      <w:r>
        <w:rPr>
          <w:rStyle w:val="1394"/>
          <w:rFonts w:hint="eastAsia" w:ascii="宋体" w:hAnsi="宋体" w:eastAsia="宋体" w:cs="宋体"/>
          <w:b/>
          <w:bCs/>
          <w:color w:val="000000" w:themeColor="text1"/>
          <w:sz w:val="24"/>
          <w:szCs w:val="24"/>
          <w:highlight w:val="none"/>
          <w:lang w:val="en-US" w:eastAsia="zh-CN"/>
        </w:rPr>
        <w:t xml:space="preserve">、</w:t>
      </w:r>
      <w:r>
        <w:rPr>
          <w:rStyle w:val="1394"/>
          <w:rFonts w:hint="eastAsia" w:ascii="宋体" w:hAnsi="宋体" w:eastAsia="宋体" w:cs="宋体"/>
          <w:b/>
          <w:bCs/>
          <w:color w:val="000000" w:themeColor="text1"/>
          <w:sz w:val="24"/>
          <w:szCs w:val="24"/>
          <w:highlight w:val="none"/>
        </w:rPr>
        <w:t xml:space="preserve">施工质量验收标准、质量承诺</w:t>
      </w:r>
      <w:bookmarkEnd w:id="76"/>
      <w:r>
        <w:rPr>
          <w:color w:val="000000" w:themeColor="text1"/>
        </w:rPr>
      </w:r>
      <w:bookmarkEnd w:id="77"/>
      <w:r>
        <w:rPr>
          <w:color w:val="000000" w:themeColor="text1"/>
        </w:rPr>
      </w:r>
      <w:r/>
    </w:p>
    <w:p>
      <w:pPr>
        <w:pStyle w:val="1404"/>
        <w:ind w:left="0" w:firstLine="0"/>
        <w:jc w:val="center"/>
        <w:keepLines w:val="0"/>
        <w:keepNext w:val="0"/>
        <w:pageBreakBefore w:val="0"/>
        <w:widowControl w:val="off"/>
        <w:rPr>
          <w:rStyle w:val="1394"/>
          <w:rFonts w:hint="eastAsia" w:ascii="宋体" w:hAnsi="宋体" w:eastAsia="宋体" w:cs="宋体"/>
          <w:b/>
          <w:color w:val="000000" w:themeColor="text1"/>
          <w:sz w:val="24"/>
          <w:szCs w:val="24"/>
          <w:highlight w:val="none"/>
        </w:rPr>
      </w:pPr>
      <w:r>
        <w:rPr>
          <w:rStyle w:val="1394"/>
          <w:rFonts w:hint="eastAsia" w:ascii="宋体" w:hAnsi="宋体" w:eastAsia="宋体" w:cs="宋体"/>
          <w:b/>
          <w:color w:val="000000" w:themeColor="text1"/>
          <w:sz w:val="24"/>
          <w:szCs w:val="24"/>
          <w:highlight w:val="none"/>
        </w:rPr>
        <w:t xml:space="preserve">施工质量验收标准、质量承诺</w:t>
      </w:r>
      <w:r>
        <w:rPr>
          <w:color w:val="000000" w:themeColor="text1"/>
        </w:rPr>
      </w:r>
      <w:r/>
    </w:p>
    <w:tbl>
      <w:tblPr>
        <w:tblStyle w:val="1186"/>
        <w:tblW w:w="9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10"/>
      </w:tblGrid>
      <w:tr>
        <w:trPr>
          <w:jc w:val="center"/>
          <w:trHeight w:val="846"/>
        </w:trPr>
        <w:tc>
          <w:tcPr>
            <w:tcW w:w="9510" w:type="dxa"/>
            <w:vAlign w:val="top"/>
            <w:textDirection w:val="lrTb"/>
            <w:noWrap w:val="false"/>
          </w:tcPr>
          <w:p>
            <w:pPr>
              <w:pStyle w:val="1369"/>
              <w:ind w:left="0" w:firstLine="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提示：</w:t>
            </w:r>
            <w:r>
              <w:rPr>
                <w:color w:val="000000" w:themeColor="text1"/>
              </w:rPr>
            </w:r>
            <w:r/>
          </w:p>
          <w:p>
            <w:pPr>
              <w:pStyle w:val="1369"/>
              <w:ind w:left="0" w:firstLine="0"/>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1、磋商供应商应根据本次采购项目要求，对所投工程在服务期内质量及验收标准进行承诺</w:t>
            </w:r>
            <w:r>
              <w:rPr>
                <w:color w:val="000000" w:themeColor="text1"/>
              </w:rPr>
            </w:r>
            <w:r/>
          </w:p>
        </w:tc>
      </w:tr>
      <w:tr>
        <w:trPr>
          <w:jc w:val="center"/>
          <w:trHeight w:val="8687"/>
        </w:trPr>
        <w:tc>
          <w:tcPr>
            <w:tcW w:w="9510" w:type="dxa"/>
            <w:vAlign w:val="bottom"/>
            <w:textDirection w:val="lrTb"/>
            <w:noWrap w:val="false"/>
          </w:tcPr>
          <w:p>
            <w:pPr>
              <w:jc w:val="center"/>
              <w:spacing w:line="360" w:lineRule="auto"/>
              <w:tabs>
                <w:tab w:val="left" w:pos="132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jc w:val="center"/>
              <w:spacing w:line="360" w:lineRule="auto"/>
              <w:tabs>
                <w:tab w:val="left" w:pos="132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jc w:val="center"/>
              <w:spacing w:line="360" w:lineRule="auto"/>
              <w:tabs>
                <w:tab w:val="left" w:pos="132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jc w:val="center"/>
              <w:spacing w:line="360" w:lineRule="auto"/>
              <w:tabs>
                <w:tab w:val="left" w:pos="132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firstLine="240"/>
              <w:jc w:val="center"/>
              <w:spacing w:line="360" w:lineRule="auto"/>
              <w:tabs>
                <w:tab w:val="left" w:pos="1320" w:leader="none"/>
              </w:tabs>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rPr>
            </w:r>
            <w:r/>
          </w:p>
        </w:tc>
      </w:tr>
    </w:tbl>
    <w:p>
      <w:pPr>
        <w:pStyle w:val="1406"/>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color w:val="000000" w:themeColor="text1"/>
        </w:rPr>
      </w:r>
      <w:bookmarkStart w:id="78" w:name="_Toc22341"/>
      <w:r>
        <w:rPr>
          <w:color w:val="000000" w:themeColor="text1"/>
        </w:rPr>
      </w:r>
      <w:bookmarkStart w:id="79" w:name="_Toc5921"/>
      <w:r>
        <w:rPr>
          <w:rFonts w:hint="eastAsia" w:ascii="宋体" w:hAnsi="宋体" w:eastAsia="宋体" w:cs="宋体"/>
          <w:b w:val="0"/>
          <w:bCs/>
          <w:color w:val="000000" w:themeColor="text1"/>
          <w:sz w:val="24"/>
          <w:szCs w:val="24"/>
          <w:highlight w:val="none"/>
        </w:rPr>
        <w:t xml:space="preserve">供应商：（单位盖章）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r/>
    </w:p>
    <w:p>
      <w:pPr>
        <w:ind w:left="0" w:firstLine="0"/>
        <w:jc w:val="left"/>
        <w:spacing w:line="360" w:lineRule="auto"/>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1408"/>
        <w:ind w:left="0" w:firstLine="0"/>
        <w:jc w:val="both"/>
        <w:spacing w:line="360" w:lineRule="auto"/>
        <w:widowControl w:val="off"/>
        <w:rPr>
          <w:rStyle w:val="1394"/>
          <w:rFonts w:hint="eastAsia" w:ascii="宋体" w:hAnsi="宋体" w:eastAsia="宋体" w:cs="宋体"/>
          <w:b/>
          <w:color w:val="000000" w:themeColor="text1"/>
          <w:szCs w:val="24"/>
          <w:highlight w:val="none"/>
        </w:rPr>
        <w:outlineLvl w:val="1"/>
      </w:pPr>
      <w:r>
        <w:rPr>
          <w:rStyle w:val="1394"/>
          <w:rFonts w:hint="eastAsia" w:ascii="宋体" w:hAnsi="宋体" w:eastAsia="宋体" w:cs="宋体"/>
          <w:b/>
          <w:bCs/>
          <w:color w:val="000000" w:themeColor="text1"/>
          <w:sz w:val="21"/>
          <w:szCs w:val="21"/>
          <w:highlight w:val="none"/>
        </w:rPr>
        <w:br w:type="page" w:clear="all"/>
      </w:r>
      <w:bookmarkStart w:id="80" w:name="_Toc16765"/>
      <w:r>
        <w:rPr>
          <w:color w:val="000000" w:themeColor="text1"/>
        </w:rPr>
      </w:r>
      <w:bookmarkStart w:id="81" w:name="_Toc31721"/>
      <w:r>
        <w:rPr>
          <w:rStyle w:val="1394"/>
          <w:rFonts w:hint="eastAsia" w:ascii="宋体" w:hAnsi="宋体" w:eastAsia="宋体" w:cs="宋体"/>
          <w:b/>
          <w:bCs/>
          <w:color w:val="000000" w:themeColor="text1"/>
          <w:szCs w:val="24"/>
          <w:highlight w:val="none"/>
        </w:rPr>
        <w:t xml:space="preserve">附件1</w:t>
      </w:r>
      <w:r>
        <w:rPr>
          <w:rStyle w:val="1394"/>
          <w:rFonts w:hint="eastAsia" w:ascii="宋体" w:hAnsi="宋体" w:eastAsia="宋体" w:cs="宋体"/>
          <w:b/>
          <w:bCs/>
          <w:color w:val="000000" w:themeColor="text1"/>
          <w:szCs w:val="24"/>
          <w:highlight w:val="none"/>
          <w:lang w:val="en-US" w:eastAsia="zh-CN"/>
        </w:rPr>
        <w:t xml:space="preserve">1</w:t>
      </w:r>
      <w:r>
        <w:rPr>
          <w:rStyle w:val="1394"/>
          <w:rFonts w:hint="eastAsia" w:ascii="宋体" w:hAnsi="宋体" w:eastAsia="宋体" w:cs="宋体"/>
          <w:b/>
          <w:bCs/>
          <w:color w:val="000000" w:themeColor="text1"/>
          <w:szCs w:val="24"/>
          <w:highlight w:val="none"/>
        </w:rPr>
        <w:t xml:space="preserve">、</w:t>
      </w:r>
      <w:r>
        <w:rPr>
          <w:rStyle w:val="1394"/>
          <w:rFonts w:hint="eastAsia" w:ascii="宋体" w:hAnsi="宋体" w:eastAsia="宋体" w:cs="宋体"/>
          <w:b/>
          <w:color w:val="000000" w:themeColor="text1"/>
          <w:szCs w:val="24"/>
          <w:highlight w:val="none"/>
        </w:rPr>
        <w:t xml:space="preserve">材料品牌表</w:t>
      </w:r>
      <w:bookmarkEnd w:id="80"/>
      <w:r>
        <w:rPr>
          <w:color w:val="000000" w:themeColor="text1"/>
        </w:rPr>
      </w:r>
      <w:bookmarkEnd w:id="81"/>
      <w:r>
        <w:rPr>
          <w:color w:val="000000" w:themeColor="text1"/>
        </w:rPr>
      </w:r>
      <w:r/>
    </w:p>
    <w:p>
      <w:pPr>
        <w:pStyle w:val="1369"/>
        <w:ind w:left="0" w:firstLine="0"/>
        <w:jc w:val="center"/>
        <w:spacing w:line="360" w:lineRule="auto"/>
        <w:rPr>
          <w:rFonts w:hint="eastAsia" w:ascii="宋体" w:hAnsi="宋体" w:eastAsia="宋体" w:cs="宋体"/>
          <w:b/>
          <w:bCs/>
          <w:color w:val="000000" w:themeColor="text1"/>
          <w:sz w:val="24"/>
          <w:szCs w:val="24"/>
          <w:highlight w:val="none"/>
        </w:rPr>
      </w:pPr>
      <w:r>
        <w:rPr>
          <w:rStyle w:val="1394"/>
          <w:rFonts w:hint="eastAsia" w:ascii="宋体" w:hAnsi="宋体" w:eastAsia="宋体" w:cs="宋体"/>
          <w:b/>
          <w:color w:val="000000" w:themeColor="text1"/>
          <w:sz w:val="24"/>
          <w:szCs w:val="24"/>
          <w:highlight w:val="none"/>
        </w:rPr>
        <w:t xml:space="preserve">材料品牌表</w:t>
      </w:r>
      <w:r>
        <w:rPr>
          <w:color w:val="000000" w:themeColor="text1"/>
        </w:rPr>
      </w:r>
      <w:r/>
    </w:p>
    <w:tbl>
      <w:tblPr>
        <w:tblStyle w:val="1186"/>
        <w:tblW w:w="0" w:type="auto"/>
        <w:jc w:val="center"/>
        <w:tblLayout w:type="fixed"/>
        <w:tblCellMar>
          <w:left w:w="108" w:type="dxa"/>
          <w:top w:w="0" w:type="dxa"/>
          <w:right w:w="108" w:type="dxa"/>
          <w:bottom w:w="0" w:type="dxa"/>
        </w:tblCellMar>
        <w:tblLook w:val="04A0" w:firstRow="1" w:lastRow="0" w:firstColumn="1" w:lastColumn="0" w:noHBand="0" w:noVBand="1"/>
      </w:tblPr>
      <w:tblGrid>
        <w:gridCol w:w="1423"/>
        <w:gridCol w:w="3119"/>
        <w:gridCol w:w="1936"/>
        <w:gridCol w:w="1559"/>
      </w:tblGrid>
      <w:tr>
        <w:trPr>
          <w:jc w:val="cente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序号</w:t>
            </w:r>
            <w:r>
              <w:rPr>
                <w:color w:val="000000" w:themeColor="text1"/>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材料名称</w:t>
            </w:r>
            <w:r>
              <w:rPr>
                <w:color w:val="000000" w:themeColor="text1"/>
              </w:rPr>
            </w:r>
            <w:r/>
          </w:p>
        </w:tc>
        <w:tc>
          <w:tcPr>
            <w:tcBorders>
              <w:top w:val="single" w:color="000000" w:sz="4" w:space="0"/>
              <w:left w:val="none" w:color="000000" w:sz="4" w:space="0"/>
              <w:bottom w:val="single" w:color="000000" w:sz="4" w:space="0"/>
              <w:right w:val="single" w:color="000000" w:sz="4" w:space="0"/>
            </w:tcBorders>
            <w:tcW w:w="1936"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响应品牌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备注</w:t>
            </w:r>
            <w:r>
              <w:rPr>
                <w:color w:val="000000" w:themeColor="text1"/>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lang w:val="en-US" w:eastAsia="zh-CN"/>
              </w:rPr>
              <w:t xml:space="preserve">1</w:t>
            </w:r>
            <w:r>
              <w:rPr>
                <w:color w:val="000000" w:themeColor="text1"/>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36"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lang w:val="en-US" w:eastAsia="zh-CN"/>
              </w:rPr>
              <w:t xml:space="preserve">2</w:t>
            </w:r>
            <w:r>
              <w:rPr>
                <w:color w:val="000000" w:themeColor="text1"/>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lang w:val="en-US" w:eastAsia="zh-CN"/>
              </w:rPr>
              <w:t xml:space="preserve">3</w:t>
            </w:r>
            <w:r>
              <w:rPr>
                <w:color w:val="000000" w:themeColor="text1"/>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Style w:val="1394"/>
                <w:rFonts w:hint="eastAsia" w:ascii="宋体" w:hAnsi="宋体" w:eastAsia="宋体" w:cs="宋体"/>
                <w:color w:val="000000" w:themeColor="text1"/>
                <w:sz w:val="24"/>
                <w:szCs w:val="24"/>
                <w:highlight w:val="none"/>
              </w:rPr>
              <w:t xml:space="preserve">…</w:t>
            </w:r>
            <w:r>
              <w:rPr>
                <w:color w:val="000000" w:themeColor="text1"/>
              </w:rPr>
            </w:r>
            <w:r/>
          </w:p>
        </w:tc>
        <w:tc>
          <w:tcPr>
            <w:tcBorders>
              <w:top w:val="single" w:color="000000" w:sz="4" w:space="0"/>
              <w:left w:val="none" w:color="000000" w:sz="4" w:space="0"/>
              <w:bottom w:val="single" w:color="000000" w:sz="4" w:space="0"/>
              <w:right w:val="single" w:color="000000" w:sz="4" w:space="0"/>
            </w:tcBorders>
            <w:tcW w:w="311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1936" w:type="dxa"/>
            <w:vAlign w:val="top"/>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jc w:val="center"/>
              <w:rPr>
                <w:rStyle w:val="1394"/>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bl>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r/>
    </w:p>
    <w:p>
      <w:pPr>
        <w:ind w:left="0" w:firstLine="0"/>
        <w:jc w:val="left"/>
        <w:spacing w:line="360" w:lineRule="auto"/>
        <w:rPr>
          <w:rFonts w:ascii="宋体" w:hAnsi="宋体" w:cs="宋体"/>
          <w:b/>
          <w:bCs/>
          <w:color w:val="000000" w:themeColor="text1"/>
          <w:sz w:val="21"/>
          <w:szCs w:val="21"/>
          <w:highlight w:val="none"/>
        </w:rPr>
      </w:pPr>
      <w:r>
        <w:rPr>
          <w:rFonts w:hint="eastAsia" w:ascii="宋体" w:hAnsi="宋体" w:eastAsia="宋体" w:cs="宋体"/>
          <w:b/>
          <w:color w:val="000000" w:themeColor="text1"/>
          <w:sz w:val="24"/>
          <w:szCs w:val="24"/>
          <w:highlight w:val="none"/>
        </w:rPr>
        <w:br w:type="page" w:clear="all"/>
      </w:r>
      <w:r>
        <w:rPr>
          <w:rFonts w:hint="eastAsia" w:ascii="宋体" w:hAnsi="宋体" w:eastAsia="宋体" w:cs="宋体"/>
          <w:b/>
          <w:color w:val="000000" w:themeColor="text1"/>
          <w:sz w:val="24"/>
          <w:szCs w:val="24"/>
          <w:highlight w:val="none"/>
        </w:rPr>
        <w:t xml:space="preserve">附件1</w:t>
      </w:r>
      <w:r>
        <w:rPr>
          <w:rFonts w:hint="eastAsia" w:ascii="宋体" w:hAnsi="宋体" w:cs="宋体"/>
          <w:b/>
          <w:color w:val="000000" w:themeColor="text1"/>
          <w:sz w:val="24"/>
          <w:szCs w:val="24"/>
          <w:highlight w:val="none"/>
          <w:lang w:val="en-US" w:eastAsia="zh-CN"/>
        </w:rPr>
        <w:t xml:space="preserve">2</w:t>
      </w:r>
      <w:r>
        <w:rPr>
          <w:rFonts w:hint="eastAsia" w:ascii="宋体" w:hAnsi="宋体" w:eastAsia="宋体" w:cs="宋体"/>
          <w:b/>
          <w:color w:val="000000" w:themeColor="text1"/>
          <w:sz w:val="24"/>
          <w:szCs w:val="24"/>
          <w:highlight w:val="none"/>
        </w:rPr>
        <w:t xml:space="preserve">、安全责任承诺书</w:t>
      </w:r>
      <w:r>
        <w:rPr>
          <w:color w:val="000000" w:themeColor="text1"/>
        </w:rPr>
      </w:r>
      <w:r/>
    </w:p>
    <w:p>
      <w:pPr>
        <w:ind w:left="0" w:firstLine="3467"/>
        <w:jc w:val="both"/>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安全责任承诺书</w:t>
      </w:r>
      <w:r>
        <w:rPr>
          <w:color w:val="000000" w:themeColor="text1"/>
        </w:rPr>
      </w:r>
      <w:r/>
    </w:p>
    <w:p>
      <w:pPr>
        <w:ind w:left="0"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r>
      <w:r>
        <w:rPr>
          <w:color w:val="000000" w:themeColor="text1"/>
        </w:rPr>
      </w:r>
      <w:r/>
    </w:p>
    <w:p>
      <w:pPr>
        <w:ind w:left="0"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如我方为成交单位，我方将认真履行本次采购的所有承诺，我方愿意负责承担所聘全部投入本项目人员的人身安全及各项设施操作安全的全部责任，在项目实施过程中发生的一切安全问题，由我方全权负责。</w:t>
      </w:r>
      <w:r>
        <w:rPr>
          <w:color w:val="000000" w:themeColor="text1"/>
        </w:rPr>
      </w:r>
      <w:r/>
    </w:p>
    <w:p>
      <w:pPr>
        <w:spacing w:line="360" w:lineRule="auto"/>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r/>
    </w:p>
    <w:p>
      <w:pPr>
        <w:spacing w:line="360" w:lineRule="auto"/>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r/>
    </w:p>
    <w:p>
      <w:pPr>
        <w:ind w:left="0" w:firstLine="0"/>
        <w:jc w:val="both"/>
        <w:spacing w:line="400" w:lineRule="exact"/>
        <w:rPr>
          <w:rFonts w:hint="eastAsia" w:ascii="宋体" w:hAnsi="宋体" w:eastAsia="宋体" w:cs="宋体"/>
          <w:b/>
          <w:bCs/>
          <w:color w:val="000000" w:themeColor="text1"/>
          <w:sz w:val="24"/>
          <w:szCs w:val="24"/>
          <w:highlight w:val="none"/>
        </w:rPr>
      </w:pPr>
      <w:r>
        <w:rPr>
          <w:rFonts w:hint="eastAsia" w:ascii="宋体" w:hAnsi="宋体" w:eastAsia="宋体" w:cs="宋体"/>
          <w:b/>
          <w:color w:val="000000" w:themeColor="text1"/>
          <w:sz w:val="24"/>
          <w:szCs w:val="24"/>
          <w:highlight w:val="none"/>
        </w:rPr>
        <w:br w:type="page" w:clear="all"/>
      </w:r>
      <w:r>
        <w:rPr>
          <w:rFonts w:hint="eastAsia" w:ascii="宋体" w:hAnsi="宋体" w:eastAsia="宋体" w:cs="宋体"/>
          <w:b/>
          <w:bCs/>
          <w:color w:val="000000" w:themeColor="text1"/>
          <w:sz w:val="24"/>
          <w:szCs w:val="24"/>
          <w:highlight w:val="none"/>
        </w:rPr>
        <w:t xml:space="preserve">附件</w:t>
      </w:r>
      <w:r>
        <w:rPr>
          <w:rFonts w:hint="eastAsia" w:ascii="宋体" w:hAnsi="宋体" w:cs="宋体"/>
          <w:b/>
          <w:bCs/>
          <w:color w:val="000000" w:themeColor="text1"/>
          <w:sz w:val="24"/>
          <w:szCs w:val="24"/>
          <w:highlight w:val="none"/>
          <w:lang w:val="en-US" w:eastAsia="zh-CN"/>
        </w:rPr>
        <w:t xml:space="preserve">13</w:t>
      </w:r>
      <w:r>
        <w:rPr>
          <w:rFonts w:hint="eastAsia" w:ascii="宋体" w:hAnsi="宋体" w:eastAsia="宋体" w:cs="宋体"/>
          <w:b/>
          <w:bCs/>
          <w:color w:val="000000" w:themeColor="text1"/>
          <w:sz w:val="24"/>
          <w:szCs w:val="24"/>
          <w:highlight w:val="none"/>
        </w:rPr>
        <w:t xml:space="preserve">、</w:t>
      </w:r>
      <w:r>
        <w:rPr>
          <w:rFonts w:hint="eastAsia" w:ascii="宋体" w:hAnsi="宋体"/>
          <w:b/>
          <w:color w:val="000000" w:themeColor="text1"/>
          <w:sz w:val="24"/>
          <w:highlight w:val="none"/>
          <w:lang w:val="zh-CN"/>
        </w:rPr>
        <w:t xml:space="preserve">项目负责人无在建工程承诺书</w:t>
      </w:r>
      <w:r>
        <w:rPr>
          <w:color w:val="000000" w:themeColor="text1"/>
        </w:rPr>
      </w:r>
      <w:r/>
    </w:p>
    <w:p>
      <w:pPr>
        <w:ind w:firstLine="2168"/>
        <w:jc w:val="both"/>
        <w:spacing w:line="400" w:lineRule="exact"/>
        <w:rPr>
          <w:rFonts w:ascii="宋体" w:hAnsi="宋体" w:cs="宋体"/>
          <w:b/>
          <w:color w:val="000000" w:themeColor="text1"/>
          <w:szCs w:val="21"/>
          <w:highlight w:val="none"/>
        </w:rPr>
      </w:pPr>
      <w:r>
        <w:rPr>
          <w:rFonts w:hint="eastAsia" w:ascii="宋体" w:hAnsi="宋体"/>
          <w:b/>
          <w:color w:val="000000" w:themeColor="text1"/>
          <w:sz w:val="24"/>
          <w:highlight w:val="none"/>
          <w:lang w:val="zh-CN"/>
        </w:rPr>
        <w:t xml:space="preserve">项目负责人无在建工程承诺书</w:t>
      </w:r>
      <w:r>
        <w:rPr>
          <w:color w:val="000000" w:themeColor="text1"/>
        </w:rPr>
      </w:r>
      <w:r/>
    </w:p>
    <w:p>
      <w:pPr>
        <w:ind w:left="0" w:firstLine="480"/>
        <w:spacing w:line="360" w:lineRule="auto"/>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u w:val="single"/>
          <w:lang w:val="zh-CN"/>
        </w:rPr>
      </w:r>
      <w:r>
        <w:rPr>
          <w:color w:val="000000" w:themeColor="text1"/>
        </w:rPr>
      </w:r>
      <w:r/>
    </w:p>
    <w:p>
      <w:pPr>
        <w:ind w:left="0" w:firstLine="0"/>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u w:val="single"/>
          <w:lang w:val="zh-CN"/>
        </w:rPr>
        <w:t xml:space="preserve">               （建设单位名称）</w:t>
      </w:r>
      <w:r>
        <w:rPr>
          <w:rFonts w:hint="eastAsia" w:ascii="宋体" w:hAnsi="宋体" w:cs="宋体"/>
          <w:color w:val="000000" w:themeColor="text1"/>
          <w:sz w:val="24"/>
          <w:highlight w:val="none"/>
          <w:u w:val="none"/>
          <w:lang w:val="zh-CN"/>
        </w:rPr>
        <w:t xml:space="preserve">：</w:t>
      </w:r>
      <w:r>
        <w:rPr>
          <w:color w:val="000000" w:themeColor="text1"/>
        </w:rPr>
      </w:r>
      <w:r/>
    </w:p>
    <w:p>
      <w:pPr>
        <w:ind w:left="0" w:firstLine="480"/>
        <w:keepLines w:val="0"/>
        <w:keepNext w:val="0"/>
        <w:pageBreakBefore w:val="0"/>
        <w:spacing w:line="360" w:lineRule="auto"/>
        <w:widowControl w:val="off"/>
        <w:rPr>
          <w:color w:val="000000" w:themeColor="text1"/>
          <w:highlight w:val="none"/>
        </w:rPr>
      </w:pPr>
      <w:r>
        <w:rPr>
          <w:rFonts w:hint="eastAsia" w:ascii="宋体" w:hAnsi="宋体" w:cs="宋体"/>
          <w:color w:val="000000" w:themeColor="text1"/>
          <w:sz w:val="24"/>
          <w:highlight w:val="none"/>
          <w:lang w:val="zh-CN"/>
        </w:rPr>
        <w:t xml:space="preserve">我公司郑重承诺</w:t>
      </w:r>
      <w:r>
        <w:rPr>
          <w:rFonts w:hint="eastAsia" w:ascii="宋体" w:hAnsi="宋体" w:cs="宋体"/>
          <w:color w:val="000000" w:themeColor="text1"/>
          <w:sz w:val="24"/>
          <w:highlight w:val="none"/>
          <w:u w:val="single"/>
          <w:lang w:val="zh-CN"/>
        </w:rPr>
        <w:t xml:space="preserve">           （项目名称）</w:t>
      </w:r>
      <w:r>
        <w:rPr>
          <w:rFonts w:hint="eastAsia" w:ascii="宋体" w:hAnsi="宋体" w:cs="宋体"/>
          <w:color w:val="000000" w:themeColor="text1"/>
          <w:sz w:val="24"/>
          <w:highlight w:val="none"/>
          <w:lang w:val="zh-CN"/>
        </w:rPr>
        <w:t xml:space="preserve">拟派的项目负责人</w:t>
      </w:r>
      <w:r>
        <w:rPr>
          <w:rFonts w:hint="eastAsia" w:ascii="宋体" w:hAnsi="宋体" w:cs="宋体"/>
          <w:color w:val="000000" w:themeColor="text1"/>
          <w:sz w:val="24"/>
          <w:highlight w:val="none"/>
          <w:u w:val="single"/>
          <w:lang w:val="zh-CN"/>
        </w:rPr>
        <w:t xml:space="preserve">         （项目负责人姓名）</w:t>
      </w:r>
      <w:r>
        <w:rPr>
          <w:rFonts w:hint="eastAsia" w:ascii="宋体" w:hAnsi="宋体" w:cs="宋体"/>
          <w:color w:val="000000" w:themeColor="text1"/>
          <w:sz w:val="24"/>
          <w:highlight w:val="none"/>
          <w:lang w:val="zh-CN"/>
        </w:rPr>
        <w:t xml:space="preserve">，身份证号码：</w:t>
      </w:r>
      <w:r>
        <w:rPr>
          <w:rFonts w:hint="eastAsia" w:ascii="宋体" w:hAnsi="宋体" w:cs="宋体"/>
          <w:color w:val="000000" w:themeColor="text1"/>
          <w:sz w:val="24"/>
          <w:highlight w:val="none"/>
          <w:u w:val="single"/>
          <w:lang w:val="en-US" w:eastAsia="zh-CN"/>
        </w:rPr>
        <w:t xml:space="preserve">         </w:t>
      </w:r>
      <w:r>
        <w:rPr>
          <w:rFonts w:hint="eastAsia" w:ascii="宋体" w:hAnsi="宋体" w:cs="宋体"/>
          <w:color w:val="000000" w:themeColor="text1"/>
          <w:sz w:val="24"/>
          <w:highlight w:val="none"/>
          <w:lang w:val="zh-CN"/>
        </w:rPr>
        <w:t xml:space="preserve">，注册证书编号：</w:t>
      </w:r>
      <w:r>
        <w:rPr>
          <w:rFonts w:hint="eastAsia" w:ascii="宋体" w:hAnsi="宋体" w:cs="宋体"/>
          <w:color w:val="000000" w:themeColor="text1"/>
          <w:sz w:val="24"/>
          <w:highlight w:val="none"/>
          <w:u w:val="single"/>
          <w:lang w:val="en-US" w:eastAsia="zh-CN"/>
        </w:rPr>
        <w:t xml:space="preserve">          </w:t>
      </w:r>
      <w:r>
        <w:rPr>
          <w:rFonts w:hint="eastAsia" w:ascii="宋体" w:hAnsi="宋体" w:cs="宋体"/>
          <w:color w:val="000000" w:themeColor="text1"/>
          <w:sz w:val="24"/>
          <w:highlight w:val="none"/>
          <w:lang w:val="zh-CN"/>
        </w:rPr>
        <w:t xml:space="preserve">，截止至本项目磋商响应文件递交截止时间，拟派项目负责人满足下列条件：</w:t>
      </w:r>
      <w:r>
        <w:rPr>
          <w:color w:val="000000" w:themeColor="text1"/>
        </w:rPr>
      </w:r>
      <w:r/>
    </w:p>
    <w:p>
      <w:pPr>
        <w:ind w:left="0" w:firstLine="480"/>
        <w:keepLines w:val="0"/>
        <w:keepNext w:val="0"/>
        <w:pageBreakBefore w:val="0"/>
        <w:spacing w:line="360" w:lineRule="auto"/>
        <w:widowControl w:val="off"/>
        <w:rPr>
          <w:rStyle w:val="1394"/>
          <w:rFonts w:hint="eastAsia" w:ascii="宋体" w:hAnsi="宋体" w:eastAsia="宋体" w:cs="宋体"/>
          <w:color w:val="000000" w:themeColor="text1"/>
          <w:sz w:val="24"/>
          <w:szCs w:val="24"/>
          <w:highlight w:val="none"/>
        </w:rPr>
      </w:pPr>
      <w:r>
        <w:rPr>
          <w:rFonts w:hint="eastAsia" w:ascii="宋体" w:hAnsi="宋体" w:cs="宋体"/>
          <w:color w:val="000000" w:themeColor="text1"/>
          <w:sz w:val="24"/>
          <w:highlight w:val="none"/>
          <w:lang w:val="zh-CN"/>
        </w:rPr>
        <w:t xml:space="preserve">①</w:t>
      </w:r>
      <w:r>
        <w:rPr>
          <w:rStyle w:val="1394"/>
          <w:rFonts w:hint="eastAsia" w:ascii="宋体" w:hAnsi="宋体" w:eastAsia="宋体" w:cs="宋体"/>
          <w:color w:val="000000" w:themeColor="text1"/>
          <w:sz w:val="24"/>
          <w:szCs w:val="24"/>
          <w:highlight w:val="none"/>
          <w:lang w:val="en-US" w:eastAsia="zh-CN"/>
        </w:rPr>
        <w:t xml:space="preserve">项目负责人不得同时在两个或者两个以上单位受聘或者执业：A、同时在两个及以上单位签订劳动合同或交纳社会保险；B、将本人执（职）业资格证书同时注册在两个及以上单位。</w:t>
      </w:r>
      <w:r>
        <w:rPr>
          <w:color w:val="000000" w:themeColor="text1"/>
        </w:rPr>
      </w:r>
      <w:r/>
    </w:p>
    <w:p>
      <w:pPr>
        <w:ind w:left="0"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highlight w:val="none"/>
          <w:lang w:val="zh-CN"/>
        </w:rPr>
        <w:t xml:space="preserve">②</w:t>
      </w:r>
      <w:r>
        <w:rPr>
          <w:rStyle w:val="1394"/>
          <w:rFonts w:hint="eastAsia" w:ascii="宋体" w:hAnsi="宋体" w:eastAsia="宋体" w:cs="宋体"/>
          <w:color w:val="000000" w:themeColor="text1"/>
          <w:sz w:val="24"/>
          <w:szCs w:val="24"/>
          <w:highlight w:val="none"/>
          <w:lang w:val="en-US" w:eastAsia="zh-CN"/>
        </w:rPr>
        <w:t xml:space="preserve">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color w:val="000000" w:themeColor="text1"/>
        </w:rPr>
      </w:r>
      <w:r/>
    </w:p>
    <w:p>
      <w:pPr>
        <w:ind w:left="0"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如有虚假，一经查实，愿意承担一切责任，并承担由此造成的一切损失。</w:t>
      </w:r>
      <w:r>
        <w:rPr>
          <w:color w:val="000000" w:themeColor="text1"/>
        </w:rPr>
      </w:r>
      <w:r/>
    </w:p>
    <w:p>
      <w:pPr>
        <w:ind w:left="0"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特此承诺。</w:t>
      </w:r>
      <w:r>
        <w:rPr>
          <w:color w:val="000000" w:themeColor="text1"/>
        </w:rPr>
      </w:r>
      <w:r/>
    </w:p>
    <w:p>
      <w:pPr>
        <w:ind w:left="0" w:firstLine="480"/>
        <w:keepLines w:val="0"/>
        <w:keepNext w:val="0"/>
        <w:pageBreakBefore w:val="0"/>
        <w:spacing w:line="480" w:lineRule="auto"/>
        <w:widowControl/>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r/>
    </w:p>
    <w:p>
      <w:pPr>
        <w:pStyle w:val="1408"/>
        <w:ind w:left="0" w:firstLine="0"/>
        <w:jc w:val="both"/>
        <w:keepLines w:val="0"/>
        <w:keepNext w:val="0"/>
        <w:pageBreakBefore w:val="0"/>
        <w:spacing w:line="360" w:lineRule="auto"/>
        <w:widowControl w:val="off"/>
        <w:rPr>
          <w:rFonts w:hint="eastAsia" w:ascii="宋体" w:hAnsi="宋体" w:eastAsia="宋体" w:cs="宋体"/>
          <w:b/>
          <w:color w:val="000000" w:themeColor="text1"/>
          <w:sz w:val="24"/>
          <w:szCs w:val="24"/>
          <w:highlight w:val="none"/>
        </w:rPr>
        <w:outlineLvl w:val="1"/>
      </w:pPr>
      <w:r>
        <w:rPr>
          <w:rFonts w:hint="eastAsia" w:ascii="宋体" w:hAnsi="宋体" w:eastAsia="宋体" w:cs="宋体"/>
          <w:b/>
          <w:color w:val="000000" w:themeColor="text1"/>
          <w:sz w:val="24"/>
          <w:szCs w:val="24"/>
          <w:highlight w:val="none"/>
        </w:rPr>
        <w:br w:type="page" w:clear="all"/>
      </w:r>
      <w:r>
        <w:rPr>
          <w:rFonts w:hint="eastAsia" w:ascii="宋体" w:hAnsi="宋体" w:eastAsia="宋体" w:cs="宋体"/>
          <w:b/>
          <w:color w:val="000000" w:themeColor="text1"/>
          <w:sz w:val="24"/>
          <w:szCs w:val="24"/>
          <w:highlight w:val="none"/>
        </w:rPr>
        <w:t xml:space="preserve">附件</w:t>
      </w:r>
      <w:r>
        <w:rPr>
          <w:rFonts w:hint="eastAsia" w:ascii="宋体" w:hAnsi="宋体" w:cs="宋体"/>
          <w:b/>
          <w:color w:val="000000" w:themeColor="text1"/>
          <w:sz w:val="24"/>
          <w:szCs w:val="24"/>
          <w:highlight w:val="none"/>
          <w:lang w:val="en-US" w:eastAsia="zh-CN"/>
        </w:rPr>
        <w:t xml:space="preserve">14</w:t>
      </w:r>
      <w:r>
        <w:rPr>
          <w:rFonts w:hint="eastAsia" w:ascii="宋体" w:hAnsi="宋体" w:eastAsia="宋体" w:cs="宋体"/>
          <w:b/>
          <w:color w:val="000000" w:themeColor="text1"/>
          <w:sz w:val="24"/>
          <w:szCs w:val="24"/>
          <w:highlight w:val="none"/>
        </w:rPr>
        <w:t xml:space="preserve">、中小企业声明函</w:t>
      </w:r>
      <w:bookmarkEnd w:id="68"/>
      <w:r>
        <w:rPr>
          <w:color w:val="000000" w:themeColor="text1"/>
        </w:rPr>
      </w:r>
      <w:bookmarkEnd w:id="69"/>
      <w:r>
        <w:rPr>
          <w:color w:val="000000" w:themeColor="text1"/>
        </w:rPr>
      </w:r>
      <w:bookmarkEnd w:id="78"/>
      <w:r>
        <w:rPr>
          <w:color w:val="000000" w:themeColor="text1"/>
        </w:rPr>
      </w:r>
      <w:bookmarkEnd w:id="79"/>
      <w:r>
        <w:rPr>
          <w:color w:val="000000" w:themeColor="text1"/>
        </w:rPr>
      </w:r>
      <w:r/>
    </w:p>
    <w:p>
      <w:pPr>
        <w:pStyle w:val="1408"/>
        <w:ind w:left="0" w:firstLine="0"/>
        <w:jc w:val="center"/>
        <w:keepLines w:val="0"/>
        <w:keepNext w:val="0"/>
        <w:pageBreakBefore w:val="0"/>
        <w:spacing w:line="360" w:lineRule="auto"/>
        <w:widowControl w:val="off"/>
        <w:rPr>
          <w:rStyle w:val="1394"/>
          <w:rFonts w:hint="eastAsia" w:ascii="宋体" w:hAnsi="宋体" w:eastAsia="宋体" w:cs="宋体"/>
          <w:b/>
          <w:color w:val="000000" w:themeColor="text1"/>
          <w:sz w:val="24"/>
          <w:szCs w:val="24"/>
          <w:highlight w:val="none"/>
        </w:rPr>
        <w:outlineLvl w:val="9"/>
      </w:pPr>
      <w:r>
        <w:rPr>
          <w:rStyle w:val="1394"/>
          <w:rFonts w:hint="eastAsia" w:ascii="宋体" w:hAnsi="宋体" w:eastAsia="宋体" w:cs="宋体"/>
          <w:b/>
          <w:color w:val="000000" w:themeColor="text1"/>
          <w:sz w:val="24"/>
          <w:szCs w:val="24"/>
          <w:highlight w:val="none"/>
        </w:rPr>
        <w:t xml:space="preserve">中小企业声明函</w:t>
      </w:r>
      <w:r>
        <w:rPr>
          <w:color w:val="000000" w:themeColor="text1"/>
        </w:rPr>
      </w:r>
      <w:r/>
    </w:p>
    <w:p>
      <w:pPr>
        <w:pStyle w:val="1399"/>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1399"/>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themeColor="text1"/>
          <w:sz w:val="24"/>
          <w:szCs w:val="24"/>
          <w:highlight w:val="none"/>
          <w:u w:val="single"/>
        </w:rPr>
        <w:t xml:space="preserve">（单位名称）</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（项目名称）</w:t>
      </w:r>
      <w:r>
        <w:rPr>
          <w:rFonts w:hint="eastAsia" w:ascii="宋体" w:hAnsi="宋体" w:eastAsia="宋体" w:cs="宋体"/>
          <w:color w:val="000000" w:themeColor="text1"/>
          <w:sz w:val="24"/>
          <w:szCs w:val="24"/>
          <w:highlight w:val="none"/>
        </w:rPr>
        <w:t xml:space="preserve">采购活动，工程的施工单位全部为符合政策要求的中小企业。相关企业的具体情况如下：</w:t>
      </w:r>
      <w:r>
        <w:rPr>
          <w:color w:val="000000" w:themeColor="text1"/>
        </w:rPr>
      </w:r>
      <w:r/>
    </w:p>
    <w:p>
      <w:pPr>
        <w:pStyle w:val="1399"/>
        <w:numPr>
          <w:ilvl w:val="0"/>
          <w:numId w:val="1"/>
        </w:num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（标的名称）</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lang w:eastAsia="zh-CN"/>
        </w:rPr>
        <w:t xml:space="preserve">建筑业</w:t>
      </w:r>
      <w:r>
        <w:rPr>
          <w:rFonts w:hint="eastAsia" w:ascii="宋体" w:hAnsi="宋体" w:eastAsia="宋体" w:cs="宋体"/>
          <w:color w:val="000000" w:themeColor="text1"/>
          <w:sz w:val="24"/>
          <w:szCs w:val="24"/>
          <w:highlight w:val="none"/>
        </w:rPr>
        <w:t xml:space="preserve">；承接企业为</w:t>
      </w:r>
      <w:r>
        <w:rPr>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（中型企业、小型企业、微型企业）；</w:t>
      </w:r>
      <w:r>
        <w:rPr>
          <w:color w:val="000000" w:themeColor="text1"/>
        </w:rPr>
      </w:r>
      <w:r/>
    </w:p>
    <w:p>
      <w:pPr>
        <w:pStyle w:val="1399"/>
        <w:numPr>
          <w:ilvl w:val="0"/>
          <w:numId w:val="1"/>
        </w:num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（标的名称）</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lang w:eastAsia="zh-CN"/>
        </w:rPr>
        <w:t xml:space="preserve">建筑业</w:t>
      </w:r>
      <w:r>
        <w:rPr>
          <w:rFonts w:hint="eastAsia" w:ascii="宋体" w:hAnsi="宋体" w:eastAsia="宋体" w:cs="宋体"/>
          <w:color w:val="000000" w:themeColor="text1"/>
          <w:sz w:val="24"/>
          <w:szCs w:val="24"/>
          <w:highlight w:val="none"/>
        </w:rPr>
        <w:t xml:space="preserve">；承接企业为</w:t>
      </w:r>
      <w:r>
        <w:rPr>
          <w:rFonts w:hint="eastAsia" w:ascii="宋体" w:hAnsi="宋体" w:eastAsia="宋体" w:cs="宋体"/>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（中型企业、小型企业、微型企业）；</w:t>
      </w:r>
      <w:r>
        <w:rPr>
          <w:color w:val="000000" w:themeColor="text1"/>
        </w:rPr>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rPr>
      </w:r>
      <w:r/>
    </w:p>
    <w:p>
      <w:pPr>
        <w:pStyle w:val="1399"/>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1399"/>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rPr>
      </w:r>
      <w:r/>
    </w:p>
    <w:p>
      <w:pPr>
        <w:pStyle w:val="1399"/>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本企业对上述声明内容的真实性负责。如有虚假，将依法承担相应责任。</w:t>
      </w:r>
      <w:r>
        <w:rPr>
          <w:color w:val="000000" w:themeColor="text1"/>
        </w:rPr>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firstLine="480"/>
        <w:jc w:val="both"/>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注：从业人员、营业收入、资产总额填报上一年度数据，无上一年度数据的新成立企业可不填报。</w:t>
      </w:r>
      <w:r>
        <w:rPr>
          <w:color w:val="000000" w:themeColor="text1"/>
        </w:rPr>
      </w:r>
      <w:r/>
    </w:p>
    <w:p>
      <w:pPr>
        <w:pStyle w:val="1369"/>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1369"/>
        <w:ind w:left="0" w:firstLine="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r/>
    </w:p>
    <w:p>
      <w:pPr>
        <w:pStyle w:val="1369"/>
        <w:ind w:left="0" w:firstLine="0"/>
        <w:jc w:val="left"/>
        <w:spacing w:line="360" w:lineRule="auto"/>
        <w:rPr>
          <w:rFonts w:hint="eastAsia" w:ascii="宋体" w:hAnsi="宋体" w:cs="宋体"/>
          <w:b/>
          <w:bCs/>
          <w:color w:val="000000" w:themeColor="text1"/>
          <w:sz w:val="21"/>
          <w:szCs w:val="21"/>
          <w:highlight w:val="none"/>
        </w:rPr>
        <w:outlineLvl w:val="1"/>
      </w:pPr>
      <w:r>
        <w:rPr>
          <w:rFonts w:hint="eastAsia" w:ascii="宋体" w:hAnsi="宋体" w:eastAsia="宋体" w:cs="宋体"/>
          <w:b/>
          <w:bCs/>
          <w:color w:val="000000" w:themeColor="text1"/>
          <w:sz w:val="21"/>
          <w:szCs w:val="21"/>
          <w:highlight w:val="none"/>
        </w:rPr>
        <w:br w:type="page" w:clear="all"/>
      </w:r>
      <w:bookmarkStart w:id="82" w:name="_Toc14042"/>
      <w:r>
        <w:rPr>
          <w:color w:val="000000" w:themeColor="text1"/>
        </w:rPr>
      </w:r>
      <w:bookmarkStart w:id="83" w:name="_Toc17742"/>
      <w:r>
        <w:rPr>
          <w:rFonts w:hint="eastAsia" w:ascii="宋体" w:hAnsi="宋体" w:cs="宋体"/>
          <w:b/>
          <w:bCs/>
          <w:color w:val="000000" w:themeColor="text1"/>
          <w:sz w:val="21"/>
          <w:szCs w:val="21"/>
          <w:highlight w:val="none"/>
        </w:rPr>
        <w:t xml:space="preserve">附：中小企业划型标准规定</w:t>
      </w:r>
      <w:r>
        <w:rPr>
          <w:color w:val="000000" w:themeColor="text1"/>
        </w:rPr>
      </w:r>
      <w:r/>
    </w:p>
    <w:p>
      <w:pPr>
        <w:pStyle w:val="1369"/>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color w:val="000000" w:themeColor="text1"/>
        </w:rPr>
      </w:r>
      <w:r/>
    </w:p>
    <w:p>
      <w:pPr>
        <w:pStyle w:val="1369"/>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pStyle w:val="1369"/>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pStyle w:val="1369"/>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pStyle w:val="1369"/>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pStyle w:val="1369"/>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pStyle w:val="1369"/>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pStyle w:val="1369"/>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pStyle w:val="1369"/>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1369"/>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1369"/>
        <w:ind w:left="0" w:firstLine="0"/>
        <w:jc w:val="left"/>
        <w:spacing w:line="360" w:lineRule="auto"/>
        <w:rPr>
          <w:rFonts w:hint="eastAsia" w:ascii="宋体" w:hAnsi="宋体" w:cs="宋体"/>
          <w:color w:val="000000" w:themeColor="text1"/>
          <w:sz w:val="21"/>
          <w:szCs w:val="21"/>
          <w:highlight w:val="none"/>
        </w:rPr>
        <w:outlineLvl w:val="1"/>
      </w:pPr>
      <w:r>
        <w:rPr>
          <w:rFonts w:hint="eastAsia" w:ascii="宋体" w:hAnsi="宋体" w:cs="宋体"/>
          <w:color w:val="000000" w:themeColor="text1"/>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pStyle w:val="1369"/>
        <w:ind w:left="0" w:firstLine="0"/>
        <w:jc w:val="left"/>
        <w:spacing w:line="360" w:lineRule="auto"/>
        <w:rPr>
          <w:rFonts w:hint="eastAsia" w:ascii="宋体" w:hAnsi="宋体" w:eastAsia="宋体" w:cs="宋体"/>
          <w:color w:val="000000" w:themeColor="text1"/>
          <w:sz w:val="21"/>
          <w:szCs w:val="21"/>
          <w:highlight w:val="none"/>
        </w:rPr>
        <w:outlineLvl w:val="1"/>
      </w:pPr>
      <w:r>
        <w:rPr>
          <w:rFonts w:hint="eastAsia" w:ascii="宋体" w:hAnsi="宋体" w:eastAsia="宋体" w:cs="宋体"/>
          <w:color w:val="000000" w:themeColor="text1"/>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pStyle w:val="1369"/>
        <w:ind w:left="0" w:firstLine="0"/>
        <w:jc w:val="left"/>
        <w:spacing w:line="360" w:lineRule="auto"/>
        <w:rPr>
          <w:rFonts w:hint="eastAsia" w:ascii="宋体" w:hAnsi="宋体" w:eastAsia="宋体" w:cs="宋体"/>
          <w:color w:val="000000" w:themeColor="text1"/>
          <w:sz w:val="21"/>
          <w:szCs w:val="21"/>
          <w:highlight w:val="none"/>
        </w:rPr>
        <w:outlineLvl w:val="1"/>
      </w:pPr>
      <w:r>
        <w:rPr>
          <w:rFonts w:hint="eastAsia" w:ascii="宋体" w:hAnsi="宋体" w:eastAsia="宋体" w:cs="宋体"/>
          <w:color w:val="000000" w:themeColor="text1"/>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pStyle w:val="1369"/>
        <w:ind w:left="0" w:firstLine="0"/>
        <w:jc w:val="left"/>
        <w:spacing w:line="360" w:lineRule="auto"/>
        <w:rPr>
          <w:rFonts w:hint="eastAsia" w:ascii="宋体" w:hAnsi="宋体" w:eastAsia="宋体" w:cs="宋体"/>
          <w:color w:val="000000" w:themeColor="text1"/>
          <w:sz w:val="21"/>
          <w:szCs w:val="21"/>
          <w:highlight w:val="none"/>
        </w:rPr>
        <w:outlineLvl w:val="1"/>
      </w:pPr>
      <w:r>
        <w:rPr>
          <w:rFonts w:hint="eastAsia" w:ascii="宋体" w:hAnsi="宋体" w:eastAsia="宋体" w:cs="宋体"/>
          <w:color w:val="000000" w:themeColor="text1"/>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pStyle w:val="1369"/>
        <w:ind w:left="0" w:firstLine="0"/>
        <w:jc w:val="left"/>
        <w:spacing w:line="360" w:lineRule="auto"/>
        <w:rPr>
          <w:rFonts w:hint="eastAsia" w:ascii="宋体" w:hAnsi="宋体" w:eastAsia="宋体" w:cs="宋体"/>
          <w:color w:val="000000" w:themeColor="text1"/>
          <w:sz w:val="21"/>
          <w:szCs w:val="21"/>
          <w:highlight w:val="none"/>
        </w:rPr>
        <w:outlineLvl w:val="1"/>
      </w:pPr>
      <w:r>
        <w:rPr>
          <w:rFonts w:hint="eastAsia" w:ascii="宋体" w:hAnsi="宋体" w:eastAsia="宋体" w:cs="宋体"/>
          <w:color w:val="000000" w:themeColor="text1"/>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pStyle w:val="1369"/>
        <w:ind w:left="0" w:firstLine="0"/>
        <w:jc w:val="left"/>
        <w:spacing w:line="360" w:lineRule="auto"/>
        <w:rPr>
          <w:rFonts w:hint="eastAsia" w:ascii="宋体" w:hAnsi="宋体" w:eastAsia="宋体" w:cs="宋体"/>
          <w:color w:val="000000" w:themeColor="text1"/>
          <w:sz w:val="21"/>
          <w:szCs w:val="21"/>
          <w:highlight w:val="none"/>
        </w:rPr>
        <w:outlineLvl w:val="1"/>
      </w:pPr>
      <w:r>
        <w:rPr>
          <w:rFonts w:hint="eastAsia" w:ascii="宋体" w:hAnsi="宋体" w:eastAsia="宋体" w:cs="宋体"/>
          <w:color w:val="000000" w:themeColor="text1"/>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color w:val="000000" w:themeColor="text1"/>
        </w:rPr>
      </w:r>
      <w:r/>
    </w:p>
    <w:p>
      <w:pPr>
        <w:pStyle w:val="1369"/>
        <w:ind w:left="0" w:right="0" w:firstLine="0"/>
        <w:jc w:val="left"/>
        <w:keepLines w:val="0"/>
        <w:keepNext w:val="0"/>
        <w:pageBreakBefore w:val="0"/>
        <w:spacing w:line="360" w:lineRule="auto"/>
        <w:widowControl/>
        <w:rPr>
          <w:rFonts w:hint="eastAsia" w:ascii="宋体" w:hAnsi="宋体" w:eastAsia="宋体" w:cs="宋体"/>
          <w:b/>
          <w:bCs/>
          <w:color w:val="000000" w:themeColor="text1"/>
          <w:sz w:val="21"/>
          <w:szCs w:val="21"/>
          <w:highlight w:val="none"/>
        </w:rPr>
        <w:outlineLvl w:val="1"/>
      </w:pPr>
      <w:r>
        <w:rPr>
          <w:rFonts w:hint="eastAsia" w:ascii="宋体" w:hAnsi="宋体" w:eastAsia="宋体" w:cs="宋体"/>
          <w:b/>
          <w:bCs/>
          <w:color w:val="000000" w:themeColor="text1"/>
          <w:sz w:val="21"/>
          <w:szCs w:val="21"/>
          <w:highlight w:val="none"/>
        </w:rPr>
      </w:r>
      <w:r>
        <w:rPr>
          <w:color w:val="000000" w:themeColor="text1"/>
        </w:rPr>
      </w:r>
      <w:r/>
    </w:p>
    <w:p>
      <w:pPr>
        <w:pStyle w:val="1369"/>
        <w:ind w:left="0" w:right="0" w:firstLine="0"/>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rPr>
        <w:outlineLvl w:val="1"/>
      </w:pPr>
      <w:r>
        <w:rPr>
          <w:rFonts w:hint="eastAsia" w:ascii="宋体" w:hAnsi="宋体" w:eastAsia="宋体" w:cs="宋体"/>
          <w:b/>
          <w:bCs/>
          <w:color w:val="000000" w:themeColor="text1"/>
          <w:sz w:val="21"/>
          <w:szCs w:val="21"/>
          <w:highlight w:val="none"/>
        </w:rPr>
        <w:br w:type="page" w:clear="all"/>
      </w:r>
      <w:r>
        <w:rPr>
          <w:rFonts w:hint="eastAsia" w:ascii="宋体" w:hAnsi="宋体" w:eastAsia="宋体" w:cs="宋体"/>
          <w:b/>
          <w:bCs/>
          <w:color w:val="000000" w:themeColor="text1"/>
          <w:sz w:val="24"/>
          <w:szCs w:val="24"/>
          <w:highlight w:val="none"/>
        </w:rPr>
        <w:t xml:space="preserve">附件</w:t>
      </w:r>
      <w:r>
        <w:rPr>
          <w:rFonts w:hint="eastAsia" w:ascii="宋体" w:hAnsi="宋体" w:cs="宋体"/>
          <w:b/>
          <w:bCs/>
          <w:color w:val="000000" w:themeColor="text1"/>
          <w:sz w:val="24"/>
          <w:szCs w:val="24"/>
          <w:highlight w:val="none"/>
          <w:lang w:val="en-US" w:eastAsia="zh-CN"/>
        </w:rPr>
        <w:t xml:space="preserve">15</w:t>
      </w:r>
      <w:r>
        <w:rPr>
          <w:rFonts w:hint="eastAsia" w:ascii="宋体" w:hAnsi="宋体" w:eastAsia="宋体" w:cs="宋体"/>
          <w:b/>
          <w:bCs/>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lang w:val="zh-CN"/>
        </w:rPr>
        <w:t xml:space="preserve">残疾人福利性单位声明函</w:t>
      </w:r>
      <w:bookmarkEnd w:id="82"/>
      <w:r>
        <w:rPr>
          <w:color w:val="000000" w:themeColor="text1"/>
        </w:rPr>
      </w:r>
      <w:bookmarkEnd w:id="83"/>
      <w:r>
        <w:rPr>
          <w:color w:val="000000" w:themeColor="text1"/>
        </w:rPr>
      </w:r>
      <w:r/>
    </w:p>
    <w:p>
      <w:pPr>
        <w:ind w:left="0" w:firstLine="0"/>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残疾人福利性单位声明函</w:t>
      </w:r>
      <w:r>
        <w:rPr>
          <w:color w:val="000000" w:themeColor="text1"/>
        </w:rPr>
      </w:r>
      <w:r/>
    </w:p>
    <w:p>
      <w:pPr>
        <w:ind w:left="0" w:firstLine="480"/>
        <w:spacing w:line="360" w:lineRule="auto"/>
        <w:rPr>
          <w:rFonts w:hint="eastAsia" w:ascii="宋体" w:hAnsi="宋体" w:eastAsia="宋体" w:cs="宋体"/>
          <w:color w:val="000000" w:themeColor="text1"/>
          <w:sz w:val="24"/>
          <w:szCs w:val="24"/>
          <w:highlight w:val="none"/>
          <w:u w:val="single"/>
        </w:rPr>
      </w:pPr>
      <w:r>
        <w:rPr>
          <w:color w:val="000000" w:themeColor="text1"/>
        </w:rPr>
      </w:r>
      <w:bookmarkStart w:id="84" w:name="_Toc32206"/>
      <w:r>
        <w:rPr>
          <w:color w:val="000000" w:themeColor="text1"/>
        </w:rPr>
      </w:r>
      <w:bookmarkStart w:id="85" w:name="_Toc15378"/>
      <w:r>
        <w:rPr>
          <w:color w:val="000000" w:themeColor="text1"/>
        </w:rPr>
      </w:r>
      <w:bookmarkStart w:id="86" w:name="_Toc3869"/>
      <w:r>
        <w:rPr>
          <w:color w:val="000000" w:themeColor="text1"/>
        </w:rPr>
      </w:r>
      <w:r/>
    </w:p>
    <w:p>
      <w:pPr>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u w:val="single"/>
          <w:lang w:val="zh-CN"/>
        </w:rPr>
        <w:t xml:space="preserve">江苏正琦工程咨询有限公司</w:t>
      </w:r>
      <w:r>
        <w:rPr>
          <w:rFonts w:hint="eastAsia" w:ascii="宋体" w:hAnsi="宋体" w:eastAsia="宋体" w:cs="宋体"/>
          <w:color w:val="000000" w:themeColor="text1"/>
          <w:sz w:val="24"/>
          <w:szCs w:val="24"/>
          <w:highlight w:val="none"/>
          <w:lang w:val="zh-CN"/>
        </w:rPr>
        <w:t xml:space="preserve">：</w:t>
      </w:r>
      <w:bookmarkEnd w:id="84"/>
      <w:r>
        <w:rPr>
          <w:color w:val="000000" w:themeColor="text1"/>
        </w:rPr>
      </w:r>
      <w:bookmarkEnd w:id="85"/>
      <w:r>
        <w:rPr>
          <w:color w:val="000000" w:themeColor="text1"/>
        </w:rPr>
      </w:r>
      <w:bookmarkEnd w:id="86"/>
      <w:r>
        <w:rPr>
          <w:color w:val="000000" w:themeColor="text1"/>
        </w:rPr>
      </w:r>
      <w:r/>
    </w:p>
    <w:p>
      <w:pPr>
        <w:ind w:left="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z w:val="24"/>
          <w:szCs w:val="24"/>
          <w:highlight w:val="none"/>
          <w:lang w:val="zh-CN"/>
        </w:rPr>
        <w:t xml:space="preserve">贵中心组织实施的编号为</w:t>
      </w:r>
      <w:r>
        <w:rPr>
          <w:rFonts w:hint="eastAsia" w:ascii="宋体" w:hAnsi="宋体" w:eastAsia="宋体" w:cs="宋体"/>
          <w:color w:val="000000" w:themeColor="text1"/>
          <w:sz w:val="24"/>
          <w:szCs w:val="24"/>
          <w:highlight w:val="none"/>
          <w:u w:val="single"/>
          <w:lang w:val="zh-CN"/>
        </w:rPr>
        <w:t xml:space="preserve">              </w:t>
      </w:r>
      <w:r>
        <w:rPr>
          <w:rFonts w:hint="eastAsia" w:ascii="宋体" w:hAnsi="宋体" w:eastAsia="宋体" w:cs="宋体"/>
          <w:color w:val="000000" w:themeColor="text1"/>
          <w:sz w:val="24"/>
          <w:szCs w:val="24"/>
          <w:highlight w:val="none"/>
          <w:lang w:val="zh-CN"/>
        </w:rPr>
        <w:t xml:space="preserve">号的采购活动</w:t>
      </w:r>
      <w:r>
        <w:rPr>
          <w:rFonts w:hint="eastAsia" w:ascii="宋体" w:hAnsi="宋体" w:eastAsia="宋体" w:cs="宋体"/>
          <w:color w:val="000000" w:themeColor="text1"/>
          <w:sz w:val="24"/>
          <w:szCs w:val="24"/>
          <w:highlight w:val="none"/>
        </w:rPr>
        <w:t xml:space="preserve">提供本单位制造的货物（由本单位承担工程/提供服务），或者提供其他残疾人福利性单位制造的货物（不包括使用非残疾人福利性单位注册商标的货物）。</w:t>
      </w:r>
      <w:r>
        <w:rPr>
          <w:color w:val="000000" w:themeColor="text1"/>
        </w:rPr>
      </w:r>
      <w:r/>
    </w:p>
    <w:p>
      <w:pPr>
        <w:ind w:left="0"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本单位对上述声明的真实性负责。如有虚假，将依法承担相应责任。</w:t>
      </w:r>
      <w:r>
        <w:rPr>
          <w:color w:val="000000" w:themeColor="text1"/>
        </w:rPr>
      </w:r>
      <w:r/>
    </w:p>
    <w:p>
      <w:pPr>
        <w:pStyle w:val="1405"/>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r/>
    </w:p>
    <w:p>
      <w:pPr>
        <w:ind w:left="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ind w:left="0" w:right="480"/>
        <w:jc w:val="both"/>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ind w:left="0"/>
        <w:jc w:val="lef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ind w:left="0" w:right="480"/>
        <w:jc w:val="both"/>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ind w:left="0"/>
        <w:jc w:val="center"/>
        <w:spacing w:line="48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ind w:left="0"/>
        <w:spacing w:line="48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ind w:left="0" w:firstLine="0"/>
        <w:keepLines w:val="0"/>
        <w:keepNext w:val="0"/>
        <w:pageBreakBefore w:val="0"/>
        <w:spacing w:line="480" w:lineRule="auto"/>
        <w:widowControl/>
        <w:rPr>
          <w:rFonts w:ascii="宋体" w:hAnsi="宋体" w:cs="宋体"/>
          <w:color w:val="000000" w:themeColor="text1"/>
          <w:sz w:val="24"/>
          <w:highlight w:val="none"/>
        </w:rPr>
      </w:pPr>
      <w:r>
        <w:rPr>
          <w:color w:val="000000" w:themeColor="text1"/>
        </w:rPr>
      </w:r>
      <w:bookmarkStart w:id="87" w:name="_Toc31383"/>
      <w:r>
        <w:rPr>
          <w:color w:val="000000" w:themeColor="text1"/>
        </w:rPr>
      </w:r>
      <w:bookmarkStart w:id="88" w:name="_Toc16554"/>
      <w:r>
        <w:rPr>
          <w:color w:val="000000" w:themeColor="text1"/>
        </w:rPr>
      </w:r>
      <w:r/>
    </w:p>
    <w:p>
      <w:pPr>
        <w:ind w:left="0"/>
        <w:jc w:val="left"/>
        <w:keepLines w:val="0"/>
        <w:keepNext w:val="0"/>
        <w:pageBreakBefore w:val="0"/>
        <w:spacing w:line="480" w:lineRule="exact"/>
        <w:widowControl/>
        <w:rPr>
          <w:rFonts w:hint="eastAsia" w:ascii="宋体" w:hAnsi="宋体" w:eastAsia="宋体" w:cs="宋体"/>
          <w:color w:val="000000" w:themeColor="text1"/>
          <w:sz w:val="21"/>
          <w:szCs w:val="21"/>
          <w:highlight w:val="none"/>
        </w:rPr>
        <w:outlineLvl w:val="1"/>
      </w:pPr>
      <w:r>
        <w:rPr>
          <w:rFonts w:hint="eastAsia" w:ascii="宋体" w:hAnsi="宋体" w:eastAsia="宋体" w:cs="宋体"/>
          <w:color w:val="000000" w:themeColor="text1"/>
          <w:sz w:val="21"/>
          <w:szCs w:val="21"/>
          <w:highlight w:val="none"/>
        </w:rPr>
      </w:r>
      <w:r>
        <w:rPr>
          <w:color w:val="000000" w:themeColor="text1"/>
        </w:rPr>
      </w:r>
      <w:r/>
    </w:p>
    <w:p>
      <w:pPr>
        <w:ind w:left="0"/>
        <w:jc w:val="left"/>
        <w:keepLines w:val="0"/>
        <w:keepNext w:val="0"/>
        <w:pageBreakBefore w:val="0"/>
        <w:spacing w:line="480" w:lineRule="exact"/>
        <w:widowControl/>
        <w:rPr>
          <w:rFonts w:hint="eastAsia" w:ascii="宋体" w:hAnsi="宋体" w:eastAsia="宋体" w:cs="宋体"/>
          <w:color w:val="000000" w:themeColor="text1"/>
          <w:sz w:val="21"/>
          <w:szCs w:val="21"/>
          <w:highlight w:val="none"/>
        </w:rPr>
        <w:outlineLvl w:val="1"/>
      </w:pPr>
      <w:r>
        <w:rPr>
          <w:rFonts w:hint="eastAsia" w:ascii="宋体" w:hAnsi="宋体" w:eastAsia="宋体" w:cs="宋体"/>
          <w:color w:val="000000" w:themeColor="text1"/>
          <w:sz w:val="21"/>
          <w:szCs w:val="21"/>
          <w:highlight w:val="none"/>
        </w:rPr>
      </w:r>
      <w:r>
        <w:rPr>
          <w:color w:val="000000" w:themeColor="text1"/>
        </w:rPr>
      </w:r>
      <w:r/>
    </w:p>
    <w:p>
      <w:pPr>
        <w:ind w:left="0"/>
        <w:jc w:val="left"/>
        <w:keepLines w:val="0"/>
        <w:keepNext w:val="0"/>
        <w:pageBreakBefore w:val="0"/>
        <w:spacing w:line="480" w:lineRule="exact"/>
        <w:widowControl/>
        <w:rPr>
          <w:rFonts w:hint="eastAsia" w:ascii="宋体" w:hAnsi="宋体" w:eastAsia="宋体" w:cs="宋体"/>
          <w:b/>
          <w:color w:val="000000" w:themeColor="text1"/>
          <w:sz w:val="24"/>
          <w:szCs w:val="24"/>
          <w:highlight w:val="none"/>
        </w:rPr>
        <w:outlineLvl w:val="1"/>
      </w:pPr>
      <w:r>
        <w:rPr>
          <w:rFonts w:hint="eastAsia" w:ascii="宋体" w:hAnsi="宋体" w:eastAsia="宋体" w:cs="宋体"/>
          <w:color w:val="000000" w:themeColor="text1"/>
          <w:sz w:val="21"/>
          <w:szCs w:val="21"/>
          <w:highlight w:val="none"/>
        </w:rPr>
        <w:br w:type="page" w:clear="all"/>
      </w:r>
      <w:r>
        <w:rPr>
          <w:rFonts w:hint="eastAsia" w:ascii="宋体" w:hAnsi="宋体" w:eastAsia="宋体" w:cs="宋体"/>
          <w:b/>
          <w:color w:val="000000" w:themeColor="text1"/>
          <w:sz w:val="24"/>
          <w:szCs w:val="24"/>
          <w:highlight w:val="none"/>
        </w:rPr>
        <w:t xml:space="preserve">附件</w:t>
      </w:r>
      <w:r>
        <w:rPr>
          <w:rFonts w:hint="eastAsia" w:ascii="宋体" w:hAnsi="宋体" w:cs="宋体"/>
          <w:b/>
          <w:color w:val="000000" w:themeColor="text1"/>
          <w:sz w:val="24"/>
          <w:szCs w:val="24"/>
          <w:highlight w:val="none"/>
          <w:lang w:val="en-US" w:eastAsia="zh-CN"/>
        </w:rPr>
        <w:t xml:space="preserve">16</w:t>
      </w:r>
      <w:r>
        <w:rPr>
          <w:rFonts w:hint="eastAsia" w:ascii="宋体" w:hAnsi="宋体" w:eastAsia="宋体" w:cs="宋体"/>
          <w:b/>
          <w:color w:val="000000" w:themeColor="text1"/>
          <w:sz w:val="24"/>
          <w:szCs w:val="24"/>
          <w:highlight w:val="none"/>
        </w:rPr>
        <w:t xml:space="preserve">、企业类似项目一览表</w:t>
      </w:r>
      <w:bookmarkEnd w:id="87"/>
      <w:r>
        <w:rPr>
          <w:color w:val="000000" w:themeColor="text1"/>
        </w:rPr>
      </w:r>
      <w:bookmarkEnd w:id="88"/>
      <w:r>
        <w:rPr>
          <w:color w:val="000000" w:themeColor="text1"/>
        </w:rPr>
      </w:r>
      <w:r/>
    </w:p>
    <w:p>
      <w:pPr>
        <w:ind w:left="0"/>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p>
      <w:pPr>
        <w:ind w:left="0"/>
        <w:jc w:val="center"/>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企业类似项目一览表</w:t>
      </w:r>
      <w:r>
        <w:rPr>
          <w:color w:val="000000" w:themeColor="text1"/>
        </w:rPr>
      </w:r>
      <w:r/>
    </w:p>
    <w:p>
      <w:pPr>
        <w:ind w:left="0"/>
        <w:jc w:val="center"/>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tbl>
      <w:tblPr>
        <w:tblStyle w:val="118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1649"/>
        <w:gridCol w:w="1506"/>
        <w:gridCol w:w="1506"/>
        <w:gridCol w:w="1757"/>
        <w:gridCol w:w="1201"/>
      </w:tblGrid>
      <w:tr>
        <w:trPr>
          <w:jc w:val="center"/>
          <w:trHeight w:val="793"/>
        </w:trPr>
        <w:tc>
          <w:tcPr>
            <w:tcW w:w="86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rPr>
            </w:r>
            <w:r/>
          </w:p>
        </w:tc>
        <w:tc>
          <w:tcPr>
            <w:tcW w:w="164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合同名称</w:t>
            </w:r>
            <w:r>
              <w:rPr>
                <w:color w:val="000000" w:themeColor="text1"/>
              </w:rPr>
            </w:r>
            <w:r/>
          </w:p>
        </w:tc>
        <w:tc>
          <w:tcPr>
            <w:tcW w:w="1506" w:type="dxa"/>
            <w:vAlign w:val="center"/>
            <w:textDirection w:val="lrTb"/>
            <w:noWrap w:val="false"/>
          </w:tcPr>
          <w:p>
            <w:pPr>
              <w:ind w:left="0"/>
              <w:jc w:val="center"/>
              <w:keepLines w:val="0"/>
              <w:keepNext w:val="0"/>
              <w:pageBreakBefore w:val="0"/>
              <w:spacing w:line="360" w:lineRule="auto"/>
              <w:widowControl w:val="off"/>
              <w:tabs>
                <w:tab w:val="left" w:pos="625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业主单位</w:t>
            </w:r>
            <w:r>
              <w:rPr>
                <w:color w:val="000000" w:themeColor="text1"/>
              </w:rPr>
            </w:r>
            <w:r/>
          </w:p>
        </w:tc>
        <w:tc>
          <w:tcPr>
            <w:tcW w:w="1506" w:type="dxa"/>
            <w:vAlign w:val="center"/>
            <w:textDirection w:val="lrTb"/>
            <w:noWrap w:val="false"/>
          </w:tcPr>
          <w:p>
            <w:pPr>
              <w:ind w:left="0"/>
              <w:jc w:val="center"/>
              <w:keepLines w:val="0"/>
              <w:keepNext w:val="0"/>
              <w:pageBreakBefore w:val="0"/>
              <w:spacing w:line="360" w:lineRule="auto"/>
              <w:widowControl w:val="off"/>
              <w:tabs>
                <w:tab w:val="left" w:pos="625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项目时间</w:t>
            </w:r>
            <w:r>
              <w:rPr>
                <w:color w:val="000000" w:themeColor="text1"/>
              </w:rPr>
            </w:r>
            <w:r/>
          </w:p>
        </w:tc>
        <w:tc>
          <w:tcPr>
            <w:tcW w:w="1757" w:type="dxa"/>
            <w:vAlign w:val="center"/>
            <w:textDirection w:val="lrTb"/>
            <w:noWrap w:val="false"/>
          </w:tcPr>
          <w:p>
            <w:pPr>
              <w:ind w:left="0"/>
              <w:jc w:val="center"/>
              <w:keepLines w:val="0"/>
              <w:keepNext w:val="0"/>
              <w:pageBreakBefore w:val="0"/>
              <w:spacing w:line="360" w:lineRule="auto"/>
              <w:widowControl w:val="off"/>
              <w:tabs>
                <w:tab w:val="left" w:pos="625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合同金额</w:t>
            </w:r>
            <w:r>
              <w:rPr>
                <w:color w:val="000000" w:themeColor="text1"/>
              </w:rPr>
            </w:r>
            <w:r/>
          </w:p>
        </w:tc>
        <w:tc>
          <w:tcPr>
            <w:tcW w:w="1201" w:type="dxa"/>
            <w:vAlign w:val="center"/>
            <w:textDirection w:val="lrTb"/>
            <w:noWrap w:val="false"/>
          </w:tcPr>
          <w:p>
            <w:pPr>
              <w:ind w:left="0"/>
              <w:jc w:val="center"/>
              <w:keepLines w:val="0"/>
              <w:keepNext w:val="0"/>
              <w:pageBreakBefore w:val="0"/>
              <w:spacing w:line="360" w:lineRule="auto"/>
              <w:widowControl w:val="off"/>
              <w:tabs>
                <w:tab w:val="left" w:pos="6252"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rPr>
            </w:r>
            <w:r/>
          </w:p>
        </w:tc>
      </w:tr>
      <w:tr>
        <w:trPr>
          <w:jc w:val="center"/>
          <w:trHeight w:val="567" w:hRule="exact"/>
        </w:trPr>
        <w:tc>
          <w:tcPr>
            <w:tcW w:w="86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color w:val="000000" w:themeColor="text1"/>
              </w:rPr>
            </w:r>
            <w:r/>
          </w:p>
        </w:tc>
        <w:tc>
          <w:tcPr>
            <w:tcW w:w="164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75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20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567" w:hRule="exact"/>
        </w:trPr>
        <w:tc>
          <w:tcPr>
            <w:tcW w:w="86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color w:val="000000" w:themeColor="text1"/>
              </w:rPr>
            </w:r>
            <w:r/>
          </w:p>
        </w:tc>
        <w:tc>
          <w:tcPr>
            <w:tcW w:w="164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75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20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567" w:hRule="exact"/>
        </w:trPr>
        <w:tc>
          <w:tcPr>
            <w:tcW w:w="86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rPr>
            </w:r>
            <w:r/>
          </w:p>
        </w:tc>
        <w:tc>
          <w:tcPr>
            <w:tcW w:w="164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75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20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567" w:hRule="exact"/>
        </w:trPr>
        <w:tc>
          <w:tcPr>
            <w:tcW w:w="86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64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75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20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567" w:hRule="exact"/>
        </w:trPr>
        <w:tc>
          <w:tcPr>
            <w:tcW w:w="86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64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75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20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567" w:hRule="exact"/>
        </w:trPr>
        <w:tc>
          <w:tcPr>
            <w:tcW w:w="86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64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75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20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567" w:hRule="exact"/>
        </w:trPr>
        <w:tc>
          <w:tcPr>
            <w:tcW w:w="86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64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75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20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r>
        <w:trPr>
          <w:jc w:val="center"/>
          <w:trHeight w:val="567" w:hRule="exact"/>
        </w:trPr>
        <w:tc>
          <w:tcPr>
            <w:tcW w:w="86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64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506"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757"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c>
          <w:tcPr>
            <w:tcW w:w="120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tc>
      </w:tr>
    </w:tbl>
    <w:p>
      <w:pPr>
        <w:ind w:left="0" w:firstLine="482"/>
        <w:jc w:val="left"/>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r/>
    </w:p>
    <w:p>
      <w:pPr>
        <w:ind w:left="0"/>
        <w:jc w:val="righ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right="480"/>
        <w:jc w:val="both"/>
        <w:spacing w:line="400" w:lineRule="exact"/>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1"/>
          <w:szCs w:val="21"/>
          <w:highlight w:val="none"/>
        </w:rPr>
        <w:br w:type="page" w:clear="all"/>
      </w:r>
      <w:bookmarkStart w:id="89" w:name="_Toc7573"/>
      <w:r>
        <w:rPr>
          <w:color w:val="000000" w:themeColor="text1"/>
        </w:rPr>
      </w:r>
      <w:bookmarkStart w:id="90" w:name="_Toc7390"/>
      <w:r>
        <w:rPr>
          <w:rFonts w:hint="eastAsia" w:ascii="宋体" w:hAnsi="宋体" w:eastAsia="宋体" w:cs="宋体"/>
          <w:b/>
          <w:color w:val="000000" w:themeColor="text1"/>
          <w:sz w:val="24"/>
          <w:szCs w:val="24"/>
          <w:highlight w:val="none"/>
        </w:rPr>
        <w:t xml:space="preserve">附件</w:t>
      </w:r>
      <w:r>
        <w:rPr>
          <w:rFonts w:hint="eastAsia" w:ascii="宋体" w:hAnsi="宋体" w:cs="宋体"/>
          <w:b/>
          <w:color w:val="000000" w:themeColor="text1"/>
          <w:sz w:val="24"/>
          <w:szCs w:val="24"/>
          <w:highlight w:val="none"/>
          <w:lang w:val="en-US" w:eastAsia="zh-CN"/>
        </w:rPr>
        <w:t xml:space="preserve">17</w:t>
      </w:r>
      <w:r>
        <w:rPr>
          <w:rFonts w:hint="eastAsia" w:ascii="宋体" w:hAnsi="宋体" w:eastAsia="宋体" w:cs="宋体"/>
          <w:b/>
          <w:color w:val="000000" w:themeColor="text1"/>
          <w:sz w:val="24"/>
          <w:szCs w:val="24"/>
          <w:highlight w:val="none"/>
        </w:rPr>
        <w:t xml:space="preserve">、响应保证承诺书</w:t>
      </w:r>
      <w:bookmarkEnd w:id="89"/>
      <w:r>
        <w:rPr>
          <w:color w:val="000000" w:themeColor="text1"/>
        </w:rPr>
      </w:r>
      <w:bookmarkEnd w:id="90"/>
      <w:r>
        <w:rPr>
          <w:color w:val="000000" w:themeColor="text1"/>
        </w:rPr>
      </w:r>
      <w:r/>
    </w:p>
    <w:p>
      <w:pPr>
        <w:ind w:left="0"/>
        <w:jc w:val="center"/>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p>
      <w:pPr>
        <w:ind w:left="0"/>
        <w:jc w:val="center"/>
        <w:keepLines w:val="0"/>
        <w:keepNext w:val="0"/>
        <w:pageBreakBefore w:val="0"/>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rPr>
        <w:t xml:space="preserve">响应保证承诺书</w:t>
      </w:r>
      <w:r>
        <w:rPr>
          <w:color w:val="000000" w:themeColor="text1"/>
        </w:rPr>
      </w:r>
      <w:r/>
    </w:p>
    <w:p>
      <w:pPr>
        <w:ind w:left="0"/>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致</w:t>
      </w:r>
      <w:r>
        <w:rPr>
          <w:rFonts w:hint="eastAsia" w:ascii="宋体" w:hAnsi="宋体" w:eastAsia="宋体" w:cs="宋体"/>
          <w:color w:val="000000" w:themeColor="text1"/>
          <w:sz w:val="24"/>
          <w:szCs w:val="24"/>
          <w:highlight w:val="none"/>
          <w:u w:val="none"/>
        </w:rPr>
        <w:t xml:space="preserve">：</w:t>
      </w:r>
      <w:r>
        <w:rPr>
          <w:rFonts w:hint="eastAsia" w:ascii="宋体" w:hAnsi="宋体" w:eastAsia="宋体" w:cs="宋体"/>
          <w:color w:val="000000" w:themeColor="text1"/>
          <w:sz w:val="24"/>
          <w:szCs w:val="24"/>
          <w:highlight w:val="none"/>
          <w:u w:val="single"/>
        </w:rPr>
        <w:t xml:space="preserve">（采购代理机构名称）</w:t>
      </w:r>
      <w:r>
        <w:rPr>
          <w:color w:val="000000" w:themeColor="text1"/>
        </w:rPr>
      </w:r>
      <w:r/>
    </w:p>
    <w:p>
      <w:pPr>
        <w:ind w:left="0" w:firstLine="48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我（单位/本人，以下统称我单位）自愿参加</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（项目名称和采购编号）的响应,并做出如下承诺：</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一、除不可抗力外，我单位如果发生以下行为，将在行为发生的10个工作日内，向贵方</w:t>
      </w:r>
      <w:r>
        <w:rPr>
          <w:rFonts w:hint="eastAsia" w:ascii="宋体" w:hAnsi="宋体" w:eastAsia="宋体" w:cs="宋体"/>
          <w:color w:val="000000" w:themeColor="text1"/>
          <w:sz w:val="24"/>
          <w:szCs w:val="24"/>
          <w:highlight w:val="none"/>
          <w:u w:val="single"/>
        </w:rPr>
        <w:t xml:space="preserve">（或采购人）</w:t>
      </w:r>
      <w:r>
        <w:rPr>
          <w:rFonts w:hint="eastAsia" w:ascii="宋体" w:hAnsi="宋体" w:eastAsia="宋体" w:cs="宋体"/>
          <w:color w:val="000000" w:themeColor="text1"/>
          <w:sz w:val="24"/>
          <w:szCs w:val="24"/>
          <w:highlight w:val="none"/>
        </w:rPr>
        <w:t xml:space="preserve">支付本采购文件公布的预算金额（或最高限价）的2%作为违约赔偿金（数量不确定的单价采购须约定具体金额）。</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1.自响应截止时间至本项目发布成交公告为止，撤销响应；</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2.成交后不依法与采购人签订合同；</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3.成交后不按本采购文件规定向采购人提交履约保证金；</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4.成交后不按本采购文件规定向贵方缴纳采购代理费。</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二、我单位知晓上述行为的法律后果，承认本承诺书作为贵方（或采购人）要求我单位履行违约赔偿义务的依据作用。</w:t>
      </w:r>
      <w:r>
        <w:rPr>
          <w:color w:val="000000" w:themeColor="text1"/>
        </w:rPr>
      </w:r>
      <w:r/>
    </w:p>
    <w:p>
      <w:pPr>
        <w:ind w:left="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投标（响应）人：        （盖公章）</w:t>
      </w:r>
      <w:r>
        <w:rPr>
          <w:color w:val="000000" w:themeColor="text1"/>
        </w:rPr>
      </w:r>
      <w:r/>
    </w:p>
    <w:p>
      <w:pPr>
        <w:ind w:left="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地址：                                                                </w:t>
      </w:r>
      <w:r>
        <w:rPr>
          <w:color w:val="000000" w:themeColor="text1"/>
        </w:rPr>
      </w:r>
      <w:r/>
    </w:p>
    <w:p>
      <w:pPr>
        <w:ind w:left="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电话：                     传真：                      </w:t>
      </w:r>
      <w:r>
        <w:rPr>
          <w:color w:val="000000" w:themeColor="text1"/>
        </w:rPr>
      </w:r>
      <w:r/>
    </w:p>
    <w:p>
      <w:pPr>
        <w:ind w:left="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电子邮件：                 邮编：                      </w:t>
      </w:r>
      <w:r>
        <w:rPr>
          <w:color w:val="000000" w:themeColor="text1"/>
        </w:rPr>
      </w:r>
      <w:r/>
    </w:p>
    <w:p>
      <w:pPr>
        <w:ind w:left="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法定代表人或委托代理人(签字或签章)：                                 </w:t>
      </w:r>
      <w:r>
        <w:rPr>
          <w:color w:val="000000" w:themeColor="text1"/>
        </w:rPr>
      </w:r>
      <w:r/>
    </w:p>
    <w:p>
      <w:pPr>
        <w:ind w:left="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w:t>
      </w:r>
      <w:r>
        <w:rPr>
          <w:color w:val="000000" w:themeColor="text1"/>
        </w:rPr>
      </w:r>
      <w:r/>
    </w:p>
    <w:p>
      <w:pPr>
        <w:ind w:left="0"/>
        <w:keepLines w:val="0"/>
        <w:keepNext w:val="0"/>
        <w:pageBreakBefore w:val="0"/>
        <w:widowControl w:val="off"/>
        <w:rPr>
          <w:rFonts w:hint="eastAsia" w:ascii="宋体" w:hAnsi="宋体" w:eastAsia="宋体" w:cs="宋体"/>
          <w:b/>
          <w:color w:val="000000" w:themeColor="text1"/>
          <w:sz w:val="24"/>
          <w:szCs w:val="24"/>
          <w:highlight w:val="none"/>
        </w:rPr>
        <w:outlineLvl w:val="1"/>
      </w:pPr>
      <w:r>
        <w:rPr>
          <w:rFonts w:hint="eastAsia" w:ascii="宋体" w:hAnsi="宋体" w:eastAsia="宋体" w:cs="宋体"/>
          <w:color w:val="000000" w:themeColor="text1"/>
          <w:sz w:val="21"/>
          <w:szCs w:val="21"/>
          <w:highlight w:val="none"/>
        </w:rPr>
        <w:br w:type="page" w:clear="all"/>
      </w:r>
      <w:bookmarkStart w:id="91" w:name="_Toc346"/>
      <w:r>
        <w:rPr>
          <w:color w:val="000000" w:themeColor="text1"/>
        </w:rPr>
      </w:r>
      <w:bookmarkStart w:id="92" w:name="_Toc9516"/>
      <w:r>
        <w:rPr>
          <w:rFonts w:hint="eastAsia" w:ascii="宋体" w:hAnsi="宋体" w:eastAsia="宋体" w:cs="宋体"/>
          <w:b/>
          <w:color w:val="000000" w:themeColor="text1"/>
          <w:sz w:val="24"/>
          <w:szCs w:val="24"/>
          <w:highlight w:val="none"/>
          <w:lang w:val="en-US" w:eastAsia="zh-CN"/>
        </w:rPr>
        <w:t xml:space="preserve">附件</w:t>
      </w:r>
      <w:r>
        <w:rPr>
          <w:rFonts w:hint="eastAsia" w:ascii="宋体" w:hAnsi="宋体" w:cs="宋体"/>
          <w:b/>
          <w:color w:val="000000" w:themeColor="text1"/>
          <w:sz w:val="24"/>
          <w:szCs w:val="24"/>
          <w:highlight w:val="none"/>
          <w:lang w:val="en-US" w:eastAsia="zh-CN"/>
        </w:rPr>
        <w:t xml:space="preserve">18</w:t>
      </w:r>
      <w:r>
        <w:rPr>
          <w:rFonts w:hint="eastAsia" w:ascii="宋体" w:hAnsi="宋体" w:eastAsia="宋体" w:cs="宋体"/>
          <w:b/>
          <w:color w:val="000000" w:themeColor="text1"/>
          <w:sz w:val="24"/>
          <w:szCs w:val="24"/>
          <w:highlight w:val="none"/>
          <w:lang w:val="en-US" w:eastAsia="zh-CN"/>
        </w:rPr>
        <w:t xml:space="preserve">、</w:t>
      </w:r>
      <w:r>
        <w:rPr>
          <w:rFonts w:hint="eastAsia" w:ascii="宋体" w:hAnsi="宋体" w:eastAsia="宋体" w:cs="宋体"/>
          <w:b/>
          <w:color w:val="000000" w:themeColor="text1"/>
          <w:sz w:val="24"/>
          <w:szCs w:val="24"/>
          <w:highlight w:val="none"/>
        </w:rPr>
        <w:t xml:space="preserve">响应单位与其他单位存在控股、管理关系情况表</w:t>
      </w:r>
      <w:bookmarkEnd w:id="91"/>
      <w:r>
        <w:rPr>
          <w:color w:val="000000" w:themeColor="text1"/>
        </w:rPr>
      </w:r>
      <w:bookmarkEnd w:id="92"/>
      <w:r>
        <w:rPr>
          <w:color w:val="000000" w:themeColor="text1"/>
        </w:rPr>
      </w:r>
      <w:r/>
    </w:p>
    <w:p>
      <w:pPr>
        <w:pStyle w:val="1372"/>
        <w:ind w:firstLine="0"/>
        <w:jc w:val="left"/>
        <w:keepLines w:val="0"/>
        <w:keepNext w:val="0"/>
        <w:pageBreakBefore w:val="0"/>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jc w:val="center"/>
        <w:keepLines w:val="0"/>
        <w:keepNext w:val="0"/>
        <w:pageBreakBefore w:val="0"/>
        <w:spacing w:line="30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响应单位与其他单位存在控股、管理关系情况表</w:t>
      </w:r>
      <w:r>
        <w:rPr>
          <w:color w:val="000000" w:themeColor="text1"/>
        </w:rPr>
      </w:r>
      <w:r/>
    </w:p>
    <w:tbl>
      <w:tblPr>
        <w:tblStyle w:val="1186"/>
        <w:tblW w:w="0" w:type="auto"/>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0" w:firstLine="0"/>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与</w:t>
            </w:r>
            <w:r>
              <w:rPr>
                <w:rFonts w:hint="eastAsia" w:ascii="宋体" w:hAnsi="宋体" w:eastAsia="宋体" w:cs="宋体"/>
                <w:b/>
                <w:bCs/>
                <w:color w:val="000000" w:themeColor="text1"/>
                <w:sz w:val="24"/>
                <w:szCs w:val="24"/>
                <w:highlight w:val="none"/>
                <w:lang w:val="en-US" w:eastAsia="zh-CN"/>
              </w:rPr>
              <w:t xml:space="preserve">响应</w:t>
            </w:r>
            <w:r>
              <w:rPr>
                <w:rFonts w:hint="eastAsia" w:ascii="宋体" w:hAnsi="宋体" w:eastAsia="宋体" w:cs="宋体"/>
                <w:b/>
                <w:bCs/>
                <w:color w:val="000000" w:themeColor="text1"/>
                <w:sz w:val="24"/>
                <w:szCs w:val="24"/>
                <w:highlight w:val="none"/>
              </w:rPr>
              <w:t xml:space="preserve">单位存在控股、管理关系的单位名称</w:t>
            </w:r>
            <w:r>
              <w:rPr>
                <w:color w:val="000000" w:themeColor="text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0" w:firstLine="0"/>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控股、管理关系情况说明</w:t>
            </w:r>
            <w:r>
              <w:rPr>
                <w:color w:val="000000" w:themeColor="text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tc>
      </w:tr>
    </w:tbl>
    <w:p>
      <w:pPr>
        <w:ind w:left="0" w:firstLine="482"/>
        <w:jc w:val="left"/>
        <w:keepLines w:val="0"/>
        <w:keepNext w:val="0"/>
        <w:pageBreakBefore w:val="0"/>
        <w:spacing w:line="300" w:lineRule="auto"/>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注：响应单位应当按实填写所有与之有控股、管理关系的情况。</w:t>
      </w:r>
      <w:r>
        <w:rPr>
          <w:color w:val="000000" w:themeColor="text1"/>
        </w:rPr>
      </w:r>
      <w:r/>
    </w:p>
    <w:p>
      <w:pPr>
        <w:jc w:val="left"/>
        <w:spacing w:line="30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供应商：（单位盖章）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法定代表人或代理人：（签字或盖章）</w:t>
      </w:r>
      <w:r>
        <w:rPr>
          <w:color w:val="000000" w:themeColor="text1"/>
        </w:rPr>
      </w:r>
      <w:r/>
    </w:p>
    <w:p>
      <w:pPr>
        <w:ind w:left="0" w:firstLine="480"/>
        <w:jc w:val="left"/>
        <w:keepLines w:val="0"/>
        <w:keepNext w:val="0"/>
        <w:pageBreakBefore w:val="0"/>
        <w:spacing w:line="360" w:lineRule="auto"/>
        <w:widowControl/>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日期：</w:t>
      </w:r>
      <w:r>
        <w:rPr>
          <w:rFonts w:hint="eastAsia" w:ascii="宋体" w:hAnsi="宋体" w:eastAsia="宋体" w:cs="宋体"/>
          <w:b w:val="0"/>
          <w:bCs/>
          <w:color w:val="000000" w:themeColor="text1"/>
          <w:sz w:val="24"/>
          <w:szCs w:val="24"/>
          <w:highlight w:val="none"/>
          <w:lang w:val="en-US" w:eastAsia="zh-CN"/>
        </w:rPr>
        <w:t xml:space="preserve">   </w:t>
      </w:r>
      <w:r>
        <w:rPr>
          <w:rFonts w:hint="eastAsia" w:ascii="宋体" w:hAnsi="宋体" w:eastAsia="宋体" w:cs="宋体"/>
          <w:b w:val="0"/>
          <w:bCs/>
          <w:color w:val="000000" w:themeColor="text1"/>
          <w:sz w:val="24"/>
          <w:szCs w:val="24"/>
          <w:highlight w:val="none"/>
        </w:rPr>
        <w:t xml:space="preserve">年   月   日</w:t>
      </w:r>
      <w:r>
        <w:rPr>
          <w:color w:val="000000" w:themeColor="text1"/>
        </w:rPr>
      </w:r>
      <w:r/>
    </w:p>
    <w:p>
      <w:pPr>
        <w:pStyle w:val="1372"/>
        <w:ind w:left="0" w:firstLine="0"/>
        <w:rPr>
          <w:rFonts w:hint="eastAsia"/>
          <w:color w:val="000000" w:themeColor="text1"/>
          <w:highlight w:val="none"/>
        </w:rPr>
      </w:pPr>
      <w:r>
        <w:rPr>
          <w:rFonts w:hint="eastAsia"/>
          <w:color w:val="000000" w:themeColor="text1"/>
          <w:highlight w:val="none"/>
        </w:rPr>
      </w:r>
      <w:r>
        <w:rPr>
          <w:color w:val="000000" w:themeColor="text1"/>
        </w:rPr>
      </w:r>
      <w:r/>
    </w:p>
    <w:p>
      <w:pPr>
        <w:ind w:left="0"/>
        <w:jc w:val="center"/>
        <w:spacing w:line="360" w:lineRule="auto"/>
        <w:rPr>
          <w:rFonts w:hint="eastAsia" w:ascii="宋体" w:hAnsi="宋体" w:eastAsia="宋体" w:cs="宋体"/>
          <w:b/>
          <w:color w:val="000000" w:themeColor="text1"/>
          <w:sz w:val="44"/>
          <w:szCs w:val="44"/>
          <w:highlight w:val="none"/>
        </w:rPr>
        <w:outlineLvl w:val="9"/>
      </w:pPr>
      <w:r>
        <w:rPr>
          <w:color w:val="000000" w:themeColor="text1"/>
        </w:rPr>
      </w:r>
      <w:bookmarkStart w:id="93" w:name="_Toc58248882"/>
      <w:r>
        <w:rPr>
          <w:color w:val="000000" w:themeColor="text1"/>
        </w:rPr>
      </w:r>
      <w:bookmarkStart w:id="94" w:name="_Toc57376408"/>
      <w:r>
        <w:rPr>
          <w:color w:val="000000" w:themeColor="text1"/>
        </w:rPr>
      </w:r>
      <w:bookmarkStart w:id="95" w:name="_Toc23660"/>
      <w:r>
        <w:rPr>
          <w:color w:val="000000" w:themeColor="text1"/>
        </w:rPr>
      </w:r>
      <w:bookmarkStart w:id="96" w:name="_Toc4098"/>
      <w:r>
        <w:rPr>
          <w:color w:val="000000" w:themeColor="text1"/>
        </w:rPr>
      </w:r>
      <w:bookmarkStart w:id="97" w:name="_Toc6898"/>
      <w:r>
        <w:rPr>
          <w:rFonts w:hint="eastAsia" w:ascii="宋体" w:hAnsi="宋体" w:eastAsia="宋体" w:cs="宋体"/>
          <w:b/>
          <w:color w:val="000000" w:themeColor="text1"/>
          <w:sz w:val="44"/>
          <w:szCs w:val="44"/>
          <w:highlight w:val="none"/>
        </w:rPr>
        <w:br w:type="page" w:clear="all"/>
      </w:r>
      <w:r>
        <w:rPr>
          <w:color w:val="000000" w:themeColor="text1"/>
        </w:rPr>
      </w:r>
      <w:r/>
    </w:p>
    <w:p>
      <w:pPr>
        <w:ind w:left="0"/>
        <w:jc w:val="center"/>
        <w:spacing w:line="360" w:lineRule="auto"/>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r/>
    </w:p>
    <w:p>
      <w:pPr>
        <w:ind w:left="0"/>
        <w:jc w:val="center"/>
        <w:spacing w:line="360" w:lineRule="auto"/>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r/>
    </w:p>
    <w:p>
      <w:pPr>
        <w:ind w:left="0"/>
        <w:jc w:val="center"/>
        <w:spacing w:line="360" w:lineRule="auto"/>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r/>
    </w:p>
    <w:p>
      <w:pPr>
        <w:ind w:left="0"/>
        <w:jc w:val="center"/>
        <w:spacing w:line="360" w:lineRule="auto"/>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r/>
    </w:p>
    <w:p>
      <w:pPr>
        <w:ind w:left="0"/>
        <w:jc w:val="center"/>
        <w:spacing w:line="360" w:lineRule="auto"/>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r/>
    </w:p>
    <w:p>
      <w:pPr>
        <w:ind w:left="0"/>
        <w:jc w:val="center"/>
        <w:spacing w:line="360" w:lineRule="auto"/>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r/>
    </w:p>
    <w:p>
      <w:pPr>
        <w:ind w:left="0"/>
        <w:jc w:val="center"/>
        <w:spacing w:line="360" w:lineRule="auto"/>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r/>
    </w:p>
    <w:p>
      <w:pPr>
        <w:numPr>
          <w:ilvl w:val="0"/>
          <w:numId w:val="2"/>
        </w:numPr>
        <w:ind w:left="0"/>
        <w:jc w:val="center"/>
        <w:spacing w:line="360" w:lineRule="auto"/>
        <w:rPr>
          <w:rFonts w:hint="eastAsia" w:ascii="宋体" w:hAnsi="宋体" w:eastAsia="宋体" w:cs="宋体"/>
          <w:b/>
          <w:color w:val="000000" w:themeColor="text1"/>
          <w:sz w:val="44"/>
          <w:szCs w:val="44"/>
          <w:highlight w:val="none"/>
        </w:rPr>
        <w:outlineLvl w:val="0"/>
      </w:pPr>
      <w:r>
        <w:rPr>
          <w:rFonts w:hint="eastAsia" w:ascii="宋体" w:hAnsi="宋体" w:eastAsia="宋体" w:cs="宋体"/>
          <w:b/>
          <w:color w:val="000000" w:themeColor="text1"/>
          <w:sz w:val="44"/>
          <w:szCs w:val="44"/>
          <w:highlight w:val="none"/>
        </w:rPr>
        <w:t xml:space="preserve"> </w:t>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Start w:id="98" w:name="招标书"/>
      <w:r>
        <w:rPr>
          <w:color w:val="000000" w:themeColor="text1"/>
        </w:rPr>
      </w:r>
      <w:bookmarkEnd w:id="98"/>
      <w:r>
        <w:rPr>
          <w:color w:val="000000" w:themeColor="text1"/>
        </w:rPr>
      </w:r>
      <w:bookmarkStart w:id="99" w:name="_Toc19236"/>
      <w:r>
        <w:rPr>
          <w:color w:val="000000" w:themeColor="text1"/>
        </w:rPr>
      </w:r>
      <w:bookmarkStart w:id="100" w:name="_Toc31953"/>
      <w:r>
        <w:rPr>
          <w:color w:val="000000" w:themeColor="text1"/>
        </w:rPr>
      </w:r>
      <w:bookmarkStart w:id="101" w:name="_Toc18918"/>
      <w:r>
        <w:rPr>
          <w:rFonts w:hint="eastAsia" w:ascii="宋体" w:hAnsi="宋体" w:eastAsia="宋体" w:cs="宋体"/>
          <w:b/>
          <w:color w:val="000000" w:themeColor="text1"/>
          <w:sz w:val="44"/>
          <w:szCs w:val="44"/>
          <w:highlight w:val="none"/>
        </w:rPr>
        <w:t xml:space="preserve">采购内容</w:t>
      </w:r>
      <w:bookmarkEnd w:id="97"/>
      <w:r>
        <w:rPr>
          <w:color w:val="000000" w:themeColor="text1"/>
        </w:rPr>
      </w:r>
      <w:bookmarkEnd w:id="99"/>
      <w:r>
        <w:rPr>
          <w:color w:val="000000" w:themeColor="text1"/>
        </w:rPr>
      </w:r>
      <w:bookmarkEnd w:id="100"/>
      <w:r>
        <w:rPr>
          <w:color w:val="000000" w:themeColor="text1"/>
        </w:rPr>
      </w:r>
      <w:bookmarkEnd w:id="101"/>
      <w:r>
        <w:rPr>
          <w:color w:val="000000" w:themeColor="text1"/>
        </w:rPr>
      </w:r>
      <w:r/>
    </w:p>
    <w:p>
      <w:pPr>
        <w:pStyle w:val="1372"/>
        <w:numPr>
          <w:ilvl w:val="0"/>
          <w:numId w:val="0"/>
        </w:numPr>
        <w:ind w:left="2560"/>
        <w:rPr>
          <w:rFonts w:hint="eastAsia"/>
          <w:color w:val="000000" w:themeColor="text1"/>
          <w:highlight w:val="none"/>
        </w:rPr>
      </w:pPr>
      <w:r>
        <w:rPr>
          <w:rFonts w:hint="eastAsia"/>
          <w:color w:val="000000" w:themeColor="text1"/>
          <w:highlight w:val="none"/>
        </w:rPr>
      </w:r>
      <w:r>
        <w:rPr>
          <w:color w:val="000000" w:themeColor="text1"/>
        </w:rPr>
      </w:r>
      <w:r/>
    </w:p>
    <w:p>
      <w:pPr>
        <w:ind w:left="0" w:firstLine="0"/>
        <w:jc w:val="center"/>
        <w:keepLines w:val="0"/>
        <w:keepNext w:val="0"/>
        <w:pageBreakBefore w:val="0"/>
        <w:spacing w:line="360" w:lineRule="auto"/>
        <w:widowControl/>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br w:type="page" w:clear="all"/>
      </w:r>
      <w:r>
        <w:rPr>
          <w:rStyle w:val="1394"/>
          <w:rFonts w:ascii="宋体" w:hAnsi="宋体" w:eastAsia="宋体"/>
          <w:b/>
          <w:color w:val="000000" w:themeColor="text1"/>
          <w:sz w:val="28"/>
          <w:szCs w:val="28"/>
          <w:highlight w:val="none"/>
        </w:rPr>
        <w:t xml:space="preserve">采购内容</w:t>
      </w:r>
      <w:r>
        <w:rPr>
          <w:color w:val="000000" w:themeColor="text1"/>
        </w:rPr>
      </w:r>
      <w:r/>
    </w:p>
    <w:p>
      <w:pPr>
        <w:ind w:left="0" w:firstLine="480"/>
        <w:jc w:val="both"/>
        <w:keepLines w:val="0"/>
        <w:keepNext w:val="0"/>
        <w:pageBreakBefore w:val="0"/>
        <w:spacing w:line="351"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cs="宋体"/>
          <w:color w:val="000000" w:themeColor="text1"/>
          <w:sz w:val="24"/>
          <w:szCs w:val="24"/>
          <w:highlight w:val="none"/>
          <w:lang w:eastAsia="zh-CN"/>
        </w:rPr>
        <w:t xml:space="preserve">江苏正琦工程咨询有限公司</w:t>
      </w:r>
      <w:r>
        <w:rPr>
          <w:rFonts w:hint="eastAsia" w:ascii="宋体" w:hAnsi="宋体" w:eastAsia="宋体" w:cs="宋体"/>
          <w:color w:val="000000" w:themeColor="text1"/>
          <w:sz w:val="24"/>
          <w:szCs w:val="24"/>
          <w:highlight w:val="none"/>
        </w:rPr>
        <w:t xml:space="preserve">受</w:t>
      </w:r>
      <w:r>
        <w:rPr>
          <w:rFonts w:hint="eastAsia" w:ascii="宋体" w:hAnsi="宋体" w:cs="宋体"/>
          <w:color w:val="000000" w:themeColor="text1"/>
          <w:sz w:val="24"/>
          <w:szCs w:val="24"/>
          <w:highlight w:val="none"/>
          <w:u w:val="single"/>
          <w:lang w:val="en-US" w:eastAsia="zh-CN"/>
        </w:rPr>
        <w:t xml:space="preserve">苏州相城经济技术开发区管理委员会</w:t>
      </w:r>
      <w:r>
        <w:rPr>
          <w:rFonts w:hint="eastAsia" w:ascii="宋体" w:hAnsi="宋体" w:eastAsia="宋体" w:cs="宋体"/>
          <w:color w:val="000000" w:themeColor="text1"/>
          <w:sz w:val="24"/>
          <w:szCs w:val="24"/>
          <w:highlight w:val="none"/>
        </w:rPr>
        <w:t xml:space="preserve">的委托，就其拟采购的</w:t>
      </w:r>
      <w:r>
        <w:rPr>
          <w:rFonts w:hint="eastAsia" w:ascii="宋体" w:hAnsi="宋体" w:cs="宋体"/>
          <w:color w:val="000000" w:themeColor="text1"/>
          <w:sz w:val="24"/>
          <w:szCs w:val="24"/>
          <w:highlight w:val="none"/>
          <w:u w:val="single"/>
          <w:lang w:val="en-US" w:eastAsia="zh-CN"/>
        </w:rPr>
        <w:t xml:space="preserve">2026年经开区绿化零星工程</w:t>
      </w:r>
      <w:r>
        <w:rPr>
          <w:rFonts w:hint="eastAsia" w:ascii="宋体" w:hAnsi="宋体" w:eastAsia="宋体" w:cs="宋体"/>
          <w:color w:val="000000" w:themeColor="text1"/>
          <w:sz w:val="24"/>
          <w:szCs w:val="24"/>
          <w:highlight w:val="none"/>
          <w:u w:val="none"/>
        </w:rPr>
        <w:t xml:space="preserve">采</w:t>
      </w:r>
      <w:r>
        <w:rPr>
          <w:rFonts w:hint="eastAsia" w:ascii="宋体" w:hAnsi="宋体" w:eastAsia="宋体" w:cs="宋体"/>
          <w:color w:val="000000" w:themeColor="text1"/>
          <w:sz w:val="24"/>
          <w:szCs w:val="24"/>
          <w:highlight w:val="none"/>
        </w:rPr>
        <w:t xml:space="preserve">用竞争性磋商方式进行采购。欢迎符合资格条件的供应商前来报名参加磋商。</w:t>
      </w:r>
      <w:r>
        <w:rPr>
          <w:color w:val="000000" w:themeColor="text1"/>
        </w:rPr>
      </w:r>
      <w:r/>
    </w:p>
    <w:p>
      <w:pPr>
        <w:ind w:left="0" w:firstLine="0"/>
        <w:keepLines w:val="0"/>
        <w:keepNext w:val="0"/>
        <w:pageBreakBefore w:val="0"/>
        <w:spacing w:line="351" w:lineRule="auto"/>
        <w:widowControl w:val="off"/>
        <w:rPr>
          <w:rFonts w:hint="default" w:ascii="宋体" w:hAnsi="宋体" w:cs="宋体"/>
          <w:b/>
          <w:bCs/>
          <w:color w:val="000000" w:themeColor="text1"/>
          <w:sz w:val="24"/>
          <w:szCs w:val="24"/>
          <w:highlight w:val="none"/>
        </w:rPr>
        <w:outlineLvl w:val="1"/>
      </w:pPr>
      <w:r>
        <w:rPr>
          <w:color w:val="000000" w:themeColor="text1"/>
        </w:rPr>
      </w:r>
      <w:bookmarkStart w:id="102" w:name="_Toc14261"/>
      <w:r>
        <w:rPr>
          <w:color w:val="000000" w:themeColor="text1"/>
        </w:rPr>
      </w:r>
      <w:bookmarkStart w:id="103" w:name="_Toc4893"/>
      <w:r>
        <w:rPr>
          <w:color w:val="000000" w:themeColor="text1"/>
        </w:rPr>
      </w:r>
      <w:bookmarkStart w:id="104" w:name="_Toc30080"/>
      <w:r>
        <w:rPr>
          <w:color w:val="000000" w:themeColor="text1"/>
        </w:rPr>
      </w:r>
      <w:bookmarkStart w:id="105" w:name="_Toc63066515"/>
      <w:r>
        <w:rPr>
          <w:color w:val="000000" w:themeColor="text1"/>
        </w:rPr>
      </w:r>
      <w:bookmarkStart w:id="106" w:name="_Toc8564"/>
      <w:r>
        <w:rPr>
          <w:color w:val="000000" w:themeColor="text1"/>
        </w:rPr>
      </w:r>
      <w:bookmarkStart w:id="107" w:name="_Toc27667"/>
      <w:r>
        <w:rPr>
          <w:color w:val="000000" w:themeColor="text1"/>
        </w:rPr>
      </w:r>
      <w:bookmarkStart w:id="108" w:name="_Toc58248884"/>
      <w:r>
        <w:rPr>
          <w:color w:val="000000" w:themeColor="text1"/>
        </w:rPr>
      </w:r>
      <w:bookmarkStart w:id="109" w:name="_Toc57376410"/>
      <w:r>
        <w:rPr>
          <w:rFonts w:hint="eastAsia" w:ascii="宋体" w:hAnsi="宋体" w:cs="宋体"/>
          <w:b/>
          <w:bCs/>
          <w:color w:val="000000" w:themeColor="text1"/>
          <w:sz w:val="24"/>
          <w:szCs w:val="24"/>
          <w:highlight w:val="none"/>
          <w:lang w:val="en-US" w:eastAsia="zh-CN"/>
        </w:rPr>
        <w:t xml:space="preserve">一、项目基本情况：</w:t>
      </w:r>
      <w:r>
        <w:rPr>
          <w:color w:val="000000" w:themeColor="text1"/>
        </w:rPr>
      </w:r>
      <w:r/>
    </w:p>
    <w:p>
      <w:pPr>
        <w:ind w:left="0" w:firstLine="0"/>
        <w:keepLines w:val="0"/>
        <w:keepNext w:val="0"/>
        <w:pageBreakBefore w:val="0"/>
        <w:spacing w:line="351" w:lineRule="auto"/>
        <w:widowControl w:val="off"/>
        <w:rPr>
          <w:rFonts w:hint="eastAsia" w:ascii="宋体" w:hAnsi="宋体" w:eastAsia="宋体" w:cs="宋体"/>
          <w:b w:val="0"/>
          <w:bCs w:val="0"/>
          <w:color w:val="000000" w:themeColor="text1"/>
          <w:sz w:val="24"/>
          <w:szCs w:val="24"/>
          <w:highlight w:val="none"/>
        </w:rPr>
        <w:outlineLvl w:val="1"/>
      </w:pPr>
      <w:r>
        <w:rPr>
          <w:rFonts w:hint="eastAsia" w:ascii="宋体" w:hAnsi="宋体" w:cs="宋体"/>
          <w:b w:val="0"/>
          <w:bCs w:val="0"/>
          <w:color w:val="000000" w:themeColor="text1"/>
          <w:sz w:val="24"/>
          <w:szCs w:val="24"/>
          <w:highlight w:val="none"/>
          <w:lang w:val="en-US" w:eastAsia="zh-CN"/>
        </w:rPr>
        <w:t xml:space="preserve">1、项目</w:t>
      </w:r>
      <w:r>
        <w:rPr>
          <w:rFonts w:hint="eastAsia" w:ascii="宋体" w:hAnsi="宋体" w:eastAsia="宋体" w:cs="宋体"/>
          <w:b w:val="0"/>
          <w:bCs w:val="0"/>
          <w:color w:val="000000" w:themeColor="text1"/>
          <w:sz w:val="24"/>
          <w:szCs w:val="24"/>
          <w:highlight w:val="none"/>
        </w:rPr>
        <w:t xml:space="preserve">编号：</w:t>
      </w:r>
      <w:bookmarkEnd w:id="102"/>
      <w:r>
        <w:rPr>
          <w:color w:val="000000" w:themeColor="text1"/>
        </w:rPr>
      </w:r>
      <w:bookmarkEnd w:id="103"/>
      <w:r>
        <w:rPr>
          <w:color w:val="000000" w:themeColor="text1"/>
        </w:rPr>
      </w:r>
      <w:bookmarkEnd w:id="104"/>
      <w:r>
        <w:rPr>
          <w:rFonts w:hint="eastAsia" w:ascii="宋体" w:hAnsi="宋体" w:eastAsia="宋体" w:cs="宋体"/>
          <w:b w:val="0"/>
          <w:bCs w:val="0"/>
          <w:color w:val="000000" w:themeColor="text1"/>
          <w:sz w:val="24"/>
          <w:szCs w:val="24"/>
          <w:highlight w:val="none"/>
        </w:rPr>
        <w:t xml:space="preserve">JSZC-320507-JSZQ-C2026-0004</w:t>
      </w:r>
      <w:r>
        <w:rPr>
          <w:color w:val="000000" w:themeColor="text1"/>
        </w:rPr>
      </w:r>
      <w:r/>
    </w:p>
    <w:p>
      <w:pPr>
        <w:ind w:left="0" w:firstLine="0"/>
        <w:keepLines w:val="0"/>
        <w:keepNext w:val="0"/>
        <w:pageBreakBefore w:val="0"/>
        <w:spacing w:line="351" w:lineRule="auto"/>
        <w:widowControl w:val="off"/>
        <w:rPr>
          <w:rFonts w:hint="eastAsia" w:ascii="宋体" w:hAnsi="宋体" w:eastAsia="宋体" w:cs="宋体"/>
          <w:b w:val="0"/>
          <w:bCs w:val="0"/>
          <w:color w:val="000000" w:themeColor="text1"/>
          <w:sz w:val="24"/>
          <w:szCs w:val="24"/>
          <w:highlight w:val="none"/>
        </w:rPr>
        <w:outlineLvl w:val="1"/>
      </w:pPr>
      <w:r>
        <w:rPr>
          <w:color w:val="000000" w:themeColor="text1"/>
        </w:rPr>
      </w:r>
      <w:bookmarkStart w:id="110" w:name="_Toc22665"/>
      <w:r>
        <w:rPr>
          <w:color w:val="000000" w:themeColor="text1"/>
        </w:rPr>
      </w:r>
      <w:bookmarkStart w:id="111" w:name="_Toc27604"/>
      <w:r>
        <w:rPr>
          <w:color w:val="000000" w:themeColor="text1"/>
        </w:rPr>
      </w:r>
      <w:bookmarkStart w:id="112" w:name="_Toc8029"/>
      <w:r>
        <w:rPr>
          <w:rFonts w:hint="eastAsia" w:ascii="宋体" w:hAnsi="宋体" w:cs="宋体"/>
          <w:b w:val="0"/>
          <w:bCs w:val="0"/>
          <w:color w:val="000000" w:themeColor="text1"/>
          <w:sz w:val="24"/>
          <w:szCs w:val="24"/>
          <w:highlight w:val="none"/>
          <w:lang w:val="en-US" w:eastAsia="zh-CN"/>
        </w:rPr>
        <w:t xml:space="preserve">2</w:t>
      </w:r>
      <w:r>
        <w:rPr>
          <w:rFonts w:hint="eastAsia" w:ascii="宋体" w:hAnsi="宋体" w:eastAsia="宋体" w:cs="宋体"/>
          <w:b w:val="0"/>
          <w:bCs w:val="0"/>
          <w:color w:val="000000" w:themeColor="text1"/>
          <w:sz w:val="24"/>
          <w:szCs w:val="24"/>
          <w:highlight w:val="none"/>
        </w:rPr>
        <w:t xml:space="preserve">、项目名称：</w:t>
      </w:r>
      <w:bookmarkEnd w:id="110"/>
      <w:r>
        <w:rPr>
          <w:color w:val="000000" w:themeColor="text1"/>
        </w:rPr>
      </w:r>
      <w:bookmarkEnd w:id="111"/>
      <w:r>
        <w:rPr>
          <w:color w:val="000000" w:themeColor="text1"/>
        </w:rPr>
      </w:r>
      <w:bookmarkEnd w:id="112"/>
      <w:r>
        <w:rPr>
          <w:color w:val="000000" w:themeColor="text1"/>
        </w:rPr>
      </w:r>
      <w:bookmarkStart w:id="113" w:name="_Toc11725"/>
      <w:r>
        <w:rPr>
          <w:color w:val="000000" w:themeColor="text1"/>
        </w:rPr>
      </w:r>
      <w:bookmarkStart w:id="114" w:name="_Toc31907"/>
      <w:r>
        <w:rPr>
          <w:rFonts w:hint="eastAsia" w:ascii="宋体" w:hAnsi="宋体" w:eastAsia="宋体" w:cs="宋体"/>
          <w:b w:val="0"/>
          <w:bCs w:val="0"/>
          <w:color w:val="000000" w:themeColor="text1"/>
          <w:sz w:val="24"/>
          <w:szCs w:val="24"/>
          <w:highlight w:val="none"/>
          <w:lang w:val="en-US" w:eastAsia="zh-CN"/>
        </w:rPr>
        <w:t xml:space="preserve">2026年经开区绿化零星工程</w:t>
      </w:r>
      <w:r>
        <w:rPr>
          <w:color w:val="000000" w:themeColor="text1"/>
        </w:rPr>
      </w:r>
      <w:r/>
    </w:p>
    <w:p>
      <w:pPr>
        <w:contextualSpacing/>
        <w:ind w:left="0" w:firstLine="0"/>
        <w:spacing w:line="360" w:lineRule="auto"/>
        <w:rPr>
          <w:rFonts w:hint="eastAsia" w:ascii="宋体" w:hAnsi="宋体" w:cs="宋体"/>
          <w:b w:val="0"/>
          <w:bCs w:val="0"/>
          <w:color w:val="000000" w:themeColor="text1"/>
          <w:sz w:val="24"/>
          <w:szCs w:val="24"/>
        </w:rPr>
      </w:pPr>
      <w:r>
        <w:rPr>
          <w:rFonts w:hint="eastAsia" w:ascii="宋体" w:hAnsi="宋体" w:cs="宋体"/>
          <w:b w:val="0"/>
          <w:bCs w:val="0"/>
          <w:color w:val="000000" w:themeColor="text1"/>
          <w:sz w:val="24"/>
          <w:szCs w:val="24"/>
          <w:lang w:val="en-US" w:eastAsia="zh-CN"/>
        </w:rPr>
        <w:t xml:space="preserve">3</w:t>
      </w:r>
      <w:r>
        <w:rPr>
          <w:rFonts w:hint="eastAsia" w:ascii="宋体" w:hAnsi="宋体" w:cs="宋体"/>
          <w:b w:val="0"/>
          <w:bCs w:val="0"/>
          <w:color w:val="000000" w:themeColor="text1"/>
          <w:sz w:val="24"/>
          <w:szCs w:val="24"/>
        </w:rPr>
        <w:t xml:space="preserve">、本项目采购预算：</w:t>
      </w:r>
      <w:r>
        <w:rPr>
          <w:color w:val="000000" w:themeColor="text1"/>
        </w:rPr>
      </w:r>
      <w:r/>
    </w:p>
    <w:p>
      <w:pPr>
        <w:ind w:left="0" w:firstLine="0"/>
        <w:keepLines w:val="0"/>
        <w:keepNext w:val="0"/>
        <w:pageBreakBefore w:val="0"/>
        <w:spacing w:line="351"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w:t>
      </w:r>
      <w:r>
        <w:rPr>
          <w:rFonts w:hint="eastAsia" w:ascii="宋体" w:hAnsi="宋体" w:eastAsia="宋体" w:cs="宋体"/>
          <w:b w:val="0"/>
          <w:bCs w:val="0"/>
          <w:color w:val="000000" w:themeColor="text1"/>
          <w:sz w:val="24"/>
          <w:szCs w:val="24"/>
          <w:highlight w:val="none"/>
        </w:rPr>
        <w:t xml:space="preserve">预算金额：</w:t>
      </w:r>
      <w:r>
        <w:rPr>
          <w:rFonts w:hint="eastAsia" w:ascii="宋体" w:hAnsi="宋体" w:eastAsia="宋体" w:cs="宋体"/>
          <w:color w:val="000000" w:themeColor="text1"/>
          <w:sz w:val="24"/>
          <w:szCs w:val="24"/>
          <w:highlight w:val="none"/>
          <w:lang w:val="en-US" w:eastAsia="zh-CN"/>
        </w:rPr>
        <w:t xml:space="preserve">人民币</w:t>
      </w:r>
      <w:r>
        <w:rPr>
          <w:rFonts w:hint="eastAsia" w:ascii="宋体" w:hAnsi="宋体" w:cs="宋体"/>
          <w:color w:val="000000" w:themeColor="text1"/>
          <w:sz w:val="24"/>
          <w:szCs w:val="24"/>
          <w:highlight w:val="none"/>
          <w:lang w:val="en-US" w:eastAsia="zh-CN"/>
        </w:rPr>
        <w:t xml:space="preserve">叁佰柒拾叁万贰仟叁佰零贰元壹角柒分</w:t>
      </w:r>
      <w:r>
        <w:rPr>
          <w:rFonts w:hint="eastAsia" w:ascii="宋体" w:hAnsi="宋体" w:eastAsia="宋体" w:cs="宋体"/>
          <w:color w:val="000000" w:themeColor="text1"/>
          <w:sz w:val="24"/>
          <w:szCs w:val="24"/>
          <w:highlight w:val="none"/>
          <w:lang w:val="en-US" w:eastAsia="zh-CN"/>
        </w:rPr>
        <w:t xml:space="preserve">（¥3732302.17）</w:t>
      </w:r>
      <w:r>
        <w:rPr>
          <w:color w:val="000000" w:themeColor="text1"/>
        </w:rPr>
      </w:r>
      <w:r/>
    </w:p>
    <w:p>
      <w:pPr>
        <w:ind w:left="0" w:firstLine="0"/>
        <w:keepLines w:val="0"/>
        <w:keepNext w:val="0"/>
        <w:pageBreakBefore w:val="0"/>
        <w:spacing w:line="351"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w:t>
      </w:r>
      <w:r>
        <w:rPr>
          <w:rFonts w:hint="eastAsia" w:ascii="宋体" w:hAnsi="宋体" w:eastAsia="宋体" w:cs="宋体"/>
          <w:b w:val="0"/>
          <w:bCs w:val="0"/>
          <w:color w:val="000000" w:themeColor="text1"/>
          <w:sz w:val="24"/>
          <w:szCs w:val="24"/>
          <w:highlight w:val="none"/>
        </w:rPr>
        <w:t xml:space="preserve">最高限价：</w:t>
      </w:r>
      <w:r>
        <w:rPr>
          <w:rFonts w:hint="eastAsia" w:ascii="宋体" w:hAnsi="宋体" w:eastAsia="宋体" w:cs="宋体"/>
          <w:color w:val="000000" w:themeColor="text1"/>
          <w:sz w:val="24"/>
          <w:szCs w:val="24"/>
          <w:highlight w:val="none"/>
          <w:lang w:val="en-US" w:eastAsia="zh-CN"/>
        </w:rPr>
        <w:t xml:space="preserve">人民币</w:t>
      </w:r>
      <w:r>
        <w:rPr>
          <w:rFonts w:hint="eastAsia" w:ascii="宋体" w:hAnsi="宋体" w:cs="宋体"/>
          <w:color w:val="000000" w:themeColor="text1"/>
          <w:sz w:val="24"/>
          <w:szCs w:val="24"/>
          <w:highlight w:val="none"/>
          <w:lang w:val="en-US" w:eastAsia="zh-CN"/>
        </w:rPr>
        <w:t xml:space="preserve">叁佰柒拾叁万贰仟叁佰零贰元壹角柒分</w:t>
      </w:r>
      <w:r>
        <w:rPr>
          <w:rFonts w:hint="eastAsia" w:ascii="宋体" w:hAnsi="宋体" w:eastAsia="宋体" w:cs="宋体"/>
          <w:color w:val="000000" w:themeColor="text1"/>
          <w:sz w:val="24"/>
          <w:szCs w:val="24"/>
          <w:highlight w:val="none"/>
          <w:lang w:val="en-US" w:eastAsia="zh-CN"/>
        </w:rPr>
        <w:t xml:space="preserve">（¥3732302.17）</w:t>
      </w:r>
      <w:r>
        <w:rPr>
          <w:color w:val="000000" w:themeColor="text1"/>
        </w:rPr>
      </w:r>
      <w:r/>
    </w:p>
    <w:p>
      <w:pPr>
        <w:ind w:left="0" w:firstLine="0"/>
        <w:keepLines w:val="0"/>
        <w:keepNext w:val="0"/>
        <w:pageBreakBefore w:val="0"/>
        <w:spacing w:line="351" w:lineRule="auto"/>
        <w:widowControl w:val="off"/>
        <w:rPr>
          <w:rFonts w:hint="eastAsia" w:ascii="宋体" w:hAnsi="宋体" w:eastAsia="宋体" w:cs="宋体"/>
          <w:b w:val="0"/>
          <w:bCs w:val="0"/>
          <w:color w:val="000000" w:themeColor="text1"/>
          <w:sz w:val="24"/>
          <w:szCs w:val="24"/>
          <w:highlight w:val="none"/>
        </w:rPr>
        <w:outlineLvl w:val="1"/>
      </w:pPr>
      <w:r>
        <w:rPr>
          <w:rFonts w:hint="eastAsia" w:ascii="宋体" w:hAnsi="宋体" w:cs="宋体"/>
          <w:b w:val="0"/>
          <w:bCs w:val="0"/>
          <w:color w:val="000000" w:themeColor="text1"/>
          <w:sz w:val="24"/>
          <w:szCs w:val="24"/>
          <w:highlight w:val="none"/>
          <w:lang w:val="en-US" w:eastAsia="zh-CN"/>
        </w:rPr>
        <w:t xml:space="preserve">4</w:t>
      </w:r>
      <w:r>
        <w:rPr>
          <w:rFonts w:hint="eastAsia" w:ascii="宋体" w:hAnsi="宋体" w:eastAsia="宋体" w:cs="宋体"/>
          <w:b w:val="0"/>
          <w:bCs w:val="0"/>
          <w:color w:val="000000" w:themeColor="text1"/>
          <w:sz w:val="24"/>
          <w:szCs w:val="24"/>
          <w:highlight w:val="none"/>
        </w:rPr>
        <w:t xml:space="preserve">、采购</w:t>
      </w:r>
      <w:r>
        <w:rPr>
          <w:rFonts w:hint="eastAsia" w:ascii="宋体" w:hAnsi="宋体" w:eastAsia="宋体" w:cs="宋体"/>
          <w:b w:val="0"/>
          <w:bCs w:val="0"/>
          <w:color w:val="000000" w:themeColor="text1"/>
          <w:sz w:val="24"/>
          <w:szCs w:val="24"/>
          <w:highlight w:val="none"/>
          <w:lang w:eastAsia="zh-CN"/>
        </w:rPr>
        <w:t xml:space="preserve">需求</w:t>
      </w:r>
      <w:r>
        <w:rPr>
          <w:rFonts w:hint="eastAsia" w:ascii="宋体" w:hAnsi="宋体" w:eastAsia="宋体" w:cs="宋体"/>
          <w:b w:val="0"/>
          <w:bCs w:val="0"/>
          <w:color w:val="000000" w:themeColor="text1"/>
          <w:sz w:val="24"/>
          <w:szCs w:val="24"/>
          <w:highlight w:val="none"/>
        </w:rPr>
        <w:t xml:space="preserve">：</w:t>
      </w:r>
      <w:bookmarkEnd w:id="113"/>
      <w:r>
        <w:rPr>
          <w:color w:val="000000" w:themeColor="text1"/>
        </w:rPr>
      </w:r>
      <w:bookmarkEnd w:id="114"/>
      <w:r>
        <w:rPr>
          <w:color w:val="000000" w:themeColor="text1"/>
        </w:rPr>
      </w:r>
      <w:r/>
    </w:p>
    <w:p>
      <w:pPr>
        <w:ind w:left="0" w:firstLine="0"/>
        <w:keepLines w:val="0"/>
        <w:keepNext w:val="0"/>
        <w:pageBreakBefore w:val="0"/>
        <w:spacing w:line="351" w:lineRule="auto"/>
        <w:widowControl w:val="off"/>
        <w:rPr>
          <w:rFonts w:hint="eastAsia" w:ascii="宋体" w:hAnsi="宋体" w:eastAsia="宋体" w:cs="宋体"/>
          <w:color w:val="000000" w:themeColor="text1"/>
          <w:sz w:val="24"/>
          <w:szCs w:val="24"/>
          <w:highlight w:val="none"/>
        </w:rPr>
        <w:outlineLvl w:val="1"/>
      </w:pPr>
      <w:r>
        <w:rPr>
          <w:rFonts w:hint="eastAsia" w:ascii="宋体" w:hAnsi="宋体" w:cs="宋体"/>
          <w:b w:val="0"/>
          <w:bCs w:val="0"/>
          <w:color w:val="000000" w:themeColor="text1"/>
          <w:sz w:val="24"/>
          <w:szCs w:val="24"/>
          <w:highlight w:val="none"/>
          <w:lang w:eastAsia="zh-CN"/>
        </w:rPr>
        <w:t xml:space="preserve">（</w:t>
      </w:r>
      <w:r>
        <w:rPr>
          <w:rFonts w:hint="eastAsia" w:ascii="宋体" w:hAnsi="宋体" w:cs="宋体"/>
          <w:b w:val="0"/>
          <w:bCs w:val="0"/>
          <w:color w:val="000000" w:themeColor="text1"/>
          <w:sz w:val="24"/>
          <w:szCs w:val="24"/>
          <w:highlight w:val="none"/>
          <w:lang w:val="en-US" w:eastAsia="zh-CN"/>
        </w:rPr>
        <w:t xml:space="preserve">1</w:t>
      </w:r>
      <w:r>
        <w:rPr>
          <w:rFonts w:hint="eastAsia" w:ascii="宋体" w:hAnsi="宋体" w:cs="宋体"/>
          <w:b w:val="0"/>
          <w:bCs w:val="0"/>
          <w:color w:val="000000" w:themeColor="text1"/>
          <w:sz w:val="24"/>
          <w:szCs w:val="24"/>
          <w:highlight w:val="none"/>
          <w:lang w:eastAsia="zh-CN"/>
        </w:rPr>
        <w:t xml:space="preserve">）</w:t>
      </w:r>
      <w:r>
        <w:rPr>
          <w:rFonts w:hint="eastAsia" w:ascii="宋体" w:hAnsi="宋体"/>
          <w:color w:val="000000" w:themeColor="text1"/>
          <w:sz w:val="24"/>
          <w:szCs w:val="24"/>
        </w:rPr>
        <w:t xml:space="preserve">标的物名称：</w:t>
      </w:r>
      <w:r>
        <w:rPr>
          <w:rFonts w:hint="eastAsia" w:ascii="宋体" w:hAnsi="宋体" w:eastAsia="宋体" w:cs="宋体"/>
          <w:b w:val="0"/>
          <w:bCs w:val="0"/>
          <w:color w:val="000000" w:themeColor="text1"/>
          <w:sz w:val="24"/>
          <w:szCs w:val="24"/>
          <w:highlight w:val="none"/>
          <w:lang w:val="en-US" w:eastAsia="zh-CN"/>
        </w:rPr>
        <w:t xml:space="preserve">2026年经开区绿化零星工程</w:t>
      </w:r>
      <w:r>
        <w:rPr>
          <w:color w:val="000000" w:themeColor="text1"/>
        </w:rPr>
      </w:r>
      <w:r/>
    </w:p>
    <w:p>
      <w:pPr>
        <w:ind w:left="0" w:firstLine="0"/>
        <w:keepLines w:val="0"/>
        <w:keepNext w:val="0"/>
        <w:pageBreakBefore w:val="0"/>
        <w:spacing w:line="351" w:lineRule="auto"/>
        <w:widowControl w:val="off"/>
        <w:rPr>
          <w:rFonts w:hint="default"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w:t>
      </w:r>
      <w:r>
        <w:rPr>
          <w:rFonts w:hint="eastAsia" w:ascii="宋体" w:hAnsi="宋体"/>
          <w:color w:val="000000" w:themeColor="text1"/>
          <w:sz w:val="24"/>
          <w:szCs w:val="24"/>
        </w:rPr>
        <w:t xml:space="preserve">项目地点：采购单位指定地点。</w:t>
      </w:r>
      <w:r>
        <w:rPr>
          <w:color w:val="000000" w:themeColor="text1"/>
        </w:rPr>
      </w:r>
      <w:r/>
    </w:p>
    <w:p>
      <w:pPr>
        <w:ind w:left="0" w:firstLine="0"/>
        <w:keepLines w:val="0"/>
        <w:keepNext w:val="0"/>
        <w:pageBreakBefore w:val="0"/>
        <w:spacing w:line="351"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eastAsia="zh-CN"/>
        </w:rPr>
        <w:t xml:space="preserve">（</w:t>
      </w:r>
      <w:r>
        <w:rPr>
          <w:rFonts w:hint="eastAsia" w:ascii="宋体" w:hAnsi="宋体" w:cs="宋体"/>
          <w:b w:val="0"/>
          <w:bCs w:val="0"/>
          <w:color w:val="000000" w:themeColor="text1"/>
          <w:sz w:val="24"/>
          <w:szCs w:val="24"/>
          <w:highlight w:val="none"/>
          <w:lang w:val="en-US" w:eastAsia="zh-CN"/>
        </w:rPr>
        <w:t xml:space="preserve">3</w:t>
      </w:r>
      <w:r>
        <w:rPr>
          <w:rFonts w:hint="eastAsia" w:ascii="宋体" w:hAnsi="宋体" w:cs="宋体"/>
          <w:b w:val="0"/>
          <w:bCs w:val="0"/>
          <w:color w:val="000000" w:themeColor="text1"/>
          <w:sz w:val="24"/>
          <w:szCs w:val="24"/>
          <w:highlight w:val="none"/>
          <w:lang w:eastAsia="zh-CN"/>
        </w:rPr>
        <w:t xml:space="preserve">）</w:t>
      </w:r>
      <w:r>
        <w:rPr>
          <w:rFonts w:hint="eastAsia" w:ascii="宋体" w:hAnsi="宋体" w:eastAsia="宋体" w:cs="宋体"/>
          <w:b w:val="0"/>
          <w:bCs w:val="0"/>
          <w:color w:val="000000" w:themeColor="text1"/>
          <w:sz w:val="24"/>
          <w:szCs w:val="24"/>
          <w:highlight w:val="none"/>
          <w:lang w:eastAsia="zh-CN"/>
        </w:rPr>
        <w:t xml:space="preserve">承包方式：包工包料</w:t>
      </w:r>
      <w:r>
        <w:rPr>
          <w:color w:val="000000" w:themeColor="text1"/>
        </w:rPr>
      </w:r>
      <w:r/>
    </w:p>
    <w:p>
      <w:pPr>
        <w:ind w:left="0" w:firstLine="0"/>
        <w:keepLines w:val="0"/>
        <w:keepNext w:val="0"/>
        <w:pageBreakBefore w:val="0"/>
        <w:spacing w:line="351"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（4）</w:t>
      </w:r>
      <w:r>
        <w:rPr>
          <w:rFonts w:hint="eastAsia" w:ascii="宋体" w:hAnsi="宋体" w:eastAsia="宋体" w:cs="宋体"/>
          <w:b w:val="0"/>
          <w:bCs w:val="0"/>
          <w:color w:val="000000" w:themeColor="text1"/>
          <w:sz w:val="24"/>
          <w:szCs w:val="24"/>
          <w:highlight w:val="none"/>
          <w:lang w:eastAsia="zh-CN"/>
        </w:rPr>
        <w:t xml:space="preserve">质量要求：合格。</w:t>
      </w:r>
      <w:r>
        <w:rPr>
          <w:color w:val="000000" w:themeColor="text1"/>
        </w:rPr>
      </w:r>
      <w:r/>
    </w:p>
    <w:p>
      <w:pPr>
        <w:ind w:left="0" w:firstLine="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rPr>
        <w:outlineLvl w:val="9"/>
      </w:pPr>
      <w:r>
        <w:rPr>
          <w:rFonts w:hint="eastAsia" w:ascii="宋体" w:hAnsi="宋体" w:cs="宋体"/>
          <w:b w:val="0"/>
          <w:bCs w:val="0"/>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lang w:val="en-US" w:eastAsia="zh-CN"/>
        </w:rPr>
        <w:t xml:space="preserve">合同履行期限：施工总工期</w:t>
      </w:r>
      <w:r>
        <w:rPr>
          <w:rFonts w:hint="eastAsia" w:ascii="宋体" w:hAnsi="宋体" w:cs="宋体"/>
          <w:color w:val="000000" w:themeColor="text1"/>
          <w:sz w:val="24"/>
          <w:szCs w:val="24"/>
          <w:highlight w:val="none"/>
          <w:lang w:val="en-US" w:eastAsia="zh-CN"/>
        </w:rPr>
        <w:t xml:space="preserve">365</w:t>
      </w:r>
      <w:r>
        <w:rPr>
          <w:rFonts w:hint="eastAsia" w:ascii="宋体" w:hAnsi="宋体" w:eastAsia="宋体" w:cs="宋体"/>
          <w:color w:val="000000" w:themeColor="text1"/>
          <w:sz w:val="24"/>
          <w:szCs w:val="24"/>
          <w:highlight w:val="none"/>
          <w:lang w:val="en-US" w:eastAsia="zh-CN"/>
        </w:rPr>
        <w:t xml:space="preserve">日历天（具体以实际开竣工时间为准）。</w:t>
      </w:r>
      <w:r>
        <w:rPr>
          <w:color w:val="000000" w:themeColor="text1"/>
        </w:rPr>
      </w:r>
      <w:r/>
    </w:p>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lang w:val="en-US" w:eastAsia="zh-CN"/>
        </w:rPr>
        <w:t xml:space="preserve">施工要求：</w:t>
      </w:r>
      <w:r>
        <w:rPr>
          <w:color w:val="000000" w:themeColor="text1"/>
        </w:rPr>
      </w:r>
      <w:r/>
    </w:p>
    <w:p>
      <w:pPr>
        <w:ind w:left="0" w:firstLine="0"/>
        <w:jc w:val="both"/>
        <w:keepLines w:val="0"/>
        <w:keepNext w:val="0"/>
        <w:pageBreakBefore w:val="0"/>
        <w:spacing w:line="360" w:lineRule="auto"/>
        <w:widowControl/>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①按采购文件、图纸（如有）、工程量清单等资料组织施工；</w:t>
      </w:r>
      <w:r>
        <w:rPr>
          <w:color w:val="000000" w:themeColor="text1"/>
        </w:rPr>
      </w:r>
      <w:r/>
    </w:p>
    <w:p>
      <w:pPr>
        <w:contextualSpacing/>
        <w:ind w:left="0" w:firstLine="0"/>
        <w:spacing w:line="360" w:lineRule="auto"/>
        <w:rPr>
          <w:rFonts w:hint="eastAsia" w:ascii="宋体" w:hAnsi="宋体" w:cs="宋体"/>
          <w:b w:val="0"/>
          <w:bCs w:val="0"/>
          <w:color w:val="000000" w:themeColor="text1"/>
          <w:sz w:val="24"/>
          <w:szCs w:val="24"/>
        </w:rPr>
      </w:pPr>
      <w:r>
        <w:rPr>
          <w:rFonts w:hint="eastAsia" w:ascii="宋体" w:hAnsi="宋体" w:eastAsia="宋体" w:cs="宋体"/>
          <w:color w:val="000000" w:themeColor="text1"/>
          <w:sz w:val="24"/>
          <w:szCs w:val="24"/>
          <w:highlight w:val="none"/>
          <w:lang w:val="en-US" w:eastAsia="zh-CN"/>
        </w:rPr>
        <w:t xml:space="preserve">②施工质量应符合现行国家施工技术及验收规范规程，如对施工工艺的特殊要</w:t>
      </w:r>
      <w:r>
        <w:rPr>
          <w:rFonts w:hint="eastAsia" w:ascii="宋体" w:hAnsi="宋体" w:cs="宋体"/>
          <w:b w:val="0"/>
          <w:bCs w:val="0"/>
          <w:color w:val="000000" w:themeColor="text1"/>
          <w:sz w:val="24"/>
          <w:szCs w:val="24"/>
          <w:lang w:val="en-US" w:eastAsia="zh-CN"/>
        </w:rPr>
        <w:t xml:space="preserve">求，按设计图纸及国家有关规定执行。</w:t>
      </w:r>
      <w:r>
        <w:rPr>
          <w:color w:val="000000" w:themeColor="text1"/>
        </w:rPr>
      </w:r>
      <w:r/>
    </w:p>
    <w:p>
      <w:pPr>
        <w:contextualSpacing/>
        <w:ind w:left="0" w:firstLine="0"/>
        <w:spacing w:line="360" w:lineRule="auto"/>
        <w:rPr>
          <w:rFonts w:hint="eastAsia" w:ascii="宋体" w:hAnsi="宋体" w:cs="宋体"/>
          <w:b w:val="0"/>
          <w:bCs w:val="0"/>
          <w:color w:val="000000" w:themeColor="text1"/>
          <w:sz w:val="24"/>
          <w:szCs w:val="24"/>
        </w:rPr>
      </w:pPr>
      <w:r>
        <w:rPr>
          <w:rFonts w:hint="eastAsia" w:ascii="宋体" w:hAnsi="宋体" w:cs="宋体"/>
          <w:b w:val="0"/>
          <w:bCs w:val="0"/>
          <w:color w:val="000000" w:themeColor="text1"/>
          <w:sz w:val="24"/>
          <w:szCs w:val="24"/>
          <w:lang w:val="en-US" w:eastAsia="zh-CN"/>
        </w:rPr>
        <w:t xml:space="preserve">5、工程量清单（</w:t>
      </w:r>
      <w:r>
        <w:rPr>
          <w:rFonts w:hint="eastAsia" w:ascii="宋体" w:hAnsi="宋体" w:eastAsia="宋体" w:cs="宋体"/>
          <w:b w:val="0"/>
          <w:bCs w:val="0"/>
          <w:color w:val="000000" w:themeColor="text1"/>
          <w:sz w:val="24"/>
          <w:szCs w:val="24"/>
          <w:highlight w:val="none"/>
          <w:lang w:val="en-US" w:eastAsia="zh-CN"/>
        </w:rPr>
        <w:t xml:space="preserve">2026年经开区绿化零星工程</w:t>
      </w:r>
      <w:r>
        <w:rPr>
          <w:rFonts w:hint="eastAsia" w:ascii="宋体" w:hAnsi="宋体" w:cs="宋体"/>
          <w:b w:val="0"/>
          <w:bCs w:val="0"/>
          <w:color w:val="000000" w:themeColor="text1"/>
          <w:sz w:val="24"/>
          <w:szCs w:val="24"/>
          <w:lang w:val="en-US" w:eastAsia="zh-CN"/>
        </w:rPr>
        <w:t xml:space="preserve">）：</w:t>
      </w:r>
      <w:r>
        <w:rPr>
          <w:color w:val="000000" w:themeColor="text1"/>
        </w:rPr>
      </w:r>
      <w:r/>
    </w:p>
    <w:p>
      <w:pPr>
        <w:contextualSpacing/>
        <w:ind w:left="0" w:firstLine="0"/>
        <w:spacing w:line="360" w:lineRule="auto"/>
        <w:rPr>
          <w:rFonts w:hint="eastAsia" w:ascii="宋体" w:hAnsi="宋体" w:cs="宋体"/>
          <w:b w:val="0"/>
          <w:bCs w:val="0"/>
          <w:color w:val="000000" w:themeColor="text1"/>
          <w:sz w:val="24"/>
          <w:szCs w:val="24"/>
        </w:rPr>
      </w:pPr>
      <w:r>
        <w:rPr>
          <w:rFonts w:hint="eastAsia" w:ascii="宋体" w:hAnsi="宋体" w:cs="宋体"/>
          <w:b w:val="0"/>
          <w:bCs w:val="0"/>
          <w:color w:val="000000" w:themeColor="text1"/>
          <w:sz w:val="24"/>
          <w:szCs w:val="24"/>
          <w:lang w:val="en-US" w:eastAsia="zh-CN"/>
        </w:rPr>
        <w:t xml:space="preserve">提取地点：百度网盘</w:t>
      </w:r>
      <w:r>
        <w:rPr>
          <w:color w:val="000000" w:themeColor="text1"/>
        </w:rPr>
      </w:r>
      <w:r/>
    </w:p>
    <w:p>
      <w:pPr>
        <w:contextualSpacing/>
        <w:ind w:left="0" w:firstLine="0"/>
        <w:spacing w:line="360" w:lineRule="auto"/>
        <w:rPr>
          <w:rFonts w:hint="eastAsia" w:ascii="宋体" w:hAnsi="宋体" w:cs="宋体"/>
          <w:b w:val="0"/>
          <w:bCs w:val="0"/>
          <w:color w:val="000000" w:themeColor="text1"/>
          <w:sz w:val="24"/>
          <w:szCs w:val="24"/>
          <w:u w:val="none"/>
        </w:rPr>
      </w:pPr>
      <w:r>
        <w:rPr>
          <w:rFonts w:hint="eastAsia" w:ascii="宋体" w:hAnsi="宋体" w:cs="宋体"/>
          <w:b w:val="0"/>
          <w:bCs w:val="0"/>
          <w:color w:val="000000" w:themeColor="text1"/>
          <w:sz w:val="24"/>
          <w:szCs w:val="24"/>
          <w:u w:val="none"/>
          <w:lang w:val="en-US" w:eastAsia="zh-CN"/>
        </w:rPr>
        <w:t xml:space="preserve">链接: </w:t>
      </w:r>
      <w:r>
        <w:rPr>
          <w:rFonts w:hint="eastAsia" w:ascii="宋体" w:hAnsi="宋体" w:cs="宋体"/>
          <w:b w:val="0"/>
          <w:bCs w:val="0"/>
          <w:color w:val="000000" w:themeColor="text1"/>
          <w:sz w:val="24"/>
          <w:szCs w:val="24"/>
          <w:u w:val="none"/>
          <w:lang w:val="en-US" w:eastAsia="zh-CN"/>
        </w:rPr>
        <w:fldChar w:fldCharType="begin"/>
      </w:r>
      <w:r>
        <w:rPr>
          <w:rFonts w:hint="eastAsia" w:ascii="宋体" w:hAnsi="宋体" w:cs="宋体"/>
          <w:b w:val="0"/>
          <w:bCs w:val="0"/>
          <w:color w:val="000000" w:themeColor="text1"/>
          <w:sz w:val="24"/>
          <w:szCs w:val="24"/>
          <w:u w:val="none"/>
          <w:lang w:val="en-US" w:eastAsia="zh-CN"/>
        </w:rPr>
        <w:instrText xml:space="preserve"> HYPERLINK "https://pan.baidu.com/s/1hG-ywepb36lM3PYw9lizAw?pwd=1234" </w:instrText>
      </w:r>
      <w:r>
        <w:rPr>
          <w:rFonts w:hint="eastAsia" w:ascii="宋体" w:hAnsi="宋体" w:cs="宋体"/>
          <w:b w:val="0"/>
          <w:bCs w:val="0"/>
          <w:color w:val="000000" w:themeColor="text1"/>
          <w:sz w:val="24"/>
          <w:szCs w:val="24"/>
          <w:u w:val="none"/>
          <w:lang w:val="en-US" w:eastAsia="zh-CN"/>
        </w:rPr>
        <w:fldChar w:fldCharType="separate"/>
      </w:r>
      <w:r>
        <w:rPr>
          <w:rStyle w:val="1213"/>
          <w:rFonts w:hint="eastAsia" w:ascii="宋体" w:hAnsi="宋体" w:cs="宋体"/>
          <w:b w:val="0"/>
          <w:bCs w:val="0"/>
          <w:color w:val="000000" w:themeColor="text1"/>
          <w:sz w:val="24"/>
          <w:szCs w:val="24"/>
          <w:u w:val="none"/>
          <w:lang w:val="en-US" w:eastAsia="zh-CN"/>
        </w:rPr>
        <w:t xml:space="preserve">https://pan.baidu.com/s/1hG-ywepb36lM3PYw9lizAw?pwd=1234</w:t>
      </w:r>
      <w:r>
        <w:rPr>
          <w:rFonts w:hint="eastAsia" w:ascii="宋体" w:hAnsi="宋体" w:cs="宋体"/>
          <w:b w:val="0"/>
          <w:bCs w:val="0"/>
          <w:color w:val="000000" w:themeColor="text1"/>
          <w:sz w:val="24"/>
          <w:szCs w:val="24"/>
          <w:u w:val="none"/>
          <w:lang w:val="en-US" w:eastAsia="zh-CN"/>
        </w:rPr>
        <w:fldChar w:fldCharType="end"/>
      </w:r>
      <w:r>
        <w:rPr>
          <w:color w:val="000000" w:themeColor="text1"/>
        </w:rPr>
      </w:r>
      <w:r/>
    </w:p>
    <w:p>
      <w:pPr>
        <w:numPr>
          <w:ilvl w:val="0"/>
          <w:numId w:val="0"/>
        </w:numPr>
        <w:keepLines w:val="0"/>
        <w:keepNext w:val="0"/>
        <w:pageBreakBefore w:val="0"/>
        <w:spacing w:line="351" w:lineRule="auto"/>
        <w:widowControl w:val="off"/>
        <w:rPr>
          <w:rFonts w:hint="eastAsia" w:ascii="宋体" w:hAnsi="宋体" w:cs="宋体"/>
          <w:b w:val="0"/>
          <w:bCs w:val="0"/>
          <w:color w:val="000000" w:themeColor="text1"/>
          <w:sz w:val="24"/>
          <w:szCs w:val="24"/>
        </w:rPr>
      </w:pPr>
      <w:r>
        <w:rPr>
          <w:rFonts w:hint="eastAsia" w:ascii="宋体" w:hAnsi="宋体" w:cs="宋体"/>
          <w:b w:val="0"/>
          <w:bCs w:val="0"/>
          <w:color w:val="000000" w:themeColor="text1"/>
          <w:sz w:val="24"/>
          <w:szCs w:val="24"/>
          <w:lang w:val="en-US" w:eastAsia="zh-CN"/>
        </w:rPr>
        <w:t xml:space="preserve">提取码: 1234 </w:t>
      </w:r>
      <w:r>
        <w:rPr>
          <w:color w:val="000000" w:themeColor="text1"/>
        </w:rPr>
      </w:r>
      <w:r/>
    </w:p>
    <w:p>
      <w:pPr>
        <w:numPr>
          <w:ilvl w:val="0"/>
          <w:numId w:val="0"/>
        </w:numPr>
        <w:keepLines w:val="0"/>
        <w:keepNext w:val="0"/>
        <w:pageBreakBefore w:val="0"/>
        <w:spacing w:line="351" w:lineRule="auto"/>
        <w:widowControl w:val="off"/>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二、报价要求：</w:t>
      </w:r>
      <w:r>
        <w:rPr>
          <w:color w:val="000000" w:themeColor="text1"/>
        </w:rPr>
      </w:r>
      <w:r/>
    </w:p>
    <w:p>
      <w:pPr>
        <w:numPr>
          <w:ilvl w:val="0"/>
          <w:numId w:val="0"/>
        </w:numPr>
        <w:keepLines w:val="0"/>
        <w:keepNext w:val="0"/>
        <w:pageBreakBefore w:val="0"/>
        <w:spacing w:line="351" w:lineRule="auto"/>
        <w:widowControl w:val="off"/>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1、计价方式：本工程项目采用下列第</w:t>
      </w:r>
      <w:r>
        <w:rPr>
          <w:rFonts w:hint="eastAsia" w:ascii="宋体" w:hAnsi="宋体" w:cs="宋体"/>
          <w:b w:val="0"/>
          <w:bCs w:val="0"/>
          <w:color w:val="000000" w:themeColor="text1"/>
          <w:sz w:val="24"/>
          <w:szCs w:val="24"/>
          <w:highlight w:val="none"/>
          <w:u w:val="single"/>
          <w:lang w:val="en-US" w:eastAsia="zh-CN"/>
        </w:rPr>
        <w:t xml:space="preserve">（1）</w:t>
      </w:r>
      <w:r>
        <w:rPr>
          <w:rFonts w:hint="eastAsia" w:ascii="宋体" w:hAnsi="宋体" w:cs="宋体"/>
          <w:b w:val="0"/>
          <w:bCs w:val="0"/>
          <w:color w:val="000000" w:themeColor="text1"/>
          <w:sz w:val="24"/>
          <w:szCs w:val="24"/>
          <w:highlight w:val="none"/>
          <w:lang w:val="en-US" w:eastAsia="zh-CN"/>
        </w:rPr>
        <w:t xml:space="preserve">种计价方式。</w:t>
      </w:r>
      <w:r>
        <w:rPr>
          <w:color w:val="000000" w:themeColor="text1"/>
        </w:rPr>
      </w:r>
      <w:r/>
    </w:p>
    <w:p>
      <w:pPr>
        <w:numPr>
          <w:ilvl w:val="0"/>
          <w:numId w:val="0"/>
        </w:numPr>
        <w:keepLines w:val="0"/>
        <w:keepNext w:val="0"/>
        <w:pageBreakBefore w:val="0"/>
        <w:spacing w:line="351" w:lineRule="auto"/>
        <w:widowControl w:val="off"/>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（1）工程量清单计价方式</w:t>
      </w:r>
      <w:r>
        <w:rPr>
          <w:color w:val="000000" w:themeColor="text1"/>
        </w:rPr>
      </w:r>
      <w:r/>
    </w:p>
    <w:p>
      <w:pPr>
        <w:numPr>
          <w:ilvl w:val="0"/>
          <w:numId w:val="0"/>
        </w:numPr>
        <w:keepLines w:val="0"/>
        <w:keepNext w:val="0"/>
        <w:pageBreakBefore w:val="0"/>
        <w:spacing w:line="351" w:lineRule="auto"/>
        <w:widowControl w:val="off"/>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（2）计价表计价方式</w:t>
      </w:r>
      <w:r>
        <w:rPr>
          <w:color w:val="000000" w:themeColor="text1"/>
        </w:rPr>
      </w:r>
      <w:r/>
    </w:p>
    <w:p>
      <w:pPr>
        <w:numPr>
          <w:ilvl w:val="0"/>
          <w:numId w:val="0"/>
        </w:numPr>
        <w:keepLines w:val="0"/>
        <w:keepNext w:val="0"/>
        <w:pageBreakBefore w:val="0"/>
        <w:spacing w:line="351" w:lineRule="auto"/>
        <w:widowControl w:val="off"/>
        <w:rPr>
          <w:rFonts w:hint="eastAsia" w:ascii="宋体" w:hAnsi="宋体" w:cs="宋体"/>
          <w:b w:val="0"/>
          <w:bCs w:val="0"/>
          <w:color w:val="000000" w:themeColor="text1"/>
          <w:sz w:val="24"/>
          <w:szCs w:val="24"/>
          <w:highlight w:val="none"/>
        </w:rPr>
      </w:pPr>
      <w:r>
        <w:rPr>
          <w:rFonts w:hint="eastAsia" w:ascii="宋体" w:hAnsi="宋体" w:cs="宋体"/>
          <w:b w:val="0"/>
          <w:bCs w:val="0"/>
          <w:color w:val="000000" w:themeColor="text1"/>
          <w:sz w:val="24"/>
          <w:szCs w:val="24"/>
          <w:highlight w:val="none"/>
          <w:lang w:val="en-US" w:eastAsia="zh-CN"/>
        </w:rPr>
        <w:t xml:space="preserve">2、报价方式：本工程项目采用下列第</w:t>
      </w:r>
      <w:r>
        <w:rPr>
          <w:rFonts w:hint="eastAsia" w:ascii="宋体" w:hAnsi="宋体" w:cs="宋体"/>
          <w:b w:val="0"/>
          <w:bCs w:val="0"/>
          <w:color w:val="000000" w:themeColor="text1"/>
          <w:sz w:val="24"/>
          <w:szCs w:val="24"/>
          <w:highlight w:val="none"/>
          <w:u w:val="single"/>
          <w:lang w:val="en-US" w:eastAsia="zh-CN"/>
        </w:rPr>
        <w:t xml:space="preserve">（2）</w:t>
      </w:r>
      <w:r>
        <w:rPr>
          <w:rFonts w:hint="eastAsia" w:ascii="宋体" w:hAnsi="宋体" w:cs="宋体"/>
          <w:b w:val="0"/>
          <w:bCs w:val="0"/>
          <w:color w:val="000000" w:themeColor="text1"/>
          <w:sz w:val="24"/>
          <w:szCs w:val="24"/>
          <w:highlight w:val="none"/>
          <w:lang w:val="en-US" w:eastAsia="zh-CN"/>
        </w:rPr>
        <w:t xml:space="preserve">种报价方式。</w:t>
      </w:r>
      <w:r>
        <w:rPr>
          <w:color w:val="000000" w:themeColor="text1"/>
        </w:rPr>
      </w:r>
      <w:r/>
    </w:p>
    <w:p>
      <w:pPr>
        <w:ind w:left="0" w:firstLine="0"/>
        <w:keepLines w:val="0"/>
        <w:keepNext w:val="0"/>
        <w:pageBreakBefore w:val="0"/>
        <w:spacing w:line="351"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（1）固定总价报价。竞争报价人应充分考虑施工期间各类建材市场价格变化，政策性调整的风险，一旦经评审确定成交单位，报价不作调整。</w:t>
      </w:r>
      <w:r>
        <w:rPr>
          <w:color w:val="000000" w:themeColor="text1"/>
        </w:rPr>
      </w:r>
      <w:r/>
    </w:p>
    <w:p>
      <w:pPr>
        <w:ind w:left="0" w:firstLine="0"/>
        <w:keepLines w:val="0"/>
        <w:keepNext w:val="0"/>
        <w:pageBreakBefore w:val="0"/>
        <w:spacing w:line="351"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2）固定单价报价。供应商应充分考虑施工期间各类建材的市场风险和国家政策性调整风险系数，具体按照国家和苏州市相关文件执行。本工程的具体结算方式在合同条款中约定。执行固定单价报价的基本规定：</w:t>
      </w:r>
      <w:r>
        <w:rPr>
          <w:color w:val="000000" w:themeColor="text1"/>
        </w:rPr>
      </w:r>
      <w:r/>
    </w:p>
    <w:p>
      <w:pPr>
        <w:ind w:left="0" w:firstLine="480"/>
        <w:keepLines w:val="0"/>
        <w:keepNext w:val="0"/>
        <w:pageBreakBefore w:val="0"/>
        <w:spacing w:line="351"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①供应商报价时，必须按统一的工程量清单报价，成交后，本工程中工程量清单项目的综合单价按预算单价下浮之后的综合单价执行。</w:t>
      </w:r>
      <w:r>
        <w:rPr>
          <w:color w:val="000000" w:themeColor="text1"/>
        </w:rPr>
      </w:r>
      <w:r/>
    </w:p>
    <w:p>
      <w:pPr>
        <w:ind w:left="0" w:firstLine="480"/>
        <w:keepLines w:val="0"/>
        <w:keepNext w:val="0"/>
        <w:pageBreakBefore w:val="0"/>
        <w:spacing w:line="351" w:lineRule="auto"/>
        <w:widowControl w:val="off"/>
        <w:rPr>
          <w:rFonts w:hint="eastAsia" w:ascii="宋体" w:hAnsi="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w:t>
      </w:r>
      <w:r>
        <w:rPr>
          <w:color w:val="000000" w:themeColor="text1"/>
        </w:rPr>
      </w:r>
      <w:r/>
    </w:p>
    <w:p>
      <w:pPr>
        <w:ind w:left="0" w:firstLine="480"/>
        <w:keepLines w:val="0"/>
        <w:keepNext w:val="0"/>
        <w:pageBreakBefore w:val="0"/>
        <w:spacing w:line="351"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③在采购文件中已明确的各项施工措施费，均包含在合同总价中。其他在采购文件和答疑中未提及、未明确部分的施工措施费项目，结算时不予计入。</w:t>
      </w:r>
      <w:r>
        <w:rPr>
          <w:color w:val="000000" w:themeColor="text1"/>
        </w:rPr>
      </w:r>
      <w:r/>
    </w:p>
    <w:p>
      <w:pPr>
        <w:ind w:left="0" w:firstLine="480"/>
        <w:keepLines w:val="0"/>
        <w:keepNext w:val="0"/>
        <w:pageBreakBefore w:val="0"/>
        <w:spacing w:line="351"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④实质性响应条款：①追加费用不得超过原合同金额的10%。②原合同金额10%以内的追加费用，限于原合同内工程清单数量调整增加的工程费用，原合同外工程内容不得计入。</w:t>
      </w:r>
      <w:r>
        <w:rPr>
          <w:color w:val="000000" w:themeColor="text1"/>
        </w:rPr>
      </w:r>
      <w:r/>
    </w:p>
    <w:p>
      <w:pPr>
        <w:ind w:left="0" w:firstLine="480"/>
        <w:keepLines w:val="0"/>
        <w:keepNext w:val="0"/>
        <w:pageBreakBefore w:val="0"/>
        <w:spacing w:line="351"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小额工程在履行合同时，发生工程变更的，按照工程变更管理的相关规定办理变更手续。工程完工验收合格后，按发包方要求进行审计。</w:t>
      </w:r>
      <w:r>
        <w:rPr>
          <w:color w:val="000000" w:themeColor="text1"/>
        </w:rPr>
      </w:r>
      <w:r/>
    </w:p>
    <w:p>
      <w:pPr>
        <w:ind w:left="0" w:firstLine="0"/>
        <w:keepLines w:val="0"/>
        <w:keepNext w:val="0"/>
        <w:pageBreakBefore w:val="0"/>
        <w:spacing w:line="351"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3、计价时，不可竞争费用均按规定计算，不得让利或随意调整计算标准，否则报价无效。</w:t>
      </w:r>
      <w:r>
        <w:rPr>
          <w:color w:val="000000" w:themeColor="text1"/>
        </w:rPr>
      </w:r>
      <w:r/>
    </w:p>
    <w:p>
      <w:pPr>
        <w:ind w:left="0" w:firstLine="0"/>
        <w:keepLines w:val="0"/>
        <w:keepNext w:val="0"/>
        <w:pageBreakBefore w:val="0"/>
        <w:spacing w:line="351" w:lineRule="auto"/>
        <w:widowControl w:val="off"/>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4、计价格式中列明的所有需要填报的单价和合价，供应商均需填报，未填报的单价和合价，视为此项费用已包含在工程量清单的其他单价和合价中。</w:t>
      </w:r>
      <w:r>
        <w:rPr>
          <w:color w:val="000000" w:themeColor="text1"/>
        </w:rPr>
      </w:r>
      <w:r/>
    </w:p>
    <w:p>
      <w:pPr>
        <w:numPr>
          <w:ilvl w:val="0"/>
          <w:numId w:val="0"/>
        </w:numPr>
        <w:keepLines w:val="0"/>
        <w:keepNext w:val="0"/>
        <w:pageBreakBefore w:val="0"/>
        <w:spacing w:line="351" w:lineRule="auto"/>
        <w:widowControl w:val="off"/>
        <w:rPr>
          <w:rFonts w:hint="eastAsia" w:ascii="宋体" w:hAnsi="宋体" w:eastAsia="宋体" w:cs="宋体"/>
          <w:b/>
          <w:bCs/>
          <w:color w:val="000000" w:themeColor="text1"/>
          <w:sz w:val="24"/>
          <w:szCs w:val="24"/>
          <w:highlight w:val="none"/>
        </w:rPr>
      </w:pPr>
      <w:r>
        <w:rPr>
          <w:rFonts w:hint="eastAsia" w:ascii="宋体" w:hAnsi="宋体" w:cs="宋体"/>
          <w:b/>
          <w:bCs/>
          <w:color w:val="000000" w:themeColor="text1"/>
          <w:sz w:val="24"/>
          <w:szCs w:val="24"/>
          <w:highlight w:val="none"/>
          <w:lang w:val="en-US" w:eastAsia="zh-CN"/>
        </w:rPr>
        <w:t xml:space="preserve">三</w:t>
      </w:r>
      <w:r>
        <w:rPr>
          <w:rFonts w:hint="eastAsia" w:ascii="宋体" w:hAnsi="宋体" w:eastAsia="宋体" w:cs="宋体"/>
          <w:b/>
          <w:bCs/>
          <w:color w:val="000000" w:themeColor="text1"/>
          <w:sz w:val="24"/>
          <w:szCs w:val="24"/>
          <w:highlight w:val="none"/>
          <w:lang w:eastAsia="en-US"/>
        </w:rPr>
        <w:t xml:space="preserve">、综合说明：</w:t>
      </w:r>
      <w:r>
        <w:rPr>
          <w:color w:val="000000" w:themeColor="text1"/>
        </w:rPr>
      </w:r>
      <w:r/>
    </w:p>
    <w:p>
      <w:pPr>
        <w:ind w:left="0" w:firstLine="0"/>
        <w:keepLines w:val="0"/>
        <w:keepNext w:val="0"/>
        <w:pageBreakBefore w:val="0"/>
        <w:spacing w:line="351"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en-US"/>
        </w:rPr>
        <w:t xml:space="preserve">、磋商供应商应对所投项目的全部内容进行报价，只投其中部分内容者或出现选择性报价的，其响应文件将被拒绝。</w:t>
      </w:r>
      <w:r>
        <w:rPr>
          <w:color w:val="000000" w:themeColor="text1"/>
        </w:rPr>
      </w:r>
      <w:r/>
    </w:p>
    <w:p>
      <w:pPr>
        <w:ind w:left="0" w:firstLine="0"/>
        <w:keepLines w:val="0"/>
        <w:keepNext w:val="0"/>
        <w:pageBreakBefore w:val="0"/>
        <w:spacing w:line="351"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en-US"/>
        </w:rPr>
        <w:t xml:space="preserve">、本项目报价</w:t>
      </w:r>
      <w:r>
        <w:rPr>
          <w:rFonts w:hint="eastAsia" w:ascii="宋体" w:hAnsi="宋体" w:cs="宋体"/>
          <w:color w:val="000000" w:themeColor="text1"/>
          <w:sz w:val="24"/>
          <w:szCs w:val="24"/>
          <w:highlight w:val="none"/>
          <w:lang w:val="en-US" w:eastAsia="zh-CN"/>
        </w:rPr>
        <w:t xml:space="preserve">包括</w:t>
      </w:r>
      <w:r>
        <w:rPr>
          <w:rFonts w:hint="eastAsia" w:ascii="宋体" w:hAnsi="宋体" w:cs="宋体"/>
          <w:color w:val="000000" w:themeColor="text1"/>
          <w:sz w:val="24"/>
          <w:szCs w:val="24"/>
          <w:highlight w:val="none"/>
          <w:lang w:eastAsia="zh-CN"/>
        </w:rPr>
        <w:t xml:space="preserve">完成该项目所需的全部人工费、材料费、机械费、管理费、利润、工程过程中的风险、规费、税金，以及所需的施工准备、施工过程、保修期等所需的供货、运输、人工、运杂保险、装卸、备品、备件、损耗、人员培训、售后服务、专利技术等一切费用。</w:t>
      </w:r>
      <w:r>
        <w:rPr>
          <w:color w:val="000000" w:themeColor="text1"/>
        </w:rPr>
      </w:r>
      <w:r/>
    </w:p>
    <w:p>
      <w:pPr>
        <w:ind w:left="0" w:firstLine="0"/>
        <w:keepLines w:val="0"/>
        <w:keepNext w:val="0"/>
        <w:pageBreakBefore w:val="0"/>
        <w:spacing w:line="351"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r>
        <w:rPr>
          <w:color w:val="000000" w:themeColor="text1"/>
        </w:rPr>
      </w:r>
      <w:r/>
    </w:p>
    <w:p>
      <w:pPr>
        <w:ind w:left="0" w:firstLine="0"/>
        <w:keepLines w:val="0"/>
        <w:keepNext w:val="0"/>
        <w:pageBreakBefore w:val="0"/>
        <w:spacing w:line="351"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4、伴随服务：</w:t>
      </w:r>
      <w:r>
        <w:rPr>
          <w:color w:val="000000" w:themeColor="text1"/>
        </w:rPr>
      </w:r>
      <w:r/>
    </w:p>
    <w:p>
      <w:pPr>
        <w:ind w:left="0" w:firstLine="0"/>
        <w:keepLines w:val="0"/>
        <w:keepNext w:val="0"/>
        <w:pageBreakBefore w:val="0"/>
        <w:spacing w:line="351"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成交单位除应履行按期按量交付合格的工程及设备、材料的义务之外，还应提供下列服务：</w:t>
      </w:r>
      <w:r>
        <w:rPr>
          <w:color w:val="000000" w:themeColor="text1"/>
        </w:rPr>
      </w:r>
      <w:r/>
    </w:p>
    <w:p>
      <w:pPr>
        <w:ind w:left="0" w:firstLine="0"/>
        <w:keepLines w:val="0"/>
        <w:keepNext w:val="0"/>
        <w:pageBreakBefore w:val="0"/>
        <w:spacing w:line="351"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（1）设备的现场安装、启动、调试、监督（如果必须安装、调试的话）。</w:t>
      </w:r>
      <w:r>
        <w:rPr>
          <w:color w:val="000000" w:themeColor="text1"/>
        </w:rPr>
      </w:r>
      <w:r/>
    </w:p>
    <w:p>
      <w:pPr>
        <w:ind w:left="0" w:firstLine="0"/>
        <w:keepLines w:val="0"/>
        <w:keepNext w:val="0"/>
        <w:pageBreakBefore w:val="0"/>
        <w:spacing w:line="351"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（2）除合同另有约定之外，伴随服务的费用均已含在合同价款中，采购方不再另行进行支付。</w:t>
      </w:r>
      <w:r>
        <w:rPr>
          <w:color w:val="000000" w:themeColor="text1"/>
        </w:rPr>
      </w:r>
      <w:r/>
    </w:p>
    <w:p>
      <w:pPr>
        <w:ind w:left="0" w:firstLine="0"/>
        <w:keepLines w:val="0"/>
        <w:keepNext w:val="0"/>
        <w:pageBreakBefore w:val="0"/>
        <w:spacing w:line="351"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5、成交单位应当办理有关施工现场交通、环卫、施工噪声等管理手续，若发生费用由成交单位负责。</w:t>
      </w:r>
      <w:r>
        <w:rPr>
          <w:color w:val="000000" w:themeColor="text1"/>
        </w:rPr>
      </w:r>
      <w:r/>
    </w:p>
    <w:p>
      <w:pPr>
        <w:ind w:left="0" w:firstLine="0"/>
        <w:keepLines w:val="0"/>
        <w:keepNext w:val="0"/>
        <w:pageBreakBefore w:val="0"/>
        <w:spacing w:line="351"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6、工程未交付之前，成交单位应自始至终对成品进行保护和防止丢失。</w:t>
      </w:r>
      <w:r>
        <w:rPr>
          <w:color w:val="000000" w:themeColor="text1"/>
        </w:rPr>
      </w:r>
      <w:r/>
    </w:p>
    <w:p>
      <w:pPr>
        <w:ind w:left="0" w:firstLine="0"/>
        <w:keepLines w:val="0"/>
        <w:keepNext w:val="0"/>
        <w:pageBreakBefore w:val="0"/>
        <w:spacing w:line="351"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lang w:eastAsia="en-US"/>
        </w:rPr>
        <w:t xml:space="preserve">、付款方式：开工后进度款按实际完成工程量的40%定期支付；工程竣工并养护期满后付至合同总价的55%；工程审计结束（以审计报告为准）付至审计价的70%；余款审计后2年内支付</w:t>
      </w:r>
      <w:r>
        <w:rPr>
          <w:rFonts w:hint="eastAsia" w:ascii="宋体" w:hAnsi="宋体" w:cs="宋体"/>
          <w:color w:val="000000" w:themeColor="text1"/>
          <w:sz w:val="24"/>
          <w:szCs w:val="24"/>
          <w:highlight w:val="none"/>
          <w:lang w:eastAsia="zh-CN"/>
        </w:rPr>
        <w:t xml:space="preserve">。因工程变更增加的价款在工程审计结束前（以审计报告为准）最多付至实际完成工程量的40%</w:t>
      </w:r>
      <w:r>
        <w:rPr>
          <w:rFonts w:hint="eastAsia" w:ascii="宋体" w:hAnsi="宋体" w:eastAsia="宋体" w:cs="宋体"/>
          <w:color w:val="000000" w:themeColor="text1"/>
          <w:sz w:val="24"/>
          <w:szCs w:val="24"/>
          <w:highlight w:val="none"/>
          <w:lang w:eastAsia="zh-CN"/>
        </w:rPr>
        <w:t xml:space="preserve">（相开管委〔2019〕46号）。</w:t>
      </w:r>
      <w:r>
        <w:rPr>
          <w:color w:val="000000" w:themeColor="text1"/>
        </w:rPr>
      </w:r>
      <w:r/>
    </w:p>
    <w:p>
      <w:pPr>
        <w:ind w:left="0" w:firstLine="480"/>
        <w:keepLines w:val="0"/>
        <w:keepNext w:val="0"/>
        <w:pageBreakBefore w:val="0"/>
        <w:spacing w:line="351"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en-US"/>
        </w:rPr>
        <w:t xml:space="preserve">付款前，乙方需先向甲方提供：</w:t>
      </w:r>
      <w:r>
        <w:rPr>
          <w:color w:val="000000" w:themeColor="text1"/>
        </w:rPr>
      </w:r>
      <w:r/>
    </w:p>
    <w:p>
      <w:pPr>
        <w:ind w:left="0" w:firstLine="480"/>
        <w:keepLines w:val="0"/>
        <w:keepNext w:val="0"/>
        <w:pageBreakBefore w:val="0"/>
        <w:spacing w:line="351"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en-US"/>
        </w:rPr>
        <w:t xml:space="preserve">（1）合格的发票。</w:t>
      </w:r>
      <w:r>
        <w:rPr>
          <w:color w:val="000000" w:themeColor="text1"/>
        </w:rPr>
      </w:r>
      <w:r/>
    </w:p>
    <w:p>
      <w:pPr>
        <w:ind w:left="0" w:firstLine="480"/>
        <w:keepLines w:val="0"/>
        <w:keepNext w:val="0"/>
        <w:pageBreakBefore w:val="0"/>
        <w:spacing w:line="351"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en-US"/>
        </w:rPr>
        <w:t xml:space="preserve">（2）由甲乙双方及采购代理机构签章的《</w:t>
      </w:r>
      <w:r>
        <w:rPr>
          <w:rFonts w:hint="eastAsia" w:ascii="宋体" w:hAnsi="宋体" w:cs="宋体"/>
          <w:color w:val="000000" w:themeColor="text1"/>
          <w:sz w:val="24"/>
          <w:szCs w:val="24"/>
          <w:highlight w:val="none"/>
          <w:lang w:eastAsia="zh-CN"/>
        </w:rPr>
        <w:t xml:space="preserve">政府采购履约验收书</w:t>
      </w:r>
      <w:r>
        <w:rPr>
          <w:rFonts w:hint="eastAsia" w:ascii="宋体" w:hAnsi="宋体" w:eastAsia="宋体" w:cs="宋体"/>
          <w:color w:val="000000" w:themeColor="text1"/>
          <w:sz w:val="24"/>
          <w:szCs w:val="24"/>
          <w:highlight w:val="none"/>
          <w:lang w:eastAsia="en-US"/>
        </w:rPr>
        <w:t xml:space="preserve">》。</w:t>
      </w:r>
      <w:r>
        <w:rPr>
          <w:color w:val="000000" w:themeColor="text1"/>
        </w:rPr>
      </w:r>
      <w:r/>
    </w:p>
    <w:p>
      <w:pPr>
        <w:ind w:left="0" w:firstLine="0"/>
        <w:keepLines w:val="0"/>
        <w:keepNext w:val="0"/>
        <w:pageBreakBefore w:val="0"/>
        <w:spacing w:line="351"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eastAsia="en-US"/>
        </w:rPr>
        <w:t xml:space="preserve">、</w:t>
      </w:r>
      <w:r>
        <w:rPr>
          <w:rFonts w:hint="eastAsia" w:ascii="宋体" w:hAnsi="宋体" w:cs="宋体"/>
          <w:color w:val="000000" w:themeColor="text1"/>
          <w:sz w:val="24"/>
          <w:szCs w:val="24"/>
          <w:highlight w:val="none"/>
          <w:lang w:val="en-US" w:eastAsia="zh-CN"/>
        </w:rPr>
        <w:t xml:space="preserve">养护期</w:t>
      </w:r>
      <w:r>
        <w:rPr>
          <w:rFonts w:hint="eastAsia" w:ascii="宋体" w:hAnsi="宋体" w:eastAsia="宋体" w:cs="宋体"/>
          <w:color w:val="000000" w:themeColor="text1"/>
          <w:sz w:val="24"/>
          <w:szCs w:val="24"/>
          <w:highlight w:val="none"/>
          <w:lang w:eastAsia="en-US"/>
        </w:rPr>
        <w:t xml:space="preserve">：</w:t>
      </w:r>
      <w:r>
        <w:rPr>
          <w:rFonts w:hint="eastAsia" w:ascii="宋体" w:hAnsi="宋体" w:cs="宋体"/>
          <w:color w:val="000000" w:themeColor="text1"/>
          <w:sz w:val="24"/>
          <w:szCs w:val="24"/>
          <w:highlight w:val="none"/>
          <w:lang w:val="en-US" w:eastAsia="zh-CN"/>
        </w:rPr>
        <w:t xml:space="preserve">一年</w:t>
      </w:r>
      <w:r>
        <w:rPr>
          <w:rFonts w:hint="eastAsia" w:ascii="宋体" w:hAnsi="宋体" w:eastAsia="宋体" w:cs="宋体"/>
          <w:color w:val="000000" w:themeColor="text1"/>
          <w:sz w:val="24"/>
          <w:szCs w:val="24"/>
          <w:highlight w:val="none"/>
          <w:lang w:eastAsia="en-US"/>
        </w:rPr>
        <w:t xml:space="preserve">，自项目验收合格之日起开始计算。</w:t>
      </w:r>
      <w:r>
        <w:rPr>
          <w:color w:val="000000" w:themeColor="text1"/>
        </w:rPr>
      </w:r>
      <w:r/>
    </w:p>
    <w:p>
      <w:pPr>
        <w:ind w:left="0" w:firstLine="0"/>
        <w:keepLines w:val="0"/>
        <w:keepNext w:val="0"/>
        <w:pageBreakBefore w:val="0"/>
        <w:spacing w:line="351"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lang w:eastAsia="en-US"/>
        </w:rPr>
        <w:t xml:space="preserve">、验收</w:t>
      </w:r>
      <w:r>
        <w:rPr>
          <w:rFonts w:hint="eastAsia" w:ascii="宋体" w:hAnsi="宋体" w:cs="宋体"/>
          <w:color w:val="000000" w:themeColor="text1"/>
          <w:sz w:val="24"/>
          <w:szCs w:val="24"/>
          <w:highlight w:val="none"/>
          <w:lang w:eastAsia="zh-CN"/>
        </w:rPr>
        <w:t xml:space="preserve">：</w:t>
      </w:r>
      <w:r>
        <w:rPr>
          <w:color w:val="000000" w:themeColor="text1"/>
        </w:rPr>
      </w:r>
      <w:r/>
    </w:p>
    <w:p>
      <w:pPr>
        <w:ind w:left="0" w:firstLine="0"/>
        <w:keepLines w:val="0"/>
        <w:keepNext w:val="0"/>
        <w:pageBreakBefore w:val="0"/>
        <w:spacing w:line="351"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en-US"/>
        </w:rPr>
        <w:t xml:space="preserve">（1）验收标准：根据现行国家技术、施工及验收规范规程及采购需求进行验收。</w:t>
      </w:r>
      <w:r>
        <w:rPr>
          <w:color w:val="000000" w:themeColor="text1"/>
        </w:rPr>
      </w:r>
      <w:r/>
    </w:p>
    <w:p>
      <w:pPr>
        <w:ind w:left="0" w:firstLine="0"/>
        <w:keepLines w:val="0"/>
        <w:keepNext w:val="0"/>
        <w:pageBreakBefore w:val="0"/>
        <w:spacing w:line="351"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en-US"/>
        </w:rPr>
        <w:t xml:space="preserve">（2）验收时间：工程竣工后15个工作日内。</w:t>
      </w:r>
      <w:r>
        <w:rPr>
          <w:color w:val="000000" w:themeColor="text1"/>
        </w:rPr>
      </w:r>
      <w:r/>
    </w:p>
    <w:p>
      <w:pPr>
        <w:jc w:val="center"/>
        <w:spacing w:before="340" w:after="330" w:line="578" w:lineRule="auto"/>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br w:type="page" w:clear="all"/>
      </w:r>
      <w:r>
        <w:rPr>
          <w:color w:val="000000" w:themeColor="text1"/>
        </w:rPr>
      </w:r>
      <w:r/>
    </w:p>
    <w:p>
      <w:pPr>
        <w:ind w:left="0" w:firstLine="0"/>
        <w:jc w:val="both"/>
        <w:spacing w:before="340" w:after="330" w:line="578" w:lineRule="auto"/>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r/>
    </w:p>
    <w:p>
      <w:pPr>
        <w:pStyle w:val="1390"/>
        <w:rPr>
          <w:rFonts w:hint="eastAsia" w:ascii="宋体" w:hAnsi="宋体" w:eastAsia="宋体" w:cs="宋体"/>
          <w:b/>
          <w:color w:val="000000" w:themeColor="text1"/>
          <w:sz w:val="44"/>
          <w:szCs w:val="44"/>
          <w:highlight w:val="none"/>
        </w:rPr>
      </w:pPr>
      <w:r>
        <w:rPr>
          <w:rFonts w:hint="eastAsia" w:ascii="宋体" w:hAnsi="宋体" w:eastAsia="宋体" w:cs="宋体"/>
          <w:b/>
          <w:color w:val="000000" w:themeColor="text1"/>
          <w:sz w:val="44"/>
          <w:szCs w:val="44"/>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numPr>
          <w:ilvl w:val="0"/>
          <w:numId w:val="2"/>
        </w:numPr>
        <w:ind w:left="0" w:firstLine="0"/>
        <w:jc w:val="center"/>
        <w:keepLines w:val="0"/>
        <w:keepNext w:val="0"/>
        <w:pageBreakBefore w:val="0"/>
        <w:spacing w:before="340" w:after="330" w:line="579" w:lineRule="auto"/>
        <w:widowControl/>
        <w:rPr>
          <w:rFonts w:hint="eastAsia" w:ascii="宋体" w:hAnsi="宋体" w:eastAsia="宋体" w:cs="宋体"/>
          <w:b/>
          <w:color w:val="000000" w:themeColor="text1"/>
          <w:sz w:val="44"/>
          <w:szCs w:val="44"/>
          <w:highlight w:val="none"/>
        </w:rPr>
        <w:outlineLvl w:val="0"/>
      </w:pPr>
      <w:r>
        <w:rPr>
          <w:color w:val="000000" w:themeColor="text1"/>
        </w:rPr>
      </w:r>
      <w:bookmarkStart w:id="115" w:name="合同的特殊条款"/>
      <w:r>
        <w:rPr>
          <w:color w:val="000000" w:themeColor="text1"/>
        </w:rPr>
      </w:r>
      <w:bookmarkEnd w:id="115"/>
      <w:r>
        <w:rPr>
          <w:color w:val="000000" w:themeColor="text1"/>
        </w:rPr>
      </w:r>
      <w:bookmarkStart w:id="116" w:name="_Toc26294"/>
      <w:r>
        <w:rPr>
          <w:color w:val="000000" w:themeColor="text1"/>
        </w:rPr>
      </w:r>
      <w:bookmarkStart w:id="117" w:name="_Toc3589"/>
      <w:r>
        <w:rPr>
          <w:color w:val="000000" w:themeColor="text1"/>
        </w:rPr>
      </w:r>
      <w:bookmarkStart w:id="118" w:name="_Toc31272"/>
      <w:r>
        <w:rPr>
          <w:rFonts w:hint="eastAsia" w:ascii="宋体" w:hAnsi="宋体" w:eastAsia="宋体" w:cs="宋体"/>
          <w:b/>
          <w:color w:val="000000" w:themeColor="text1"/>
          <w:sz w:val="44"/>
          <w:szCs w:val="44"/>
          <w:highlight w:val="none"/>
        </w:rPr>
        <w:t xml:space="preserve">合同及主要条款</w:t>
      </w:r>
      <w:bookmarkEnd w:id="105"/>
      <w:r>
        <w:rPr>
          <w:color w:val="000000" w:themeColor="text1"/>
        </w:rPr>
      </w:r>
      <w:bookmarkEnd w:id="116"/>
      <w:r>
        <w:rPr>
          <w:color w:val="000000" w:themeColor="text1"/>
        </w:rPr>
      </w:r>
      <w:bookmarkEnd w:id="117"/>
      <w:r>
        <w:rPr>
          <w:color w:val="000000" w:themeColor="text1"/>
        </w:rPr>
      </w:r>
      <w:bookmarkEnd w:id="118"/>
      <w:r>
        <w:rPr>
          <w:color w:val="000000" w:themeColor="text1"/>
        </w:rPr>
      </w:r>
      <w:r/>
    </w:p>
    <w:p>
      <w:pPr>
        <w:pStyle w:val="1372"/>
        <w:numPr>
          <w:ilvl w:val="0"/>
          <w:numId w:val="0"/>
        </w:numPr>
        <w:rPr>
          <w:rFonts w:hint="eastAsia"/>
          <w:color w:val="000000" w:themeColor="text1"/>
          <w:highlight w:val="none"/>
        </w:rPr>
      </w:pPr>
      <w:r>
        <w:rPr>
          <w:rFonts w:hint="eastAsia"/>
          <w:color w:val="000000" w:themeColor="text1"/>
          <w:highlight w:val="none"/>
        </w:rPr>
      </w:r>
      <w:r>
        <w:rPr>
          <w:color w:val="000000" w:themeColor="text1"/>
        </w:rPr>
      </w:r>
      <w:r/>
    </w:p>
    <w:p>
      <w:pPr>
        <w:pStyle w:val="1410"/>
        <w:ind w:left="0"/>
        <w:jc w:val="center"/>
        <w:spacing w:line="360" w:lineRule="auto"/>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color w:val="000000" w:themeColor="text1"/>
          <w:sz w:val="44"/>
          <w:szCs w:val="44"/>
          <w:highlight w:val="none"/>
        </w:rPr>
        <w:br w:type="page" w:clear="all"/>
      </w:r>
      <w:bookmarkStart w:id="119" w:name="_Toc32730"/>
      <w:r>
        <w:rPr>
          <w:rFonts w:hint="eastAsia" w:ascii="宋体" w:hAnsi="宋体" w:eastAsia="宋体" w:cs="宋体"/>
          <w:color w:val="000000" w:themeColor="text1"/>
          <w:sz w:val="24"/>
          <w:szCs w:val="24"/>
          <w:highlight w:val="none"/>
        </w:rPr>
        <w:t xml:space="preserve">第一部分 合同协议书</w:t>
      </w:r>
      <w:r>
        <w:rPr>
          <w:color w:val="000000" w:themeColor="text1"/>
        </w:rPr>
      </w:r>
      <w:r/>
    </w:p>
    <w:p>
      <w:pPr>
        <w:ind w:left="0" w:firstLine="42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根据《中华人民共和国民法典》、《中华人民共和国建筑法》及有关法律规定，遵循平等、自愿、公平和诚实信用的原则，双方就工程施工及有关事项协商一致，共同达成如下协议：</w:t>
      </w:r>
      <w:r>
        <w:rPr>
          <w:color w:val="000000" w:themeColor="text1"/>
        </w:rPr>
      </w:r>
      <w:r/>
    </w:p>
    <w:p>
      <w:pPr>
        <w:ind w:left="0"/>
        <w:keepLines/>
        <w:keepNext/>
        <w:spacing w:before="120" w:after="120" w:line="360" w:lineRule="auto"/>
        <w:widowControl w:val="off"/>
        <w:rPr>
          <w:rFonts w:hint="eastAsia" w:ascii="宋体" w:hAnsi="宋体" w:eastAsia="宋体" w:cs="宋体"/>
          <w:b/>
          <w:color w:val="000000" w:themeColor="text1"/>
          <w:sz w:val="24"/>
          <w:szCs w:val="24"/>
          <w:highlight w:val="none"/>
        </w:rPr>
        <w:outlineLvl w:val="3"/>
      </w:pPr>
      <w:r>
        <w:rPr>
          <w:color w:val="000000" w:themeColor="text1"/>
        </w:rPr>
      </w:r>
      <w:bookmarkStart w:id="120" w:name="_Toc351203481"/>
      <w:r>
        <w:rPr>
          <w:rFonts w:hint="eastAsia" w:ascii="宋体" w:hAnsi="宋体" w:eastAsia="宋体" w:cs="宋体"/>
          <w:b/>
          <w:bCs/>
          <w:color w:val="000000" w:themeColor="text1"/>
          <w:sz w:val="24"/>
          <w:szCs w:val="24"/>
          <w:highlight w:val="none"/>
        </w:rPr>
        <w:t xml:space="preserve">一、工程概况</w:t>
      </w:r>
      <w:bookmarkEnd w:id="120"/>
      <w:r>
        <w:rPr>
          <w:color w:val="000000" w:themeColor="text1"/>
        </w:rPr>
      </w:r>
      <w:r/>
    </w:p>
    <w:p>
      <w:pPr>
        <w:ind w:left="0" w:firstLine="412"/>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bCs/>
          <w:color w:val="000000" w:themeColor="text1"/>
          <w:sz w:val="24"/>
          <w:szCs w:val="24"/>
          <w:highlight w:val="none"/>
        </w:rPr>
        <w:t xml:space="preserve">1.工程名称：</w:t>
      </w:r>
      <w:r>
        <w:rPr>
          <w:color w:val="000000" w:themeColor="text1"/>
        </w:rPr>
      </w:r>
      <w:r/>
    </w:p>
    <w:p>
      <w:pPr>
        <w:ind w:left="0" w:firstLine="412"/>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2.工程地点：</w:t>
      </w:r>
      <w:r>
        <w:rPr>
          <w:color w:val="000000" w:themeColor="text1"/>
        </w:rPr>
      </w:r>
      <w:r/>
    </w:p>
    <w:p>
      <w:pPr>
        <w:ind w:left="0" w:firstLine="412"/>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3.工程立项批准文号： </w:t>
      </w:r>
      <w:r>
        <w:rPr>
          <w:color w:val="000000" w:themeColor="text1"/>
        </w:rPr>
      </w:r>
      <w:r/>
    </w:p>
    <w:p>
      <w:pPr>
        <w:ind w:left="0" w:firstLine="412"/>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4.资金来源：</w:t>
      </w:r>
      <w:r>
        <w:rPr>
          <w:rFonts w:hint="eastAsia" w:ascii="宋体" w:hAnsi="宋体" w:eastAsia="宋体" w:cs="宋体"/>
          <w:color w:val="000000" w:themeColor="text1"/>
          <w:sz w:val="24"/>
          <w:szCs w:val="24"/>
          <w:highlight w:val="none"/>
          <w:u w:val="single"/>
        </w:rPr>
        <w:t xml:space="preserve">财政</w:t>
      </w:r>
      <w:r>
        <w:rPr>
          <w:rFonts w:hint="eastAsia" w:ascii="宋体" w:hAnsi="宋体" w:eastAsia="宋体" w:cs="宋体"/>
          <w:bCs/>
          <w:color w:val="000000" w:themeColor="text1"/>
          <w:sz w:val="24"/>
          <w:szCs w:val="24"/>
          <w:highlight w:val="none"/>
        </w:rPr>
        <w:t xml:space="preserve">。</w:t>
      </w:r>
      <w:r>
        <w:rPr>
          <w:color w:val="000000" w:themeColor="text1"/>
        </w:rPr>
      </w:r>
      <w:r/>
    </w:p>
    <w:p>
      <w:pPr>
        <w:ind w:left="0" w:firstLine="412"/>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5.工程内容：</w:t>
      </w:r>
      <w:r>
        <w:rPr>
          <w:color w:val="000000" w:themeColor="text1"/>
        </w:rPr>
      </w:r>
      <w:r/>
    </w:p>
    <w:p>
      <w:pPr>
        <w:ind w:left="0" w:firstLine="412"/>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6.工程承包范围：</w:t>
      </w:r>
      <w:r>
        <w:rPr>
          <w:rFonts w:hint="eastAsia" w:ascii="宋体" w:hAnsi="宋体" w:eastAsia="宋体" w:cs="宋体"/>
          <w:bCs/>
          <w:color w:val="000000" w:themeColor="text1"/>
          <w:sz w:val="24"/>
          <w:szCs w:val="24"/>
          <w:highlight w:val="none"/>
          <w:u w:val="single"/>
        </w:rPr>
        <w:t xml:space="preserve">响应</w:t>
      </w:r>
      <w:r>
        <w:rPr>
          <w:rFonts w:hint="eastAsia" w:ascii="宋体" w:hAnsi="宋体" w:eastAsia="宋体" w:cs="宋体"/>
          <w:color w:val="000000" w:themeColor="text1"/>
          <w:sz w:val="24"/>
          <w:szCs w:val="24"/>
          <w:highlight w:val="none"/>
          <w:u w:val="single"/>
        </w:rPr>
        <w:t xml:space="preserve">文件、工程量清单及补充通知、承诺函中包含的所有工程</w:t>
      </w:r>
      <w:r>
        <w:rPr>
          <w:rFonts w:hint="eastAsia" w:ascii="宋体" w:hAnsi="宋体" w:eastAsia="宋体" w:cs="宋体"/>
          <w:color w:val="000000" w:themeColor="text1"/>
          <w:sz w:val="24"/>
          <w:szCs w:val="24"/>
          <w:highlight w:val="none"/>
        </w:rPr>
        <w:t xml:space="preserve">。</w:t>
      </w:r>
      <w:r>
        <w:rPr>
          <w:color w:val="000000" w:themeColor="text1"/>
        </w:rPr>
      </w:r>
      <w:r/>
    </w:p>
    <w:p>
      <w:pPr>
        <w:ind w:left="0"/>
        <w:keepLines/>
        <w:keepNext/>
        <w:spacing w:before="120" w:after="120" w:line="360" w:lineRule="auto"/>
        <w:widowControl w:val="off"/>
        <w:rPr>
          <w:rFonts w:hint="eastAsia" w:ascii="宋体" w:hAnsi="宋体" w:eastAsia="宋体" w:cs="宋体"/>
          <w:b/>
          <w:bCs/>
          <w:color w:val="000000" w:themeColor="text1"/>
          <w:sz w:val="24"/>
          <w:szCs w:val="24"/>
          <w:highlight w:val="none"/>
        </w:rPr>
        <w:outlineLvl w:val="3"/>
      </w:pPr>
      <w:r>
        <w:rPr>
          <w:color w:val="000000" w:themeColor="text1"/>
        </w:rPr>
      </w:r>
      <w:bookmarkStart w:id="121" w:name="_Toc351203482"/>
      <w:r>
        <w:rPr>
          <w:rFonts w:hint="eastAsia" w:ascii="宋体" w:hAnsi="宋体" w:eastAsia="宋体" w:cs="宋体"/>
          <w:b/>
          <w:bCs/>
          <w:color w:val="000000" w:themeColor="text1"/>
          <w:sz w:val="24"/>
          <w:szCs w:val="24"/>
          <w:highlight w:val="none"/>
        </w:rPr>
        <w:t xml:space="preserve">二、合同工期</w:t>
      </w:r>
      <w:bookmarkEnd w:id="121"/>
      <w:r>
        <w:rPr>
          <w:color w:val="000000" w:themeColor="text1"/>
        </w:rPr>
      </w:r>
      <w:r/>
    </w:p>
    <w:p>
      <w:pPr>
        <w:ind w:left="0" w:firstLine="459"/>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计划开工日期：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日。</w:t>
      </w:r>
      <w:r>
        <w:rPr>
          <w:color w:val="000000" w:themeColor="text1"/>
        </w:rPr>
      </w:r>
      <w:r/>
    </w:p>
    <w:p>
      <w:pPr>
        <w:ind w:left="0" w:firstLine="459"/>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计划竣工日期：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日。</w:t>
      </w:r>
      <w:r>
        <w:rPr>
          <w:color w:val="000000" w:themeColor="text1"/>
        </w:rPr>
      </w:r>
      <w:r/>
    </w:p>
    <w:p>
      <w:pPr>
        <w:ind w:left="0" w:firstLine="459"/>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工期总日历天数：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天。工期总日历天数与根据前述计划开竣工日期计算的工期天数不一致的，以工期总日历天数为准。</w:t>
      </w:r>
      <w:r>
        <w:rPr>
          <w:color w:val="000000" w:themeColor="text1"/>
        </w:rPr>
      </w:r>
      <w:r/>
    </w:p>
    <w:p>
      <w:pPr>
        <w:ind w:left="0"/>
        <w:keepLines/>
        <w:keepNext/>
        <w:spacing w:before="120" w:after="120" w:line="360" w:lineRule="auto"/>
        <w:widowControl w:val="off"/>
        <w:rPr>
          <w:rFonts w:ascii="宋体" w:hAnsi="宋体" w:eastAsia="宋体" w:cs="宋体"/>
          <w:b/>
          <w:bCs/>
          <w:color w:val="000000" w:themeColor="text1"/>
          <w:sz w:val="24"/>
          <w:szCs w:val="24"/>
          <w:highlight w:val="none"/>
        </w:rPr>
        <w:outlineLvl w:val="3"/>
      </w:pPr>
      <w:r>
        <w:rPr>
          <w:color w:val="000000" w:themeColor="text1"/>
        </w:rPr>
      </w:r>
      <w:bookmarkStart w:id="122" w:name="_Toc351203483"/>
      <w:r>
        <w:rPr>
          <w:rFonts w:hint="eastAsia" w:ascii="宋体" w:hAnsi="宋体" w:eastAsia="宋体" w:cs="宋体"/>
          <w:b/>
          <w:bCs/>
          <w:color w:val="000000" w:themeColor="text1"/>
          <w:sz w:val="24"/>
          <w:szCs w:val="24"/>
          <w:highlight w:val="none"/>
          <w:lang w:val="en-US" w:eastAsia="zh-CN"/>
        </w:rPr>
        <w:t xml:space="preserve">三、</w:t>
      </w:r>
      <w:r>
        <w:rPr>
          <w:rFonts w:hint="eastAsia" w:ascii="宋体" w:hAnsi="宋体" w:eastAsia="宋体" w:cs="宋体"/>
          <w:b/>
          <w:bCs/>
          <w:color w:val="000000" w:themeColor="text1"/>
          <w:sz w:val="24"/>
          <w:szCs w:val="24"/>
          <w:highlight w:val="none"/>
        </w:rPr>
        <w:t xml:space="preserve">质量标准</w:t>
      </w:r>
      <w:bookmarkEnd w:id="122"/>
      <w:r>
        <w:rPr>
          <w:rFonts w:hint="eastAsia" w:ascii="宋体" w:hAnsi="宋体" w:eastAsia="宋体" w:cs="宋体"/>
          <w:b/>
          <w:bCs/>
          <w:color w:val="000000" w:themeColor="text1"/>
          <w:sz w:val="24"/>
          <w:szCs w:val="24"/>
          <w:highlight w:val="none"/>
          <w:lang w:val="en-US" w:eastAsia="zh-CN"/>
        </w:rPr>
        <w:t xml:space="preserve">及验收</w:t>
      </w:r>
      <w:r>
        <w:rPr>
          <w:color w:val="000000" w:themeColor="text1"/>
        </w:rPr>
      </w:r>
      <w:r/>
    </w:p>
    <w:p>
      <w:pPr>
        <w:ind w:left="0" w:firstLine="459"/>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工程质量符合</w:t>
      </w:r>
      <w:r>
        <w:rPr>
          <w:rFonts w:hint="eastAsia" w:ascii="宋体" w:hAnsi="宋体" w:eastAsia="宋体" w:cs="宋体"/>
          <w:color w:val="000000" w:themeColor="text1"/>
          <w:sz w:val="24"/>
          <w:szCs w:val="24"/>
          <w:highlight w:val="none"/>
          <w:u w:val="single"/>
        </w:rPr>
        <w:t xml:space="preserve">合格</w:t>
      </w:r>
      <w:r>
        <w:rPr>
          <w:rFonts w:hint="eastAsia" w:ascii="宋体" w:hAnsi="宋体" w:eastAsia="宋体" w:cs="宋体"/>
          <w:color w:val="000000" w:themeColor="text1"/>
          <w:sz w:val="24"/>
          <w:szCs w:val="24"/>
          <w:highlight w:val="none"/>
        </w:rPr>
        <w:t xml:space="preserve">标准。</w:t>
      </w:r>
      <w:r>
        <w:rPr>
          <w:color w:val="000000" w:themeColor="text1"/>
        </w:rPr>
      </w:r>
      <w:r/>
    </w:p>
    <w:p>
      <w:pPr>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验收时间：甲方根据实际情况在合理时间内进行验收。</w:t>
      </w:r>
      <w:r>
        <w:rPr>
          <w:color w:val="000000" w:themeColor="text1"/>
        </w:rPr>
      </w:r>
      <w:r/>
    </w:p>
    <w:p>
      <w:pPr>
        <w:ind w:left="0"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验收标准：根据国家相关法律法规、行业相关标准、采购文件要求、乙方的响应文件和承诺进行验收。</w:t>
      </w:r>
      <w:r>
        <w:rPr>
          <w:color w:val="000000" w:themeColor="text1"/>
        </w:rPr>
      </w:r>
      <w:r/>
    </w:p>
    <w:p>
      <w:pPr>
        <w:ind w:left="0" w:firstLine="480"/>
        <w:spacing w:line="360" w:lineRule="auto"/>
        <w:rPr>
          <w:rFonts w:hint="eastAsia"/>
          <w:color w:val="000000" w:themeColor="text1"/>
          <w:highlight w:val="none"/>
        </w:rPr>
      </w:pP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本项目将根据政府采购法及相关法规，以及关于印发《江苏省政府采购履约验收管理办法》的通知（苏财规[2024]7号）文件的规定，对供应商进行履约验收，确认验收合格的，将出具《政府采购履约验收书》。《政府采购履约验收书》、合同是申请支付政府采购合同价款的必备资料。</w:t>
      </w:r>
      <w:r>
        <w:rPr>
          <w:color w:val="000000" w:themeColor="text1"/>
        </w:rPr>
      </w:r>
      <w:r/>
    </w:p>
    <w:p>
      <w:pPr>
        <w:ind w:left="0"/>
        <w:keepLines/>
        <w:keepNext/>
        <w:spacing w:before="120" w:after="120" w:line="360" w:lineRule="auto"/>
        <w:widowControl w:val="off"/>
        <w:rPr>
          <w:rFonts w:hint="eastAsia" w:ascii="宋体" w:hAnsi="宋体" w:eastAsia="宋体" w:cs="宋体"/>
          <w:b/>
          <w:color w:val="000000" w:themeColor="text1"/>
          <w:sz w:val="24"/>
          <w:szCs w:val="24"/>
          <w:highlight w:val="none"/>
        </w:rPr>
        <w:outlineLvl w:val="3"/>
      </w:pPr>
      <w:r>
        <w:rPr>
          <w:color w:val="000000" w:themeColor="text1"/>
        </w:rPr>
      </w:r>
      <w:bookmarkStart w:id="123" w:name="_Toc351203484"/>
      <w:r>
        <w:rPr>
          <w:rFonts w:hint="eastAsia" w:ascii="宋体" w:hAnsi="宋体" w:eastAsia="宋体" w:cs="宋体"/>
          <w:b/>
          <w:bCs/>
          <w:color w:val="000000" w:themeColor="text1"/>
          <w:sz w:val="24"/>
          <w:szCs w:val="24"/>
          <w:highlight w:val="none"/>
        </w:rPr>
        <w:t xml:space="preserve">四、签约合同价与合同价格形式</w:t>
      </w:r>
      <w:bookmarkEnd w:id="123"/>
      <w:r>
        <w:rPr>
          <w:rFonts w:hint="eastAsia" w:ascii="宋体" w:hAnsi="宋体" w:eastAsia="宋体" w:cs="宋体"/>
          <w:b/>
          <w:bCs/>
          <w:color w:val="000000" w:themeColor="text1"/>
          <w:sz w:val="24"/>
          <w:szCs w:val="24"/>
          <w:highlight w:val="none"/>
        </w:rPr>
        <w:tab/>
      </w:r>
      <w:r>
        <w:rPr>
          <w:color w:val="000000" w:themeColor="text1"/>
        </w:rPr>
      </w:r>
      <w:r/>
    </w:p>
    <w:p>
      <w:pPr>
        <w:ind w:left="0" w:firstLine="42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1.签约合同价为：人民币：（¥ ）</w:t>
      </w:r>
      <w:r>
        <w:rPr>
          <w:color w:val="000000" w:themeColor="text1"/>
        </w:rPr>
      </w:r>
      <w:r/>
    </w:p>
    <w:p>
      <w:pPr>
        <w:ind w:left="0" w:firstLine="42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注：</w:t>
      </w:r>
      <w:r>
        <w:rPr>
          <w:rFonts w:hint="eastAsia" w:ascii="宋体" w:hAnsi="宋体" w:eastAsia="宋体" w:cs="宋体"/>
          <w:color w:val="000000" w:themeColor="text1"/>
          <w:sz w:val="24"/>
          <w:szCs w:val="24"/>
          <w:highlight w:val="none"/>
          <w:u w:val="single"/>
        </w:rPr>
        <w:t xml:space="preserve">（1）追加合同价款不得超过原合同价的10%。（2）原合同价10%以内的追加合同价款，限于原合同内工程清单数量调整增加的工程价款，原合同外工程内容不得计入。</w:t>
      </w:r>
      <w:r>
        <w:rPr>
          <w:color w:val="000000" w:themeColor="text1"/>
        </w:rPr>
      </w:r>
      <w:r/>
    </w:p>
    <w:p>
      <w:pPr>
        <w:ind w:left="0" w:firstLine="42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2.合同价格形式：</w:t>
      </w:r>
      <w:r>
        <w:rPr>
          <w:rFonts w:hint="eastAsia" w:ascii="宋体" w:hAnsi="宋体" w:eastAsia="宋体" w:cs="宋体"/>
          <w:color w:val="000000" w:themeColor="text1"/>
          <w:sz w:val="24"/>
          <w:szCs w:val="24"/>
          <w:highlight w:val="none"/>
          <w:u w:val="single"/>
        </w:rPr>
        <w:t xml:space="preserve">固定单价，本工程中工程量清单项目的综合单价按承包人己标价工程量清单下浮之后的综合单价执行</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2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3.付款方式：</w:t>
      </w:r>
      <w:bookmarkStart w:id="124" w:name="_Toc351203485"/>
      <w:r>
        <w:rPr>
          <w:rFonts w:hint="eastAsia" w:ascii="宋体" w:hAnsi="宋体" w:eastAsia="宋体" w:cs="宋体"/>
          <w:color w:val="000000" w:themeColor="text1"/>
          <w:sz w:val="24"/>
          <w:szCs w:val="24"/>
          <w:highlight w:val="none"/>
          <w:u w:val="single"/>
        </w:rPr>
        <w:t xml:space="preserve">开工后进度款按实际完成工程量的40%定期支付；工程竣工并养护期满后付至合同总价的55%；工程审计结束（以审计报告为准）付至审计价的70%；余款审计后2年内支付。因工程变更增加的价款在工程审计结束前（以审计报告为准）最多付至实际完成工程量的40%（相开管委〔2019〕46号）</w:t>
      </w:r>
      <w:r>
        <w:rPr>
          <w:rFonts w:hint="eastAsia" w:ascii="宋体" w:hAnsi="宋体" w:eastAsia="宋体" w:cs="宋体"/>
          <w:color w:val="000000" w:themeColor="text1"/>
          <w:sz w:val="24"/>
          <w:szCs w:val="24"/>
          <w:highlight w:val="none"/>
          <w:u w:val="single"/>
          <w:lang w:eastAsia="zh-CN"/>
        </w:rPr>
        <w:t xml:space="preserve">。</w:t>
      </w:r>
      <w:r>
        <w:rPr>
          <w:color w:val="000000" w:themeColor="text1"/>
        </w:rPr>
      </w:r>
      <w:r/>
    </w:p>
    <w:p>
      <w:pPr>
        <w:ind w:left="0"/>
        <w:keepLines/>
        <w:keepNext/>
        <w:spacing w:before="120" w:after="120" w:line="360" w:lineRule="auto"/>
        <w:widowControl w:val="off"/>
        <w:rPr>
          <w:rFonts w:hint="eastAsia" w:ascii="宋体" w:hAnsi="宋体" w:eastAsia="宋体" w:cs="宋体"/>
          <w:b/>
          <w:bCs/>
          <w:color w:val="000000" w:themeColor="text1"/>
          <w:sz w:val="24"/>
          <w:szCs w:val="24"/>
          <w:highlight w:val="none"/>
        </w:rPr>
        <w:outlineLvl w:val="3"/>
      </w:pPr>
      <w:r>
        <w:rPr>
          <w:rFonts w:hint="eastAsia" w:ascii="宋体" w:hAnsi="宋体" w:eastAsia="宋体" w:cs="宋体"/>
          <w:b/>
          <w:bCs/>
          <w:color w:val="000000" w:themeColor="text1"/>
          <w:sz w:val="24"/>
          <w:szCs w:val="24"/>
          <w:highlight w:val="none"/>
        </w:rPr>
        <w:t xml:space="preserve">五、</w:t>
      </w:r>
      <w:bookmarkEnd w:id="124"/>
      <w:r>
        <w:rPr>
          <w:rFonts w:hint="eastAsia" w:ascii="宋体" w:hAnsi="宋体" w:eastAsia="宋体" w:cs="宋体"/>
          <w:b/>
          <w:bCs/>
          <w:color w:val="000000" w:themeColor="text1"/>
          <w:sz w:val="24"/>
          <w:szCs w:val="24"/>
          <w:highlight w:val="none"/>
        </w:rPr>
        <w:t xml:space="preserve">项目经理</w:t>
      </w:r>
      <w:r>
        <w:rPr>
          <w:color w:val="000000" w:themeColor="text1"/>
        </w:rPr>
      </w:r>
      <w:r/>
    </w:p>
    <w:p>
      <w:pPr>
        <w:ind w:left="0" w:firstLine="42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承包人项目经理：</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keepLines/>
        <w:keepNext/>
        <w:spacing w:before="120" w:after="120" w:line="360" w:lineRule="auto"/>
        <w:widowControl w:val="off"/>
        <w:rPr>
          <w:rFonts w:hint="eastAsia" w:ascii="宋体" w:hAnsi="宋体" w:eastAsia="宋体" w:cs="宋体"/>
          <w:b/>
          <w:color w:val="000000" w:themeColor="text1"/>
          <w:sz w:val="24"/>
          <w:szCs w:val="24"/>
          <w:highlight w:val="none"/>
        </w:rPr>
        <w:outlineLvl w:val="3"/>
      </w:pPr>
      <w:r>
        <w:rPr>
          <w:color w:val="000000" w:themeColor="text1"/>
        </w:rPr>
      </w:r>
      <w:bookmarkStart w:id="125" w:name="_Toc351203486"/>
      <w:r>
        <w:rPr>
          <w:rFonts w:hint="eastAsia" w:ascii="宋体" w:hAnsi="宋体" w:eastAsia="宋体" w:cs="宋体"/>
          <w:b/>
          <w:bCs/>
          <w:color w:val="000000" w:themeColor="text1"/>
          <w:sz w:val="24"/>
          <w:szCs w:val="24"/>
          <w:highlight w:val="none"/>
        </w:rPr>
        <w:t xml:space="preserve">六、合同文件构成</w:t>
      </w:r>
      <w:bookmarkEnd w:id="125"/>
      <w:r>
        <w:rPr>
          <w:color w:val="000000" w:themeColor="text1"/>
        </w:rPr>
      </w:r>
      <w:r/>
    </w:p>
    <w:p>
      <w:pPr>
        <w:ind w:left="0" w:firstLine="42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本协议书与下列文件一起构成合同文件：</w:t>
      </w:r>
      <w:r>
        <w:rPr>
          <w:color w:val="000000" w:themeColor="text1"/>
        </w:rPr>
      </w:r>
      <w:r/>
    </w:p>
    <w:p>
      <w:pPr>
        <w:ind w:left="0" w:firstLine="42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（1）中标通知书（如果有）；</w:t>
      </w:r>
      <w:r>
        <w:rPr>
          <w:color w:val="000000" w:themeColor="text1"/>
        </w:rPr>
      </w:r>
      <w:r/>
    </w:p>
    <w:p>
      <w:pPr>
        <w:ind w:left="0" w:firstLine="42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（2）投标函及其附录（如果有）； </w:t>
      </w:r>
      <w:r>
        <w:rPr>
          <w:color w:val="000000" w:themeColor="text1"/>
        </w:rPr>
      </w:r>
      <w:r/>
    </w:p>
    <w:p>
      <w:pPr>
        <w:ind w:left="0" w:firstLine="42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（3）专用合同条款及其附件；</w:t>
      </w:r>
      <w:r>
        <w:rPr>
          <w:color w:val="000000" w:themeColor="text1"/>
        </w:rPr>
      </w:r>
      <w:r/>
    </w:p>
    <w:p>
      <w:pPr>
        <w:ind w:left="0" w:firstLine="42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（4）通用合同条款；</w:t>
      </w:r>
      <w:r>
        <w:rPr>
          <w:color w:val="000000" w:themeColor="text1"/>
        </w:rPr>
      </w:r>
      <w:r/>
    </w:p>
    <w:p>
      <w:pPr>
        <w:ind w:left="0" w:firstLine="42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（5）技术标准和要求；</w:t>
      </w:r>
      <w:r>
        <w:rPr>
          <w:color w:val="000000" w:themeColor="text1"/>
        </w:rPr>
      </w:r>
      <w:r/>
    </w:p>
    <w:p>
      <w:pPr>
        <w:ind w:left="0" w:firstLine="42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（6）图纸；</w:t>
      </w:r>
      <w:r>
        <w:rPr>
          <w:color w:val="000000" w:themeColor="text1"/>
        </w:rPr>
      </w:r>
      <w:r/>
    </w:p>
    <w:p>
      <w:pPr>
        <w:ind w:left="0" w:firstLine="42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（7）已标价工程量清单或预算书；</w:t>
      </w:r>
      <w:r>
        <w:rPr>
          <w:color w:val="000000" w:themeColor="text1"/>
        </w:rPr>
      </w:r>
      <w:r/>
    </w:p>
    <w:p>
      <w:pPr>
        <w:ind w:left="0" w:firstLine="42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（8）其他合同文件。</w:t>
      </w:r>
      <w:r>
        <w:rPr>
          <w:color w:val="000000" w:themeColor="text1"/>
        </w:rPr>
      </w:r>
      <w:r/>
    </w:p>
    <w:p>
      <w:pPr>
        <w:ind w:left="0" w:firstLine="42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在合同订立及履行过程中形成的与合同有关的文件均构成合同文件组成部分。</w:t>
      </w:r>
      <w:r>
        <w:rPr>
          <w:color w:val="000000" w:themeColor="text1"/>
        </w:rPr>
      </w:r>
      <w:r/>
    </w:p>
    <w:p>
      <w:pPr>
        <w:ind w:left="0" w:firstLine="42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color w:val="000000" w:themeColor="text1"/>
        </w:rPr>
      </w:r>
      <w:r/>
    </w:p>
    <w:p>
      <w:pPr>
        <w:ind w:left="0"/>
        <w:keepLines/>
        <w:keepNext/>
        <w:spacing w:before="120" w:after="120" w:line="360" w:lineRule="auto"/>
        <w:widowControl w:val="off"/>
        <w:rPr>
          <w:rFonts w:hint="eastAsia" w:ascii="宋体" w:hAnsi="宋体" w:eastAsia="宋体" w:cs="宋体"/>
          <w:b/>
          <w:bCs/>
          <w:color w:val="000000" w:themeColor="text1"/>
          <w:sz w:val="24"/>
          <w:szCs w:val="24"/>
          <w:highlight w:val="none"/>
        </w:rPr>
        <w:outlineLvl w:val="3"/>
      </w:pPr>
      <w:r>
        <w:rPr>
          <w:color w:val="000000" w:themeColor="text1"/>
        </w:rPr>
      </w:r>
      <w:bookmarkStart w:id="126" w:name="_Toc351203487"/>
      <w:r>
        <w:rPr>
          <w:rFonts w:hint="eastAsia" w:ascii="宋体" w:hAnsi="宋体" w:eastAsia="宋体" w:cs="宋体"/>
          <w:b/>
          <w:bCs/>
          <w:color w:val="000000" w:themeColor="text1"/>
          <w:sz w:val="24"/>
          <w:szCs w:val="24"/>
          <w:highlight w:val="none"/>
        </w:rPr>
        <w:t xml:space="preserve">七、承诺</w:t>
      </w:r>
      <w:bookmarkEnd w:id="126"/>
      <w:r>
        <w:rPr>
          <w:color w:val="000000" w:themeColor="text1"/>
        </w:rPr>
      </w:r>
      <w:r/>
    </w:p>
    <w:p>
      <w:pPr>
        <w:ind w:left="0" w:firstLine="42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1.发包人承诺按照法律规定履行项目审批手续、筹集工程建设资金并按照合同约定的期限和方式支付合同价款。</w:t>
      </w:r>
      <w:r>
        <w:rPr>
          <w:color w:val="000000" w:themeColor="text1"/>
        </w:rPr>
      </w:r>
      <w:r/>
    </w:p>
    <w:p>
      <w:pPr>
        <w:ind w:left="0" w:firstLine="42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2.承包人承诺按照法律规定及合同约定组织完成工程施工，确保工程质量和安全，不进行转包及违法分包，并在缺陷责任期及保修期内承担相应的工程维修责任。</w:t>
      </w:r>
      <w:r>
        <w:rPr>
          <w:color w:val="000000" w:themeColor="text1"/>
        </w:rPr>
      </w:r>
      <w:r/>
    </w:p>
    <w:p>
      <w:pPr>
        <w:ind w:left="0" w:firstLine="42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3.发包人和承包人通过招投标形式签订合同的，双方理解并承诺不再就同一工程另行签订与合同实质性内容相背离的协议。</w:t>
      </w:r>
      <w:r>
        <w:rPr>
          <w:color w:val="000000" w:themeColor="text1"/>
        </w:rPr>
      </w:r>
      <w:r/>
    </w:p>
    <w:p>
      <w:pPr>
        <w:ind w:left="0"/>
        <w:spacing w:line="360" w:lineRule="auto"/>
        <w:widowControl w:val="off"/>
        <w:rPr>
          <w:rFonts w:hint="eastAsia" w:ascii="宋体" w:hAnsi="宋体" w:eastAsia="宋体" w:cs="宋体"/>
          <w:bCs/>
          <w:color w:val="000000" w:themeColor="text1"/>
          <w:sz w:val="24"/>
          <w:szCs w:val="24"/>
          <w:highlight w:val="none"/>
        </w:rPr>
      </w:pPr>
      <w:r>
        <w:rPr>
          <w:color w:val="000000" w:themeColor="text1"/>
        </w:rPr>
      </w:r>
      <w:bookmarkStart w:id="127" w:name="_Toc351203488"/>
      <w:r>
        <w:rPr>
          <w:rFonts w:hint="eastAsia" w:ascii="宋体" w:hAnsi="宋体" w:eastAsia="宋体" w:cs="宋体"/>
          <w:b/>
          <w:color w:val="000000" w:themeColor="text1"/>
          <w:sz w:val="24"/>
          <w:szCs w:val="24"/>
          <w:highlight w:val="none"/>
        </w:rPr>
        <w:t xml:space="preserve">八、词语含义</w:t>
      </w:r>
      <w:bookmarkEnd w:id="127"/>
      <w:r>
        <w:rPr>
          <w:color w:val="000000" w:themeColor="text1"/>
        </w:rPr>
      </w:r>
      <w:r/>
    </w:p>
    <w:p>
      <w:pPr>
        <w:ind w:left="0" w:firstLine="42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本协议书中词语含义与第二部分通用合同条款中赋予的含义相同。</w:t>
      </w:r>
      <w:r>
        <w:rPr>
          <w:color w:val="000000" w:themeColor="text1"/>
        </w:rPr>
      </w:r>
      <w:r/>
    </w:p>
    <w:p>
      <w:pPr>
        <w:ind w:left="0"/>
        <w:keepLines/>
        <w:keepNext/>
        <w:spacing w:before="120" w:after="120" w:line="360" w:lineRule="auto"/>
        <w:widowControl w:val="off"/>
        <w:rPr>
          <w:rFonts w:hint="eastAsia" w:ascii="宋体" w:hAnsi="宋体" w:eastAsia="宋体" w:cs="宋体"/>
          <w:b/>
          <w:color w:val="000000" w:themeColor="text1"/>
          <w:sz w:val="24"/>
          <w:szCs w:val="24"/>
          <w:highlight w:val="none"/>
        </w:rPr>
        <w:outlineLvl w:val="3"/>
      </w:pPr>
      <w:r>
        <w:rPr>
          <w:color w:val="000000" w:themeColor="text1"/>
        </w:rPr>
      </w:r>
      <w:bookmarkStart w:id="128" w:name="_Toc351203489"/>
      <w:r>
        <w:rPr>
          <w:rFonts w:hint="eastAsia" w:ascii="宋体" w:hAnsi="宋体" w:eastAsia="宋体" w:cs="宋体"/>
          <w:b/>
          <w:bCs/>
          <w:color w:val="000000" w:themeColor="text1"/>
          <w:sz w:val="24"/>
          <w:szCs w:val="24"/>
          <w:highlight w:val="none"/>
        </w:rPr>
        <w:t xml:space="preserve">九、签订时间</w:t>
      </w:r>
      <w:bookmarkEnd w:id="128"/>
      <w:r>
        <w:rPr>
          <w:color w:val="000000" w:themeColor="text1"/>
        </w:rPr>
      </w:r>
      <w:r/>
    </w:p>
    <w:p>
      <w:pPr>
        <w:ind w:left="0" w:firstLine="420"/>
        <w:spacing w:line="360" w:lineRule="auto"/>
        <w:widowControl w:val="off"/>
        <w:rPr>
          <w:rFonts w:hint="eastAsia" w:ascii="宋体" w:hAnsi="宋体" w:eastAsia="宋体" w:cs="宋体"/>
          <w:color w:val="000000" w:themeColor="text1"/>
          <w:sz w:val="24"/>
          <w:szCs w:val="24"/>
          <w:highlight w:val="none"/>
        </w:rPr>
      </w:pPr>
      <w:r>
        <w:rPr>
          <w:color w:val="000000" w:themeColor="text1"/>
        </w:rPr>
      </w:r>
      <w:bookmarkStart w:id="129" w:name="_Toc351203490"/>
      <w:r>
        <w:rPr>
          <w:rFonts w:hint="eastAsia" w:ascii="宋体" w:hAnsi="宋体" w:eastAsia="宋体" w:cs="宋体"/>
          <w:color w:val="000000" w:themeColor="text1"/>
          <w:sz w:val="24"/>
          <w:szCs w:val="24"/>
          <w:highlight w:val="none"/>
        </w:rPr>
        <w:t xml:space="preserve">本合同于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日签订。</w:t>
      </w:r>
      <w:r>
        <w:rPr>
          <w:color w:val="000000" w:themeColor="text1"/>
        </w:rPr>
      </w:r>
      <w:r/>
    </w:p>
    <w:p>
      <w:pPr>
        <w:ind w:left="0"/>
        <w:keepLines/>
        <w:keepNext/>
        <w:spacing w:before="120" w:after="120" w:line="360" w:lineRule="auto"/>
        <w:widowControl w:val="off"/>
        <w:rPr>
          <w:rFonts w:hint="eastAsia" w:ascii="宋体" w:hAnsi="宋体" w:eastAsia="宋体" w:cs="宋体"/>
          <w:b/>
          <w:color w:val="000000" w:themeColor="text1"/>
          <w:sz w:val="24"/>
          <w:szCs w:val="24"/>
          <w:highlight w:val="none"/>
        </w:rPr>
        <w:outlineLvl w:val="3"/>
      </w:pPr>
      <w:r>
        <w:rPr>
          <w:rFonts w:hint="eastAsia" w:ascii="宋体" w:hAnsi="宋体" w:eastAsia="宋体" w:cs="宋体"/>
          <w:b/>
          <w:bCs/>
          <w:color w:val="000000" w:themeColor="text1"/>
          <w:sz w:val="24"/>
          <w:szCs w:val="24"/>
          <w:highlight w:val="none"/>
        </w:rPr>
        <w:t xml:space="preserve">十、签订地点</w:t>
      </w:r>
      <w:bookmarkEnd w:id="129"/>
      <w:r>
        <w:rPr>
          <w:color w:val="000000" w:themeColor="text1"/>
        </w:rPr>
      </w:r>
      <w:r/>
    </w:p>
    <w:p>
      <w:pPr>
        <w:ind w:left="0" w:firstLine="420"/>
        <w:spacing w:line="360" w:lineRule="auto"/>
        <w:widowControl w:val="off"/>
        <w:rPr>
          <w:rFonts w:hint="eastAsia" w:ascii="宋体" w:hAnsi="宋体" w:eastAsia="宋体" w:cs="宋体"/>
          <w:color w:val="000000" w:themeColor="text1"/>
          <w:sz w:val="24"/>
          <w:szCs w:val="24"/>
          <w:highlight w:val="none"/>
        </w:rPr>
      </w:pPr>
      <w:r>
        <w:rPr>
          <w:color w:val="000000" w:themeColor="text1"/>
        </w:rPr>
      </w:r>
      <w:bookmarkStart w:id="130" w:name="_Toc351203491"/>
      <w:r>
        <w:rPr>
          <w:rFonts w:hint="eastAsia" w:ascii="宋体" w:hAnsi="宋体" w:eastAsia="宋体" w:cs="宋体"/>
          <w:color w:val="000000" w:themeColor="text1"/>
          <w:sz w:val="24"/>
          <w:szCs w:val="24"/>
          <w:highlight w:val="none"/>
        </w:rPr>
        <w:t xml:space="preserve">本合同在</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签订。</w:t>
      </w:r>
      <w:r>
        <w:rPr>
          <w:color w:val="000000" w:themeColor="text1"/>
        </w:rPr>
      </w:r>
      <w:r/>
    </w:p>
    <w:p>
      <w:pPr>
        <w:ind w:left="0"/>
        <w:keepLines/>
        <w:keepNext/>
        <w:spacing w:before="120" w:after="120" w:line="360" w:lineRule="auto"/>
        <w:widowControl w:val="off"/>
        <w:rPr>
          <w:rFonts w:hint="eastAsia" w:ascii="宋体" w:hAnsi="宋体" w:eastAsia="宋体" w:cs="宋体"/>
          <w:b/>
          <w:color w:val="000000" w:themeColor="text1"/>
          <w:sz w:val="24"/>
          <w:szCs w:val="24"/>
          <w:highlight w:val="none"/>
        </w:rPr>
        <w:outlineLvl w:val="3"/>
      </w:pPr>
      <w:r>
        <w:rPr>
          <w:rFonts w:hint="eastAsia" w:ascii="宋体" w:hAnsi="宋体" w:eastAsia="宋体" w:cs="宋体"/>
          <w:b/>
          <w:bCs/>
          <w:color w:val="000000" w:themeColor="text1"/>
          <w:sz w:val="24"/>
          <w:szCs w:val="24"/>
          <w:highlight w:val="none"/>
        </w:rPr>
        <w:t xml:space="preserve">十一、补充协议</w:t>
      </w:r>
      <w:bookmarkEnd w:id="130"/>
      <w:r>
        <w:rPr>
          <w:color w:val="000000" w:themeColor="text1"/>
        </w:rPr>
      </w:r>
      <w:r/>
    </w:p>
    <w:p>
      <w:pPr>
        <w:ind w:left="0" w:firstLine="420"/>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合同未尽事宜，合同当事人另行签订补充协议，补充协议是合同的组成部分。</w:t>
      </w:r>
      <w:r>
        <w:rPr>
          <w:color w:val="000000" w:themeColor="text1"/>
        </w:rPr>
      </w:r>
      <w:r/>
    </w:p>
    <w:p>
      <w:pPr>
        <w:ind w:left="0"/>
        <w:keepLines/>
        <w:keepNext/>
        <w:spacing w:before="120" w:after="120" w:line="360" w:lineRule="auto"/>
        <w:widowControl w:val="off"/>
        <w:rPr>
          <w:rFonts w:hint="eastAsia" w:ascii="宋体" w:hAnsi="宋体" w:eastAsia="宋体" w:cs="宋体"/>
          <w:b/>
          <w:color w:val="000000" w:themeColor="text1"/>
          <w:sz w:val="24"/>
          <w:szCs w:val="24"/>
          <w:highlight w:val="none"/>
        </w:rPr>
        <w:outlineLvl w:val="3"/>
      </w:pPr>
      <w:r>
        <w:rPr>
          <w:color w:val="000000" w:themeColor="text1"/>
        </w:rPr>
      </w:r>
      <w:bookmarkStart w:id="131" w:name="_Toc351203492"/>
      <w:r>
        <w:rPr>
          <w:rFonts w:hint="eastAsia" w:ascii="宋体" w:hAnsi="宋体" w:eastAsia="宋体" w:cs="宋体"/>
          <w:b/>
          <w:bCs/>
          <w:color w:val="000000" w:themeColor="text1"/>
          <w:sz w:val="24"/>
          <w:szCs w:val="24"/>
          <w:highlight w:val="none"/>
        </w:rPr>
        <w:t xml:space="preserve">十二、合同生效</w:t>
      </w:r>
      <w:bookmarkEnd w:id="131"/>
      <w:r>
        <w:rPr>
          <w:color w:val="000000" w:themeColor="text1"/>
        </w:rPr>
      </w:r>
      <w:r/>
    </w:p>
    <w:p>
      <w:pPr>
        <w:ind w:left="0" w:firstLine="42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本合同自</w:t>
      </w:r>
      <w:r>
        <w:rPr>
          <w:rFonts w:hint="eastAsia" w:ascii="宋体" w:hAnsi="宋体" w:eastAsia="宋体" w:cs="宋体"/>
          <w:bCs/>
          <w:color w:val="000000" w:themeColor="text1"/>
          <w:sz w:val="24"/>
          <w:szCs w:val="24"/>
          <w:highlight w:val="none"/>
          <w:u w:val="single"/>
        </w:rPr>
        <w:t xml:space="preserve">本合同在承发包双方签字盖章之日</w:t>
      </w:r>
      <w:r>
        <w:rPr>
          <w:rFonts w:hint="eastAsia" w:ascii="宋体" w:hAnsi="宋体" w:eastAsia="宋体" w:cs="宋体"/>
          <w:bCs/>
          <w:color w:val="000000" w:themeColor="text1"/>
          <w:sz w:val="24"/>
          <w:szCs w:val="24"/>
          <w:highlight w:val="none"/>
        </w:rPr>
        <w:t xml:space="preserve">生效。</w:t>
      </w:r>
      <w:r>
        <w:rPr>
          <w:color w:val="000000" w:themeColor="text1"/>
        </w:rPr>
      </w:r>
      <w:r/>
    </w:p>
    <w:p>
      <w:pPr>
        <w:ind w:left="0"/>
        <w:keepLines/>
        <w:keepNext/>
        <w:spacing w:before="120" w:after="120" w:line="360" w:lineRule="auto"/>
        <w:widowControl w:val="off"/>
        <w:rPr>
          <w:rFonts w:hint="eastAsia" w:ascii="宋体" w:hAnsi="宋体" w:eastAsia="宋体" w:cs="宋体"/>
          <w:b/>
          <w:color w:val="000000" w:themeColor="text1"/>
          <w:sz w:val="24"/>
          <w:szCs w:val="24"/>
          <w:highlight w:val="none"/>
        </w:rPr>
        <w:outlineLvl w:val="3"/>
      </w:pPr>
      <w:r>
        <w:rPr>
          <w:color w:val="000000" w:themeColor="text1"/>
        </w:rPr>
      </w:r>
      <w:bookmarkStart w:id="132" w:name="_Toc351203493"/>
      <w:r>
        <w:rPr>
          <w:rFonts w:hint="eastAsia" w:ascii="宋体" w:hAnsi="宋体" w:eastAsia="宋体" w:cs="宋体"/>
          <w:b/>
          <w:bCs/>
          <w:color w:val="000000" w:themeColor="text1"/>
          <w:sz w:val="24"/>
          <w:szCs w:val="24"/>
          <w:highlight w:val="none"/>
        </w:rPr>
        <w:t xml:space="preserve">十三、合同份数</w:t>
      </w:r>
      <w:bookmarkEnd w:id="132"/>
      <w:r>
        <w:rPr>
          <w:color w:val="000000" w:themeColor="text1"/>
        </w:rPr>
      </w:r>
      <w:r/>
    </w:p>
    <w:p>
      <w:pPr>
        <w:ind w:left="0" w:firstLine="42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本合同一式</w:t>
      </w:r>
      <w:r>
        <w:rPr>
          <w:rFonts w:hint="eastAsia" w:ascii="宋体" w:hAnsi="宋体" w:eastAsia="宋体" w:cs="宋体"/>
          <w:bCs/>
          <w:color w:val="000000" w:themeColor="text1"/>
          <w:sz w:val="24"/>
          <w:szCs w:val="24"/>
          <w:highlight w:val="none"/>
          <w:u w:val="single"/>
          <w:lang w:val="en-US" w:eastAsia="zh-CN"/>
        </w:rPr>
        <w:t xml:space="preserve"> 陆 </w:t>
      </w:r>
      <w:r>
        <w:rPr>
          <w:rFonts w:hint="eastAsia" w:ascii="宋体" w:hAnsi="宋体" w:eastAsia="宋体" w:cs="宋体"/>
          <w:bCs/>
          <w:color w:val="000000" w:themeColor="text1"/>
          <w:sz w:val="24"/>
          <w:szCs w:val="24"/>
          <w:highlight w:val="none"/>
        </w:rPr>
        <w:t xml:space="preserve">份，均具有同等法律效力，发包人执</w:t>
      </w:r>
      <w:r>
        <w:rPr>
          <w:rFonts w:hint="eastAsia" w:ascii="宋体" w:hAnsi="宋体" w:eastAsia="宋体" w:cs="宋体"/>
          <w:bCs/>
          <w:color w:val="000000" w:themeColor="text1"/>
          <w:sz w:val="24"/>
          <w:szCs w:val="24"/>
          <w:highlight w:val="none"/>
          <w:u w:val="single"/>
          <w:lang w:val="en-US" w:eastAsia="zh-CN"/>
        </w:rPr>
        <w:t xml:space="preserve"> 贰 </w:t>
      </w:r>
      <w:r>
        <w:rPr>
          <w:rFonts w:hint="eastAsia" w:ascii="宋体" w:hAnsi="宋体" w:eastAsia="宋体" w:cs="宋体"/>
          <w:bCs/>
          <w:color w:val="000000" w:themeColor="text1"/>
          <w:sz w:val="24"/>
          <w:szCs w:val="24"/>
          <w:highlight w:val="none"/>
        </w:rPr>
        <w:t xml:space="preserve">份，承包人执</w:t>
      </w:r>
      <w:r>
        <w:rPr>
          <w:rFonts w:hint="eastAsia" w:ascii="宋体" w:hAnsi="宋体" w:eastAsia="宋体" w:cs="宋体"/>
          <w:bCs/>
          <w:color w:val="000000" w:themeColor="text1"/>
          <w:sz w:val="24"/>
          <w:szCs w:val="24"/>
          <w:highlight w:val="none"/>
          <w:u w:val="single"/>
          <w:lang w:val="en-US" w:eastAsia="zh-CN"/>
        </w:rPr>
        <w:t xml:space="preserve"> 贰 </w:t>
      </w:r>
      <w:r>
        <w:rPr>
          <w:rFonts w:hint="eastAsia" w:ascii="宋体" w:hAnsi="宋体" w:eastAsia="宋体" w:cs="宋体"/>
          <w:bCs/>
          <w:color w:val="000000" w:themeColor="text1"/>
          <w:sz w:val="24"/>
          <w:szCs w:val="24"/>
          <w:highlight w:val="none"/>
        </w:rPr>
        <w:t xml:space="preserve">份，备案部门与招标代理机构各执一份。</w:t>
      </w:r>
      <w:r>
        <w:rPr>
          <w:color w:val="000000" w:themeColor="text1"/>
        </w:rPr>
      </w:r>
      <w:r/>
    </w:p>
    <w:p>
      <w:pPr>
        <w:ind w:left="0" w:firstLine="42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r/>
    </w:p>
    <w:p>
      <w:pPr>
        <w:ind w:left="0" w:firstLine="42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  (公章)                      承包人：  (公章)</w:t>
      </w:r>
      <w:r>
        <w:rPr>
          <w:color w:val="000000" w:themeColor="text1"/>
        </w:rPr>
      </w:r>
      <w:r/>
    </w:p>
    <w:p>
      <w:pPr>
        <w:ind w:left="0" w:firstLine="42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法定代表人或其委托代理人：            法定代表人或其委托代理人：</w:t>
      </w:r>
      <w:r>
        <w:rPr>
          <w:color w:val="000000" w:themeColor="text1"/>
        </w:rPr>
      </w:r>
      <w:r/>
    </w:p>
    <w:p>
      <w:pPr>
        <w:ind w:left="0" w:firstLine="21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（签字或盖章）                          （签字或盖章）</w:t>
      </w:r>
      <w:r>
        <w:rPr>
          <w:color w:val="000000" w:themeColor="text1"/>
        </w:rPr>
      </w:r>
      <w:r/>
    </w:p>
    <w:p>
      <w:pPr>
        <w:ind w:left="0"/>
        <w:jc w:val="center"/>
        <w:keepNext/>
        <w:spacing w:before="240" w:after="60" w:line="360" w:lineRule="auto"/>
        <w:widowControl w:val="off"/>
        <w:tabs>
          <w:tab w:val="left" w:pos="720" w:leader="none"/>
        </w:tabs>
        <w:rPr>
          <w:rFonts w:hint="eastAsia" w:ascii="宋体" w:hAnsi="宋体" w:eastAsia="宋体" w:cs="宋体"/>
          <w:b/>
          <w:bCs/>
          <w:color w:val="000000" w:themeColor="text1"/>
          <w:sz w:val="24"/>
          <w:szCs w:val="24"/>
          <w:highlight w:val="none"/>
        </w:rPr>
        <w:outlineLvl w:val="2"/>
      </w:pPr>
      <w:r>
        <w:rPr>
          <w:rFonts w:hint="eastAsia" w:ascii="宋体" w:hAnsi="宋体" w:eastAsia="宋体" w:cs="宋体"/>
          <w:b/>
          <w:bCs/>
          <w:color w:val="000000" w:themeColor="text1"/>
          <w:sz w:val="21"/>
          <w:szCs w:val="21"/>
          <w:highlight w:val="none"/>
        </w:rPr>
        <w:br w:type="page" w:clear="all"/>
      </w:r>
      <w:r>
        <w:rPr>
          <w:rFonts w:hint="eastAsia" w:ascii="宋体" w:hAnsi="宋体" w:eastAsia="宋体" w:cs="宋体"/>
          <w:b/>
          <w:bCs/>
          <w:color w:val="000000" w:themeColor="text1"/>
          <w:sz w:val="24"/>
          <w:szCs w:val="24"/>
          <w:highlight w:val="none"/>
        </w:rPr>
        <w:t xml:space="preserve">第二部分 通用合同条款</w:t>
      </w:r>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firstLine="482"/>
        <w:jc w:val="center"/>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采用《建设工程施工合同（示范文本）》（GF—2017—0201）。</w:t>
      </w:r>
      <w:r>
        <w:rPr>
          <w:color w:val="000000" w:themeColor="text1"/>
        </w:rPr>
      </w:r>
      <w:r/>
    </w:p>
    <w:p>
      <w:pPr>
        <w:ind w:left="570" w:firstLine="480"/>
        <w:spacing w:line="5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720" w:hanging="720"/>
        <w:jc w:val="center"/>
        <w:keepNext/>
        <w:spacing w:before="240" w:after="60" w:line="360" w:lineRule="auto"/>
        <w:widowControl w:val="off"/>
        <w:tabs>
          <w:tab w:val="left" w:pos="720" w:leader="none"/>
        </w:tabs>
        <w:rPr>
          <w:rFonts w:hint="eastAsia" w:ascii="宋体" w:hAnsi="宋体" w:eastAsia="宋体" w:cs="宋体"/>
          <w:b/>
          <w:bCs/>
          <w:color w:val="000000" w:themeColor="text1"/>
          <w:sz w:val="24"/>
          <w:szCs w:val="24"/>
          <w:highlight w:val="none"/>
        </w:rPr>
        <w:outlineLvl w:val="2"/>
      </w:pPr>
      <w:r>
        <w:rPr>
          <w:color w:val="000000" w:themeColor="text1"/>
        </w:rPr>
      </w:r>
      <w:bookmarkStart w:id="133" w:name="_Toc511737535"/>
      <w:r>
        <w:rPr>
          <w:color w:val="000000" w:themeColor="text1"/>
        </w:rPr>
      </w:r>
      <w:bookmarkStart w:id="134" w:name="_Toc498006746"/>
      <w:r>
        <w:rPr>
          <w:rFonts w:hint="eastAsia" w:ascii="宋体" w:hAnsi="宋体" w:eastAsia="宋体" w:cs="宋体"/>
          <w:b/>
          <w:bCs/>
          <w:color w:val="000000" w:themeColor="text1"/>
          <w:sz w:val="24"/>
          <w:szCs w:val="24"/>
          <w:highlight w:val="none"/>
        </w:rPr>
        <w:t xml:space="preserve">第三部分 专用合同条款</w:t>
      </w:r>
      <w:bookmarkEnd w:id="133"/>
      <w:r>
        <w:rPr>
          <w:color w:val="000000" w:themeColor="text1"/>
        </w:rPr>
      </w:r>
      <w:bookmarkEnd w:id="134"/>
      <w:r>
        <w:rPr>
          <w:color w:val="000000" w:themeColor="text1"/>
        </w:rPr>
      </w:r>
      <w:r/>
    </w:p>
    <w:p>
      <w:pPr>
        <w:ind w:left="760" w:hanging="340"/>
        <w:jc w:val="left"/>
        <w:keepNext/>
        <w:spacing w:line="360" w:lineRule="auto"/>
        <w:widowControl w:val="off"/>
        <w:tabs>
          <w:tab w:val="left" w:pos="720" w:leader="none"/>
        </w:tabs>
        <w:rPr>
          <w:rFonts w:hint="eastAsia" w:ascii="宋体" w:hAnsi="宋体" w:eastAsia="宋体" w:cs="宋体"/>
          <w:bCs/>
          <w:color w:val="000000" w:themeColor="text1"/>
          <w:sz w:val="24"/>
          <w:szCs w:val="24"/>
          <w:highlight w:val="none"/>
        </w:rPr>
        <w:outlineLvl w:val="2"/>
      </w:pPr>
      <w:r>
        <w:rPr>
          <w:color w:val="000000" w:themeColor="text1"/>
        </w:rPr>
      </w:r>
      <w:bookmarkStart w:id="135" w:name="_Toc511737536"/>
      <w:r>
        <w:rPr>
          <w:rFonts w:hint="eastAsia" w:ascii="宋体" w:hAnsi="宋体" w:eastAsia="宋体" w:cs="宋体"/>
          <w:bCs/>
          <w:color w:val="000000" w:themeColor="text1"/>
          <w:sz w:val="24"/>
          <w:szCs w:val="24"/>
          <w:highlight w:val="none"/>
        </w:rPr>
        <w:t xml:space="preserve">1</w:t>
      </w:r>
      <w:bookmarkStart w:id="136" w:name="_Toc296944495"/>
      <w:r>
        <w:rPr>
          <w:color w:val="000000" w:themeColor="text1"/>
        </w:rPr>
      </w:r>
      <w:bookmarkStart w:id="137" w:name="_Toc296347155"/>
      <w:r>
        <w:rPr>
          <w:color w:val="000000" w:themeColor="text1"/>
        </w:rPr>
      </w:r>
      <w:bookmarkStart w:id="138" w:name="_Toc296346657"/>
      <w:r>
        <w:rPr>
          <w:color w:val="000000" w:themeColor="text1"/>
        </w:rPr>
      </w:r>
      <w:bookmarkStart w:id="139" w:name="_Toc296890984"/>
      <w:r>
        <w:rPr>
          <w:color w:val="000000" w:themeColor="text1"/>
        </w:rPr>
      </w:r>
      <w:bookmarkStart w:id="140" w:name="_Toc292559361"/>
      <w:r>
        <w:rPr>
          <w:color w:val="000000" w:themeColor="text1"/>
        </w:rPr>
      </w:r>
      <w:bookmarkStart w:id="141" w:name="_Toc292559866"/>
      <w:r>
        <w:rPr>
          <w:color w:val="000000" w:themeColor="text1"/>
        </w:rPr>
      </w:r>
      <w:bookmarkStart w:id="142" w:name="_Toc297120456"/>
      <w:r>
        <w:rPr>
          <w:color w:val="000000" w:themeColor="text1"/>
        </w:rPr>
      </w:r>
      <w:bookmarkStart w:id="143" w:name="_Toc296503156"/>
      <w:r>
        <w:rPr>
          <w:color w:val="000000" w:themeColor="text1"/>
        </w:rPr>
      </w:r>
      <w:bookmarkStart w:id="144" w:name="_Toc296891196"/>
      <w:r>
        <w:rPr>
          <w:color w:val="000000" w:themeColor="text1"/>
        </w:rPr>
      </w:r>
      <w:bookmarkStart w:id="145" w:name="_Toc297048342"/>
      <w:r>
        <w:rPr>
          <w:rFonts w:hint="eastAsia" w:ascii="宋体" w:hAnsi="宋体" w:eastAsia="宋体" w:cs="宋体"/>
          <w:bCs/>
          <w:color w:val="000000" w:themeColor="text1"/>
          <w:sz w:val="24"/>
          <w:szCs w:val="24"/>
          <w:highlight w:val="none"/>
        </w:rPr>
        <w:t xml:space="preserve">. 一般约定</w:t>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146" w:name="_Toc511737537"/>
      <w:r>
        <w:rPr>
          <w:rFonts w:hint="eastAsia" w:ascii="宋体" w:hAnsi="宋体" w:eastAsia="宋体" w:cs="宋体"/>
          <w:color w:val="000000" w:themeColor="text1"/>
          <w:sz w:val="24"/>
          <w:szCs w:val="24"/>
          <w:highlight w:val="none"/>
        </w:rPr>
        <w:t xml:space="preserve">1.1 词语定义</w:t>
      </w:r>
      <w:bookmarkEnd w:id="146"/>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1.1.1合同</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1.1.1.10其他合同文件包括：</w:t>
      </w:r>
      <w:r>
        <w:rPr>
          <w:rFonts w:hint="eastAsia" w:ascii="宋体" w:hAnsi="宋体" w:eastAsia="宋体" w:cs="宋体"/>
          <w:color w:val="000000" w:themeColor="text1"/>
          <w:sz w:val="24"/>
          <w:szCs w:val="24"/>
          <w:highlight w:val="none"/>
          <w:u w:val="single"/>
        </w:rPr>
        <w:t xml:space="preserve">中标通知书、招标文件、工程量清单及编制说明、</w:t>
      </w:r>
      <w:r>
        <w:rPr>
          <w:rFonts w:hint="eastAsia" w:ascii="宋体" w:hAnsi="宋体" w:eastAsia="宋体" w:cs="宋体"/>
          <w:color w:val="000000" w:themeColor="text1"/>
          <w:sz w:val="24"/>
          <w:szCs w:val="24"/>
          <w:highlight w:val="none"/>
          <w:u w:val="single"/>
          <w:lang w:eastAsia="zh-CN"/>
        </w:rPr>
        <w:t xml:space="preserve">响应文件</w:t>
      </w:r>
      <w:r>
        <w:rPr>
          <w:rFonts w:hint="eastAsia" w:ascii="宋体" w:hAnsi="宋体" w:eastAsia="宋体" w:cs="宋体"/>
          <w:color w:val="000000" w:themeColor="text1"/>
          <w:sz w:val="24"/>
          <w:szCs w:val="24"/>
          <w:highlight w:val="none"/>
          <w:u w:val="single"/>
        </w:rPr>
        <w:t xml:space="preserve">及其附件、双方其他书面约定以及与本项目相关的法律法规、技术规范规程、图纸等均作为本合同附件，与本合同具有同等法律效力</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 合同当事人及其他相关方</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1.1.2.4监理人：</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w:t>
      </w:r>
      <w:r>
        <w:rPr>
          <w:rFonts w:hint="eastAsia" w:ascii="宋体" w:hAnsi="宋体" w:eastAsia="宋体" w:cs="宋体"/>
          <w:color w:val="000000" w:themeColor="text1"/>
          <w:sz w:val="24"/>
          <w:szCs w:val="24"/>
          <w:highlight w:val="none"/>
          <w:u w:val="single"/>
        </w:rPr>
        <w:t xml:space="preserve">与监理一致</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资质类别和等级：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电子邮箱：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1.1.2.5 设计人：</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资质类别和等级：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 工程和设备</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1.1.3.7 作为施工现场组成部分的其他场所包括：</w:t>
      </w:r>
      <w:r>
        <w:rPr>
          <w:rFonts w:hint="eastAsia" w:ascii="宋体" w:hAnsi="宋体" w:eastAsia="宋体" w:cs="宋体"/>
          <w:color w:val="000000" w:themeColor="text1"/>
          <w:sz w:val="24"/>
          <w:szCs w:val="24"/>
          <w:highlight w:val="none"/>
          <w:u w:val="single"/>
        </w:rPr>
        <w:t xml:space="preserve">按工程实际所需</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1.1.3.9 永久占地包括：</w:t>
      </w:r>
      <w:r>
        <w:rPr>
          <w:rFonts w:hint="eastAsia" w:ascii="宋体" w:hAnsi="宋体" w:eastAsia="宋体" w:cs="宋体"/>
          <w:color w:val="000000" w:themeColor="text1"/>
          <w:sz w:val="24"/>
          <w:szCs w:val="24"/>
          <w:highlight w:val="none"/>
          <w:u w:val="single"/>
        </w:rPr>
        <w:t xml:space="preserve">   按工程实际所需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1.1.3.10 临时占地包括：</w:t>
      </w:r>
      <w:r>
        <w:rPr>
          <w:rFonts w:hint="eastAsia" w:ascii="宋体" w:hAnsi="宋体" w:eastAsia="宋体" w:cs="宋体"/>
          <w:color w:val="000000" w:themeColor="text1"/>
          <w:sz w:val="24"/>
          <w:szCs w:val="24"/>
          <w:highlight w:val="none"/>
          <w:u w:val="single"/>
        </w:rPr>
        <w:t xml:space="preserve">按工程实际所需</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1.3法律 </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适用于合同的其他规范性文件：</w:t>
      </w:r>
      <w:r>
        <w:rPr>
          <w:rFonts w:hint="eastAsia" w:ascii="宋体" w:hAnsi="宋体" w:eastAsia="宋体" w:cs="宋体"/>
          <w:color w:val="000000" w:themeColor="text1"/>
          <w:sz w:val="24"/>
          <w:szCs w:val="24"/>
          <w:highlight w:val="none"/>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现行《工程量清单计价规范》、其他法律法规以及江苏省和苏州市行业主管部门颁布的相关文件规定，如地方法规与国家法规相抵触，按国家法规执行</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 标准和规范</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1.4.1适用于工程的标准规范包括：</w:t>
      </w:r>
      <w:r>
        <w:rPr>
          <w:rFonts w:hint="eastAsia" w:ascii="宋体" w:hAnsi="宋体" w:eastAsia="宋体" w:cs="宋体"/>
          <w:color w:val="000000" w:themeColor="text1"/>
          <w:sz w:val="24"/>
          <w:szCs w:val="24"/>
          <w:highlight w:val="none"/>
          <w:u w:val="single"/>
        </w:rPr>
        <w:t xml:space="preserve">现行工程施工标准规范以及质量验收标准及规范</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147" w:name="_Toc511737538"/>
      <w:r>
        <w:rPr>
          <w:rFonts w:hint="eastAsia" w:ascii="宋体" w:hAnsi="宋体" w:eastAsia="宋体" w:cs="宋体"/>
          <w:color w:val="000000" w:themeColor="text1"/>
          <w:sz w:val="24"/>
          <w:szCs w:val="24"/>
          <w:highlight w:val="none"/>
        </w:rPr>
        <w:t xml:space="preserve">1.4.2 发包人提供国外标准、规范的名称：</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bookmarkEnd w:id="147"/>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发包人提供国外标准、规范的份数：</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发包人提供国外标准、规范的名称：</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1.4.3发包人对工程的技术标准和功能要求的特殊要求：</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148" w:name="_Toc511737539"/>
      <w:r>
        <w:rPr>
          <w:rFonts w:hint="eastAsia" w:ascii="宋体" w:hAnsi="宋体" w:eastAsia="宋体" w:cs="宋体"/>
          <w:color w:val="000000" w:themeColor="text1"/>
          <w:sz w:val="24"/>
          <w:szCs w:val="24"/>
          <w:highlight w:val="none"/>
        </w:rPr>
        <w:t xml:space="preserve">1.5 合同文件的优先顺序</w:t>
      </w:r>
      <w:bookmarkEnd w:id="148"/>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合同文件组成及优先顺序为：</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① 本合同协议书；</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② 中标通知书(如果有)；</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③ 专用合同条款及附件；</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④ 通用合同条款；</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⑤ 技术标准和要求；</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⑥ 投标书及附件(含澄清函、补充函、承诺书等，与招标文件抵触且未经发包人明确接受的内容无效)；</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⑦ 招标文件及附件(含招标答疑/补遗、最高限价公示、图纸、工程量清单等)；</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⑧ 其他合同文件。</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 在不影响工程正常进行的情况下，由发包人与承包人协商解决。双方也可以提请负责监理人作出解释。双方协商不成或不同意负责监理人的解释时，按本合同条款【第20条】关于争议的约定处理。</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color w:val="000000" w:themeColor="text1"/>
        </w:rPr>
      </w:r>
      <w:bookmarkStart w:id="149" w:name="_Toc22762"/>
      <w:r>
        <w:rPr>
          <w:color w:val="000000" w:themeColor="text1"/>
        </w:rPr>
      </w:r>
      <w:bookmarkStart w:id="150" w:name="_Toc27688"/>
      <w:r>
        <w:rPr>
          <w:color w:val="000000" w:themeColor="text1"/>
        </w:rPr>
      </w:r>
      <w:bookmarkStart w:id="151" w:name="_Toc29243"/>
      <w:r>
        <w:rPr>
          <w:color w:val="000000" w:themeColor="text1"/>
        </w:rPr>
      </w:r>
      <w:bookmarkStart w:id="152" w:name="_Toc4700"/>
      <w:r>
        <w:rPr>
          <w:rFonts w:hint="eastAsia" w:ascii="宋体" w:hAnsi="宋体" w:eastAsia="宋体" w:cs="宋体"/>
          <w:color w:val="000000" w:themeColor="text1"/>
          <w:sz w:val="24"/>
          <w:szCs w:val="24"/>
          <w:highlight w:val="none"/>
        </w:rPr>
        <w:t xml:space="preserve">1.6 图纸和承包人文件</w:t>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 图纸的提供</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发包人向承包人提供图纸的期限：</w:t>
      </w:r>
      <w:r>
        <w:rPr>
          <w:rFonts w:hint="eastAsia" w:ascii="宋体" w:hAnsi="宋体" w:eastAsia="宋体" w:cs="宋体"/>
          <w:color w:val="000000" w:themeColor="text1"/>
          <w:sz w:val="24"/>
          <w:szCs w:val="24"/>
          <w:highlight w:val="none"/>
          <w:u w:val="single"/>
        </w:rPr>
        <w:t xml:space="preserve">最迟为开工通知载明的开工日期前7天内</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发包人向承包人提供图纸的数量：</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发包人向承包人提供图纸的内容：</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1.6.4 承包人文件</w:t>
      </w:r>
      <w:r>
        <w:rPr>
          <w:color w:val="000000" w:themeColor="text1"/>
        </w:rPr>
      </w:r>
      <w:r/>
    </w:p>
    <w:p>
      <w:pPr>
        <w:ind w:left="596"/>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需要由承包人提供的文件，包括：</w:t>
      </w:r>
      <w:r>
        <w:rPr>
          <w:rFonts w:hint="eastAsia" w:ascii="宋体" w:hAnsi="宋体" w:eastAsia="宋体" w:cs="宋体"/>
          <w:color w:val="000000" w:themeColor="text1"/>
          <w:sz w:val="24"/>
          <w:szCs w:val="24"/>
          <w:highlight w:val="none"/>
          <w:u w:val="single"/>
        </w:rPr>
        <w:t xml:space="preserve">按监理人及发包人要求的承包人可提供的文件</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承包人提供的文件的期限为：</w:t>
      </w:r>
      <w:r>
        <w:rPr>
          <w:rFonts w:hint="eastAsia" w:ascii="宋体" w:hAnsi="宋体" w:eastAsia="宋体" w:cs="宋体"/>
          <w:color w:val="000000" w:themeColor="text1"/>
          <w:sz w:val="24"/>
          <w:szCs w:val="24"/>
          <w:highlight w:val="none"/>
          <w:u w:val="single"/>
        </w:rPr>
        <w:t xml:space="preserve">按监理人及发包人要求的合理期限</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承包人提供的文件的数量为：</w:t>
      </w:r>
      <w:r>
        <w:rPr>
          <w:rFonts w:hint="eastAsia" w:ascii="宋体" w:hAnsi="宋体" w:eastAsia="宋体" w:cs="宋体"/>
          <w:color w:val="000000" w:themeColor="text1"/>
          <w:sz w:val="24"/>
          <w:szCs w:val="24"/>
          <w:highlight w:val="none"/>
          <w:u w:val="single"/>
        </w:rPr>
        <w:t xml:space="preserve">肆份</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承包人提供的文件的形式为：</w:t>
      </w:r>
      <w:r>
        <w:rPr>
          <w:rFonts w:hint="eastAsia" w:ascii="宋体" w:hAnsi="宋体" w:eastAsia="宋体" w:cs="宋体"/>
          <w:color w:val="000000" w:themeColor="text1"/>
          <w:sz w:val="24"/>
          <w:szCs w:val="24"/>
          <w:highlight w:val="none"/>
          <w:u w:val="single"/>
        </w:rPr>
        <w:t xml:space="preserve">书面及电子文件</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发包人审批承包人文件的期限：</w:t>
      </w:r>
      <w:r>
        <w:rPr>
          <w:rFonts w:hint="eastAsia" w:ascii="宋体" w:hAnsi="宋体" w:eastAsia="宋体" w:cs="宋体"/>
          <w:color w:val="000000" w:themeColor="text1"/>
          <w:sz w:val="24"/>
          <w:szCs w:val="24"/>
          <w:highlight w:val="none"/>
          <w:u w:val="single"/>
        </w:rPr>
        <w:t xml:space="preserve">自收到承包人文件之日期7日内</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1.6.5 现场图纸准备</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关于现场图纸准备的约定：</w:t>
      </w:r>
      <w:r>
        <w:rPr>
          <w:rFonts w:hint="eastAsia" w:ascii="宋体" w:hAnsi="宋体" w:eastAsia="宋体" w:cs="宋体"/>
          <w:color w:val="000000" w:themeColor="text1"/>
          <w:sz w:val="24"/>
          <w:szCs w:val="24"/>
          <w:highlight w:val="none"/>
          <w:u w:val="single"/>
        </w:rPr>
        <w:t xml:space="preserve">按工程实际所需</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153" w:name="_Toc8292"/>
      <w:r>
        <w:rPr>
          <w:color w:val="000000" w:themeColor="text1"/>
        </w:rPr>
      </w:r>
      <w:bookmarkStart w:id="154" w:name="_Toc5553"/>
      <w:r>
        <w:rPr>
          <w:color w:val="000000" w:themeColor="text1"/>
        </w:rPr>
      </w:r>
      <w:bookmarkStart w:id="155" w:name="_Toc13732"/>
      <w:r>
        <w:rPr>
          <w:color w:val="000000" w:themeColor="text1"/>
        </w:rPr>
      </w:r>
      <w:bookmarkStart w:id="156" w:name="_Toc26456"/>
      <w:r>
        <w:rPr>
          <w:rFonts w:hint="eastAsia" w:ascii="宋体" w:hAnsi="宋体" w:eastAsia="宋体" w:cs="宋体"/>
          <w:color w:val="000000" w:themeColor="text1"/>
          <w:sz w:val="24"/>
          <w:szCs w:val="24"/>
          <w:highlight w:val="none"/>
        </w:rPr>
        <w:t xml:space="preserve">1.7 联络</w:t>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1.7.1发包人和承包人应当在</w:t>
      </w:r>
      <w:r>
        <w:rPr>
          <w:rFonts w:hint="eastAsia" w:ascii="宋体" w:hAnsi="宋体" w:eastAsia="宋体" w:cs="宋体"/>
          <w:color w:val="000000" w:themeColor="text1"/>
          <w:sz w:val="24"/>
          <w:szCs w:val="24"/>
          <w:highlight w:val="none"/>
          <w:u w:val="single"/>
        </w:rPr>
        <w:t xml:space="preserve">七</w:t>
      </w:r>
      <w:r>
        <w:rPr>
          <w:rFonts w:hint="eastAsia" w:ascii="宋体" w:hAnsi="宋体" w:eastAsia="宋体" w:cs="宋体"/>
          <w:color w:val="000000" w:themeColor="text1"/>
          <w:sz w:val="24"/>
          <w:szCs w:val="24"/>
          <w:highlight w:val="none"/>
        </w:rPr>
        <w:t xml:space="preserve">天内将与合同有关的通知、批准、证明、证书、指示、指令、要求、请求、同意、意见、确定和决定等书面函件送达对方当事人。</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1.7.2 发包人接收文件的地点：</w:t>
      </w:r>
      <w:r>
        <w:rPr>
          <w:rFonts w:hint="eastAsia" w:ascii="宋体" w:hAnsi="宋体" w:eastAsia="宋体" w:cs="宋体"/>
          <w:color w:val="000000" w:themeColor="text1"/>
          <w:sz w:val="24"/>
          <w:szCs w:val="24"/>
          <w:highlight w:val="none"/>
          <w:u w:val="single"/>
        </w:rPr>
        <w:t xml:space="preserve">工地现场办公室</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发包人指定的接收人为：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承包人接收文件的地点：</w:t>
      </w:r>
      <w:r>
        <w:rPr>
          <w:rFonts w:hint="eastAsia" w:ascii="宋体" w:hAnsi="宋体" w:eastAsia="宋体" w:cs="宋体"/>
          <w:color w:val="000000" w:themeColor="text1"/>
          <w:sz w:val="24"/>
          <w:szCs w:val="24"/>
          <w:highlight w:val="none"/>
          <w:u w:val="single"/>
        </w:rPr>
        <w:t xml:space="preserve">工地现场办公室</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承包人指定的接收人为：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监理人接收文件的地点：</w:t>
      </w:r>
      <w:r>
        <w:rPr>
          <w:rFonts w:hint="eastAsia" w:ascii="宋体" w:hAnsi="宋体" w:eastAsia="宋体" w:cs="宋体"/>
          <w:color w:val="000000" w:themeColor="text1"/>
          <w:sz w:val="24"/>
          <w:szCs w:val="24"/>
          <w:highlight w:val="none"/>
          <w:u w:val="single"/>
        </w:rPr>
        <w:t xml:space="preserve">工地现场办公室</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监理人指定的接收人为：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157" w:name="_Toc3367"/>
      <w:r>
        <w:rPr>
          <w:color w:val="000000" w:themeColor="text1"/>
        </w:rPr>
      </w:r>
      <w:bookmarkStart w:id="158" w:name="_Toc22598"/>
      <w:r>
        <w:rPr>
          <w:color w:val="000000" w:themeColor="text1"/>
        </w:rPr>
      </w:r>
      <w:bookmarkStart w:id="159" w:name="_Toc10732"/>
      <w:r>
        <w:rPr>
          <w:color w:val="000000" w:themeColor="text1"/>
        </w:rPr>
      </w:r>
      <w:bookmarkStart w:id="160" w:name="_Toc20379"/>
      <w:r>
        <w:rPr>
          <w:rFonts w:hint="eastAsia" w:ascii="宋体" w:hAnsi="宋体" w:eastAsia="宋体" w:cs="宋体"/>
          <w:color w:val="000000" w:themeColor="text1"/>
          <w:sz w:val="24"/>
          <w:szCs w:val="24"/>
          <w:highlight w:val="none"/>
        </w:rPr>
        <w:t xml:space="preserve">1.10 交通运输</w:t>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161" w:name="_Toc15186"/>
      <w:r>
        <w:rPr>
          <w:color w:val="000000" w:themeColor="text1"/>
        </w:rPr>
      </w:r>
      <w:bookmarkStart w:id="162" w:name="_Toc13773"/>
      <w:r>
        <w:rPr>
          <w:color w:val="000000" w:themeColor="text1"/>
        </w:rPr>
      </w:r>
      <w:bookmarkStart w:id="163" w:name="_Toc17809"/>
      <w:r>
        <w:rPr>
          <w:color w:val="000000" w:themeColor="text1"/>
        </w:rPr>
      </w:r>
      <w:bookmarkStart w:id="164" w:name="_Toc17368"/>
      <w:r>
        <w:rPr>
          <w:rFonts w:hint="eastAsia" w:ascii="宋体" w:hAnsi="宋体" w:eastAsia="宋体" w:cs="宋体"/>
          <w:color w:val="000000" w:themeColor="text1"/>
          <w:sz w:val="24"/>
          <w:szCs w:val="24"/>
          <w:highlight w:val="none"/>
        </w:rPr>
        <w:t xml:space="preserve">1</w:t>
      </w:r>
      <w:bookmarkStart w:id="165" w:name="_Toc300934943"/>
      <w:r>
        <w:rPr>
          <w:color w:val="000000" w:themeColor="text1"/>
        </w:rPr>
      </w:r>
      <w:bookmarkStart w:id="166" w:name="_Toc312677986"/>
      <w:r>
        <w:rPr>
          <w:color w:val="000000" w:themeColor="text1"/>
        </w:rPr>
      </w:r>
      <w:bookmarkStart w:id="167" w:name="_Toc303539100"/>
      <w:r>
        <w:rPr>
          <w:color w:val="000000" w:themeColor="text1"/>
        </w:rPr>
      </w:r>
      <w:bookmarkStart w:id="168" w:name="_Toc318581155"/>
      <w:r>
        <w:rPr>
          <w:color w:val="000000" w:themeColor="text1"/>
        </w:rPr>
      </w:r>
      <w:bookmarkStart w:id="169" w:name="_Toc304295521"/>
      <w:r>
        <w:rPr>
          <w:rFonts w:hint="eastAsia" w:ascii="宋体" w:hAnsi="宋体" w:eastAsia="宋体" w:cs="宋体"/>
          <w:color w:val="000000" w:themeColor="text1"/>
          <w:sz w:val="24"/>
          <w:szCs w:val="24"/>
          <w:highlight w:val="none"/>
        </w:rPr>
        <w:t xml:space="preserve">.10.1 出入现场的权利</w:t>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r/>
    </w:p>
    <w:p>
      <w:pPr>
        <w:ind w:left="596"/>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关于出入现场的权利的约定：</w:t>
      </w:r>
      <w:r>
        <w:rPr>
          <w:rFonts w:hint="eastAsia" w:ascii="宋体" w:hAnsi="宋体" w:eastAsia="宋体" w:cs="宋体"/>
          <w:color w:val="000000" w:themeColor="text1"/>
          <w:sz w:val="24"/>
          <w:szCs w:val="24"/>
          <w:highlight w:val="none"/>
          <w:u w:val="single"/>
        </w:rPr>
        <w:t xml:space="preserve">已具备出入现场的权利及条件</w:t>
      </w:r>
      <w:r>
        <w:rPr>
          <w:rFonts w:hint="eastAsia" w:ascii="宋体" w:hAnsi="宋体" w:eastAsia="宋体" w:cs="宋体"/>
          <w:color w:val="000000" w:themeColor="text1"/>
          <w:sz w:val="24"/>
          <w:szCs w:val="24"/>
          <w:highlight w:val="none"/>
        </w:rPr>
        <w:t xml:space="preserve">。</w:t>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170" w:name="_Toc6342"/>
      <w:r>
        <w:rPr>
          <w:color w:val="000000" w:themeColor="text1"/>
        </w:rPr>
      </w:r>
      <w:bookmarkStart w:id="171" w:name="_Toc30721"/>
      <w:r>
        <w:rPr>
          <w:color w:val="000000" w:themeColor="text1"/>
        </w:rPr>
      </w:r>
      <w:bookmarkStart w:id="172" w:name="_Toc27568"/>
      <w:r>
        <w:rPr>
          <w:color w:val="000000" w:themeColor="text1"/>
        </w:rPr>
      </w:r>
      <w:bookmarkStart w:id="173" w:name="_Toc1889"/>
      <w:r>
        <w:rPr>
          <w:rFonts w:hint="eastAsia" w:ascii="宋体" w:hAnsi="宋体" w:eastAsia="宋体" w:cs="宋体"/>
          <w:color w:val="000000" w:themeColor="text1"/>
          <w:sz w:val="24"/>
          <w:szCs w:val="24"/>
          <w:highlight w:val="none"/>
        </w:rPr>
        <w:t xml:space="preserve">1</w:t>
      </w:r>
      <w:bookmarkStart w:id="174" w:name="_Toc304295522"/>
      <w:r>
        <w:rPr>
          <w:color w:val="000000" w:themeColor="text1"/>
        </w:rPr>
      </w:r>
      <w:bookmarkStart w:id="175" w:name="_Toc312677987"/>
      <w:r>
        <w:rPr>
          <w:color w:val="000000" w:themeColor="text1"/>
        </w:rPr>
      </w:r>
      <w:bookmarkStart w:id="176" w:name="_Toc303539101"/>
      <w:r>
        <w:rPr>
          <w:color w:val="000000" w:themeColor="text1"/>
        </w:rPr>
      </w:r>
      <w:bookmarkStart w:id="177" w:name="_Toc318581156"/>
      <w:r>
        <w:rPr>
          <w:color w:val="000000" w:themeColor="text1"/>
        </w:rPr>
      </w:r>
      <w:bookmarkStart w:id="178" w:name="_Toc300934944"/>
      <w:r>
        <w:rPr>
          <w:rFonts w:hint="eastAsia" w:ascii="宋体" w:hAnsi="宋体" w:eastAsia="宋体" w:cs="宋体"/>
          <w:color w:val="000000" w:themeColor="text1"/>
          <w:sz w:val="24"/>
          <w:szCs w:val="24"/>
          <w:highlight w:val="none"/>
        </w:rPr>
        <w:t xml:space="preserve">.10.3 场内交通</w:t>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关于场外交通和场内交通的边界的约定：</w:t>
      </w:r>
      <w:r>
        <w:rPr>
          <w:rFonts w:hint="eastAsia" w:ascii="宋体" w:hAnsi="宋体" w:eastAsia="宋体" w:cs="宋体"/>
          <w:color w:val="000000" w:themeColor="text1"/>
          <w:sz w:val="24"/>
          <w:szCs w:val="24"/>
          <w:highlight w:val="none"/>
          <w:u w:val="single"/>
        </w:rPr>
        <w:t xml:space="preserve">以项目用地红线为界</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关于发包人向承包人免费提供满足工程施工需要的场内道路和交通设施的约定：</w:t>
      </w:r>
      <w:r>
        <w:rPr>
          <w:rFonts w:hint="eastAsia" w:ascii="宋体" w:hAnsi="宋体" w:eastAsia="宋体" w:cs="宋体"/>
          <w:color w:val="000000" w:themeColor="text1"/>
          <w:sz w:val="24"/>
          <w:szCs w:val="24"/>
          <w:highlight w:val="none"/>
          <w:u w:val="single"/>
        </w:rPr>
        <w:t xml:space="preserve">按相关规定要求，但相关费用含在合同价中</w:t>
      </w:r>
      <w:r>
        <w:rPr>
          <w:rFonts w:hint="eastAsia" w:ascii="宋体" w:hAnsi="宋体" w:eastAsia="宋体" w:cs="宋体"/>
          <w:color w:val="000000" w:themeColor="text1"/>
          <w:sz w:val="24"/>
          <w:szCs w:val="24"/>
          <w:highlight w:val="none"/>
        </w:rPr>
        <w:t xml:space="preserve">。</w:t>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rFonts w:hint="eastAsia" w:ascii="宋体" w:hAnsi="宋体" w:eastAsia="宋体" w:cs="宋体"/>
          <w:color w:val="000000" w:themeColor="text1"/>
          <w:sz w:val="24"/>
          <w:szCs w:val="24"/>
          <w:highlight w:val="none"/>
        </w:rPr>
        <w:t xml:space="preserve">  </w:t>
      </w:r>
      <w:bookmarkStart w:id="179" w:name="_Toc318581157"/>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1.10.4超大件和超重件的运输</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运输超大件或超重件所需的道路和桥梁临时加固改造费用和其他有关费用由</w:t>
      </w:r>
      <w:r>
        <w:rPr>
          <w:rFonts w:hint="eastAsia" w:ascii="宋体" w:hAnsi="宋体" w:eastAsia="宋体" w:cs="宋体"/>
          <w:color w:val="000000" w:themeColor="text1"/>
          <w:sz w:val="24"/>
          <w:szCs w:val="24"/>
          <w:highlight w:val="none"/>
          <w:u w:val="single"/>
        </w:rPr>
        <w:t xml:space="preserve">承包人</w:t>
      </w:r>
      <w:r>
        <w:rPr>
          <w:rFonts w:hint="eastAsia" w:ascii="宋体" w:hAnsi="宋体" w:eastAsia="宋体" w:cs="宋体"/>
          <w:color w:val="000000" w:themeColor="text1"/>
          <w:sz w:val="24"/>
          <w:szCs w:val="24"/>
          <w:highlight w:val="none"/>
        </w:rPr>
        <w:t xml:space="preserve">承担。</w:t>
      </w:r>
      <w:bookmarkEnd w:id="179"/>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180" w:name="_Toc27253"/>
      <w:r>
        <w:rPr>
          <w:color w:val="000000" w:themeColor="text1"/>
        </w:rPr>
      </w:r>
      <w:bookmarkStart w:id="181" w:name="_Toc8470"/>
      <w:r>
        <w:rPr>
          <w:color w:val="000000" w:themeColor="text1"/>
        </w:rPr>
      </w:r>
      <w:bookmarkStart w:id="182" w:name="_Toc1184"/>
      <w:r>
        <w:rPr>
          <w:color w:val="000000" w:themeColor="text1"/>
        </w:rPr>
      </w:r>
      <w:bookmarkStart w:id="183" w:name="_Toc30293"/>
      <w:r>
        <w:rPr>
          <w:rFonts w:hint="eastAsia" w:ascii="宋体" w:hAnsi="宋体" w:eastAsia="宋体" w:cs="宋体"/>
          <w:color w:val="000000" w:themeColor="text1"/>
          <w:sz w:val="24"/>
          <w:szCs w:val="24"/>
          <w:highlight w:val="none"/>
        </w:rPr>
        <w:t xml:space="preserve">1.11 知识产权</w:t>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themeColor="text1"/>
          <w:sz w:val="24"/>
          <w:szCs w:val="24"/>
          <w:highlight w:val="none"/>
          <w:u w:val="single"/>
        </w:rPr>
        <w:t xml:space="preserve">按照通用条款执行</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关于发包人提供的上述文件的使用限制的要求：</w:t>
      </w:r>
      <w:r>
        <w:rPr>
          <w:rFonts w:hint="eastAsia" w:ascii="宋体" w:hAnsi="宋体" w:eastAsia="宋体" w:cs="宋体"/>
          <w:color w:val="000000" w:themeColor="text1"/>
          <w:sz w:val="24"/>
          <w:szCs w:val="24"/>
          <w:highlight w:val="none"/>
          <w:u w:val="single"/>
        </w:rPr>
        <w:t xml:space="preserve">按照通用条款执行</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184" w:name="_Toc29817"/>
      <w:r>
        <w:rPr>
          <w:color w:val="000000" w:themeColor="text1"/>
        </w:rPr>
      </w:r>
      <w:bookmarkStart w:id="185" w:name="_Toc7891"/>
      <w:r>
        <w:rPr>
          <w:color w:val="000000" w:themeColor="text1"/>
        </w:rPr>
      </w:r>
      <w:bookmarkStart w:id="186" w:name="_Toc11416"/>
      <w:r>
        <w:rPr>
          <w:color w:val="000000" w:themeColor="text1"/>
        </w:rPr>
      </w:r>
      <w:bookmarkStart w:id="187" w:name="_Toc19101"/>
      <w:r>
        <w:rPr>
          <w:rFonts w:hint="eastAsia" w:ascii="宋体" w:hAnsi="宋体" w:eastAsia="宋体" w:cs="宋体"/>
          <w:color w:val="000000" w:themeColor="text1"/>
          <w:sz w:val="24"/>
          <w:szCs w:val="24"/>
          <w:highlight w:val="none"/>
        </w:rPr>
        <w:t xml:space="preserve">1.11.2 关于承包人为实施工程所编制文件的著作权的归属：</w:t>
      </w:r>
      <w:r>
        <w:rPr>
          <w:rFonts w:hint="eastAsia" w:ascii="宋体" w:hAnsi="宋体" w:eastAsia="宋体" w:cs="宋体"/>
          <w:color w:val="000000" w:themeColor="text1"/>
          <w:sz w:val="24"/>
          <w:szCs w:val="24"/>
          <w:highlight w:val="none"/>
          <w:u w:val="single"/>
        </w:rPr>
        <w:t xml:space="preserve">按照通用条款执行</w:t>
      </w:r>
      <w:r>
        <w:rPr>
          <w:rFonts w:hint="eastAsia" w:ascii="宋体" w:hAnsi="宋体" w:eastAsia="宋体" w:cs="宋体"/>
          <w:color w:val="000000" w:themeColor="text1"/>
          <w:sz w:val="24"/>
          <w:szCs w:val="24"/>
          <w:highlight w:val="none"/>
        </w:rPr>
        <w:t xml:space="preserve">。</w:t>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关于承包人提供的上述文件的使用限制的要求：</w:t>
      </w:r>
      <w:r>
        <w:rPr>
          <w:rFonts w:hint="eastAsia" w:ascii="宋体" w:hAnsi="宋体" w:eastAsia="宋体" w:cs="宋体"/>
          <w:color w:val="000000" w:themeColor="text1"/>
          <w:sz w:val="24"/>
          <w:szCs w:val="24"/>
          <w:highlight w:val="none"/>
          <w:u w:val="single"/>
        </w:rPr>
        <w:t xml:space="preserve">按照通用条款执行</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188" w:name="_Toc12155"/>
      <w:r>
        <w:rPr>
          <w:color w:val="000000" w:themeColor="text1"/>
        </w:rPr>
      </w:r>
      <w:bookmarkStart w:id="189" w:name="_Toc30117"/>
      <w:r>
        <w:rPr>
          <w:color w:val="000000" w:themeColor="text1"/>
        </w:rPr>
      </w:r>
      <w:bookmarkStart w:id="190" w:name="_Toc17705"/>
      <w:r>
        <w:rPr>
          <w:color w:val="000000" w:themeColor="text1"/>
        </w:rPr>
      </w:r>
      <w:bookmarkStart w:id="191" w:name="_Toc14597"/>
      <w:r>
        <w:rPr>
          <w:rFonts w:hint="eastAsia" w:ascii="宋体" w:hAnsi="宋体" w:eastAsia="宋体" w:cs="宋体"/>
          <w:color w:val="000000" w:themeColor="text1"/>
          <w:sz w:val="24"/>
          <w:szCs w:val="24"/>
          <w:highlight w:val="none"/>
        </w:rPr>
        <w:t xml:space="preserve">1.11.4 承包人在施工过程中所采用的专利、专有技术、技术秘密的使用费的承担方式：</w:t>
      </w:r>
      <w:r>
        <w:rPr>
          <w:rFonts w:hint="eastAsia" w:ascii="宋体" w:hAnsi="宋体" w:eastAsia="宋体" w:cs="宋体"/>
          <w:color w:val="000000" w:themeColor="text1"/>
          <w:sz w:val="24"/>
          <w:szCs w:val="24"/>
          <w:highlight w:val="none"/>
          <w:u w:val="single"/>
        </w:rPr>
        <w:t xml:space="preserve">按照通用条款执行</w:t>
      </w:r>
      <w:r>
        <w:rPr>
          <w:rFonts w:hint="eastAsia" w:ascii="宋体" w:hAnsi="宋体" w:eastAsia="宋体" w:cs="宋体"/>
          <w:color w:val="000000" w:themeColor="text1"/>
          <w:sz w:val="24"/>
          <w:szCs w:val="24"/>
          <w:highlight w:val="none"/>
        </w:rPr>
        <w:t xml:space="preserve">。</w:t>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1.13工程量清单错误的修正</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出现工程量清单错误时，是否调整合同价格：</w:t>
      </w:r>
      <w:r>
        <w:rPr>
          <w:rFonts w:hint="eastAsia" w:ascii="宋体" w:hAnsi="宋体" w:eastAsia="宋体" w:cs="宋体"/>
          <w:color w:val="000000" w:themeColor="text1"/>
          <w:sz w:val="24"/>
          <w:szCs w:val="24"/>
          <w:highlight w:val="none"/>
          <w:u w:val="single"/>
        </w:rPr>
        <w:t xml:space="preserve">否</w:t>
      </w:r>
      <w:r>
        <w:rPr>
          <w:rFonts w:hint="eastAsia" w:ascii="宋体" w:hAnsi="宋体" w:eastAsia="宋体" w:cs="宋体"/>
          <w:color w:val="000000" w:themeColor="text1"/>
          <w:sz w:val="24"/>
          <w:szCs w:val="24"/>
          <w:highlight w:val="none"/>
        </w:rPr>
        <w:t xml:space="preserve">。</w:t>
      </w:r>
      <w:r>
        <w:rPr>
          <w:color w:val="000000" w:themeColor="text1"/>
        </w:rPr>
      </w:r>
      <w:r/>
    </w:p>
    <w:p>
      <w:pPr>
        <w:ind w:left="0"/>
        <w:keepNext/>
        <w:spacing w:before="120" w:after="120" w:line="360" w:lineRule="auto"/>
        <w:widowControl w:val="off"/>
        <w:rPr>
          <w:rFonts w:hint="eastAsia" w:ascii="宋体" w:hAnsi="宋体" w:eastAsia="宋体" w:cs="宋体"/>
          <w:bCs/>
          <w:color w:val="000000" w:themeColor="text1"/>
          <w:sz w:val="24"/>
          <w:szCs w:val="24"/>
          <w:highlight w:val="none"/>
        </w:rPr>
        <w:outlineLvl w:val="3"/>
      </w:pPr>
      <w:r>
        <w:rPr>
          <w:color w:val="000000" w:themeColor="text1"/>
        </w:rPr>
      </w:r>
      <w:bookmarkStart w:id="192" w:name="_Toc7913"/>
      <w:r>
        <w:rPr>
          <w:color w:val="000000" w:themeColor="text1"/>
        </w:rPr>
      </w:r>
      <w:bookmarkStart w:id="193" w:name="_Toc15852"/>
      <w:r>
        <w:rPr>
          <w:color w:val="000000" w:themeColor="text1"/>
        </w:rPr>
      </w:r>
      <w:bookmarkStart w:id="194" w:name="_Toc351203634"/>
      <w:r>
        <w:rPr>
          <w:color w:val="000000" w:themeColor="text1"/>
        </w:rPr>
      </w:r>
      <w:bookmarkStart w:id="195" w:name="_Toc18828"/>
      <w:r>
        <w:rPr>
          <w:color w:val="000000" w:themeColor="text1"/>
        </w:rPr>
      </w:r>
      <w:bookmarkStart w:id="196" w:name="_Toc27099"/>
      <w:r>
        <w:rPr>
          <w:rFonts w:hint="eastAsia" w:ascii="宋体" w:hAnsi="宋体" w:eastAsia="宋体" w:cs="宋体"/>
          <w:bCs/>
          <w:color w:val="000000" w:themeColor="text1"/>
          <w:sz w:val="24"/>
          <w:szCs w:val="24"/>
          <w:highlight w:val="none"/>
        </w:rPr>
        <w:t xml:space="preserve">2</w:t>
      </w:r>
      <w:bookmarkStart w:id="197" w:name="_Toc296347156"/>
      <w:r>
        <w:rPr>
          <w:color w:val="000000" w:themeColor="text1"/>
        </w:rPr>
      </w:r>
      <w:bookmarkStart w:id="198" w:name="_Toc296503157"/>
      <w:r>
        <w:rPr>
          <w:color w:val="000000" w:themeColor="text1"/>
        </w:rPr>
      </w:r>
      <w:bookmarkStart w:id="199" w:name="_Toc296944496"/>
      <w:r>
        <w:rPr>
          <w:color w:val="000000" w:themeColor="text1"/>
        </w:rPr>
      </w:r>
      <w:bookmarkStart w:id="200" w:name="_Toc292559362"/>
      <w:r>
        <w:rPr>
          <w:color w:val="000000" w:themeColor="text1"/>
        </w:rPr>
      </w:r>
      <w:bookmarkStart w:id="201" w:name="_Toc297048343"/>
      <w:r>
        <w:rPr>
          <w:color w:val="000000" w:themeColor="text1"/>
        </w:rPr>
      </w:r>
      <w:bookmarkStart w:id="202" w:name="_Toc296890985"/>
      <w:r>
        <w:rPr>
          <w:color w:val="000000" w:themeColor="text1"/>
        </w:rPr>
      </w:r>
      <w:bookmarkStart w:id="203" w:name="_Toc292559867"/>
      <w:r>
        <w:rPr>
          <w:color w:val="000000" w:themeColor="text1"/>
        </w:rPr>
      </w:r>
      <w:bookmarkStart w:id="204" w:name="_Toc296346658"/>
      <w:r>
        <w:rPr>
          <w:color w:val="000000" w:themeColor="text1"/>
        </w:rPr>
      </w:r>
      <w:bookmarkStart w:id="205" w:name="_Toc297120457"/>
      <w:r>
        <w:rPr>
          <w:color w:val="000000" w:themeColor="text1"/>
        </w:rPr>
      </w:r>
      <w:bookmarkStart w:id="206" w:name="_Toc296891197"/>
      <w:r>
        <w:rPr>
          <w:rFonts w:hint="eastAsia" w:ascii="宋体" w:hAnsi="宋体" w:eastAsia="宋体" w:cs="宋体"/>
          <w:bCs/>
          <w:color w:val="000000" w:themeColor="text1"/>
          <w:sz w:val="24"/>
          <w:szCs w:val="24"/>
          <w:highlight w:val="none"/>
        </w:rPr>
        <w:t xml:space="preserve">. 发包人</w:t>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207" w:name="_Toc27077"/>
      <w:r>
        <w:rPr>
          <w:color w:val="000000" w:themeColor="text1"/>
        </w:rPr>
      </w:r>
      <w:bookmarkStart w:id="208" w:name="_Toc6753"/>
      <w:r>
        <w:rPr>
          <w:color w:val="000000" w:themeColor="text1"/>
        </w:rPr>
      </w:r>
      <w:bookmarkStart w:id="209" w:name="_Toc2018"/>
      <w:r>
        <w:rPr>
          <w:color w:val="000000" w:themeColor="text1"/>
        </w:rPr>
      </w:r>
      <w:bookmarkStart w:id="210" w:name="_Toc9773"/>
      <w:r>
        <w:rPr>
          <w:rFonts w:hint="eastAsia" w:ascii="宋体" w:hAnsi="宋体" w:eastAsia="宋体" w:cs="宋体"/>
          <w:color w:val="000000" w:themeColor="text1"/>
          <w:sz w:val="24"/>
          <w:szCs w:val="24"/>
          <w:highlight w:val="none"/>
        </w:rPr>
        <w:t xml:space="preserve">2.2 发包人代表</w:t>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发包人代表：</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    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身份证号：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    务：</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发包人对发包人代表的授权范围如下：</w:t>
      </w:r>
      <w:r>
        <w:rPr>
          <w:rFonts w:hint="eastAsia" w:ascii="宋体" w:hAnsi="宋体" w:eastAsia="宋体" w:cs="宋体"/>
          <w:color w:val="000000" w:themeColor="text1"/>
          <w:sz w:val="24"/>
          <w:szCs w:val="24"/>
          <w:highlight w:val="none"/>
          <w:u w:val="single"/>
        </w:rPr>
        <w:t xml:space="preserve">经发包人授权并在授权范围内代表发包人行使业主权利，全面负责本工程的组织、协调和管理，签发或签署各种相关指令，报表及支付凭证，处理施工过程中的各有关事宜</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211" w:name="_Toc16568"/>
      <w:r>
        <w:rPr>
          <w:color w:val="000000" w:themeColor="text1"/>
        </w:rPr>
      </w:r>
      <w:bookmarkStart w:id="212" w:name="_Toc16584"/>
      <w:r>
        <w:rPr>
          <w:color w:val="000000" w:themeColor="text1"/>
        </w:rPr>
      </w:r>
      <w:bookmarkStart w:id="213" w:name="_Toc30011"/>
      <w:r>
        <w:rPr>
          <w:color w:val="000000" w:themeColor="text1"/>
        </w:rPr>
      </w:r>
      <w:bookmarkStart w:id="214" w:name="_Toc28428"/>
      <w:r>
        <w:rPr>
          <w:rFonts w:hint="eastAsia" w:ascii="宋体" w:hAnsi="宋体" w:eastAsia="宋体" w:cs="宋体"/>
          <w:color w:val="000000" w:themeColor="text1"/>
          <w:sz w:val="24"/>
          <w:szCs w:val="24"/>
          <w:highlight w:val="none"/>
        </w:rPr>
        <w:t xml:space="preserve">2.4 施工现场、施工条件和基础资料的提供</w:t>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2.4.1 提供施工现场</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关于发包人移交施工现场的期限要求：</w:t>
      </w:r>
      <w:r>
        <w:rPr>
          <w:rFonts w:hint="eastAsia" w:ascii="宋体" w:hAnsi="宋体" w:eastAsia="宋体" w:cs="宋体"/>
          <w:color w:val="000000" w:themeColor="text1"/>
          <w:sz w:val="24"/>
          <w:szCs w:val="24"/>
          <w:highlight w:val="none"/>
          <w:u w:val="single"/>
        </w:rPr>
        <w:t xml:space="preserve">发包人应最迟于开工日期之前向承包人移交施工现场</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2.4.2 提供施工条件</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关于发包人应负责提供施工所需要的条件，包括：</w:t>
      </w:r>
      <w:r>
        <w:rPr>
          <w:rFonts w:hint="eastAsia" w:ascii="宋体" w:hAnsi="宋体" w:eastAsia="宋体" w:cs="宋体"/>
          <w:color w:val="000000" w:themeColor="text1"/>
          <w:sz w:val="24"/>
          <w:szCs w:val="24"/>
          <w:highlight w:val="none"/>
          <w:u w:val="single"/>
        </w:rPr>
        <w:t xml:space="preserve">在开工前提供施工用水水源和用电电源，场内铺设电路、水路由承包人自理，施工用电用水费用由承包人含在合同价中</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215" w:name="_Toc8736"/>
      <w:r>
        <w:rPr>
          <w:color w:val="000000" w:themeColor="text1"/>
        </w:rPr>
      </w:r>
      <w:bookmarkStart w:id="216" w:name="_Toc19966"/>
      <w:r>
        <w:rPr>
          <w:color w:val="000000" w:themeColor="text1"/>
        </w:rPr>
      </w:r>
      <w:bookmarkStart w:id="217" w:name="_Toc15699"/>
      <w:r>
        <w:rPr>
          <w:rFonts w:hint="eastAsia" w:ascii="宋体" w:hAnsi="宋体" w:eastAsia="宋体" w:cs="宋体"/>
          <w:color w:val="000000" w:themeColor="text1"/>
          <w:sz w:val="24"/>
          <w:szCs w:val="24"/>
          <w:highlight w:val="none"/>
        </w:rPr>
        <w:t xml:space="preserve">2.5 资金来源证明及支付担保</w:t>
      </w:r>
      <w:bookmarkEnd w:id="215"/>
      <w:r>
        <w:rPr>
          <w:color w:val="000000" w:themeColor="text1"/>
        </w:rPr>
      </w:r>
      <w:bookmarkEnd w:id="216"/>
      <w:r>
        <w:rPr>
          <w:color w:val="000000" w:themeColor="text1"/>
        </w:rPr>
      </w:r>
      <w:bookmarkEnd w:id="217"/>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发包人提供资金来源证明的期限要求：</w:t>
      </w:r>
      <w:r>
        <w:rPr>
          <w:rFonts w:hint="eastAsia" w:ascii="宋体" w:hAnsi="宋体" w:eastAsia="宋体" w:cs="宋体"/>
          <w:color w:val="000000" w:themeColor="text1"/>
          <w:sz w:val="24"/>
          <w:szCs w:val="24"/>
          <w:highlight w:val="none"/>
          <w:u w:val="single"/>
        </w:rPr>
        <w:t xml:space="preserve">无</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发包人是否提供支付担保：</w:t>
      </w:r>
      <w:r>
        <w:rPr>
          <w:rFonts w:hint="eastAsia" w:ascii="宋体" w:hAnsi="宋体" w:eastAsia="宋体" w:cs="宋体"/>
          <w:color w:val="000000" w:themeColor="text1"/>
          <w:sz w:val="24"/>
          <w:szCs w:val="24"/>
          <w:highlight w:val="none"/>
          <w:u w:val="single"/>
        </w:rPr>
        <w:t xml:space="preserve">否</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发包人提供支付担保的形式：</w:t>
      </w:r>
      <w:r>
        <w:rPr>
          <w:rFonts w:hint="eastAsia" w:ascii="宋体" w:hAnsi="宋体" w:eastAsia="宋体" w:cs="宋体"/>
          <w:color w:val="000000" w:themeColor="text1"/>
          <w:sz w:val="24"/>
          <w:szCs w:val="24"/>
          <w:highlight w:val="none"/>
          <w:u w:val="single"/>
        </w:rPr>
        <w:t xml:space="preserve">否</w:t>
      </w:r>
      <w:r>
        <w:rPr>
          <w:rFonts w:hint="eastAsia" w:ascii="宋体" w:hAnsi="宋体" w:eastAsia="宋体" w:cs="宋体"/>
          <w:color w:val="000000" w:themeColor="text1"/>
          <w:sz w:val="24"/>
          <w:szCs w:val="24"/>
          <w:highlight w:val="none"/>
        </w:rPr>
        <w:t xml:space="preserve">。</w:t>
      </w:r>
      <w:r>
        <w:rPr>
          <w:color w:val="000000" w:themeColor="text1"/>
        </w:rPr>
      </w:r>
      <w:r/>
    </w:p>
    <w:p>
      <w:pPr>
        <w:ind w:left="0"/>
        <w:keepNext/>
        <w:spacing w:before="120" w:after="120" w:line="360" w:lineRule="auto"/>
        <w:widowControl w:val="off"/>
        <w:rPr>
          <w:rFonts w:hint="eastAsia" w:ascii="宋体" w:hAnsi="宋体" w:eastAsia="宋体" w:cs="宋体"/>
          <w:bCs/>
          <w:color w:val="000000" w:themeColor="text1"/>
          <w:sz w:val="24"/>
          <w:szCs w:val="24"/>
          <w:highlight w:val="none"/>
        </w:rPr>
        <w:outlineLvl w:val="3"/>
      </w:pPr>
      <w:r>
        <w:rPr>
          <w:color w:val="000000" w:themeColor="text1"/>
        </w:rPr>
      </w:r>
      <w:bookmarkStart w:id="218" w:name="_Toc22790"/>
      <w:r>
        <w:rPr>
          <w:color w:val="000000" w:themeColor="text1"/>
        </w:rPr>
      </w:r>
      <w:bookmarkStart w:id="219" w:name="_Toc5117"/>
      <w:r>
        <w:rPr>
          <w:color w:val="000000" w:themeColor="text1"/>
        </w:rPr>
      </w:r>
      <w:bookmarkStart w:id="220" w:name="_Toc26654"/>
      <w:r>
        <w:rPr>
          <w:color w:val="000000" w:themeColor="text1"/>
        </w:rPr>
      </w:r>
      <w:bookmarkStart w:id="221" w:name="_Toc27962"/>
      <w:r>
        <w:rPr>
          <w:color w:val="000000" w:themeColor="text1"/>
        </w:rPr>
      </w:r>
      <w:bookmarkStart w:id="222" w:name="_Toc351203635"/>
      <w:r>
        <w:rPr>
          <w:rFonts w:hint="eastAsia" w:ascii="宋体" w:hAnsi="宋体" w:eastAsia="宋体" w:cs="宋体"/>
          <w:bCs/>
          <w:color w:val="000000" w:themeColor="text1"/>
          <w:sz w:val="24"/>
          <w:szCs w:val="24"/>
          <w:highlight w:val="none"/>
        </w:rPr>
        <w:t xml:space="preserve">3</w:t>
      </w:r>
      <w:bookmarkStart w:id="223" w:name="_Toc292559868"/>
      <w:r>
        <w:rPr>
          <w:color w:val="000000" w:themeColor="text1"/>
        </w:rPr>
      </w:r>
      <w:bookmarkStart w:id="224" w:name="_Toc296346659"/>
      <w:r>
        <w:rPr>
          <w:color w:val="000000" w:themeColor="text1"/>
        </w:rPr>
      </w:r>
      <w:bookmarkStart w:id="225" w:name="_Toc297120458"/>
      <w:r>
        <w:rPr>
          <w:color w:val="000000" w:themeColor="text1"/>
        </w:rPr>
      </w:r>
      <w:bookmarkStart w:id="226" w:name="_Toc296890986"/>
      <w:r>
        <w:rPr>
          <w:color w:val="000000" w:themeColor="text1"/>
        </w:rPr>
      </w:r>
      <w:bookmarkStart w:id="227" w:name="_Toc292559363"/>
      <w:r>
        <w:rPr>
          <w:color w:val="000000" w:themeColor="text1"/>
        </w:rPr>
      </w:r>
      <w:bookmarkStart w:id="228" w:name="_Toc296891198"/>
      <w:r>
        <w:rPr>
          <w:color w:val="000000" w:themeColor="text1"/>
        </w:rPr>
      </w:r>
      <w:bookmarkStart w:id="229" w:name="_Toc296944497"/>
      <w:r>
        <w:rPr>
          <w:color w:val="000000" w:themeColor="text1"/>
        </w:rPr>
      </w:r>
      <w:bookmarkStart w:id="230" w:name="_Toc296503158"/>
      <w:r>
        <w:rPr>
          <w:color w:val="000000" w:themeColor="text1"/>
        </w:rPr>
      </w:r>
      <w:bookmarkStart w:id="231" w:name="_Toc297048344"/>
      <w:r>
        <w:rPr>
          <w:color w:val="000000" w:themeColor="text1"/>
        </w:rPr>
      </w:r>
      <w:bookmarkStart w:id="232" w:name="_Toc296347157"/>
      <w:r>
        <w:rPr>
          <w:rFonts w:hint="eastAsia" w:ascii="宋体" w:hAnsi="宋体" w:eastAsia="宋体" w:cs="宋体"/>
          <w:bCs/>
          <w:color w:val="000000" w:themeColor="text1"/>
          <w:sz w:val="24"/>
          <w:szCs w:val="24"/>
          <w:highlight w:val="none"/>
        </w:rPr>
        <w:t xml:space="preserve">. 承包人</w:t>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3.1 承包人的一般义务</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承包人提交的竣工资料的内容：</w:t>
      </w:r>
      <w:r>
        <w:rPr>
          <w:rFonts w:hint="eastAsia" w:ascii="宋体" w:hAnsi="宋体" w:eastAsia="宋体" w:cs="宋体"/>
          <w:color w:val="000000" w:themeColor="text1"/>
          <w:sz w:val="24"/>
          <w:szCs w:val="24"/>
          <w:highlight w:val="none"/>
          <w:u w:val="single"/>
        </w:rPr>
        <w:t xml:space="preserve">竣工验收合格后 30 日内，提供符合苏州市建设工程档案归档规范要求及苏州市城建档案馆要求的竣工资料肆套，提供符合竣工结算审计要求的相关资料,并提供符合档案及审计要求的电子档案</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承包人需要提交的竣工资料套数：</w:t>
      </w:r>
      <w:r>
        <w:rPr>
          <w:rFonts w:hint="eastAsia" w:ascii="宋体" w:hAnsi="宋体" w:eastAsia="宋体" w:cs="宋体"/>
          <w:color w:val="000000" w:themeColor="text1"/>
          <w:sz w:val="24"/>
          <w:szCs w:val="24"/>
          <w:highlight w:val="none"/>
          <w:u w:val="single"/>
        </w:rPr>
        <w:t xml:space="preserve">肆套</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承包人提交的竣工资料的费用承担：</w:t>
      </w:r>
      <w:r>
        <w:rPr>
          <w:rFonts w:hint="eastAsia" w:ascii="宋体" w:hAnsi="宋体" w:eastAsia="宋体" w:cs="宋体"/>
          <w:color w:val="000000" w:themeColor="text1"/>
          <w:sz w:val="24"/>
          <w:szCs w:val="24"/>
          <w:highlight w:val="none"/>
          <w:u w:val="single"/>
        </w:rPr>
        <w:t xml:space="preserve">承包人自行承担</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承包人提交的竣工资料移交时间：</w:t>
      </w:r>
      <w:r>
        <w:rPr>
          <w:rFonts w:hint="eastAsia" w:ascii="宋体" w:hAnsi="宋体" w:eastAsia="宋体" w:cs="宋体"/>
          <w:color w:val="000000" w:themeColor="text1"/>
          <w:sz w:val="24"/>
          <w:szCs w:val="24"/>
          <w:highlight w:val="none"/>
          <w:u w:val="single"/>
        </w:rPr>
        <w:t xml:space="preserve">竣工验收合格后30天内</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承包人提交的竣工资料形式要求：</w:t>
      </w:r>
      <w:r>
        <w:rPr>
          <w:rFonts w:hint="eastAsia" w:ascii="宋体" w:hAnsi="宋体" w:eastAsia="宋体" w:cs="宋体"/>
          <w:color w:val="000000" w:themeColor="text1"/>
          <w:sz w:val="24"/>
          <w:szCs w:val="24"/>
          <w:highlight w:val="none"/>
          <w:u w:val="single"/>
        </w:rPr>
        <w:t xml:space="preserve">书面及电子均需要</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承包人应履行的其他义务：</w:t>
      </w:r>
      <w:r>
        <w:rPr>
          <w:rFonts w:hint="eastAsia" w:ascii="宋体" w:hAnsi="宋体" w:eastAsia="宋体" w:cs="宋体"/>
          <w:color w:val="000000" w:themeColor="text1"/>
          <w:sz w:val="24"/>
          <w:szCs w:val="24"/>
          <w:highlight w:val="none"/>
          <w:u w:val="single"/>
        </w:rPr>
        <w:t xml:space="preserve">双方协商</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 项目经理</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3.2.1 项目经理：</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    名：</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身份证号：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建造师执业资格等级：</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建造师注册证书号：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建造师执业印章号：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安全生产考核合格证书号：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承包人对项目经理的授权范围如下：</w:t>
      </w:r>
      <w:r>
        <w:rPr>
          <w:rFonts w:hint="eastAsia" w:ascii="宋体" w:hAnsi="宋体" w:eastAsia="宋体" w:cs="宋体"/>
          <w:color w:val="000000" w:themeColor="text1"/>
          <w:sz w:val="24"/>
          <w:szCs w:val="24"/>
          <w:highlight w:val="none"/>
          <w:u w:val="single"/>
        </w:rPr>
        <w:t xml:space="preserve">负责对项目施工过程中安全管理、成本控制、进度控制、质量控制，信息管理及与项目现场相关的组织协调工作</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关于项目经理每月在施工现场的时间要求：</w:t>
      </w:r>
      <w:r>
        <w:rPr>
          <w:rFonts w:hint="eastAsia" w:ascii="宋体" w:hAnsi="宋体" w:eastAsia="宋体" w:cs="宋体"/>
          <w:color w:val="000000" w:themeColor="text1"/>
          <w:sz w:val="24"/>
          <w:szCs w:val="24"/>
          <w:highlight w:val="none"/>
          <w:u w:val="single"/>
          <w:lang w:val="en-US" w:eastAsia="zh-CN"/>
        </w:rPr>
        <w:t xml:space="preserve">签到</w:t>
      </w:r>
      <w:r>
        <w:rPr>
          <w:rFonts w:hint="eastAsia" w:ascii="宋体" w:hAnsi="宋体" w:eastAsia="宋体" w:cs="宋体"/>
          <w:color w:val="000000" w:themeColor="text1"/>
          <w:sz w:val="24"/>
          <w:szCs w:val="24"/>
          <w:highlight w:val="none"/>
          <w:u w:val="single"/>
        </w:rPr>
        <w:t xml:space="preserve">不少于22天</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承包人未提交劳动合同，以及没有为项目经理缴纳社会保险证明的违约责任：</w:t>
      </w:r>
      <w:r>
        <w:rPr>
          <w:rFonts w:hint="eastAsia" w:ascii="宋体" w:hAnsi="宋体" w:eastAsia="宋体" w:cs="宋体"/>
          <w:color w:val="000000" w:themeColor="text1"/>
          <w:sz w:val="24"/>
          <w:szCs w:val="24"/>
          <w:highlight w:val="none"/>
          <w:u w:val="single"/>
        </w:rPr>
        <w:t xml:space="preserve">承包人自行承担</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项目经理未经批准，擅自离开施工现场的违约责任：</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3.2.3 承包人擅自更换项目经理的违约责任：</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rPr>
        <w:t xml:space="preserve">    </w:t>
      </w:r>
      <w:bookmarkStart w:id="233" w:name="_Toc28066"/>
      <w:r>
        <w:rPr>
          <w:color w:val="000000" w:themeColor="text1"/>
        </w:rPr>
      </w:r>
      <w:bookmarkStart w:id="234" w:name="_Toc525"/>
      <w:r>
        <w:rPr>
          <w:color w:val="000000" w:themeColor="text1"/>
        </w:rPr>
      </w:r>
      <w:bookmarkStart w:id="235" w:name="_Toc28714"/>
      <w:r>
        <w:rPr>
          <w:color w:val="000000" w:themeColor="text1"/>
        </w:rPr>
      </w:r>
      <w:bookmarkStart w:id="236" w:name="_Toc7053"/>
      <w:r>
        <w:rPr>
          <w:rFonts w:hint="eastAsia" w:ascii="宋体" w:hAnsi="宋体" w:eastAsia="宋体" w:cs="宋体"/>
          <w:color w:val="000000" w:themeColor="text1"/>
          <w:sz w:val="24"/>
          <w:szCs w:val="24"/>
          <w:highlight w:val="none"/>
        </w:rPr>
        <w:t xml:space="preserve">3.2.4 承包人无正当理由拒绝更换项目经理的违约责任：</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 承包人人员</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3.3.1 承包人提交项目管理机构及施工现场管理人员安排报告的期限：</w:t>
      </w:r>
      <w:r>
        <w:rPr>
          <w:rFonts w:hint="eastAsia" w:ascii="宋体" w:hAnsi="宋体" w:eastAsia="宋体" w:cs="宋体"/>
          <w:color w:val="000000" w:themeColor="text1"/>
          <w:sz w:val="24"/>
          <w:szCs w:val="24"/>
          <w:highlight w:val="none"/>
          <w:u w:val="single"/>
        </w:rPr>
        <w:t xml:space="preserve">满足相关要求</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3.3.3 承包人无正当理由拒绝撤换主要施工管理人员的违约责任：</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3.3.4 承包人主要施工管理人员离开施工现场的批准要求：承包人书面申请报监理工程师及发包人现场代表批准。</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3.3.5承包人擅自更换主要施工管理人员的违约责任：</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3.3.6承包人主要施工管理人员擅自离开施工现场的违约责任：</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bookmarkStart w:id="237" w:name="_Toc296890987"/>
      <w:r>
        <w:rPr>
          <w:color w:val="000000" w:themeColor="text1"/>
        </w:rPr>
      </w:r>
      <w:bookmarkStart w:id="238" w:name="_Toc296891199"/>
      <w:r>
        <w:rPr>
          <w:color w:val="000000" w:themeColor="text1"/>
        </w:rPr>
      </w:r>
      <w:bookmarkStart w:id="239" w:name="_Toc297216151"/>
      <w:r>
        <w:rPr>
          <w:color w:val="000000" w:themeColor="text1"/>
        </w:rPr>
      </w:r>
      <w:bookmarkStart w:id="240" w:name="_Toc296347158"/>
      <w:r>
        <w:rPr>
          <w:color w:val="000000" w:themeColor="text1"/>
        </w:rPr>
      </w:r>
      <w:bookmarkStart w:id="241" w:name="_Toc292559364"/>
      <w:r>
        <w:rPr>
          <w:color w:val="000000" w:themeColor="text1"/>
        </w:rPr>
      </w:r>
      <w:bookmarkStart w:id="242" w:name="_Toc304295523"/>
      <w:r>
        <w:rPr>
          <w:color w:val="000000" w:themeColor="text1"/>
        </w:rPr>
      </w:r>
      <w:bookmarkStart w:id="243" w:name="_Toc297048345"/>
      <w:r>
        <w:rPr>
          <w:color w:val="000000" w:themeColor="text1"/>
        </w:rPr>
      </w:r>
      <w:bookmarkStart w:id="244" w:name="_Toc297123492"/>
      <w:r>
        <w:rPr>
          <w:color w:val="000000" w:themeColor="text1"/>
        </w:rPr>
      </w:r>
      <w:bookmarkStart w:id="245" w:name="_Toc300934945"/>
      <w:r>
        <w:rPr>
          <w:color w:val="000000" w:themeColor="text1"/>
        </w:rPr>
      </w:r>
      <w:bookmarkStart w:id="246" w:name="_Toc303539102"/>
      <w:r>
        <w:rPr>
          <w:color w:val="000000" w:themeColor="text1"/>
        </w:rPr>
      </w:r>
      <w:bookmarkStart w:id="247" w:name="_Toc292559869"/>
      <w:r>
        <w:rPr>
          <w:color w:val="000000" w:themeColor="text1"/>
        </w:rPr>
      </w:r>
      <w:bookmarkStart w:id="248" w:name="_Toc312677988"/>
      <w:r>
        <w:rPr>
          <w:color w:val="000000" w:themeColor="text1"/>
        </w:rPr>
      </w:r>
      <w:bookmarkStart w:id="249" w:name="_Toc297120459"/>
      <w:r>
        <w:rPr>
          <w:color w:val="000000" w:themeColor="text1"/>
        </w:rPr>
      </w:r>
      <w:bookmarkStart w:id="250" w:name="_Toc296944498"/>
      <w:r>
        <w:rPr>
          <w:color w:val="000000" w:themeColor="text1"/>
        </w:rPr>
      </w:r>
      <w:bookmarkStart w:id="251" w:name="_Toc296503159"/>
      <w:r>
        <w:rPr>
          <w:color w:val="000000" w:themeColor="text1"/>
        </w:rPr>
      </w:r>
      <w:bookmarkStart w:id="252" w:name="_Toc296346660"/>
      <w:r>
        <w:rPr>
          <w:rFonts w:hint="eastAsia" w:ascii="宋体" w:hAnsi="宋体" w:eastAsia="宋体" w:cs="宋体"/>
          <w:color w:val="000000" w:themeColor="text1"/>
          <w:sz w:val="24"/>
          <w:szCs w:val="24"/>
          <w:highlight w:val="none"/>
        </w:rPr>
        <w:t xml:space="preserve">.5 分包</w:t>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bookmarkStart w:id="253" w:name="_Toc303539103"/>
      <w:r>
        <w:rPr>
          <w:color w:val="000000" w:themeColor="text1"/>
        </w:rPr>
      </w:r>
      <w:bookmarkStart w:id="254" w:name="_Toc300934946"/>
      <w:r>
        <w:rPr>
          <w:color w:val="000000" w:themeColor="text1"/>
        </w:rPr>
      </w:r>
      <w:bookmarkStart w:id="255" w:name="_Toc297123493"/>
      <w:r>
        <w:rPr>
          <w:color w:val="000000" w:themeColor="text1"/>
        </w:rPr>
      </w:r>
      <w:bookmarkStart w:id="256" w:name="_Toc296891200"/>
      <w:r>
        <w:rPr>
          <w:color w:val="000000" w:themeColor="text1"/>
        </w:rPr>
      </w:r>
      <w:bookmarkStart w:id="257" w:name="_Toc296890988"/>
      <w:r>
        <w:rPr>
          <w:color w:val="000000" w:themeColor="text1"/>
        </w:rPr>
      </w:r>
      <w:bookmarkStart w:id="258" w:name="_Toc297120460"/>
      <w:r>
        <w:rPr>
          <w:color w:val="000000" w:themeColor="text1"/>
        </w:rPr>
      </w:r>
      <w:bookmarkStart w:id="259" w:name="_Toc297216152"/>
      <w:r>
        <w:rPr>
          <w:color w:val="000000" w:themeColor="text1"/>
        </w:rPr>
      </w:r>
      <w:bookmarkStart w:id="260" w:name="_Toc296346661"/>
      <w:r>
        <w:rPr>
          <w:color w:val="000000" w:themeColor="text1"/>
        </w:rPr>
      </w:r>
      <w:bookmarkStart w:id="261" w:name="_Toc296347159"/>
      <w:r>
        <w:rPr>
          <w:color w:val="000000" w:themeColor="text1"/>
        </w:rPr>
      </w:r>
      <w:bookmarkStart w:id="262" w:name="_Toc297048346"/>
      <w:r>
        <w:rPr>
          <w:color w:val="000000" w:themeColor="text1"/>
        </w:rPr>
      </w:r>
      <w:bookmarkStart w:id="263" w:name="_Toc296503160"/>
      <w:r>
        <w:rPr>
          <w:color w:val="000000" w:themeColor="text1"/>
        </w:rPr>
      </w:r>
      <w:bookmarkStart w:id="264" w:name="_Toc292559870"/>
      <w:r>
        <w:rPr>
          <w:color w:val="000000" w:themeColor="text1"/>
        </w:rPr>
      </w:r>
      <w:bookmarkStart w:id="265" w:name="_Toc292559365"/>
      <w:r>
        <w:rPr>
          <w:color w:val="000000" w:themeColor="text1"/>
        </w:rPr>
      </w:r>
      <w:bookmarkStart w:id="266" w:name="_Toc304295524"/>
      <w:r>
        <w:rPr>
          <w:color w:val="000000" w:themeColor="text1"/>
        </w:rPr>
      </w:r>
      <w:bookmarkStart w:id="267" w:name="_Toc296944499"/>
      <w:r>
        <w:rPr>
          <w:color w:val="000000" w:themeColor="text1"/>
        </w:rPr>
      </w:r>
      <w:bookmarkStart w:id="268" w:name="_Toc312677989"/>
      <w:r>
        <w:rPr>
          <w:color w:val="000000" w:themeColor="text1"/>
        </w:rPr>
      </w:r>
      <w:bookmarkStart w:id="269" w:name="_Toc318581158"/>
      <w:r>
        <w:rPr>
          <w:rFonts w:hint="eastAsia" w:ascii="宋体" w:hAnsi="宋体" w:eastAsia="宋体" w:cs="宋体"/>
          <w:color w:val="000000" w:themeColor="text1"/>
          <w:sz w:val="24"/>
          <w:szCs w:val="24"/>
          <w:highlight w:val="none"/>
        </w:rPr>
        <w:t xml:space="preserve">.5.1 分包的一般约定</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禁止分包的工程包括：</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主体结构、关键性工作的范围：</w:t>
      </w:r>
      <w:r>
        <w:rPr>
          <w:rFonts w:hint="eastAsia" w:ascii="宋体" w:hAnsi="宋体" w:eastAsia="宋体" w:cs="宋体"/>
          <w:color w:val="000000" w:themeColor="text1"/>
          <w:sz w:val="24"/>
          <w:szCs w:val="24"/>
          <w:highlight w:val="none"/>
          <w:u w:val="single"/>
        </w:rPr>
        <w:t xml:space="preserve">按施工图及规范要求</w:t>
      </w:r>
      <w:r>
        <w:rPr>
          <w:rFonts w:hint="eastAsia" w:ascii="宋体" w:hAnsi="宋体" w:eastAsia="宋体" w:cs="宋体"/>
          <w:color w:val="000000" w:themeColor="text1"/>
          <w:sz w:val="24"/>
          <w:szCs w:val="24"/>
          <w:highlight w:val="none"/>
        </w:rPr>
        <w:t xml:space="preserve">。</w:t>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color w:val="000000" w:themeColor="text1"/>
        </w:rPr>
      </w:r>
      <w:bookmarkStart w:id="270" w:name="_Toc297120461"/>
      <w:r>
        <w:rPr>
          <w:color w:val="000000" w:themeColor="text1"/>
        </w:rPr>
      </w:r>
      <w:bookmarkStart w:id="271" w:name="_Toc296891201"/>
      <w:r>
        <w:rPr>
          <w:color w:val="000000" w:themeColor="text1"/>
        </w:rPr>
      </w:r>
      <w:bookmarkStart w:id="272" w:name="_Toc300934947"/>
      <w:r>
        <w:rPr>
          <w:color w:val="000000" w:themeColor="text1"/>
        </w:rPr>
      </w:r>
      <w:bookmarkStart w:id="273" w:name="_Toc304295525"/>
      <w:r>
        <w:rPr>
          <w:color w:val="000000" w:themeColor="text1"/>
        </w:rPr>
      </w:r>
      <w:bookmarkStart w:id="274" w:name="_Toc296346662"/>
      <w:r>
        <w:rPr>
          <w:color w:val="000000" w:themeColor="text1"/>
        </w:rPr>
      </w:r>
      <w:bookmarkStart w:id="275" w:name="_Toc296944500"/>
      <w:r>
        <w:rPr>
          <w:color w:val="000000" w:themeColor="text1"/>
        </w:rPr>
      </w:r>
      <w:bookmarkStart w:id="276" w:name="_Toc297216153"/>
      <w:r>
        <w:rPr>
          <w:color w:val="000000" w:themeColor="text1"/>
        </w:rPr>
      </w:r>
      <w:bookmarkStart w:id="277" w:name="_Toc296503161"/>
      <w:r>
        <w:rPr>
          <w:color w:val="000000" w:themeColor="text1"/>
        </w:rPr>
      </w:r>
      <w:bookmarkStart w:id="278" w:name="_Toc297123494"/>
      <w:r>
        <w:rPr>
          <w:color w:val="000000" w:themeColor="text1"/>
        </w:rPr>
      </w:r>
      <w:bookmarkStart w:id="279" w:name="_Toc303539104"/>
      <w:r>
        <w:rPr>
          <w:color w:val="000000" w:themeColor="text1"/>
        </w:rPr>
      </w:r>
      <w:bookmarkStart w:id="280" w:name="_Toc296890989"/>
      <w:r>
        <w:rPr>
          <w:color w:val="000000" w:themeColor="text1"/>
        </w:rPr>
      </w:r>
      <w:bookmarkStart w:id="281" w:name="_Toc297048347"/>
      <w:r>
        <w:rPr>
          <w:color w:val="000000" w:themeColor="text1"/>
        </w:rPr>
      </w:r>
      <w:bookmarkStart w:id="282" w:name="_Toc296347160"/>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3</w:t>
      </w:r>
      <w:bookmarkStart w:id="283" w:name="_Toc318581159"/>
      <w:r>
        <w:rPr>
          <w:color w:val="000000" w:themeColor="text1"/>
        </w:rPr>
      </w:r>
      <w:bookmarkStart w:id="284" w:name="_Toc312677990"/>
      <w:r>
        <w:rPr>
          <w:rFonts w:hint="eastAsia" w:ascii="宋体" w:hAnsi="宋体" w:eastAsia="宋体" w:cs="宋体"/>
          <w:color w:val="000000" w:themeColor="text1"/>
          <w:sz w:val="24"/>
          <w:szCs w:val="24"/>
          <w:highlight w:val="none"/>
        </w:rPr>
        <w:t xml:space="preserve">.5.2分包的确定</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允许分包的专业工程包括：需书面申请经发包人书面确认。</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其他关于分包的约定：</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3.5.4 分包合同价款</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关于分包合同价款支付的约定：</w:t>
      </w:r>
      <w:bookmarkEnd w:id="283"/>
      <w:r>
        <w:rPr>
          <w:color w:val="000000" w:themeColor="text1"/>
        </w:rPr>
      </w:r>
      <w:bookmarkEnd w:id="284"/>
      <w:r>
        <w:rPr>
          <w:rFonts w:hint="eastAsia" w:ascii="宋体" w:hAnsi="宋体" w:eastAsia="宋体" w:cs="宋体"/>
          <w:color w:val="000000" w:themeColor="text1"/>
          <w:sz w:val="24"/>
          <w:szCs w:val="24"/>
          <w:highlight w:val="none"/>
          <w:u w:val="single"/>
        </w:rPr>
        <w:t xml:space="preserve">无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3.6 工程照管与成品、半成品保护</w:t>
      </w:r>
      <w:r>
        <w:rPr>
          <w:color w:val="000000" w:themeColor="text1"/>
        </w:rPr>
      </w:r>
      <w:r/>
    </w:p>
    <w:p>
      <w:pPr>
        <w:ind w:left="0" w:firstLine="480"/>
        <w:spacing w:before="120" w:after="120"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承包人负责照管工程及工程相关的材料、工程设备的起始时间：</w:t>
      </w:r>
      <w:r>
        <w:rPr>
          <w:rFonts w:hint="eastAsia" w:ascii="宋体" w:hAnsi="宋体" w:eastAsia="宋体" w:cs="宋体"/>
          <w:color w:val="000000" w:themeColor="text1"/>
          <w:sz w:val="24"/>
          <w:szCs w:val="24"/>
          <w:highlight w:val="none"/>
          <w:u w:val="single"/>
        </w:rPr>
        <w:t xml:space="preserve">开工之日起至工程竣工验收之日止</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3.7 履约担保</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承包人是否提供履约担保：</w:t>
      </w:r>
      <w:r>
        <w:rPr>
          <w:rFonts w:hint="eastAsia" w:ascii="宋体" w:hAnsi="宋体" w:eastAsia="宋体" w:cs="宋体"/>
          <w:color w:val="000000" w:themeColor="text1"/>
          <w:sz w:val="24"/>
          <w:szCs w:val="24"/>
          <w:highlight w:val="none"/>
          <w:u w:val="single"/>
        </w:rPr>
        <w:t xml:space="preserve">  否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承包人提供履约担保的形式、金额及期限的：</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rPr>
      </w:r>
      <w:r/>
    </w:p>
    <w:p>
      <w:pPr>
        <w:ind w:left="0"/>
        <w:keepNext/>
        <w:spacing w:before="120" w:after="120" w:line="360" w:lineRule="auto"/>
        <w:widowControl w:val="off"/>
        <w:rPr>
          <w:rFonts w:hint="eastAsia" w:ascii="宋体" w:hAnsi="宋体" w:eastAsia="宋体" w:cs="宋体"/>
          <w:bCs/>
          <w:color w:val="000000" w:themeColor="text1"/>
          <w:sz w:val="24"/>
          <w:szCs w:val="24"/>
          <w:highlight w:val="none"/>
        </w:rPr>
        <w:outlineLvl w:val="3"/>
      </w:pPr>
      <w:r>
        <w:rPr>
          <w:color w:val="000000" w:themeColor="text1"/>
        </w:rPr>
      </w:r>
      <w:bookmarkStart w:id="285" w:name="_Toc14093"/>
      <w:r>
        <w:rPr>
          <w:color w:val="000000" w:themeColor="text1"/>
        </w:rPr>
      </w:r>
      <w:bookmarkStart w:id="286" w:name="_Toc3141"/>
      <w:r>
        <w:rPr>
          <w:color w:val="000000" w:themeColor="text1"/>
        </w:rPr>
      </w:r>
      <w:bookmarkStart w:id="287" w:name="_Toc351203636"/>
      <w:r>
        <w:rPr>
          <w:color w:val="000000" w:themeColor="text1"/>
        </w:rPr>
      </w:r>
      <w:bookmarkStart w:id="288" w:name="_Toc2320"/>
      <w:r>
        <w:rPr>
          <w:color w:val="000000" w:themeColor="text1"/>
        </w:rPr>
      </w:r>
      <w:bookmarkStart w:id="289" w:name="_Toc21748"/>
      <w:r>
        <w:rPr>
          <w:rFonts w:hint="eastAsia" w:ascii="宋体" w:hAnsi="宋体" w:eastAsia="宋体" w:cs="宋体"/>
          <w:bCs/>
          <w:color w:val="000000" w:themeColor="text1"/>
          <w:sz w:val="24"/>
          <w:szCs w:val="24"/>
          <w:highlight w:val="none"/>
        </w:rPr>
        <w:t xml:space="preserve">4</w:t>
      </w:r>
      <w:bookmarkStart w:id="290" w:name="_Toc292559366"/>
      <w:r>
        <w:rPr>
          <w:color w:val="000000" w:themeColor="text1"/>
        </w:rPr>
      </w:r>
      <w:bookmarkStart w:id="291" w:name="_Toc296944501"/>
      <w:r>
        <w:rPr>
          <w:color w:val="000000" w:themeColor="text1"/>
        </w:rPr>
      </w:r>
      <w:bookmarkStart w:id="292" w:name="_Toc296347161"/>
      <w:r>
        <w:rPr>
          <w:color w:val="000000" w:themeColor="text1"/>
        </w:rPr>
      </w:r>
      <w:bookmarkStart w:id="293" w:name="_Toc296891202"/>
      <w:r>
        <w:rPr>
          <w:color w:val="000000" w:themeColor="text1"/>
        </w:rPr>
      </w:r>
      <w:bookmarkStart w:id="294" w:name="_Toc292559871"/>
      <w:r>
        <w:rPr>
          <w:color w:val="000000" w:themeColor="text1"/>
        </w:rPr>
      </w:r>
      <w:bookmarkStart w:id="295" w:name="_Toc297048348"/>
      <w:r>
        <w:rPr>
          <w:color w:val="000000" w:themeColor="text1"/>
        </w:rPr>
      </w:r>
      <w:bookmarkStart w:id="296" w:name="_Toc296503162"/>
      <w:r>
        <w:rPr>
          <w:color w:val="000000" w:themeColor="text1"/>
        </w:rPr>
      </w:r>
      <w:bookmarkStart w:id="297" w:name="_Toc267251413"/>
      <w:r>
        <w:rPr>
          <w:color w:val="000000" w:themeColor="text1"/>
        </w:rPr>
      </w:r>
      <w:bookmarkStart w:id="298" w:name="_Toc297120462"/>
      <w:r>
        <w:rPr>
          <w:color w:val="000000" w:themeColor="text1"/>
        </w:rPr>
      </w:r>
      <w:bookmarkStart w:id="299" w:name="_Toc296346663"/>
      <w:r>
        <w:rPr>
          <w:color w:val="000000" w:themeColor="text1"/>
        </w:rPr>
      </w:r>
      <w:bookmarkStart w:id="300" w:name="_Toc296890990"/>
      <w:r>
        <w:rPr>
          <w:rFonts w:hint="eastAsia" w:ascii="宋体" w:hAnsi="宋体" w:eastAsia="宋体" w:cs="宋体"/>
          <w:bCs/>
          <w:color w:val="000000" w:themeColor="text1"/>
          <w:sz w:val="24"/>
          <w:szCs w:val="24"/>
          <w:highlight w:val="none"/>
        </w:rPr>
        <w:t xml:space="preserve">. 监</w:t>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rFonts w:hint="eastAsia" w:ascii="宋体" w:hAnsi="宋体" w:eastAsia="宋体" w:cs="宋体"/>
          <w:bCs/>
          <w:color w:val="000000" w:themeColor="text1"/>
          <w:sz w:val="24"/>
          <w:szCs w:val="24"/>
          <w:highlight w:val="none"/>
        </w:rPr>
        <w:t xml:space="preserve">理人</w:t>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4.1监理人的一般规定</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关于监理人的监理内容：详见本项目监理合同，并符合相关规范规程等要求。</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关于监理人的监理权限：详见本项目监理合同，并符合相关规范规程等要求。 </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关于监理人在施工现场的办公场所、生活场所的提供和费用承担的约定：承包人提供办公场所并承担费用(合同价包含此费用)。</w:t>
      </w:r>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4.2 监理人员</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总监理工程师：</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    名：</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职    务：</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监理工程师执业资格证书号：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电子信箱：</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通信地址：</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关于监理人的其他约定：详见本项目监理合同，并符合相关规范规程等要求。</w:t>
      </w:r>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4.4 商定或确定</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color w:val="000000" w:themeColor="text1"/>
        </w:rPr>
      </w:r>
      <w:bookmarkStart w:id="301" w:name="_Toc267251418"/>
      <w:r>
        <w:rPr>
          <w:rFonts w:hint="eastAsia" w:ascii="宋体" w:hAnsi="宋体" w:eastAsia="宋体" w:cs="宋体"/>
          <w:color w:val="000000" w:themeColor="text1"/>
          <w:sz w:val="24"/>
          <w:szCs w:val="24"/>
          <w:highlight w:val="none"/>
        </w:rPr>
        <w:t xml:space="preserve">在发包人和承包人不能通过协商达成一致意见时，发包人授权监理人对以下事项进行确定：</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rPr>
      </w:r>
      <w:r/>
    </w:p>
    <w:p>
      <w:pPr>
        <w:ind w:left="0"/>
        <w:keepNext/>
        <w:spacing w:before="120" w:after="120" w:line="360" w:lineRule="auto"/>
        <w:widowControl w:val="off"/>
        <w:rPr>
          <w:rFonts w:hint="eastAsia" w:ascii="宋体" w:hAnsi="宋体" w:eastAsia="宋体" w:cs="宋体"/>
          <w:bCs/>
          <w:color w:val="000000" w:themeColor="text1"/>
          <w:sz w:val="24"/>
          <w:szCs w:val="24"/>
          <w:highlight w:val="none"/>
        </w:rPr>
        <w:outlineLvl w:val="3"/>
      </w:pPr>
      <w:r>
        <w:rPr>
          <w:color w:val="000000" w:themeColor="text1"/>
        </w:rPr>
      </w:r>
      <w:bookmarkStart w:id="302" w:name="_Toc27541"/>
      <w:r>
        <w:rPr>
          <w:color w:val="000000" w:themeColor="text1"/>
        </w:rPr>
      </w:r>
      <w:bookmarkStart w:id="303" w:name="_Toc351203637"/>
      <w:r>
        <w:rPr>
          <w:color w:val="000000" w:themeColor="text1"/>
        </w:rPr>
      </w:r>
      <w:bookmarkStart w:id="304" w:name="_Toc13395"/>
      <w:r>
        <w:rPr>
          <w:color w:val="000000" w:themeColor="text1"/>
        </w:rPr>
      </w:r>
      <w:bookmarkStart w:id="305" w:name="_Toc11600"/>
      <w:r>
        <w:rPr>
          <w:color w:val="000000" w:themeColor="text1"/>
        </w:rPr>
      </w:r>
      <w:bookmarkStart w:id="306" w:name="_Toc4274"/>
      <w:r>
        <w:rPr>
          <w:rFonts w:hint="eastAsia" w:ascii="宋体" w:hAnsi="宋体" w:eastAsia="宋体" w:cs="宋体"/>
          <w:bCs/>
          <w:color w:val="000000" w:themeColor="text1"/>
          <w:sz w:val="24"/>
          <w:szCs w:val="24"/>
          <w:highlight w:val="none"/>
        </w:rPr>
        <w:t xml:space="preserve">5</w:t>
      </w:r>
      <w:bookmarkEnd w:id="301"/>
      <w:r>
        <w:rPr>
          <w:color w:val="000000" w:themeColor="text1"/>
        </w:rPr>
      </w:r>
      <w:bookmarkStart w:id="307" w:name="_Toc296503163"/>
      <w:r>
        <w:rPr>
          <w:color w:val="000000" w:themeColor="text1"/>
        </w:rPr>
      </w:r>
      <w:bookmarkStart w:id="308" w:name="_Toc297120463"/>
      <w:r>
        <w:rPr>
          <w:color w:val="000000" w:themeColor="text1"/>
        </w:rPr>
      </w:r>
      <w:bookmarkStart w:id="309" w:name="_Toc292559872"/>
      <w:r>
        <w:rPr>
          <w:color w:val="000000" w:themeColor="text1"/>
        </w:rPr>
      </w:r>
      <w:bookmarkStart w:id="310" w:name="_Toc296944502"/>
      <w:r>
        <w:rPr>
          <w:color w:val="000000" w:themeColor="text1"/>
        </w:rPr>
      </w:r>
      <w:bookmarkStart w:id="311" w:name="_Toc296346664"/>
      <w:r>
        <w:rPr>
          <w:color w:val="000000" w:themeColor="text1"/>
        </w:rPr>
      </w:r>
      <w:bookmarkStart w:id="312" w:name="_Toc292559367"/>
      <w:r>
        <w:rPr>
          <w:color w:val="000000" w:themeColor="text1"/>
        </w:rPr>
      </w:r>
      <w:bookmarkStart w:id="313" w:name="_Toc296891203"/>
      <w:r>
        <w:rPr>
          <w:color w:val="000000" w:themeColor="text1"/>
        </w:rPr>
      </w:r>
      <w:bookmarkStart w:id="314" w:name="_Toc296890991"/>
      <w:r>
        <w:rPr>
          <w:color w:val="000000" w:themeColor="text1"/>
        </w:rPr>
      </w:r>
      <w:bookmarkStart w:id="315" w:name="_Toc296347162"/>
      <w:r>
        <w:rPr>
          <w:color w:val="000000" w:themeColor="text1"/>
        </w:rPr>
      </w:r>
      <w:bookmarkStart w:id="316" w:name="_Toc297048349"/>
      <w:r>
        <w:rPr>
          <w:rFonts w:hint="eastAsia" w:ascii="宋体" w:hAnsi="宋体" w:eastAsia="宋体" w:cs="宋体"/>
          <w:bCs/>
          <w:color w:val="000000" w:themeColor="text1"/>
          <w:sz w:val="24"/>
          <w:szCs w:val="24"/>
          <w:highlight w:val="none"/>
        </w:rPr>
        <w:t xml:space="preserve">. 工程质量</w:t>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317" w:name="_Toc32660"/>
      <w:r>
        <w:rPr>
          <w:color w:val="000000" w:themeColor="text1"/>
        </w:rPr>
      </w:r>
      <w:bookmarkStart w:id="318" w:name="_Toc23613"/>
      <w:r>
        <w:rPr>
          <w:color w:val="000000" w:themeColor="text1"/>
        </w:rPr>
      </w:r>
      <w:bookmarkStart w:id="319" w:name="_Toc24951"/>
      <w:r>
        <w:rPr>
          <w:color w:val="000000" w:themeColor="text1"/>
        </w:rPr>
      </w:r>
      <w:bookmarkStart w:id="320" w:name="_Toc27579"/>
      <w:r>
        <w:rPr>
          <w:rFonts w:hint="eastAsia" w:ascii="宋体" w:hAnsi="宋体" w:eastAsia="宋体" w:cs="宋体"/>
          <w:color w:val="000000" w:themeColor="text1"/>
          <w:sz w:val="24"/>
          <w:szCs w:val="24"/>
          <w:highlight w:val="none"/>
        </w:rPr>
        <w:t xml:space="preserve">5.1 质量要求</w:t>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bookmarkStart w:id="321" w:name="_Toc304295527"/>
      <w:r>
        <w:rPr>
          <w:color w:val="000000" w:themeColor="text1"/>
        </w:rPr>
      </w:r>
      <w:bookmarkStart w:id="322" w:name="_Toc318581164"/>
      <w:r>
        <w:rPr>
          <w:color w:val="000000" w:themeColor="text1"/>
        </w:rPr>
      </w:r>
      <w:bookmarkStart w:id="323" w:name="_Toc300934949"/>
      <w:r>
        <w:rPr>
          <w:color w:val="000000" w:themeColor="text1"/>
        </w:rPr>
      </w:r>
      <w:bookmarkStart w:id="324" w:name="_Toc303539106"/>
      <w:r>
        <w:rPr>
          <w:color w:val="000000" w:themeColor="text1"/>
        </w:rPr>
      </w:r>
      <w:bookmarkStart w:id="325" w:name="_Toc297216155"/>
      <w:r>
        <w:rPr>
          <w:color w:val="000000" w:themeColor="text1"/>
        </w:rPr>
      </w:r>
      <w:bookmarkStart w:id="326" w:name="_Toc312677997"/>
      <w:r>
        <w:rPr>
          <w:color w:val="000000" w:themeColor="text1"/>
        </w:rPr>
      </w:r>
      <w:bookmarkStart w:id="327" w:name="_Toc297123496"/>
      <w:r>
        <w:rPr>
          <w:rFonts w:hint="eastAsia" w:ascii="宋体" w:hAnsi="宋体" w:eastAsia="宋体" w:cs="宋体"/>
          <w:color w:val="000000" w:themeColor="text1"/>
          <w:sz w:val="24"/>
          <w:szCs w:val="24"/>
          <w:highlight w:val="none"/>
        </w:rPr>
        <w:t xml:space="preserve">.1.1 特殊质量标准和要求：</w:t>
      </w:r>
      <w:r>
        <w:rPr>
          <w:rFonts w:hint="eastAsia" w:ascii="宋体" w:hAnsi="宋体" w:eastAsia="宋体" w:cs="宋体"/>
          <w:color w:val="000000" w:themeColor="text1"/>
          <w:sz w:val="24"/>
          <w:szCs w:val="24"/>
          <w:highlight w:val="none"/>
          <w:u w:val="single"/>
        </w:rPr>
        <w:t xml:space="preserve">合格</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关于工程奖项的约定：实际施工质量比投标质量等级提高或评比相关优质工程均不计任何奖励及相关费用，降低按有关文件执行。</w:t>
      </w:r>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328" w:name="_Toc9544"/>
      <w:r>
        <w:rPr>
          <w:color w:val="000000" w:themeColor="text1"/>
        </w:rPr>
      </w:r>
      <w:bookmarkStart w:id="329" w:name="_Toc17153"/>
      <w:r>
        <w:rPr>
          <w:color w:val="000000" w:themeColor="text1"/>
        </w:rPr>
      </w:r>
      <w:bookmarkStart w:id="330" w:name="_Toc15359"/>
      <w:r>
        <w:rPr>
          <w:color w:val="000000" w:themeColor="text1"/>
        </w:rPr>
      </w:r>
      <w:bookmarkStart w:id="331" w:name="_Toc6194"/>
      <w:r>
        <w:rPr>
          <w:rFonts w:hint="eastAsia" w:ascii="宋体" w:hAnsi="宋体" w:eastAsia="宋体" w:cs="宋体"/>
          <w:color w:val="000000" w:themeColor="text1"/>
          <w:sz w:val="24"/>
          <w:szCs w:val="24"/>
          <w:highlight w:val="none"/>
        </w:rPr>
        <w:t xml:space="preserve">5.3 隐蔽工程检查</w:t>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5.3.2承包人提前通知监理人隐蔽工程检查的期限的约定：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监理人不能按时进行检查时，应提前</w:t>
      </w:r>
      <w:r>
        <w:rPr>
          <w:rFonts w:hint="eastAsia" w:ascii="宋体" w:hAnsi="宋体" w:eastAsia="宋体" w:cs="宋体"/>
          <w:color w:val="000000" w:themeColor="text1"/>
          <w:sz w:val="24"/>
          <w:szCs w:val="24"/>
          <w:highlight w:val="none"/>
          <w:u w:val="single"/>
        </w:rPr>
        <w:t xml:space="preserve">24</w:t>
      </w:r>
      <w:r>
        <w:rPr>
          <w:rFonts w:hint="eastAsia" w:ascii="宋体" w:hAnsi="宋体" w:eastAsia="宋体" w:cs="宋体"/>
          <w:color w:val="000000" w:themeColor="text1"/>
          <w:sz w:val="24"/>
          <w:szCs w:val="24"/>
          <w:highlight w:val="none"/>
        </w:rPr>
        <w:t xml:space="preserve">小时提交书面延期要求。</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关于延期最长不得超过：</w:t>
      </w:r>
      <w:r>
        <w:rPr>
          <w:rFonts w:hint="eastAsia" w:ascii="宋体" w:hAnsi="宋体" w:eastAsia="宋体" w:cs="宋体"/>
          <w:color w:val="000000" w:themeColor="text1"/>
          <w:sz w:val="24"/>
          <w:szCs w:val="24"/>
          <w:highlight w:val="none"/>
          <w:u w:val="single"/>
        </w:rPr>
        <w:t xml:space="preserve">48</w:t>
      </w:r>
      <w:r>
        <w:rPr>
          <w:rFonts w:hint="eastAsia" w:ascii="宋体" w:hAnsi="宋体" w:eastAsia="宋体" w:cs="宋体"/>
          <w:color w:val="000000" w:themeColor="text1"/>
          <w:sz w:val="24"/>
          <w:szCs w:val="24"/>
          <w:highlight w:val="none"/>
        </w:rPr>
        <w:t xml:space="preserve">小时。</w:t>
      </w:r>
      <w:r>
        <w:rPr>
          <w:color w:val="000000" w:themeColor="text1"/>
        </w:rPr>
      </w:r>
      <w:r/>
    </w:p>
    <w:p>
      <w:pPr>
        <w:ind w:left="0"/>
        <w:keepNext/>
        <w:spacing w:before="120" w:after="120" w:line="360" w:lineRule="auto"/>
        <w:widowControl w:val="off"/>
        <w:rPr>
          <w:rFonts w:hint="eastAsia" w:ascii="宋体" w:hAnsi="宋体" w:eastAsia="宋体" w:cs="宋体"/>
          <w:bCs/>
          <w:color w:val="000000" w:themeColor="text1"/>
          <w:sz w:val="24"/>
          <w:szCs w:val="24"/>
          <w:highlight w:val="none"/>
        </w:rPr>
        <w:outlineLvl w:val="3"/>
      </w:pPr>
      <w:r>
        <w:rPr>
          <w:color w:val="000000" w:themeColor="text1"/>
        </w:rPr>
      </w:r>
      <w:bookmarkStart w:id="332" w:name="_Toc32237"/>
      <w:r>
        <w:rPr>
          <w:color w:val="000000" w:themeColor="text1"/>
        </w:rPr>
      </w:r>
      <w:bookmarkStart w:id="333" w:name="_Toc30552"/>
      <w:r>
        <w:rPr>
          <w:color w:val="000000" w:themeColor="text1"/>
        </w:rPr>
      </w:r>
      <w:bookmarkStart w:id="334" w:name="_Toc31586"/>
      <w:r>
        <w:rPr>
          <w:color w:val="000000" w:themeColor="text1"/>
        </w:rPr>
      </w:r>
      <w:bookmarkStart w:id="335" w:name="_Toc351203638"/>
      <w:r>
        <w:rPr>
          <w:color w:val="000000" w:themeColor="text1"/>
        </w:rPr>
      </w:r>
      <w:bookmarkStart w:id="336" w:name="_Toc19815"/>
      <w:r>
        <w:rPr>
          <w:rFonts w:hint="eastAsia" w:ascii="宋体" w:hAnsi="宋体" w:eastAsia="宋体" w:cs="宋体"/>
          <w:bCs/>
          <w:color w:val="000000" w:themeColor="text1"/>
          <w:sz w:val="24"/>
          <w:szCs w:val="24"/>
          <w:highlight w:val="none"/>
        </w:rPr>
        <w:t xml:space="preserve">6. 安全文明施工与环境保护</w:t>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6.1安全文明施工</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6.1.1 项目安全生产的达标目标及相应事项的约定：</w:t>
      </w:r>
      <w:r>
        <w:rPr>
          <w:rFonts w:hint="eastAsia" w:ascii="宋体" w:hAnsi="宋体" w:eastAsia="宋体" w:cs="宋体"/>
          <w:color w:val="000000" w:themeColor="text1"/>
          <w:sz w:val="24"/>
          <w:szCs w:val="24"/>
          <w:highlight w:val="none"/>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如果因承包人原因发生安全事故，造成发包人直接或间接经济损失，除自行承担处理事故的罚款、费用和损失外，还应承担违约责任，造成的工期延误不予延长。行政机关给予的处罚另计。环境保护按苏建招﹝2010﹞10号文：关于在建设工程招标文件和施工合同中增加防止扬尘等要求的通知</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6.1.4 关于治安保卫的特别约定：</w:t>
      </w:r>
      <w:r>
        <w:rPr>
          <w:rFonts w:hint="eastAsia" w:ascii="宋体" w:hAnsi="宋体" w:eastAsia="宋体" w:cs="宋体"/>
          <w:color w:val="000000" w:themeColor="text1"/>
          <w:sz w:val="24"/>
          <w:szCs w:val="24"/>
          <w:highlight w:val="none"/>
          <w:u w:val="single"/>
        </w:rPr>
        <w:t xml:space="preserve">按项目所在地相关规定</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关于编制施工场地治安管理计划的约定：</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6.1.5 文明施工</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合同当事人对文明施工的要求：</w:t>
      </w:r>
      <w:r>
        <w:rPr>
          <w:rFonts w:hint="eastAsia" w:ascii="宋体" w:hAnsi="宋体" w:eastAsia="宋体" w:cs="宋体"/>
          <w:color w:val="000000" w:themeColor="text1"/>
          <w:sz w:val="24"/>
          <w:szCs w:val="24"/>
          <w:highlight w:val="none"/>
          <w:u w:val="single"/>
        </w:rPr>
        <w:t xml:space="preserve">按苏州市、相城区、相城经济开发区相关规定</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6.1.6 关于安全文明施工费支付比例和支付期限的约定：</w:t>
      </w:r>
      <w:r>
        <w:rPr>
          <w:rFonts w:hint="eastAsia" w:ascii="宋体" w:hAnsi="宋体" w:eastAsia="宋体" w:cs="宋体"/>
          <w:color w:val="000000" w:themeColor="text1"/>
          <w:sz w:val="24"/>
          <w:szCs w:val="24"/>
          <w:highlight w:val="none"/>
          <w:u w:val="single"/>
        </w:rPr>
        <w:t xml:space="preserve">同进度款支付</w:t>
      </w:r>
      <w:r>
        <w:rPr>
          <w:rFonts w:hint="eastAsia" w:ascii="宋体" w:hAnsi="宋体" w:eastAsia="宋体" w:cs="宋体"/>
          <w:color w:val="000000" w:themeColor="text1"/>
          <w:sz w:val="24"/>
          <w:szCs w:val="24"/>
          <w:highlight w:val="none"/>
        </w:rPr>
        <w:t xml:space="preserve">。</w:t>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r/>
    </w:p>
    <w:p>
      <w:pPr>
        <w:ind w:left="0"/>
        <w:keepNext/>
        <w:spacing w:before="120" w:after="120" w:line="360" w:lineRule="auto"/>
        <w:widowControl w:val="off"/>
        <w:rPr>
          <w:rFonts w:hint="eastAsia" w:ascii="宋体" w:hAnsi="宋体" w:eastAsia="宋体" w:cs="宋体"/>
          <w:bCs/>
          <w:color w:val="000000" w:themeColor="text1"/>
          <w:sz w:val="24"/>
          <w:szCs w:val="24"/>
          <w:highlight w:val="none"/>
        </w:rPr>
        <w:outlineLvl w:val="3"/>
      </w:pPr>
      <w:r>
        <w:rPr>
          <w:color w:val="000000" w:themeColor="text1"/>
        </w:rPr>
      </w:r>
      <w:bookmarkStart w:id="337" w:name="_Toc9718"/>
      <w:r>
        <w:rPr>
          <w:color w:val="000000" w:themeColor="text1"/>
        </w:rPr>
      </w:r>
      <w:bookmarkStart w:id="338" w:name="_Toc351203639"/>
      <w:r>
        <w:rPr>
          <w:color w:val="000000" w:themeColor="text1"/>
        </w:rPr>
      </w:r>
      <w:bookmarkStart w:id="339" w:name="_Toc29815"/>
      <w:r>
        <w:rPr>
          <w:color w:val="000000" w:themeColor="text1"/>
        </w:rPr>
      </w:r>
      <w:bookmarkStart w:id="340" w:name="_Toc28930"/>
      <w:r>
        <w:rPr>
          <w:color w:val="000000" w:themeColor="text1"/>
        </w:rPr>
      </w:r>
      <w:bookmarkStart w:id="341" w:name="_Toc29507"/>
      <w:r>
        <w:rPr>
          <w:rFonts w:hint="eastAsia" w:ascii="宋体" w:hAnsi="宋体" w:eastAsia="宋体" w:cs="宋体"/>
          <w:bCs/>
          <w:color w:val="000000" w:themeColor="text1"/>
          <w:sz w:val="24"/>
          <w:szCs w:val="24"/>
          <w:highlight w:val="none"/>
        </w:rPr>
        <w:t xml:space="preserve">7. 工期和进度</w:t>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7.1 施工组织设计</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7.1.1 合同当事人约定的施工组织设计应包括的其他内容：</w:t>
      </w:r>
      <w:r>
        <w:rPr>
          <w:rFonts w:hint="eastAsia" w:ascii="宋体" w:hAnsi="宋体" w:eastAsia="宋体" w:cs="宋体"/>
          <w:color w:val="000000" w:themeColor="text1"/>
          <w:sz w:val="24"/>
          <w:szCs w:val="24"/>
          <w:highlight w:val="none"/>
          <w:u w:val="single"/>
        </w:rPr>
        <w:t xml:space="preserve">根据工程进度提供相应的进度计划书，单项工程必须分别编制详细施工计划，承包人应确保工程同时完成、同时验收、同时交付，并满足相关规范规程等要求</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7.1.2 施工组织设计的提交和修改</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承包人提交详细施工组织设计的期限的约定：</w:t>
      </w:r>
      <w:r>
        <w:rPr>
          <w:rFonts w:hint="eastAsia" w:ascii="宋体" w:hAnsi="宋体" w:eastAsia="宋体" w:cs="宋体"/>
          <w:color w:val="000000" w:themeColor="text1"/>
          <w:sz w:val="24"/>
          <w:szCs w:val="24"/>
          <w:highlight w:val="none"/>
          <w:u w:val="single"/>
        </w:rPr>
        <w:t xml:space="preserve">正式开工之前一周内，完善细化投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发包人和监理人在收到详细的施工组织设计后确认或提出修改意见的期限：</w:t>
      </w:r>
      <w:r>
        <w:rPr>
          <w:rFonts w:hint="eastAsia" w:ascii="宋体" w:hAnsi="宋体" w:eastAsia="宋体" w:cs="宋体"/>
          <w:color w:val="000000" w:themeColor="text1"/>
          <w:sz w:val="24"/>
          <w:szCs w:val="24"/>
          <w:highlight w:val="none"/>
          <w:u w:val="single"/>
        </w:rPr>
        <w:t xml:space="preserve">发包人和监理人应在监理人收到施工组织设计后7天内确认或提出修改意见</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342" w:name="_Toc297123514"/>
      <w:r>
        <w:rPr>
          <w:color w:val="000000" w:themeColor="text1"/>
        </w:rPr>
      </w:r>
      <w:bookmarkStart w:id="343" w:name="_Toc300934966"/>
      <w:r>
        <w:rPr>
          <w:color w:val="000000" w:themeColor="text1"/>
        </w:rPr>
      </w:r>
      <w:bookmarkStart w:id="344" w:name="_Toc304295541"/>
      <w:r>
        <w:rPr>
          <w:color w:val="000000" w:themeColor="text1"/>
        </w:rPr>
      </w:r>
      <w:bookmarkStart w:id="345" w:name="_Toc303539123"/>
      <w:r>
        <w:rPr>
          <w:color w:val="000000" w:themeColor="text1"/>
        </w:rPr>
      </w:r>
      <w:bookmarkStart w:id="346" w:name="_Toc312678005"/>
      <w:r>
        <w:rPr>
          <w:color w:val="000000" w:themeColor="text1"/>
        </w:rPr>
      </w:r>
      <w:bookmarkStart w:id="347" w:name="_Toc312677479"/>
      <w:r>
        <w:rPr>
          <w:color w:val="000000" w:themeColor="text1"/>
        </w:rPr>
      </w:r>
      <w:bookmarkStart w:id="348" w:name="_Toc297216173"/>
      <w:r>
        <w:rPr>
          <w:rFonts w:hint="eastAsia" w:ascii="宋体" w:hAnsi="宋体" w:eastAsia="宋体" w:cs="宋体"/>
          <w:color w:val="000000" w:themeColor="text1"/>
          <w:sz w:val="24"/>
          <w:szCs w:val="24"/>
          <w:highlight w:val="none"/>
        </w:rPr>
        <w:t xml:space="preserve">.2 施工进度计划</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7.2.2 施工进度计划的修订</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发包人和监理人在收到修订的施工进度计划后确认或提出修改意见的期限：</w:t>
      </w:r>
      <w:r>
        <w:rPr>
          <w:rFonts w:hint="eastAsia" w:ascii="宋体" w:hAnsi="宋体" w:eastAsia="宋体" w:cs="宋体"/>
          <w:color w:val="000000" w:themeColor="text1"/>
          <w:sz w:val="24"/>
          <w:szCs w:val="24"/>
          <w:highlight w:val="none"/>
          <w:u w:val="single"/>
        </w:rPr>
        <w:t xml:space="preserve">发包人和监理人应在收到修订的施工进度计划后7天内完成审核和批准或提出修改意见</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 开工</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7.3.1 开工准备</w:t>
      </w:r>
      <w:r>
        <w:rPr>
          <w:color w:val="000000" w:themeColor="text1"/>
        </w:rPr>
      </w:r>
      <w:r/>
    </w:p>
    <w:p>
      <w:pPr>
        <w:ind w:left="0" w:firstLine="645"/>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关于承包人提交工程开工报审表的期限：</w:t>
      </w:r>
      <w:r>
        <w:rPr>
          <w:rFonts w:hint="eastAsia" w:ascii="宋体" w:hAnsi="宋体" w:eastAsia="宋体" w:cs="宋体"/>
          <w:color w:val="000000" w:themeColor="text1"/>
          <w:sz w:val="24"/>
          <w:szCs w:val="24"/>
          <w:highlight w:val="none"/>
          <w:u w:val="single"/>
        </w:rPr>
        <w:t xml:space="preserve">符合发包人进度要求</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645"/>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关于发包人应完成的其他开工准备工作及期限：</w:t>
      </w:r>
      <w:r>
        <w:rPr>
          <w:rFonts w:hint="eastAsia" w:ascii="宋体" w:hAnsi="宋体" w:eastAsia="宋体" w:cs="宋体"/>
          <w:color w:val="000000" w:themeColor="text1"/>
          <w:sz w:val="24"/>
          <w:szCs w:val="24"/>
          <w:highlight w:val="none"/>
          <w:u w:val="single"/>
        </w:rPr>
        <w:t xml:space="preserve">不影响进场施工</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关于承包人应完成的其他开工准备工作及期限：</w:t>
      </w:r>
      <w:r>
        <w:rPr>
          <w:rFonts w:hint="eastAsia" w:ascii="宋体" w:hAnsi="宋体" w:eastAsia="宋体" w:cs="宋体"/>
          <w:color w:val="000000" w:themeColor="text1"/>
          <w:sz w:val="24"/>
          <w:szCs w:val="24"/>
          <w:highlight w:val="none"/>
          <w:u w:val="single"/>
        </w:rPr>
        <w:t xml:space="preserve">符合发包人进度要求</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7.3.2开工通知</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因发包人原因造成监理人未能在计划开工日期之日起</w:t>
      </w:r>
      <w:r>
        <w:rPr>
          <w:rFonts w:hint="eastAsia" w:ascii="宋体" w:hAnsi="宋体" w:eastAsia="宋体" w:cs="宋体"/>
          <w:color w:val="000000" w:themeColor="text1"/>
          <w:sz w:val="24"/>
          <w:szCs w:val="24"/>
          <w:highlight w:val="none"/>
          <w:u w:val="single"/>
        </w:rPr>
        <w:t xml:space="preserve"> 90 </w:t>
      </w:r>
      <w:r>
        <w:rPr>
          <w:rFonts w:hint="eastAsia" w:ascii="宋体" w:hAnsi="宋体" w:eastAsia="宋体" w:cs="宋体"/>
          <w:color w:val="000000" w:themeColor="text1"/>
          <w:sz w:val="24"/>
          <w:szCs w:val="24"/>
          <w:highlight w:val="none"/>
        </w:rPr>
        <w:t xml:space="preserve">天内发出开工通知的，承包人有权提出价格调整要求，或者解除合同。</w:t>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7.4 测量放线</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7.4.1发包人通过监理人向承包人提供测量基准点、基准线和水准点及其书面资料的期限：</w:t>
      </w:r>
      <w:r>
        <w:rPr>
          <w:rFonts w:hint="eastAsia" w:ascii="宋体" w:hAnsi="宋体" w:eastAsia="宋体" w:cs="宋体"/>
          <w:color w:val="000000" w:themeColor="text1"/>
          <w:sz w:val="24"/>
          <w:szCs w:val="24"/>
          <w:highlight w:val="none"/>
          <w:u w:val="single"/>
        </w:rPr>
        <w:t xml:space="preserve">开工前提供</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349" w:name="_Toc297123516"/>
      <w:r>
        <w:rPr>
          <w:color w:val="000000" w:themeColor="text1"/>
        </w:rPr>
      </w:r>
      <w:bookmarkStart w:id="350" w:name="_Toc312678010"/>
      <w:r>
        <w:rPr>
          <w:color w:val="000000" w:themeColor="text1"/>
        </w:rPr>
      </w:r>
      <w:bookmarkStart w:id="351" w:name="_Toc312677484"/>
      <w:r>
        <w:rPr>
          <w:color w:val="000000" w:themeColor="text1"/>
        </w:rPr>
      </w:r>
      <w:bookmarkStart w:id="352" w:name="_Toc297216175"/>
      <w:r>
        <w:rPr>
          <w:color w:val="000000" w:themeColor="text1"/>
        </w:rPr>
      </w:r>
      <w:bookmarkStart w:id="353" w:name="_Toc304295546"/>
      <w:r>
        <w:rPr>
          <w:color w:val="000000" w:themeColor="text1"/>
        </w:rPr>
      </w:r>
      <w:bookmarkStart w:id="354" w:name="_Toc300934968"/>
      <w:r>
        <w:rPr>
          <w:color w:val="000000" w:themeColor="text1"/>
        </w:rPr>
      </w:r>
      <w:bookmarkStart w:id="355" w:name="_Toc303539125"/>
      <w:r>
        <w:rPr>
          <w:rFonts w:hint="eastAsia" w:ascii="宋体" w:hAnsi="宋体" w:eastAsia="宋体" w:cs="宋体"/>
          <w:color w:val="000000" w:themeColor="text1"/>
          <w:sz w:val="24"/>
          <w:szCs w:val="24"/>
          <w:highlight w:val="none"/>
        </w:rPr>
        <w:t xml:space="preserve">.5 工期延误</w:t>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7.5.1 因发包人原因导致工期延误</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（7）因发包人原因导致工期延误的其他情形：</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356" w:name="_Toc312677486"/>
      <w:r>
        <w:rPr>
          <w:color w:val="000000" w:themeColor="text1"/>
        </w:rPr>
      </w:r>
      <w:bookmarkStart w:id="357" w:name="_Toc312678012"/>
      <w:r>
        <w:rPr>
          <w:color w:val="000000" w:themeColor="text1"/>
        </w:rPr>
      </w:r>
      <w:bookmarkStart w:id="358" w:name="_Toc318581169"/>
      <w:r>
        <w:rPr>
          <w:color w:val="000000" w:themeColor="text1"/>
        </w:rPr>
      </w:r>
      <w:bookmarkStart w:id="359" w:name="_Toc303539127"/>
      <w:r>
        <w:rPr>
          <w:color w:val="000000" w:themeColor="text1"/>
        </w:rPr>
      </w:r>
      <w:bookmarkStart w:id="360" w:name="_Toc304295548"/>
      <w:r>
        <w:rPr>
          <w:color w:val="000000" w:themeColor="text1"/>
        </w:rPr>
      </w:r>
      <w:bookmarkStart w:id="361" w:name="_Toc297216177"/>
      <w:r>
        <w:rPr>
          <w:color w:val="000000" w:themeColor="text1"/>
        </w:rPr>
      </w:r>
      <w:bookmarkStart w:id="362" w:name="_Toc300934970"/>
      <w:r>
        <w:rPr>
          <w:color w:val="000000" w:themeColor="text1"/>
        </w:rPr>
      </w:r>
      <w:bookmarkStart w:id="363" w:name="_Toc297123518"/>
      <w:r>
        <w:rPr>
          <w:rFonts w:hint="eastAsia" w:ascii="宋体" w:hAnsi="宋体" w:eastAsia="宋体" w:cs="宋体"/>
          <w:color w:val="000000" w:themeColor="text1"/>
          <w:sz w:val="24"/>
          <w:szCs w:val="24"/>
          <w:highlight w:val="none"/>
        </w:rPr>
        <w:t xml:space="preserve">.5.2 因承包人原因导致工期延误</w:t>
      </w:r>
      <w:bookmarkEnd w:id="356"/>
      <w:r>
        <w:rPr>
          <w:color w:val="000000" w:themeColor="text1"/>
        </w:rPr>
      </w:r>
      <w:bookmarkEnd w:id="357"/>
      <w:r>
        <w:rPr>
          <w:color w:val="000000" w:themeColor="text1"/>
        </w:rPr>
      </w:r>
      <w:bookmarkEnd w:id="358"/>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w:t>
      </w:r>
      <w:bookmarkStart w:id="364" w:name="_Toc312677487"/>
      <w:r>
        <w:rPr>
          <w:color w:val="000000" w:themeColor="text1"/>
        </w:rPr>
      </w:r>
      <w:bookmarkStart w:id="365" w:name="_Toc312678013"/>
      <w:r>
        <w:rPr>
          <w:color w:val="000000" w:themeColor="text1"/>
        </w:rPr>
      </w:r>
      <w:bookmarkStart w:id="366" w:name="_Toc318581170"/>
      <w:r>
        <w:rPr>
          <w:rFonts w:hint="eastAsia" w:ascii="宋体" w:hAnsi="宋体" w:eastAsia="宋体" w:cs="宋体"/>
          <w:color w:val="000000" w:themeColor="text1"/>
          <w:sz w:val="24"/>
          <w:szCs w:val="24"/>
          <w:highlight w:val="none"/>
        </w:rPr>
        <w:t xml:space="preserve">承包人原因造成工期延误，逾期竣工违约金的计算方法为：</w:t>
      </w:r>
      <w:r>
        <w:rPr>
          <w:rFonts w:hint="eastAsia" w:ascii="宋体" w:hAnsi="宋体" w:eastAsia="宋体" w:cs="宋体"/>
          <w:color w:val="000000" w:themeColor="text1"/>
          <w:sz w:val="24"/>
          <w:szCs w:val="24"/>
          <w:highlight w:val="none"/>
          <w:u w:val="single"/>
        </w:rPr>
        <w:t xml:space="preserve">承包人应在接到发包人通知后一天内到达施工现场进行踏勘并制定实施方案，并应在发包人要求的时间内完成施工。若未按照发包人要求时间响应或未按照规定时间完成，处于1000元/天的违约金，违约金将在工程款金中扣除</w:t>
      </w:r>
      <w:r>
        <w:rPr>
          <w:rFonts w:hint="eastAsia" w:ascii="宋体" w:hAnsi="宋体" w:eastAsia="宋体" w:cs="宋体"/>
          <w:color w:val="000000" w:themeColor="text1"/>
          <w:sz w:val="24"/>
          <w:szCs w:val="24"/>
          <w:highlight w:val="none"/>
        </w:rPr>
        <w:t xml:space="preserve">。</w:t>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r/>
    </w:p>
    <w:p>
      <w:pPr>
        <w:ind w:left="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因承包人原因造成工期延误，逾</w:t>
      </w:r>
      <w:bookmarkStart w:id="367" w:name="_Toc318581171"/>
      <w:r>
        <w:rPr>
          <w:color w:val="000000" w:themeColor="text1"/>
        </w:rPr>
      </w:r>
      <w:bookmarkStart w:id="368" w:name="_Toc312678014"/>
      <w:r>
        <w:rPr>
          <w:rFonts w:hint="eastAsia" w:ascii="宋体" w:hAnsi="宋体" w:eastAsia="宋体" w:cs="宋体"/>
          <w:color w:val="000000" w:themeColor="text1"/>
          <w:sz w:val="24"/>
          <w:szCs w:val="24"/>
          <w:highlight w:val="none"/>
        </w:rPr>
        <w:t xml:space="preserve">期竣工违约金的上限：</w:t>
      </w:r>
      <w:r>
        <w:rPr>
          <w:rFonts w:hint="eastAsia" w:ascii="宋体" w:hAnsi="宋体" w:eastAsia="宋体" w:cs="宋体"/>
          <w:color w:val="000000" w:themeColor="text1"/>
          <w:sz w:val="24"/>
          <w:szCs w:val="24"/>
          <w:highlight w:val="none"/>
          <w:u w:val="single"/>
        </w:rPr>
        <w:t xml:space="preserve">所有的工期违约金累计最高不超过合同价的5%</w:t>
      </w:r>
      <w:r>
        <w:rPr>
          <w:rFonts w:hint="eastAsia" w:ascii="宋体" w:hAnsi="宋体" w:eastAsia="宋体" w:cs="宋体"/>
          <w:color w:val="000000" w:themeColor="text1"/>
          <w:sz w:val="24"/>
          <w:szCs w:val="24"/>
          <w:highlight w:val="none"/>
        </w:rPr>
        <w:t xml:space="preserve">。</w:t>
      </w:r>
      <w:bookmarkEnd w:id="367"/>
      <w:r>
        <w:rPr>
          <w:color w:val="000000" w:themeColor="text1"/>
        </w:rPr>
      </w:r>
      <w:bookmarkEnd w:id="368"/>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369" w:name="_Toc297123519"/>
      <w:r>
        <w:rPr>
          <w:color w:val="000000" w:themeColor="text1"/>
        </w:rPr>
      </w:r>
      <w:bookmarkStart w:id="370" w:name="_Toc297216178"/>
      <w:r>
        <w:rPr>
          <w:color w:val="000000" w:themeColor="text1"/>
        </w:rPr>
      </w:r>
      <w:bookmarkStart w:id="371" w:name="_Toc300934971"/>
      <w:r>
        <w:rPr>
          <w:color w:val="000000" w:themeColor="text1"/>
        </w:rPr>
      </w:r>
      <w:bookmarkStart w:id="372" w:name="_Toc312678015"/>
      <w:r>
        <w:rPr>
          <w:color w:val="000000" w:themeColor="text1"/>
        </w:rPr>
      </w:r>
      <w:bookmarkStart w:id="373" w:name="_Toc303539128"/>
      <w:r>
        <w:rPr>
          <w:color w:val="000000" w:themeColor="text1"/>
        </w:rPr>
      </w:r>
      <w:bookmarkStart w:id="374" w:name="_Toc304295549"/>
      <w:r>
        <w:rPr>
          <w:rFonts w:hint="eastAsia" w:ascii="宋体" w:hAnsi="宋体" w:eastAsia="宋体" w:cs="宋体"/>
          <w:color w:val="000000" w:themeColor="text1"/>
          <w:sz w:val="24"/>
          <w:szCs w:val="24"/>
          <w:highlight w:val="none"/>
        </w:rPr>
        <w:t xml:space="preserve">.6 不</w:t>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rFonts w:hint="eastAsia" w:ascii="宋体" w:hAnsi="宋体" w:eastAsia="宋体" w:cs="宋体"/>
          <w:color w:val="000000" w:themeColor="text1"/>
          <w:sz w:val="24"/>
          <w:szCs w:val="24"/>
          <w:highlight w:val="none"/>
        </w:rPr>
        <w:t xml:space="preserve">利物质条件</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color w:val="000000" w:themeColor="text1"/>
        </w:rPr>
      </w:r>
      <w:bookmarkStart w:id="375" w:name="_Toc297216179"/>
      <w:r>
        <w:rPr>
          <w:color w:val="000000" w:themeColor="text1"/>
        </w:rPr>
      </w:r>
      <w:bookmarkStart w:id="376" w:name="_Toc304295550"/>
      <w:r>
        <w:rPr>
          <w:color w:val="000000" w:themeColor="text1"/>
        </w:rPr>
      </w:r>
      <w:bookmarkStart w:id="377" w:name="_Toc303539129"/>
      <w:r>
        <w:rPr>
          <w:color w:val="000000" w:themeColor="text1"/>
        </w:rPr>
      </w:r>
      <w:bookmarkStart w:id="378" w:name="_Toc300934972"/>
      <w:r>
        <w:rPr>
          <w:color w:val="000000" w:themeColor="text1"/>
        </w:rPr>
      </w:r>
      <w:bookmarkStart w:id="379" w:name="_Toc318581172"/>
      <w:r>
        <w:rPr>
          <w:color w:val="000000" w:themeColor="text1"/>
        </w:rPr>
      </w:r>
      <w:bookmarkStart w:id="380" w:name="_Toc312678016"/>
      <w:r>
        <w:rPr>
          <w:color w:val="000000" w:themeColor="text1"/>
        </w:rPr>
      </w:r>
      <w:bookmarkStart w:id="381" w:name="_Toc297123520"/>
      <w:r>
        <w:rPr>
          <w:rFonts w:hint="eastAsia" w:ascii="宋体" w:hAnsi="宋体" w:eastAsia="宋体" w:cs="宋体"/>
          <w:color w:val="000000" w:themeColor="text1"/>
          <w:sz w:val="24"/>
          <w:szCs w:val="24"/>
          <w:highlight w:val="none"/>
        </w:rPr>
        <w:t xml:space="preserve">不利物质条件的其他情形和有关约定：</w:t>
      </w:r>
      <w:r>
        <w:rPr>
          <w:rFonts w:hint="eastAsia" w:ascii="宋体" w:hAnsi="宋体" w:eastAsia="宋体" w:cs="宋体"/>
          <w:color w:val="000000" w:themeColor="text1"/>
          <w:sz w:val="24"/>
          <w:szCs w:val="24"/>
          <w:highlight w:val="none"/>
          <w:u w:val="single"/>
        </w:rPr>
        <w:t xml:space="preserve">双方协商</w:t>
      </w:r>
      <w:r>
        <w:rPr>
          <w:rFonts w:hint="eastAsia" w:ascii="宋体" w:hAnsi="宋体" w:eastAsia="宋体" w:cs="宋体"/>
          <w:color w:val="000000" w:themeColor="text1"/>
          <w:sz w:val="24"/>
          <w:szCs w:val="24"/>
          <w:highlight w:val="none"/>
        </w:rPr>
        <w:t xml:space="preserve">。</w:t>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bookmarkStart w:id="382" w:name="_Toc297216180"/>
      <w:r>
        <w:rPr>
          <w:color w:val="000000" w:themeColor="text1"/>
        </w:rPr>
      </w:r>
      <w:bookmarkStart w:id="383" w:name="_Toc304295551"/>
      <w:r>
        <w:rPr>
          <w:color w:val="000000" w:themeColor="text1"/>
        </w:rPr>
      </w:r>
      <w:bookmarkStart w:id="384" w:name="_Toc300934973"/>
      <w:r>
        <w:rPr>
          <w:color w:val="000000" w:themeColor="text1"/>
        </w:rPr>
      </w:r>
      <w:bookmarkStart w:id="385" w:name="_Toc303539130"/>
      <w:r>
        <w:rPr>
          <w:color w:val="000000" w:themeColor="text1"/>
        </w:rPr>
      </w:r>
      <w:bookmarkStart w:id="386" w:name="_Toc312678017"/>
      <w:r>
        <w:rPr>
          <w:color w:val="000000" w:themeColor="text1"/>
        </w:rPr>
      </w:r>
      <w:bookmarkStart w:id="387" w:name="_Toc297123521"/>
      <w:r>
        <w:rPr>
          <w:rFonts w:hint="eastAsia" w:ascii="宋体" w:hAnsi="宋体" w:eastAsia="宋体" w:cs="宋体"/>
          <w:color w:val="000000" w:themeColor="text1"/>
          <w:sz w:val="24"/>
          <w:szCs w:val="24"/>
          <w:highlight w:val="none"/>
        </w:rPr>
        <w:t xml:space="preserve">.7异常恶劣的气候条件</w:t>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发包人和承包人同意以下情形视为异常恶劣的气候条件：</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u w:val="single"/>
        </w:rPr>
        <w:t xml:space="preserve">建设主管部门出具的书面确认函</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u w:val="single"/>
        </w:rPr>
        <w:t xml:space="preserve">按国家相关规定</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388" w:name="_Toc16353"/>
      <w:r>
        <w:rPr>
          <w:color w:val="000000" w:themeColor="text1"/>
        </w:rPr>
      </w:r>
      <w:bookmarkStart w:id="389" w:name="_Toc17836"/>
      <w:r>
        <w:rPr>
          <w:color w:val="000000" w:themeColor="text1"/>
        </w:rPr>
      </w:r>
      <w:bookmarkStart w:id="390" w:name="_Toc22897"/>
      <w:r>
        <w:rPr>
          <w:color w:val="000000" w:themeColor="text1"/>
        </w:rPr>
      </w:r>
      <w:bookmarkStart w:id="391" w:name="_Toc14062"/>
      <w:r>
        <w:rPr>
          <w:rFonts w:hint="eastAsia" w:ascii="宋体" w:hAnsi="宋体" w:eastAsia="宋体" w:cs="宋体"/>
          <w:color w:val="000000" w:themeColor="text1"/>
          <w:sz w:val="24"/>
          <w:szCs w:val="24"/>
          <w:highlight w:val="none"/>
        </w:rPr>
        <w:t xml:space="preserve">7.9 提前竣工的奖励</w:t>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7.9.2提前竣工的奖励：</w:t>
      </w:r>
      <w:r>
        <w:rPr>
          <w:rFonts w:hint="eastAsia" w:ascii="宋体" w:hAnsi="宋体" w:eastAsia="宋体" w:cs="宋体"/>
          <w:color w:val="000000" w:themeColor="text1"/>
          <w:sz w:val="24"/>
          <w:szCs w:val="24"/>
          <w:highlight w:val="none"/>
          <w:u w:val="single"/>
        </w:rPr>
        <w:t xml:space="preserve">无</w:t>
      </w:r>
      <w:r>
        <w:rPr>
          <w:rFonts w:hint="eastAsia" w:ascii="宋体" w:hAnsi="宋体" w:eastAsia="宋体" w:cs="宋体"/>
          <w:color w:val="000000" w:themeColor="text1"/>
          <w:sz w:val="24"/>
          <w:szCs w:val="24"/>
          <w:highlight w:val="none"/>
        </w:rPr>
        <w:t xml:space="preserve">。</w:t>
      </w:r>
      <w:r>
        <w:rPr>
          <w:color w:val="000000" w:themeColor="text1"/>
        </w:rPr>
      </w:r>
      <w:r/>
    </w:p>
    <w:p>
      <w:pPr>
        <w:ind w:left="0"/>
        <w:keepNext/>
        <w:spacing w:before="120" w:after="120" w:line="360" w:lineRule="auto"/>
        <w:widowControl w:val="off"/>
        <w:rPr>
          <w:rFonts w:hint="eastAsia" w:ascii="宋体" w:hAnsi="宋体" w:eastAsia="宋体" w:cs="宋体"/>
          <w:bCs/>
          <w:color w:val="000000" w:themeColor="text1"/>
          <w:sz w:val="24"/>
          <w:szCs w:val="24"/>
          <w:highlight w:val="none"/>
        </w:rPr>
        <w:outlineLvl w:val="3"/>
      </w:pPr>
      <w:r>
        <w:rPr>
          <w:color w:val="000000" w:themeColor="text1"/>
        </w:rPr>
      </w:r>
      <w:bookmarkStart w:id="392" w:name="_Toc351203640"/>
      <w:r>
        <w:rPr>
          <w:color w:val="000000" w:themeColor="text1"/>
        </w:rPr>
      </w:r>
      <w:bookmarkStart w:id="393" w:name="_Toc14009"/>
      <w:r>
        <w:rPr>
          <w:color w:val="000000" w:themeColor="text1"/>
        </w:rPr>
      </w:r>
      <w:bookmarkStart w:id="394" w:name="_Toc11287"/>
      <w:r>
        <w:rPr>
          <w:color w:val="000000" w:themeColor="text1"/>
        </w:rPr>
      </w:r>
      <w:bookmarkStart w:id="395" w:name="_Toc22140"/>
      <w:r>
        <w:rPr>
          <w:color w:val="000000" w:themeColor="text1"/>
        </w:rPr>
      </w:r>
      <w:bookmarkStart w:id="396" w:name="_Toc14169"/>
      <w:r>
        <w:rPr>
          <w:rFonts w:hint="eastAsia" w:ascii="宋体" w:hAnsi="宋体" w:eastAsia="宋体" w:cs="宋体"/>
          <w:bCs/>
          <w:color w:val="000000" w:themeColor="text1"/>
          <w:sz w:val="24"/>
          <w:szCs w:val="24"/>
          <w:highlight w:val="none"/>
        </w:rPr>
        <w:t xml:space="preserve">8. 材料与设备</w:t>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w:t>
      </w:r>
      <w:bookmarkStart w:id="397" w:name="_Toc297123527"/>
      <w:r>
        <w:rPr>
          <w:color w:val="000000" w:themeColor="text1"/>
        </w:rPr>
      </w:r>
      <w:bookmarkStart w:id="398" w:name="_Toc296891207"/>
      <w:r>
        <w:rPr>
          <w:color w:val="000000" w:themeColor="text1"/>
        </w:rPr>
      </w:r>
      <w:bookmarkStart w:id="399" w:name="_Toc296890995"/>
      <w:r>
        <w:rPr>
          <w:color w:val="000000" w:themeColor="text1"/>
        </w:rPr>
      </w:r>
      <w:bookmarkStart w:id="400" w:name="_Toc304295556"/>
      <w:r>
        <w:rPr>
          <w:color w:val="000000" w:themeColor="text1"/>
        </w:rPr>
      </w:r>
      <w:bookmarkStart w:id="401" w:name="_Toc312678019"/>
      <w:r>
        <w:rPr>
          <w:color w:val="000000" w:themeColor="text1"/>
        </w:rPr>
      </w:r>
      <w:bookmarkStart w:id="402" w:name="_Toc297216186"/>
      <w:r>
        <w:rPr>
          <w:color w:val="000000" w:themeColor="text1"/>
        </w:rPr>
      </w:r>
      <w:bookmarkStart w:id="403" w:name="_Toc303539136"/>
      <w:r>
        <w:rPr>
          <w:color w:val="000000" w:themeColor="text1"/>
        </w:rPr>
      </w:r>
      <w:bookmarkStart w:id="404" w:name="_Toc280868654"/>
      <w:r>
        <w:rPr>
          <w:color w:val="000000" w:themeColor="text1"/>
        </w:rPr>
      </w:r>
      <w:bookmarkStart w:id="405" w:name="_Toc297048353"/>
      <w:r>
        <w:rPr>
          <w:color w:val="000000" w:themeColor="text1"/>
        </w:rPr>
      </w:r>
      <w:bookmarkStart w:id="406" w:name="_Toc297120467"/>
      <w:r>
        <w:rPr>
          <w:color w:val="000000" w:themeColor="text1"/>
        </w:rPr>
      </w:r>
      <w:bookmarkStart w:id="407" w:name="_Toc292559372"/>
      <w:r>
        <w:rPr>
          <w:color w:val="000000" w:themeColor="text1"/>
        </w:rPr>
      </w:r>
      <w:bookmarkStart w:id="408" w:name="_Toc296347166"/>
      <w:r>
        <w:rPr>
          <w:color w:val="000000" w:themeColor="text1"/>
        </w:rPr>
      </w:r>
      <w:bookmarkStart w:id="409" w:name="_Toc296503167"/>
      <w:r>
        <w:rPr>
          <w:color w:val="000000" w:themeColor="text1"/>
        </w:rPr>
      </w:r>
      <w:bookmarkStart w:id="410" w:name="_Toc292559877"/>
      <w:r>
        <w:rPr>
          <w:color w:val="000000" w:themeColor="text1"/>
        </w:rPr>
      </w:r>
      <w:bookmarkStart w:id="411" w:name="_Toc296944506"/>
      <w:r>
        <w:rPr>
          <w:color w:val="000000" w:themeColor="text1"/>
        </w:rPr>
      </w:r>
      <w:bookmarkStart w:id="412" w:name="_Toc296346668"/>
      <w:r>
        <w:rPr>
          <w:color w:val="000000" w:themeColor="text1"/>
        </w:rPr>
      </w:r>
      <w:bookmarkStart w:id="413" w:name="_Toc300934979"/>
      <w:r>
        <w:rPr>
          <w:color w:val="000000" w:themeColor="text1"/>
        </w:rPr>
      </w:r>
      <w:bookmarkStart w:id="414" w:name="_Toc312677493"/>
      <w:r>
        <w:rPr>
          <w:color w:val="000000" w:themeColor="text1"/>
        </w:rPr>
      </w:r>
      <w:bookmarkStart w:id="415" w:name="_Toc280868655"/>
      <w:r>
        <w:rPr>
          <w:color w:val="000000" w:themeColor="text1"/>
        </w:rPr>
      </w:r>
      <w:bookmarkStart w:id="416" w:name="_Toc280868656"/>
      <w:r>
        <w:rPr>
          <w:color w:val="000000" w:themeColor="text1"/>
        </w:rPr>
      </w:r>
      <w:bookmarkStart w:id="417" w:name="_Toc267251424"/>
      <w:r>
        <w:rPr>
          <w:rFonts w:hint="eastAsia" w:ascii="宋体" w:hAnsi="宋体" w:eastAsia="宋体" w:cs="宋体"/>
          <w:color w:val="000000" w:themeColor="text1"/>
          <w:sz w:val="24"/>
          <w:szCs w:val="24"/>
          <w:highlight w:val="none"/>
        </w:rPr>
        <w:t xml:space="preserve">.4材料与工程设备的保管与使用</w:t>
      </w:r>
      <w:bookmarkEnd w:id="397"/>
      <w:r>
        <w:rPr>
          <w:color w:val="000000" w:themeColor="text1"/>
        </w:rPr>
      </w:r>
      <w:bookmarkEnd w:id="398"/>
      <w:r>
        <w:rPr>
          <w:color w:val="000000" w:themeColor="text1"/>
        </w:rPr>
      </w:r>
      <w:bookmarkEnd w:id="399"/>
      <w:r>
        <w:rPr>
          <w:color w:val="000000" w:themeColor="text1"/>
        </w:rPr>
      </w:r>
      <w:bookmarkEnd w:id="400"/>
      <w:r>
        <w:rPr>
          <w:color w:val="000000" w:themeColor="text1"/>
        </w:rPr>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w:t>
      </w:r>
      <w:bookmarkStart w:id="418" w:name="_Toc292559373"/>
      <w:r>
        <w:rPr>
          <w:color w:val="000000" w:themeColor="text1"/>
        </w:rPr>
      </w:r>
      <w:bookmarkStart w:id="419" w:name="_Toc292559878"/>
      <w:r>
        <w:rPr>
          <w:color w:val="000000" w:themeColor="text1"/>
        </w:rPr>
      </w:r>
      <w:bookmarkStart w:id="420" w:name="_Toc297123528"/>
      <w:r>
        <w:rPr>
          <w:color w:val="000000" w:themeColor="text1"/>
        </w:rPr>
      </w:r>
      <w:bookmarkStart w:id="421" w:name="_Toc297048354"/>
      <w:r>
        <w:rPr>
          <w:color w:val="000000" w:themeColor="text1"/>
        </w:rPr>
      </w:r>
      <w:bookmarkStart w:id="422" w:name="_Toc300934980"/>
      <w:r>
        <w:rPr>
          <w:color w:val="000000" w:themeColor="text1"/>
        </w:rPr>
      </w:r>
      <w:bookmarkStart w:id="423" w:name="_Toc296503168"/>
      <w:r>
        <w:rPr>
          <w:color w:val="000000" w:themeColor="text1"/>
        </w:rPr>
      </w:r>
      <w:bookmarkStart w:id="424" w:name="_Toc312678020"/>
      <w:r>
        <w:rPr>
          <w:color w:val="000000" w:themeColor="text1"/>
        </w:rPr>
      </w:r>
      <w:bookmarkStart w:id="425" w:name="_Toc312677494"/>
      <w:r>
        <w:rPr>
          <w:color w:val="000000" w:themeColor="text1"/>
        </w:rPr>
      </w:r>
      <w:bookmarkStart w:id="426" w:name="_Toc296890996"/>
      <w:r>
        <w:rPr>
          <w:color w:val="000000" w:themeColor="text1"/>
        </w:rPr>
      </w:r>
      <w:bookmarkStart w:id="427" w:name="_Toc297120468"/>
      <w:r>
        <w:rPr>
          <w:color w:val="000000" w:themeColor="text1"/>
        </w:rPr>
      </w:r>
      <w:bookmarkStart w:id="428" w:name="_Toc296891208"/>
      <w:r>
        <w:rPr>
          <w:color w:val="000000" w:themeColor="text1"/>
        </w:rPr>
      </w:r>
      <w:bookmarkStart w:id="429" w:name="_Toc296346669"/>
      <w:r>
        <w:rPr>
          <w:color w:val="000000" w:themeColor="text1"/>
        </w:rPr>
      </w:r>
      <w:bookmarkStart w:id="430" w:name="_Toc304295557"/>
      <w:r>
        <w:rPr>
          <w:color w:val="000000" w:themeColor="text1"/>
        </w:rPr>
      </w:r>
      <w:bookmarkStart w:id="431" w:name="_Toc318581173"/>
      <w:r>
        <w:rPr>
          <w:color w:val="000000" w:themeColor="text1"/>
        </w:rPr>
      </w:r>
      <w:bookmarkStart w:id="432" w:name="_Toc297216187"/>
      <w:r>
        <w:rPr>
          <w:color w:val="000000" w:themeColor="text1"/>
        </w:rPr>
      </w:r>
      <w:bookmarkStart w:id="433" w:name="_Toc296944507"/>
      <w:r>
        <w:rPr>
          <w:color w:val="000000" w:themeColor="text1"/>
        </w:rPr>
      </w:r>
      <w:bookmarkStart w:id="434" w:name="_Toc296347167"/>
      <w:r>
        <w:rPr>
          <w:color w:val="000000" w:themeColor="text1"/>
        </w:rPr>
      </w:r>
      <w:bookmarkStart w:id="435" w:name="_Toc303539137"/>
      <w:r>
        <w:rPr>
          <w:rFonts w:hint="eastAsia" w:ascii="宋体" w:hAnsi="宋体" w:eastAsia="宋体" w:cs="宋体"/>
          <w:color w:val="000000" w:themeColor="text1"/>
          <w:sz w:val="24"/>
          <w:szCs w:val="24"/>
          <w:highlight w:val="none"/>
        </w:rPr>
        <w:t xml:space="preserve">.4.1发包人供应的材料设备的保管费用的承担：</w:t>
      </w:r>
      <w:r>
        <w:rPr>
          <w:rFonts w:hint="eastAsia" w:ascii="宋体" w:hAnsi="宋体" w:eastAsia="宋体" w:cs="宋体"/>
          <w:color w:val="000000" w:themeColor="text1"/>
          <w:sz w:val="24"/>
          <w:szCs w:val="24"/>
          <w:highlight w:val="none"/>
          <w:u w:val="single"/>
        </w:rPr>
        <w:t xml:space="preserve">按相关规定</w:t>
      </w:r>
      <w:r>
        <w:rPr>
          <w:rFonts w:hint="eastAsia" w:ascii="宋体" w:hAnsi="宋体" w:eastAsia="宋体" w:cs="宋体"/>
          <w:color w:val="000000" w:themeColor="text1"/>
          <w:sz w:val="24"/>
          <w:szCs w:val="24"/>
          <w:highlight w:val="none"/>
        </w:rPr>
        <w:t xml:space="preserve">。</w:t>
      </w:r>
      <w:bookmarkEnd w:id="418"/>
      <w:r>
        <w:rPr>
          <w:color w:val="000000" w:themeColor="text1"/>
        </w:rPr>
      </w:r>
      <w:bookmarkEnd w:id="419"/>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436" w:name="_Toc30049"/>
      <w:r>
        <w:rPr>
          <w:color w:val="000000" w:themeColor="text1"/>
        </w:rPr>
      </w:r>
      <w:bookmarkStart w:id="437" w:name="_Toc27674"/>
      <w:r>
        <w:rPr>
          <w:color w:val="000000" w:themeColor="text1"/>
        </w:rPr>
      </w:r>
      <w:bookmarkStart w:id="438" w:name="_Toc20327"/>
      <w:r>
        <w:rPr>
          <w:rFonts w:hint="eastAsia" w:ascii="宋体" w:hAnsi="宋体" w:eastAsia="宋体" w:cs="宋体"/>
          <w:color w:val="000000" w:themeColor="text1"/>
          <w:sz w:val="24"/>
          <w:szCs w:val="24"/>
          <w:highlight w:val="none"/>
        </w:rPr>
        <w:t xml:space="preserve">8.6 样品</w:t>
      </w:r>
      <w:bookmarkEnd w:id="436"/>
      <w:r>
        <w:rPr>
          <w:color w:val="000000" w:themeColor="text1"/>
        </w:rPr>
      </w:r>
      <w:bookmarkEnd w:id="437"/>
      <w:r>
        <w:rPr>
          <w:color w:val="000000" w:themeColor="text1"/>
        </w:rPr>
      </w:r>
      <w:bookmarkEnd w:id="438"/>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8.6.1</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样品的报送与封存</w:t>
      </w:r>
      <w:r>
        <w:rPr>
          <w:color w:val="000000" w:themeColor="text1"/>
        </w:rPr>
      </w:r>
      <w:r/>
    </w:p>
    <w:p>
      <w:pPr>
        <w:ind w:left="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需要承包人报送样品的材料或工程设备，样品的种类、名称、规格、数量要求：</w:t>
      </w:r>
      <w:r>
        <w:rPr>
          <w:rFonts w:hint="eastAsia" w:ascii="宋体" w:hAnsi="宋体" w:eastAsia="宋体" w:cs="宋体"/>
          <w:color w:val="000000" w:themeColor="text1"/>
          <w:sz w:val="24"/>
          <w:szCs w:val="24"/>
          <w:highlight w:val="none"/>
          <w:u w:val="single"/>
        </w:rPr>
        <w:t xml:space="preserve">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439" w:name="_Toc19316"/>
      <w:r>
        <w:rPr>
          <w:color w:val="000000" w:themeColor="text1"/>
        </w:rPr>
      </w:r>
      <w:bookmarkStart w:id="440" w:name="_Toc2183"/>
      <w:r>
        <w:rPr>
          <w:color w:val="000000" w:themeColor="text1"/>
        </w:rPr>
      </w:r>
      <w:bookmarkStart w:id="441" w:name="_Toc16362"/>
      <w:r>
        <w:rPr>
          <w:color w:val="000000" w:themeColor="text1"/>
        </w:rPr>
      </w:r>
      <w:bookmarkStart w:id="442" w:name="_Toc10029"/>
      <w:r>
        <w:rPr>
          <w:rFonts w:hint="eastAsia" w:ascii="宋体" w:hAnsi="宋体" w:eastAsia="宋体" w:cs="宋体"/>
          <w:color w:val="000000" w:themeColor="text1"/>
          <w:sz w:val="24"/>
          <w:szCs w:val="24"/>
          <w:highlight w:val="none"/>
        </w:rPr>
        <w:t xml:space="preserve">8.8 施工设备和临时设施</w:t>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8.8.1 承包人提供的施工设备和临时设施</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关于修建临时设施费用承担的约定：</w:t>
      </w:r>
      <w:r>
        <w:rPr>
          <w:rFonts w:hint="eastAsia" w:ascii="宋体" w:hAnsi="宋体" w:eastAsia="宋体" w:cs="宋体"/>
          <w:color w:val="000000" w:themeColor="text1"/>
          <w:sz w:val="24"/>
          <w:szCs w:val="24"/>
          <w:highlight w:val="none"/>
          <w:u w:val="single"/>
        </w:rPr>
        <w:t xml:space="preserve">承包人提供并承担费用（合同价包含此费用）</w:t>
      </w:r>
      <w:r>
        <w:rPr>
          <w:rFonts w:hint="eastAsia" w:ascii="宋体" w:hAnsi="宋体" w:eastAsia="宋体" w:cs="宋体"/>
          <w:color w:val="000000" w:themeColor="text1"/>
          <w:sz w:val="24"/>
          <w:szCs w:val="24"/>
          <w:highlight w:val="none"/>
        </w:rPr>
        <w:t xml:space="preserve">。</w:t>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rPr>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r/>
    </w:p>
    <w:p>
      <w:pPr>
        <w:ind w:left="0"/>
        <w:keepNext/>
        <w:spacing w:before="120" w:after="120" w:line="360" w:lineRule="auto"/>
        <w:widowControl w:val="off"/>
        <w:rPr>
          <w:rFonts w:hint="eastAsia" w:ascii="宋体" w:hAnsi="宋体" w:eastAsia="宋体" w:cs="宋体"/>
          <w:bCs/>
          <w:color w:val="000000" w:themeColor="text1"/>
          <w:sz w:val="24"/>
          <w:szCs w:val="24"/>
          <w:highlight w:val="none"/>
        </w:rPr>
        <w:outlineLvl w:val="3"/>
      </w:pPr>
      <w:r>
        <w:rPr>
          <w:color w:val="000000" w:themeColor="text1"/>
        </w:rPr>
      </w:r>
      <w:bookmarkStart w:id="443" w:name="_Toc351203641"/>
      <w:r>
        <w:rPr>
          <w:color w:val="000000" w:themeColor="text1"/>
        </w:rPr>
      </w:r>
      <w:bookmarkStart w:id="444" w:name="_Toc14715"/>
      <w:r>
        <w:rPr>
          <w:color w:val="000000" w:themeColor="text1"/>
        </w:rPr>
      </w:r>
      <w:bookmarkStart w:id="445" w:name="_Toc7919"/>
      <w:r>
        <w:rPr>
          <w:color w:val="000000" w:themeColor="text1"/>
        </w:rPr>
      </w:r>
      <w:bookmarkStart w:id="446" w:name="_Toc8711"/>
      <w:r>
        <w:rPr>
          <w:color w:val="000000" w:themeColor="text1"/>
        </w:rPr>
      </w:r>
      <w:bookmarkStart w:id="447" w:name="_Toc9018"/>
      <w:r>
        <w:rPr>
          <w:rFonts w:hint="eastAsia" w:ascii="宋体" w:hAnsi="宋体" w:eastAsia="宋体" w:cs="宋体"/>
          <w:bCs/>
          <w:color w:val="000000" w:themeColor="text1"/>
          <w:sz w:val="24"/>
          <w:szCs w:val="24"/>
          <w:highlight w:val="none"/>
        </w:rPr>
        <w:t xml:space="preserve">9</w:t>
      </w:r>
      <w:bookmarkEnd w:id="415"/>
      <w:r>
        <w:rPr>
          <w:color w:val="000000" w:themeColor="text1"/>
        </w:rPr>
      </w:r>
      <w:bookmarkEnd w:id="416"/>
      <w:r>
        <w:rPr>
          <w:color w:val="000000" w:themeColor="text1"/>
        </w:rPr>
      </w:r>
      <w:bookmarkEnd w:id="417"/>
      <w:r>
        <w:rPr>
          <w:color w:val="000000" w:themeColor="text1"/>
        </w:rPr>
      </w:r>
      <w:bookmarkStart w:id="448" w:name="_Toc303539139"/>
      <w:r>
        <w:rPr>
          <w:color w:val="000000" w:themeColor="text1"/>
        </w:rPr>
      </w:r>
      <w:bookmarkStart w:id="449" w:name="_Toc304295559"/>
      <w:r>
        <w:rPr>
          <w:color w:val="000000" w:themeColor="text1"/>
        </w:rPr>
      </w:r>
      <w:bookmarkStart w:id="450" w:name="_Toc312678021"/>
      <w:r>
        <w:rPr>
          <w:color w:val="000000" w:themeColor="text1"/>
        </w:rPr>
      </w:r>
      <w:bookmarkStart w:id="451" w:name="_Toc297123533"/>
      <w:r>
        <w:rPr>
          <w:color w:val="000000" w:themeColor="text1"/>
        </w:rPr>
      </w:r>
      <w:bookmarkStart w:id="452" w:name="_Toc300934982"/>
      <w:r>
        <w:rPr>
          <w:color w:val="000000" w:themeColor="text1"/>
        </w:rPr>
      </w:r>
      <w:bookmarkStart w:id="453" w:name="_Toc312677495"/>
      <w:r>
        <w:rPr>
          <w:color w:val="000000" w:themeColor="text1"/>
        </w:rPr>
      </w:r>
      <w:bookmarkStart w:id="454" w:name="_Toc297216192"/>
      <w:r>
        <w:rPr>
          <w:color w:val="000000" w:themeColor="text1"/>
        </w:rPr>
      </w:r>
      <w:bookmarkStart w:id="455" w:name="_Toc297048359"/>
      <w:r>
        <w:rPr>
          <w:color w:val="000000" w:themeColor="text1"/>
        </w:rPr>
      </w:r>
      <w:bookmarkStart w:id="456" w:name="_Toc296944512"/>
      <w:r>
        <w:rPr>
          <w:color w:val="000000" w:themeColor="text1"/>
        </w:rPr>
      </w:r>
      <w:bookmarkStart w:id="457" w:name="_Toc296503173"/>
      <w:r>
        <w:rPr>
          <w:color w:val="000000" w:themeColor="text1"/>
        </w:rPr>
      </w:r>
      <w:bookmarkStart w:id="458" w:name="_Toc296347172"/>
      <w:r>
        <w:rPr>
          <w:color w:val="000000" w:themeColor="text1"/>
        </w:rPr>
      </w:r>
      <w:bookmarkStart w:id="459" w:name="_Toc292559883"/>
      <w:r>
        <w:rPr>
          <w:color w:val="000000" w:themeColor="text1"/>
        </w:rPr>
      </w:r>
      <w:bookmarkStart w:id="460" w:name="_Toc267251428"/>
      <w:r>
        <w:rPr>
          <w:color w:val="000000" w:themeColor="text1"/>
        </w:rPr>
      </w:r>
      <w:bookmarkStart w:id="461" w:name="_Toc267251427"/>
      <w:r>
        <w:rPr>
          <w:color w:val="000000" w:themeColor="text1"/>
        </w:rPr>
      </w:r>
      <w:bookmarkStart w:id="462" w:name="_Toc292559378"/>
      <w:r>
        <w:rPr>
          <w:color w:val="000000" w:themeColor="text1"/>
        </w:rPr>
      </w:r>
      <w:bookmarkStart w:id="463" w:name="_Toc297120473"/>
      <w:r>
        <w:rPr>
          <w:color w:val="000000" w:themeColor="text1"/>
        </w:rPr>
      </w:r>
      <w:bookmarkStart w:id="464" w:name="_Toc296891001"/>
      <w:r>
        <w:rPr>
          <w:color w:val="000000" w:themeColor="text1"/>
        </w:rPr>
      </w:r>
      <w:bookmarkStart w:id="465" w:name="_Toc296346674"/>
      <w:r>
        <w:rPr>
          <w:color w:val="000000" w:themeColor="text1"/>
        </w:rPr>
      </w:r>
      <w:bookmarkStart w:id="466" w:name="_Toc296891213"/>
      <w:r>
        <w:rPr>
          <w:rFonts w:hint="eastAsia" w:ascii="宋体" w:hAnsi="宋体" w:eastAsia="宋体" w:cs="宋体"/>
          <w:bCs/>
          <w:color w:val="000000" w:themeColor="text1"/>
          <w:sz w:val="24"/>
          <w:szCs w:val="24"/>
          <w:highlight w:val="none"/>
        </w:rPr>
        <w:t xml:space="preserve">. 试验与检验</w:t>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bookmarkStart w:id="467" w:name="_Toc300934983"/>
      <w:r>
        <w:rPr>
          <w:color w:val="000000" w:themeColor="text1"/>
        </w:rPr>
      </w:r>
      <w:bookmarkStart w:id="468" w:name="_Toc297123534"/>
      <w:r>
        <w:rPr>
          <w:color w:val="000000" w:themeColor="text1"/>
        </w:rPr>
      </w:r>
      <w:bookmarkStart w:id="469" w:name="_Toc303539140"/>
      <w:r>
        <w:rPr>
          <w:color w:val="000000" w:themeColor="text1"/>
        </w:rPr>
      </w:r>
      <w:bookmarkStart w:id="470" w:name="_Toc304295560"/>
      <w:r>
        <w:rPr>
          <w:color w:val="000000" w:themeColor="text1"/>
        </w:rPr>
      </w:r>
      <w:bookmarkStart w:id="471" w:name="_Toc312678022"/>
      <w:r>
        <w:rPr>
          <w:color w:val="000000" w:themeColor="text1"/>
        </w:rPr>
      </w:r>
      <w:bookmarkStart w:id="472" w:name="_Toc297216193"/>
      <w:r>
        <w:rPr>
          <w:color w:val="000000" w:themeColor="text1"/>
        </w:rPr>
      </w:r>
      <w:bookmarkStart w:id="473" w:name="_Toc312677496"/>
      <w:r>
        <w:rPr>
          <w:rFonts w:hint="eastAsia" w:ascii="宋体" w:hAnsi="宋体" w:eastAsia="宋体" w:cs="宋体"/>
          <w:color w:val="000000" w:themeColor="text1"/>
          <w:sz w:val="24"/>
          <w:szCs w:val="24"/>
          <w:highlight w:val="none"/>
        </w:rPr>
        <w:t xml:space="preserve">.1试验设备与试验人员</w:t>
      </w:r>
      <w:bookmarkEnd w:id="467"/>
      <w:r>
        <w:rPr>
          <w:color w:val="000000" w:themeColor="text1"/>
        </w:rPr>
      </w:r>
      <w:bookmarkEnd w:id="468"/>
      <w:r>
        <w:rPr>
          <w:color w:val="000000" w:themeColor="text1"/>
        </w:rPr>
      </w:r>
      <w:bookmarkEnd w:id="469"/>
      <w:r>
        <w:rPr>
          <w:color w:val="000000" w:themeColor="text1"/>
        </w:rPr>
      </w:r>
      <w:bookmarkEnd w:id="470"/>
      <w:r>
        <w:rPr>
          <w:color w:val="000000" w:themeColor="text1"/>
        </w:rPr>
      </w:r>
      <w:bookmarkEnd w:id="471"/>
      <w:r>
        <w:rPr>
          <w:color w:val="000000" w:themeColor="text1"/>
        </w:rPr>
      </w:r>
      <w:bookmarkEnd w:id="472"/>
      <w:r>
        <w:rPr>
          <w:color w:val="000000" w:themeColor="text1"/>
        </w:rPr>
      </w:r>
      <w:bookmarkEnd w:id="473"/>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bookmarkStart w:id="474" w:name="_Toc312677497"/>
      <w:r>
        <w:rPr>
          <w:color w:val="000000" w:themeColor="text1"/>
        </w:rPr>
      </w:r>
      <w:bookmarkStart w:id="475" w:name="_Toc303539141"/>
      <w:r>
        <w:rPr>
          <w:color w:val="000000" w:themeColor="text1"/>
        </w:rPr>
      </w:r>
      <w:bookmarkStart w:id="476" w:name="_Toc297123535"/>
      <w:r>
        <w:rPr>
          <w:color w:val="000000" w:themeColor="text1"/>
        </w:rPr>
      </w:r>
      <w:bookmarkStart w:id="477" w:name="_Toc297216194"/>
      <w:r>
        <w:rPr>
          <w:color w:val="000000" w:themeColor="text1"/>
        </w:rPr>
      </w:r>
      <w:bookmarkStart w:id="478" w:name="_Toc312678023"/>
      <w:r>
        <w:rPr>
          <w:color w:val="000000" w:themeColor="text1"/>
        </w:rPr>
      </w:r>
      <w:bookmarkStart w:id="479" w:name="_Toc300934984"/>
      <w:r>
        <w:rPr>
          <w:color w:val="000000" w:themeColor="text1"/>
        </w:rPr>
      </w:r>
      <w:bookmarkStart w:id="480" w:name="_Toc304295561"/>
      <w:r>
        <w:rPr>
          <w:color w:val="000000" w:themeColor="text1"/>
        </w:rPr>
      </w:r>
      <w:bookmarkStart w:id="481" w:name="_Toc318581174"/>
      <w:r>
        <w:rPr>
          <w:rFonts w:hint="eastAsia" w:ascii="宋体" w:hAnsi="宋体" w:eastAsia="宋体" w:cs="宋体"/>
          <w:color w:val="000000" w:themeColor="text1"/>
          <w:sz w:val="24"/>
          <w:szCs w:val="24"/>
          <w:highlight w:val="none"/>
        </w:rPr>
        <w:t xml:space="preserve">.1.2 试验设备</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施工现场需要配置的试验场所：</w:t>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Start w:id="482" w:name="_Toc312678024"/>
      <w:r>
        <w:rPr>
          <w:color w:val="000000" w:themeColor="text1"/>
        </w:rPr>
      </w:r>
      <w:bookmarkStart w:id="483" w:name="_Toc312677498"/>
      <w:r>
        <w:rPr>
          <w:color w:val="000000" w:themeColor="text1"/>
        </w:rPr>
      </w:r>
      <w:bookmarkStart w:id="484" w:name="_Toc303539142"/>
      <w:r>
        <w:rPr>
          <w:color w:val="000000" w:themeColor="text1"/>
        </w:rPr>
      </w:r>
      <w:bookmarkStart w:id="485" w:name="_Toc304295562"/>
      <w:r>
        <w:rPr>
          <w:color w:val="000000" w:themeColor="text1"/>
        </w:rPr>
      </w:r>
      <w:bookmarkStart w:id="486" w:name="_Toc297216195"/>
      <w:r>
        <w:rPr>
          <w:color w:val="000000" w:themeColor="text1"/>
        </w:rPr>
      </w:r>
      <w:bookmarkStart w:id="487" w:name="_Toc300934985"/>
      <w:r>
        <w:rPr>
          <w:color w:val="000000" w:themeColor="text1"/>
        </w:rPr>
      </w:r>
      <w:bookmarkStart w:id="488" w:name="_Toc297123536"/>
      <w:r>
        <w:rPr>
          <w:rFonts w:hint="eastAsia" w:ascii="宋体" w:hAnsi="宋体" w:eastAsia="宋体" w:cs="宋体"/>
          <w:color w:val="000000" w:themeColor="text1"/>
          <w:sz w:val="24"/>
          <w:szCs w:val="24"/>
          <w:highlight w:val="none"/>
          <w:u w:val="single"/>
        </w:rPr>
        <w:t xml:space="preserve">满足施工现场实际需求并符合相关规定</w:t>
      </w:r>
      <w:r>
        <w:rPr>
          <w:rFonts w:hint="eastAsia" w:ascii="宋体" w:hAnsi="宋体" w:eastAsia="宋体" w:cs="宋体"/>
          <w:color w:val="000000" w:themeColor="text1"/>
          <w:sz w:val="24"/>
          <w:szCs w:val="24"/>
          <w:highlight w:val="none"/>
        </w:rPr>
        <w:t xml:space="preserve">。 </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施工现场需要配备的试验设备：</w:t>
      </w:r>
      <w:r>
        <w:rPr>
          <w:rFonts w:hint="eastAsia" w:ascii="宋体" w:hAnsi="宋体" w:eastAsia="宋体" w:cs="宋体"/>
          <w:color w:val="000000" w:themeColor="text1"/>
          <w:sz w:val="24"/>
          <w:szCs w:val="24"/>
          <w:highlight w:val="none"/>
          <w:u w:val="single"/>
        </w:rPr>
        <w:t xml:space="preserve">满足施工现场实际需求并符合相关规定</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施工现场需要具备的其他试验条件：</w:t>
      </w:r>
      <w:r>
        <w:rPr>
          <w:rFonts w:hint="eastAsia" w:ascii="宋体" w:hAnsi="宋体" w:eastAsia="宋体" w:cs="宋体"/>
          <w:color w:val="000000" w:themeColor="text1"/>
          <w:sz w:val="24"/>
          <w:szCs w:val="24"/>
          <w:highlight w:val="none"/>
          <w:u w:val="single"/>
        </w:rPr>
        <w:t xml:space="preserve">满足施工现场实际需求并符合相关规定</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489" w:name="_Toc22446"/>
      <w:r>
        <w:rPr>
          <w:color w:val="000000" w:themeColor="text1"/>
        </w:rPr>
      </w:r>
      <w:bookmarkStart w:id="490" w:name="_Toc17684"/>
      <w:r>
        <w:rPr>
          <w:color w:val="000000" w:themeColor="text1"/>
        </w:rPr>
      </w:r>
      <w:bookmarkStart w:id="491" w:name="_Toc19683"/>
      <w:r>
        <w:rPr>
          <w:color w:val="000000" w:themeColor="text1"/>
        </w:rPr>
      </w:r>
      <w:bookmarkStart w:id="492" w:name="_Toc25369"/>
      <w:r>
        <w:rPr>
          <w:rFonts w:hint="eastAsia" w:ascii="宋体" w:hAnsi="宋体" w:eastAsia="宋体" w:cs="宋体"/>
          <w:color w:val="000000" w:themeColor="text1"/>
          <w:sz w:val="24"/>
          <w:szCs w:val="24"/>
          <w:highlight w:val="none"/>
        </w:rPr>
        <w:t xml:space="preserve">9.4 现场工艺试验</w:t>
      </w:r>
      <w:bookmarkEnd w:id="489"/>
      <w:r>
        <w:rPr>
          <w:color w:val="000000" w:themeColor="text1"/>
        </w:rPr>
      </w:r>
      <w:bookmarkEnd w:id="490"/>
      <w:r>
        <w:rPr>
          <w:color w:val="000000" w:themeColor="text1"/>
        </w:rPr>
      </w:r>
      <w:bookmarkEnd w:id="491"/>
      <w:r>
        <w:rPr>
          <w:color w:val="000000" w:themeColor="text1"/>
        </w:rPr>
      </w:r>
      <w:bookmarkEnd w:id="492"/>
      <w:r>
        <w:rPr>
          <w:rFonts w:hint="eastAsia" w:ascii="宋体" w:hAnsi="宋体" w:eastAsia="宋体" w:cs="宋体"/>
          <w:color w:val="000000" w:themeColor="text1"/>
          <w:sz w:val="24"/>
          <w:szCs w:val="24"/>
          <w:highlight w:val="none"/>
        </w:rPr>
        <w:t xml:space="preserve"> </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现场工艺试验的有关约定：</w:t>
      </w:r>
      <w:r>
        <w:rPr>
          <w:rFonts w:hint="eastAsia" w:ascii="宋体" w:hAnsi="宋体" w:eastAsia="宋体" w:cs="宋体"/>
          <w:color w:val="000000" w:themeColor="text1"/>
          <w:sz w:val="24"/>
          <w:szCs w:val="24"/>
          <w:highlight w:val="none"/>
          <w:u w:val="single"/>
        </w:rPr>
        <w:t xml:space="preserve">满足施工现场实际需求并符合相关规定</w:t>
      </w:r>
      <w:r>
        <w:rPr>
          <w:rFonts w:hint="eastAsia" w:ascii="宋体" w:hAnsi="宋体" w:eastAsia="宋体" w:cs="宋体"/>
          <w:color w:val="000000" w:themeColor="text1"/>
          <w:sz w:val="24"/>
          <w:szCs w:val="24"/>
          <w:highlight w:val="none"/>
        </w:rPr>
        <w:t xml:space="preserve">。</w:t>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r/>
    </w:p>
    <w:p>
      <w:pPr>
        <w:ind w:left="0"/>
        <w:keepNext/>
        <w:spacing w:before="120" w:after="120" w:line="360" w:lineRule="auto"/>
        <w:widowControl w:val="off"/>
        <w:rPr>
          <w:rFonts w:hint="eastAsia" w:ascii="宋体" w:hAnsi="宋体" w:eastAsia="宋体" w:cs="宋体"/>
          <w:bCs/>
          <w:color w:val="000000" w:themeColor="text1"/>
          <w:sz w:val="24"/>
          <w:szCs w:val="24"/>
          <w:highlight w:val="none"/>
        </w:rPr>
        <w:outlineLvl w:val="3"/>
      </w:pPr>
      <w:r>
        <w:rPr>
          <w:color w:val="000000" w:themeColor="text1"/>
        </w:rPr>
      </w:r>
      <w:bookmarkStart w:id="493" w:name="_Toc3404"/>
      <w:r>
        <w:rPr>
          <w:color w:val="000000" w:themeColor="text1"/>
        </w:rPr>
      </w:r>
      <w:bookmarkStart w:id="494" w:name="_Toc15537"/>
      <w:r>
        <w:rPr>
          <w:color w:val="000000" w:themeColor="text1"/>
        </w:rPr>
      </w:r>
      <w:bookmarkStart w:id="495" w:name="_Toc3334"/>
      <w:r>
        <w:rPr>
          <w:color w:val="000000" w:themeColor="text1"/>
        </w:rPr>
      </w:r>
      <w:bookmarkStart w:id="496" w:name="_Toc351203642"/>
      <w:r>
        <w:rPr>
          <w:color w:val="000000" w:themeColor="text1"/>
        </w:rPr>
      </w:r>
      <w:bookmarkStart w:id="497" w:name="_Toc29548"/>
      <w:r>
        <w:rPr>
          <w:rFonts w:hint="eastAsia" w:ascii="宋体" w:hAnsi="宋体" w:eastAsia="宋体" w:cs="宋体"/>
          <w:bCs/>
          <w:color w:val="000000" w:themeColor="text1"/>
          <w:sz w:val="24"/>
          <w:szCs w:val="24"/>
          <w:highlight w:val="none"/>
        </w:rPr>
        <w:t xml:space="preserve">1</w:t>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Start w:id="498" w:name="_Toc297216199"/>
      <w:r>
        <w:rPr>
          <w:color w:val="000000" w:themeColor="text1"/>
        </w:rPr>
      </w:r>
      <w:bookmarkStart w:id="499" w:name="_Toc296891233"/>
      <w:r>
        <w:rPr>
          <w:color w:val="000000" w:themeColor="text1"/>
        </w:rPr>
      </w:r>
      <w:bookmarkStart w:id="500" w:name="_Toc296347192"/>
      <w:r>
        <w:rPr>
          <w:color w:val="000000" w:themeColor="text1"/>
        </w:rPr>
      </w:r>
      <w:bookmarkStart w:id="501" w:name="_Toc297048379"/>
      <w:r>
        <w:rPr>
          <w:color w:val="000000" w:themeColor="text1"/>
        </w:rPr>
      </w:r>
      <w:bookmarkStart w:id="502" w:name="_Toc296346694"/>
      <w:r>
        <w:rPr>
          <w:color w:val="000000" w:themeColor="text1"/>
        </w:rPr>
      </w:r>
      <w:bookmarkStart w:id="503" w:name="_Toc297120493"/>
      <w:r>
        <w:rPr>
          <w:color w:val="000000" w:themeColor="text1"/>
        </w:rPr>
      </w:r>
      <w:bookmarkStart w:id="504" w:name="_Toc296891021"/>
      <w:r>
        <w:rPr>
          <w:color w:val="000000" w:themeColor="text1"/>
        </w:rPr>
      </w:r>
      <w:bookmarkStart w:id="505" w:name="_Toc296944532"/>
      <w:r>
        <w:rPr>
          <w:color w:val="000000" w:themeColor="text1"/>
        </w:rPr>
      </w:r>
      <w:bookmarkStart w:id="506" w:name="_Toc292559903"/>
      <w:r>
        <w:rPr>
          <w:color w:val="000000" w:themeColor="text1"/>
        </w:rPr>
      </w:r>
      <w:bookmarkStart w:id="507" w:name="_Toc296503193"/>
      <w:r>
        <w:rPr>
          <w:color w:val="000000" w:themeColor="text1"/>
        </w:rPr>
      </w:r>
      <w:bookmarkStart w:id="508" w:name="_Toc297123540"/>
      <w:r>
        <w:rPr>
          <w:color w:val="000000" w:themeColor="text1"/>
        </w:rPr>
      </w:r>
      <w:bookmarkStart w:id="509" w:name="_Toc292559398"/>
      <w:r>
        <w:rPr>
          <w:color w:val="000000" w:themeColor="text1"/>
        </w:rPr>
      </w:r>
      <w:bookmarkStart w:id="510" w:name="_Toc304295566"/>
      <w:r>
        <w:rPr>
          <w:color w:val="000000" w:themeColor="text1"/>
        </w:rPr>
      </w:r>
      <w:bookmarkStart w:id="511" w:name="_Toc300934989"/>
      <w:r>
        <w:rPr>
          <w:color w:val="000000" w:themeColor="text1"/>
        </w:rPr>
      </w:r>
      <w:bookmarkStart w:id="512" w:name="_Toc303539146"/>
      <w:r>
        <w:rPr>
          <w:color w:val="000000" w:themeColor="text1"/>
        </w:rPr>
      </w:r>
      <w:bookmarkStart w:id="513" w:name="_Toc312677499"/>
      <w:r>
        <w:rPr>
          <w:color w:val="000000" w:themeColor="text1"/>
        </w:rPr>
      </w:r>
      <w:bookmarkStart w:id="514" w:name="_Toc312678025"/>
      <w:r>
        <w:rPr>
          <w:color w:val="000000" w:themeColor="text1"/>
        </w:rPr>
      </w:r>
      <w:bookmarkStart w:id="515" w:name="_Toc267251441"/>
      <w:r>
        <w:rPr>
          <w:color w:val="000000" w:themeColor="text1"/>
        </w:rPr>
      </w:r>
      <w:bookmarkStart w:id="516" w:name="_Toc267251435"/>
      <w:r>
        <w:rPr>
          <w:color w:val="000000" w:themeColor="text1"/>
        </w:rPr>
      </w:r>
      <w:bookmarkStart w:id="517" w:name="_Toc267251440"/>
      <w:r>
        <w:rPr>
          <w:color w:val="000000" w:themeColor="text1"/>
        </w:rPr>
      </w:r>
      <w:bookmarkStart w:id="518" w:name="_Toc267251437"/>
      <w:r>
        <w:rPr>
          <w:color w:val="000000" w:themeColor="text1"/>
        </w:rPr>
      </w:r>
      <w:bookmarkStart w:id="519" w:name="_Toc267251433"/>
      <w:r>
        <w:rPr>
          <w:color w:val="000000" w:themeColor="text1"/>
        </w:rPr>
      </w:r>
      <w:bookmarkStart w:id="520" w:name="_Toc267251439"/>
      <w:r>
        <w:rPr>
          <w:rFonts w:hint="eastAsia" w:ascii="宋体" w:hAnsi="宋体" w:eastAsia="宋体" w:cs="宋体"/>
          <w:bCs/>
          <w:color w:val="000000" w:themeColor="text1"/>
          <w:sz w:val="24"/>
          <w:szCs w:val="24"/>
          <w:highlight w:val="none"/>
        </w:rPr>
        <w:t xml:space="preserve">0. 变更</w:t>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bookmarkEnd w:id="505"/>
      <w:r>
        <w:rPr>
          <w:color w:val="000000" w:themeColor="text1"/>
        </w:rPr>
      </w:r>
      <w:bookmarkEnd w:id="506"/>
      <w:r>
        <w:rPr>
          <w:color w:val="000000" w:themeColor="text1"/>
        </w:rPr>
      </w:r>
      <w:bookmarkEnd w:id="507"/>
      <w:r>
        <w:rPr>
          <w:color w:val="000000" w:themeColor="text1"/>
        </w:rPr>
      </w:r>
      <w:bookmarkEnd w:id="508"/>
      <w:r>
        <w:rPr>
          <w:color w:val="000000" w:themeColor="text1"/>
        </w:rPr>
      </w:r>
      <w:bookmarkEnd w:id="509"/>
      <w:r>
        <w:rPr>
          <w:color w:val="000000" w:themeColor="text1"/>
        </w:rPr>
      </w:r>
      <w:bookmarkEnd w:id="510"/>
      <w:r>
        <w:rPr>
          <w:color w:val="000000" w:themeColor="text1"/>
        </w:rPr>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r/>
    </w:p>
    <w:p>
      <w:pPr>
        <w:ind w:left="0" w:firstLine="480"/>
        <w:spacing w:after="12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bookmarkStart w:id="521" w:name="_Toc297048380"/>
      <w:r>
        <w:rPr>
          <w:color w:val="000000" w:themeColor="text1"/>
        </w:rPr>
      </w:r>
      <w:bookmarkStart w:id="522" w:name="_Toc296503194"/>
      <w:r>
        <w:rPr>
          <w:color w:val="000000" w:themeColor="text1"/>
        </w:rPr>
      </w:r>
      <w:bookmarkStart w:id="523" w:name="_Toc296891022"/>
      <w:r>
        <w:rPr>
          <w:color w:val="000000" w:themeColor="text1"/>
        </w:rPr>
      </w:r>
      <w:bookmarkStart w:id="524" w:name="_Toc296891234"/>
      <w:r>
        <w:rPr>
          <w:color w:val="000000" w:themeColor="text1"/>
        </w:rPr>
      </w:r>
      <w:bookmarkStart w:id="525" w:name="_Toc296346695"/>
      <w:r>
        <w:rPr>
          <w:color w:val="000000" w:themeColor="text1"/>
        </w:rPr>
      </w:r>
      <w:bookmarkStart w:id="526" w:name="_Toc292559399"/>
      <w:r>
        <w:rPr>
          <w:color w:val="000000" w:themeColor="text1"/>
        </w:rPr>
      </w:r>
      <w:bookmarkStart w:id="527" w:name="_Toc304295567"/>
      <w:r>
        <w:rPr>
          <w:color w:val="000000" w:themeColor="text1"/>
        </w:rPr>
      </w:r>
      <w:bookmarkStart w:id="528" w:name="_Toc312677500"/>
      <w:r>
        <w:rPr>
          <w:color w:val="000000" w:themeColor="text1"/>
        </w:rPr>
      </w:r>
      <w:bookmarkStart w:id="529" w:name="_Toc300934990"/>
      <w:r>
        <w:rPr>
          <w:color w:val="000000" w:themeColor="text1"/>
        </w:rPr>
      </w:r>
      <w:bookmarkStart w:id="530" w:name="_Toc296347193"/>
      <w:r>
        <w:rPr>
          <w:color w:val="000000" w:themeColor="text1"/>
        </w:rPr>
      </w:r>
      <w:bookmarkStart w:id="531" w:name="_Toc292559904"/>
      <w:r>
        <w:rPr>
          <w:color w:val="000000" w:themeColor="text1"/>
        </w:rPr>
      </w:r>
      <w:bookmarkStart w:id="532" w:name="_Toc296944533"/>
      <w:r>
        <w:rPr>
          <w:color w:val="000000" w:themeColor="text1"/>
        </w:rPr>
      </w:r>
      <w:bookmarkStart w:id="533" w:name="_Toc303539147"/>
      <w:r>
        <w:rPr>
          <w:color w:val="000000" w:themeColor="text1"/>
        </w:rPr>
      </w:r>
      <w:bookmarkStart w:id="534" w:name="_Toc297216200"/>
      <w:r>
        <w:rPr>
          <w:color w:val="000000" w:themeColor="text1"/>
        </w:rPr>
      </w:r>
      <w:bookmarkStart w:id="535" w:name="_Toc297120494"/>
      <w:r>
        <w:rPr>
          <w:color w:val="000000" w:themeColor="text1"/>
        </w:rPr>
      </w:r>
      <w:bookmarkStart w:id="536" w:name="_Toc312678026"/>
      <w:r>
        <w:rPr>
          <w:color w:val="000000" w:themeColor="text1"/>
        </w:rPr>
      </w:r>
      <w:bookmarkStart w:id="537" w:name="_Toc297123541"/>
      <w:r>
        <w:rPr>
          <w:rFonts w:hint="eastAsia" w:ascii="宋体" w:hAnsi="宋体" w:eastAsia="宋体" w:cs="宋体"/>
          <w:color w:val="000000" w:themeColor="text1"/>
          <w:sz w:val="24"/>
          <w:szCs w:val="24"/>
          <w:highlight w:val="none"/>
        </w:rPr>
        <w:t xml:space="preserve">0.1变更的范围</w:t>
      </w:r>
      <w:r>
        <w:rPr>
          <w:color w:val="000000" w:themeColor="text1"/>
        </w:rPr>
      </w:r>
      <w:r/>
    </w:p>
    <w:p>
      <w:pPr>
        <w:ind w:left="0" w:firstLine="60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关于变更的范围的约定：</w:t>
      </w:r>
      <w:r>
        <w:rPr>
          <w:rFonts w:hint="eastAsia" w:ascii="宋体" w:hAnsi="宋体" w:eastAsia="宋体" w:cs="宋体"/>
          <w:color w:val="000000" w:themeColor="text1"/>
          <w:sz w:val="24"/>
          <w:szCs w:val="24"/>
          <w:highlight w:val="none"/>
          <w:u w:val="single"/>
        </w:rPr>
        <w:t xml:space="preserve">有关变更的处理办法按照相城经开区规定执行。承包人应及时对招标工程量清单数量与所施工实际工程数量进行校核，如两者的误差额达到以上文件要求的备案起点时，必须在分部分项工程实施前向发包方提出变更费用申请，否则工程结算时对因此造成的造价增加将不予认可。</w:t>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bookmarkEnd w:id="524"/>
      <w:r>
        <w:rPr>
          <w:color w:val="000000" w:themeColor="text1"/>
        </w:rPr>
      </w:r>
      <w:bookmarkEnd w:id="525"/>
      <w:r>
        <w:rPr>
          <w:color w:val="000000" w:themeColor="text1"/>
        </w:rPr>
      </w:r>
      <w:bookmarkEnd w:id="526"/>
      <w:r>
        <w:rPr>
          <w:color w:val="000000" w:themeColor="text1"/>
        </w:rPr>
      </w:r>
      <w:bookmarkEnd w:id="527"/>
      <w:r>
        <w:rPr>
          <w:color w:val="000000" w:themeColor="text1"/>
        </w:rPr>
      </w:r>
      <w:bookmarkEnd w:id="528"/>
      <w:r>
        <w:rPr>
          <w:color w:val="000000" w:themeColor="text1"/>
        </w:rPr>
      </w:r>
      <w:bookmarkEnd w:id="529"/>
      <w:r>
        <w:rPr>
          <w:color w:val="000000" w:themeColor="text1"/>
        </w:rPr>
      </w:r>
      <w:bookmarkEnd w:id="530"/>
      <w:r>
        <w:rPr>
          <w:color w:val="000000" w:themeColor="text1"/>
        </w:rPr>
      </w:r>
      <w:bookmarkEnd w:id="531"/>
      <w:r>
        <w:rPr>
          <w:color w:val="000000" w:themeColor="text1"/>
        </w:rPr>
      </w:r>
      <w:bookmarkEnd w:id="532"/>
      <w:r>
        <w:rPr>
          <w:color w:val="000000" w:themeColor="text1"/>
        </w:rPr>
      </w:r>
      <w:bookmarkEnd w:id="533"/>
      <w:r>
        <w:rPr>
          <w:color w:val="000000" w:themeColor="text1"/>
        </w:rPr>
      </w:r>
      <w:bookmarkEnd w:id="534"/>
      <w:r>
        <w:rPr>
          <w:color w:val="000000" w:themeColor="text1"/>
        </w:rPr>
      </w:r>
      <w:bookmarkEnd w:id="535"/>
      <w:r>
        <w:rPr>
          <w:color w:val="000000" w:themeColor="text1"/>
        </w:rPr>
      </w:r>
      <w:bookmarkEnd w:id="536"/>
      <w:r>
        <w:rPr>
          <w:color w:val="000000" w:themeColor="text1"/>
        </w:rPr>
      </w:r>
      <w:bookmarkEnd w:id="537"/>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rPr>
        <w:t xml:space="preserve">10.4 变更估价</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10.4.1 变更估价原则</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关于变更估价的约定: </w:t>
      </w:r>
      <w:r>
        <w:rPr>
          <w:rFonts w:hint="eastAsia" w:ascii="宋体" w:hAnsi="宋体" w:eastAsia="宋体" w:cs="宋体"/>
          <w:color w:val="000000" w:themeColor="text1"/>
          <w:sz w:val="24"/>
          <w:szCs w:val="24"/>
          <w:highlight w:val="none"/>
          <w:u w:val="single"/>
        </w:rPr>
        <w:t xml:space="preserve">工程变更后的合同价款按照下列原则进行调整</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Times New Roman" w:hAnsi="宋体" w:eastAsia="宋体" w:cs="宋体"/>
          <w:color w:val="000000" w:themeColor="text1"/>
          <w:sz w:val="24"/>
          <w:szCs w:val="24"/>
          <w:highlight w:val="none"/>
        </w:rPr>
      </w:pPr>
      <w:r>
        <w:rPr>
          <w:rFonts w:hint="eastAsia" w:ascii="Times New Roman" w:hAnsi="宋体" w:eastAsia="宋体" w:cs="宋体"/>
          <w:color w:val="000000" w:themeColor="text1"/>
          <w:sz w:val="24"/>
          <w:szCs w:val="24"/>
          <w:highlight w:val="none"/>
        </w:rPr>
        <w:t xml:space="preserve">1）合同中已有适用单价的，变更工程按已有单价调整合同价款。</w:t>
      </w:r>
      <w:r>
        <w:rPr>
          <w:color w:val="000000" w:themeColor="text1"/>
        </w:rPr>
      </w:r>
      <w:r/>
    </w:p>
    <w:p>
      <w:pPr>
        <w:ind w:left="0" w:firstLine="480"/>
        <w:jc w:val="left"/>
        <w:spacing w:line="360" w:lineRule="auto"/>
        <w:widowControl w:val="off"/>
        <w:rPr>
          <w:rFonts w:hint="eastAsia" w:ascii="Times New Roman" w:hAnsi="宋体" w:eastAsia="宋体" w:cs="宋体"/>
          <w:color w:val="000000" w:themeColor="text1"/>
          <w:sz w:val="24"/>
          <w:szCs w:val="24"/>
          <w:highlight w:val="none"/>
        </w:rPr>
      </w:pPr>
      <w:r>
        <w:rPr>
          <w:rFonts w:hint="eastAsia" w:ascii="Times New Roman" w:hAnsi="宋体" w:eastAsia="宋体" w:cs="宋体"/>
          <w:color w:val="000000" w:themeColor="text1"/>
          <w:sz w:val="24"/>
          <w:szCs w:val="24"/>
          <w:highlight w:val="none"/>
        </w:rPr>
        <w:t xml:space="preserve">2）合同中已有类似单价的，变更工程按类似单价调整合同价款。</w:t>
      </w:r>
      <w:r>
        <w:rPr>
          <w:color w:val="000000" w:themeColor="text1"/>
        </w:rPr>
      </w:r>
      <w:r/>
    </w:p>
    <w:p>
      <w:pPr>
        <w:ind w:left="0" w:firstLine="480"/>
        <w:jc w:val="left"/>
        <w:spacing w:line="360" w:lineRule="auto"/>
        <w:widowControl w:val="off"/>
        <w:rPr>
          <w:rFonts w:hint="eastAsia" w:ascii="Times New Roman" w:hAnsi="宋体" w:eastAsia="宋体" w:cs="宋体"/>
          <w:color w:val="000000" w:themeColor="text1"/>
          <w:sz w:val="24"/>
          <w:szCs w:val="24"/>
          <w:highlight w:val="none"/>
        </w:rPr>
      </w:pPr>
      <w:r>
        <w:rPr>
          <w:rFonts w:hint="eastAsia" w:ascii="Times New Roman" w:hAnsi="宋体" w:eastAsia="宋体" w:cs="宋体"/>
          <w:color w:val="000000" w:themeColor="text1"/>
          <w:sz w:val="24"/>
          <w:szCs w:val="24"/>
          <w:highlight w:val="none"/>
        </w:rPr>
        <w:t xml:space="preserve">3）合同中没有适用或类似的单价的，由承包方提出变更价格，经甲方、监理确认变更价格，承包人没有提出变更价格的，合同外新增项目的综合单价按2013清单规范、2014计价定额、2014年费用定额重新组价，并按中标下浮率下浮。如新增材料（设备）不在指导价材料清单内，需市场询价确定，则由监理单位、造价控制单位、发包人询价确认，并按中标下浮率下浮。人工、机械、材料按基准价执行。最终以结算审计为准。</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bookmarkStart w:id="538" w:name="_Toc296944536"/>
      <w:r>
        <w:rPr>
          <w:color w:val="000000" w:themeColor="text1"/>
        </w:rPr>
      </w:r>
      <w:bookmarkStart w:id="539" w:name="_Toc300934993"/>
      <w:r>
        <w:rPr>
          <w:color w:val="000000" w:themeColor="text1"/>
        </w:rPr>
      </w:r>
      <w:bookmarkStart w:id="540" w:name="_Toc297120497"/>
      <w:r>
        <w:rPr>
          <w:color w:val="000000" w:themeColor="text1"/>
        </w:rPr>
      </w:r>
      <w:bookmarkStart w:id="541" w:name="_Toc303539150"/>
      <w:r>
        <w:rPr>
          <w:color w:val="000000" w:themeColor="text1"/>
        </w:rPr>
      </w:r>
      <w:bookmarkStart w:id="542" w:name="_Toc297216203"/>
      <w:r>
        <w:rPr>
          <w:color w:val="000000" w:themeColor="text1"/>
        </w:rPr>
      </w:r>
      <w:bookmarkStart w:id="543" w:name="_Toc296891237"/>
      <w:r>
        <w:rPr>
          <w:color w:val="000000" w:themeColor="text1"/>
        </w:rPr>
      </w:r>
      <w:bookmarkStart w:id="544" w:name="_Toc297048383"/>
      <w:r>
        <w:rPr>
          <w:color w:val="000000" w:themeColor="text1"/>
        </w:rPr>
      </w:r>
      <w:bookmarkStart w:id="545" w:name="_Toc296347196"/>
      <w:r>
        <w:rPr>
          <w:color w:val="000000" w:themeColor="text1"/>
        </w:rPr>
      </w:r>
      <w:bookmarkStart w:id="546" w:name="_Toc292559402"/>
      <w:r>
        <w:rPr>
          <w:color w:val="000000" w:themeColor="text1"/>
        </w:rPr>
      </w:r>
      <w:bookmarkStart w:id="547" w:name="_Toc296346698"/>
      <w:r>
        <w:rPr>
          <w:color w:val="000000" w:themeColor="text1"/>
        </w:rPr>
      </w:r>
      <w:bookmarkStart w:id="548" w:name="_Toc296891025"/>
      <w:r>
        <w:rPr>
          <w:color w:val="000000" w:themeColor="text1"/>
        </w:rPr>
      </w:r>
      <w:bookmarkStart w:id="549" w:name="_Toc296503197"/>
      <w:r>
        <w:rPr>
          <w:color w:val="000000" w:themeColor="text1"/>
        </w:rPr>
      </w:r>
      <w:bookmarkStart w:id="550" w:name="_Toc292559907"/>
      <w:r>
        <w:rPr>
          <w:color w:val="000000" w:themeColor="text1"/>
        </w:rPr>
      </w:r>
      <w:bookmarkStart w:id="551" w:name="_Toc297123544"/>
      <w:r>
        <w:rPr>
          <w:color w:val="000000" w:themeColor="text1"/>
        </w:rPr>
      </w:r>
      <w:bookmarkStart w:id="552" w:name="_Toc312678029"/>
      <w:r>
        <w:rPr>
          <w:color w:val="000000" w:themeColor="text1"/>
        </w:rPr>
      </w:r>
      <w:bookmarkStart w:id="553" w:name="_Toc304295570"/>
      <w:r>
        <w:rPr>
          <w:color w:val="000000" w:themeColor="text1"/>
        </w:rPr>
      </w:r>
      <w:bookmarkStart w:id="554" w:name="_Toc312677503"/>
      <w:r>
        <w:rPr>
          <w:rFonts w:hint="eastAsia" w:ascii="宋体" w:hAnsi="宋体" w:eastAsia="宋体" w:cs="宋体"/>
          <w:color w:val="000000" w:themeColor="text1"/>
          <w:sz w:val="24"/>
          <w:szCs w:val="24"/>
          <w:highlight w:val="none"/>
        </w:rPr>
        <w:t xml:space="preserve">0.5承</w:t>
      </w:r>
      <w:bookmarkEnd w:id="538"/>
      <w:r>
        <w:rPr>
          <w:color w:val="000000" w:themeColor="text1"/>
        </w:rPr>
      </w:r>
      <w:bookmarkEnd w:id="539"/>
      <w:r>
        <w:rPr>
          <w:color w:val="000000" w:themeColor="text1"/>
        </w:rPr>
      </w:r>
      <w:bookmarkEnd w:id="540"/>
      <w:r>
        <w:rPr>
          <w:color w:val="000000" w:themeColor="text1"/>
        </w:rPr>
      </w:r>
      <w:bookmarkEnd w:id="541"/>
      <w:r>
        <w:rPr>
          <w:color w:val="000000" w:themeColor="text1"/>
        </w:rPr>
      </w:r>
      <w:bookmarkEnd w:id="542"/>
      <w:r>
        <w:rPr>
          <w:color w:val="000000" w:themeColor="text1"/>
        </w:rPr>
      </w:r>
      <w:bookmarkEnd w:id="543"/>
      <w:r>
        <w:rPr>
          <w:color w:val="000000" w:themeColor="text1"/>
        </w:rPr>
      </w:r>
      <w:bookmarkEnd w:id="544"/>
      <w:r>
        <w:rPr>
          <w:color w:val="000000" w:themeColor="text1"/>
        </w:rPr>
      </w:r>
      <w:bookmarkEnd w:id="545"/>
      <w:r>
        <w:rPr>
          <w:color w:val="000000" w:themeColor="text1"/>
        </w:rPr>
      </w:r>
      <w:bookmarkEnd w:id="546"/>
      <w:r>
        <w:rPr>
          <w:color w:val="000000" w:themeColor="text1"/>
        </w:rPr>
      </w:r>
      <w:bookmarkEnd w:id="547"/>
      <w:r>
        <w:rPr>
          <w:color w:val="000000" w:themeColor="text1"/>
        </w:rPr>
      </w:r>
      <w:bookmarkEnd w:id="548"/>
      <w:r>
        <w:rPr>
          <w:color w:val="000000" w:themeColor="text1"/>
        </w:rPr>
      </w:r>
      <w:bookmarkEnd w:id="549"/>
      <w:r>
        <w:rPr>
          <w:color w:val="000000" w:themeColor="text1"/>
        </w:rPr>
      </w:r>
      <w:bookmarkEnd w:id="550"/>
      <w:r>
        <w:rPr>
          <w:color w:val="000000" w:themeColor="text1"/>
        </w:rPr>
      </w:r>
      <w:bookmarkEnd w:id="551"/>
      <w:r>
        <w:rPr>
          <w:color w:val="000000" w:themeColor="text1"/>
        </w:rPr>
      </w:r>
      <w:bookmarkStart w:id="555" w:name="_Toc297120503"/>
      <w:r>
        <w:rPr>
          <w:color w:val="000000" w:themeColor="text1"/>
        </w:rPr>
      </w:r>
      <w:bookmarkStart w:id="556" w:name="_Toc300934994"/>
      <w:r>
        <w:rPr>
          <w:color w:val="000000" w:themeColor="text1"/>
        </w:rPr>
      </w:r>
      <w:bookmarkStart w:id="557" w:name="_Toc296891243"/>
      <w:r>
        <w:rPr>
          <w:color w:val="000000" w:themeColor="text1"/>
        </w:rPr>
      </w:r>
      <w:bookmarkStart w:id="558" w:name="_Toc303539151"/>
      <w:r>
        <w:rPr>
          <w:color w:val="000000" w:themeColor="text1"/>
        </w:rPr>
      </w:r>
      <w:bookmarkStart w:id="559" w:name="_Toc292559408"/>
      <w:r>
        <w:rPr>
          <w:color w:val="000000" w:themeColor="text1"/>
        </w:rPr>
      </w:r>
      <w:bookmarkStart w:id="560" w:name="_Toc297216204"/>
      <w:r>
        <w:rPr>
          <w:color w:val="000000" w:themeColor="text1"/>
        </w:rPr>
      </w:r>
      <w:bookmarkStart w:id="561" w:name="_Toc296891031"/>
      <w:r>
        <w:rPr>
          <w:color w:val="000000" w:themeColor="text1"/>
        </w:rPr>
      </w:r>
      <w:bookmarkStart w:id="562" w:name="_Toc292559913"/>
      <w:r>
        <w:rPr>
          <w:color w:val="000000" w:themeColor="text1"/>
        </w:rPr>
      </w:r>
      <w:bookmarkStart w:id="563" w:name="_Toc296944542"/>
      <w:r>
        <w:rPr>
          <w:color w:val="000000" w:themeColor="text1"/>
        </w:rPr>
      </w:r>
      <w:bookmarkStart w:id="564" w:name="_Toc296503203"/>
      <w:r>
        <w:rPr>
          <w:color w:val="000000" w:themeColor="text1"/>
        </w:rPr>
      </w:r>
      <w:bookmarkStart w:id="565" w:name="_Toc297123545"/>
      <w:r>
        <w:rPr>
          <w:color w:val="000000" w:themeColor="text1"/>
        </w:rPr>
      </w:r>
      <w:bookmarkStart w:id="566" w:name="_Toc296346704"/>
      <w:r>
        <w:rPr>
          <w:color w:val="000000" w:themeColor="text1"/>
        </w:rPr>
      </w:r>
      <w:bookmarkStart w:id="567" w:name="_Toc297048389"/>
      <w:r>
        <w:rPr>
          <w:color w:val="000000" w:themeColor="text1"/>
        </w:rPr>
      </w:r>
      <w:bookmarkStart w:id="568" w:name="_Toc296347202"/>
      <w:r>
        <w:rPr>
          <w:rFonts w:hint="eastAsia" w:ascii="宋体" w:hAnsi="宋体" w:eastAsia="宋体" w:cs="宋体"/>
          <w:color w:val="000000" w:themeColor="text1"/>
          <w:sz w:val="24"/>
          <w:szCs w:val="24"/>
          <w:highlight w:val="none"/>
        </w:rPr>
        <w:t xml:space="preserve">包人的合理化建议</w:t>
      </w:r>
      <w:bookmarkEnd w:id="552"/>
      <w:r>
        <w:rPr>
          <w:color w:val="000000" w:themeColor="text1"/>
        </w:rPr>
      </w:r>
      <w:bookmarkEnd w:id="553"/>
      <w:r>
        <w:rPr>
          <w:color w:val="000000" w:themeColor="text1"/>
        </w:rPr>
      </w:r>
      <w:bookmarkEnd w:id="554"/>
      <w:r>
        <w:rPr>
          <w:color w:val="000000" w:themeColor="text1"/>
        </w:rPr>
      </w:r>
      <w:bookmarkEnd w:id="555"/>
      <w:r>
        <w:rPr>
          <w:color w:val="000000" w:themeColor="text1"/>
        </w:rPr>
      </w:r>
      <w:bookmarkEnd w:id="556"/>
      <w:r>
        <w:rPr>
          <w:color w:val="000000" w:themeColor="text1"/>
        </w:rPr>
      </w:r>
      <w:bookmarkEnd w:id="557"/>
      <w:r>
        <w:rPr>
          <w:color w:val="000000" w:themeColor="text1"/>
        </w:rPr>
      </w:r>
      <w:bookmarkEnd w:id="558"/>
      <w:r>
        <w:rPr>
          <w:color w:val="000000" w:themeColor="text1"/>
        </w:rPr>
      </w:r>
      <w:bookmarkEnd w:id="559"/>
      <w:r>
        <w:rPr>
          <w:color w:val="000000" w:themeColor="text1"/>
        </w:rPr>
      </w:r>
      <w:bookmarkEnd w:id="560"/>
      <w:r>
        <w:rPr>
          <w:color w:val="000000" w:themeColor="text1"/>
        </w:rPr>
      </w:r>
      <w:bookmarkEnd w:id="561"/>
      <w:r>
        <w:rPr>
          <w:color w:val="000000" w:themeColor="text1"/>
        </w:rPr>
      </w:r>
      <w:bookmarkEnd w:id="562"/>
      <w:r>
        <w:rPr>
          <w:color w:val="000000" w:themeColor="text1"/>
        </w:rPr>
      </w:r>
      <w:bookmarkEnd w:id="563"/>
      <w:r>
        <w:rPr>
          <w:color w:val="000000" w:themeColor="text1"/>
        </w:rPr>
      </w:r>
      <w:bookmarkEnd w:id="564"/>
      <w:r>
        <w:rPr>
          <w:color w:val="000000" w:themeColor="text1"/>
        </w:rPr>
      </w:r>
      <w:bookmarkEnd w:id="565"/>
      <w:r>
        <w:rPr>
          <w:color w:val="000000" w:themeColor="text1"/>
        </w:rPr>
      </w:r>
      <w:bookmarkEnd w:id="566"/>
      <w:r>
        <w:rPr>
          <w:color w:val="000000" w:themeColor="text1"/>
        </w:rPr>
      </w:r>
      <w:bookmarkEnd w:id="567"/>
      <w:r>
        <w:rPr>
          <w:color w:val="000000" w:themeColor="text1"/>
        </w:rPr>
      </w:r>
      <w:bookmarkEnd w:id="568"/>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监理人审查承包人合理化建议的期限：</w:t>
      </w:r>
      <w:r>
        <w:rPr>
          <w:rFonts w:hint="eastAsia" w:ascii="宋体" w:hAnsi="宋体" w:eastAsia="宋体" w:cs="宋体"/>
          <w:color w:val="000000" w:themeColor="text1"/>
          <w:sz w:val="24"/>
          <w:szCs w:val="24"/>
          <w:highlight w:val="none"/>
          <w:u w:val="single"/>
        </w:rPr>
        <w:t xml:space="preserve">  按相关规定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发包人审批承包人合理化建议的期限：</w:t>
      </w:r>
      <w:r>
        <w:rPr>
          <w:rFonts w:hint="eastAsia" w:ascii="宋体" w:hAnsi="宋体" w:eastAsia="宋体" w:cs="宋体"/>
          <w:color w:val="000000" w:themeColor="text1"/>
          <w:sz w:val="24"/>
          <w:szCs w:val="24"/>
          <w:highlight w:val="none"/>
          <w:u w:val="single"/>
        </w:rPr>
        <w:t xml:space="preserve">  按相关规定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w:t>
      </w:r>
      <w:bookmarkStart w:id="569" w:name="_Toc296891032"/>
      <w:r>
        <w:rPr>
          <w:color w:val="000000" w:themeColor="text1"/>
        </w:rPr>
      </w:r>
      <w:bookmarkStart w:id="570" w:name="_Toc297048390"/>
      <w:r>
        <w:rPr>
          <w:color w:val="000000" w:themeColor="text1"/>
        </w:rPr>
      </w:r>
      <w:bookmarkStart w:id="571" w:name="_Toc297216205"/>
      <w:r>
        <w:rPr>
          <w:color w:val="000000" w:themeColor="text1"/>
        </w:rPr>
      </w:r>
      <w:bookmarkStart w:id="572" w:name="_Toc300934995"/>
      <w:r>
        <w:rPr>
          <w:color w:val="000000" w:themeColor="text1"/>
        </w:rPr>
      </w:r>
      <w:bookmarkStart w:id="573" w:name="_Toc296891244"/>
      <w:r>
        <w:rPr>
          <w:color w:val="000000" w:themeColor="text1"/>
        </w:rPr>
      </w:r>
      <w:bookmarkStart w:id="574" w:name="_Toc312678030"/>
      <w:r>
        <w:rPr>
          <w:color w:val="000000" w:themeColor="text1"/>
        </w:rPr>
      </w:r>
      <w:bookmarkStart w:id="575" w:name="_Toc296347203"/>
      <w:r>
        <w:rPr>
          <w:color w:val="000000" w:themeColor="text1"/>
        </w:rPr>
      </w:r>
      <w:bookmarkStart w:id="576" w:name="_Toc296944543"/>
      <w:r>
        <w:rPr>
          <w:color w:val="000000" w:themeColor="text1"/>
        </w:rPr>
      </w:r>
      <w:bookmarkStart w:id="577" w:name="_Toc292559409"/>
      <w:r>
        <w:rPr>
          <w:color w:val="000000" w:themeColor="text1"/>
        </w:rPr>
      </w:r>
      <w:bookmarkStart w:id="578" w:name="_Toc296346705"/>
      <w:r>
        <w:rPr>
          <w:color w:val="000000" w:themeColor="text1"/>
        </w:rPr>
      </w:r>
      <w:bookmarkStart w:id="579" w:name="_Toc297123546"/>
      <w:r>
        <w:rPr>
          <w:color w:val="000000" w:themeColor="text1"/>
        </w:rPr>
      </w:r>
      <w:bookmarkStart w:id="580" w:name="_Toc303539152"/>
      <w:r>
        <w:rPr>
          <w:color w:val="000000" w:themeColor="text1"/>
        </w:rPr>
      </w:r>
      <w:bookmarkStart w:id="581" w:name="_Toc292559914"/>
      <w:r>
        <w:rPr>
          <w:color w:val="000000" w:themeColor="text1"/>
        </w:rPr>
      </w:r>
      <w:bookmarkStart w:id="582" w:name="_Toc296503204"/>
      <w:r>
        <w:rPr>
          <w:color w:val="000000" w:themeColor="text1"/>
        </w:rPr>
      </w:r>
      <w:bookmarkStart w:id="583" w:name="_Toc304295571"/>
      <w:r>
        <w:rPr>
          <w:color w:val="000000" w:themeColor="text1"/>
        </w:rPr>
      </w:r>
      <w:bookmarkStart w:id="584" w:name="_Toc318581175"/>
      <w:r>
        <w:rPr>
          <w:color w:val="000000" w:themeColor="text1"/>
        </w:rPr>
      </w:r>
      <w:bookmarkStart w:id="585" w:name="_Toc297120504"/>
      <w:r>
        <w:rPr>
          <w:color w:val="000000" w:themeColor="text1"/>
        </w:rPr>
      </w:r>
      <w:bookmarkStart w:id="586" w:name="_Toc312677504"/>
      <w:r>
        <w:rPr>
          <w:rFonts w:hint="eastAsia" w:ascii="宋体" w:hAnsi="宋体" w:eastAsia="宋体" w:cs="宋体"/>
          <w:color w:val="000000" w:themeColor="text1"/>
          <w:sz w:val="24"/>
          <w:szCs w:val="24"/>
          <w:highlight w:val="none"/>
        </w:rPr>
        <w:t xml:space="preserve">包人提出的合理化建议降低了合同价格或者提高了工程经济效益的奖励的方法和金额为：</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bookmarkEnd w:id="569"/>
      <w:r>
        <w:rPr>
          <w:color w:val="000000" w:themeColor="text1"/>
        </w:rPr>
      </w:r>
      <w:bookmarkEnd w:id="570"/>
      <w:r>
        <w:rPr>
          <w:color w:val="000000" w:themeColor="text1"/>
        </w:rPr>
      </w:r>
      <w:bookmarkEnd w:id="571"/>
      <w:r>
        <w:rPr>
          <w:color w:val="000000" w:themeColor="text1"/>
        </w:rPr>
      </w:r>
      <w:bookmarkEnd w:id="572"/>
      <w:r>
        <w:rPr>
          <w:color w:val="000000" w:themeColor="text1"/>
        </w:rPr>
      </w:r>
      <w:bookmarkEnd w:id="573"/>
      <w:r>
        <w:rPr>
          <w:color w:val="000000" w:themeColor="text1"/>
        </w:rPr>
      </w:r>
      <w:bookmarkEnd w:id="574"/>
      <w:r>
        <w:rPr>
          <w:color w:val="000000" w:themeColor="text1"/>
        </w:rPr>
      </w:r>
      <w:bookmarkEnd w:id="575"/>
      <w:r>
        <w:rPr>
          <w:color w:val="000000" w:themeColor="text1"/>
        </w:rPr>
      </w:r>
      <w:bookmarkEnd w:id="576"/>
      <w:r>
        <w:rPr>
          <w:color w:val="000000" w:themeColor="text1"/>
        </w:rPr>
      </w:r>
      <w:bookmarkEnd w:id="577"/>
      <w:r>
        <w:rPr>
          <w:color w:val="000000" w:themeColor="text1"/>
        </w:rPr>
      </w:r>
      <w:bookmarkEnd w:id="578"/>
      <w:r>
        <w:rPr>
          <w:color w:val="000000" w:themeColor="text1"/>
        </w:rPr>
      </w:r>
      <w:bookmarkEnd w:id="579"/>
      <w:r>
        <w:rPr>
          <w:color w:val="000000" w:themeColor="text1"/>
        </w:rPr>
      </w:r>
      <w:bookmarkEnd w:id="580"/>
      <w:r>
        <w:rPr>
          <w:color w:val="000000" w:themeColor="text1"/>
        </w:rPr>
      </w:r>
      <w:bookmarkEnd w:id="581"/>
      <w:r>
        <w:rPr>
          <w:color w:val="000000" w:themeColor="text1"/>
        </w:rPr>
      </w:r>
      <w:bookmarkEnd w:id="582"/>
      <w:r>
        <w:rPr>
          <w:color w:val="000000" w:themeColor="text1"/>
        </w:rPr>
      </w:r>
      <w:bookmarkEnd w:id="583"/>
      <w:r>
        <w:rPr>
          <w:color w:val="000000" w:themeColor="text1"/>
        </w:rPr>
      </w:r>
      <w:bookmarkEnd w:id="584"/>
      <w:r>
        <w:rPr>
          <w:color w:val="000000" w:themeColor="text1"/>
        </w:rPr>
      </w:r>
      <w:bookmarkEnd w:id="585"/>
      <w:r>
        <w:rPr>
          <w:color w:val="000000" w:themeColor="text1"/>
        </w:rPr>
      </w:r>
      <w:bookmarkEnd w:id="586"/>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587" w:name="_Toc511737558"/>
      <w:r>
        <w:rPr>
          <w:rFonts w:hint="eastAsia" w:ascii="宋体" w:hAnsi="宋体" w:eastAsia="宋体" w:cs="宋体"/>
          <w:color w:val="000000" w:themeColor="text1"/>
          <w:sz w:val="24"/>
          <w:szCs w:val="24"/>
          <w:highlight w:val="none"/>
        </w:rPr>
        <w:t xml:space="preserve">1</w:t>
      </w:r>
      <w:bookmarkStart w:id="588" w:name="_Toc297048385"/>
      <w:r>
        <w:rPr>
          <w:color w:val="000000" w:themeColor="text1"/>
        </w:rPr>
      </w:r>
      <w:bookmarkStart w:id="589" w:name="_Toc297123548"/>
      <w:r>
        <w:rPr>
          <w:color w:val="000000" w:themeColor="text1"/>
        </w:rPr>
      </w:r>
      <w:bookmarkStart w:id="590" w:name="_Toc312677507"/>
      <w:r>
        <w:rPr>
          <w:color w:val="000000" w:themeColor="text1"/>
        </w:rPr>
      </w:r>
      <w:bookmarkStart w:id="591" w:name="_Toc304295574"/>
      <w:r>
        <w:rPr>
          <w:color w:val="000000" w:themeColor="text1"/>
        </w:rPr>
      </w:r>
      <w:bookmarkStart w:id="592" w:name="_Toc303539154"/>
      <w:r>
        <w:rPr>
          <w:color w:val="000000" w:themeColor="text1"/>
        </w:rPr>
      </w:r>
      <w:bookmarkStart w:id="593" w:name="_Toc296347198"/>
      <w:r>
        <w:rPr>
          <w:color w:val="000000" w:themeColor="text1"/>
        </w:rPr>
      </w:r>
      <w:bookmarkStart w:id="594" w:name="_Toc297120499"/>
      <w:r>
        <w:rPr>
          <w:color w:val="000000" w:themeColor="text1"/>
        </w:rPr>
      </w:r>
      <w:bookmarkStart w:id="595" w:name="_Toc296944538"/>
      <w:r>
        <w:rPr>
          <w:color w:val="000000" w:themeColor="text1"/>
        </w:rPr>
      </w:r>
      <w:bookmarkStart w:id="596" w:name="_Toc292559404"/>
      <w:r>
        <w:rPr>
          <w:color w:val="000000" w:themeColor="text1"/>
        </w:rPr>
      </w:r>
      <w:bookmarkStart w:id="597" w:name="_Toc297216207"/>
      <w:r>
        <w:rPr>
          <w:color w:val="000000" w:themeColor="text1"/>
        </w:rPr>
      </w:r>
      <w:bookmarkStart w:id="598" w:name="_Toc292559909"/>
      <w:r>
        <w:rPr>
          <w:color w:val="000000" w:themeColor="text1"/>
        </w:rPr>
      </w:r>
      <w:bookmarkStart w:id="599" w:name="_Toc296891027"/>
      <w:r>
        <w:rPr>
          <w:color w:val="000000" w:themeColor="text1"/>
        </w:rPr>
      </w:r>
      <w:bookmarkStart w:id="600" w:name="_Toc300934997"/>
      <w:r>
        <w:rPr>
          <w:color w:val="000000" w:themeColor="text1"/>
        </w:rPr>
      </w:r>
      <w:bookmarkStart w:id="601" w:name="_Toc296503199"/>
      <w:r>
        <w:rPr>
          <w:color w:val="000000" w:themeColor="text1"/>
        </w:rPr>
      </w:r>
      <w:bookmarkStart w:id="602" w:name="_Toc312678033"/>
      <w:r>
        <w:rPr>
          <w:color w:val="000000" w:themeColor="text1"/>
        </w:rPr>
      </w:r>
      <w:bookmarkStart w:id="603" w:name="_Toc296346700"/>
      <w:r>
        <w:rPr>
          <w:color w:val="000000" w:themeColor="text1"/>
        </w:rPr>
      </w:r>
      <w:bookmarkStart w:id="604" w:name="_Toc296891239"/>
      <w:r>
        <w:rPr>
          <w:rFonts w:hint="eastAsia" w:ascii="宋体" w:hAnsi="宋体" w:eastAsia="宋体" w:cs="宋体"/>
          <w:color w:val="000000" w:themeColor="text1"/>
          <w:sz w:val="24"/>
          <w:szCs w:val="24"/>
          <w:highlight w:val="none"/>
        </w:rPr>
        <w:t xml:space="preserve">0.7 暂估价</w:t>
      </w:r>
      <w:bookmarkEnd w:id="587"/>
      <w:r>
        <w:rPr>
          <w:color w:val="000000" w:themeColor="text1"/>
        </w:rPr>
      </w:r>
      <w:bookmarkEnd w:id="588"/>
      <w:r>
        <w:rPr>
          <w:color w:val="000000" w:themeColor="text1"/>
        </w:rPr>
      </w:r>
      <w:bookmarkEnd w:id="589"/>
      <w:r>
        <w:rPr>
          <w:color w:val="000000" w:themeColor="text1"/>
        </w:rPr>
      </w:r>
      <w:bookmarkEnd w:id="590"/>
      <w:r>
        <w:rPr>
          <w:color w:val="000000" w:themeColor="text1"/>
        </w:rPr>
      </w:r>
      <w:bookmarkEnd w:id="591"/>
      <w:r>
        <w:rPr>
          <w:color w:val="000000" w:themeColor="text1"/>
        </w:rPr>
      </w:r>
      <w:bookmarkEnd w:id="592"/>
      <w:r>
        <w:rPr>
          <w:color w:val="000000" w:themeColor="text1"/>
        </w:rPr>
      </w:r>
      <w:bookmarkEnd w:id="593"/>
      <w:r>
        <w:rPr>
          <w:color w:val="000000" w:themeColor="text1"/>
        </w:rPr>
      </w:r>
      <w:bookmarkEnd w:id="594"/>
      <w:r>
        <w:rPr>
          <w:color w:val="000000" w:themeColor="text1"/>
        </w:rPr>
      </w:r>
      <w:bookmarkEnd w:id="595"/>
      <w:r>
        <w:rPr>
          <w:color w:val="000000" w:themeColor="text1"/>
        </w:rPr>
      </w:r>
      <w:bookmarkEnd w:id="596"/>
      <w:r>
        <w:rPr>
          <w:color w:val="000000" w:themeColor="text1"/>
        </w:rPr>
      </w:r>
      <w:bookmarkEnd w:id="597"/>
      <w:r>
        <w:rPr>
          <w:color w:val="000000" w:themeColor="text1"/>
        </w:rPr>
      </w:r>
      <w:bookmarkEnd w:id="598"/>
      <w:r>
        <w:rPr>
          <w:color w:val="000000" w:themeColor="text1"/>
        </w:rPr>
      </w:r>
      <w:bookmarkEnd w:id="599"/>
      <w:r>
        <w:rPr>
          <w:color w:val="000000" w:themeColor="text1"/>
        </w:rPr>
      </w:r>
      <w:bookmarkEnd w:id="600"/>
      <w:r>
        <w:rPr>
          <w:color w:val="000000" w:themeColor="text1"/>
        </w:rPr>
      </w:r>
      <w:bookmarkEnd w:id="601"/>
      <w:r>
        <w:rPr>
          <w:color w:val="000000" w:themeColor="text1"/>
        </w:rPr>
      </w:r>
      <w:bookmarkEnd w:id="602"/>
      <w:r>
        <w:rPr>
          <w:color w:val="000000" w:themeColor="text1"/>
        </w:rPr>
      </w:r>
      <w:bookmarkEnd w:id="603"/>
      <w:r>
        <w:rPr>
          <w:color w:val="000000" w:themeColor="text1"/>
        </w:rPr>
      </w:r>
      <w:bookmarkEnd w:id="604"/>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暂</w:t>
      </w:r>
      <w:bookmarkStart w:id="605" w:name="_Toc312677508"/>
      <w:r>
        <w:rPr>
          <w:color w:val="000000" w:themeColor="text1"/>
        </w:rPr>
      </w:r>
      <w:bookmarkStart w:id="606" w:name="_Toc312678034"/>
      <w:r>
        <w:rPr>
          <w:color w:val="000000" w:themeColor="text1"/>
        </w:rPr>
      </w:r>
      <w:bookmarkStart w:id="607" w:name="_Toc318581176"/>
      <w:r>
        <w:rPr>
          <w:rFonts w:hint="eastAsia" w:ascii="宋体" w:hAnsi="宋体" w:eastAsia="宋体" w:cs="宋体"/>
          <w:color w:val="000000" w:themeColor="text1"/>
          <w:sz w:val="24"/>
          <w:szCs w:val="24"/>
          <w:highlight w:val="none"/>
        </w:rPr>
        <w:t xml:space="preserve">估价材料和工程设备的明细详见附件11：《暂估价一览表》。</w:t>
      </w:r>
      <w:bookmarkEnd w:id="605"/>
      <w:r>
        <w:rPr>
          <w:color w:val="000000" w:themeColor="text1"/>
        </w:rPr>
      </w:r>
      <w:bookmarkEnd w:id="606"/>
      <w:r>
        <w:rPr>
          <w:color w:val="000000" w:themeColor="text1"/>
        </w:rPr>
      </w:r>
      <w:bookmarkEnd w:id="607"/>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bookmarkStart w:id="608" w:name="_Toc312678035"/>
      <w:r>
        <w:rPr>
          <w:color w:val="000000" w:themeColor="text1"/>
        </w:rPr>
      </w:r>
      <w:bookmarkStart w:id="609" w:name="_Toc312677509"/>
      <w:r>
        <w:rPr>
          <w:color w:val="000000" w:themeColor="text1"/>
        </w:rPr>
      </w:r>
      <w:bookmarkStart w:id="610" w:name="_Toc318581177"/>
      <w:r>
        <w:rPr>
          <w:rFonts w:hint="eastAsia" w:ascii="宋体" w:hAnsi="宋体" w:eastAsia="宋体" w:cs="宋体"/>
          <w:color w:val="000000" w:themeColor="text1"/>
          <w:sz w:val="24"/>
          <w:szCs w:val="24"/>
          <w:highlight w:val="none"/>
        </w:rPr>
        <w:t xml:space="preserve">0.7.1 依法必须招标的暂估价项目</w:t>
      </w:r>
      <w:bookmarkEnd w:id="608"/>
      <w:r>
        <w:rPr>
          <w:color w:val="000000" w:themeColor="text1"/>
        </w:rPr>
      </w:r>
      <w:bookmarkEnd w:id="609"/>
      <w:r>
        <w:rPr>
          <w:color w:val="000000" w:themeColor="text1"/>
        </w:rPr>
      </w:r>
      <w:bookmarkEnd w:id="610"/>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对于依法必须招标的暂估价项目的确认和批准采取第</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种方式确定。</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10.7.2 不属于依法必须招标的暂估价项目</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对于不属于依法必须招标的暂估价项目的确认和批准采取第</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种方式确定。</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第3种方式：承包人直接实施的暂估价项目</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承包人直接实施的暂估价项目的约定：</w:t>
      </w:r>
      <w:r>
        <w:rPr>
          <w:rFonts w:hint="eastAsia" w:ascii="宋体" w:hAnsi="宋体" w:eastAsia="宋体" w:cs="宋体"/>
          <w:color w:val="000000" w:themeColor="text1"/>
          <w:sz w:val="24"/>
          <w:szCs w:val="24"/>
          <w:highlight w:val="none"/>
          <w:u w:val="single"/>
        </w:rPr>
        <w:t xml:space="preserve">  按发包人要求并符合相关规定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10.8 暂列金额</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合同当事人关于暂列金额使用的约定：</w:t>
      </w:r>
      <w:r>
        <w:rPr>
          <w:rFonts w:hint="eastAsia" w:ascii="宋体" w:hAnsi="宋体" w:eastAsia="宋体" w:cs="宋体"/>
          <w:color w:val="000000" w:themeColor="text1"/>
          <w:sz w:val="24"/>
          <w:szCs w:val="24"/>
          <w:highlight w:val="none"/>
          <w:u w:val="single"/>
        </w:rPr>
        <w:t xml:space="preserve"> 按发包人要求并符合相关规定  </w:t>
      </w:r>
      <w:r>
        <w:rPr>
          <w:rFonts w:hint="eastAsia" w:ascii="宋体" w:hAnsi="宋体" w:eastAsia="宋体" w:cs="宋体"/>
          <w:color w:val="000000" w:themeColor="text1"/>
          <w:sz w:val="24"/>
          <w:szCs w:val="24"/>
          <w:highlight w:val="none"/>
        </w:rPr>
        <w:t xml:space="preserve">。</w:t>
      </w:r>
      <w:bookmarkStart w:id="611" w:name="_Toc351203643"/>
      <w:r>
        <w:rPr>
          <w:color w:val="000000" w:themeColor="text1"/>
        </w:rPr>
      </w:r>
      <w:r/>
    </w:p>
    <w:p>
      <w:pPr>
        <w:ind w:left="0" w:firstLine="482"/>
        <w:jc w:val="left"/>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11. 价格调整</w:t>
      </w:r>
      <w:bookmarkEnd w:id="611"/>
      <w:r>
        <w:rPr>
          <w:color w:val="000000" w:themeColor="text1"/>
        </w:rPr>
      </w:r>
      <w:r/>
    </w:p>
    <w:p>
      <w:pPr>
        <w:ind w:left="0" w:firstLine="480"/>
        <w:jc w:val="left"/>
        <w:spacing w:line="360" w:lineRule="auto"/>
        <w:widowControl w:val="off"/>
        <w:rPr>
          <w:rFonts w:ascii="宋体" w:hAnsi="宋体" w:eastAsia="宋体" w:cs="Times New Roman"/>
          <w:color w:val="000000" w:themeColor="text1"/>
          <w:sz w:val="24"/>
          <w:szCs w:val="24"/>
          <w:highlight w:val="none"/>
        </w:rPr>
      </w:pPr>
      <w:r>
        <w:rPr>
          <w:color w:val="000000" w:themeColor="text1"/>
        </w:rPr>
      </w:r>
      <w:bookmarkStart w:id="612" w:name="_Toc292559411"/>
      <w:r>
        <w:rPr>
          <w:color w:val="000000" w:themeColor="text1"/>
        </w:rPr>
      </w:r>
      <w:bookmarkStart w:id="613" w:name="_Toc292559916"/>
      <w:r>
        <w:rPr>
          <w:color w:val="000000" w:themeColor="text1"/>
        </w:rPr>
      </w:r>
      <w:bookmarkStart w:id="614" w:name="_Toc267251461"/>
      <w:r>
        <w:rPr>
          <w:color w:val="000000" w:themeColor="text1"/>
        </w:rPr>
      </w:r>
      <w:bookmarkStart w:id="615" w:name="_Toc296944545"/>
      <w:r>
        <w:rPr>
          <w:color w:val="000000" w:themeColor="text1"/>
        </w:rPr>
      </w:r>
      <w:bookmarkStart w:id="616" w:name="_Toc296891246"/>
      <w:r>
        <w:rPr>
          <w:color w:val="000000" w:themeColor="text1"/>
        </w:rPr>
      </w:r>
      <w:bookmarkStart w:id="617" w:name="_Toc296347205"/>
      <w:r>
        <w:rPr>
          <w:color w:val="000000" w:themeColor="text1"/>
        </w:rPr>
      </w:r>
      <w:bookmarkStart w:id="618" w:name="_Toc296503206"/>
      <w:r>
        <w:rPr>
          <w:color w:val="000000" w:themeColor="text1"/>
        </w:rPr>
      </w:r>
      <w:bookmarkStart w:id="619" w:name="_Toc296346707"/>
      <w:r>
        <w:rPr>
          <w:color w:val="000000" w:themeColor="text1"/>
        </w:rPr>
      </w:r>
      <w:bookmarkStart w:id="620" w:name="_Toc297120506"/>
      <w:r>
        <w:rPr>
          <w:color w:val="000000" w:themeColor="text1"/>
        </w:rPr>
      </w:r>
      <w:bookmarkStart w:id="621" w:name="_Toc297048392"/>
      <w:r>
        <w:rPr>
          <w:color w:val="000000" w:themeColor="text1"/>
        </w:rPr>
      </w:r>
      <w:bookmarkStart w:id="622" w:name="_Toc296891034"/>
      <w:r>
        <w:rPr>
          <w:color w:val="000000" w:themeColor="text1"/>
        </w:rPr>
      </w:r>
      <w:bookmarkStart w:id="623" w:name="_Toc303539160"/>
      <w:r>
        <w:rPr>
          <w:color w:val="000000" w:themeColor="text1"/>
        </w:rPr>
      </w:r>
      <w:bookmarkStart w:id="624" w:name="_Toc300935003"/>
      <w:r>
        <w:rPr>
          <w:color w:val="000000" w:themeColor="text1"/>
        </w:rPr>
      </w:r>
      <w:bookmarkStart w:id="625" w:name="_Toc297216212"/>
      <w:r>
        <w:rPr>
          <w:color w:val="000000" w:themeColor="text1"/>
        </w:rPr>
      </w:r>
      <w:bookmarkStart w:id="626" w:name="_Toc312678041"/>
      <w:r>
        <w:rPr>
          <w:color w:val="000000" w:themeColor="text1"/>
        </w:rPr>
      </w:r>
      <w:bookmarkStart w:id="627" w:name="_Toc297123553"/>
      <w:r>
        <w:rPr>
          <w:color w:val="000000" w:themeColor="text1"/>
        </w:rPr>
      </w:r>
      <w:bookmarkStart w:id="628" w:name="_Toc304295580"/>
      <w:r>
        <w:rPr>
          <w:rFonts w:hint="eastAsia" w:ascii="宋体" w:hAnsi="宋体" w:eastAsia="宋体" w:cs="Times New Roman"/>
          <w:color w:val="000000" w:themeColor="text1"/>
          <w:sz w:val="24"/>
          <w:szCs w:val="24"/>
          <w:highlight w:val="none"/>
        </w:rPr>
        <w:t xml:space="preserve">市场价格波动是否调整合同价格的约定：</w:t>
      </w:r>
      <w:r>
        <w:rPr>
          <w:rFonts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u w:val="single"/>
        </w:rPr>
        <w:t xml:space="preserve">否</w:t>
      </w:r>
      <w:r>
        <w:rPr>
          <w:rFonts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因市场价格波动调整合同价格，采用以下第</w:t>
      </w:r>
      <w:r>
        <w:rPr>
          <w:rFonts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u w:val="single"/>
        </w:rPr>
        <w:t xml:space="preserve">/ </w:t>
      </w:r>
      <w:r>
        <w:rPr>
          <w:rFonts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rPr>
        <w:t xml:space="preserve">种方式对合同价格进行调整：</w:t>
      </w:r>
      <w:r>
        <w:rPr>
          <w:color w:val="000000" w:themeColor="text1"/>
        </w:rPr>
      </w:r>
      <w:r/>
    </w:p>
    <w:p>
      <w:pPr>
        <w:ind w:left="0" w:firstLine="480"/>
        <w:jc w:val="left"/>
        <w:spacing w:line="360" w:lineRule="auto"/>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第</w:t>
      </w:r>
      <w:r>
        <w:rPr>
          <w:rFonts w:ascii="宋体" w:hAnsi="宋体" w:eastAsia="宋体" w:cs="Times New Roman"/>
          <w:color w:val="000000" w:themeColor="text1"/>
          <w:sz w:val="24"/>
          <w:szCs w:val="24"/>
          <w:highlight w:val="none"/>
        </w:rPr>
        <w:t xml:space="preserve">1</w:t>
      </w:r>
      <w:r>
        <w:rPr>
          <w:rFonts w:hint="eastAsia" w:ascii="宋体" w:hAnsi="宋体" w:eastAsia="宋体" w:cs="Times New Roman"/>
          <w:color w:val="000000" w:themeColor="text1"/>
          <w:sz w:val="24"/>
          <w:szCs w:val="24"/>
          <w:highlight w:val="none"/>
        </w:rPr>
        <w:t xml:space="preserve">种方式：采用价格指数进行价格调整。</w:t>
      </w:r>
      <w:r>
        <w:rPr>
          <w:color w:val="000000" w:themeColor="text1"/>
        </w:rPr>
      </w:r>
      <w:r/>
    </w:p>
    <w:p>
      <w:pPr>
        <w:ind w:left="0" w:firstLine="480"/>
        <w:jc w:val="left"/>
        <w:spacing w:line="360" w:lineRule="auto"/>
        <w:widowControl w:val="off"/>
        <w:rPr>
          <w:rFonts w:ascii="宋体" w:hAnsi="宋体" w:eastAsia="宋体" w:cs="Times New Roman"/>
          <w:color w:val="000000" w:themeColor="text1"/>
          <w:sz w:val="24"/>
          <w:szCs w:val="24"/>
          <w:highlight w:val="none"/>
          <w:u w:val="single"/>
        </w:rPr>
      </w:pPr>
      <w:r>
        <w:rPr>
          <w:rFonts w:hint="eastAsia" w:ascii="宋体" w:hAnsi="宋体" w:eastAsia="宋体" w:cs="Times New Roman"/>
          <w:color w:val="000000" w:themeColor="text1"/>
          <w:sz w:val="24"/>
          <w:szCs w:val="24"/>
          <w:highlight w:val="none"/>
        </w:rPr>
        <w:t xml:space="preserve">关于各可调因子、定值和变值权重，以及基本价格指数及其来源的约定：</w:t>
      </w:r>
      <w:r>
        <w:rPr>
          <w:rFonts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u w:val="single"/>
        </w:rPr>
        <w:t xml:space="preserve">/</w:t>
      </w:r>
      <w:r>
        <w:rPr>
          <w:rFonts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rPr>
        <w:t xml:space="preserve">；</w:t>
      </w:r>
      <w:r>
        <w:rPr>
          <w:rFonts w:ascii="宋体" w:hAnsi="宋体" w:eastAsia="宋体" w:cs="Times New Roman"/>
          <w:color w:val="000000" w:themeColor="text1"/>
          <w:sz w:val="24"/>
          <w:szCs w:val="24"/>
          <w:highlight w:val="none"/>
        </w:rPr>
        <w:t xml:space="preserve">  </w:t>
      </w:r>
      <w:r>
        <w:rPr>
          <w:color w:val="000000" w:themeColor="text1"/>
        </w:rPr>
      </w:r>
      <w:r/>
    </w:p>
    <w:p>
      <w:pPr>
        <w:ind w:left="0" w:firstLine="480"/>
        <w:jc w:val="left"/>
        <w:spacing w:line="360" w:lineRule="auto"/>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第</w:t>
      </w:r>
      <w:r>
        <w:rPr>
          <w:rFonts w:ascii="宋体" w:hAnsi="宋体" w:eastAsia="宋体" w:cs="Times New Roman"/>
          <w:color w:val="000000" w:themeColor="text1"/>
          <w:sz w:val="24"/>
          <w:szCs w:val="24"/>
          <w:highlight w:val="none"/>
        </w:rPr>
        <w:t xml:space="preserve">2</w:t>
      </w:r>
      <w:r>
        <w:rPr>
          <w:rFonts w:hint="eastAsia" w:ascii="宋体" w:hAnsi="宋体" w:eastAsia="宋体" w:cs="Times New Roman"/>
          <w:color w:val="000000" w:themeColor="text1"/>
          <w:sz w:val="24"/>
          <w:szCs w:val="24"/>
          <w:highlight w:val="none"/>
        </w:rPr>
        <w:t xml:space="preserve">种方式：采用造价信息进行价格调整。</w:t>
      </w:r>
      <w:r>
        <w:rPr>
          <w:color w:val="000000" w:themeColor="text1"/>
        </w:rPr>
      </w:r>
      <w:r/>
    </w:p>
    <w:p>
      <w:pPr>
        <w:ind w:left="0" w:firstLine="480"/>
        <w:jc w:val="left"/>
        <w:spacing w:line="360" w:lineRule="auto"/>
        <w:widowControl w:val="off"/>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w:t>
      </w:r>
      <w:r>
        <w:rPr>
          <w:rFonts w:ascii="宋体" w:hAnsi="宋体" w:eastAsia="宋体" w:cs="Times New Roman"/>
          <w:color w:val="000000" w:themeColor="text1"/>
          <w:sz w:val="24"/>
          <w:szCs w:val="24"/>
          <w:highlight w:val="none"/>
        </w:rPr>
        <w:t xml:space="preserve">2</w:t>
      </w:r>
      <w:r>
        <w:rPr>
          <w:rFonts w:hint="eastAsia" w:ascii="宋体" w:hAnsi="宋体" w:eastAsia="宋体" w:cs="Times New Roman"/>
          <w:color w:val="000000" w:themeColor="text1"/>
          <w:sz w:val="24"/>
          <w:szCs w:val="24"/>
          <w:highlight w:val="none"/>
        </w:rPr>
        <w:t xml:space="preserve">）关于基准价格的约定：</w:t>
      </w:r>
      <w:r>
        <w:rPr>
          <w:rFonts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u w:val="single"/>
        </w:rPr>
        <w:t xml:space="preserve">以招标控制价所采用月份的材料信息价为基准价格</w:t>
      </w:r>
      <w:r>
        <w:rPr>
          <w:rFonts w:ascii="宋体" w:hAnsi="宋体" w:eastAsia="宋体" w:cs="Times New Roman"/>
          <w:color w:val="000000" w:themeColor="text1"/>
          <w:sz w:val="24"/>
          <w:szCs w:val="24"/>
          <w:highlight w:val="none"/>
          <w:u w:val="single"/>
        </w:rPr>
        <w:t xml:space="preserve">  </w:t>
      </w:r>
      <w:r>
        <w:rPr>
          <w:rFonts w:hint="eastAsia" w:ascii="宋体" w:hAnsi="宋体" w:eastAsia="宋体" w:cs="Times New Roman"/>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Times New Roman"/>
          <w:color w:val="000000" w:themeColor="text1"/>
          <w:sz w:val="24"/>
          <w:szCs w:val="24"/>
          <w:highlight w:val="none"/>
          <w:u w:val="single"/>
        </w:rPr>
      </w:pPr>
      <w:r>
        <w:rPr>
          <w:color w:val="000000" w:themeColor="text1"/>
        </w:rPr>
      </w:r>
      <w:bookmarkStart w:id="629" w:name="_Toc303539159"/>
      <w:r>
        <w:rPr>
          <w:color w:val="000000" w:themeColor="text1"/>
        </w:rPr>
      </w:r>
      <w:bookmarkStart w:id="630" w:name="_Toc304295579"/>
      <w:r>
        <w:rPr>
          <w:color w:val="000000" w:themeColor="text1"/>
        </w:rPr>
      </w:r>
      <w:bookmarkStart w:id="631" w:name="_Toc297216211"/>
      <w:r>
        <w:rPr>
          <w:color w:val="000000" w:themeColor="text1"/>
        </w:rPr>
      </w:r>
      <w:bookmarkStart w:id="632" w:name="_Toc312678040"/>
      <w:r>
        <w:rPr>
          <w:color w:val="000000" w:themeColor="text1"/>
        </w:rPr>
      </w:r>
      <w:bookmarkStart w:id="633" w:name="_Toc297123552"/>
      <w:r>
        <w:rPr>
          <w:color w:val="000000" w:themeColor="text1"/>
        </w:rPr>
      </w:r>
      <w:bookmarkStart w:id="634" w:name="_Toc300935002"/>
      <w:r>
        <w:rPr>
          <w:rFonts w:hint="eastAsia" w:ascii="宋体" w:hAnsi="宋体" w:eastAsia="宋体" w:cs="Times New Roman"/>
          <w:color w:val="000000" w:themeColor="text1"/>
          <w:sz w:val="24"/>
          <w:szCs w:val="24"/>
          <w:highlight w:val="none"/>
        </w:rPr>
        <w:t xml:space="preserve">第3种方式：其他价格调整方式：</w:t>
      </w:r>
      <w:r>
        <w:rPr>
          <w:rFonts w:hint="eastAsia" w:ascii="宋体" w:hAnsi="宋体" w:eastAsia="宋体" w:cs="Times New Roman"/>
          <w:color w:val="000000" w:themeColor="text1"/>
          <w:sz w:val="24"/>
          <w:szCs w:val="24"/>
          <w:highlight w:val="none"/>
          <w:u w:val="single"/>
        </w:rPr>
        <w:t xml:space="preserve">   /  。</w:t>
      </w:r>
      <w:r>
        <w:rPr>
          <w:color w:val="000000" w:themeColor="text1"/>
        </w:rPr>
      </w:r>
      <w:r/>
    </w:p>
    <w:p>
      <w:pPr>
        <w:ind w:left="0" w:firstLine="480"/>
        <w:jc w:val="left"/>
        <w:spacing w:line="360" w:lineRule="auto"/>
        <w:widowControl w:val="off"/>
        <w:rPr>
          <w:rFonts w:hint="eastAsia" w:ascii="Times New Roman" w:hAnsi="Times New Roman"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12. 合同价格、计量与支付。</w:t>
      </w:r>
      <w:bookmarkEnd w:id="629"/>
      <w:r>
        <w:rPr>
          <w:color w:val="000000" w:themeColor="text1"/>
        </w:rPr>
      </w:r>
      <w:bookmarkEnd w:id="630"/>
      <w:r>
        <w:rPr>
          <w:color w:val="000000" w:themeColor="text1"/>
        </w:rPr>
      </w:r>
      <w:bookmarkEnd w:id="631"/>
      <w:r>
        <w:rPr>
          <w:color w:val="000000" w:themeColor="text1"/>
        </w:rPr>
      </w:r>
      <w:bookmarkEnd w:id="632"/>
      <w:r>
        <w:rPr>
          <w:color w:val="000000" w:themeColor="text1"/>
        </w:rPr>
      </w:r>
      <w:bookmarkEnd w:id="633"/>
      <w:r>
        <w:rPr>
          <w:color w:val="000000" w:themeColor="text1"/>
        </w:rPr>
      </w:r>
      <w:bookmarkEnd w:id="634"/>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12.1 合</w:t>
      </w:r>
      <w:bookmarkEnd w:id="612"/>
      <w:r>
        <w:rPr>
          <w:color w:val="000000" w:themeColor="text1"/>
        </w:rPr>
      </w:r>
      <w:bookmarkEnd w:id="613"/>
      <w:r>
        <w:rPr>
          <w:color w:val="000000" w:themeColor="text1"/>
        </w:rPr>
      </w:r>
      <w:bookmarkEnd w:id="614"/>
      <w:r>
        <w:rPr>
          <w:rFonts w:hint="eastAsia" w:ascii="宋体" w:hAnsi="宋体" w:eastAsia="宋体" w:cs="宋体"/>
          <w:color w:val="000000" w:themeColor="text1"/>
          <w:sz w:val="24"/>
          <w:szCs w:val="24"/>
          <w:highlight w:val="none"/>
        </w:rPr>
        <w:t xml:space="preserve">同价</w:t>
      </w:r>
      <w:bookmarkEnd w:id="615"/>
      <w:r>
        <w:rPr>
          <w:color w:val="000000" w:themeColor="text1"/>
        </w:rPr>
      </w:r>
      <w:bookmarkEnd w:id="616"/>
      <w:r>
        <w:rPr>
          <w:color w:val="000000" w:themeColor="text1"/>
        </w:rPr>
      </w:r>
      <w:bookmarkEnd w:id="617"/>
      <w:r>
        <w:rPr>
          <w:color w:val="000000" w:themeColor="text1"/>
        </w:rPr>
      </w:r>
      <w:bookmarkEnd w:id="618"/>
      <w:r>
        <w:rPr>
          <w:color w:val="000000" w:themeColor="text1"/>
        </w:rPr>
      </w:r>
      <w:bookmarkEnd w:id="619"/>
      <w:r>
        <w:rPr>
          <w:color w:val="000000" w:themeColor="text1"/>
        </w:rPr>
      </w:r>
      <w:bookmarkEnd w:id="620"/>
      <w:r>
        <w:rPr>
          <w:color w:val="000000" w:themeColor="text1"/>
        </w:rPr>
      </w:r>
      <w:bookmarkEnd w:id="621"/>
      <w:r>
        <w:rPr>
          <w:color w:val="000000" w:themeColor="text1"/>
        </w:rPr>
      </w:r>
      <w:bookmarkEnd w:id="622"/>
      <w:r>
        <w:rPr>
          <w:rFonts w:hint="eastAsia" w:ascii="宋体" w:hAnsi="宋体" w:eastAsia="宋体" w:cs="宋体"/>
          <w:color w:val="000000" w:themeColor="text1"/>
          <w:sz w:val="24"/>
          <w:szCs w:val="24"/>
          <w:highlight w:val="none"/>
        </w:rPr>
        <w:t xml:space="preserve">格形式</w:t>
      </w:r>
      <w:bookmarkEnd w:id="623"/>
      <w:r>
        <w:rPr>
          <w:color w:val="000000" w:themeColor="text1"/>
        </w:rPr>
      </w:r>
      <w:bookmarkEnd w:id="624"/>
      <w:r>
        <w:rPr>
          <w:color w:val="000000" w:themeColor="text1"/>
        </w:rPr>
      </w:r>
      <w:bookmarkEnd w:id="625"/>
      <w:r>
        <w:rPr>
          <w:color w:val="000000" w:themeColor="text1"/>
        </w:rPr>
      </w:r>
      <w:bookmarkEnd w:id="626"/>
      <w:r>
        <w:rPr>
          <w:color w:val="000000" w:themeColor="text1"/>
        </w:rPr>
      </w:r>
      <w:bookmarkEnd w:id="627"/>
      <w:r>
        <w:rPr>
          <w:color w:val="000000" w:themeColor="text1"/>
        </w:rPr>
      </w:r>
      <w:bookmarkEnd w:id="628"/>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1、单价合同。</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综合单价包含的风险范围：</w:t>
      </w:r>
      <w:r>
        <w:rPr>
          <w:rFonts w:hint="eastAsia" w:ascii="宋体" w:hAnsi="宋体" w:eastAsia="宋体" w:cs="宋体"/>
          <w:color w:val="000000" w:themeColor="text1"/>
          <w:sz w:val="24"/>
          <w:szCs w:val="24"/>
          <w:highlight w:val="none"/>
          <w:u w:val="single"/>
        </w:rPr>
        <w:t xml:space="preserve">   不计取风险费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风险费用的计算方法：</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风险范围以外合同价格的调整方法：</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2、总价合同。</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总价包含的风险范围：</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风险费用的计算方法：</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风险范围以外合同价格的调整方法：</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3、其他价格方式：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color w:val="000000" w:themeColor="text1"/>
        </w:rPr>
      </w:r>
      <w:bookmarkStart w:id="635" w:name="_Toc312678042"/>
      <w:r>
        <w:rPr>
          <w:color w:val="000000" w:themeColor="text1"/>
        </w:rPr>
      </w:r>
      <w:bookmarkStart w:id="636" w:name="_Toc297216213"/>
      <w:r>
        <w:rPr>
          <w:color w:val="000000" w:themeColor="text1"/>
        </w:rPr>
      </w:r>
      <w:bookmarkStart w:id="637" w:name="_Toc300935004"/>
      <w:r>
        <w:rPr>
          <w:color w:val="000000" w:themeColor="text1"/>
        </w:rPr>
      </w:r>
      <w:bookmarkStart w:id="638" w:name="_Toc304295581"/>
      <w:r>
        <w:rPr>
          <w:color w:val="000000" w:themeColor="text1"/>
        </w:rPr>
      </w:r>
      <w:bookmarkStart w:id="639" w:name="_Toc297123554"/>
      <w:r>
        <w:rPr>
          <w:color w:val="000000" w:themeColor="text1"/>
        </w:rPr>
      </w:r>
      <w:bookmarkStart w:id="640" w:name="_Toc303539161"/>
      <w:r>
        <w:rPr>
          <w:color w:val="000000" w:themeColor="text1"/>
        </w:rPr>
      </w:r>
      <w:bookmarkStart w:id="641" w:name="_Toc296891247"/>
      <w:r>
        <w:rPr>
          <w:color w:val="000000" w:themeColor="text1"/>
        </w:rPr>
      </w:r>
      <w:bookmarkStart w:id="642" w:name="_Toc296503207"/>
      <w:r>
        <w:rPr>
          <w:color w:val="000000" w:themeColor="text1"/>
        </w:rPr>
      </w:r>
      <w:bookmarkStart w:id="643" w:name="_Toc297048393"/>
      <w:r>
        <w:rPr>
          <w:color w:val="000000" w:themeColor="text1"/>
        </w:rPr>
      </w:r>
      <w:bookmarkStart w:id="644" w:name="_Toc296944546"/>
      <w:r>
        <w:rPr>
          <w:color w:val="000000" w:themeColor="text1"/>
        </w:rPr>
      </w:r>
      <w:bookmarkStart w:id="645" w:name="_Toc292559412"/>
      <w:r>
        <w:rPr>
          <w:color w:val="000000" w:themeColor="text1"/>
        </w:rPr>
      </w:r>
      <w:bookmarkStart w:id="646" w:name="_Toc296347206"/>
      <w:r>
        <w:rPr>
          <w:color w:val="000000" w:themeColor="text1"/>
        </w:rPr>
      </w:r>
      <w:bookmarkStart w:id="647" w:name="_Toc296346708"/>
      <w:r>
        <w:rPr>
          <w:color w:val="000000" w:themeColor="text1"/>
        </w:rPr>
      </w:r>
      <w:bookmarkStart w:id="648" w:name="_Toc296891035"/>
      <w:r>
        <w:rPr>
          <w:color w:val="000000" w:themeColor="text1"/>
        </w:rPr>
      </w:r>
      <w:bookmarkStart w:id="649" w:name="_Toc297120507"/>
      <w:r>
        <w:rPr>
          <w:color w:val="000000" w:themeColor="text1"/>
        </w:rPr>
      </w:r>
      <w:bookmarkStart w:id="650" w:name="_Toc292559917"/>
      <w:r>
        <w:rPr>
          <w:rFonts w:hint="eastAsia" w:ascii="宋体" w:hAnsi="宋体" w:eastAsia="宋体" w:cs="宋体"/>
          <w:color w:val="000000" w:themeColor="text1"/>
          <w:sz w:val="24"/>
          <w:szCs w:val="24"/>
          <w:highlight w:val="none"/>
        </w:rPr>
        <w:t xml:space="preserve">12.2 预付款</w:t>
      </w:r>
      <w:bookmarkEnd w:id="635"/>
      <w:r>
        <w:rPr>
          <w:color w:val="000000" w:themeColor="text1"/>
        </w:rPr>
      </w:r>
      <w:bookmarkEnd w:id="636"/>
      <w:r>
        <w:rPr>
          <w:color w:val="000000" w:themeColor="text1"/>
        </w:rPr>
      </w:r>
      <w:bookmarkEnd w:id="637"/>
      <w:r>
        <w:rPr>
          <w:color w:val="000000" w:themeColor="text1"/>
        </w:rPr>
      </w:r>
      <w:bookmarkEnd w:id="638"/>
      <w:r>
        <w:rPr>
          <w:color w:val="000000" w:themeColor="text1"/>
        </w:rPr>
      </w:r>
      <w:bookmarkEnd w:id="639"/>
      <w:r>
        <w:rPr>
          <w:color w:val="000000" w:themeColor="text1"/>
        </w:rPr>
      </w:r>
      <w:bookmarkEnd w:id="640"/>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12.2.1 预付款的支付</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预付款支付比例或金额：</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预付款支付期限：</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预付款扣回的方式：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12.2.2 预付款担保</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承包人提交预付款担保的期限：</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预付款担保的形式为：</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bookmarkEnd w:id="641"/>
      <w:r>
        <w:rPr>
          <w:color w:val="000000" w:themeColor="text1"/>
        </w:rPr>
      </w:r>
      <w:bookmarkEnd w:id="642"/>
      <w:r>
        <w:rPr>
          <w:color w:val="000000" w:themeColor="text1"/>
        </w:rPr>
      </w:r>
      <w:bookmarkEnd w:id="643"/>
      <w:r>
        <w:rPr>
          <w:color w:val="000000" w:themeColor="text1"/>
        </w:rPr>
      </w:r>
      <w:bookmarkEnd w:id="644"/>
      <w:r>
        <w:rPr>
          <w:color w:val="000000" w:themeColor="text1"/>
        </w:rPr>
      </w:r>
      <w:bookmarkEnd w:id="645"/>
      <w:r>
        <w:rPr>
          <w:color w:val="000000" w:themeColor="text1"/>
        </w:rPr>
      </w:r>
      <w:bookmarkEnd w:id="646"/>
      <w:r>
        <w:rPr>
          <w:color w:val="000000" w:themeColor="text1"/>
        </w:rPr>
      </w:r>
      <w:bookmarkEnd w:id="647"/>
      <w:r>
        <w:rPr>
          <w:color w:val="000000" w:themeColor="text1"/>
        </w:rPr>
      </w:r>
      <w:bookmarkEnd w:id="648"/>
      <w:r>
        <w:rPr>
          <w:color w:val="000000" w:themeColor="text1"/>
        </w:rPr>
      </w:r>
      <w:bookmarkEnd w:id="649"/>
      <w:r>
        <w:rPr>
          <w:color w:val="000000" w:themeColor="text1"/>
        </w:rPr>
      </w:r>
      <w:bookmarkEnd w:id="650"/>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 计量</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12.3.1 计量原则</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工程量计算规则：</w:t>
      </w:r>
      <w:r>
        <w:rPr>
          <w:rFonts w:hint="eastAsia" w:ascii="宋体" w:hAnsi="宋体" w:eastAsia="宋体" w:cs="宋体"/>
          <w:color w:val="000000" w:themeColor="text1"/>
          <w:sz w:val="24"/>
          <w:szCs w:val="24"/>
          <w:highlight w:val="none"/>
          <w:u w:val="single"/>
        </w:rPr>
        <w:t xml:space="preserve">   按现行工程量计算规范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12.3.2 计量周期</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关于计量周期的约定：</w:t>
      </w:r>
      <w:r>
        <w:rPr>
          <w:rFonts w:hint="eastAsia" w:ascii="宋体" w:hAnsi="宋体" w:eastAsia="宋体" w:cs="宋体"/>
          <w:color w:val="000000" w:themeColor="text1"/>
          <w:sz w:val="24"/>
          <w:szCs w:val="24"/>
          <w:highlight w:val="none"/>
          <w:u w:val="single"/>
        </w:rPr>
        <w:t xml:space="preserve">  按月计量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12.3.3 单价合同的计量</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关于单价合同计量的约定：</w:t>
      </w:r>
      <w:r>
        <w:rPr>
          <w:rFonts w:hint="eastAsia" w:ascii="宋体" w:hAnsi="宋体" w:eastAsia="宋体" w:cs="宋体"/>
          <w:color w:val="000000" w:themeColor="text1"/>
          <w:sz w:val="24"/>
          <w:szCs w:val="24"/>
          <w:highlight w:val="none"/>
          <w:u w:val="single"/>
        </w:rPr>
        <w:t xml:space="preserve">（1）承包人应于每月25日向监理人报送上月20日至当月19日已完成的工程量报告，并附具进度付款申请单、已完成工程量报表和有关资料。（2）监理人</w:t>
      </w:r>
      <w:r>
        <w:rPr>
          <w:rFonts w:hint="eastAsia" w:ascii="宋体" w:hAnsi="宋体" w:eastAsia="宋体" w:cs="宋体"/>
          <w:color w:val="000000" w:themeColor="text1"/>
          <w:sz w:val="24"/>
          <w:szCs w:val="24"/>
          <w:highlight w:val="none"/>
          <w:u w:val="single"/>
        </w:rPr>
        <w:t xml:space="preserve">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4）工程进度款支付按照合同约定支付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12.3.4 总价合同的计量</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关于总价合同计量的约定：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12.3.5总价合同采用支付分解表计量支付的，是否适用第12.3.4 项〔总价合同的计量〕约定进行计量：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12.3.6 其他价格形式合同的计量</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其他价格形式的计量方式和程序：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 工程进度款支付</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12.4.1 付款周期</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关于付款周期的约定：</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color w:val="000000" w:themeColor="text1"/>
        </w:rPr>
      </w:r>
      <w:bookmarkStart w:id="651" w:name="_Hlk107847426"/>
      <w:r>
        <w:rPr>
          <w:rFonts w:hint="eastAsia" w:ascii="宋体" w:hAnsi="宋体" w:eastAsia="宋体" w:cs="宋体"/>
          <w:color w:val="000000" w:themeColor="text1"/>
          <w:sz w:val="24"/>
          <w:szCs w:val="24"/>
          <w:highlight w:val="none"/>
          <w:u w:val="single"/>
          <w:lang w:eastAsia="en-US"/>
        </w:rPr>
        <w:t xml:space="preserve">开工后进度款按实际完成工程量的40%定期支付；工程竣工并养护期满后付至合同总价的55%；工程审计结束（以审计报告为准）付至审计价的70%；余款审计后2年内支付</w:t>
      </w:r>
      <w:r>
        <w:rPr>
          <w:rFonts w:hint="eastAsia" w:ascii="宋体" w:hAnsi="宋体" w:eastAsia="宋体" w:cs="宋体"/>
          <w:color w:val="000000" w:themeColor="text1"/>
          <w:sz w:val="24"/>
          <w:szCs w:val="24"/>
          <w:highlight w:val="none"/>
          <w:u w:val="single"/>
          <w:lang w:eastAsia="zh-CN"/>
        </w:rPr>
        <w:t xml:space="preserve">。因工程变更增加的价款在工程审计结束前（以审计报告为准）最多付至实际完成工程量的40%（相开管委〔2019〕46号）。</w:t>
      </w:r>
      <w:bookmarkEnd w:id="651"/>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color w:val="000000" w:themeColor="text1"/>
        </w:rPr>
      </w:r>
      <w:bookmarkStart w:id="652" w:name="_Toc267251494"/>
      <w:r>
        <w:rPr>
          <w:color w:val="000000" w:themeColor="text1"/>
        </w:rPr>
      </w:r>
      <w:bookmarkStart w:id="653" w:name="_Toc267251509"/>
      <w:r>
        <w:rPr>
          <w:color w:val="000000" w:themeColor="text1"/>
        </w:rPr>
      </w:r>
      <w:bookmarkStart w:id="654" w:name="_Toc267251498"/>
      <w:r>
        <w:rPr>
          <w:color w:val="000000" w:themeColor="text1"/>
        </w:rPr>
      </w:r>
      <w:bookmarkStart w:id="655" w:name="_Toc267251496"/>
      <w:r>
        <w:rPr>
          <w:color w:val="000000" w:themeColor="text1"/>
        </w:rPr>
      </w:r>
      <w:bookmarkStart w:id="656" w:name="_Toc267251501"/>
      <w:r>
        <w:rPr>
          <w:color w:val="000000" w:themeColor="text1"/>
        </w:rPr>
      </w:r>
      <w:bookmarkStart w:id="657" w:name="_Toc15700"/>
      <w:r>
        <w:rPr>
          <w:color w:val="000000" w:themeColor="text1"/>
        </w:rPr>
      </w:r>
      <w:bookmarkStart w:id="658" w:name="_Toc267251495"/>
      <w:r>
        <w:rPr>
          <w:color w:val="000000" w:themeColor="text1"/>
        </w:rPr>
      </w:r>
      <w:bookmarkStart w:id="659" w:name="_Toc267251482"/>
      <w:r>
        <w:rPr>
          <w:color w:val="000000" w:themeColor="text1"/>
        </w:rPr>
      </w:r>
      <w:bookmarkStart w:id="660" w:name="_Toc267251515"/>
      <w:r>
        <w:rPr>
          <w:color w:val="000000" w:themeColor="text1"/>
        </w:rPr>
      </w:r>
      <w:bookmarkStart w:id="661" w:name="_Toc267251492"/>
      <w:r>
        <w:rPr>
          <w:color w:val="000000" w:themeColor="text1"/>
        </w:rPr>
      </w:r>
      <w:bookmarkStart w:id="662" w:name="_Toc267251493"/>
      <w:r>
        <w:rPr>
          <w:color w:val="000000" w:themeColor="text1"/>
        </w:rPr>
      </w:r>
      <w:bookmarkStart w:id="663" w:name="_Toc267251502"/>
      <w:r>
        <w:rPr>
          <w:color w:val="000000" w:themeColor="text1"/>
        </w:rPr>
      </w:r>
      <w:bookmarkStart w:id="664" w:name="_Toc267251497"/>
      <w:r>
        <w:rPr>
          <w:color w:val="000000" w:themeColor="text1"/>
        </w:rPr>
      </w:r>
      <w:bookmarkStart w:id="665" w:name="_Toc267251489"/>
      <w:r>
        <w:rPr>
          <w:color w:val="000000" w:themeColor="text1"/>
        </w:rPr>
      </w:r>
      <w:bookmarkStart w:id="666" w:name="_Toc267251510"/>
      <w:r>
        <w:rPr>
          <w:color w:val="000000" w:themeColor="text1"/>
        </w:rPr>
      </w:r>
      <w:bookmarkStart w:id="667" w:name="_Toc267251503"/>
      <w:r>
        <w:rPr>
          <w:color w:val="000000" w:themeColor="text1"/>
        </w:rPr>
      </w:r>
      <w:bookmarkStart w:id="668" w:name="_Toc267251508"/>
      <w:r>
        <w:rPr>
          <w:color w:val="000000" w:themeColor="text1"/>
        </w:rPr>
      </w:r>
      <w:bookmarkStart w:id="669" w:name="_Toc267251488"/>
      <w:r>
        <w:rPr>
          <w:color w:val="000000" w:themeColor="text1"/>
        </w:rPr>
      </w:r>
      <w:bookmarkStart w:id="670" w:name="_Toc19005"/>
      <w:r>
        <w:rPr>
          <w:color w:val="000000" w:themeColor="text1"/>
        </w:rPr>
      </w:r>
      <w:bookmarkStart w:id="671" w:name="_Toc267251485"/>
      <w:r>
        <w:rPr>
          <w:color w:val="000000" w:themeColor="text1"/>
        </w:rPr>
      </w:r>
      <w:bookmarkStart w:id="672" w:name="_Toc267251484"/>
      <w:r>
        <w:rPr>
          <w:color w:val="000000" w:themeColor="text1"/>
        </w:rPr>
      </w:r>
      <w:bookmarkStart w:id="673" w:name="_Toc267251507"/>
      <w:r>
        <w:rPr>
          <w:color w:val="000000" w:themeColor="text1"/>
        </w:rPr>
      </w:r>
      <w:bookmarkStart w:id="674" w:name="_Toc21507"/>
      <w:r>
        <w:rPr>
          <w:color w:val="000000" w:themeColor="text1"/>
        </w:rPr>
      </w:r>
      <w:bookmarkStart w:id="675" w:name="_Toc267251499"/>
      <w:r>
        <w:rPr>
          <w:color w:val="000000" w:themeColor="text1"/>
        </w:rPr>
      </w:r>
      <w:bookmarkStart w:id="676" w:name="_Toc267251486"/>
      <w:r>
        <w:rPr>
          <w:color w:val="000000" w:themeColor="text1"/>
        </w:rPr>
      </w:r>
      <w:bookmarkStart w:id="677" w:name="_Toc267251513"/>
      <w:r>
        <w:rPr>
          <w:color w:val="000000" w:themeColor="text1"/>
        </w:rPr>
      </w:r>
      <w:bookmarkStart w:id="678" w:name="_Toc26593"/>
      <w:r>
        <w:rPr>
          <w:color w:val="000000" w:themeColor="text1"/>
        </w:rPr>
      </w:r>
      <w:bookmarkStart w:id="679" w:name="_Toc267251490"/>
      <w:r>
        <w:rPr>
          <w:color w:val="000000" w:themeColor="text1"/>
        </w:rPr>
      </w:r>
      <w:bookmarkStart w:id="680" w:name="_Toc267251511"/>
      <w:r>
        <w:rPr>
          <w:color w:val="000000" w:themeColor="text1"/>
        </w:rPr>
      </w:r>
      <w:bookmarkStart w:id="681" w:name="_Toc267251514"/>
      <w:r>
        <w:rPr>
          <w:color w:val="000000" w:themeColor="text1"/>
        </w:rPr>
      </w:r>
      <w:bookmarkStart w:id="682" w:name="_Toc267251504"/>
      <w:r>
        <w:rPr>
          <w:color w:val="000000" w:themeColor="text1"/>
        </w:rPr>
      </w:r>
      <w:bookmarkStart w:id="683" w:name="_Toc267251506"/>
      <w:r>
        <w:rPr>
          <w:color w:val="000000" w:themeColor="text1"/>
        </w:rPr>
      </w:r>
      <w:bookmarkStart w:id="684" w:name="_Toc267251491"/>
      <w:r>
        <w:rPr>
          <w:rFonts w:hint="eastAsia" w:ascii="宋体" w:hAnsi="宋体" w:eastAsia="宋体" w:cs="宋体"/>
          <w:color w:val="000000" w:themeColor="text1"/>
          <w:sz w:val="24"/>
          <w:szCs w:val="24"/>
          <w:highlight w:val="none"/>
        </w:rPr>
        <w:t xml:space="preserve">12.4.2 进度付款申请单的编制</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关于进度付款申请单编制的约定：</w:t>
      </w:r>
      <w:r>
        <w:rPr>
          <w:rFonts w:hint="eastAsia" w:ascii="宋体" w:hAnsi="宋体" w:eastAsia="宋体" w:cs="宋体"/>
          <w:color w:val="000000" w:themeColor="text1"/>
          <w:sz w:val="24"/>
          <w:szCs w:val="24"/>
          <w:highlight w:val="none"/>
          <w:u w:val="single"/>
        </w:rPr>
        <w:t xml:space="preserve"> 按监理要求，并符合相关资料要求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12.4.3 进度付款申请单的提交</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（1）单价合同进度付款申请单提交的约定：</w:t>
      </w:r>
      <w:r>
        <w:rPr>
          <w:rFonts w:hint="eastAsia" w:ascii="宋体" w:hAnsi="宋体" w:eastAsia="宋体" w:cs="宋体"/>
          <w:color w:val="000000" w:themeColor="text1"/>
          <w:sz w:val="24"/>
          <w:szCs w:val="24"/>
          <w:highlight w:val="none"/>
          <w:u w:val="single"/>
        </w:rPr>
        <w:t xml:space="preserve"> 按监理及发包人要求，并符合相关资料要求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（2）总价合同进度付款申请单提交的约定：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（3）其他价格形式合同进度付款申请单提交的约定：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12.4.4 进度款审核和支付</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（1）监理人审查并报送发包人的期限：</w:t>
      </w:r>
      <w:r>
        <w:rPr>
          <w:rFonts w:hint="eastAsia" w:ascii="宋体" w:hAnsi="宋体" w:eastAsia="宋体" w:cs="宋体"/>
          <w:color w:val="000000" w:themeColor="text1"/>
          <w:sz w:val="24"/>
          <w:szCs w:val="24"/>
          <w:highlight w:val="none"/>
          <w:u w:val="single"/>
        </w:rPr>
        <w:t xml:space="preserve"> 每月 20 日之前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发包人完成审批并签发进度款支付证书的期限：</w:t>
      </w:r>
      <w:r>
        <w:rPr>
          <w:rFonts w:hint="eastAsia" w:ascii="宋体" w:hAnsi="宋体" w:eastAsia="宋体" w:cs="宋体"/>
          <w:color w:val="000000" w:themeColor="text1"/>
          <w:sz w:val="24"/>
          <w:szCs w:val="24"/>
          <w:highlight w:val="none"/>
          <w:u w:val="single"/>
        </w:rPr>
        <w:t xml:space="preserve">   双方协商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（2）发包人支付进度款的期限：</w:t>
      </w:r>
      <w:r>
        <w:rPr>
          <w:rFonts w:hint="eastAsia" w:ascii="宋体" w:hAnsi="宋体" w:eastAsia="宋体" w:cs="宋体"/>
          <w:color w:val="000000" w:themeColor="text1"/>
          <w:sz w:val="24"/>
          <w:szCs w:val="24"/>
          <w:highlight w:val="none"/>
          <w:u w:val="single"/>
        </w:rPr>
        <w:t xml:space="preserve">    按相开发区相关规定程序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发包人逾期支付进度款的违约金的计算方式：</w:t>
      </w:r>
      <w:r>
        <w:rPr>
          <w:rFonts w:hint="eastAsia" w:ascii="宋体" w:hAnsi="宋体" w:eastAsia="宋体" w:cs="宋体"/>
          <w:color w:val="000000" w:themeColor="text1"/>
          <w:sz w:val="24"/>
          <w:szCs w:val="24"/>
          <w:highlight w:val="none"/>
          <w:u w:val="single"/>
        </w:rPr>
        <w:t xml:space="preserve">   双方协商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12.4.6 支付分解表的编制</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2、总价合同支付分解表的编制与审批：</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3、单价合同的总价项目支付分解表的编制与审批：</w:t>
      </w:r>
      <w:r>
        <w:rPr>
          <w:rFonts w:hint="eastAsia" w:ascii="宋体" w:hAnsi="宋体" w:eastAsia="宋体" w:cs="宋体"/>
          <w:color w:val="000000" w:themeColor="text1"/>
          <w:sz w:val="24"/>
          <w:szCs w:val="24"/>
          <w:highlight w:val="none"/>
          <w:u w:val="single"/>
        </w:rPr>
        <w:t xml:space="preserve">   按项目实际进度  </w:t>
      </w:r>
      <w:r>
        <w:rPr>
          <w:rFonts w:hint="eastAsia" w:ascii="宋体" w:hAnsi="宋体" w:eastAsia="宋体" w:cs="宋体"/>
          <w:color w:val="000000" w:themeColor="text1"/>
          <w:sz w:val="24"/>
          <w:szCs w:val="24"/>
          <w:highlight w:val="none"/>
        </w:rPr>
        <w:t xml:space="preserve">。</w:t>
      </w:r>
      <w:bookmarkStart w:id="685" w:name="_Toc351203645"/>
      <w:r>
        <w:rPr>
          <w:color w:val="000000" w:themeColor="text1"/>
        </w:rPr>
      </w:r>
      <w:bookmarkStart w:id="686" w:name="_Toc296347218"/>
      <w:r>
        <w:rPr>
          <w:color w:val="000000" w:themeColor="text1"/>
        </w:rPr>
      </w:r>
      <w:bookmarkStart w:id="687" w:name="_Toc300935015"/>
      <w:r>
        <w:rPr>
          <w:color w:val="000000" w:themeColor="text1"/>
        </w:rPr>
      </w:r>
      <w:bookmarkStart w:id="688" w:name="_Toc296891259"/>
      <w:r>
        <w:rPr>
          <w:color w:val="000000" w:themeColor="text1"/>
        </w:rPr>
      </w:r>
      <w:bookmarkStart w:id="689" w:name="_Toc297048405"/>
      <w:r>
        <w:rPr>
          <w:color w:val="000000" w:themeColor="text1"/>
        </w:rPr>
      </w:r>
      <w:bookmarkStart w:id="690" w:name="_Toc297216223"/>
      <w:r>
        <w:rPr>
          <w:color w:val="000000" w:themeColor="text1"/>
        </w:rPr>
      </w:r>
      <w:bookmarkStart w:id="691" w:name="_Toc292559929"/>
      <w:r>
        <w:rPr>
          <w:color w:val="000000" w:themeColor="text1"/>
        </w:rPr>
      </w:r>
      <w:bookmarkStart w:id="692" w:name="_Toc297123564"/>
      <w:r>
        <w:rPr>
          <w:color w:val="000000" w:themeColor="text1"/>
        </w:rPr>
      </w:r>
      <w:bookmarkStart w:id="693" w:name="_Toc297120519"/>
      <w:r>
        <w:rPr>
          <w:color w:val="000000" w:themeColor="text1"/>
        </w:rPr>
      </w:r>
      <w:bookmarkStart w:id="694" w:name="_Toc304295593"/>
      <w:r>
        <w:rPr>
          <w:color w:val="000000" w:themeColor="text1"/>
        </w:rPr>
      </w:r>
      <w:bookmarkStart w:id="695" w:name="_Toc296891047"/>
      <w:r>
        <w:rPr>
          <w:color w:val="000000" w:themeColor="text1"/>
        </w:rPr>
      </w:r>
      <w:bookmarkStart w:id="696" w:name="_Toc296503219"/>
      <w:r>
        <w:rPr>
          <w:color w:val="000000" w:themeColor="text1"/>
        </w:rPr>
      </w:r>
      <w:bookmarkStart w:id="697" w:name="_Toc296944558"/>
      <w:r>
        <w:rPr>
          <w:color w:val="000000" w:themeColor="text1"/>
        </w:rPr>
      </w:r>
      <w:bookmarkStart w:id="698" w:name="_Toc296346720"/>
      <w:r>
        <w:rPr>
          <w:color w:val="000000" w:themeColor="text1"/>
        </w:rPr>
      </w:r>
      <w:bookmarkStart w:id="699" w:name="_Toc292559424"/>
      <w:r>
        <w:rPr>
          <w:color w:val="000000" w:themeColor="text1"/>
        </w:rPr>
      </w:r>
      <w:bookmarkStart w:id="700" w:name="_Toc303539172"/>
      <w:r>
        <w:rPr>
          <w:color w:val="000000" w:themeColor="text1"/>
        </w:rPr>
      </w:r>
      <w:bookmarkStart w:id="701" w:name="_Toc312678053"/>
      <w:r>
        <w:rPr>
          <w:color w:val="000000" w:themeColor="text1"/>
        </w:rPr>
      </w:r>
      <w:r/>
    </w:p>
    <w:p>
      <w:pPr>
        <w:ind w:left="0" w:firstLine="482"/>
        <w:jc w:val="left"/>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13. 验收和工程试车</w:t>
      </w:r>
      <w:bookmarkEnd w:id="685"/>
      <w:r>
        <w:rPr>
          <w:color w:val="000000" w:themeColor="text1"/>
        </w:rPr>
      </w:r>
      <w:bookmarkEnd w:id="686"/>
      <w:r>
        <w:rPr>
          <w:color w:val="000000" w:themeColor="text1"/>
        </w:rPr>
      </w:r>
      <w:bookmarkEnd w:id="687"/>
      <w:r>
        <w:rPr>
          <w:color w:val="000000" w:themeColor="text1"/>
        </w:rPr>
      </w:r>
      <w:bookmarkEnd w:id="688"/>
      <w:r>
        <w:rPr>
          <w:color w:val="000000" w:themeColor="text1"/>
        </w:rPr>
      </w:r>
      <w:bookmarkEnd w:id="689"/>
      <w:r>
        <w:rPr>
          <w:color w:val="000000" w:themeColor="text1"/>
        </w:rPr>
      </w:r>
      <w:bookmarkEnd w:id="690"/>
      <w:r>
        <w:rPr>
          <w:color w:val="000000" w:themeColor="text1"/>
        </w:rPr>
      </w:r>
      <w:bookmarkEnd w:id="691"/>
      <w:r>
        <w:rPr>
          <w:color w:val="000000" w:themeColor="text1"/>
        </w:rPr>
      </w:r>
      <w:bookmarkEnd w:id="692"/>
      <w:r>
        <w:rPr>
          <w:color w:val="000000" w:themeColor="text1"/>
        </w:rPr>
      </w:r>
      <w:bookmarkEnd w:id="693"/>
      <w:r>
        <w:rPr>
          <w:color w:val="000000" w:themeColor="text1"/>
        </w:rPr>
      </w:r>
      <w:bookmarkEnd w:id="694"/>
      <w:r>
        <w:rPr>
          <w:color w:val="000000" w:themeColor="text1"/>
        </w:rPr>
      </w:r>
      <w:bookmarkEnd w:id="695"/>
      <w:r>
        <w:rPr>
          <w:color w:val="000000" w:themeColor="text1"/>
        </w:rPr>
      </w:r>
      <w:bookmarkEnd w:id="696"/>
      <w:r>
        <w:rPr>
          <w:color w:val="000000" w:themeColor="text1"/>
        </w:rPr>
      </w:r>
      <w:bookmarkEnd w:id="697"/>
      <w:r>
        <w:rPr>
          <w:color w:val="000000" w:themeColor="text1"/>
        </w:rPr>
      </w:r>
      <w:bookmarkEnd w:id="698"/>
      <w:r>
        <w:rPr>
          <w:color w:val="000000" w:themeColor="text1"/>
        </w:rPr>
      </w:r>
      <w:bookmarkEnd w:id="699"/>
      <w:r>
        <w:rPr>
          <w:color w:val="000000" w:themeColor="text1"/>
        </w:rPr>
      </w:r>
      <w:bookmarkEnd w:id="700"/>
      <w:r>
        <w:rPr>
          <w:color w:val="000000" w:themeColor="text1"/>
        </w:rPr>
      </w:r>
      <w:bookmarkEnd w:id="701"/>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13.1 分部分项工程验收</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13.1.2监理人不能按时进行验收时，应提前</w:t>
      </w:r>
      <w:r>
        <w:rPr>
          <w:rFonts w:hint="eastAsia" w:ascii="宋体" w:hAnsi="宋体" w:eastAsia="宋体" w:cs="宋体"/>
          <w:color w:val="000000" w:themeColor="text1"/>
          <w:sz w:val="24"/>
          <w:szCs w:val="24"/>
          <w:highlight w:val="none"/>
          <w:u w:val="single"/>
        </w:rPr>
        <w:t xml:space="preserve">   24    </w:t>
      </w:r>
      <w:r>
        <w:rPr>
          <w:rFonts w:hint="eastAsia" w:ascii="宋体" w:hAnsi="宋体" w:eastAsia="宋体" w:cs="宋体"/>
          <w:color w:val="000000" w:themeColor="text1"/>
          <w:sz w:val="24"/>
          <w:szCs w:val="24"/>
          <w:highlight w:val="none"/>
        </w:rPr>
        <w:t xml:space="preserve">小时提交书面延期要求。</w:t>
      </w:r>
      <w:r>
        <w:rPr>
          <w:color w:val="000000" w:themeColor="text1"/>
        </w:rPr>
      </w:r>
      <w:r/>
    </w:p>
    <w:p>
      <w:pPr>
        <w:ind w:left="0" w:firstLine="480"/>
        <w:jc w:val="left"/>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关于延期最长不得超过：</w:t>
      </w:r>
      <w:r>
        <w:rPr>
          <w:rFonts w:hint="eastAsia" w:ascii="宋体" w:hAnsi="宋体" w:eastAsia="宋体" w:cs="宋体"/>
          <w:color w:val="000000" w:themeColor="text1"/>
          <w:sz w:val="24"/>
          <w:szCs w:val="24"/>
          <w:highlight w:val="none"/>
          <w:u w:val="single"/>
        </w:rPr>
        <w:t xml:space="preserve">    48     </w:t>
      </w:r>
      <w:r>
        <w:rPr>
          <w:rFonts w:hint="eastAsia" w:ascii="宋体" w:hAnsi="宋体" w:eastAsia="宋体" w:cs="宋体"/>
          <w:color w:val="000000" w:themeColor="text1"/>
          <w:sz w:val="24"/>
          <w:szCs w:val="24"/>
          <w:highlight w:val="none"/>
        </w:rPr>
        <w:t xml:space="preserve">小时。</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color w:val="000000" w:themeColor="text1"/>
        </w:rPr>
      </w:r>
      <w:bookmarkStart w:id="702" w:name="_Toc296346724"/>
      <w:r>
        <w:rPr>
          <w:color w:val="000000" w:themeColor="text1"/>
        </w:rPr>
      </w:r>
      <w:bookmarkStart w:id="703" w:name="_Toc296891263"/>
      <w:r>
        <w:rPr>
          <w:color w:val="000000" w:themeColor="text1"/>
        </w:rPr>
      </w:r>
      <w:bookmarkStart w:id="704" w:name="_Toc296891051"/>
      <w:r>
        <w:rPr>
          <w:color w:val="000000" w:themeColor="text1"/>
        </w:rPr>
      </w:r>
      <w:bookmarkStart w:id="705" w:name="_Toc297120523"/>
      <w:r>
        <w:rPr>
          <w:color w:val="000000" w:themeColor="text1"/>
        </w:rPr>
      </w:r>
      <w:bookmarkStart w:id="706" w:name="_Toc296347222"/>
      <w:r>
        <w:rPr>
          <w:color w:val="000000" w:themeColor="text1"/>
        </w:rPr>
      </w:r>
      <w:bookmarkStart w:id="707" w:name="_Toc292559428"/>
      <w:r>
        <w:rPr>
          <w:color w:val="000000" w:themeColor="text1"/>
        </w:rPr>
      </w:r>
      <w:bookmarkStart w:id="708" w:name="_Toc296944562"/>
      <w:r>
        <w:rPr>
          <w:color w:val="000000" w:themeColor="text1"/>
        </w:rPr>
      </w:r>
      <w:bookmarkStart w:id="709" w:name="_Toc297216224"/>
      <w:r>
        <w:rPr>
          <w:color w:val="000000" w:themeColor="text1"/>
        </w:rPr>
      </w:r>
      <w:bookmarkStart w:id="710" w:name="_Toc292559933"/>
      <w:r>
        <w:rPr>
          <w:color w:val="000000" w:themeColor="text1"/>
        </w:rPr>
      </w:r>
      <w:bookmarkStart w:id="711" w:name="_Toc312678056"/>
      <w:r>
        <w:rPr>
          <w:color w:val="000000" w:themeColor="text1"/>
        </w:rPr>
      </w:r>
      <w:bookmarkStart w:id="712" w:name="_Toc303539173"/>
      <w:r>
        <w:rPr>
          <w:color w:val="000000" w:themeColor="text1"/>
        </w:rPr>
      </w:r>
      <w:bookmarkStart w:id="713" w:name="_Toc297123565"/>
      <w:r>
        <w:rPr>
          <w:color w:val="000000" w:themeColor="text1"/>
        </w:rPr>
      </w:r>
      <w:bookmarkStart w:id="714" w:name="_Toc304295596"/>
      <w:r>
        <w:rPr>
          <w:color w:val="000000" w:themeColor="text1"/>
        </w:rPr>
      </w:r>
      <w:bookmarkStart w:id="715" w:name="_Toc297048409"/>
      <w:r>
        <w:rPr>
          <w:color w:val="000000" w:themeColor="text1"/>
        </w:rPr>
      </w:r>
      <w:bookmarkStart w:id="716" w:name="_Toc300935016"/>
      <w:r>
        <w:rPr>
          <w:color w:val="000000" w:themeColor="text1"/>
        </w:rPr>
      </w:r>
      <w:bookmarkStart w:id="717" w:name="_Toc296503223"/>
      <w:r>
        <w:rPr>
          <w:color w:val="000000" w:themeColor="text1"/>
        </w:rPr>
      </w:r>
      <w:bookmarkStart w:id="718" w:name="_Toc267251476"/>
      <w:r>
        <w:rPr>
          <w:color w:val="000000" w:themeColor="text1"/>
        </w:rPr>
      </w:r>
      <w:bookmarkStart w:id="719" w:name="_Toc267251473"/>
      <w:r>
        <w:rPr>
          <w:color w:val="000000" w:themeColor="text1"/>
        </w:rPr>
      </w:r>
      <w:bookmarkStart w:id="720" w:name="_Toc267251470"/>
      <w:r>
        <w:rPr>
          <w:color w:val="000000" w:themeColor="text1"/>
        </w:rPr>
      </w:r>
      <w:bookmarkStart w:id="721" w:name="_Toc267251475"/>
      <w:r>
        <w:rPr>
          <w:color w:val="000000" w:themeColor="text1"/>
        </w:rPr>
      </w:r>
      <w:bookmarkStart w:id="722" w:name="_Toc267251474"/>
      <w:r>
        <w:rPr>
          <w:color w:val="000000" w:themeColor="text1"/>
        </w:rPr>
      </w:r>
      <w:bookmarkStart w:id="723" w:name="_Toc267251471"/>
      <w:r>
        <w:rPr>
          <w:color w:val="000000" w:themeColor="text1"/>
        </w:rPr>
      </w:r>
      <w:bookmarkStart w:id="724" w:name="_Toc267251472"/>
      <w:r>
        <w:rPr>
          <w:rFonts w:hint="eastAsia" w:ascii="宋体" w:hAnsi="宋体" w:eastAsia="宋体" w:cs="宋体"/>
          <w:color w:val="000000" w:themeColor="text1"/>
          <w:sz w:val="24"/>
          <w:szCs w:val="24"/>
          <w:highlight w:val="none"/>
        </w:rPr>
        <w:t xml:space="preserve">13.2 竣工验收</w:t>
      </w:r>
      <w:bookmarkEnd w:id="702"/>
      <w:r>
        <w:rPr>
          <w:color w:val="000000" w:themeColor="text1"/>
        </w:rPr>
      </w:r>
      <w:bookmarkEnd w:id="703"/>
      <w:r>
        <w:rPr>
          <w:color w:val="000000" w:themeColor="text1"/>
        </w:rPr>
      </w:r>
      <w:bookmarkEnd w:id="704"/>
      <w:r>
        <w:rPr>
          <w:color w:val="000000" w:themeColor="text1"/>
        </w:rPr>
      </w:r>
      <w:bookmarkEnd w:id="705"/>
      <w:r>
        <w:rPr>
          <w:color w:val="000000" w:themeColor="text1"/>
        </w:rPr>
      </w:r>
      <w:bookmarkEnd w:id="706"/>
      <w:r>
        <w:rPr>
          <w:color w:val="000000" w:themeColor="text1"/>
        </w:rPr>
      </w:r>
      <w:bookmarkEnd w:id="707"/>
      <w:r>
        <w:rPr>
          <w:color w:val="000000" w:themeColor="text1"/>
        </w:rPr>
      </w:r>
      <w:bookmarkEnd w:id="708"/>
      <w:r>
        <w:rPr>
          <w:color w:val="000000" w:themeColor="text1"/>
        </w:rPr>
      </w:r>
      <w:bookmarkEnd w:id="709"/>
      <w:r>
        <w:rPr>
          <w:color w:val="000000" w:themeColor="text1"/>
        </w:rPr>
      </w:r>
      <w:bookmarkEnd w:id="710"/>
      <w:r>
        <w:rPr>
          <w:color w:val="000000" w:themeColor="text1"/>
        </w:rPr>
      </w:r>
      <w:bookmarkEnd w:id="711"/>
      <w:r>
        <w:rPr>
          <w:color w:val="000000" w:themeColor="text1"/>
        </w:rPr>
      </w:r>
      <w:bookmarkEnd w:id="712"/>
      <w:r>
        <w:rPr>
          <w:color w:val="000000" w:themeColor="text1"/>
        </w:rPr>
      </w:r>
      <w:bookmarkEnd w:id="713"/>
      <w:r>
        <w:rPr>
          <w:color w:val="000000" w:themeColor="text1"/>
        </w:rPr>
      </w:r>
      <w:bookmarkEnd w:id="714"/>
      <w:r>
        <w:rPr>
          <w:color w:val="000000" w:themeColor="text1"/>
        </w:rPr>
      </w:r>
      <w:bookmarkEnd w:id="715"/>
      <w:r>
        <w:rPr>
          <w:color w:val="000000" w:themeColor="text1"/>
        </w:rPr>
      </w:r>
      <w:bookmarkEnd w:id="716"/>
      <w:r>
        <w:rPr>
          <w:color w:val="000000" w:themeColor="text1"/>
        </w:rPr>
      </w:r>
      <w:bookmarkEnd w:id="717"/>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color w:val="000000" w:themeColor="text1"/>
        </w:rPr>
      </w:r>
      <w:bookmarkStart w:id="725" w:name="_Toc280868704"/>
      <w:r>
        <w:rPr>
          <w:color w:val="000000" w:themeColor="text1"/>
        </w:rPr>
      </w:r>
      <w:bookmarkStart w:id="726" w:name="_Toc280868705"/>
      <w:r>
        <w:rPr>
          <w:color w:val="000000" w:themeColor="text1"/>
        </w:rPr>
      </w:r>
      <w:bookmarkStart w:id="727" w:name="_Toc280868706"/>
      <w:r>
        <w:rPr>
          <w:color w:val="000000" w:themeColor="text1"/>
        </w:rPr>
      </w:r>
      <w:bookmarkStart w:id="728" w:name="_Toc280868707"/>
      <w:r>
        <w:rPr>
          <w:color w:val="000000" w:themeColor="text1"/>
        </w:rPr>
      </w:r>
      <w:bookmarkStart w:id="729" w:name="_Toc280868708"/>
      <w:r>
        <w:rPr>
          <w:color w:val="000000" w:themeColor="text1"/>
        </w:rPr>
      </w:r>
      <w:bookmarkStart w:id="730" w:name="_Toc280868709"/>
      <w:r>
        <w:rPr>
          <w:rFonts w:hint="eastAsia" w:ascii="宋体" w:hAnsi="宋体" w:eastAsia="宋体" w:cs="宋体"/>
          <w:color w:val="000000" w:themeColor="text1"/>
          <w:sz w:val="24"/>
          <w:szCs w:val="24"/>
          <w:highlight w:val="none"/>
        </w:rPr>
        <w:t xml:space="preserve">13.2.2竣工验收程序</w:t>
      </w:r>
      <w:bookmarkEnd w:id="725"/>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关于竣工验收程序的约定：</w:t>
      </w:r>
      <w:r>
        <w:rPr>
          <w:rFonts w:hint="eastAsia" w:ascii="宋体" w:hAnsi="宋体" w:eastAsia="宋体" w:cs="宋体"/>
          <w:color w:val="000000" w:themeColor="text1"/>
          <w:sz w:val="24"/>
          <w:szCs w:val="24"/>
          <w:highlight w:val="none"/>
          <w:u w:val="single"/>
        </w:rPr>
        <w:t xml:space="preserve"> （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发包人不按照本项约定组织竣工验收、颁发工程接收证书的违约金的计算方法：</w:t>
      </w:r>
      <w:r>
        <w:rPr>
          <w:rFonts w:hint="eastAsia" w:ascii="宋体" w:hAnsi="宋体" w:eastAsia="宋体" w:cs="宋体"/>
          <w:color w:val="000000" w:themeColor="text1"/>
          <w:sz w:val="24"/>
          <w:szCs w:val="24"/>
          <w:highlight w:val="none"/>
          <w:u w:val="single"/>
        </w:rPr>
        <w:t xml:space="preserve">双方协商  </w:t>
      </w:r>
      <w:r>
        <w:rPr>
          <w:rFonts w:hint="eastAsia" w:ascii="宋体" w:hAnsi="宋体" w:eastAsia="宋体" w:cs="宋体"/>
          <w:color w:val="000000" w:themeColor="text1"/>
          <w:sz w:val="24"/>
          <w:szCs w:val="24"/>
          <w:highlight w:val="none"/>
        </w:rPr>
        <w:t xml:space="preserve">。</w:t>
      </w:r>
      <w:bookmarkEnd w:id="726"/>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13.2.5移交、接收全部与部分工程</w:t>
      </w:r>
      <w:bookmarkEnd w:id="727"/>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承包人向发包人移交工程的期限：</w:t>
      </w:r>
      <w:r>
        <w:rPr>
          <w:rFonts w:hint="eastAsia" w:ascii="宋体" w:hAnsi="宋体" w:eastAsia="宋体" w:cs="宋体"/>
          <w:color w:val="000000" w:themeColor="text1"/>
          <w:sz w:val="24"/>
          <w:szCs w:val="24"/>
          <w:highlight w:val="none"/>
          <w:u w:val="single"/>
        </w:rPr>
        <w:t xml:space="preserve">   合同当事人应当在颁发工程接收证书后7天内完成工程的移交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发包人未按本合同约定接收全部或部分工程的，违约金的计算方法为：</w:t>
      </w:r>
      <w:r>
        <w:rPr>
          <w:rFonts w:hint="eastAsia" w:ascii="宋体" w:hAnsi="宋体" w:eastAsia="宋体" w:cs="宋体"/>
          <w:color w:val="000000" w:themeColor="text1"/>
          <w:sz w:val="24"/>
          <w:szCs w:val="24"/>
          <w:highlight w:val="none"/>
          <w:u w:val="single"/>
        </w:rPr>
        <w:t xml:space="preserve">   双方协商   </w:t>
      </w:r>
      <w:r>
        <w:rPr>
          <w:rFonts w:hint="eastAsia" w:ascii="宋体" w:hAnsi="宋体" w:eastAsia="宋体" w:cs="宋体"/>
          <w:color w:val="000000" w:themeColor="text1"/>
          <w:sz w:val="24"/>
          <w:szCs w:val="24"/>
          <w:highlight w:val="none"/>
        </w:rPr>
        <w:t xml:space="preserve">。</w:t>
      </w:r>
      <w:bookmarkEnd w:id="728"/>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承包人未按时移交工程的，违约金的计算方法为：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1"/>
          <w:szCs w:val="21"/>
          <w:highlight w:val="none"/>
          <w:u w:val="single"/>
        </w:rPr>
        <w:t xml:space="preserve">按照专用条款 7.5.2[因承包人原因导致工期延误]处理</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 工程试车</w:t>
      </w:r>
      <w:bookmarkEnd w:id="729"/>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13.3.1 试车程序</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工程试车内容：</w:t>
      </w:r>
      <w:r>
        <w:rPr>
          <w:rFonts w:hint="eastAsia" w:ascii="宋体" w:hAnsi="宋体" w:eastAsia="宋体" w:cs="宋体"/>
          <w:color w:val="000000" w:themeColor="text1"/>
          <w:sz w:val="24"/>
          <w:szCs w:val="24"/>
          <w:highlight w:val="none"/>
          <w:u w:val="single"/>
        </w:rPr>
        <w:t xml:space="preserve"> 按项目实际情况</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（1）单机无负荷试车费用由</w:t>
      </w:r>
      <w:r>
        <w:rPr>
          <w:rFonts w:hint="eastAsia" w:ascii="宋体" w:hAnsi="宋体" w:eastAsia="宋体" w:cs="宋体"/>
          <w:color w:val="000000" w:themeColor="text1"/>
          <w:sz w:val="24"/>
          <w:szCs w:val="24"/>
          <w:highlight w:val="none"/>
          <w:u w:val="single"/>
        </w:rPr>
        <w:t xml:space="preserve">     承包人     </w:t>
      </w:r>
      <w:r>
        <w:rPr>
          <w:rFonts w:hint="eastAsia" w:ascii="宋体" w:hAnsi="宋体" w:eastAsia="宋体" w:cs="宋体"/>
          <w:color w:val="000000" w:themeColor="text1"/>
          <w:sz w:val="24"/>
          <w:szCs w:val="24"/>
          <w:highlight w:val="none"/>
        </w:rPr>
        <w:t xml:space="preserve">承担；</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（2）无负荷联动试车费用由</w:t>
      </w:r>
      <w:r>
        <w:rPr>
          <w:rFonts w:hint="eastAsia" w:ascii="宋体" w:hAnsi="宋体" w:eastAsia="宋体" w:cs="宋体"/>
          <w:color w:val="000000" w:themeColor="text1"/>
          <w:sz w:val="24"/>
          <w:szCs w:val="24"/>
          <w:highlight w:val="none"/>
          <w:u w:val="single"/>
        </w:rPr>
        <w:t xml:space="preserve">     承包人</w:t>
      </w:r>
      <w:r>
        <w:rPr>
          <w:rFonts w:hint="eastAsia" w:ascii="宋体" w:hAnsi="宋体" w:eastAsia="宋体" w:cs="宋体"/>
          <w:color w:val="000000" w:themeColor="text1"/>
          <w:sz w:val="24"/>
          <w:szCs w:val="24"/>
          <w:highlight w:val="none"/>
        </w:rPr>
        <w:t xml:space="preserve">承担。</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13.3.3 投料试车</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关于投料试车相关事项的约定：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731" w:name="_Toc511737559"/>
      <w:r>
        <w:rPr>
          <w:rFonts w:hint="eastAsia" w:ascii="宋体" w:hAnsi="宋体" w:eastAsia="宋体" w:cs="宋体"/>
          <w:color w:val="000000" w:themeColor="text1"/>
          <w:sz w:val="24"/>
          <w:szCs w:val="24"/>
          <w:highlight w:val="none"/>
        </w:rPr>
        <w:t xml:space="preserve">13.6 竣工退场</w:t>
      </w:r>
      <w:bookmarkEnd w:id="731"/>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13.6.1 竣工退场</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承包人完成竣工退场的期限：</w:t>
      </w:r>
      <w:r>
        <w:rPr>
          <w:rFonts w:hint="eastAsia" w:ascii="宋体" w:hAnsi="宋体" w:eastAsia="宋体" w:cs="宋体"/>
          <w:color w:val="000000" w:themeColor="text1"/>
          <w:sz w:val="24"/>
          <w:szCs w:val="24"/>
          <w:highlight w:val="none"/>
          <w:u w:val="single"/>
        </w:rPr>
        <w:t xml:space="preserve">竣工验收合格后且不得影响发包人工作需求   </w:t>
      </w:r>
      <w:r>
        <w:rPr>
          <w:rFonts w:hint="eastAsia" w:ascii="宋体" w:hAnsi="宋体" w:eastAsia="宋体" w:cs="宋体"/>
          <w:color w:val="000000" w:themeColor="text1"/>
          <w:sz w:val="24"/>
          <w:szCs w:val="24"/>
          <w:highlight w:val="none"/>
        </w:rPr>
        <w:t xml:space="preserve">。</w:t>
      </w:r>
      <w:bookmarkStart w:id="732" w:name="_Toc351203646"/>
      <w:r>
        <w:rPr>
          <w:color w:val="000000" w:themeColor="text1"/>
        </w:rPr>
      </w:r>
      <w:r/>
    </w:p>
    <w:p>
      <w:pPr>
        <w:ind w:left="0" w:firstLine="482"/>
        <w:jc w:val="left"/>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14. 竣工结算</w:t>
      </w:r>
      <w:bookmarkEnd w:id="732"/>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14.1 竣工结算申请</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承包人提交竣工结算申请单的期限：</w:t>
      </w:r>
      <w:r>
        <w:rPr>
          <w:rFonts w:hint="eastAsia" w:ascii="宋体" w:hAnsi="宋体" w:eastAsia="宋体" w:cs="宋体"/>
          <w:color w:val="000000" w:themeColor="text1"/>
          <w:sz w:val="24"/>
          <w:szCs w:val="24"/>
          <w:highlight w:val="none"/>
          <w:u w:val="single"/>
        </w:rPr>
        <w:t xml:space="preserve"> 承包人应在工程竣工验收合格后</w:t>
      </w:r>
      <w:r>
        <w:rPr>
          <w:rFonts w:ascii="宋体" w:hAnsi="宋体" w:eastAsia="宋体" w:cs="宋体"/>
          <w:color w:val="000000" w:themeColor="text1"/>
          <w:sz w:val="24"/>
          <w:szCs w:val="24"/>
          <w:highlight w:val="none"/>
          <w:u w:val="single"/>
        </w:rPr>
        <w:t xml:space="preserve">90</w:t>
      </w:r>
      <w:r>
        <w:rPr>
          <w:rFonts w:hint="eastAsia" w:ascii="宋体" w:hAnsi="宋体" w:eastAsia="宋体" w:cs="宋体"/>
          <w:color w:val="000000" w:themeColor="text1"/>
          <w:sz w:val="24"/>
          <w:szCs w:val="24"/>
          <w:highlight w:val="none"/>
          <w:u w:val="single"/>
        </w:rPr>
        <w:t xml:space="preserve">日内向发包人和监理人提交竣工结算申请资料，逾期处以1000元/日的违约金，最高至合同价的5%</w:t>
      </w:r>
      <w:r>
        <w:rPr>
          <w:rFonts w:hint="eastAsia" w:ascii="宋体" w:hAnsi="宋体" w:eastAsia="宋体" w:cs="宋体"/>
          <w:color w:val="000000" w:themeColor="text1"/>
          <w:sz w:val="24"/>
          <w:szCs w:val="24"/>
          <w:highlight w:val="none"/>
          <w:u w:val="single"/>
          <w:lang w:eastAsia="zh-CN"/>
        </w:rPr>
        <w:t xml:space="preserve">（相开管委〔2024〕28号）</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竣工结算申请单应包括的内容：</w:t>
      </w:r>
      <w:r>
        <w:rPr>
          <w:rFonts w:hint="eastAsia" w:ascii="宋体" w:hAnsi="宋体" w:eastAsia="宋体" w:cs="宋体"/>
          <w:color w:val="000000" w:themeColor="text1"/>
          <w:sz w:val="24"/>
          <w:szCs w:val="24"/>
          <w:highlight w:val="none"/>
          <w:u w:val="single"/>
        </w:rPr>
        <w:t xml:space="preserve">  竣工验收合格后 30 日内，提供符合苏州市建设工程档案归档规范要求及苏州市相城区城建档案馆要求的竣工资料肆套、竣工图肆套，提供符合竣工结算审计要求的相关资料,并提供符合档案及审计要求的电子档案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733" w:name="_Toc511737560"/>
      <w:r>
        <w:rPr>
          <w:rFonts w:hint="eastAsia" w:ascii="宋体" w:hAnsi="宋体" w:eastAsia="宋体" w:cs="宋体"/>
          <w:color w:val="000000" w:themeColor="text1"/>
          <w:sz w:val="24"/>
          <w:szCs w:val="24"/>
          <w:highlight w:val="none"/>
        </w:rPr>
        <w:t xml:space="preserve">14.2 竣工结算审核</w:t>
      </w:r>
      <w:bookmarkEnd w:id="733"/>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发包人审批竣工付款申请单的期限：</w:t>
      </w:r>
      <w:r>
        <w:rPr>
          <w:rFonts w:hint="eastAsia" w:ascii="宋体" w:hAnsi="宋体" w:eastAsia="宋体" w:cs="宋体"/>
          <w:color w:val="000000" w:themeColor="text1"/>
          <w:sz w:val="24"/>
          <w:szCs w:val="24"/>
          <w:highlight w:val="none"/>
          <w:u w:val="single"/>
        </w:rPr>
        <w:t xml:space="preserve"> 发包人应在收到监理人提交的经审核的完整竣工结算申请资料后按相关文件规定完成审批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发包人完成竣工付款的期限：</w:t>
      </w:r>
      <w:r>
        <w:rPr>
          <w:rFonts w:hint="eastAsia" w:ascii="宋体" w:hAnsi="宋体" w:eastAsia="宋体" w:cs="宋体"/>
          <w:color w:val="000000" w:themeColor="text1"/>
          <w:sz w:val="24"/>
          <w:szCs w:val="24"/>
          <w:highlight w:val="none"/>
          <w:u w:val="single"/>
        </w:rPr>
        <w:t xml:space="preserve">  发包人应在签发竣工付款证书后的30 天内，完成对承包人的竣工部分付款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关于竣工付款证书异议部分复核的方式和程序：</w:t>
      </w:r>
      <w:r>
        <w:rPr>
          <w:rFonts w:hint="eastAsia" w:ascii="宋体" w:hAnsi="宋体" w:eastAsia="宋体" w:cs="宋体"/>
          <w:color w:val="000000" w:themeColor="text1"/>
          <w:sz w:val="24"/>
          <w:szCs w:val="24"/>
          <w:highlight w:val="none"/>
          <w:u w:val="single"/>
        </w:rPr>
        <w:t xml:space="preserve">  按相关规定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14.4 最终结清</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14.4.1 最终结清申请单</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承包人提交最终结清申请单的份数：</w:t>
      </w:r>
      <w:r>
        <w:rPr>
          <w:rFonts w:hint="eastAsia" w:ascii="宋体" w:hAnsi="宋体" w:eastAsia="宋体" w:cs="宋体"/>
          <w:color w:val="000000" w:themeColor="text1"/>
          <w:sz w:val="24"/>
          <w:szCs w:val="24"/>
          <w:highlight w:val="none"/>
          <w:u w:val="single"/>
        </w:rPr>
        <w:t xml:space="preserve">  按开发区相关要求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承包人提交最终结算申请单的期限：</w:t>
      </w:r>
      <w:r>
        <w:rPr>
          <w:rFonts w:hint="eastAsia" w:ascii="宋体" w:hAnsi="宋体" w:eastAsia="宋体" w:cs="宋体"/>
          <w:color w:val="000000" w:themeColor="text1"/>
          <w:sz w:val="24"/>
          <w:szCs w:val="24"/>
          <w:highlight w:val="none"/>
          <w:u w:val="single"/>
        </w:rPr>
        <w:t xml:space="preserve">  缺陷责任期终止后按开发区相关程序   </w:t>
      </w:r>
      <w:r>
        <w:rPr>
          <w:rFonts w:hint="eastAsia" w:ascii="宋体" w:hAnsi="宋体" w:eastAsia="宋体" w:cs="宋体"/>
          <w:color w:val="000000" w:themeColor="text1"/>
          <w:sz w:val="24"/>
          <w:szCs w:val="24"/>
          <w:highlight w:val="none"/>
        </w:rPr>
        <w:t xml:space="preserve">。 </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14.4.2 最终结清证书和支付</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（1）发包人完成最终结清申请单的审批并颁发最终结清证书的期限：</w:t>
      </w:r>
      <w:r>
        <w:rPr>
          <w:rFonts w:hint="eastAsia" w:ascii="宋体" w:hAnsi="宋体" w:eastAsia="宋体" w:cs="宋体"/>
          <w:color w:val="000000" w:themeColor="text1"/>
          <w:sz w:val="24"/>
          <w:szCs w:val="24"/>
          <w:highlight w:val="none"/>
          <w:u w:val="single"/>
        </w:rPr>
        <w:t xml:space="preserve">  发包人应在收到承包人提交的最终结清申请单后按开发区相关程序完成审批并向承包人颁发最终结清证书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（2）发包人完成支付的期限：</w:t>
      </w:r>
      <w:r>
        <w:rPr>
          <w:rFonts w:hint="eastAsia" w:ascii="宋体" w:hAnsi="宋体" w:eastAsia="宋体" w:cs="宋体"/>
          <w:color w:val="000000" w:themeColor="text1"/>
          <w:sz w:val="24"/>
          <w:szCs w:val="24"/>
          <w:highlight w:val="none"/>
          <w:u w:val="single"/>
        </w:rPr>
        <w:t xml:space="preserve"> 发包人应在颁发最终结清证书后按开发区相关程序完成支付  </w:t>
      </w:r>
      <w:r>
        <w:rPr>
          <w:rFonts w:hint="eastAsia" w:ascii="宋体" w:hAnsi="宋体" w:eastAsia="宋体" w:cs="宋体"/>
          <w:color w:val="000000" w:themeColor="text1"/>
          <w:sz w:val="24"/>
          <w:szCs w:val="24"/>
          <w:highlight w:val="none"/>
        </w:rPr>
        <w:t xml:space="preserve">。</w:t>
      </w:r>
      <w:bookmarkEnd w:id="718"/>
      <w:r>
        <w:rPr>
          <w:color w:val="000000" w:themeColor="text1"/>
        </w:rPr>
      </w:r>
      <w:bookmarkEnd w:id="719"/>
      <w:r>
        <w:rPr>
          <w:color w:val="000000" w:themeColor="text1"/>
        </w:rPr>
      </w:r>
      <w:bookmarkEnd w:id="720"/>
      <w:r>
        <w:rPr>
          <w:color w:val="000000" w:themeColor="text1"/>
        </w:rPr>
      </w:r>
      <w:bookmarkEnd w:id="721"/>
      <w:r>
        <w:rPr>
          <w:color w:val="000000" w:themeColor="text1"/>
        </w:rPr>
      </w:r>
      <w:bookmarkEnd w:id="722"/>
      <w:r>
        <w:rPr>
          <w:color w:val="000000" w:themeColor="text1"/>
        </w:rPr>
      </w:r>
      <w:bookmarkEnd w:id="723"/>
      <w:r>
        <w:rPr>
          <w:color w:val="000000" w:themeColor="text1"/>
        </w:rPr>
      </w:r>
      <w:bookmarkEnd w:id="724"/>
      <w:r>
        <w:rPr>
          <w:color w:val="000000" w:themeColor="text1"/>
        </w:rPr>
      </w:r>
      <w:bookmarkEnd w:id="730"/>
      <w:r>
        <w:rPr>
          <w:color w:val="000000" w:themeColor="text1"/>
        </w:rPr>
      </w:r>
      <w:bookmarkStart w:id="734" w:name="_Toc351203647"/>
      <w:r>
        <w:rPr>
          <w:color w:val="000000" w:themeColor="text1"/>
        </w:rPr>
      </w:r>
      <w:bookmarkStart w:id="735" w:name="_Toc267251483"/>
      <w:r>
        <w:rPr>
          <w:color w:val="000000" w:themeColor="text1"/>
        </w:rPr>
      </w:r>
      <w:r/>
    </w:p>
    <w:p>
      <w:pPr>
        <w:ind w:left="0" w:firstLine="482"/>
        <w:jc w:val="left"/>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15. 缺陷责任期与保修</w:t>
      </w:r>
      <w:bookmarkEnd w:id="734"/>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15.2缺陷责任期</w:t>
      </w:r>
      <w:bookmarkEnd w:id="735"/>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缺陷责任期的具体期限：</w:t>
      </w:r>
      <w:r>
        <w:rPr>
          <w:rFonts w:hint="eastAsia" w:ascii="宋体" w:hAnsi="宋体" w:eastAsia="宋体" w:cs="宋体"/>
          <w:color w:val="000000" w:themeColor="text1"/>
          <w:sz w:val="24"/>
          <w:szCs w:val="24"/>
          <w:highlight w:val="none"/>
          <w:u w:val="single"/>
        </w:rPr>
        <w:t xml:space="preserve">    按国家相关规定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736" w:name="_Toc511737561"/>
      <w:r>
        <w:rPr>
          <w:rFonts w:hint="eastAsia" w:ascii="宋体" w:hAnsi="宋体" w:eastAsia="宋体" w:cs="宋体"/>
          <w:color w:val="000000" w:themeColor="text1"/>
          <w:sz w:val="24"/>
          <w:szCs w:val="24"/>
          <w:highlight w:val="none"/>
        </w:rPr>
        <w:t xml:space="preserve">15.3 质量保证金</w:t>
      </w:r>
      <w:bookmarkEnd w:id="736"/>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关于是否扣留质量保证金的约定：</w:t>
      </w:r>
      <w:r>
        <w:rPr>
          <w:rFonts w:hint="eastAsia" w:ascii="宋体" w:hAnsi="宋体" w:eastAsia="宋体" w:cs="宋体"/>
          <w:color w:val="000000" w:themeColor="text1"/>
          <w:sz w:val="24"/>
          <w:szCs w:val="24"/>
          <w:highlight w:val="none"/>
          <w:u w:val="single"/>
        </w:rPr>
        <w:t xml:space="preserve"> 是   </w:t>
      </w:r>
      <w:r>
        <w:rPr>
          <w:rFonts w:hint="eastAsia" w:ascii="宋体" w:hAnsi="宋体" w:eastAsia="宋体" w:cs="宋体"/>
          <w:color w:val="000000" w:themeColor="text1"/>
          <w:sz w:val="24"/>
          <w:szCs w:val="24"/>
          <w:highlight w:val="none"/>
        </w:rPr>
        <w:t xml:space="preserve">。在工程项目竣工前，承包人按专用合同条款第3.7条提供履约担保的，发包人不得同时预留工程质量保证金。</w:t>
      </w:r>
      <w:bookmarkEnd w:id="652"/>
      <w:r>
        <w:rPr>
          <w:color w:val="000000" w:themeColor="text1"/>
        </w:rPr>
      </w:r>
      <w:bookmarkEnd w:id="653"/>
      <w:r>
        <w:rPr>
          <w:color w:val="000000" w:themeColor="text1"/>
        </w:rPr>
      </w:r>
      <w:bookmarkEnd w:id="654"/>
      <w:r>
        <w:rPr>
          <w:color w:val="000000" w:themeColor="text1"/>
        </w:rPr>
      </w:r>
      <w:bookmarkEnd w:id="655"/>
      <w:r>
        <w:rPr>
          <w:color w:val="000000" w:themeColor="text1"/>
        </w:rPr>
      </w:r>
      <w:bookmarkEnd w:id="656"/>
      <w:r>
        <w:rPr>
          <w:color w:val="000000" w:themeColor="text1"/>
        </w:rPr>
      </w:r>
      <w:bookmarkEnd w:id="657"/>
      <w:r>
        <w:rPr>
          <w:color w:val="000000" w:themeColor="text1"/>
        </w:rPr>
      </w:r>
      <w:bookmarkEnd w:id="658"/>
      <w:r>
        <w:rPr>
          <w:color w:val="000000" w:themeColor="text1"/>
        </w:rPr>
      </w:r>
      <w:bookmarkEnd w:id="659"/>
      <w:r>
        <w:rPr>
          <w:color w:val="000000" w:themeColor="text1"/>
        </w:rPr>
      </w:r>
      <w:bookmarkEnd w:id="660"/>
      <w:r>
        <w:rPr>
          <w:color w:val="000000" w:themeColor="text1"/>
        </w:rPr>
      </w:r>
      <w:bookmarkEnd w:id="661"/>
      <w:r>
        <w:rPr>
          <w:color w:val="000000" w:themeColor="text1"/>
        </w:rPr>
      </w:r>
      <w:bookmarkEnd w:id="662"/>
      <w:r>
        <w:rPr>
          <w:color w:val="000000" w:themeColor="text1"/>
        </w:rPr>
      </w:r>
      <w:bookmarkEnd w:id="663"/>
      <w:r>
        <w:rPr>
          <w:color w:val="000000" w:themeColor="text1"/>
        </w:rPr>
      </w:r>
      <w:bookmarkEnd w:id="664"/>
      <w:r>
        <w:rPr>
          <w:color w:val="000000" w:themeColor="text1"/>
        </w:rPr>
      </w:r>
      <w:bookmarkEnd w:id="665"/>
      <w:r>
        <w:rPr>
          <w:color w:val="000000" w:themeColor="text1"/>
        </w:rPr>
      </w:r>
      <w:bookmarkEnd w:id="666"/>
      <w:r>
        <w:rPr>
          <w:color w:val="000000" w:themeColor="text1"/>
        </w:rPr>
      </w:r>
      <w:bookmarkEnd w:id="667"/>
      <w:r>
        <w:rPr>
          <w:color w:val="000000" w:themeColor="text1"/>
        </w:rPr>
      </w:r>
      <w:bookmarkEnd w:id="668"/>
      <w:r>
        <w:rPr>
          <w:color w:val="000000" w:themeColor="text1"/>
        </w:rPr>
      </w:r>
      <w:bookmarkEnd w:id="669"/>
      <w:r>
        <w:rPr>
          <w:color w:val="000000" w:themeColor="text1"/>
        </w:rPr>
      </w:r>
      <w:bookmarkEnd w:id="670"/>
      <w:r>
        <w:rPr>
          <w:color w:val="000000" w:themeColor="text1"/>
        </w:rPr>
      </w:r>
      <w:bookmarkEnd w:id="671"/>
      <w:r>
        <w:rPr>
          <w:color w:val="000000" w:themeColor="text1"/>
        </w:rPr>
      </w:r>
      <w:bookmarkEnd w:id="672"/>
      <w:r>
        <w:rPr>
          <w:color w:val="000000" w:themeColor="text1"/>
        </w:rPr>
      </w:r>
      <w:bookmarkEnd w:id="673"/>
      <w:r>
        <w:rPr>
          <w:color w:val="000000" w:themeColor="text1"/>
        </w:rPr>
      </w:r>
      <w:bookmarkEnd w:id="674"/>
      <w:r>
        <w:rPr>
          <w:color w:val="000000" w:themeColor="text1"/>
        </w:rPr>
      </w:r>
      <w:bookmarkEnd w:id="675"/>
      <w:r>
        <w:rPr>
          <w:color w:val="000000" w:themeColor="text1"/>
        </w:rPr>
      </w:r>
      <w:bookmarkEnd w:id="676"/>
      <w:r>
        <w:rPr>
          <w:color w:val="000000" w:themeColor="text1"/>
        </w:rPr>
      </w:r>
      <w:bookmarkEnd w:id="677"/>
      <w:r>
        <w:rPr>
          <w:color w:val="000000" w:themeColor="text1"/>
        </w:rPr>
      </w:r>
      <w:bookmarkEnd w:id="678"/>
      <w:r>
        <w:rPr>
          <w:color w:val="000000" w:themeColor="text1"/>
        </w:rPr>
      </w:r>
      <w:bookmarkEnd w:id="679"/>
      <w:r>
        <w:rPr>
          <w:color w:val="000000" w:themeColor="text1"/>
        </w:rPr>
      </w:r>
      <w:bookmarkEnd w:id="680"/>
      <w:r>
        <w:rPr>
          <w:color w:val="000000" w:themeColor="text1"/>
        </w:rPr>
      </w:r>
      <w:bookmarkEnd w:id="681"/>
      <w:r>
        <w:rPr>
          <w:color w:val="000000" w:themeColor="text1"/>
        </w:rPr>
      </w:r>
      <w:bookmarkEnd w:id="682"/>
      <w:r>
        <w:rPr>
          <w:color w:val="000000" w:themeColor="text1"/>
        </w:rPr>
      </w:r>
      <w:bookmarkEnd w:id="683"/>
      <w:r>
        <w:rPr>
          <w:color w:val="000000" w:themeColor="text1"/>
        </w:rPr>
      </w:r>
      <w:bookmarkEnd w:id="684"/>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737" w:name="_Toc511737562"/>
      <w:r>
        <w:rPr>
          <w:rFonts w:hint="eastAsia" w:ascii="宋体" w:hAnsi="宋体" w:eastAsia="宋体" w:cs="宋体"/>
          <w:color w:val="000000" w:themeColor="text1"/>
          <w:sz w:val="24"/>
          <w:szCs w:val="24"/>
          <w:highlight w:val="none"/>
        </w:rPr>
        <w:t xml:space="preserve">15.3.1 承包人提供质量保证金的方式</w:t>
      </w:r>
      <w:bookmarkEnd w:id="737"/>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质量保证金采用以下第</w:t>
      </w:r>
      <w:r>
        <w:rPr>
          <w:rFonts w:hint="eastAsia" w:ascii="宋体" w:hAnsi="宋体" w:eastAsia="宋体" w:cs="宋体"/>
          <w:color w:val="000000" w:themeColor="text1"/>
          <w:sz w:val="24"/>
          <w:szCs w:val="24"/>
          <w:highlight w:val="none"/>
          <w:u w:val="single"/>
        </w:rPr>
        <w:t xml:space="preserve">   2  </w:t>
      </w:r>
      <w:r>
        <w:rPr>
          <w:rFonts w:hint="eastAsia" w:ascii="宋体" w:hAnsi="宋体" w:eastAsia="宋体" w:cs="宋体"/>
          <w:color w:val="000000" w:themeColor="text1"/>
          <w:sz w:val="24"/>
          <w:szCs w:val="24"/>
          <w:highlight w:val="none"/>
        </w:rPr>
        <w:t xml:space="preserve">种方式：</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（1）质量保证金保函，保证金额为：</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u w:val="single"/>
        </w:rPr>
        <w:t xml:space="preserve"> 结算审定金额的3</w:t>
      </w:r>
      <w:r>
        <w:rPr>
          <w:rFonts w:hint="eastAsia" w:ascii="宋体" w:hAnsi="宋体" w:eastAsia="宋体" w:cs="宋体"/>
          <w:color w:val="000000" w:themeColor="text1"/>
          <w:sz w:val="24"/>
          <w:szCs w:val="24"/>
          <w:highlight w:val="none"/>
        </w:rPr>
        <w:t xml:space="preserve">%的工程款；</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738" w:name="_Toc511737563"/>
      <w:r>
        <w:rPr>
          <w:rFonts w:hint="eastAsia" w:ascii="宋体" w:hAnsi="宋体" w:eastAsia="宋体" w:cs="宋体"/>
          <w:color w:val="000000" w:themeColor="text1"/>
          <w:sz w:val="24"/>
          <w:szCs w:val="24"/>
          <w:highlight w:val="none"/>
        </w:rPr>
        <w:t xml:space="preserve">15.3.2 质量保证金的扣留</w:t>
      </w:r>
      <w:bookmarkEnd w:id="738"/>
      <w:r>
        <w:rPr>
          <w:rFonts w:hint="eastAsia" w:ascii="宋体" w:hAnsi="宋体" w:eastAsia="宋体" w:cs="宋体"/>
          <w:color w:val="000000" w:themeColor="text1"/>
          <w:sz w:val="24"/>
          <w:szCs w:val="24"/>
          <w:highlight w:val="none"/>
        </w:rPr>
        <w:t xml:space="preserve"> </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质量保证金的扣留采取以下第</w:t>
      </w:r>
      <w:r>
        <w:rPr>
          <w:rFonts w:hint="eastAsia" w:ascii="宋体" w:hAnsi="宋体" w:eastAsia="宋体" w:cs="宋体"/>
          <w:color w:val="000000" w:themeColor="text1"/>
          <w:sz w:val="24"/>
          <w:szCs w:val="24"/>
          <w:highlight w:val="none"/>
          <w:u w:val="single"/>
        </w:rPr>
        <w:t xml:space="preserve">  2   </w:t>
      </w:r>
      <w:r>
        <w:rPr>
          <w:rFonts w:hint="eastAsia" w:ascii="宋体" w:hAnsi="宋体" w:eastAsia="宋体" w:cs="宋体"/>
          <w:color w:val="000000" w:themeColor="text1"/>
          <w:sz w:val="24"/>
          <w:szCs w:val="24"/>
          <w:highlight w:val="none"/>
        </w:rPr>
        <w:t xml:space="preserve">种方式：</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（1）在支付工程进度款时逐次扣留，在此情形下，质量保证金的计算基数不包括预付款的支付、扣回以及价格调整的金额；</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（2）工程竣工结算时一次性扣留质量保证金；</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（3）其他扣留方式: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关于质量保证金的补充约定：</w:t>
      </w:r>
      <w:r>
        <w:rPr>
          <w:rFonts w:hint="eastAsia" w:ascii="宋体" w:hAnsi="宋体" w:eastAsia="宋体" w:cs="宋体"/>
          <w:color w:val="000000" w:themeColor="text1"/>
          <w:sz w:val="24"/>
          <w:szCs w:val="24"/>
          <w:highlight w:val="none"/>
          <w:u w:val="single"/>
        </w:rPr>
        <w:t xml:space="preserve"> 按开发区相关程序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15.4保修</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15.4.1 保修责任</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工程保修期为：</w:t>
      </w:r>
      <w:r>
        <w:rPr>
          <w:rFonts w:hint="eastAsia" w:ascii="宋体" w:hAnsi="宋体" w:eastAsia="宋体" w:cs="宋体"/>
          <w:color w:val="000000" w:themeColor="text1"/>
          <w:sz w:val="24"/>
          <w:szCs w:val="24"/>
          <w:highlight w:val="none"/>
          <w:u w:val="single"/>
        </w:rPr>
        <w:t xml:space="preserve">   按国家相关规定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15.4.3 修复通知</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承包人收到保修通知并到达工程现场的合理时间：</w:t>
      </w:r>
      <w:r>
        <w:rPr>
          <w:rFonts w:hint="eastAsia" w:ascii="宋体" w:hAnsi="宋体" w:eastAsia="宋体" w:cs="宋体"/>
          <w:color w:val="000000" w:themeColor="text1"/>
          <w:sz w:val="24"/>
          <w:szCs w:val="24"/>
          <w:highlight w:val="none"/>
          <w:u w:val="single"/>
        </w:rPr>
        <w:t xml:space="preserve">  1）建筑工程在保修期内出现质量缺陷的，承包人最迟应自接到发包人或监理通知之日起一周内到现场核查并按照发包人的要求完成维修（保修通知中对维修时间另有约定，以保修通知为准）。发生涉及结构安全或严重影响使用功能的紧急抢修事故，承包人应在24小时内到现场抢修，最迟在一周内完成维修。</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a)承包人未能按期到场核查或维修的；</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b)承包人自接到保修通知之日起三日仍未给予回复的；</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c)连续两次维修仍未能解决问题，修补缺陷的；</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d)双方约定的其它情形。</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3)因承包人负责的设计、施工或提供的材料不符合合同要求，或由于承包人未能遵守合同约定而造成的工程缺陷，该部分工程的保修期重新计算。</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bookmarkStart w:id="739" w:name="_Toc351203648"/>
      <w:r>
        <w:rPr>
          <w:color w:val="000000" w:themeColor="text1"/>
        </w:rPr>
      </w:r>
      <w:bookmarkStart w:id="740" w:name="_Toc280868717"/>
      <w:r>
        <w:rPr>
          <w:color w:val="000000" w:themeColor="text1"/>
        </w:rPr>
      </w:r>
      <w:bookmarkStart w:id="741" w:name="_Toc280868718"/>
      <w:r>
        <w:rPr>
          <w:color w:val="000000" w:themeColor="text1"/>
        </w:rPr>
      </w:r>
      <w:r/>
    </w:p>
    <w:p>
      <w:pPr>
        <w:ind w:left="0" w:firstLine="482"/>
        <w:jc w:val="left"/>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16. 违约</w:t>
      </w:r>
      <w:bookmarkEnd w:id="739"/>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742" w:name="_Toc511737564"/>
      <w:r>
        <w:rPr>
          <w:rFonts w:hint="eastAsia" w:ascii="宋体" w:hAnsi="宋体" w:eastAsia="宋体" w:cs="宋体"/>
          <w:color w:val="000000" w:themeColor="text1"/>
          <w:sz w:val="24"/>
          <w:szCs w:val="24"/>
          <w:highlight w:val="none"/>
        </w:rPr>
        <w:t xml:space="preserve">16.1 发包人违约</w:t>
      </w:r>
      <w:bookmarkEnd w:id="742"/>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16.1.1发包人违约的情形</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发包人违约的其他情形：</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16.1.2 发包人违约的责任</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发包人违约责任的承担方式和计算方法：</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（1）因发包人原因未能在计划开工日期前7天内下达开工通知的违约责任：</w:t>
      </w:r>
      <w:r>
        <w:rPr>
          <w:rFonts w:hint="eastAsia" w:ascii="宋体" w:hAnsi="宋体" w:eastAsia="宋体" w:cs="宋体"/>
          <w:color w:val="000000" w:themeColor="text1"/>
          <w:sz w:val="24"/>
          <w:szCs w:val="24"/>
          <w:highlight w:val="none"/>
          <w:u w:val="single"/>
        </w:rPr>
        <w:t xml:space="preserve">工期相应顺延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（2）因发包人原因未能按合同约定支付合同价款的违约责任：</w:t>
      </w:r>
      <w:r>
        <w:rPr>
          <w:rFonts w:hint="eastAsia" w:ascii="宋体" w:hAnsi="宋体" w:eastAsia="宋体" w:cs="宋体"/>
          <w:color w:val="000000" w:themeColor="text1"/>
          <w:sz w:val="24"/>
          <w:szCs w:val="24"/>
          <w:highlight w:val="none"/>
          <w:u w:val="single"/>
        </w:rPr>
        <w:t xml:space="preserve"> 双方协商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000000" w:themeColor="text1"/>
          <w:sz w:val="24"/>
          <w:szCs w:val="24"/>
          <w:highlight w:val="none"/>
          <w:u w:val="single"/>
        </w:rPr>
        <w:t xml:space="preserve">    双方协商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themeColor="text1"/>
          <w:sz w:val="24"/>
          <w:szCs w:val="24"/>
          <w:highlight w:val="none"/>
          <w:u w:val="single"/>
        </w:rPr>
        <w:t xml:space="preserve"> 按相关规定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（5）因发包人违反合同约定造成暂停施工的违约责任：</w:t>
      </w:r>
      <w:r>
        <w:rPr>
          <w:rFonts w:hint="eastAsia" w:ascii="宋体" w:hAnsi="宋体" w:eastAsia="宋体" w:cs="宋体"/>
          <w:color w:val="000000" w:themeColor="text1"/>
          <w:sz w:val="24"/>
          <w:szCs w:val="24"/>
          <w:highlight w:val="none"/>
          <w:u w:val="single"/>
        </w:rPr>
        <w:t xml:space="preserve"> 双方协商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（6）发包人无正当理由没有在约定期限内发出复工指示，导致承包人无法复工的违约责任：</w:t>
      </w:r>
      <w:r>
        <w:rPr>
          <w:rFonts w:hint="eastAsia" w:ascii="宋体" w:hAnsi="宋体" w:eastAsia="宋体" w:cs="宋体"/>
          <w:color w:val="000000" w:themeColor="text1"/>
          <w:sz w:val="24"/>
          <w:szCs w:val="24"/>
          <w:highlight w:val="none"/>
          <w:u w:val="single"/>
        </w:rPr>
        <w:t xml:space="preserve">  双方协商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（7）其他：</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16.1.3 因发包人违约解除合同</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承包人按16.1.1项〔发包人违约的情形〕约定暂停施工满</w:t>
      </w:r>
      <w:r>
        <w:rPr>
          <w:rFonts w:hint="eastAsia" w:ascii="宋体" w:hAnsi="宋体" w:eastAsia="宋体" w:cs="宋体"/>
          <w:color w:val="000000" w:themeColor="text1"/>
          <w:sz w:val="24"/>
          <w:szCs w:val="24"/>
          <w:highlight w:val="none"/>
          <w:u w:val="single"/>
        </w:rPr>
        <w:t xml:space="preserve">  60  </w:t>
      </w:r>
      <w:r>
        <w:rPr>
          <w:rFonts w:hint="eastAsia" w:ascii="宋体" w:hAnsi="宋体" w:eastAsia="宋体" w:cs="宋体"/>
          <w:color w:val="000000" w:themeColor="text1"/>
          <w:sz w:val="24"/>
          <w:szCs w:val="24"/>
          <w:highlight w:val="none"/>
        </w:rPr>
        <w:t xml:space="preserve">天后发包人仍不纠正其违约行为并致使合同目的不能实现的，承包人有权解除合同。</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743" w:name="_Toc511737565"/>
      <w:r>
        <w:rPr>
          <w:rFonts w:hint="eastAsia" w:ascii="宋体" w:hAnsi="宋体" w:eastAsia="宋体" w:cs="宋体"/>
          <w:color w:val="000000" w:themeColor="text1"/>
          <w:sz w:val="24"/>
          <w:szCs w:val="24"/>
          <w:highlight w:val="none"/>
        </w:rPr>
        <w:t xml:space="preserve">16.2 承包人违约</w:t>
      </w:r>
      <w:bookmarkEnd w:id="743"/>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16.2.1 承包人违约的情形</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承包人违约的其他情形：</w:t>
      </w:r>
      <w:r>
        <w:rPr>
          <w:rFonts w:hint="eastAsia" w:ascii="宋体" w:hAnsi="宋体" w:eastAsia="宋体" w:cs="宋体"/>
          <w:color w:val="000000" w:themeColor="text1"/>
          <w:sz w:val="24"/>
          <w:szCs w:val="24"/>
          <w:highlight w:val="none"/>
          <w:u w:val="single"/>
        </w:rPr>
        <w:t xml:space="preserve">  按通用条款有关规定执行及专用条款相关约定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16.2.2承包人违约的责任</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承包人违约责任的承担方式和计算方法：</w:t>
      </w:r>
      <w:r>
        <w:rPr>
          <w:rFonts w:hint="eastAsia" w:ascii="宋体" w:hAnsi="宋体" w:eastAsia="宋体" w:cs="宋体"/>
          <w:color w:val="000000" w:themeColor="text1"/>
          <w:sz w:val="24"/>
          <w:szCs w:val="24"/>
          <w:highlight w:val="none"/>
          <w:u w:val="single"/>
        </w:rPr>
        <w:t xml:space="preserve">  （1）按通用条款有关规定执行及专用条款相关约定； （2）由承包人负责对不合格工程进行整改或返工，直至验收合格，并承担一切费用   </w:t>
      </w:r>
      <w:r>
        <w:rPr>
          <w:rFonts w:hint="eastAsia" w:ascii="宋体" w:hAnsi="宋体" w:eastAsia="宋体" w:cs="宋体"/>
          <w:color w:val="000000" w:themeColor="text1"/>
          <w:sz w:val="24"/>
          <w:szCs w:val="24"/>
          <w:highlight w:val="none"/>
        </w:rPr>
        <w:t xml:space="preserve">。    </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16.2.3 因承包人违约解除合同</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关于承包人违约解除合同的特别约定：</w:t>
      </w:r>
      <w:r>
        <w:rPr>
          <w:rFonts w:hint="eastAsia" w:ascii="宋体" w:hAnsi="宋体" w:eastAsia="宋体" w:cs="宋体"/>
          <w:color w:val="000000" w:themeColor="text1"/>
          <w:sz w:val="24"/>
          <w:szCs w:val="24"/>
          <w:highlight w:val="none"/>
          <w:u w:val="single"/>
        </w:rPr>
        <w:t xml:space="preserve"> 按通用条款执行，再由双方协商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themeColor="text1"/>
          <w:sz w:val="24"/>
          <w:szCs w:val="24"/>
          <w:highlight w:val="none"/>
          <w:u w:val="single"/>
        </w:rPr>
        <w:t xml:space="preserve">     双方协商    </w:t>
      </w:r>
      <w:r>
        <w:rPr>
          <w:rFonts w:hint="eastAsia" w:ascii="宋体" w:hAnsi="宋体" w:eastAsia="宋体" w:cs="宋体"/>
          <w:color w:val="000000" w:themeColor="text1"/>
          <w:sz w:val="24"/>
          <w:szCs w:val="24"/>
          <w:highlight w:val="none"/>
        </w:rPr>
        <w:t xml:space="preserve">。</w:t>
      </w:r>
      <w:bookmarkStart w:id="744" w:name="_Toc351203649"/>
      <w:r>
        <w:rPr>
          <w:color w:val="000000" w:themeColor="text1"/>
        </w:rPr>
      </w:r>
      <w:r/>
    </w:p>
    <w:p>
      <w:pPr>
        <w:ind w:left="0" w:firstLine="482"/>
        <w:jc w:val="left"/>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17. 不可抗力</w:t>
      </w:r>
      <w:bookmarkEnd w:id="744"/>
      <w:r>
        <w:rPr>
          <w:rFonts w:hint="eastAsia" w:ascii="宋体" w:hAnsi="宋体" w:eastAsia="宋体" w:cs="宋体"/>
          <w:b/>
          <w:color w:val="000000" w:themeColor="text1"/>
          <w:sz w:val="24"/>
          <w:szCs w:val="24"/>
          <w:highlight w:val="none"/>
        </w:rPr>
        <w:t xml:space="preserve"> </w:t>
      </w:r>
      <w:bookmarkEnd w:id="740"/>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17.1 不可抗力的确认</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除通用合同条款约定的不可抗力事件之外，视为不可抗力的其他情形： </w:t>
      </w:r>
      <w:r>
        <w:rPr>
          <w:rFonts w:hint="eastAsia" w:ascii="宋体" w:hAnsi="宋体" w:eastAsia="宋体" w:cs="宋体"/>
          <w:color w:val="000000" w:themeColor="text1"/>
          <w:sz w:val="24"/>
          <w:szCs w:val="24"/>
          <w:highlight w:val="none"/>
          <w:u w:val="single"/>
        </w:rPr>
        <w:t xml:space="preserve">按保险合同解释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745" w:name="_Toc511737566"/>
      <w:r>
        <w:rPr>
          <w:rFonts w:hint="eastAsia" w:ascii="宋体" w:hAnsi="宋体" w:eastAsia="宋体" w:cs="宋体"/>
          <w:color w:val="000000" w:themeColor="text1"/>
          <w:sz w:val="24"/>
          <w:szCs w:val="24"/>
          <w:highlight w:val="none"/>
        </w:rPr>
        <w:t xml:space="preserve">17.4 因不可抗力解除合同</w:t>
      </w:r>
      <w:bookmarkEnd w:id="745"/>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合同解除后，发包人应在商定或确定发包人应支付款项后</w:t>
      </w:r>
      <w:r>
        <w:rPr>
          <w:rFonts w:hint="eastAsia" w:ascii="宋体" w:hAnsi="宋体" w:eastAsia="宋体" w:cs="宋体"/>
          <w:color w:val="000000" w:themeColor="text1"/>
          <w:sz w:val="24"/>
          <w:szCs w:val="24"/>
          <w:highlight w:val="none"/>
          <w:u w:val="single"/>
        </w:rPr>
        <w:t xml:space="preserve">  28   </w:t>
      </w:r>
      <w:r>
        <w:rPr>
          <w:rFonts w:hint="eastAsia" w:ascii="宋体" w:hAnsi="宋体" w:eastAsia="宋体" w:cs="宋体"/>
          <w:color w:val="000000" w:themeColor="text1"/>
          <w:sz w:val="24"/>
          <w:szCs w:val="24"/>
          <w:highlight w:val="none"/>
        </w:rPr>
        <w:t xml:space="preserve">天内完成款项的支付。</w:t>
      </w:r>
      <w:bookmarkStart w:id="746" w:name="_Toc351203650"/>
      <w:r>
        <w:rPr>
          <w:color w:val="000000" w:themeColor="text1"/>
        </w:rPr>
      </w:r>
      <w:r/>
    </w:p>
    <w:p>
      <w:pPr>
        <w:ind w:left="0" w:firstLine="482"/>
        <w:jc w:val="left"/>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18. 保险</w:t>
      </w:r>
      <w:bookmarkEnd w:id="746"/>
      <w:r>
        <w:rPr>
          <w:color w:val="000000" w:themeColor="text1"/>
        </w:rPr>
      </w:r>
      <w:bookmarkEnd w:id="741"/>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18.1 工程保险</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关于工程保险的特别约定：</w:t>
      </w:r>
      <w:r>
        <w:rPr>
          <w:rFonts w:hint="eastAsia" w:ascii="宋体" w:hAnsi="宋体" w:eastAsia="宋体" w:cs="宋体"/>
          <w:color w:val="000000" w:themeColor="text1"/>
          <w:sz w:val="24"/>
          <w:szCs w:val="24"/>
          <w:highlight w:val="none"/>
          <w:u w:val="single"/>
        </w:rPr>
        <w:t xml:space="preserve">  承包人投保内容：按相城开发区有关工程保险规定，工程一切险和第三方责任险，由承包人办理，费用由承包人承担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747" w:name="_Toc511737567"/>
      <w:r>
        <w:rPr>
          <w:rFonts w:hint="eastAsia" w:ascii="宋体" w:hAnsi="宋体" w:eastAsia="宋体" w:cs="宋体"/>
          <w:color w:val="000000" w:themeColor="text1"/>
          <w:sz w:val="24"/>
          <w:szCs w:val="24"/>
          <w:highlight w:val="none"/>
        </w:rPr>
        <w:t xml:space="preserve">18.3 其他保险</w:t>
      </w:r>
      <w:bookmarkEnd w:id="747"/>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关于其他保险的约定：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承包人是否应为其施工设备等办理财产保险：</w:t>
      </w:r>
      <w:r>
        <w:rPr>
          <w:rFonts w:hint="eastAsia" w:ascii="宋体" w:hAnsi="宋体" w:eastAsia="宋体" w:cs="宋体"/>
          <w:color w:val="000000" w:themeColor="text1"/>
          <w:sz w:val="24"/>
          <w:szCs w:val="24"/>
          <w:highlight w:val="none"/>
          <w:u w:val="single"/>
        </w:rPr>
        <w:t xml:space="preserve">承包人自行办理，并符合相城北桥街道有关规定</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18.7 通知义务</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关于变更保险合同时的通知义务的约定：</w:t>
      </w:r>
      <w:r>
        <w:rPr>
          <w:rFonts w:hint="eastAsia" w:ascii="宋体" w:hAnsi="宋体" w:eastAsia="宋体" w:cs="宋体"/>
          <w:color w:val="000000" w:themeColor="text1"/>
          <w:sz w:val="24"/>
          <w:szCs w:val="24"/>
          <w:highlight w:val="none"/>
          <w:u w:val="single"/>
        </w:rPr>
        <w:t xml:space="preserve">   按相关规定  </w:t>
      </w:r>
      <w:r>
        <w:rPr>
          <w:rFonts w:hint="eastAsia" w:ascii="宋体" w:hAnsi="宋体" w:eastAsia="宋体" w:cs="宋体"/>
          <w:color w:val="000000" w:themeColor="text1"/>
          <w:sz w:val="24"/>
          <w:szCs w:val="24"/>
          <w:highlight w:val="none"/>
        </w:rPr>
        <w:t xml:space="preserve">。</w:t>
      </w:r>
      <w:bookmarkStart w:id="748" w:name="_Toc351203651"/>
      <w:r>
        <w:rPr>
          <w:color w:val="000000" w:themeColor="text1"/>
        </w:rPr>
      </w:r>
      <w:r/>
    </w:p>
    <w:p>
      <w:pPr>
        <w:ind w:left="0" w:firstLine="482"/>
        <w:jc w:val="left"/>
        <w:spacing w:line="360" w:lineRule="auto"/>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20. 争议解决</w:t>
      </w:r>
      <w:bookmarkEnd w:id="748"/>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749" w:name="_Toc511737568"/>
      <w:r>
        <w:rPr>
          <w:rFonts w:hint="eastAsia" w:ascii="宋体" w:hAnsi="宋体" w:eastAsia="宋体" w:cs="宋体"/>
          <w:color w:val="000000" w:themeColor="text1"/>
          <w:sz w:val="24"/>
          <w:szCs w:val="24"/>
          <w:highlight w:val="none"/>
        </w:rPr>
        <w:t xml:space="preserve">20.3 争议评审</w:t>
      </w:r>
      <w:bookmarkEnd w:id="749"/>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合同当事人是否同意将工程争议提交争议评审小组决定：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  </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750" w:name="_Toc511737569"/>
      <w:r>
        <w:rPr>
          <w:rFonts w:hint="eastAsia" w:ascii="宋体" w:hAnsi="宋体" w:eastAsia="宋体" w:cs="宋体"/>
          <w:color w:val="000000" w:themeColor="text1"/>
          <w:sz w:val="24"/>
          <w:szCs w:val="24"/>
          <w:highlight w:val="none"/>
        </w:rPr>
        <w:t xml:space="preserve">20.3.1 争议评审小组的确定</w:t>
      </w:r>
      <w:bookmarkEnd w:id="750"/>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争议评审小组成员的确定：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选定争议评审员的期限：</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争议评审小组成员的报酬承担方式：</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其他事项的约定：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751" w:name="_Toc511737570"/>
      <w:r>
        <w:rPr>
          <w:rFonts w:hint="eastAsia" w:ascii="宋体" w:hAnsi="宋体" w:eastAsia="宋体" w:cs="宋体"/>
          <w:color w:val="000000" w:themeColor="text1"/>
          <w:sz w:val="24"/>
          <w:szCs w:val="24"/>
          <w:highlight w:val="none"/>
        </w:rPr>
        <w:t xml:space="preserve">20.3.2 争议评审小组的决定</w:t>
      </w:r>
      <w:bookmarkEnd w:id="751"/>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合同当事人关于本项的约定：</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752" w:name="_Toc511737571"/>
      <w:r>
        <w:rPr>
          <w:rFonts w:hint="eastAsia" w:ascii="宋体" w:hAnsi="宋体" w:eastAsia="宋体" w:cs="宋体"/>
          <w:color w:val="000000" w:themeColor="text1"/>
          <w:sz w:val="24"/>
          <w:szCs w:val="24"/>
          <w:highlight w:val="none"/>
        </w:rPr>
        <w:t xml:space="preserve">20.4仲裁或诉讼</w:t>
      </w:r>
      <w:bookmarkEnd w:id="752"/>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因合同及合同有关事项发生的争议，按下列第</w:t>
      </w:r>
      <w:r>
        <w:rPr>
          <w:rFonts w:hint="eastAsia" w:ascii="宋体" w:hAnsi="宋体" w:eastAsia="宋体" w:cs="宋体"/>
          <w:color w:val="000000" w:themeColor="text1"/>
          <w:sz w:val="24"/>
          <w:szCs w:val="24"/>
          <w:highlight w:val="none"/>
          <w:u w:val="single"/>
        </w:rPr>
        <w:t xml:space="preserve">  2   </w:t>
      </w:r>
      <w:r>
        <w:rPr>
          <w:rFonts w:hint="eastAsia" w:ascii="宋体" w:hAnsi="宋体" w:eastAsia="宋体" w:cs="宋体"/>
          <w:color w:val="000000" w:themeColor="text1"/>
          <w:sz w:val="24"/>
          <w:szCs w:val="24"/>
          <w:highlight w:val="none"/>
        </w:rPr>
        <w:t xml:space="preserve">种方式解决：</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（1）向</w:t>
      </w:r>
      <w:r>
        <w:rPr>
          <w:rFonts w:hint="eastAsia" w:ascii="宋体" w:hAnsi="宋体" w:eastAsia="宋体" w:cs="宋体"/>
          <w:color w:val="000000" w:themeColor="text1"/>
          <w:sz w:val="24"/>
          <w:szCs w:val="24"/>
          <w:highlight w:val="none"/>
          <w:u w:val="single"/>
        </w:rPr>
        <w:t xml:space="preserve"> 苏州市相城区 </w:t>
      </w:r>
      <w:r>
        <w:rPr>
          <w:rFonts w:hint="eastAsia" w:ascii="宋体" w:hAnsi="宋体" w:eastAsia="宋体" w:cs="宋体"/>
          <w:color w:val="000000" w:themeColor="text1"/>
          <w:sz w:val="24"/>
          <w:szCs w:val="24"/>
          <w:highlight w:val="none"/>
        </w:rPr>
        <w:t xml:space="preserve">仲裁委员会申请仲裁；</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（2）向</w:t>
      </w:r>
      <w:r>
        <w:rPr>
          <w:rFonts w:hint="eastAsia" w:ascii="宋体" w:hAnsi="宋体" w:eastAsia="宋体" w:cs="宋体"/>
          <w:color w:val="000000" w:themeColor="text1"/>
          <w:sz w:val="24"/>
          <w:szCs w:val="24"/>
          <w:highlight w:val="none"/>
          <w:u w:val="single"/>
        </w:rPr>
        <w:t xml:space="preserve">  工程所在地  </w:t>
      </w:r>
      <w:r>
        <w:rPr>
          <w:rFonts w:hint="eastAsia" w:ascii="宋体" w:hAnsi="宋体" w:eastAsia="宋体" w:cs="宋体"/>
          <w:color w:val="000000" w:themeColor="text1"/>
          <w:sz w:val="24"/>
          <w:szCs w:val="24"/>
          <w:highlight w:val="none"/>
        </w:rPr>
        <w:t xml:space="preserve">人民法院起诉。</w:t>
      </w:r>
      <w:r>
        <w:rPr>
          <w:color w:val="000000" w:themeColor="text1"/>
        </w:rPr>
      </w:r>
      <w:r/>
    </w:p>
    <w:p>
      <w:pPr>
        <w:ind w:left="0" w:firstLine="482"/>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21.补充条款</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注：招标文件中如有内容与以下条款矛盾，均以以下条款为准。</w:t>
      </w:r>
      <w:r>
        <w:rPr>
          <w:color w:val="000000" w:themeColor="text1"/>
        </w:rPr>
      </w:r>
      <w:r/>
    </w:p>
    <w:p>
      <w:pPr>
        <w:ind w:left="0" w:firstLine="48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补充条款：</w:t>
      </w:r>
      <w:r>
        <w:rPr>
          <w:color w:val="000000" w:themeColor="text1"/>
        </w:rPr>
      </w:r>
      <w:r/>
    </w:p>
    <w:p>
      <w:pPr>
        <w:ind w:left="0" w:firstLine="200"/>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rPr>
      </w:r>
      <w:r/>
    </w:p>
    <w:p>
      <w:pPr>
        <w:ind w:left="0"/>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firstLine="600"/>
        <w:jc w:val="left"/>
        <w:spacing w:after="120" w:line="360" w:lineRule="auto"/>
        <w:widowControl w:val="off"/>
        <w:rPr>
          <w:rFonts w:hint="eastAsia" w:ascii="宋体" w:hAnsi="宋体" w:eastAsia="宋体" w:cs="宋体"/>
          <w:b/>
          <w:color w:val="000000" w:themeColor="text1"/>
          <w:sz w:val="24"/>
          <w:szCs w:val="24"/>
          <w:highlight w:val="none"/>
        </w:rPr>
        <w:outlineLvl w:val="0"/>
      </w:pPr>
      <w:r>
        <w:rPr>
          <w:rFonts w:hint="eastAsia" w:ascii="宋体" w:hAnsi="宋体" w:eastAsia="宋体" w:cs="宋体"/>
          <w:b/>
          <w:color w:val="000000" w:themeColor="text1"/>
          <w:sz w:val="24"/>
          <w:szCs w:val="24"/>
          <w:highlight w:val="none"/>
        </w:rPr>
      </w:r>
      <w:r>
        <w:rPr>
          <w:color w:val="000000" w:themeColor="text1"/>
        </w:rPr>
      </w:r>
      <w:r/>
    </w:p>
    <w:p>
      <w:pPr>
        <w:ind w:left="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协议书附件：</w:t>
      </w:r>
      <w:r>
        <w:rPr>
          <w:color w:val="000000" w:themeColor="text1"/>
        </w:rPr>
      </w:r>
      <w:r/>
    </w:p>
    <w:p>
      <w:pPr>
        <w:ind w:left="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附件1：工程质量保修书</w:t>
      </w:r>
      <w:r>
        <w:rPr>
          <w:color w:val="000000" w:themeColor="text1"/>
        </w:rPr>
      </w:r>
      <w:r/>
    </w:p>
    <w:p>
      <w:pPr>
        <w:ind w:left="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附件2：廉政合同</w:t>
      </w:r>
      <w:r>
        <w:rPr>
          <w:color w:val="000000" w:themeColor="text1"/>
        </w:rPr>
      </w:r>
      <w:r/>
    </w:p>
    <w:p>
      <w:pPr>
        <w:ind w:left="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附件3：安全生产协议书</w:t>
      </w:r>
      <w:r>
        <w:rPr>
          <w:color w:val="000000" w:themeColor="text1"/>
        </w:rPr>
      </w:r>
      <w:r/>
    </w:p>
    <w:p>
      <w:pPr>
        <w:ind w:left="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spacing w:line="440" w:lineRule="exact"/>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p>
      <w:pPr>
        <w:ind w:left="0"/>
        <w:spacing w:line="440" w:lineRule="exact"/>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p>
      <w:pPr>
        <w:ind w:left="0"/>
        <w:spacing w:line="440" w:lineRule="exact"/>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p>
      <w:pPr>
        <w:ind w:left="0"/>
        <w:spacing w:line="440" w:lineRule="exact"/>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p>
      <w:pPr>
        <w:ind w:left="0"/>
        <w:spacing w:line="440" w:lineRule="exact"/>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p>
      <w:pPr>
        <w:ind w:left="0"/>
        <w:spacing w:line="440" w:lineRule="exact"/>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p>
      <w:pPr>
        <w:ind w:left="0"/>
        <w:spacing w:line="440" w:lineRule="exact"/>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p>
      <w:pPr>
        <w:ind w:left="0"/>
        <w:spacing w:line="440" w:lineRule="exact"/>
        <w:widowControl w:val="off"/>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p>
      <w:pPr>
        <w:ind w:left="420" w:firstLine="527"/>
        <w:jc w:val="both"/>
        <w:spacing w:before="120" w:line="360" w:lineRule="auto"/>
        <w:widowControl w:val="off"/>
        <w:rPr>
          <w:rFonts w:ascii="宋体" w:hAnsi="宋体" w:eastAsia="宋体" w:cs="Times New Roman"/>
          <w:color w:val="000000" w:themeColor="text1"/>
          <w:sz w:val="21"/>
          <w:szCs w:val="24"/>
          <w:highlight w:val="none"/>
        </w:rPr>
      </w:pPr>
      <w:r>
        <w:rPr>
          <w:rFonts w:ascii="宋体" w:hAnsi="宋体" w:eastAsia="宋体" w:cs="Times New Roman"/>
          <w:color w:val="000000" w:themeColor="text1"/>
          <w:sz w:val="21"/>
          <w:szCs w:val="24"/>
          <w:highlight w:val="none"/>
        </w:rPr>
      </w:r>
      <w:r>
        <w:rPr>
          <w:color w:val="000000" w:themeColor="text1"/>
        </w:rPr>
      </w:r>
      <w:r/>
    </w:p>
    <w:p>
      <w:pPr>
        <w:ind w:left="0"/>
        <w:widowControl w:val="off"/>
        <w:rPr>
          <w:rFonts w:ascii="Times New Roman" w:hAnsi="Times New Roman" w:eastAsia="宋体" w:cs="Times New Roman"/>
          <w:color w:val="000000" w:themeColor="text1"/>
          <w:sz w:val="21"/>
          <w:szCs w:val="24"/>
          <w:highlight w:val="none"/>
        </w:rPr>
      </w:pPr>
      <w:r>
        <w:rPr>
          <w:rFonts w:ascii="Times New Roman" w:hAnsi="Times New Roman" w:eastAsia="宋体" w:cs="Times New Roman"/>
          <w:color w:val="000000" w:themeColor="text1"/>
          <w:sz w:val="21"/>
          <w:szCs w:val="24"/>
          <w:highlight w:val="none"/>
        </w:rPr>
      </w:r>
      <w:r>
        <w:rPr>
          <w:color w:val="000000" w:themeColor="text1"/>
        </w:rPr>
      </w:r>
      <w:r/>
    </w:p>
    <w:p>
      <w:pPr>
        <w:ind w:left="420" w:firstLine="527"/>
        <w:jc w:val="both"/>
        <w:spacing w:before="120" w:line="360" w:lineRule="auto"/>
        <w:widowControl w:val="off"/>
        <w:rPr>
          <w:rFonts w:ascii="宋体" w:hAnsi="宋体" w:eastAsia="宋体" w:cs="Times New Roman"/>
          <w:color w:val="000000" w:themeColor="text1"/>
          <w:sz w:val="21"/>
          <w:szCs w:val="24"/>
          <w:highlight w:val="none"/>
        </w:rPr>
      </w:pPr>
      <w:r>
        <w:rPr>
          <w:rFonts w:ascii="宋体" w:hAnsi="宋体" w:eastAsia="宋体" w:cs="Times New Roman"/>
          <w:color w:val="000000" w:themeColor="text1"/>
          <w:sz w:val="21"/>
          <w:szCs w:val="24"/>
          <w:highlight w:val="none"/>
        </w:rPr>
      </w:r>
      <w:r>
        <w:rPr>
          <w:color w:val="000000" w:themeColor="text1"/>
        </w:rPr>
      </w:r>
      <w:r/>
    </w:p>
    <w:p>
      <w:pPr>
        <w:ind w:left="0"/>
        <w:widowControl w:val="off"/>
        <w:rPr>
          <w:rFonts w:ascii="Times New Roman" w:hAnsi="Times New Roman" w:eastAsia="宋体" w:cs="Times New Roman"/>
          <w:color w:val="000000" w:themeColor="text1"/>
          <w:sz w:val="21"/>
          <w:szCs w:val="24"/>
          <w:highlight w:val="none"/>
        </w:rPr>
      </w:pPr>
      <w:r>
        <w:rPr>
          <w:rFonts w:ascii="Times New Roman" w:hAnsi="Times New Roman" w:eastAsia="宋体" w:cs="Times New Roman"/>
          <w:color w:val="000000" w:themeColor="text1"/>
          <w:sz w:val="21"/>
          <w:szCs w:val="24"/>
          <w:highlight w:val="none"/>
        </w:rPr>
      </w:r>
      <w:r>
        <w:rPr>
          <w:color w:val="000000" w:themeColor="text1"/>
        </w:rPr>
      </w:r>
      <w:r/>
    </w:p>
    <w:p>
      <w:pPr>
        <w:ind w:left="420" w:firstLine="527"/>
        <w:jc w:val="both"/>
        <w:spacing w:before="120" w:line="360" w:lineRule="auto"/>
        <w:widowControl w:val="off"/>
        <w:rPr>
          <w:rFonts w:ascii="宋体" w:hAnsi="宋体" w:eastAsia="宋体" w:cs="Times New Roman"/>
          <w:color w:val="000000" w:themeColor="text1"/>
          <w:sz w:val="21"/>
          <w:szCs w:val="24"/>
          <w:highlight w:val="none"/>
        </w:rPr>
      </w:pPr>
      <w:r>
        <w:rPr>
          <w:rFonts w:ascii="宋体" w:hAnsi="宋体" w:eastAsia="宋体" w:cs="Times New Roman"/>
          <w:color w:val="000000" w:themeColor="text1"/>
          <w:sz w:val="21"/>
          <w:szCs w:val="24"/>
          <w:highlight w:val="none"/>
        </w:rPr>
      </w:r>
      <w:r>
        <w:rPr>
          <w:color w:val="000000" w:themeColor="text1"/>
        </w:rPr>
      </w:r>
      <w:r/>
    </w:p>
    <w:p>
      <w:pPr>
        <w:ind w:left="0"/>
        <w:widowControl w:val="off"/>
        <w:rPr>
          <w:rFonts w:ascii="Times New Roman" w:hAnsi="Times New Roman" w:eastAsia="宋体" w:cs="Times New Roman"/>
          <w:color w:val="000000" w:themeColor="text1"/>
          <w:sz w:val="21"/>
          <w:szCs w:val="24"/>
          <w:highlight w:val="none"/>
        </w:rPr>
      </w:pPr>
      <w:r>
        <w:rPr>
          <w:rFonts w:ascii="Times New Roman" w:hAnsi="Times New Roman" w:eastAsia="宋体" w:cs="Times New Roman"/>
          <w:color w:val="000000" w:themeColor="text1"/>
          <w:sz w:val="21"/>
          <w:szCs w:val="24"/>
          <w:highlight w:val="none"/>
        </w:rPr>
      </w:r>
      <w:r>
        <w:rPr>
          <w:color w:val="000000" w:themeColor="text1"/>
        </w:rPr>
      </w:r>
      <w:r/>
    </w:p>
    <w:p>
      <w:pPr>
        <w:ind w:left="420" w:firstLine="527"/>
        <w:jc w:val="both"/>
        <w:spacing w:before="120" w:line="360" w:lineRule="auto"/>
        <w:widowControl w:val="off"/>
        <w:rPr>
          <w:rFonts w:ascii="宋体" w:hAnsi="宋体" w:eastAsia="宋体" w:cs="Times New Roman"/>
          <w:color w:val="000000" w:themeColor="text1"/>
          <w:sz w:val="21"/>
          <w:szCs w:val="24"/>
          <w:highlight w:val="none"/>
        </w:rPr>
      </w:pPr>
      <w:r>
        <w:rPr>
          <w:rFonts w:ascii="宋体" w:hAnsi="宋体" w:eastAsia="宋体" w:cs="Times New Roman"/>
          <w:color w:val="000000" w:themeColor="text1"/>
          <w:sz w:val="21"/>
          <w:szCs w:val="24"/>
          <w:highlight w:val="none"/>
        </w:rPr>
      </w:r>
      <w:r>
        <w:rPr>
          <w:color w:val="000000" w:themeColor="text1"/>
        </w:rPr>
      </w:r>
      <w:r/>
    </w:p>
    <w:p>
      <w:pPr>
        <w:ind w:left="0"/>
        <w:widowControl w:val="off"/>
        <w:rPr>
          <w:rFonts w:ascii="Times New Roman" w:hAnsi="Times New Roman" w:eastAsia="宋体" w:cs="Times New Roman"/>
          <w:color w:val="000000" w:themeColor="text1"/>
          <w:sz w:val="21"/>
          <w:szCs w:val="24"/>
          <w:highlight w:val="none"/>
        </w:rPr>
      </w:pPr>
      <w:r>
        <w:rPr>
          <w:rFonts w:ascii="Times New Roman" w:hAnsi="Times New Roman" w:eastAsia="宋体" w:cs="Times New Roman"/>
          <w:color w:val="000000" w:themeColor="text1"/>
          <w:sz w:val="21"/>
          <w:szCs w:val="24"/>
          <w:highlight w:val="none"/>
        </w:rPr>
      </w:r>
      <w:r>
        <w:rPr>
          <w:color w:val="000000" w:themeColor="text1"/>
        </w:rPr>
      </w:r>
      <w:r/>
    </w:p>
    <w:p>
      <w:pPr>
        <w:ind w:left="420" w:firstLine="527"/>
        <w:jc w:val="both"/>
        <w:spacing w:before="120" w:line="360" w:lineRule="auto"/>
        <w:widowControl w:val="off"/>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sz w:val="21"/>
          <w:szCs w:val="24"/>
          <w:highlight w:val="none"/>
        </w:rPr>
      </w:r>
      <w:r>
        <w:rPr>
          <w:color w:val="000000" w:themeColor="text1"/>
        </w:rPr>
      </w:r>
      <w:r/>
    </w:p>
    <w:p>
      <w:pPr>
        <w:pStyle w:val="1215"/>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sz w:val="21"/>
          <w:szCs w:val="24"/>
          <w:highlight w:val="none"/>
        </w:rPr>
      </w:r>
      <w:r>
        <w:rPr>
          <w:color w:val="000000" w:themeColor="text1"/>
        </w:rPr>
      </w:r>
      <w:r/>
    </w:p>
    <w:p>
      <w:pPr>
        <w:pStyle w:val="1192"/>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sz w:val="21"/>
          <w:szCs w:val="24"/>
          <w:highlight w:val="none"/>
        </w:rPr>
      </w:r>
      <w:r>
        <w:rPr>
          <w:color w:val="000000" w:themeColor="text1"/>
        </w:rPr>
      </w:r>
      <w:r/>
    </w:p>
    <w:p>
      <w:pPr>
        <w:pStyle w:val="1193"/>
        <w:numPr>
          <w:ilvl w:val="0"/>
          <w:numId w:val="0"/>
        </w:numPr>
        <w:jc w:val="both"/>
        <w:spacing w:after="120"/>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sz w:val="21"/>
          <w:szCs w:val="24"/>
          <w:highlight w:val="none"/>
        </w:rPr>
      </w:r>
      <w:r>
        <w:rPr>
          <w:color w:val="000000" w:themeColor="text1"/>
        </w:rPr>
      </w:r>
      <w:r/>
    </w:p>
    <w:p>
      <w:pPr>
        <w:pStyle w:val="1193"/>
        <w:numPr>
          <w:ilvl w:val="0"/>
          <w:numId w:val="0"/>
        </w:numPr>
        <w:jc w:val="both"/>
        <w:spacing w:after="120"/>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sz w:val="21"/>
          <w:szCs w:val="24"/>
          <w:highlight w:val="none"/>
        </w:rPr>
      </w:r>
      <w:r>
        <w:rPr>
          <w:color w:val="000000" w:themeColor="text1"/>
        </w:rPr>
      </w:r>
      <w:r/>
    </w:p>
    <w:p>
      <w:pPr>
        <w:pStyle w:val="1193"/>
        <w:numPr>
          <w:ilvl w:val="0"/>
          <w:numId w:val="0"/>
        </w:numPr>
        <w:jc w:val="both"/>
        <w:spacing w:after="120"/>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sz w:val="21"/>
          <w:szCs w:val="24"/>
          <w:highlight w:val="none"/>
        </w:rPr>
      </w:r>
      <w:r>
        <w:rPr>
          <w:color w:val="000000" w:themeColor="text1"/>
        </w:rPr>
      </w:r>
      <w:r/>
    </w:p>
    <w:p>
      <w:pPr>
        <w:pStyle w:val="1193"/>
        <w:numPr>
          <w:ilvl w:val="0"/>
          <w:numId w:val="0"/>
        </w:numPr>
        <w:jc w:val="both"/>
        <w:spacing w:after="120"/>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sz w:val="21"/>
          <w:szCs w:val="24"/>
          <w:highlight w:val="none"/>
        </w:rPr>
      </w:r>
      <w:r>
        <w:rPr>
          <w:color w:val="000000" w:themeColor="text1"/>
        </w:rPr>
      </w:r>
      <w:r/>
    </w:p>
    <w:p>
      <w:pPr>
        <w:pStyle w:val="1193"/>
        <w:numPr>
          <w:ilvl w:val="0"/>
          <w:numId w:val="0"/>
        </w:numPr>
        <w:jc w:val="both"/>
        <w:spacing w:after="120"/>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sz w:val="21"/>
          <w:szCs w:val="24"/>
          <w:highlight w:val="none"/>
        </w:rPr>
      </w:r>
      <w:r>
        <w:rPr>
          <w:color w:val="000000" w:themeColor="text1"/>
        </w:rPr>
      </w:r>
      <w:r/>
    </w:p>
    <w:p>
      <w:pPr>
        <w:pStyle w:val="1193"/>
        <w:numPr>
          <w:ilvl w:val="0"/>
          <w:numId w:val="0"/>
        </w:numPr>
        <w:jc w:val="both"/>
        <w:spacing w:after="120"/>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sz w:val="21"/>
          <w:szCs w:val="24"/>
          <w:highlight w:val="none"/>
        </w:rPr>
      </w:r>
      <w:r>
        <w:rPr>
          <w:color w:val="000000" w:themeColor="text1"/>
        </w:rPr>
      </w:r>
      <w:r/>
    </w:p>
    <w:p>
      <w:pPr>
        <w:pStyle w:val="1193"/>
        <w:numPr>
          <w:ilvl w:val="0"/>
          <w:numId w:val="0"/>
        </w:numPr>
        <w:jc w:val="both"/>
        <w:spacing w:after="120"/>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sz w:val="21"/>
          <w:szCs w:val="24"/>
          <w:highlight w:val="none"/>
        </w:rPr>
      </w:r>
      <w:r>
        <w:rPr>
          <w:color w:val="000000" w:themeColor="text1"/>
        </w:rPr>
      </w:r>
      <w:r/>
    </w:p>
    <w:p>
      <w:pPr>
        <w:pStyle w:val="1193"/>
        <w:numPr>
          <w:ilvl w:val="0"/>
          <w:numId w:val="0"/>
        </w:numPr>
        <w:jc w:val="both"/>
        <w:spacing w:after="120"/>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sz w:val="21"/>
          <w:szCs w:val="24"/>
          <w:highlight w:val="none"/>
        </w:rPr>
      </w:r>
      <w:r>
        <w:rPr>
          <w:color w:val="000000" w:themeColor="text1"/>
        </w:rPr>
      </w:r>
      <w:r/>
    </w:p>
    <w:p>
      <w:pPr>
        <w:pStyle w:val="1193"/>
        <w:numPr>
          <w:ilvl w:val="0"/>
          <w:numId w:val="0"/>
        </w:numPr>
        <w:jc w:val="both"/>
        <w:spacing w:after="120"/>
        <w:rPr>
          <w:rFonts w:hint="eastAsia" w:ascii="宋体" w:hAnsi="宋体" w:eastAsia="宋体" w:cs="Times New Roman"/>
          <w:color w:val="000000" w:themeColor="text1"/>
          <w:sz w:val="21"/>
          <w:szCs w:val="24"/>
          <w:highlight w:val="none"/>
        </w:rPr>
      </w:pPr>
      <w:r>
        <w:rPr>
          <w:rFonts w:hint="eastAsia" w:ascii="宋体" w:hAnsi="宋体" w:eastAsia="宋体" w:cs="Times New Roman"/>
          <w:color w:val="000000" w:themeColor="text1"/>
          <w:sz w:val="21"/>
          <w:szCs w:val="24"/>
          <w:highlight w:val="none"/>
        </w:rPr>
      </w:r>
      <w:r>
        <w:rPr>
          <w:color w:val="000000" w:themeColor="text1"/>
        </w:rPr>
      </w:r>
      <w:r/>
    </w:p>
    <w:p>
      <w:pPr>
        <w:ind w:left="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w:t>
      </w:r>
      <w:bookmarkStart w:id="753" w:name="_Toc296891266"/>
      <w:r>
        <w:rPr>
          <w:color w:val="000000" w:themeColor="text1"/>
        </w:rPr>
      </w:r>
      <w:bookmarkStart w:id="754" w:name="_Toc296503226"/>
      <w:r>
        <w:rPr>
          <w:color w:val="000000" w:themeColor="text1"/>
        </w:rPr>
      </w:r>
      <w:bookmarkStart w:id="755" w:name="_Toc296347225"/>
      <w:r>
        <w:rPr>
          <w:color w:val="000000" w:themeColor="text1"/>
        </w:rPr>
      </w:r>
      <w:bookmarkStart w:id="756" w:name="_Toc296891054"/>
      <w:r>
        <w:rPr>
          <w:color w:val="000000" w:themeColor="text1"/>
        </w:rPr>
      </w:r>
      <w:bookmarkStart w:id="757" w:name="_Toc267261693"/>
      <w:r>
        <w:rPr>
          <w:color w:val="000000" w:themeColor="text1"/>
        </w:rPr>
      </w:r>
      <w:bookmarkStart w:id="758" w:name="_Toc296944565"/>
      <w:r>
        <w:rPr>
          <w:color w:val="000000" w:themeColor="text1"/>
        </w:rPr>
      </w:r>
      <w:bookmarkStart w:id="759" w:name="_Toc296346727"/>
      <w:r>
        <w:rPr>
          <w:rFonts w:hint="eastAsia" w:ascii="宋体" w:hAnsi="宋体" w:eastAsia="宋体" w:cs="宋体"/>
          <w:color w:val="000000" w:themeColor="text1"/>
          <w:sz w:val="24"/>
          <w:szCs w:val="24"/>
          <w:highlight w:val="none"/>
        </w:rPr>
        <w:t xml:space="preserve">件1：</w:t>
      </w:r>
      <w:bookmarkEnd w:id="753"/>
      <w:r>
        <w:rPr>
          <w:color w:val="000000" w:themeColor="text1"/>
        </w:rPr>
      </w:r>
      <w:bookmarkEnd w:id="754"/>
      <w:r>
        <w:rPr>
          <w:color w:val="000000" w:themeColor="text1"/>
        </w:rPr>
      </w:r>
      <w:bookmarkEnd w:id="755"/>
      <w:r>
        <w:rPr>
          <w:color w:val="000000" w:themeColor="text1"/>
        </w:rPr>
      </w:r>
      <w:bookmarkEnd w:id="756"/>
      <w:r>
        <w:rPr>
          <w:color w:val="000000" w:themeColor="text1"/>
        </w:rPr>
      </w:r>
      <w:bookmarkEnd w:id="757"/>
      <w:r>
        <w:rPr>
          <w:color w:val="000000" w:themeColor="text1"/>
        </w:rPr>
      </w:r>
      <w:bookmarkEnd w:id="758"/>
      <w:r>
        <w:rPr>
          <w:color w:val="000000" w:themeColor="text1"/>
        </w:rPr>
      </w:r>
      <w:bookmarkEnd w:id="759"/>
      <w:r>
        <w:rPr>
          <w:rFonts w:hint="eastAsia" w:ascii="宋体" w:hAnsi="宋体" w:eastAsia="宋体" w:cs="宋体"/>
          <w:color w:val="000000" w:themeColor="text1"/>
          <w:sz w:val="24"/>
          <w:szCs w:val="24"/>
          <w:highlight w:val="none"/>
        </w:rPr>
        <w:t xml:space="preserve">    </w:t>
      </w:r>
      <w:r>
        <w:rPr>
          <w:color w:val="000000" w:themeColor="text1"/>
        </w:rPr>
      </w:r>
      <w:r/>
    </w:p>
    <w:p>
      <w:pPr>
        <w:ind w:left="0"/>
        <w:jc w:val="center"/>
        <w:spacing w:before="156" w:after="156"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工程质量保修书</w:t>
      </w:r>
      <w:r>
        <w:rPr>
          <w:color w:val="000000" w:themeColor="text1"/>
        </w:rPr>
      </w:r>
      <w:r/>
    </w:p>
    <w:p>
      <w:pPr>
        <w:ind w:left="0" w:firstLine="48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发包人（全称）：</w:t>
      </w:r>
      <w:r>
        <w:rPr>
          <w:rFonts w:hint="eastAsia" w:ascii="宋体" w:hAnsi="宋体" w:eastAsia="宋体" w:cs="宋体"/>
          <w:color w:val="000000" w:themeColor="text1"/>
          <w:sz w:val="24"/>
          <w:szCs w:val="24"/>
          <w:highlight w:val="none"/>
          <w:u w:val="single"/>
        </w:rPr>
        <w:t xml:space="preserve">                         </w:t>
      </w:r>
      <w:r>
        <w:rPr>
          <w:color w:val="000000" w:themeColor="text1"/>
        </w:rPr>
      </w:r>
      <w:r/>
    </w:p>
    <w:p>
      <w:pPr>
        <w:ind w:left="0" w:firstLine="48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承包人（全称）：</w:t>
      </w:r>
      <w:r>
        <w:rPr>
          <w:rFonts w:hint="eastAsia" w:ascii="宋体" w:hAnsi="宋体" w:eastAsia="宋体" w:cs="宋体"/>
          <w:color w:val="000000" w:themeColor="text1"/>
          <w:sz w:val="24"/>
          <w:szCs w:val="24"/>
          <w:highlight w:val="none"/>
          <w:u w:val="single"/>
        </w:rPr>
        <w:t xml:space="preserve">                         </w:t>
      </w:r>
      <w:r>
        <w:rPr>
          <w:color w:val="000000" w:themeColor="text1"/>
        </w:rPr>
      </w:r>
      <w:r/>
    </w:p>
    <w:p>
      <w:pPr>
        <w:ind w:left="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发包人和承包人根据《中华人民共和国建筑法》和《建设工程质量管理条例》，经协商一致就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签订工程质量保修书。</w:t>
      </w:r>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rPr>
        <w:t xml:space="preserve">　　</w:t>
      </w:r>
      <w:bookmarkStart w:id="760" w:name="_Toc21613"/>
      <w:r>
        <w:rPr>
          <w:color w:val="000000" w:themeColor="text1"/>
        </w:rPr>
      </w:r>
      <w:bookmarkStart w:id="761" w:name="_Toc8545"/>
      <w:r>
        <w:rPr>
          <w:color w:val="000000" w:themeColor="text1"/>
        </w:rPr>
      </w:r>
      <w:bookmarkStart w:id="762" w:name="_Toc24050"/>
      <w:r>
        <w:rPr>
          <w:color w:val="000000" w:themeColor="text1"/>
        </w:rPr>
      </w:r>
      <w:bookmarkStart w:id="763" w:name="_Toc8898"/>
      <w:r>
        <w:rPr>
          <w:rFonts w:hint="eastAsia" w:ascii="宋体" w:hAnsi="宋体" w:eastAsia="宋体" w:cs="宋体"/>
          <w:color w:val="000000" w:themeColor="text1"/>
          <w:sz w:val="24"/>
          <w:szCs w:val="24"/>
          <w:highlight w:val="none"/>
        </w:rPr>
        <w:t xml:space="preserve">一、工程质量保修范围和内容</w:t>
      </w:r>
      <w:bookmarkEnd w:id="760"/>
      <w:r>
        <w:rPr>
          <w:color w:val="000000" w:themeColor="text1"/>
        </w:rPr>
      </w:r>
      <w:bookmarkEnd w:id="761"/>
      <w:r>
        <w:rPr>
          <w:color w:val="000000" w:themeColor="text1"/>
        </w:rPr>
      </w:r>
      <w:bookmarkEnd w:id="762"/>
      <w:r>
        <w:rPr>
          <w:color w:val="000000" w:themeColor="text1"/>
        </w:rPr>
      </w:r>
      <w:bookmarkEnd w:id="763"/>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承包人在质量保修期内，按照有关法律规定和合同约定，承担工程质量保修责任。</w:t>
      </w:r>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u w:val="single"/>
        </w:rPr>
        <w:t xml:space="preserve">详见工程量清单及竣工图纸（如有）</w:t>
      </w:r>
      <w:r>
        <w:rPr>
          <w:rFonts w:hint="eastAsia" w:ascii="宋体" w:hAnsi="宋体" w:eastAsia="宋体" w:cs="宋体"/>
          <w:color w:val="000000" w:themeColor="text1"/>
          <w:sz w:val="24"/>
          <w:szCs w:val="24"/>
          <w:highlight w:val="none"/>
        </w:rPr>
        <w:t xml:space="preserve">。</w:t>
      </w:r>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outlineLvl w:val="0"/>
      </w:pPr>
      <w:r>
        <w:rPr>
          <w:rFonts w:hint="eastAsia" w:ascii="宋体" w:hAnsi="宋体" w:eastAsia="宋体" w:cs="宋体"/>
          <w:b/>
          <w:color w:val="000000" w:themeColor="text1"/>
          <w:sz w:val="24"/>
          <w:szCs w:val="24"/>
          <w:highlight w:val="none"/>
        </w:rPr>
        <w:t xml:space="preserve">　　</w:t>
      </w:r>
      <w:bookmarkStart w:id="764" w:name="_Toc15409"/>
      <w:r>
        <w:rPr>
          <w:color w:val="000000" w:themeColor="text1"/>
        </w:rPr>
      </w:r>
      <w:bookmarkStart w:id="765" w:name="_Toc5123"/>
      <w:r>
        <w:rPr>
          <w:color w:val="000000" w:themeColor="text1"/>
        </w:rPr>
      </w:r>
      <w:bookmarkStart w:id="766" w:name="_Toc27855"/>
      <w:r>
        <w:rPr>
          <w:color w:val="000000" w:themeColor="text1"/>
        </w:rPr>
      </w:r>
      <w:bookmarkStart w:id="767" w:name="_Toc12861"/>
      <w:r>
        <w:rPr>
          <w:rFonts w:hint="eastAsia" w:ascii="宋体" w:hAnsi="宋体" w:eastAsia="宋体" w:cs="宋体"/>
          <w:color w:val="000000" w:themeColor="text1"/>
          <w:sz w:val="24"/>
          <w:szCs w:val="24"/>
          <w:highlight w:val="none"/>
        </w:rPr>
        <w:t xml:space="preserve">二、质量保修期</w:t>
      </w:r>
      <w:bookmarkEnd w:id="764"/>
      <w:r>
        <w:rPr>
          <w:color w:val="000000" w:themeColor="text1"/>
        </w:rPr>
      </w:r>
      <w:bookmarkEnd w:id="765"/>
      <w:r>
        <w:rPr>
          <w:color w:val="000000" w:themeColor="text1"/>
        </w:rPr>
      </w:r>
      <w:bookmarkEnd w:id="766"/>
      <w:r>
        <w:rPr>
          <w:color w:val="000000" w:themeColor="text1"/>
        </w:rPr>
      </w:r>
      <w:bookmarkEnd w:id="767"/>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根据《建设工程质量管理条例》及有关规定，工程的质量保修期如下：</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1．地基基础工程和主体结构工程为设计文件规定的工程合理使用年限；</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2．屋面防水工程、有防水要求的卫生间、房间和外墙面的防渗为五年；</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3．装修工程为二年；</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4．电气管线、给排水管道、设备安装工程为</w:t>
      </w:r>
      <w:r>
        <w:rPr>
          <w:rFonts w:hint="eastAsia" w:ascii="宋体" w:hAnsi="宋体" w:eastAsia="宋体" w:cs="宋体"/>
          <w:color w:val="000000" w:themeColor="text1"/>
          <w:sz w:val="24"/>
          <w:szCs w:val="24"/>
          <w:highlight w:val="none"/>
          <w:u w:val="single"/>
        </w:rPr>
        <w:t xml:space="preserve">二</w:t>
      </w:r>
      <w:r>
        <w:rPr>
          <w:rFonts w:hint="eastAsia" w:ascii="宋体" w:hAnsi="宋体" w:eastAsia="宋体" w:cs="宋体"/>
          <w:color w:val="000000" w:themeColor="text1"/>
          <w:sz w:val="24"/>
          <w:szCs w:val="24"/>
          <w:highlight w:val="none"/>
        </w:rPr>
        <w:t xml:space="preserve">年；</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5．供热与供冷系统为</w:t>
      </w:r>
      <w:r>
        <w:rPr>
          <w:rFonts w:hint="eastAsia" w:ascii="宋体" w:hAnsi="宋体" w:eastAsia="宋体" w:cs="宋体"/>
          <w:color w:val="000000" w:themeColor="text1"/>
          <w:sz w:val="24"/>
          <w:szCs w:val="24"/>
          <w:highlight w:val="none"/>
          <w:u w:val="single"/>
        </w:rPr>
        <w:t xml:space="preserve">二</w:t>
      </w:r>
      <w:r>
        <w:rPr>
          <w:rFonts w:hint="eastAsia" w:ascii="宋体" w:hAnsi="宋体" w:eastAsia="宋体" w:cs="宋体"/>
          <w:color w:val="000000" w:themeColor="text1"/>
          <w:sz w:val="24"/>
          <w:szCs w:val="24"/>
          <w:highlight w:val="none"/>
        </w:rPr>
        <w:t xml:space="preserve">个采暖期、供冷期；</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6．住宅小区内的给排水设施、道路等配套工程为</w:t>
      </w:r>
      <w:r>
        <w:rPr>
          <w:rFonts w:hint="eastAsia" w:ascii="宋体" w:hAnsi="宋体" w:eastAsia="宋体" w:cs="宋体"/>
          <w:color w:val="000000" w:themeColor="text1"/>
          <w:sz w:val="24"/>
          <w:szCs w:val="24"/>
          <w:highlight w:val="none"/>
          <w:u w:val="single"/>
        </w:rPr>
        <w:t xml:space="preserve">二</w:t>
      </w:r>
      <w:r>
        <w:rPr>
          <w:rFonts w:hint="eastAsia" w:ascii="宋体" w:hAnsi="宋体" w:eastAsia="宋体" w:cs="宋体"/>
          <w:color w:val="000000" w:themeColor="text1"/>
          <w:sz w:val="24"/>
          <w:szCs w:val="24"/>
          <w:highlight w:val="none"/>
        </w:rPr>
        <w:t xml:space="preserve">年；</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7．其他项目保修期限约定如下：</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质量保修期自工程竣工验收合格之日起计算。</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outlineLvl w:val="0"/>
      </w:pPr>
      <w:r>
        <w:rPr>
          <w:color w:val="000000" w:themeColor="text1"/>
        </w:rPr>
      </w:r>
      <w:bookmarkStart w:id="768" w:name="_Toc10656"/>
      <w:r>
        <w:rPr>
          <w:color w:val="000000" w:themeColor="text1"/>
        </w:rPr>
      </w:r>
      <w:bookmarkStart w:id="769" w:name="_Toc3580"/>
      <w:r>
        <w:rPr>
          <w:color w:val="000000" w:themeColor="text1"/>
        </w:rPr>
      </w:r>
      <w:bookmarkStart w:id="770" w:name="_Toc26557"/>
      <w:r>
        <w:rPr>
          <w:color w:val="000000" w:themeColor="text1"/>
        </w:rPr>
      </w:r>
      <w:bookmarkStart w:id="771" w:name="_Toc5901"/>
      <w:r>
        <w:rPr>
          <w:rFonts w:hint="eastAsia" w:ascii="宋体" w:hAnsi="宋体" w:eastAsia="宋体" w:cs="宋体"/>
          <w:color w:val="000000" w:themeColor="text1"/>
          <w:sz w:val="24"/>
          <w:szCs w:val="24"/>
          <w:highlight w:val="none"/>
        </w:rPr>
        <w:t xml:space="preserve">三、缺陷责任期</w:t>
      </w:r>
      <w:bookmarkEnd w:id="768"/>
      <w:r>
        <w:rPr>
          <w:color w:val="000000" w:themeColor="text1"/>
        </w:rPr>
      </w:r>
      <w:bookmarkEnd w:id="769"/>
      <w:r>
        <w:rPr>
          <w:color w:val="000000" w:themeColor="text1"/>
        </w:rPr>
      </w:r>
      <w:bookmarkEnd w:id="770"/>
      <w:r>
        <w:rPr>
          <w:color w:val="000000" w:themeColor="text1"/>
        </w:rPr>
      </w:r>
      <w:bookmarkEnd w:id="771"/>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工程缺陷责任期为</w:t>
      </w:r>
      <w:r>
        <w:rPr>
          <w:rFonts w:ascii="宋体" w:hAnsi="宋体" w:eastAsia="宋体" w:cs="宋体"/>
          <w:color w:val="000000" w:themeColor="text1"/>
          <w:sz w:val="24"/>
          <w:szCs w:val="24"/>
          <w:highlight w:val="none"/>
          <w:u w:val="single"/>
        </w:rPr>
        <w:t xml:space="preserve">12</w:t>
      </w:r>
      <w:r>
        <w:rPr>
          <w:rFonts w:hint="eastAsia" w:ascii="宋体" w:hAnsi="宋体" w:eastAsia="宋体" w:cs="宋体"/>
          <w:color w:val="000000" w:themeColor="text1"/>
          <w:sz w:val="24"/>
          <w:szCs w:val="24"/>
          <w:highlight w:val="none"/>
        </w:rPr>
        <w:t xml:space="preserve">个月，缺陷责任期自工程通过竣工验收之日起计算。单位工程先于全部工程进行验收，单位工程缺陷责任期自单位工程验收合格之日起算。</w:t>
      </w:r>
      <w:r>
        <w:rPr>
          <w:color w:val="000000" w:themeColor="text1"/>
        </w:rPr>
      </w:r>
      <w:r/>
    </w:p>
    <w:p>
      <w:pPr>
        <w:ind w:left="0" w:firstLine="48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缺陷责任期终止后，发包人应退还剩余的质量保证金。</w:t>
      </w:r>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rPr>
        <w:t xml:space="preserve">    </w:t>
      </w:r>
      <w:bookmarkStart w:id="772" w:name="_Toc15197"/>
      <w:r>
        <w:rPr>
          <w:color w:val="000000" w:themeColor="text1"/>
        </w:rPr>
      </w:r>
      <w:bookmarkStart w:id="773" w:name="_Toc3631"/>
      <w:r>
        <w:rPr>
          <w:color w:val="000000" w:themeColor="text1"/>
        </w:rPr>
      </w:r>
      <w:bookmarkStart w:id="774" w:name="_Toc26564"/>
      <w:r>
        <w:rPr>
          <w:color w:val="000000" w:themeColor="text1"/>
        </w:rPr>
      </w:r>
      <w:bookmarkStart w:id="775" w:name="_Toc7268"/>
      <w:r>
        <w:rPr>
          <w:rFonts w:hint="eastAsia" w:ascii="宋体" w:hAnsi="宋体" w:eastAsia="宋体" w:cs="宋体"/>
          <w:color w:val="000000" w:themeColor="text1"/>
          <w:sz w:val="24"/>
          <w:szCs w:val="24"/>
          <w:highlight w:val="none"/>
        </w:rPr>
        <w:t xml:space="preserve">四、质量保修责任</w:t>
      </w:r>
      <w:bookmarkEnd w:id="772"/>
      <w:r>
        <w:rPr>
          <w:color w:val="000000" w:themeColor="text1"/>
        </w:rPr>
      </w:r>
      <w:bookmarkEnd w:id="773"/>
      <w:r>
        <w:rPr>
          <w:color w:val="000000" w:themeColor="text1"/>
        </w:rPr>
      </w:r>
      <w:bookmarkEnd w:id="774"/>
      <w:r>
        <w:rPr>
          <w:color w:val="000000" w:themeColor="text1"/>
        </w:rPr>
      </w:r>
      <w:bookmarkEnd w:id="775"/>
      <w:r>
        <w:rPr>
          <w:color w:val="000000" w:themeColor="text1"/>
        </w:rPr>
      </w:r>
      <w:r/>
    </w:p>
    <w:p>
      <w:pPr>
        <w:ind w:left="105" w:firstLine="491"/>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1．属于保修范围、内容的项目，承包人应当在接到保修通知之日起3天内派人保修。承包人不在约定期限内派人保修的，发包人可以委托他人修理，费用由承包人承担，由发包人直接从质量保证金中扣除。</w:t>
      </w:r>
      <w:r>
        <w:rPr>
          <w:color w:val="000000" w:themeColor="text1"/>
        </w:rPr>
      </w:r>
      <w:r/>
    </w:p>
    <w:p>
      <w:pPr>
        <w:ind w:left="105" w:firstLine="491"/>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2．发生紧急事故需抢修的，承包人在接到事故通知后，应当立即到达事故现场抢修。</w:t>
      </w:r>
      <w:r>
        <w:rPr>
          <w:color w:val="000000" w:themeColor="text1"/>
        </w:rPr>
      </w:r>
      <w:r/>
    </w:p>
    <w:p>
      <w:pPr>
        <w:ind w:left="105" w:firstLine="491"/>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themeColor="text1"/>
        </w:rPr>
      </w:r>
      <w:r/>
    </w:p>
    <w:p>
      <w:pPr>
        <w:ind w:left="420" w:firstLine="12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4．质量保修完成后，由发包人组织验收。</w:t>
      </w:r>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rPr>
        <w:t xml:space="preserve">　　</w:t>
      </w:r>
      <w:bookmarkStart w:id="776" w:name="_Toc28068"/>
      <w:r>
        <w:rPr>
          <w:color w:val="000000" w:themeColor="text1"/>
        </w:rPr>
      </w:r>
      <w:bookmarkStart w:id="777" w:name="_Toc4753"/>
      <w:r>
        <w:rPr>
          <w:color w:val="000000" w:themeColor="text1"/>
        </w:rPr>
      </w:r>
      <w:bookmarkStart w:id="778" w:name="_Toc26236"/>
      <w:r>
        <w:rPr>
          <w:color w:val="000000" w:themeColor="text1"/>
        </w:rPr>
      </w:r>
      <w:bookmarkStart w:id="779" w:name="_Toc15369"/>
      <w:r>
        <w:rPr>
          <w:rFonts w:hint="eastAsia" w:ascii="宋体" w:hAnsi="宋体" w:eastAsia="宋体" w:cs="宋体"/>
          <w:color w:val="000000" w:themeColor="text1"/>
          <w:sz w:val="24"/>
          <w:szCs w:val="24"/>
          <w:highlight w:val="none"/>
        </w:rPr>
        <w:t xml:space="preserve">五、保修费用</w:t>
      </w:r>
      <w:bookmarkEnd w:id="776"/>
      <w:r>
        <w:rPr>
          <w:color w:val="000000" w:themeColor="text1"/>
        </w:rPr>
      </w:r>
      <w:bookmarkEnd w:id="777"/>
      <w:r>
        <w:rPr>
          <w:color w:val="000000" w:themeColor="text1"/>
        </w:rPr>
      </w:r>
      <w:bookmarkEnd w:id="778"/>
      <w:r>
        <w:rPr>
          <w:color w:val="000000" w:themeColor="text1"/>
        </w:rPr>
      </w:r>
      <w:bookmarkEnd w:id="779"/>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保修费用由造成质量缺陷的责任方承担。</w:t>
      </w:r>
      <w:r>
        <w:rPr>
          <w:color w:val="000000" w:themeColor="text1"/>
        </w:rPr>
      </w:r>
      <w:r/>
    </w:p>
    <w:p>
      <w:pPr>
        <w:ind w:left="0"/>
        <w:jc w:val="left"/>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六</w:t>
      </w:r>
      <w:r>
        <w:rPr>
          <w:rFonts w:hint="eastAsia" w:ascii="宋体" w:hAnsi="宋体" w:eastAsia="宋体" w:cs="宋体"/>
          <w:color w:val="000000" w:themeColor="text1"/>
          <w:sz w:val="24"/>
          <w:szCs w:val="24"/>
          <w:highlight w:val="none"/>
        </w:rPr>
        <w:t xml:space="preserve">、双方约定的其他工程质量保修事项：</w:t>
      </w:r>
      <w:r>
        <w:rPr>
          <w:rFonts w:hint="eastAsia" w:ascii="宋体" w:hAnsi="宋体" w:eastAsia="宋体" w:cs="宋体"/>
          <w:color w:val="000000" w:themeColor="text1"/>
          <w:sz w:val="24"/>
          <w:szCs w:val="24"/>
          <w:highlight w:val="none"/>
          <w:u w:val="single"/>
        </w:rPr>
        <w:t xml:space="preserve"> 无 </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56"/>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工程质量保修书由发包人、承包人在工程竣工验收前共同签署，作为施工合同附件，其有效期限至保修期满。</w:t>
      </w:r>
      <w:r>
        <w:rPr>
          <w:color w:val="000000" w:themeColor="text1"/>
        </w:rPr>
      </w:r>
      <w:r/>
    </w:p>
    <w:p>
      <w:pPr>
        <w:ind w:left="0" w:firstLine="42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发包人(公章)：</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承包人(公章)：</w:t>
      </w:r>
      <w:r>
        <w:rPr>
          <w:rFonts w:hint="eastAsia" w:ascii="宋体" w:hAnsi="宋体" w:eastAsia="宋体" w:cs="宋体"/>
          <w:color w:val="000000" w:themeColor="text1"/>
          <w:sz w:val="24"/>
          <w:szCs w:val="24"/>
          <w:highlight w:val="none"/>
          <w:u w:val="single"/>
        </w:rPr>
        <w:t xml:space="preserve">             </w:t>
      </w:r>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地  址：</w:t>
      </w:r>
      <w:r>
        <w:rPr>
          <w:rFonts w:hint="eastAsia" w:ascii="宋体" w:hAnsi="宋体" w:eastAsia="宋体" w:cs="宋体"/>
          <w:color w:val="000000" w:themeColor="text1"/>
          <w:sz w:val="24"/>
          <w:szCs w:val="24"/>
          <w:highlight w:val="none"/>
          <w:u w:val="single"/>
        </w:rPr>
        <w:t xml:space="preserve">              </w:t>
      </w:r>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法定代表人(签字)：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法定代表人(签字)： </w:t>
      </w:r>
      <w:r>
        <w:rPr>
          <w:rFonts w:hint="eastAsia" w:ascii="宋体" w:hAnsi="宋体" w:eastAsia="宋体" w:cs="宋体"/>
          <w:color w:val="000000" w:themeColor="text1"/>
          <w:sz w:val="24"/>
          <w:szCs w:val="24"/>
          <w:highlight w:val="none"/>
          <w:u w:val="single"/>
        </w:rPr>
        <w:t xml:space="preserve">       </w:t>
      </w:r>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委托代理人(签字)：</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委托代理人(签字)：</w:t>
      </w:r>
      <w:r>
        <w:rPr>
          <w:rFonts w:hint="eastAsia" w:ascii="宋体" w:hAnsi="宋体" w:eastAsia="宋体" w:cs="宋体"/>
          <w:color w:val="000000" w:themeColor="text1"/>
          <w:sz w:val="24"/>
          <w:szCs w:val="24"/>
          <w:highlight w:val="none"/>
          <w:u w:val="single"/>
        </w:rPr>
        <w:t xml:space="preserve">        </w:t>
      </w:r>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  话：</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电  话：</w:t>
      </w:r>
      <w:r>
        <w:rPr>
          <w:rFonts w:hint="eastAsia" w:ascii="宋体" w:hAnsi="宋体" w:eastAsia="宋体" w:cs="宋体"/>
          <w:color w:val="000000" w:themeColor="text1"/>
          <w:sz w:val="24"/>
          <w:szCs w:val="24"/>
          <w:highlight w:val="none"/>
          <w:u w:val="single"/>
        </w:rPr>
        <w:t xml:space="preserve">             </w:t>
      </w:r>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传  真：</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传  真：</w:t>
      </w:r>
      <w:r>
        <w:rPr>
          <w:rFonts w:hint="eastAsia" w:ascii="宋体" w:hAnsi="宋体" w:eastAsia="宋体" w:cs="宋体"/>
          <w:color w:val="000000" w:themeColor="text1"/>
          <w:sz w:val="24"/>
          <w:szCs w:val="24"/>
          <w:highlight w:val="none"/>
          <w:u w:val="single"/>
        </w:rPr>
        <w:t xml:space="preserve">           </w:t>
      </w:r>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开户银行：</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开户银行：</w:t>
      </w:r>
      <w:r>
        <w:rPr>
          <w:rFonts w:hint="eastAsia" w:ascii="宋体" w:hAnsi="宋体" w:eastAsia="宋体" w:cs="宋体"/>
          <w:color w:val="000000" w:themeColor="text1"/>
          <w:sz w:val="24"/>
          <w:szCs w:val="24"/>
          <w:highlight w:val="none"/>
          <w:u w:val="single"/>
        </w:rPr>
        <w:t xml:space="preserve">             </w:t>
      </w:r>
      <w:r>
        <w:rPr>
          <w:color w:val="000000" w:themeColor="text1"/>
        </w:rPr>
      </w:r>
      <w:r/>
    </w:p>
    <w:p>
      <w:pPr>
        <w:ind w:left="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账  号：</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账  号：</w:t>
      </w:r>
      <w:r>
        <w:rPr>
          <w:rFonts w:hint="eastAsia" w:ascii="宋体" w:hAnsi="宋体" w:eastAsia="宋体" w:cs="宋体"/>
          <w:color w:val="000000" w:themeColor="text1"/>
          <w:sz w:val="24"/>
          <w:szCs w:val="24"/>
          <w:highlight w:val="none"/>
          <w:u w:val="single"/>
        </w:rPr>
        <w:t xml:space="preserve">                    </w:t>
      </w:r>
      <w:r>
        <w:rPr>
          <w:color w:val="000000" w:themeColor="text1"/>
        </w:rPr>
      </w:r>
      <w:r/>
    </w:p>
    <w:p>
      <w:pPr>
        <w:ind w:left="0"/>
        <w:spacing w:line="360" w:lineRule="auto"/>
        <w:rPr>
          <w:rFonts w:hint="eastAsia" w:ascii="宋体" w:hAnsi="宋体" w:cs="宋体"/>
          <w:color w:val="000000" w:themeColor="text1"/>
          <w:sz w:val="24"/>
          <w:highlight w:val="none"/>
          <w:u w:val="single"/>
        </w:rPr>
        <w:sectPr>
          <w:footnotePr/>
          <w:endnotePr/>
          <w:type w:val="nextPage"/>
          <w:pgSz w:w="11906" w:h="16838" w:orient="portrait"/>
          <w:pgMar w:top="1247" w:right="1247" w:bottom="1247" w:left="1247" w:header="850" w:footer="992" w:gutter="0"/>
          <w:cols w:num="1" w:sep="0" w:space="0" w:equalWidth="1"/>
          <w:docGrid w:linePitch="360"/>
          <w:titlePg/>
        </w:sectPr>
      </w:pPr>
      <w:r>
        <w:rPr>
          <w:rFonts w:hint="eastAsia" w:ascii="宋体" w:hAnsi="宋体" w:eastAsia="宋体" w:cs="宋体"/>
          <w:color w:val="000000" w:themeColor="text1"/>
          <w:sz w:val="24"/>
          <w:szCs w:val="24"/>
          <w:highlight w:val="none"/>
        </w:rPr>
        <w:t xml:space="preserve">邮政编码：</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  邮政编码：</w:t>
      </w:r>
      <w:r>
        <w:rPr>
          <w:rFonts w:hint="eastAsia" w:ascii="宋体" w:hAnsi="宋体" w:eastAsia="宋体" w:cs="宋体"/>
          <w:color w:val="000000" w:themeColor="text1"/>
          <w:sz w:val="24"/>
          <w:szCs w:val="24"/>
          <w:highlight w:val="none"/>
          <w:u w:val="single"/>
        </w:rPr>
        <w:t xml:space="preserve">                 </w:t>
      </w:r>
      <w:r>
        <w:rPr>
          <w:color w:val="000000" w:themeColor="text1"/>
        </w:rPr>
      </w:r>
      <w:r/>
    </w:p>
    <w:p>
      <w:pPr>
        <w:ind w:left="0"/>
        <w:spacing w:line="440" w:lineRule="exact"/>
        <w:widowControl w:val="off"/>
        <w:rPr>
          <w:rFonts w:hint="eastAsia" w:ascii="宋体" w:hAnsi="宋体" w:eastAsia="宋体" w:cs="宋体"/>
          <w:color w:val="000000" w:themeColor="text1"/>
          <w:sz w:val="24"/>
          <w:szCs w:val="24"/>
          <w:highlight w:val="none"/>
        </w:rPr>
      </w:pPr>
      <w:r>
        <w:rPr>
          <w:color w:val="000000" w:themeColor="text1"/>
        </w:rPr>
      </w:r>
      <w:bookmarkStart w:id="780" w:name="_Toc265681822"/>
      <w:r>
        <w:rPr>
          <w:rFonts w:hint="eastAsia" w:ascii="宋体" w:hAnsi="宋体" w:eastAsia="宋体" w:cs="宋体"/>
          <w:color w:val="000000" w:themeColor="text1"/>
          <w:sz w:val="24"/>
          <w:szCs w:val="24"/>
          <w:highlight w:val="none"/>
        </w:rPr>
        <w:t xml:space="preserve">附件2：    </w:t>
      </w:r>
      <w:r>
        <w:rPr>
          <w:color w:val="000000" w:themeColor="text1"/>
        </w:rPr>
      </w:r>
      <w:r/>
    </w:p>
    <w:p>
      <w:pPr>
        <w:ind w:left="0"/>
        <w:jc w:val="center"/>
        <w:spacing w:before="156" w:after="156"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廉政合同</w:t>
      </w:r>
      <w:bookmarkEnd w:id="780"/>
      <w:r>
        <w:rPr>
          <w:color w:val="000000" w:themeColor="text1"/>
        </w:rPr>
      </w:r>
      <w:r/>
    </w:p>
    <w:p>
      <w:pPr>
        <w:ind w:left="31"/>
        <w:jc w:val="left"/>
        <w:spacing w:line="312"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发 包 人（甲方）：</w:t>
      </w:r>
      <w:r>
        <w:rPr>
          <w:color w:val="000000" w:themeColor="text1"/>
        </w:rPr>
      </w:r>
      <w:r/>
    </w:p>
    <w:p>
      <w:pPr>
        <w:ind w:left="31"/>
        <w:jc w:val="left"/>
        <w:spacing w:line="312" w:lineRule="auto"/>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承 包 人（乙方）：</w:t>
      </w:r>
      <w:r>
        <w:rPr>
          <w:color w:val="000000" w:themeColor="text1"/>
        </w:rPr>
      </w:r>
      <w:r/>
    </w:p>
    <w:p>
      <w:pPr>
        <w:ind w:left="-2"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rPr>
          <w:color w:val="000000" w:themeColor="text1"/>
        </w:rPr>
      </w:r>
      <w:r/>
    </w:p>
    <w:p>
      <w:pPr>
        <w:ind w:left="-2" w:firstLine="48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　  第一条 甲乙双方的责任 </w:t>
      </w:r>
      <w:r>
        <w:rPr>
          <w:color w:val="000000" w:themeColor="text1"/>
        </w:rPr>
      </w:r>
      <w:r/>
    </w:p>
    <w:p>
      <w:pPr>
        <w:numPr>
          <w:ilvl w:val="0"/>
          <w:numId w:val="0"/>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(一)</w:t>
      </w:r>
      <w:r>
        <w:rPr>
          <w:rFonts w:hint="eastAsia" w:ascii="宋体" w:hAnsi="宋体" w:eastAsia="宋体" w:cs="宋体"/>
          <w:color w:val="000000" w:themeColor="text1"/>
          <w:sz w:val="24"/>
          <w:szCs w:val="24"/>
          <w:highlight w:val="none"/>
        </w:rPr>
        <w:t xml:space="preserve">甲乙双方应共同遵守国家和江苏省、苏州市以及行发包人管部门关于加强  工程建设项目管理以及党风廉政建设的各项规定。 </w:t>
      </w:r>
      <w:r>
        <w:rPr>
          <w:color w:val="000000" w:themeColor="text1"/>
        </w:rPr>
      </w:r>
      <w:r/>
    </w:p>
    <w:p>
      <w:pPr>
        <w:numPr>
          <w:ilvl w:val="0"/>
          <w:numId w:val="0"/>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(二)</w:t>
      </w:r>
      <w:r>
        <w:rPr>
          <w:rFonts w:hint="eastAsia" w:ascii="宋体" w:hAnsi="宋体" w:eastAsia="宋体" w:cs="宋体"/>
          <w:color w:val="000000" w:themeColor="text1"/>
          <w:sz w:val="24"/>
          <w:szCs w:val="24"/>
          <w:highlight w:val="none"/>
        </w:rPr>
        <w:t xml:space="preserve">甲乙双方应严格执行工程建设项目承发包合同文件，自觉按合同办事。</w:t>
      </w:r>
      <w:r>
        <w:rPr>
          <w:color w:val="000000" w:themeColor="text1"/>
        </w:rPr>
      </w:r>
      <w:r/>
    </w:p>
    <w:p>
      <w:pPr>
        <w:numPr>
          <w:ilvl w:val="0"/>
          <w:numId w:val="0"/>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(三)</w:t>
      </w:r>
      <w:r>
        <w:rPr>
          <w:rFonts w:hint="eastAsia" w:ascii="宋体" w:hAnsi="宋体" w:eastAsia="宋体" w:cs="宋体"/>
          <w:color w:val="000000" w:themeColor="text1"/>
          <w:sz w:val="24"/>
          <w:szCs w:val="24"/>
          <w:highlight w:val="none"/>
        </w:rPr>
        <w:t xml:space="preserve">除非法律认定的商业秘密和合同文件另有规定之外，甲乙双方的业务活动应坚持公开、公正、透明的原则，严禁损害国家和集体利益、违反工程建设项目管理规章制度的不正当交易。</w:t>
      </w:r>
      <w:r>
        <w:rPr>
          <w:color w:val="000000" w:themeColor="text1"/>
        </w:rPr>
      </w:r>
      <w:r/>
    </w:p>
    <w:p>
      <w:pPr>
        <w:numPr>
          <w:ilvl w:val="0"/>
          <w:numId w:val="0"/>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(四)</w:t>
      </w:r>
      <w:r>
        <w:rPr>
          <w:rFonts w:hint="eastAsia" w:ascii="宋体" w:hAnsi="宋体" w:eastAsia="宋体" w:cs="宋体"/>
          <w:color w:val="000000" w:themeColor="text1"/>
          <w:sz w:val="24"/>
          <w:szCs w:val="24"/>
          <w:highlight w:val="none"/>
        </w:rPr>
        <w:t xml:space="preserve">甲乙双方如发现对方在业务活动中有违规、违纪、违法的行为，应及时提醒对方，情节严重的，应向其上级主管部门或纪检监察部门举报。 </w:t>
      </w:r>
      <w:r>
        <w:rPr>
          <w:color w:val="000000" w:themeColor="text1"/>
        </w:rPr>
      </w:r>
      <w:r/>
    </w:p>
    <w:p>
      <w:pPr>
        <w:ind w:left="-2" w:firstLine="542"/>
        <w:jc w:val="left"/>
        <w:spacing w:line="42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第二条 甲方的责任</w:t>
      </w:r>
      <w:r>
        <w:rPr>
          <w:color w:val="000000" w:themeColor="text1"/>
        </w:rPr>
      </w:r>
      <w:r/>
    </w:p>
    <w:p>
      <w:pPr>
        <w:ind w:left="-2" w:firstLine="47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甲方的领导和从事该工程建设项目的工作人员，在工程建设的事前、事中、事后应遵守以下规定：</w:t>
      </w:r>
      <w:r>
        <w:rPr>
          <w:color w:val="000000" w:themeColor="text1"/>
        </w:rPr>
      </w:r>
      <w:r/>
    </w:p>
    <w:p>
      <w:pPr>
        <w:numPr>
          <w:ilvl w:val="0"/>
          <w:numId w:val="0"/>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(一)</w:t>
      </w:r>
      <w:r>
        <w:rPr>
          <w:rFonts w:hint="eastAsia" w:ascii="宋体" w:hAnsi="宋体" w:eastAsia="宋体" w:cs="宋体"/>
          <w:color w:val="000000" w:themeColor="text1"/>
          <w:sz w:val="24"/>
          <w:szCs w:val="24"/>
          <w:highlight w:val="none"/>
        </w:rPr>
        <w:t xml:space="preserve">不准向乙方和相关单位索要或接受回扣、礼金、有价证券、贵重物品和好处费等。 </w:t>
      </w:r>
      <w:r>
        <w:rPr>
          <w:color w:val="000000" w:themeColor="text1"/>
        </w:rPr>
      </w:r>
      <w:r/>
    </w:p>
    <w:p>
      <w:pPr>
        <w:numPr>
          <w:ilvl w:val="0"/>
          <w:numId w:val="0"/>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(二)</w:t>
      </w:r>
      <w:r>
        <w:rPr>
          <w:rFonts w:hint="eastAsia" w:ascii="宋体" w:hAnsi="宋体" w:eastAsia="宋体" w:cs="宋体"/>
          <w:color w:val="000000" w:themeColor="text1"/>
          <w:sz w:val="24"/>
          <w:szCs w:val="24"/>
          <w:highlight w:val="none"/>
        </w:rPr>
        <w:t xml:space="preserve">不准在乙方和相关单位报销任何应由甲方或个人支付的费用。 </w:t>
      </w:r>
      <w:r>
        <w:rPr>
          <w:color w:val="000000" w:themeColor="text1"/>
        </w:rPr>
      </w:r>
      <w:r/>
    </w:p>
    <w:p>
      <w:pPr>
        <w:numPr>
          <w:ilvl w:val="0"/>
          <w:numId w:val="0"/>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(三)</w:t>
      </w:r>
      <w:r>
        <w:rPr>
          <w:rFonts w:hint="eastAsia" w:ascii="宋体" w:hAnsi="宋体" w:eastAsia="宋体" w:cs="宋体"/>
          <w:color w:val="000000" w:themeColor="text1"/>
          <w:sz w:val="24"/>
          <w:szCs w:val="24"/>
          <w:highlight w:val="none"/>
        </w:rPr>
        <w:t xml:space="preserve">不准要求、暗示或接受乙方和相关单位为个人装修住房、婚丧嫁娶、配偶子女的工作安排以及出国（境）、旅游等提供方便。 </w:t>
      </w:r>
      <w:r>
        <w:rPr>
          <w:color w:val="000000" w:themeColor="text1"/>
        </w:rPr>
      </w:r>
      <w:r/>
    </w:p>
    <w:p>
      <w:pPr>
        <w:numPr>
          <w:ilvl w:val="0"/>
          <w:numId w:val="0"/>
        </w:numPr>
        <w:ind w:left="-2" w:firstLine="54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(四)</w:t>
      </w:r>
      <w:r>
        <w:rPr>
          <w:rFonts w:hint="eastAsia" w:ascii="宋体" w:hAnsi="宋体" w:eastAsia="宋体" w:cs="宋体"/>
          <w:color w:val="000000" w:themeColor="text1"/>
          <w:sz w:val="24"/>
          <w:szCs w:val="24"/>
          <w:highlight w:val="none"/>
        </w:rPr>
        <w:t xml:space="preserve">不准参加有可能影响公正执行公务的乙方和相关单位的宴请、娱乐等活动。</w:t>
      </w:r>
      <w:r>
        <w:rPr>
          <w:color w:val="000000" w:themeColor="text1"/>
        </w:rPr>
      </w:r>
      <w:r/>
    </w:p>
    <w:p>
      <w:pPr>
        <w:numPr>
          <w:ilvl w:val="0"/>
          <w:numId w:val="0"/>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(五)</w:t>
      </w:r>
      <w:r>
        <w:rPr>
          <w:rFonts w:hint="eastAsia" w:ascii="宋体" w:hAnsi="宋体" w:eastAsia="宋体" w:cs="宋体"/>
          <w:color w:val="000000" w:themeColor="text1"/>
          <w:sz w:val="24"/>
          <w:szCs w:val="24"/>
          <w:highlight w:val="none"/>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rPr>
          <w:color w:val="000000" w:themeColor="text1"/>
        </w:rPr>
      </w:r>
      <w:r/>
    </w:p>
    <w:p>
      <w:p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第三条 乙方的责任 </w:t>
      </w:r>
      <w:r>
        <w:rPr>
          <w:color w:val="000000" w:themeColor="text1"/>
        </w:rPr>
      </w:r>
      <w:r/>
    </w:p>
    <w:p>
      <w:pPr>
        <w:ind w:left="-2"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乙方应与甲方保持正常的业务交往，按照有关法律法规和程序开展业务工作，严格执行工程建设的有关方针、政策，并遵守以下规定：</w:t>
      </w:r>
      <w:r>
        <w:rPr>
          <w:color w:val="000000" w:themeColor="text1"/>
        </w:rPr>
      </w:r>
      <w:r/>
    </w:p>
    <w:p>
      <w:pPr>
        <w:numPr>
          <w:ilvl w:val="0"/>
          <w:numId w:val="0"/>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(一)</w:t>
      </w:r>
      <w:r>
        <w:rPr>
          <w:rFonts w:hint="eastAsia" w:ascii="宋体" w:hAnsi="宋体" w:eastAsia="宋体" w:cs="宋体"/>
          <w:color w:val="000000" w:themeColor="text1"/>
          <w:sz w:val="24"/>
          <w:szCs w:val="24"/>
          <w:highlight w:val="none"/>
        </w:rPr>
        <w:t xml:space="preserve">不准以任何理由向甲方及其工作人员索要、接受或赠送礼金、有价证券、贵重物品及回扣、好处费等。</w:t>
      </w:r>
      <w:r>
        <w:rPr>
          <w:color w:val="000000" w:themeColor="text1"/>
        </w:rPr>
      </w:r>
      <w:r/>
    </w:p>
    <w:p>
      <w:pPr>
        <w:numPr>
          <w:ilvl w:val="0"/>
          <w:numId w:val="0"/>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(二)</w:t>
      </w:r>
      <w:r>
        <w:rPr>
          <w:rFonts w:hint="eastAsia" w:ascii="宋体" w:hAnsi="宋体" w:eastAsia="宋体" w:cs="宋体"/>
          <w:color w:val="000000" w:themeColor="text1"/>
          <w:sz w:val="24"/>
          <w:szCs w:val="24"/>
          <w:highlight w:val="none"/>
        </w:rPr>
        <w:t xml:space="preserve">不准以任何理由为甲方和相关单位报销应由对方或个人支付的费用。</w:t>
      </w:r>
      <w:r>
        <w:rPr>
          <w:color w:val="000000" w:themeColor="text1"/>
        </w:rPr>
      </w:r>
      <w:r/>
    </w:p>
    <w:p>
      <w:pPr>
        <w:numPr>
          <w:ilvl w:val="0"/>
          <w:numId w:val="0"/>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(三)</w:t>
      </w:r>
      <w:r>
        <w:rPr>
          <w:rFonts w:hint="eastAsia" w:ascii="宋体" w:hAnsi="宋体" w:eastAsia="宋体" w:cs="宋体"/>
          <w:color w:val="000000" w:themeColor="text1"/>
          <w:sz w:val="24"/>
          <w:szCs w:val="24"/>
          <w:highlight w:val="none"/>
        </w:rPr>
        <w:t xml:space="preserve">不准接受或暗示为甲方相关单位或个人装修住房、婚丧嫁娶、配偶子女的工作安排以及出国（境）、旅游等提供方便。</w:t>
      </w:r>
      <w:r>
        <w:rPr>
          <w:color w:val="000000" w:themeColor="text1"/>
        </w:rPr>
      </w:r>
      <w:r/>
    </w:p>
    <w:p>
      <w:pPr>
        <w:numPr>
          <w:ilvl w:val="0"/>
          <w:numId w:val="0"/>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(四)</w:t>
      </w:r>
      <w:r>
        <w:rPr>
          <w:rFonts w:hint="eastAsia" w:ascii="宋体" w:hAnsi="宋体" w:eastAsia="宋体" w:cs="宋体"/>
          <w:color w:val="000000" w:themeColor="text1"/>
          <w:sz w:val="24"/>
          <w:szCs w:val="24"/>
          <w:highlight w:val="none"/>
        </w:rPr>
        <w:t xml:space="preserve">不准以任何理由为甲方相关单位或个人组织有可能影响公正执行公务的宴请、娱乐等活动。 </w:t>
      </w:r>
      <w:r>
        <w:rPr>
          <w:color w:val="000000" w:themeColor="text1"/>
        </w:rPr>
      </w:r>
      <w:r/>
    </w:p>
    <w:p>
      <w:pPr>
        <w:ind w:left="-2" w:firstLine="542"/>
        <w:jc w:val="left"/>
        <w:spacing w:line="42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第四条 违约责任</w:t>
      </w:r>
      <w:r>
        <w:rPr>
          <w:color w:val="000000" w:themeColor="text1"/>
        </w:rPr>
      </w:r>
      <w:r/>
    </w:p>
    <w:p>
      <w:pPr>
        <w:numPr>
          <w:ilvl w:val="0"/>
          <w:numId w:val="0"/>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(一)</w:t>
      </w:r>
      <w:r>
        <w:rPr>
          <w:rFonts w:hint="eastAsia" w:ascii="宋体" w:hAnsi="宋体" w:eastAsia="宋体" w:cs="宋体"/>
          <w:color w:val="000000" w:themeColor="text1"/>
          <w:sz w:val="24"/>
          <w:szCs w:val="24"/>
          <w:highlight w:val="none"/>
        </w:rPr>
        <w:t xml:space="preserve">甲方或甲方工作人员有违反本合同第一、二条规定的，按照管理权限，由纪检监察部门依据有关法律法规给予党纪、政纪处分；涉嫌犯罪的，移交司法机关追究刑事责任。</w:t>
      </w:r>
      <w:r>
        <w:rPr>
          <w:color w:val="000000" w:themeColor="text1"/>
        </w:rPr>
      </w:r>
      <w:r/>
    </w:p>
    <w:p>
      <w:pPr>
        <w:numPr>
          <w:ilvl w:val="0"/>
          <w:numId w:val="0"/>
        </w:num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(二)</w:t>
      </w:r>
      <w:r>
        <w:rPr>
          <w:rFonts w:hint="eastAsia" w:ascii="宋体" w:hAnsi="宋体" w:eastAsia="宋体" w:cs="宋体"/>
          <w:color w:val="000000" w:themeColor="text1"/>
          <w:sz w:val="24"/>
          <w:szCs w:val="24"/>
          <w:highlight w:val="none"/>
        </w:rPr>
        <w:t xml:space="preserve">乙方或乙方工作人员有违反本合同第一、三条规定的，按照管理权限，纪检监察部门将建议相关建设主管部门给与相应的行政处罚；涉嫌犯罪的，移交司法机关追究刑事责任。</w:t>
      </w:r>
      <w:r>
        <w:rPr>
          <w:color w:val="000000" w:themeColor="text1"/>
        </w:rPr>
      </w:r>
      <w:r/>
    </w:p>
    <w:p>
      <w:pPr>
        <w:ind w:left="-2" w:firstLine="542"/>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第五条</w:t>
      </w:r>
      <w:r>
        <w:rPr>
          <w:rFonts w:hint="eastAsia" w:ascii="宋体" w:hAnsi="宋体" w:eastAsia="宋体" w:cs="宋体"/>
          <w:color w:val="000000" w:themeColor="text1"/>
          <w:sz w:val="24"/>
          <w:szCs w:val="24"/>
          <w:highlight w:val="none"/>
        </w:rPr>
        <w:t xml:space="preserve"> 本合同书作为工程建设项目施工合同的附件，与工程建设项目施工合同具有同等法律效力，经双方签署后生效。 </w:t>
      </w:r>
      <w:r>
        <w:rPr>
          <w:color w:val="000000" w:themeColor="text1"/>
        </w:rPr>
      </w:r>
      <w:r/>
    </w:p>
    <w:p>
      <w:pPr>
        <w:ind w:left="-2" w:firstLine="542"/>
        <w:jc w:val="left"/>
        <w:spacing w:line="420" w:lineRule="exact"/>
        <w:widowControl/>
        <w:rPr>
          <w:rFonts w:hint="eastAsia"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第六条</w:t>
      </w:r>
      <w:r>
        <w:rPr>
          <w:rFonts w:hint="eastAsia" w:ascii="宋体" w:hAnsi="宋体" w:eastAsia="宋体" w:cs="宋体"/>
          <w:color w:val="000000" w:themeColor="text1"/>
          <w:sz w:val="24"/>
          <w:szCs w:val="24"/>
          <w:highlight w:val="none"/>
        </w:rPr>
        <w:t xml:space="preserve"> 本合同书一式肆份，由甲方、乙方各执贰份。 </w:t>
      </w:r>
      <w:r>
        <w:rPr>
          <w:color w:val="000000" w:themeColor="text1"/>
        </w:rPr>
      </w:r>
      <w:r/>
    </w:p>
    <w:p>
      <w:pPr>
        <w:ind w:left="0"/>
        <w:jc w:val="left"/>
        <w:spacing w:before="100" w:beforeAutospacing="1" w:line="276"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发  包  人：</w:t>
      </w:r>
      <w:r>
        <w:rPr>
          <w:rFonts w:hint="eastAsia" w:ascii="宋体" w:hAnsi="宋体" w:eastAsia="宋体" w:cs="宋体"/>
          <w:color w:val="000000" w:themeColor="text1"/>
          <w:sz w:val="24"/>
          <w:szCs w:val="24"/>
          <w:highlight w:val="none"/>
        </w:rPr>
        <w:t xml:space="preserve">（盖章）</w:t>
      </w:r>
      <w:r>
        <w:rPr>
          <w:color w:val="000000" w:themeColor="text1"/>
        </w:rPr>
      </w:r>
      <w:r/>
    </w:p>
    <w:p>
      <w:pPr>
        <w:ind w:left="0"/>
        <w:spacing w:line="276"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                                              </w:t>
      </w:r>
      <w:r>
        <w:rPr>
          <w:color w:val="000000" w:themeColor="text1"/>
        </w:rPr>
      </w:r>
      <w:r/>
    </w:p>
    <w:p>
      <w:pPr>
        <w:ind w:left="0" w:firstLine="480"/>
        <w:spacing w:line="276"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或（签字）</w:t>
      </w:r>
      <w:r>
        <w:rPr>
          <w:color w:val="000000" w:themeColor="text1"/>
        </w:rPr>
      </w:r>
      <w:r/>
    </w:p>
    <w:p>
      <w:pPr>
        <w:ind w:left="0"/>
        <w:spacing w:line="276"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其委托代理人：</w:t>
      </w:r>
      <w:r>
        <w:rPr>
          <w:color w:val="000000" w:themeColor="text1"/>
        </w:rPr>
      </w:r>
      <w:r/>
    </w:p>
    <w:p>
      <w:pPr>
        <w:ind w:left="0"/>
        <w:spacing w:line="276"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jc w:val="left"/>
        <w:spacing w:before="100" w:beforeAutospacing="1" w:line="276"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承  包  人：</w:t>
      </w:r>
      <w:r>
        <w:rPr>
          <w:rFonts w:hint="eastAsia" w:ascii="宋体" w:hAnsi="宋体" w:eastAsia="宋体" w:cs="宋体"/>
          <w:color w:val="000000" w:themeColor="text1"/>
          <w:sz w:val="24"/>
          <w:szCs w:val="24"/>
          <w:highlight w:val="none"/>
        </w:rPr>
        <w:t xml:space="preserve">（盖章）</w:t>
      </w:r>
      <w:r>
        <w:rPr>
          <w:color w:val="000000" w:themeColor="text1"/>
        </w:rPr>
      </w:r>
      <w:r/>
    </w:p>
    <w:p>
      <w:pPr>
        <w:ind w:left="0"/>
        <w:spacing w:line="276"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                                              </w:t>
      </w:r>
      <w:r>
        <w:rPr>
          <w:color w:val="000000" w:themeColor="text1"/>
        </w:rPr>
      </w:r>
      <w:r/>
    </w:p>
    <w:p>
      <w:pPr>
        <w:ind w:left="0" w:firstLine="480"/>
        <w:spacing w:line="276"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或（签字）</w:t>
      </w:r>
      <w:r>
        <w:rPr>
          <w:color w:val="000000" w:themeColor="text1"/>
        </w:rPr>
      </w:r>
      <w:r/>
    </w:p>
    <w:p>
      <w:pPr>
        <w:ind w:left="0"/>
        <w:spacing w:line="276"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其委托代理人：</w:t>
      </w:r>
      <w:r>
        <w:rPr>
          <w:color w:val="000000" w:themeColor="text1"/>
        </w:rPr>
      </w:r>
      <w:r/>
    </w:p>
    <w:p>
      <w:pPr>
        <w:ind w:left="0"/>
        <w:spacing w:line="276"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本合同于    年  月  日签订于苏州相城经济技术开发区。</w:t>
      </w:r>
      <w:r>
        <w:rPr>
          <w:color w:val="000000" w:themeColor="text1"/>
        </w:rPr>
      </w:r>
      <w:r/>
    </w:p>
    <w:p>
      <w:pPr>
        <w:ind w:left="-2" w:firstLine="542"/>
        <w:spacing w:line="4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spacing w:line="4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jc w:val="center"/>
        <w:keepLines/>
        <w:keepNext/>
        <w:spacing w:before="100" w:beforeAutospacing="1" w:after="100" w:afterAutospacing="1" w:line="420" w:lineRule="exact"/>
        <w:rPr>
          <w:rFonts w:hint="eastAsia" w:ascii="宋体" w:hAnsi="宋体" w:cs="宋体"/>
          <w:b/>
          <w:color w:val="000000" w:themeColor="text1"/>
          <w:sz w:val="24"/>
          <w:highlight w:val="none"/>
        </w:rPr>
        <w:sectPr>
          <w:footerReference w:type="default" r:id="rId19"/>
          <w:footerReference w:type="first" r:id="rId20"/>
          <w:footnotePr/>
          <w:endnotePr/>
          <w:type w:val="nextPage"/>
          <w:pgSz w:w="11906" w:h="16838" w:orient="portrait"/>
          <w:pgMar w:top="1247" w:right="1247" w:bottom="1247" w:left="1247" w:header="850" w:footer="992" w:gutter="0"/>
          <w:cols w:num="1" w:sep="0" w:space="0" w:equalWidth="1"/>
          <w:docGrid w:linePitch="360"/>
          <w:titlePg/>
        </w:sectPr>
        <w:outlineLvl w:val="0"/>
      </w:pPr>
      <w:r>
        <w:rPr>
          <w:rFonts w:hint="eastAsia" w:ascii="宋体" w:hAnsi="宋体" w:cs="宋体"/>
          <w:b/>
          <w:color w:val="000000" w:themeColor="text1"/>
          <w:sz w:val="24"/>
          <w:highlight w:val="none"/>
        </w:rPr>
      </w:r>
      <w:r>
        <w:rPr>
          <w:color w:val="000000" w:themeColor="text1"/>
        </w:rPr>
      </w:r>
      <w:r/>
    </w:p>
    <w:p>
      <w:pPr>
        <w:ind w:left="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附件3：    </w:t>
      </w:r>
      <w:r>
        <w:rPr>
          <w:color w:val="000000" w:themeColor="text1"/>
        </w:rPr>
      </w:r>
      <w:r/>
    </w:p>
    <w:p>
      <w:pPr>
        <w:ind w:left="0"/>
        <w:jc w:val="center"/>
        <w:spacing w:before="156" w:after="156"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安全生产协议书</w:t>
      </w:r>
      <w:r>
        <w:rPr>
          <w:color w:val="000000" w:themeColor="text1"/>
        </w:rPr>
      </w:r>
      <w:r/>
    </w:p>
    <w:p>
      <w:pPr>
        <w:ind w:left="31" w:firstLine="354"/>
        <w:jc w:val="left"/>
        <w:spacing w:line="420" w:lineRule="exact"/>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发包人（甲方）：</w:t>
      </w:r>
      <w:r>
        <w:rPr>
          <w:color w:val="000000" w:themeColor="text1"/>
        </w:rPr>
      </w:r>
      <w:r/>
    </w:p>
    <w:p>
      <w:pPr>
        <w:ind w:left="31" w:firstLine="354"/>
        <w:jc w:val="left"/>
        <w:spacing w:line="420" w:lineRule="exact"/>
        <w:widowControl/>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rPr>
        <w:t xml:space="preserve">承包人（乙方）：</w:t>
      </w:r>
      <w:r>
        <w:rPr>
          <w:color w:val="000000" w:themeColor="text1"/>
        </w:rPr>
      </w:r>
      <w:r/>
    </w:p>
    <w:p>
      <w:p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rPr>
          <w:color w:val="000000" w:themeColor="text1"/>
        </w:rPr>
      </w:r>
      <w:r/>
    </w:p>
    <w:p>
      <w:pPr>
        <w:numPr>
          <w:ilvl w:val="0"/>
          <w:numId w:val="3"/>
        </w:numPr>
        <w:ind w:left="0"/>
        <w:jc w:val="left"/>
        <w:spacing w:line="420" w:lineRule="exact"/>
        <w:widowControl/>
        <w:rPr>
          <w:rFonts w:hint="eastAsia"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 工程概况</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工程名称：</w:t>
      </w:r>
      <w:r>
        <w:rPr>
          <w:color w:val="000000" w:themeColor="text1"/>
        </w:rPr>
      </w:r>
      <w:r/>
    </w:p>
    <w:p>
      <w:pPr>
        <w:ind w:left="0" w:firstLine="480"/>
        <w:jc w:val="left"/>
        <w:spacing w:line="42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工程地点：</w:t>
      </w:r>
      <w:r>
        <w:rPr>
          <w:rFonts w:hint="eastAsia" w:ascii="宋体" w:hAnsi="宋体" w:eastAsia="宋体" w:cs="宋体"/>
          <w:bCs/>
          <w:color w:val="000000" w:themeColor="text1"/>
          <w:sz w:val="24"/>
          <w:szCs w:val="24"/>
          <w:highlight w:val="none"/>
        </w:rPr>
        <w:t xml:space="preserve"> </w:t>
      </w:r>
      <w:r>
        <w:rPr>
          <w:color w:val="000000" w:themeColor="text1"/>
        </w:rPr>
      </w:r>
      <w:r/>
    </w:p>
    <w:p>
      <w:pPr>
        <w:ind w:left="0" w:firstLine="480"/>
        <w:jc w:val="left"/>
        <w:spacing w:line="420" w:lineRule="exact"/>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工程承包范围: </w:t>
      </w:r>
      <w:r>
        <w:rPr>
          <w:color w:val="000000" w:themeColor="text1"/>
        </w:rPr>
      </w:r>
      <w:r/>
    </w:p>
    <w:p>
      <w:pPr>
        <w:ind w:left="0" w:firstLine="480"/>
        <w:jc w:val="left"/>
        <w:spacing w:line="42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乙方资质及安全生产条件：</w:t>
      </w:r>
      <w:r>
        <w:rPr>
          <w:color w:val="000000" w:themeColor="text1"/>
        </w:rPr>
      </w:r>
      <w:r/>
    </w:p>
    <w:p>
      <w:p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乙方应对承揽本工程所提供的资质、安全生产资格证书、安全生产条件等有关资料真实性负责。</w:t>
      </w:r>
      <w:r>
        <w:rPr>
          <w:color w:val="000000" w:themeColor="text1"/>
        </w:rPr>
      </w:r>
      <w:r/>
    </w:p>
    <w:p>
      <w:pPr>
        <w:numPr>
          <w:ilvl w:val="0"/>
          <w:numId w:val="3"/>
        </w:numPr>
        <w:ind w:left="0"/>
        <w:jc w:val="left"/>
        <w:spacing w:line="42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 现场负责人及安全生产管理人员：</w:t>
      </w:r>
      <w:r>
        <w:rPr>
          <w:color w:val="000000" w:themeColor="text1"/>
        </w:rPr>
      </w:r>
      <w:r/>
    </w:p>
    <w:p>
      <w:p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乙方指定本工程项目经理为现场负责人；并落实专职安全生产管理人员。　　　　</w:t>
      </w:r>
      <w:r>
        <w:rPr>
          <w:color w:val="000000" w:themeColor="text1"/>
        </w:rPr>
      </w:r>
      <w:r/>
    </w:p>
    <w:p>
      <w:pPr>
        <w:numPr>
          <w:ilvl w:val="0"/>
          <w:numId w:val="3"/>
        </w:numPr>
        <w:ind w:left="0"/>
        <w:jc w:val="left"/>
        <w:spacing w:line="420" w:lineRule="exact"/>
        <w:widowControl/>
        <w:rPr>
          <w:rFonts w:hint="eastAsia" w:ascii="宋体" w:hAnsi="宋体" w:eastAsia="宋体" w:cs="宋体"/>
          <w:b/>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 甲方的责任和权利</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1、甲方应要求乙方制定</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"http://www.hbsafety.cn/article/63/" \t "_blank"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施工安全</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措施，在开始施工前报甲方备案。 </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3、甲方指派本工程监理人及总监负责与乙方联系安全生产方面的工作。</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4、乙方在施工中发生的人身、财产</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"http://www.hbsafety.cn/article/33/" \t "_blank"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事故</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，甲方有责任负责调查、统计上报。乙方在施工中如发生国务院《特别重大</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"http://www.hbsafety.cn/article/33/" \t "_blank"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事故</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调查程序暂行规定》所规定的特大</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"http://www.hbsafety.cn/article/33/" \t "_blank"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事故</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，甲方有权督促乙方立即通知当地政府和公安部门，要求派人保护现场；并有权要求乙方提供</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"http://www.hbsafety.cn/article/33/" \t "_blank"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事故</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调查书面结论及处理意见。</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5、甲方不得要求乙方违反</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"http://www.hbsafety.cn/article/12/" \t "_blank"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安全管理</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规定进行施工。由此而导致的</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"http://www.hbsafety.cn/article/33/" \t "_blank"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事故</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由甲方承担责任。</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rPr>
          <w:color w:val="000000" w:themeColor="text1"/>
        </w:rPr>
      </w:r>
      <w:r/>
    </w:p>
    <w:p>
      <w:pPr>
        <w:numPr>
          <w:ilvl w:val="0"/>
          <w:numId w:val="3"/>
        </w:numPr>
        <w:ind w:left="0"/>
        <w:jc w:val="left"/>
        <w:spacing w:line="42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 乙方的责任和权利</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1、乙方负责人是安全生产的第一责任人，对本工程的安全生产负全责。</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2、乙方的安全目标应与甲方总体安全目标相一致。</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3、乙方应当具备《中华人民共和国安全生产法》和有关法律、行政法规和国家标准或者行业标准规定的安全生产条件；不具备安全生产条件的，不得承包本工程。</w:t>
      </w:r>
      <w:r>
        <w:rPr>
          <w:color w:val="000000" w:themeColor="text1"/>
        </w:rPr>
      </w:r>
      <w:r/>
    </w:p>
    <w:p>
      <w:pPr>
        <w:ind w:left="465"/>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4、乙方单位的主要负责人对本单位安全生产工作负有下列职责：</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建立、健全本单位安全生产责任制；</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建立健全安全生产保证体系及安全组织机构，设立专职安全生产管理人员，建立健全现场安全责任制和消防安全责任制度。</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组织制定本单位安全生产规章  制度和操作规程；</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组织制定并实施本单位安全生产教育和培训计划；</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保证本单位安全生产投入的有效实施；</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督促、检查本单位的安全生产工作，及时消除生产安全事故隐患；</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组织制定并实施本单位的生产安全事故应急救援预案；</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rPr>
        <w:t xml:space="preserve">及时、如实报告生产安全事故。</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5、严格执行甲方的安全生产管理制度及甲方的质量、职业健康安全、环境管理体系标准。遵守国家有关法律、法规、国家标准或行业标准和安全技术操作规程。</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7、乙方应当具备安全生产条件所必需的资金投入，由乙方单位的决策机构、主要负责人或者个人经营的投资人予以保证，并对由于安全生产所必需的资金不足导致的后果承担责任。</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8、乙方的项目负责人、专职安全生产管理人员和特种作业人员应按照国家有关规定经过相关培训，取得相应资格，并在现有的资质等级许可的范围内承揽工程。持岗位证上岗。</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9、乙方单位的安全管理机构以及安全生产管理人员履行下列职责：</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（1）组织或者参与拟订本项目安全生产规章制度、操作规程和生产安全事故应急救援预案；</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（2）组织或者参与本项目安全生产教育和培训，如实记录安全生产教育和培训情况；</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（3）督促落实本项目重大危险源的安全管理措施；</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（4）组织或者参与本项目应急救援演练；</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（5）检查本项目的安全生产状况，及时排查生产安全事故隐患，提出改进安全生产管理的建议；</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（6）制止和纠正违章指挥、强令冒险作业、违反操作规程的行为；</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（7）督促落实本项目安全生产整改措施。</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11、乙方投入现场的全部机械及各类生产工具，必须经检验合格。符合国家的有关标准并遵守操作规程。安全设备的设计、制造、安装、使用、检测、维修、改造和报废，应当符合国家标准或者行业标准。</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12、乙方应当在有较大危险因素的生产经营场所和有关设施、设备上，设置明显的安全警示标志。</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13、乙方必须依法参加工伤保险，为从业人员缴纳保险费，为从事危险作业的人员办理意外伤害保险，支付保险费，并将保单复印件交给甲方备查。</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15、施工过程中对人的不安全行为，物的不安全状态，作业环境的不安全因素和管理缺陷进行控制。严格按照安全施工要求进行施工，杜绝强令员工冒险作业和违章作业现象出现。</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16、乙方施工现场的安全控制由乙方单位负责人负责。服从监理人、发包人、建设单位对施工现场的安全管理。</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17、乙方不得将生产经营项目、场所、设备发包或者出租给不具备安全生产条件或者相应资质的单位或者个人。 </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18、按部颁JGJ59-99标准要求对施工现场进行有效控制。如有严重违反JGJ59-99标准保证项目条款，甲方单位有权提出停工并罚款。</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19、平时进行安全检查，对安全隐患及时整改。对甲方单位签发的安全检查整改通知单应无条件地整改。</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20、乙方有权对甲方的安全管理提出合理化建议。</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21、每月在规定的时间内及时向甲方上报各种安全统计数据。</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22、乙方所使用的安全防护用品（如安全帽、安全带、防护胶等）必须是按照国家规范采购的合格用品，并将安全防护用品合格证报给甲方备案。</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24、乙方在施工中必须加强安全管理，由于管理不到位造成负面影响，乙方将承担全部责任，并承担由此给甲方造成的名誉及经济损失。</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25、如果乙方不遵守本合同条款，甲方将取消其承包人资格，不再继续与其合作。</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26、乙方必须遵守职业病防治相关的法律法规规定，制定职业危害防治措施管理规定。指定职业卫生管理机构或组织，配备专兼职职业危害防治负责人负责职业危害防治工作。</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27、乙方必须针对高坠、触电、粉尘、生产性毒物、噪音、振动、光污染等可能出现的危害因素制定防治措施。并指定专人负责。</w:t>
      </w:r>
      <w:r>
        <w:rPr>
          <w:color w:val="000000" w:themeColor="text1"/>
        </w:rPr>
      </w:r>
      <w:r/>
    </w:p>
    <w:p>
      <w:pPr>
        <w:ind w:left="465"/>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28、乙方必须为员工配备合格的职业卫生防护用品。</w:t>
      </w:r>
      <w:r>
        <w:rPr>
          <w:color w:val="000000" w:themeColor="text1"/>
        </w:rPr>
      </w:r>
      <w:r/>
    </w:p>
    <w:p>
      <w:pPr>
        <w:numPr>
          <w:ilvl w:val="0"/>
          <w:numId w:val="3"/>
        </w:numPr>
        <w:ind w:left="0" w:firstLine="0"/>
        <w:jc w:val="left"/>
        <w:spacing w:line="42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 </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"http://www.hbsafety.cn/article/63/" \t "_blank"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b/>
          <w:bCs/>
          <w:color w:val="000000" w:themeColor="text1"/>
          <w:sz w:val="24"/>
          <w:szCs w:val="24"/>
          <w:highlight w:val="none"/>
        </w:rPr>
        <w:t xml:space="preserve">施工安全</w:t>
      </w:r>
      <w:r>
        <w:rPr>
          <w:rFonts w:hint="eastAsia" w:ascii="宋体" w:hAnsi="宋体" w:eastAsia="宋体" w:cs="宋体"/>
          <w:b/>
          <w:bCs/>
          <w:color w:val="000000" w:themeColor="text1"/>
          <w:sz w:val="24"/>
          <w:szCs w:val="24"/>
          <w:highlight w:val="none"/>
        </w:rPr>
        <w:fldChar w:fldCharType="end"/>
      </w:r>
      <w:r>
        <w:rPr>
          <w:rFonts w:hint="eastAsia" w:ascii="宋体" w:hAnsi="宋体" w:eastAsia="宋体" w:cs="宋体"/>
          <w:b/>
          <w:bCs/>
          <w:color w:val="000000" w:themeColor="text1"/>
          <w:sz w:val="24"/>
          <w:szCs w:val="24"/>
          <w:highlight w:val="none"/>
        </w:rPr>
        <w:t xml:space="preserve">违约金 </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若施工过程中发生安全</w:t>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HYPERLINK "http://www.hbsafety.cn/article/33/" \t "_blank"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事故</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t xml:space="preserve">，乙方除承担相应的经济赔偿责任及其它法律责任外，并因此给甲方增加额外工作的，甲方有权扣除乙方应得工程款3%以内的金额作为安全违约金。</w:t>
      </w:r>
      <w:r>
        <w:rPr>
          <w:color w:val="000000" w:themeColor="text1"/>
        </w:rPr>
      </w:r>
      <w:r/>
    </w:p>
    <w:p>
      <w:pPr>
        <w:numPr>
          <w:ilvl w:val="0"/>
          <w:numId w:val="3"/>
        </w:numPr>
        <w:ind w:left="0"/>
        <w:jc w:val="left"/>
        <w:spacing w:line="420" w:lineRule="exact"/>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 其他</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1、本协议签订后，未经双方共同协商同意，任何一方不得私自改动或终止。</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2、本协议与工程合同具有同等效力，有效期自工程开工至全部工程竣工后经交工验收合格，以及质量保修期满由发包人发给保修终止证书后失效。</w:t>
      </w:r>
      <w:r>
        <w:rPr>
          <w:color w:val="000000" w:themeColor="text1"/>
        </w:rPr>
      </w:r>
      <w:r/>
    </w:p>
    <w:p>
      <w:pPr>
        <w:ind w:left="0" w:firstLine="48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3、合同履行过程中发生争议时，双方应协商解决，如果协商不成，双方可以向工程所在地人民法院提起诉讼。</w:t>
      </w:r>
      <w:r>
        <w:rPr>
          <w:color w:val="000000" w:themeColor="text1"/>
        </w:rPr>
      </w:r>
      <w:r/>
    </w:p>
    <w:p>
      <w:pPr>
        <w:ind w:left="465"/>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4、本协议自双方签字盖章后生效。</w:t>
      </w:r>
      <w:r>
        <w:rPr>
          <w:color w:val="000000" w:themeColor="text1"/>
        </w:rPr>
      </w:r>
      <w:r/>
    </w:p>
    <w:p>
      <w:pPr>
        <w:ind w:left="465"/>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5、本协议与工程合同份数一致。</w:t>
      </w:r>
      <w:r>
        <w:rPr>
          <w:color w:val="000000" w:themeColor="text1"/>
        </w:rPr>
      </w:r>
      <w:r/>
    </w:p>
    <w:p>
      <w:p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发  包  人： </w:t>
      </w:r>
      <w:r>
        <w:rPr>
          <w:rFonts w:hint="eastAsia" w:ascii="宋体" w:hAnsi="宋体" w:eastAsia="宋体" w:cs="宋体"/>
          <w:color w:val="000000" w:themeColor="text1"/>
          <w:sz w:val="24"/>
          <w:szCs w:val="24"/>
          <w:highlight w:val="none"/>
        </w:rPr>
        <w:t xml:space="preserve">（盖章）</w:t>
      </w:r>
      <w:r>
        <w:rPr>
          <w:rFonts w:hint="eastAsia" w:ascii="宋体" w:hAnsi="宋体" w:eastAsia="宋体" w:cs="宋体"/>
          <w:b/>
          <w:color w:val="000000" w:themeColor="text1"/>
          <w:sz w:val="24"/>
          <w:szCs w:val="24"/>
          <w:highlight w:val="none"/>
        </w:rPr>
        <w:t xml:space="preserve">                                              </w:t>
      </w:r>
      <w:r>
        <w:rPr>
          <w:color w:val="000000" w:themeColor="text1"/>
        </w:rPr>
      </w:r>
      <w:r/>
    </w:p>
    <w:p>
      <w:pPr>
        <w:ind w:left="0"/>
        <w:spacing w:line="42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法定代表人或其委托代理人：（签字）                     </w:t>
      </w:r>
      <w:r>
        <w:rPr>
          <w:color w:val="000000" w:themeColor="text1"/>
        </w:rPr>
      </w:r>
      <w:r/>
    </w:p>
    <w:p>
      <w:pPr>
        <w:ind w:left="0"/>
        <w:jc w:val="left"/>
        <w:spacing w:line="420" w:lineRule="exact"/>
        <w:widowControl/>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ind w:left="0"/>
        <w:jc w:val="left"/>
        <w:spacing w:line="420" w:lineRule="exact"/>
        <w:widowControl/>
        <w:rPr>
          <w:rFonts w:hint="eastAsia" w:ascii="宋体" w:hAnsi="宋体" w:eastAsia="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承  包  人：</w:t>
      </w:r>
      <w:r>
        <w:rPr>
          <w:rFonts w:hint="eastAsia" w:ascii="宋体" w:hAnsi="宋体" w:eastAsia="宋体" w:cs="宋体"/>
          <w:color w:val="000000" w:themeColor="text1"/>
          <w:sz w:val="24"/>
          <w:szCs w:val="24"/>
          <w:highlight w:val="none"/>
        </w:rPr>
        <w:t xml:space="preserve">（盖章） </w:t>
      </w:r>
      <w:r>
        <w:rPr>
          <w:rFonts w:hint="eastAsia" w:ascii="宋体" w:hAnsi="宋体" w:eastAsia="宋体" w:cs="宋体"/>
          <w:b/>
          <w:color w:val="000000" w:themeColor="text1"/>
          <w:sz w:val="24"/>
          <w:szCs w:val="24"/>
          <w:highlight w:val="none"/>
        </w:rPr>
        <w:t xml:space="preserve">                                        </w:t>
      </w:r>
      <w:r>
        <w:rPr>
          <w:rFonts w:hint="eastAsia" w:ascii="宋体" w:hAnsi="宋体" w:eastAsia="宋体" w:cs="宋体"/>
          <w:color w:val="000000" w:themeColor="text1"/>
          <w:sz w:val="24"/>
          <w:szCs w:val="24"/>
          <w:highlight w:val="none"/>
        </w:rPr>
        <w:t xml:space="preserve">           </w:t>
      </w:r>
      <w:r>
        <w:rPr>
          <w:color w:val="000000" w:themeColor="text1"/>
        </w:rPr>
      </w:r>
      <w:r/>
    </w:p>
    <w:p>
      <w:pPr>
        <w:ind w:left="0"/>
        <w:jc w:val="both"/>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法定代表人或其委托代理人：（签字）</w:t>
      </w:r>
      <w:r>
        <w:rPr>
          <w:color w:val="000000" w:themeColor="text1"/>
        </w:rPr>
      </w:r>
      <w:r/>
    </w:p>
    <w:p>
      <w:pPr>
        <w:ind w:left="0" w:firstLine="42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rPr>
      </w:r>
      <w:r/>
    </w:p>
    <w:p>
      <w:pPr>
        <w:ind w:left="0" w:firstLine="0"/>
        <w:jc w:val="center"/>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br w:type="page" w:clear="all"/>
      </w:r>
      <w:r>
        <w:rPr>
          <w:color w:val="000000" w:themeColor="text1"/>
        </w:rPr>
      </w:r>
      <w:r/>
    </w:p>
    <w:p>
      <w:pPr>
        <w:ind w:left="0" w:firstLine="0"/>
        <w:jc w:val="center"/>
        <w:spacing w:line="360" w:lineRule="auto"/>
        <w:widowControl w:val="off"/>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val="en-US" w:eastAsia="zh-CN"/>
        </w:rPr>
        <w:t xml:space="preserve">政府采购合同信用融资政策告知函</w:t>
      </w:r>
      <w:r>
        <w:rPr>
          <w:color w:val="000000" w:themeColor="text1"/>
        </w:rPr>
      </w:r>
      <w:r/>
    </w:p>
    <w:p>
      <w:pPr>
        <w:ind w:left="0" w:firstLine="480"/>
        <w:keepLines w:val="0"/>
        <w:keepNext w:val="0"/>
        <w:pageBreakBefore w:val="0"/>
        <w:spacing w:line="480" w:lineRule="auto"/>
        <w:widowControl w:val="off"/>
        <w:rPr>
          <w:rFonts w:hint="eastAsia" w:ascii="宋体" w:hAnsi="宋体" w:cs="宋体"/>
          <w:b w:val="0"/>
          <w:bCs/>
          <w:color w:val="000000" w:themeColor="text1"/>
          <w:sz w:val="24"/>
          <w:szCs w:val="24"/>
          <w:highlight w:val="none"/>
        </w:rPr>
      </w:pPr>
      <w:r>
        <w:rPr>
          <w:rFonts w:hint="eastAsia" w:ascii="宋体" w:hAnsi="宋体" w:cs="宋体"/>
          <w:b w:val="0"/>
          <w:bCs/>
          <w:color w:val="000000" w:themeColor="text1"/>
          <w:sz w:val="24"/>
          <w:szCs w:val="24"/>
          <w:highlight w:val="none"/>
        </w:rPr>
      </w:r>
      <w:r>
        <w:rPr>
          <w:color w:val="000000" w:themeColor="text1"/>
        </w:rPr>
      </w:r>
      <w:r/>
    </w:p>
    <w:p>
      <w:pPr>
        <w:ind w:left="0" w:firstLine="480"/>
        <w:keepLines w:val="0"/>
        <w:keepNext w:val="0"/>
        <w:pageBreakBefore w:val="0"/>
        <w:spacing w:line="48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各政府采购供应商：</w:t>
      </w:r>
      <w:r>
        <w:rPr>
          <w:color w:val="000000" w:themeColor="text1"/>
        </w:rPr>
      </w:r>
      <w:r/>
    </w:p>
    <w:p>
      <w:pPr>
        <w:ind w:left="0" w:firstLine="480"/>
        <w:keepLines w:val="0"/>
        <w:keepNext w:val="0"/>
        <w:pageBreakBefore w:val="0"/>
        <w:spacing w:line="48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欢迎贵公司参加苏州市政府采购活动!</w:t>
      </w:r>
      <w:r>
        <w:rPr>
          <w:color w:val="000000" w:themeColor="text1"/>
        </w:rPr>
      </w:r>
      <w:r/>
    </w:p>
    <w:p>
      <w:pPr>
        <w:ind w:left="0" w:firstLine="480"/>
        <w:keepLines w:val="0"/>
        <w:keepNext w:val="0"/>
        <w:pageBreakBefore w:val="0"/>
        <w:spacing w:line="48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color w:val="000000" w:themeColor="text1"/>
        </w:rPr>
      </w:r>
      <w:r/>
    </w:p>
    <w:p>
      <w:pPr>
        <w:ind w:left="0" w:firstLine="480"/>
        <w:keepLines w:val="0"/>
        <w:keepNext w:val="0"/>
        <w:pageBreakBefore w:val="0"/>
        <w:spacing w:line="348"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ind w:left="0" w:firstLine="480"/>
        <w:keepLines w:val="0"/>
        <w:keepNext w:val="0"/>
        <w:pageBreakBefore w:val="0"/>
        <w:spacing w:line="348" w:lineRule="auto"/>
        <w:widowControl w:val="off"/>
        <w:rPr>
          <w:rFonts w:hint="eastAsia" w:ascii="宋体" w:hAnsi="宋体" w:eastAsia="宋体" w:cs="宋体"/>
          <w:b/>
          <w:color w:val="000000" w:themeColor="text1"/>
          <w:sz w:val="44"/>
          <w:szCs w:val="44"/>
          <w:highlight w:val="none"/>
        </w:rPr>
      </w:pPr>
      <w:r>
        <w:rPr>
          <w:rFonts w:hint="eastAsia" w:ascii="宋体" w:hAnsi="宋体" w:eastAsia="宋体" w:cs="宋体"/>
          <w:color w:val="000000" w:themeColor="text1"/>
          <w:sz w:val="24"/>
          <w:szCs w:val="24"/>
          <w:highlight w:val="none"/>
          <w:lang w:val="zh-CN"/>
        </w:rPr>
        <w:br w:type="page" w:clear="all"/>
      </w:r>
      <w:bookmarkStart w:id="781" w:name="评分要点"/>
      <w:r>
        <w:rPr>
          <w:color w:val="000000" w:themeColor="text1"/>
        </w:rPr>
      </w:r>
      <w:bookmarkEnd w:id="781"/>
      <w:r>
        <w:rPr>
          <w:color w:val="000000" w:themeColor="text1"/>
        </w:rPr>
      </w:r>
      <w:r/>
    </w:p>
    <w:p>
      <w:pPr>
        <w:pStyle w:val="1403"/>
        <w:ind w:left="0" w:firstLine="0"/>
        <w:rPr>
          <w:rFonts w:hint="eastAsia"/>
          <w:color w:val="000000" w:themeColor="text1"/>
          <w:highlight w:val="none"/>
        </w:rPr>
      </w:pPr>
      <w:r>
        <w:rPr>
          <w:rFonts w:hint="eastAsia"/>
          <w:color w:val="000000" w:themeColor="text1"/>
          <w:highlight w:val="none"/>
        </w:rPr>
      </w:r>
      <w:r>
        <w:rPr>
          <w:color w:val="000000" w:themeColor="text1"/>
        </w:rPr>
      </w:r>
      <w:r/>
    </w:p>
    <w:p>
      <w:pPr>
        <w:pStyle w:val="1364"/>
        <w:numPr>
          <w:ilvl w:val="0"/>
          <w:numId w:val="0"/>
        </w:numPr>
        <w:jc w:val="center"/>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r/>
    </w:p>
    <w:p>
      <w:pPr>
        <w:pStyle w:val="1364"/>
        <w:numPr>
          <w:ilvl w:val="0"/>
          <w:numId w:val="0"/>
        </w:numPr>
        <w:jc w:val="both"/>
        <w:rPr>
          <w:rFonts w:hint="eastAsia" w:ascii="宋体" w:hAnsi="宋体" w:eastAsia="宋体" w:cs="宋体"/>
          <w:b/>
          <w:color w:val="000000" w:themeColor="text1"/>
          <w:sz w:val="44"/>
          <w:szCs w:val="44"/>
          <w:highlight w:val="none"/>
        </w:rPr>
        <w:outlineLvl w:val="9"/>
      </w:pPr>
      <w:r>
        <w:rPr>
          <w:rFonts w:hint="eastAsia" w:ascii="宋体" w:hAnsi="宋体" w:eastAsia="宋体" w:cs="宋体"/>
          <w:b/>
          <w:color w:val="000000" w:themeColor="text1"/>
          <w:sz w:val="44"/>
          <w:szCs w:val="44"/>
          <w:highlight w:val="none"/>
        </w:rPr>
      </w:r>
      <w:r>
        <w:rPr>
          <w:color w:val="000000" w:themeColor="text1"/>
        </w:rPr>
      </w:r>
      <w:r/>
    </w:p>
    <w:p>
      <w:pPr>
        <w:rPr>
          <w:rFonts w:hint="eastAsia"/>
          <w:color w:val="000000" w:themeColor="text1"/>
          <w:highlight w:val="none"/>
        </w:rPr>
      </w:pPr>
      <w:r>
        <w:rPr>
          <w:rFonts w:hint="eastAsia"/>
          <w:color w:val="000000" w:themeColor="text1"/>
          <w:highlight w:val="none"/>
        </w:rPr>
      </w:r>
      <w:r>
        <w:rPr>
          <w:color w:val="000000" w:themeColor="text1"/>
        </w:rPr>
      </w:r>
      <w:r/>
    </w:p>
    <w:p>
      <w:pPr>
        <w:pStyle w:val="1364"/>
        <w:numPr>
          <w:ilvl w:val="0"/>
          <w:numId w:val="2"/>
        </w:numPr>
        <w:ind w:left="0" w:firstLine="0"/>
        <w:jc w:val="center"/>
        <w:keepLines w:val="0"/>
        <w:keepNext w:val="0"/>
        <w:pageBreakBefore w:val="0"/>
        <w:spacing w:line="579" w:lineRule="auto"/>
        <w:widowControl/>
        <w:rPr>
          <w:rFonts w:hint="eastAsia" w:ascii="宋体" w:hAnsi="宋体" w:eastAsia="宋体" w:cs="宋体"/>
          <w:b/>
          <w:color w:val="000000" w:themeColor="text1"/>
          <w:sz w:val="44"/>
          <w:szCs w:val="44"/>
          <w:highlight w:val="none"/>
        </w:rPr>
      </w:pPr>
      <w:r>
        <w:rPr>
          <w:rFonts w:hint="eastAsia" w:ascii="宋体" w:hAnsi="宋体" w:cs="宋体"/>
          <w:b/>
          <w:color w:val="000000" w:themeColor="text1"/>
          <w:sz w:val="44"/>
          <w:szCs w:val="44"/>
          <w:highlight w:val="none"/>
          <w:lang w:val="en-US" w:eastAsia="zh-CN"/>
        </w:rPr>
        <w:t xml:space="preserve"> </w:t>
      </w:r>
      <w:bookmarkStart w:id="782" w:name="_Toc27775"/>
      <w:r>
        <w:rPr>
          <w:color w:val="000000" w:themeColor="text1"/>
        </w:rPr>
      </w:r>
      <w:bookmarkStart w:id="783" w:name="_Toc29694"/>
      <w:r>
        <w:rPr>
          <w:color w:val="000000" w:themeColor="text1"/>
        </w:rPr>
      </w:r>
      <w:bookmarkStart w:id="784" w:name="_Toc22001"/>
      <w:r>
        <w:rPr>
          <w:rFonts w:hint="eastAsia" w:ascii="宋体" w:hAnsi="宋体" w:eastAsia="宋体" w:cs="宋体"/>
          <w:b/>
          <w:color w:val="000000" w:themeColor="text1"/>
          <w:sz w:val="44"/>
          <w:szCs w:val="44"/>
          <w:highlight w:val="none"/>
        </w:rPr>
        <w:t xml:space="preserve">评审办法和评分标准</w:t>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9"/>
      <w:r>
        <w:rPr>
          <w:color w:val="000000" w:themeColor="text1"/>
        </w:rPr>
      </w:r>
      <w:bookmarkEnd w:id="782"/>
      <w:r>
        <w:rPr>
          <w:color w:val="000000" w:themeColor="text1"/>
        </w:rPr>
      </w:r>
      <w:bookmarkEnd w:id="783"/>
      <w:r>
        <w:rPr>
          <w:color w:val="000000" w:themeColor="text1"/>
        </w:rPr>
      </w:r>
      <w:bookmarkEnd w:id="784"/>
      <w:r>
        <w:rPr>
          <w:color w:val="000000" w:themeColor="text1"/>
        </w:rPr>
      </w:r>
      <w:r/>
    </w:p>
    <w:p>
      <w:pPr>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rPr>
          <w:color w:val="000000" w:themeColor="text1"/>
        </w:rPr>
      </w:r>
      <w:r/>
    </w:p>
    <w:p>
      <w:pPr>
        <w:pStyle w:val="1372"/>
        <w:rPr>
          <w:rFonts w:hint="eastAsia"/>
          <w:color w:val="000000" w:themeColor="text1"/>
          <w:sz w:val="24"/>
          <w:szCs w:val="24"/>
          <w:highlight w:val="none"/>
        </w:rPr>
      </w:pPr>
      <w:r>
        <w:rPr>
          <w:rFonts w:hint="eastAsia"/>
          <w:color w:val="000000" w:themeColor="text1"/>
          <w:sz w:val="24"/>
          <w:szCs w:val="24"/>
          <w:highlight w:val="none"/>
        </w:rPr>
      </w:r>
      <w:r>
        <w:rPr>
          <w:color w:val="000000" w:themeColor="text1"/>
        </w:rPr>
      </w:r>
      <w:r/>
    </w:p>
    <w:p>
      <w:pPr>
        <w:ind w:left="0" w:firstLine="482"/>
        <w:keepLines w:val="0"/>
        <w:keepNext w:val="0"/>
        <w:pageBreakBefore w:val="0"/>
        <w:spacing w:line="360" w:lineRule="auto"/>
        <w:rPr>
          <w:rStyle w:val="1394"/>
          <w:rFonts w:hint="eastAsia" w:ascii="宋体" w:hAnsi="宋体" w:eastAsia="宋体" w:cs="宋体"/>
          <w:b/>
          <w:bCs/>
          <w:color w:val="000000" w:themeColor="text1"/>
          <w:sz w:val="24"/>
          <w:highlight w:val="none"/>
        </w:rPr>
        <w:sectPr>
          <w:footerReference w:type="default" r:id="rId21"/>
          <w:footerReference w:type="first" r:id="rId22"/>
          <w:footnotePr/>
          <w:endnotePr/>
          <w:type w:val="nextPage"/>
          <w:pgSz w:w="11906" w:h="16838" w:orient="portrait"/>
          <w:pgMar w:top="1247" w:right="1247" w:bottom="1247" w:left="1247" w:header="850" w:footer="992" w:gutter="0"/>
          <w:cols w:num="1" w:sep="0" w:space="0" w:equalWidth="1"/>
          <w:docGrid w:linePitch="360"/>
          <w:titlePg/>
        </w:sectPr>
      </w:pPr>
      <w:r>
        <w:rPr>
          <w:rFonts w:hint="eastAsia" w:ascii="宋体" w:hAnsi="宋体" w:eastAsia="宋体" w:cs="宋体"/>
          <w:b/>
          <w:bCs/>
          <w:color w:val="000000" w:themeColor="text1"/>
          <w:sz w:val="24"/>
          <w:highlight w:val="none"/>
        </w:rPr>
      </w:r>
      <w:r>
        <w:rPr>
          <w:color w:val="000000" w:themeColor="text1"/>
        </w:rPr>
      </w:r>
      <w:r/>
    </w:p>
    <w:p>
      <w:pPr>
        <w:ind w:left="0" w:firstLine="482"/>
        <w:keepLines w:val="0"/>
        <w:keepNext w:val="0"/>
        <w:pageBreakBefore w:val="0"/>
        <w:spacing w:line="360" w:lineRule="auto"/>
        <w:rPr>
          <w:rStyle w:val="1394"/>
          <w:rFonts w:hint="eastAsia" w:ascii="宋体" w:hAnsi="宋体" w:eastAsia="宋体" w:cs="宋体"/>
          <w:b/>
          <w:bCs/>
          <w:color w:val="000000" w:themeColor="text1"/>
          <w:sz w:val="24"/>
          <w:highlight w:val="none"/>
        </w:rPr>
      </w:pPr>
      <w:r>
        <w:rPr>
          <w:rStyle w:val="1394"/>
          <w:rFonts w:hint="eastAsia" w:ascii="宋体" w:hAnsi="宋体" w:eastAsia="宋体" w:cs="宋体"/>
          <w:b/>
          <w:bCs/>
          <w:color w:val="000000" w:themeColor="text1"/>
          <w:sz w:val="24"/>
          <w:highlight w:val="none"/>
        </w:rPr>
        <w:t xml:space="preserve">一、评审方法</w:t>
      </w:r>
      <w:r>
        <w:rPr>
          <w:color w:val="000000" w:themeColor="text1"/>
        </w:rPr>
      </w:r>
      <w:r/>
    </w:p>
    <w:p>
      <w:pPr>
        <w:ind w:left="0" w:firstLine="480"/>
        <w:keepLines w:val="0"/>
        <w:keepNext w:val="0"/>
        <w:pageBreakBefore w:val="0"/>
        <w:spacing w:line="360" w:lineRule="auto"/>
        <w:widowControl w:val="off"/>
        <w:rPr>
          <w:rStyle w:val="1394"/>
          <w:rFonts w:hint="eastAsia" w:ascii="宋体" w:hAnsi="宋体" w:eastAsia="宋体" w:cs="宋体"/>
          <w:color w:val="000000" w:themeColor="text1"/>
          <w:sz w:val="24"/>
          <w:highlight w:val="none"/>
        </w:rPr>
      </w:pPr>
      <w:r>
        <w:rPr>
          <w:rStyle w:val="1394"/>
          <w:rFonts w:hint="eastAsia" w:ascii="宋体" w:hAnsi="宋体" w:eastAsia="宋体" w:cs="宋体"/>
          <w:color w:val="000000" w:themeColor="text1"/>
          <w:sz w:val="24"/>
          <w:highlight w:val="none"/>
        </w:rPr>
        <w:t xml:space="preserve">1、本次磋商采用综合评分法，即在响应文件满足采购文件全部实质性要求且按评审因素的量化指标评审得分最高的供应商为成交候选供应商。采购人书面授权磋商小组直接确定成交单位。</w:t>
      </w:r>
      <w:r>
        <w:rPr>
          <w:color w:val="000000" w:themeColor="text1"/>
        </w:rPr>
      </w:r>
      <w:r/>
    </w:p>
    <w:p>
      <w:pPr>
        <w:ind w:left="0" w:firstLine="480"/>
        <w:keepLines w:val="0"/>
        <w:keepNext w:val="0"/>
        <w:pageBreakBefore w:val="0"/>
        <w:spacing w:line="360" w:lineRule="auto"/>
        <w:widowControl w:val="off"/>
        <w:rPr>
          <w:rStyle w:val="1394"/>
          <w:rFonts w:ascii="宋体" w:hAnsi="宋体" w:eastAsia="宋体" w:cs="Times New Roman"/>
          <w:color w:val="000000" w:themeColor="text1"/>
          <w:sz w:val="24"/>
          <w:highlight w:val="none"/>
        </w:rPr>
      </w:pPr>
      <w:r>
        <w:rPr>
          <w:rStyle w:val="1394"/>
          <w:rFonts w:ascii="宋体" w:hAnsi="宋体" w:eastAsia="宋体" w:cs="Times New Roman"/>
          <w:color w:val="000000" w:themeColor="text1"/>
          <w:sz w:val="24"/>
          <w:highlight w:val="none"/>
        </w:rPr>
        <w:t xml:space="preserve">2</w:t>
      </w:r>
      <w:r>
        <w:rPr>
          <w:rStyle w:val="1394"/>
          <w:rFonts w:hint="eastAsia" w:ascii="宋体" w:hAnsi="宋体" w:eastAsia="宋体" w:cs="Times New Roman"/>
          <w:color w:val="000000" w:themeColor="text1"/>
          <w:sz w:val="24"/>
          <w:highlight w:val="none"/>
        </w:rPr>
        <w:t xml:space="preserve">、</w:t>
      </w:r>
      <w:r>
        <w:rPr>
          <w:rStyle w:val="1394"/>
          <w:rFonts w:ascii="宋体" w:hAnsi="宋体" w:eastAsia="宋体" w:cs="Times New Roman"/>
          <w:color w:val="000000" w:themeColor="text1"/>
          <w:sz w:val="24"/>
          <w:highlight w:val="none"/>
        </w:rPr>
        <w:t xml:space="preserve">评审小组各成员独立对每个进入打分程序的有效磋商供应商的响应文件技术和资质部分以打分的形式进行评审和评价。</w:t>
      </w:r>
      <w:r>
        <w:rPr>
          <w:color w:val="000000" w:themeColor="text1"/>
        </w:rPr>
      </w:r>
      <w:r/>
    </w:p>
    <w:p>
      <w:pPr>
        <w:ind w:left="0" w:firstLine="480"/>
        <w:keepLines w:val="0"/>
        <w:keepNext w:val="0"/>
        <w:pageBreakBefore w:val="0"/>
        <w:spacing w:line="360" w:lineRule="auto"/>
        <w:widowControl w:val="off"/>
        <w:rPr>
          <w:rStyle w:val="1394"/>
          <w:rFonts w:ascii="宋体" w:hAnsi="宋体" w:eastAsia="宋体" w:cs="Times New Roman"/>
          <w:color w:val="000000" w:themeColor="text1"/>
          <w:sz w:val="24"/>
          <w:highlight w:val="none"/>
        </w:rPr>
      </w:pPr>
      <w:r>
        <w:rPr>
          <w:rStyle w:val="1394"/>
          <w:rFonts w:ascii="宋体" w:hAnsi="宋体" w:eastAsia="宋体" w:cs="Times New Roman"/>
          <w:color w:val="000000" w:themeColor="text1"/>
          <w:sz w:val="24"/>
          <w:highlight w:val="none"/>
        </w:rPr>
        <w:t xml:space="preserve">3</w:t>
      </w:r>
      <w:r>
        <w:rPr>
          <w:rStyle w:val="1394"/>
          <w:rFonts w:hint="eastAsia" w:ascii="宋体" w:hAnsi="宋体" w:eastAsia="宋体" w:cs="Times New Roman"/>
          <w:color w:val="000000" w:themeColor="text1"/>
          <w:sz w:val="24"/>
          <w:highlight w:val="none"/>
        </w:rPr>
        <w:t xml:space="preserve">、</w:t>
      </w:r>
      <w:r>
        <w:rPr>
          <w:rStyle w:val="1394"/>
          <w:rFonts w:ascii="宋体" w:hAnsi="宋体" w:eastAsia="宋体" w:cs="Times New Roman"/>
          <w:color w:val="000000" w:themeColor="text1"/>
          <w:sz w:val="24"/>
          <w:highlight w:val="none"/>
        </w:rPr>
        <w:t xml:space="preserve">对评委的评分（除价格分外）进行统计汇总，直接算术平均计算出每个磋商供应商的得分，加上价格得分即为每个磋商供应商的综合得分。 </w:t>
      </w:r>
      <w:r>
        <w:rPr>
          <w:color w:val="000000" w:themeColor="text1"/>
        </w:rPr>
      </w:r>
      <w:r/>
    </w:p>
    <w:p>
      <w:pPr>
        <w:ind w:left="0" w:firstLine="480"/>
        <w:keepLines w:val="0"/>
        <w:keepNext w:val="0"/>
        <w:pageBreakBefore w:val="0"/>
        <w:spacing w:line="360" w:lineRule="auto"/>
        <w:widowControl w:val="off"/>
        <w:rPr>
          <w:rStyle w:val="1394"/>
          <w:rFonts w:ascii="宋体" w:hAnsi="宋体" w:eastAsia="宋体" w:cs="Times New Roman"/>
          <w:color w:val="000000" w:themeColor="text1"/>
          <w:sz w:val="24"/>
          <w:highlight w:val="none"/>
        </w:rPr>
      </w:pPr>
      <w:r>
        <w:rPr>
          <w:rStyle w:val="1394"/>
          <w:rFonts w:ascii="宋体" w:hAnsi="宋体" w:eastAsia="宋体" w:cs="Times New Roman"/>
          <w:color w:val="000000" w:themeColor="text1"/>
          <w:sz w:val="24"/>
          <w:highlight w:val="none"/>
        </w:rPr>
        <w:t xml:space="preserve">4</w:t>
      </w:r>
      <w:r>
        <w:rPr>
          <w:rStyle w:val="1394"/>
          <w:rFonts w:hint="eastAsia" w:ascii="宋体" w:hAnsi="宋体" w:eastAsia="宋体" w:cs="Times New Roman"/>
          <w:color w:val="000000" w:themeColor="text1"/>
          <w:sz w:val="24"/>
          <w:highlight w:val="none"/>
        </w:rPr>
        <w:t xml:space="preserve">、</w:t>
      </w:r>
      <w:r>
        <w:rPr>
          <w:rStyle w:val="1394"/>
          <w:rFonts w:ascii="宋体" w:hAnsi="宋体" w:eastAsia="宋体" w:cs="Times New Roman"/>
          <w:color w:val="000000" w:themeColor="text1"/>
          <w:sz w:val="24"/>
          <w:highlight w:val="none"/>
        </w:rPr>
        <w:t xml:space="preserve">如出现评审总得分最高的磋商供应商有两个或两个以上的，以磋商报价较低者优先作为成交候选人，如果磋商报价也相同的，则由采购人组织以抽签方式确定成交候选人。</w:t>
      </w:r>
      <w:r>
        <w:rPr>
          <w:color w:val="000000" w:themeColor="text1"/>
        </w:rPr>
      </w:r>
      <w:r/>
    </w:p>
    <w:p>
      <w:pPr>
        <w:ind w:left="0" w:firstLine="482"/>
        <w:keepLines w:val="0"/>
        <w:keepNext w:val="0"/>
        <w:pageBreakBefore w:val="0"/>
        <w:spacing w:line="360" w:lineRule="auto"/>
        <w:widowControl w:val="off"/>
        <w:rPr>
          <w:rStyle w:val="1394"/>
          <w:rFonts w:ascii="宋体" w:hAnsi="宋体" w:eastAsia="宋体" w:cs="Times New Roman"/>
          <w:b/>
          <w:bCs/>
          <w:color w:val="000000" w:themeColor="text1"/>
          <w:sz w:val="24"/>
          <w:highlight w:val="none"/>
        </w:rPr>
      </w:pPr>
      <w:r>
        <w:rPr>
          <w:rStyle w:val="1394"/>
          <w:rFonts w:ascii="宋体" w:hAnsi="宋体" w:eastAsia="宋体" w:cs="Times New Roman"/>
          <w:b/>
          <w:bCs/>
          <w:color w:val="000000" w:themeColor="text1"/>
          <w:sz w:val="24"/>
          <w:highlight w:val="none"/>
        </w:rPr>
        <w:t xml:space="preserve">二、评分标准</w:t>
      </w:r>
      <w:r>
        <w:rPr>
          <w:color w:val="000000" w:themeColor="text1"/>
        </w:rPr>
      </w:r>
      <w:r/>
    </w:p>
    <w:p>
      <w:pPr>
        <w:ind w:left="0" w:firstLine="482"/>
        <w:keepLines w:val="0"/>
        <w:keepNext w:val="0"/>
        <w:pageBreakBefore w:val="0"/>
        <w:spacing w:line="360" w:lineRule="auto"/>
        <w:widowControl w:val="off"/>
        <w:rPr>
          <w:rStyle w:val="1394"/>
          <w:rFonts w:ascii="宋体" w:hAnsi="宋体" w:eastAsia="宋体" w:cs="Times New Roman"/>
          <w:b/>
          <w:bCs/>
          <w:color w:val="000000" w:themeColor="text1"/>
          <w:sz w:val="24"/>
          <w:highlight w:val="none"/>
        </w:rPr>
      </w:pPr>
      <w:r>
        <w:rPr>
          <w:rStyle w:val="1394"/>
          <w:rFonts w:ascii="宋体" w:hAnsi="宋体" w:eastAsia="宋体" w:cs="Times New Roman"/>
          <w:b/>
          <w:bCs/>
          <w:color w:val="000000" w:themeColor="text1"/>
          <w:sz w:val="24"/>
          <w:highlight w:val="none"/>
        </w:rPr>
        <w:t xml:space="preserve">（一）价格基准分</w:t>
      </w:r>
      <w:r>
        <w:rPr>
          <w:rStyle w:val="1394"/>
          <w:rFonts w:hint="eastAsia" w:ascii="宋体" w:hAnsi="宋体" w:cs="Times New Roman"/>
          <w:b/>
          <w:bCs/>
          <w:color w:val="000000" w:themeColor="text1"/>
          <w:sz w:val="24"/>
          <w:highlight w:val="none"/>
          <w:lang w:eastAsia="zh-CN"/>
        </w:rPr>
        <w:t xml:space="preserve">（</w:t>
      </w:r>
      <w:r>
        <w:rPr>
          <w:rStyle w:val="1394"/>
          <w:rFonts w:hint="eastAsia" w:ascii="宋体" w:hAnsi="宋体" w:eastAsia="宋体" w:cs="Times New Roman"/>
          <w:b/>
          <w:bCs/>
          <w:color w:val="000000" w:themeColor="text1"/>
          <w:sz w:val="24"/>
          <w:highlight w:val="none"/>
          <w:lang w:val="en-US" w:eastAsia="zh-CN"/>
        </w:rPr>
        <w:t xml:space="preserve">10</w:t>
      </w:r>
      <w:r>
        <w:rPr>
          <w:rStyle w:val="1394"/>
          <w:rFonts w:ascii="宋体" w:hAnsi="宋体" w:eastAsia="宋体" w:cs="Times New Roman"/>
          <w:b/>
          <w:bCs/>
          <w:color w:val="000000" w:themeColor="text1"/>
          <w:sz w:val="24"/>
          <w:highlight w:val="none"/>
        </w:rPr>
        <w:t xml:space="preserve">分</w:t>
      </w:r>
      <w:r>
        <w:rPr>
          <w:rStyle w:val="1394"/>
          <w:rFonts w:hint="eastAsia" w:ascii="宋体" w:hAnsi="宋体" w:cs="Times New Roman"/>
          <w:b/>
          <w:bCs/>
          <w:color w:val="000000" w:themeColor="text1"/>
          <w:sz w:val="24"/>
          <w:highlight w:val="none"/>
          <w:lang w:eastAsia="zh-CN"/>
        </w:rPr>
        <w:t xml:space="preserve">）</w:t>
      </w:r>
      <w:r>
        <w:rPr>
          <w:color w:val="000000" w:themeColor="text1"/>
        </w:rPr>
      </w:r>
      <w:r/>
    </w:p>
    <w:p>
      <w:pPr>
        <w:ind w:left="0" w:firstLine="480"/>
        <w:keepLines w:val="0"/>
        <w:keepNext w:val="0"/>
        <w:pageBreakBefore w:val="0"/>
        <w:spacing w:line="360" w:lineRule="auto"/>
        <w:widowControl w:val="off"/>
        <w:rPr>
          <w:rStyle w:val="1394"/>
          <w:rFonts w:hint="eastAsia" w:ascii="宋体" w:hAnsi="宋体" w:eastAsia="宋体" w:cs="Times New Roman"/>
          <w:color w:val="000000" w:themeColor="text1"/>
          <w:sz w:val="24"/>
          <w:highlight w:val="none"/>
        </w:rPr>
      </w:pPr>
      <w:r>
        <w:rPr>
          <w:rStyle w:val="1394"/>
          <w:rFonts w:hint="eastAsia" w:ascii="宋体" w:hAnsi="宋体" w:eastAsia="宋体" w:cs="Times New Roman"/>
          <w:color w:val="000000" w:themeColor="text1"/>
          <w:sz w:val="24"/>
          <w:highlight w:val="none"/>
        </w:rPr>
        <w:t xml:space="preserve">第一步：磋商报价低于或等于</w:t>
      </w:r>
      <w:r>
        <w:rPr>
          <w:rStyle w:val="1394"/>
          <w:rFonts w:hint="eastAsia" w:ascii="宋体" w:hAnsi="宋体" w:cs="Times New Roman"/>
          <w:color w:val="000000" w:themeColor="text1"/>
          <w:sz w:val="24"/>
          <w:highlight w:val="none"/>
          <w:lang w:val="en-US" w:eastAsia="zh-CN"/>
        </w:rPr>
        <w:t xml:space="preserve">采购最高限价</w:t>
      </w:r>
      <w:r>
        <w:rPr>
          <w:rStyle w:val="1394"/>
          <w:rFonts w:hint="eastAsia" w:ascii="宋体" w:hAnsi="宋体" w:eastAsia="宋体" w:cs="Times New Roman"/>
          <w:color w:val="000000" w:themeColor="text1"/>
          <w:sz w:val="24"/>
          <w:highlight w:val="none"/>
        </w:rPr>
        <w:t xml:space="preserve">的，为有效磋商报价。超</w:t>
      </w:r>
      <w:r>
        <w:rPr>
          <w:rStyle w:val="1394"/>
          <w:rFonts w:hint="eastAsia" w:ascii="宋体" w:hAnsi="宋体" w:cs="Times New Roman"/>
          <w:color w:val="000000" w:themeColor="text1"/>
          <w:sz w:val="24"/>
          <w:highlight w:val="none"/>
          <w:lang w:val="en-US" w:eastAsia="zh-CN"/>
        </w:rPr>
        <w:t xml:space="preserve">采购最高限价</w:t>
      </w:r>
      <w:r>
        <w:rPr>
          <w:rStyle w:val="1394"/>
          <w:rFonts w:hint="eastAsia" w:ascii="宋体" w:hAnsi="宋体" w:eastAsia="宋体" w:cs="Times New Roman"/>
          <w:color w:val="000000" w:themeColor="text1"/>
          <w:sz w:val="24"/>
          <w:highlight w:val="none"/>
        </w:rPr>
        <w:t xml:space="preserve">的磋商报价文件为未实质性响应文件，不参与评审。</w:t>
      </w:r>
      <w:r>
        <w:rPr>
          <w:color w:val="000000" w:themeColor="text1"/>
        </w:rPr>
      </w:r>
      <w:r/>
    </w:p>
    <w:p>
      <w:pPr>
        <w:ind w:left="0" w:firstLine="480"/>
        <w:keepLines w:val="0"/>
        <w:keepNext w:val="0"/>
        <w:pageBreakBefore w:val="0"/>
        <w:spacing w:line="360" w:lineRule="auto"/>
        <w:widowControl w:val="off"/>
        <w:rPr>
          <w:rStyle w:val="1394"/>
          <w:rFonts w:hint="eastAsia" w:ascii="宋体" w:hAnsi="宋体" w:eastAsia="宋体" w:cs="Times New Roman"/>
          <w:color w:val="000000" w:themeColor="text1"/>
          <w:sz w:val="24"/>
          <w:highlight w:val="none"/>
        </w:rPr>
      </w:pPr>
      <w:r>
        <w:rPr>
          <w:rStyle w:val="1394"/>
          <w:rFonts w:hint="eastAsia" w:ascii="宋体" w:hAnsi="宋体" w:eastAsia="宋体" w:cs="Times New Roman"/>
          <w:color w:val="000000" w:themeColor="text1"/>
          <w:sz w:val="24"/>
          <w:highlight w:val="none"/>
        </w:rPr>
        <w:t xml:space="preserve">第二步：在所有有效磋商报价中满足采购文件要求，且磋商价格最低的磋商报价为评标基准价，其价格分为</w:t>
      </w:r>
      <w:r>
        <w:rPr>
          <w:rStyle w:val="1394"/>
          <w:rFonts w:hint="eastAsia" w:ascii="宋体" w:hAnsi="宋体" w:eastAsia="宋体" w:cs="Times New Roman"/>
          <w:color w:val="000000" w:themeColor="text1"/>
          <w:sz w:val="24"/>
          <w:highlight w:val="none"/>
          <w:lang w:val="en-US" w:eastAsia="zh-CN"/>
        </w:rPr>
        <w:t xml:space="preserve">10</w:t>
      </w:r>
      <w:r>
        <w:rPr>
          <w:rStyle w:val="1394"/>
          <w:rFonts w:hint="eastAsia" w:ascii="宋体" w:hAnsi="宋体" w:eastAsia="宋体" w:cs="Times New Roman"/>
          <w:color w:val="000000" w:themeColor="text1"/>
          <w:sz w:val="24"/>
          <w:highlight w:val="none"/>
        </w:rPr>
        <w:t xml:space="preserve">分，其他磋商供应商的价格分按照下列公式计算（计算结果四舍五入保留两位小数）。</w:t>
      </w:r>
      <w:r>
        <w:rPr>
          <w:color w:val="000000" w:themeColor="text1"/>
        </w:rPr>
      </w:r>
      <w:r/>
    </w:p>
    <w:p>
      <w:pPr>
        <w:ind w:left="0" w:firstLine="480"/>
        <w:keepLines w:val="0"/>
        <w:keepNext w:val="0"/>
        <w:pageBreakBefore w:val="0"/>
        <w:spacing w:line="360" w:lineRule="auto"/>
        <w:widowControl w:val="off"/>
        <w:rPr>
          <w:rStyle w:val="1394"/>
          <w:rFonts w:hint="eastAsia" w:ascii="宋体" w:hAnsi="宋体" w:eastAsia="宋体" w:cs="宋体"/>
          <w:color w:val="000000" w:themeColor="text1"/>
          <w:sz w:val="24"/>
          <w:highlight w:val="none"/>
        </w:rPr>
      </w:pPr>
      <w:r>
        <w:rPr>
          <w:rStyle w:val="1394"/>
          <w:rFonts w:hint="eastAsia" w:ascii="宋体" w:hAnsi="宋体" w:eastAsia="宋体" w:cs="宋体"/>
          <w:color w:val="000000" w:themeColor="text1"/>
          <w:sz w:val="24"/>
          <w:highlight w:val="none"/>
        </w:rPr>
        <w:t xml:space="preserve">磋商报价得分＝（评标基准价/磋商报价）×</w:t>
      </w:r>
      <w:r>
        <w:rPr>
          <w:rStyle w:val="1394"/>
          <w:rFonts w:hint="eastAsia" w:ascii="宋体" w:hAnsi="宋体" w:eastAsia="宋体" w:cs="宋体"/>
          <w:color w:val="000000" w:themeColor="text1"/>
          <w:sz w:val="24"/>
          <w:highlight w:val="none"/>
          <w:lang w:val="en-US" w:eastAsia="zh-CN"/>
        </w:rPr>
        <w:t xml:space="preserve">10</w:t>
      </w:r>
      <w:r>
        <w:rPr>
          <w:rStyle w:val="1394"/>
          <w:rFonts w:hint="eastAsia" w:ascii="宋体" w:hAnsi="宋体" w:eastAsia="宋体" w:cs="宋体"/>
          <w:color w:val="000000" w:themeColor="text1"/>
          <w:sz w:val="24"/>
          <w:highlight w:val="none"/>
        </w:rPr>
        <w:t xml:space="preserve">%×100。</w:t>
      </w:r>
      <w:r>
        <w:rPr>
          <w:color w:val="000000" w:themeColor="text1"/>
        </w:rPr>
      </w:r>
      <w:r/>
    </w:p>
    <w:p>
      <w:pPr>
        <w:ind w:left="0" w:firstLine="482"/>
        <w:spacing w:line="360" w:lineRule="auto"/>
        <w:widowControl w:val="off"/>
        <w:rPr>
          <w:rFonts w:ascii="宋体" w:hAnsi="宋体" w:eastAsia="宋体" w:cs="Times New Roman"/>
          <w:b/>
          <w:bCs/>
          <w:color w:val="000000" w:themeColor="text1"/>
          <w:sz w:val="24"/>
          <w:szCs w:val="24"/>
          <w:highlight w:val="none"/>
        </w:rPr>
      </w:pPr>
      <w:r>
        <w:rPr>
          <w:rFonts w:hint="eastAsia" w:ascii="宋体" w:hAnsi="宋体" w:eastAsia="宋体" w:cs="Times New Roman"/>
          <w:b/>
          <w:bCs/>
          <w:color w:val="000000" w:themeColor="text1"/>
          <w:sz w:val="24"/>
          <w:szCs w:val="24"/>
          <w:highlight w:val="none"/>
        </w:rPr>
        <w:t xml:space="preserve">（二）施工组织设计（</w:t>
      </w:r>
      <w:r>
        <w:rPr>
          <w:rFonts w:hint="eastAsia" w:ascii="宋体" w:hAnsi="宋体" w:cs="Times New Roman"/>
          <w:b/>
          <w:bCs/>
          <w:color w:val="000000" w:themeColor="text1"/>
          <w:sz w:val="24"/>
          <w:szCs w:val="24"/>
          <w:highlight w:val="none"/>
          <w:lang w:val="en-US" w:eastAsia="zh-CN"/>
        </w:rPr>
        <w:t xml:space="preserve">61</w:t>
      </w:r>
      <w:r>
        <w:rPr>
          <w:rFonts w:hint="eastAsia" w:ascii="宋体" w:hAnsi="宋体" w:eastAsia="宋体" w:cs="Times New Roman"/>
          <w:b/>
          <w:bCs/>
          <w:color w:val="000000" w:themeColor="text1"/>
          <w:sz w:val="24"/>
          <w:szCs w:val="24"/>
          <w:highlight w:val="none"/>
        </w:rPr>
        <w:t xml:space="preserve">分）</w:t>
      </w:r>
      <w:r>
        <w:rPr>
          <w:color w:val="000000" w:themeColor="text1"/>
        </w:rPr>
      </w:r>
      <w:r/>
    </w:p>
    <w:p>
      <w:pPr>
        <w:ind w:left="0" w:firstLine="480"/>
        <w:spacing w:line="360" w:lineRule="auto"/>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1、总体概述（9分）</w:t>
      </w:r>
      <w:r>
        <w:rPr>
          <w:color w:val="000000" w:themeColor="text1"/>
        </w:rPr>
      </w:r>
      <w:r/>
    </w:p>
    <w:p>
      <w:pPr>
        <w:ind w:left="0" w:firstLine="480"/>
        <w:spacing w:line="360" w:lineRule="auto"/>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工程概述、施工组织总体设想、方案针对性等，具有可操作性强，内容描述详细的得</w:t>
      </w:r>
      <w:r>
        <w:rPr>
          <w:rFonts w:hint="eastAsia" w:ascii="宋体" w:hAnsi="宋体" w:eastAsia="宋体" w:cs="Times New Roman"/>
          <w:bCs/>
          <w:color w:val="000000" w:themeColor="text1"/>
          <w:sz w:val="24"/>
          <w:szCs w:val="24"/>
          <w:highlight w:val="none"/>
          <w:lang w:val="en-US" w:eastAsia="zh-CN"/>
        </w:rPr>
        <w:t xml:space="preserve">9</w:t>
      </w:r>
      <w:r>
        <w:rPr>
          <w:rFonts w:hint="eastAsia" w:ascii="宋体" w:hAnsi="宋体" w:eastAsia="宋体" w:cs="Times New Roman"/>
          <w:bCs/>
          <w:color w:val="000000" w:themeColor="text1"/>
          <w:sz w:val="24"/>
          <w:szCs w:val="24"/>
          <w:highlight w:val="none"/>
        </w:rPr>
        <w:t xml:space="preserve">分；可操作性尚可，内容描述较简单的得</w:t>
      </w:r>
      <w:r>
        <w:rPr>
          <w:rFonts w:hint="eastAsia" w:ascii="宋体" w:hAnsi="宋体" w:cs="Times New Roman"/>
          <w:bCs/>
          <w:color w:val="000000" w:themeColor="text1"/>
          <w:sz w:val="24"/>
          <w:szCs w:val="24"/>
          <w:highlight w:val="none"/>
          <w:lang w:val="en-US" w:eastAsia="zh-CN"/>
        </w:rPr>
        <w:t xml:space="preserve">6</w:t>
      </w:r>
      <w:r>
        <w:rPr>
          <w:rFonts w:hint="eastAsia" w:ascii="宋体" w:hAnsi="宋体" w:eastAsia="宋体" w:cs="Times New Roman"/>
          <w:bCs/>
          <w:color w:val="000000" w:themeColor="text1"/>
          <w:sz w:val="24"/>
          <w:szCs w:val="24"/>
          <w:highlight w:val="none"/>
        </w:rPr>
        <w:t xml:space="preserve">分；可操作性差，内容描述特少的得</w:t>
      </w:r>
      <w:r>
        <w:rPr>
          <w:rFonts w:hint="eastAsia" w:ascii="宋体" w:hAnsi="宋体" w:cs="Times New Roman"/>
          <w:bCs/>
          <w:color w:val="000000" w:themeColor="text1"/>
          <w:sz w:val="24"/>
          <w:szCs w:val="24"/>
          <w:highlight w:val="none"/>
          <w:lang w:val="en-US" w:eastAsia="zh-CN"/>
        </w:rPr>
        <w:t xml:space="preserve">3</w:t>
      </w:r>
      <w:r>
        <w:rPr>
          <w:rFonts w:hint="eastAsia" w:ascii="宋体" w:hAnsi="宋体" w:eastAsia="宋体" w:cs="Times New Roman"/>
          <w:bCs/>
          <w:color w:val="000000" w:themeColor="text1"/>
          <w:sz w:val="24"/>
          <w:szCs w:val="24"/>
          <w:highlight w:val="none"/>
        </w:rPr>
        <w:t xml:space="preserve">分；</w:t>
      </w:r>
      <w:r>
        <w:rPr>
          <w:rFonts w:hint="eastAsia" w:ascii="宋体" w:hAnsi="宋体" w:cs="Times New Roman"/>
          <w:bCs/>
          <w:color w:val="000000" w:themeColor="text1"/>
          <w:sz w:val="24"/>
          <w:szCs w:val="24"/>
          <w:highlight w:val="none"/>
          <w:lang w:val="en-US" w:eastAsia="zh-CN"/>
        </w:rPr>
        <w:t xml:space="preserve">未</w:t>
      </w:r>
      <w:r>
        <w:rPr>
          <w:rFonts w:hint="eastAsia" w:ascii="宋体" w:hAnsi="宋体" w:eastAsia="宋体" w:cs="Times New Roman"/>
          <w:bCs/>
          <w:color w:val="000000" w:themeColor="text1"/>
          <w:sz w:val="24"/>
          <w:szCs w:val="24"/>
          <w:highlight w:val="none"/>
        </w:rPr>
        <w:t xml:space="preserve">提供不得分。</w:t>
      </w:r>
      <w:r>
        <w:rPr>
          <w:color w:val="000000" w:themeColor="text1"/>
        </w:rPr>
      </w:r>
      <w:r/>
    </w:p>
    <w:p>
      <w:pPr>
        <w:ind w:left="0" w:firstLine="480"/>
        <w:spacing w:line="360" w:lineRule="auto"/>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2、施工现场平面布置和临时设施、临时道路布置等方案比较（9分）</w:t>
      </w:r>
      <w:r>
        <w:rPr>
          <w:color w:val="000000" w:themeColor="text1"/>
        </w:rPr>
      </w:r>
      <w:r/>
    </w:p>
    <w:p>
      <w:pPr>
        <w:ind w:left="0" w:firstLine="480"/>
        <w:spacing w:line="360" w:lineRule="auto"/>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具有可操作性强，内容描述详细的得</w:t>
      </w:r>
      <w:r>
        <w:rPr>
          <w:rFonts w:hint="eastAsia" w:ascii="宋体" w:hAnsi="宋体" w:eastAsia="宋体" w:cs="Times New Roman"/>
          <w:bCs/>
          <w:color w:val="000000" w:themeColor="text1"/>
          <w:sz w:val="24"/>
          <w:szCs w:val="24"/>
          <w:highlight w:val="none"/>
          <w:lang w:val="en-US" w:eastAsia="zh-CN"/>
        </w:rPr>
        <w:t xml:space="preserve">9</w:t>
      </w:r>
      <w:r>
        <w:rPr>
          <w:rFonts w:hint="eastAsia" w:ascii="宋体" w:hAnsi="宋体" w:eastAsia="宋体" w:cs="Times New Roman"/>
          <w:bCs/>
          <w:color w:val="000000" w:themeColor="text1"/>
          <w:sz w:val="24"/>
          <w:szCs w:val="24"/>
          <w:highlight w:val="none"/>
        </w:rPr>
        <w:t xml:space="preserve">分；可操作性尚可，内容描述较简单的得</w:t>
      </w:r>
      <w:r>
        <w:rPr>
          <w:rFonts w:hint="eastAsia" w:ascii="宋体" w:hAnsi="宋体" w:cs="Times New Roman"/>
          <w:bCs/>
          <w:color w:val="000000" w:themeColor="text1"/>
          <w:sz w:val="24"/>
          <w:szCs w:val="24"/>
          <w:highlight w:val="none"/>
          <w:lang w:val="en-US" w:eastAsia="zh-CN"/>
        </w:rPr>
        <w:t xml:space="preserve">6</w:t>
      </w:r>
      <w:r>
        <w:rPr>
          <w:rFonts w:hint="eastAsia" w:ascii="宋体" w:hAnsi="宋体" w:eastAsia="宋体" w:cs="Times New Roman"/>
          <w:bCs/>
          <w:color w:val="000000" w:themeColor="text1"/>
          <w:sz w:val="24"/>
          <w:szCs w:val="24"/>
          <w:highlight w:val="none"/>
        </w:rPr>
        <w:t xml:space="preserve">分；可操作性差，内容描述特少的得</w:t>
      </w:r>
      <w:r>
        <w:rPr>
          <w:rFonts w:hint="eastAsia" w:ascii="宋体" w:hAnsi="宋体" w:cs="Times New Roman"/>
          <w:bCs/>
          <w:color w:val="000000" w:themeColor="text1"/>
          <w:sz w:val="24"/>
          <w:szCs w:val="24"/>
          <w:highlight w:val="none"/>
          <w:lang w:val="en-US" w:eastAsia="zh-CN"/>
        </w:rPr>
        <w:t xml:space="preserve">3</w:t>
      </w:r>
      <w:r>
        <w:rPr>
          <w:rFonts w:hint="eastAsia" w:ascii="宋体" w:hAnsi="宋体" w:eastAsia="宋体" w:cs="Times New Roman"/>
          <w:bCs/>
          <w:color w:val="000000" w:themeColor="text1"/>
          <w:sz w:val="24"/>
          <w:szCs w:val="24"/>
          <w:highlight w:val="none"/>
        </w:rPr>
        <w:t xml:space="preserve">分</w:t>
      </w:r>
      <w:r>
        <w:rPr>
          <w:rFonts w:hint="eastAsia" w:ascii="宋体" w:hAnsi="宋体" w:cs="Times New Roman"/>
          <w:bCs/>
          <w:color w:val="000000" w:themeColor="text1"/>
          <w:sz w:val="24"/>
          <w:szCs w:val="24"/>
          <w:highlight w:val="none"/>
          <w:lang w:eastAsia="zh-CN"/>
        </w:rPr>
        <w:t xml:space="preserve">；</w:t>
      </w:r>
      <w:r>
        <w:rPr>
          <w:rFonts w:hint="eastAsia" w:ascii="宋体" w:hAnsi="宋体" w:cs="Times New Roman"/>
          <w:bCs/>
          <w:color w:val="000000" w:themeColor="text1"/>
          <w:sz w:val="24"/>
          <w:szCs w:val="24"/>
          <w:highlight w:val="none"/>
          <w:lang w:val="en-US" w:eastAsia="zh-CN"/>
        </w:rPr>
        <w:t xml:space="preserve">未</w:t>
      </w:r>
      <w:r>
        <w:rPr>
          <w:rFonts w:hint="eastAsia" w:ascii="宋体" w:hAnsi="宋体" w:eastAsia="宋体" w:cs="Times New Roman"/>
          <w:bCs/>
          <w:color w:val="000000" w:themeColor="text1"/>
          <w:sz w:val="24"/>
          <w:szCs w:val="24"/>
          <w:highlight w:val="none"/>
        </w:rPr>
        <w:t xml:space="preserve">提供不得分。</w:t>
      </w:r>
      <w:r>
        <w:rPr>
          <w:color w:val="000000" w:themeColor="text1"/>
        </w:rPr>
      </w:r>
      <w:r/>
    </w:p>
    <w:p>
      <w:pPr>
        <w:ind w:left="0" w:firstLine="480"/>
        <w:spacing w:line="360" w:lineRule="auto"/>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3、施工进度计划（9分）</w:t>
      </w:r>
      <w:r>
        <w:rPr>
          <w:color w:val="000000" w:themeColor="text1"/>
        </w:rPr>
      </w:r>
      <w:r/>
    </w:p>
    <w:p>
      <w:pPr>
        <w:ind w:left="0" w:firstLine="480"/>
        <w:spacing w:line="360" w:lineRule="auto"/>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关于本工程施工进度计划的描述，以及各阶段进度的保障措施等，具有可操作性强，内容描述详细的得</w:t>
      </w:r>
      <w:r>
        <w:rPr>
          <w:rFonts w:hint="eastAsia" w:ascii="宋体" w:hAnsi="宋体" w:cs="Times New Roman"/>
          <w:bCs/>
          <w:color w:val="000000" w:themeColor="text1"/>
          <w:sz w:val="24"/>
          <w:szCs w:val="24"/>
          <w:highlight w:val="none"/>
          <w:lang w:val="en-US" w:eastAsia="zh-CN"/>
        </w:rPr>
        <w:t xml:space="preserve">9</w:t>
      </w:r>
      <w:r>
        <w:rPr>
          <w:rFonts w:hint="eastAsia" w:ascii="宋体" w:hAnsi="宋体" w:eastAsia="宋体" w:cs="Times New Roman"/>
          <w:bCs/>
          <w:color w:val="000000" w:themeColor="text1"/>
          <w:sz w:val="24"/>
          <w:szCs w:val="24"/>
          <w:highlight w:val="none"/>
        </w:rPr>
        <w:t xml:space="preserve">分；可操作性尚可，内容描述较简单的得</w:t>
      </w:r>
      <w:r>
        <w:rPr>
          <w:rFonts w:hint="eastAsia" w:ascii="宋体" w:hAnsi="宋体" w:cs="Times New Roman"/>
          <w:bCs/>
          <w:color w:val="000000" w:themeColor="text1"/>
          <w:sz w:val="24"/>
          <w:szCs w:val="24"/>
          <w:highlight w:val="none"/>
          <w:lang w:val="en-US" w:eastAsia="zh-CN"/>
        </w:rPr>
        <w:t xml:space="preserve">6</w:t>
      </w:r>
      <w:r>
        <w:rPr>
          <w:rFonts w:hint="eastAsia" w:ascii="宋体" w:hAnsi="宋体" w:eastAsia="宋体" w:cs="Times New Roman"/>
          <w:bCs/>
          <w:color w:val="000000" w:themeColor="text1"/>
          <w:sz w:val="24"/>
          <w:szCs w:val="24"/>
          <w:highlight w:val="none"/>
        </w:rPr>
        <w:t xml:space="preserve">分；可操作性差，内容描述特少的得</w:t>
      </w:r>
      <w:r>
        <w:rPr>
          <w:rFonts w:hint="eastAsia" w:ascii="宋体" w:hAnsi="宋体" w:cs="Times New Roman"/>
          <w:bCs/>
          <w:color w:val="000000" w:themeColor="text1"/>
          <w:sz w:val="24"/>
          <w:szCs w:val="24"/>
          <w:highlight w:val="none"/>
          <w:lang w:val="en-US" w:eastAsia="zh-CN"/>
        </w:rPr>
        <w:t xml:space="preserve">3</w:t>
      </w:r>
      <w:r>
        <w:rPr>
          <w:rFonts w:hint="eastAsia" w:ascii="宋体" w:hAnsi="宋体" w:eastAsia="宋体" w:cs="Times New Roman"/>
          <w:bCs/>
          <w:color w:val="000000" w:themeColor="text1"/>
          <w:sz w:val="24"/>
          <w:szCs w:val="24"/>
          <w:highlight w:val="none"/>
        </w:rPr>
        <w:t xml:space="preserve">分</w:t>
      </w:r>
      <w:r>
        <w:rPr>
          <w:rFonts w:hint="eastAsia" w:ascii="宋体" w:hAnsi="宋体" w:cs="Times New Roman"/>
          <w:bCs/>
          <w:color w:val="000000" w:themeColor="text1"/>
          <w:sz w:val="24"/>
          <w:szCs w:val="24"/>
          <w:highlight w:val="none"/>
          <w:lang w:eastAsia="zh-CN"/>
        </w:rPr>
        <w:t xml:space="preserve">；</w:t>
      </w:r>
      <w:r>
        <w:rPr>
          <w:rFonts w:hint="eastAsia" w:ascii="宋体" w:hAnsi="宋体" w:cs="Times New Roman"/>
          <w:bCs/>
          <w:color w:val="000000" w:themeColor="text1"/>
          <w:sz w:val="24"/>
          <w:szCs w:val="24"/>
          <w:highlight w:val="none"/>
          <w:lang w:val="en-US" w:eastAsia="zh-CN"/>
        </w:rPr>
        <w:t xml:space="preserve">未</w:t>
      </w:r>
      <w:r>
        <w:rPr>
          <w:rFonts w:hint="eastAsia" w:ascii="宋体" w:hAnsi="宋体" w:eastAsia="宋体" w:cs="Times New Roman"/>
          <w:bCs/>
          <w:color w:val="000000" w:themeColor="text1"/>
          <w:sz w:val="24"/>
          <w:szCs w:val="24"/>
          <w:highlight w:val="none"/>
        </w:rPr>
        <w:t xml:space="preserve">提供不得分。</w:t>
      </w:r>
      <w:r>
        <w:rPr>
          <w:color w:val="000000" w:themeColor="text1"/>
        </w:rPr>
      </w:r>
      <w:r/>
    </w:p>
    <w:p>
      <w:pPr>
        <w:ind w:left="0" w:firstLine="480"/>
        <w:spacing w:line="360" w:lineRule="auto"/>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4、安全文明施工措施（9分）</w:t>
      </w:r>
      <w:r>
        <w:rPr>
          <w:color w:val="000000" w:themeColor="text1"/>
        </w:rPr>
      </w:r>
      <w:r/>
    </w:p>
    <w:p>
      <w:pPr>
        <w:ind w:left="0" w:firstLine="480"/>
        <w:spacing w:line="360" w:lineRule="auto"/>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关于本工程施工管理、安全文明施工、施工现场扬尘污染防治措施及环境保护方面的措施，内容描述详细的得</w:t>
      </w:r>
      <w:r>
        <w:rPr>
          <w:rFonts w:hint="eastAsia" w:ascii="宋体" w:hAnsi="宋体" w:eastAsia="宋体" w:cs="Times New Roman"/>
          <w:bCs/>
          <w:color w:val="000000" w:themeColor="text1"/>
          <w:sz w:val="24"/>
          <w:szCs w:val="24"/>
          <w:highlight w:val="none"/>
          <w:lang w:val="en-US" w:eastAsia="zh-CN"/>
        </w:rPr>
        <w:t xml:space="preserve">9</w:t>
      </w:r>
      <w:r>
        <w:rPr>
          <w:rFonts w:hint="eastAsia" w:ascii="宋体" w:hAnsi="宋体" w:eastAsia="宋体" w:cs="Times New Roman"/>
          <w:bCs/>
          <w:color w:val="000000" w:themeColor="text1"/>
          <w:sz w:val="24"/>
          <w:szCs w:val="24"/>
          <w:highlight w:val="none"/>
        </w:rPr>
        <w:t xml:space="preserve">分；可操作性尚可，内容描述较简单的得</w:t>
      </w:r>
      <w:r>
        <w:rPr>
          <w:rFonts w:hint="eastAsia" w:ascii="宋体" w:hAnsi="宋体" w:eastAsia="宋体" w:cs="Times New Roman"/>
          <w:bCs/>
          <w:color w:val="000000" w:themeColor="text1"/>
          <w:sz w:val="24"/>
          <w:szCs w:val="24"/>
          <w:highlight w:val="none"/>
          <w:lang w:val="en-US" w:eastAsia="zh-CN"/>
        </w:rPr>
        <w:t xml:space="preserve">6</w:t>
      </w:r>
      <w:r>
        <w:rPr>
          <w:rFonts w:hint="eastAsia" w:ascii="宋体" w:hAnsi="宋体" w:eastAsia="宋体" w:cs="Times New Roman"/>
          <w:bCs/>
          <w:color w:val="000000" w:themeColor="text1"/>
          <w:sz w:val="24"/>
          <w:szCs w:val="24"/>
          <w:highlight w:val="none"/>
        </w:rPr>
        <w:t xml:space="preserve">分；可操作性差，内容描述特少的得</w:t>
      </w:r>
      <w:r>
        <w:rPr>
          <w:rFonts w:hint="eastAsia" w:ascii="宋体" w:hAnsi="宋体" w:eastAsia="宋体" w:cs="Times New Roman"/>
          <w:bCs/>
          <w:color w:val="000000" w:themeColor="text1"/>
          <w:sz w:val="24"/>
          <w:szCs w:val="24"/>
          <w:highlight w:val="none"/>
          <w:lang w:val="en-US" w:eastAsia="zh-CN"/>
        </w:rPr>
        <w:t xml:space="preserve">3</w:t>
      </w:r>
      <w:r>
        <w:rPr>
          <w:rFonts w:hint="eastAsia" w:ascii="宋体" w:hAnsi="宋体" w:eastAsia="宋体" w:cs="Times New Roman"/>
          <w:bCs/>
          <w:color w:val="000000" w:themeColor="text1"/>
          <w:sz w:val="24"/>
          <w:szCs w:val="24"/>
          <w:highlight w:val="none"/>
        </w:rPr>
        <w:t xml:space="preserve">分</w:t>
      </w:r>
      <w:r>
        <w:rPr>
          <w:rFonts w:hint="eastAsia" w:ascii="宋体" w:hAnsi="宋体" w:cs="Times New Roman"/>
          <w:bCs/>
          <w:color w:val="000000" w:themeColor="text1"/>
          <w:sz w:val="24"/>
          <w:szCs w:val="24"/>
          <w:highlight w:val="none"/>
          <w:lang w:eastAsia="zh-CN"/>
        </w:rPr>
        <w:t xml:space="preserve">；</w:t>
      </w:r>
      <w:r>
        <w:rPr>
          <w:rFonts w:hint="eastAsia" w:ascii="宋体" w:hAnsi="宋体" w:cs="Times New Roman"/>
          <w:bCs/>
          <w:color w:val="000000" w:themeColor="text1"/>
          <w:sz w:val="24"/>
          <w:szCs w:val="24"/>
          <w:highlight w:val="none"/>
          <w:lang w:val="en-US" w:eastAsia="zh-CN"/>
        </w:rPr>
        <w:t xml:space="preserve">未</w:t>
      </w:r>
      <w:r>
        <w:rPr>
          <w:rFonts w:hint="eastAsia" w:ascii="宋体" w:hAnsi="宋体" w:eastAsia="宋体" w:cs="Times New Roman"/>
          <w:bCs/>
          <w:color w:val="000000" w:themeColor="text1"/>
          <w:sz w:val="24"/>
          <w:szCs w:val="24"/>
          <w:highlight w:val="none"/>
        </w:rPr>
        <w:t xml:space="preserve">提供不得分。</w:t>
      </w:r>
      <w:r>
        <w:rPr>
          <w:color w:val="000000" w:themeColor="text1"/>
        </w:rPr>
      </w:r>
      <w:r/>
    </w:p>
    <w:p>
      <w:pPr>
        <w:ind w:left="0" w:firstLine="480"/>
        <w:spacing w:line="360" w:lineRule="auto"/>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5、</w:t>
      </w:r>
      <w:r>
        <w:rPr>
          <w:rFonts w:hint="eastAsia" w:ascii="宋体" w:hAnsi="宋体" w:eastAsia="宋体" w:cs="Times New Roman"/>
          <w:bCs/>
          <w:color w:val="000000" w:themeColor="text1"/>
          <w:sz w:val="24"/>
          <w:szCs w:val="24"/>
          <w:highlight w:val="none"/>
        </w:rPr>
        <w:t xml:space="preserve">劳动力、机械设备和材料投入计划</w:t>
      </w:r>
      <w:r>
        <w:rPr>
          <w:rFonts w:hint="eastAsia" w:ascii="宋体" w:hAnsi="宋体" w:eastAsia="宋体" w:cs="Times New Roman"/>
          <w:bCs/>
          <w:color w:val="000000" w:themeColor="text1"/>
          <w:sz w:val="24"/>
          <w:szCs w:val="24"/>
          <w:highlight w:val="none"/>
          <w:lang w:eastAsia="zh-CN"/>
        </w:rPr>
        <w:t xml:space="preserve">（</w:t>
      </w:r>
      <w:r>
        <w:rPr>
          <w:rFonts w:hint="eastAsia" w:ascii="宋体" w:hAnsi="宋体" w:cs="Times New Roman"/>
          <w:bCs/>
          <w:color w:val="000000" w:themeColor="text1"/>
          <w:sz w:val="24"/>
          <w:szCs w:val="24"/>
          <w:highlight w:val="none"/>
          <w:lang w:val="en-US" w:eastAsia="zh-CN"/>
        </w:rPr>
        <w:t xml:space="preserve">9</w:t>
      </w:r>
      <w:r>
        <w:rPr>
          <w:rFonts w:hint="eastAsia" w:ascii="宋体" w:hAnsi="宋体" w:eastAsia="宋体" w:cs="Times New Roman"/>
          <w:bCs/>
          <w:color w:val="000000" w:themeColor="text1"/>
          <w:sz w:val="24"/>
          <w:szCs w:val="24"/>
          <w:highlight w:val="none"/>
          <w:lang w:val="en-US" w:eastAsia="zh-CN"/>
        </w:rPr>
        <w:t xml:space="preserve">分</w:t>
      </w:r>
      <w:r>
        <w:rPr>
          <w:rFonts w:hint="eastAsia" w:ascii="宋体" w:hAnsi="宋体" w:eastAsia="宋体" w:cs="Times New Roman"/>
          <w:bCs/>
          <w:color w:val="000000" w:themeColor="text1"/>
          <w:sz w:val="24"/>
          <w:szCs w:val="24"/>
          <w:highlight w:val="none"/>
          <w:lang w:eastAsia="zh-CN"/>
        </w:rPr>
        <w:t xml:space="preserve">）</w:t>
      </w:r>
      <w:r>
        <w:rPr>
          <w:color w:val="000000" w:themeColor="text1"/>
        </w:rPr>
      </w:r>
      <w:r/>
    </w:p>
    <w:p>
      <w:pPr>
        <w:ind w:left="0" w:firstLine="480"/>
        <w:spacing w:line="360" w:lineRule="auto"/>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用于该工程的劳动力、机械设备和材料配备，及施工过程中的主要设备主材料的使用管理等，具有可操作性强，内容描述详细的得</w:t>
      </w:r>
      <w:r>
        <w:rPr>
          <w:rFonts w:hint="eastAsia" w:ascii="宋体" w:hAnsi="宋体" w:cs="Times New Roman"/>
          <w:bCs/>
          <w:color w:val="000000" w:themeColor="text1"/>
          <w:sz w:val="24"/>
          <w:szCs w:val="24"/>
          <w:highlight w:val="none"/>
          <w:lang w:val="en-US" w:eastAsia="zh-CN"/>
        </w:rPr>
        <w:t xml:space="preserve">9</w:t>
      </w:r>
      <w:r>
        <w:rPr>
          <w:rFonts w:hint="eastAsia" w:ascii="宋体" w:hAnsi="宋体" w:eastAsia="宋体" w:cs="Times New Roman"/>
          <w:bCs/>
          <w:color w:val="000000" w:themeColor="text1"/>
          <w:sz w:val="24"/>
          <w:szCs w:val="24"/>
          <w:highlight w:val="none"/>
        </w:rPr>
        <w:t xml:space="preserve">分；可操作性尚可，内容描述较简单的得</w:t>
      </w:r>
      <w:r>
        <w:rPr>
          <w:rFonts w:hint="eastAsia" w:ascii="宋体" w:hAnsi="宋体" w:cs="Times New Roman"/>
          <w:bCs/>
          <w:color w:val="000000" w:themeColor="text1"/>
          <w:sz w:val="24"/>
          <w:szCs w:val="24"/>
          <w:highlight w:val="none"/>
          <w:lang w:val="en-US" w:eastAsia="zh-CN"/>
        </w:rPr>
        <w:t xml:space="preserve">6</w:t>
      </w:r>
      <w:r>
        <w:rPr>
          <w:rFonts w:hint="eastAsia" w:ascii="宋体" w:hAnsi="宋体" w:eastAsia="宋体" w:cs="Times New Roman"/>
          <w:bCs/>
          <w:color w:val="000000" w:themeColor="text1"/>
          <w:sz w:val="24"/>
          <w:szCs w:val="24"/>
          <w:highlight w:val="none"/>
        </w:rPr>
        <w:t xml:space="preserve">分；可操作性差，内容描述特少的得</w:t>
      </w:r>
      <w:r>
        <w:rPr>
          <w:rFonts w:hint="eastAsia" w:ascii="宋体" w:hAnsi="宋体" w:cs="Times New Roman"/>
          <w:bCs/>
          <w:color w:val="000000" w:themeColor="text1"/>
          <w:sz w:val="24"/>
          <w:szCs w:val="24"/>
          <w:highlight w:val="none"/>
          <w:lang w:val="en-US" w:eastAsia="zh-CN"/>
        </w:rPr>
        <w:t xml:space="preserve">3</w:t>
      </w:r>
      <w:r>
        <w:rPr>
          <w:rFonts w:hint="eastAsia" w:ascii="宋体" w:hAnsi="宋体" w:eastAsia="宋体" w:cs="Times New Roman"/>
          <w:bCs/>
          <w:color w:val="000000" w:themeColor="text1"/>
          <w:sz w:val="24"/>
          <w:szCs w:val="24"/>
          <w:highlight w:val="none"/>
        </w:rPr>
        <w:t xml:space="preserve">分</w:t>
      </w:r>
      <w:r>
        <w:rPr>
          <w:rFonts w:hint="eastAsia" w:ascii="宋体" w:hAnsi="宋体" w:cs="Times New Roman"/>
          <w:bCs/>
          <w:color w:val="000000" w:themeColor="text1"/>
          <w:sz w:val="24"/>
          <w:szCs w:val="24"/>
          <w:highlight w:val="none"/>
          <w:lang w:eastAsia="zh-CN"/>
        </w:rPr>
        <w:t xml:space="preserve">；</w:t>
      </w:r>
      <w:r>
        <w:rPr>
          <w:rFonts w:hint="eastAsia" w:ascii="宋体" w:hAnsi="宋体" w:cs="Times New Roman"/>
          <w:bCs/>
          <w:color w:val="000000" w:themeColor="text1"/>
          <w:sz w:val="24"/>
          <w:szCs w:val="24"/>
          <w:highlight w:val="none"/>
          <w:lang w:val="en-US" w:eastAsia="zh-CN"/>
        </w:rPr>
        <w:t xml:space="preserve">未</w:t>
      </w:r>
      <w:r>
        <w:rPr>
          <w:rFonts w:hint="eastAsia" w:ascii="宋体" w:hAnsi="宋体" w:eastAsia="宋体" w:cs="Times New Roman"/>
          <w:bCs/>
          <w:color w:val="000000" w:themeColor="text1"/>
          <w:sz w:val="24"/>
          <w:szCs w:val="24"/>
          <w:highlight w:val="none"/>
        </w:rPr>
        <w:t xml:space="preserve">提供不得分。</w:t>
      </w:r>
      <w:r>
        <w:rPr>
          <w:color w:val="000000" w:themeColor="text1"/>
        </w:rPr>
      </w:r>
      <w:r/>
    </w:p>
    <w:p>
      <w:pPr>
        <w:ind w:left="0" w:firstLine="480"/>
        <w:spacing w:line="360" w:lineRule="auto"/>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lang w:val="en-US" w:eastAsia="zh-CN"/>
        </w:rPr>
        <w:t xml:space="preserve">6、关键施工技术、工艺及工程项目实施的重点、难点和解决方案</w:t>
      </w:r>
      <w:r>
        <w:rPr>
          <w:rFonts w:hint="eastAsia" w:ascii="宋体" w:hAnsi="宋体" w:eastAsia="宋体" w:cs="Times New Roman"/>
          <w:bCs/>
          <w:color w:val="000000" w:themeColor="text1"/>
          <w:sz w:val="24"/>
          <w:szCs w:val="24"/>
          <w:highlight w:val="none"/>
        </w:rPr>
        <w:t xml:space="preserve">（</w:t>
      </w:r>
      <w:r>
        <w:rPr>
          <w:rFonts w:hint="eastAsia" w:ascii="宋体" w:hAnsi="宋体" w:eastAsia="宋体" w:cs="Times New Roman"/>
          <w:bCs/>
          <w:color w:val="000000" w:themeColor="text1"/>
          <w:sz w:val="24"/>
          <w:szCs w:val="24"/>
          <w:highlight w:val="none"/>
          <w:lang w:val="en-US" w:eastAsia="zh-CN"/>
        </w:rPr>
        <w:t xml:space="preserve">8</w:t>
      </w:r>
      <w:r>
        <w:rPr>
          <w:rFonts w:hint="eastAsia" w:ascii="宋体" w:hAnsi="宋体" w:eastAsia="宋体" w:cs="Times New Roman"/>
          <w:bCs/>
          <w:color w:val="000000" w:themeColor="text1"/>
          <w:sz w:val="24"/>
          <w:szCs w:val="24"/>
          <w:highlight w:val="none"/>
        </w:rPr>
        <w:t xml:space="preserve">分）</w:t>
      </w:r>
      <w:r>
        <w:rPr>
          <w:color w:val="000000" w:themeColor="text1"/>
        </w:rPr>
      </w:r>
      <w:r/>
    </w:p>
    <w:p>
      <w:pPr>
        <w:ind w:left="0" w:firstLine="480"/>
        <w:spacing w:line="360" w:lineRule="auto"/>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具有可操作性强，内容描述详细的得</w:t>
      </w:r>
      <w:r>
        <w:rPr>
          <w:rFonts w:hint="eastAsia" w:ascii="宋体" w:hAnsi="宋体" w:eastAsia="宋体" w:cs="Times New Roman"/>
          <w:bCs/>
          <w:color w:val="000000" w:themeColor="text1"/>
          <w:sz w:val="24"/>
          <w:szCs w:val="24"/>
          <w:highlight w:val="none"/>
          <w:lang w:val="en-US" w:eastAsia="zh-CN"/>
        </w:rPr>
        <w:t xml:space="preserve">8</w:t>
      </w:r>
      <w:r>
        <w:rPr>
          <w:rFonts w:hint="eastAsia" w:ascii="宋体" w:hAnsi="宋体" w:eastAsia="宋体" w:cs="Times New Roman"/>
          <w:bCs/>
          <w:color w:val="000000" w:themeColor="text1"/>
          <w:sz w:val="24"/>
          <w:szCs w:val="24"/>
          <w:highlight w:val="none"/>
        </w:rPr>
        <w:t xml:space="preserve">分；可操作性尚可，内容描述较简单的得</w:t>
      </w:r>
      <w:r>
        <w:rPr>
          <w:rFonts w:hint="eastAsia" w:ascii="宋体" w:hAnsi="宋体" w:eastAsia="宋体" w:cs="Times New Roman"/>
          <w:bCs/>
          <w:color w:val="000000" w:themeColor="text1"/>
          <w:sz w:val="24"/>
          <w:szCs w:val="24"/>
          <w:highlight w:val="none"/>
          <w:lang w:val="en-US" w:eastAsia="zh-CN"/>
        </w:rPr>
        <w:t xml:space="preserve">5</w:t>
      </w:r>
      <w:r>
        <w:rPr>
          <w:rFonts w:hint="eastAsia" w:ascii="宋体" w:hAnsi="宋体" w:eastAsia="宋体" w:cs="Times New Roman"/>
          <w:bCs/>
          <w:color w:val="000000" w:themeColor="text1"/>
          <w:sz w:val="24"/>
          <w:szCs w:val="24"/>
          <w:highlight w:val="none"/>
        </w:rPr>
        <w:t xml:space="preserve">分；可操作性差，内容描述特少的得</w:t>
      </w:r>
      <w:r>
        <w:rPr>
          <w:rFonts w:hint="eastAsia" w:ascii="宋体" w:hAnsi="宋体" w:eastAsia="宋体" w:cs="Times New Roman"/>
          <w:bCs/>
          <w:color w:val="000000" w:themeColor="text1"/>
          <w:sz w:val="24"/>
          <w:szCs w:val="24"/>
          <w:highlight w:val="none"/>
          <w:lang w:val="en-US" w:eastAsia="zh-CN"/>
        </w:rPr>
        <w:t xml:space="preserve">2</w:t>
      </w:r>
      <w:r>
        <w:rPr>
          <w:rFonts w:hint="eastAsia" w:ascii="宋体" w:hAnsi="宋体" w:eastAsia="宋体" w:cs="Times New Roman"/>
          <w:bCs/>
          <w:color w:val="000000" w:themeColor="text1"/>
          <w:sz w:val="24"/>
          <w:szCs w:val="24"/>
          <w:highlight w:val="none"/>
        </w:rPr>
        <w:t xml:space="preserve">分</w:t>
      </w:r>
      <w:r>
        <w:rPr>
          <w:rFonts w:hint="eastAsia" w:ascii="宋体" w:hAnsi="宋体" w:cs="Times New Roman"/>
          <w:bCs/>
          <w:color w:val="000000" w:themeColor="text1"/>
          <w:sz w:val="24"/>
          <w:szCs w:val="24"/>
          <w:highlight w:val="none"/>
          <w:lang w:eastAsia="zh-CN"/>
        </w:rPr>
        <w:t xml:space="preserve">；</w:t>
      </w:r>
      <w:r>
        <w:rPr>
          <w:rFonts w:hint="eastAsia" w:ascii="宋体" w:hAnsi="宋体" w:cs="Times New Roman"/>
          <w:bCs/>
          <w:color w:val="000000" w:themeColor="text1"/>
          <w:sz w:val="24"/>
          <w:szCs w:val="24"/>
          <w:highlight w:val="none"/>
          <w:lang w:val="en-US" w:eastAsia="zh-CN"/>
        </w:rPr>
        <w:t xml:space="preserve">未</w:t>
      </w:r>
      <w:r>
        <w:rPr>
          <w:rFonts w:hint="eastAsia" w:ascii="宋体" w:hAnsi="宋体" w:eastAsia="宋体" w:cs="Times New Roman"/>
          <w:bCs/>
          <w:color w:val="000000" w:themeColor="text1"/>
          <w:sz w:val="24"/>
          <w:szCs w:val="24"/>
          <w:highlight w:val="none"/>
        </w:rPr>
        <w:t xml:space="preserve">提供不得分。</w:t>
      </w:r>
      <w:r>
        <w:rPr>
          <w:color w:val="000000" w:themeColor="text1"/>
        </w:rPr>
      </w:r>
      <w:r/>
    </w:p>
    <w:p>
      <w:pPr>
        <w:numPr>
          <w:ilvl w:val="0"/>
          <w:numId w:val="4"/>
        </w:numPr>
        <w:ind w:left="0" w:firstLine="480"/>
        <w:spacing w:line="360" w:lineRule="auto"/>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后期养护方案</w:t>
      </w:r>
      <w:r>
        <w:rPr>
          <w:rFonts w:hint="eastAsia" w:ascii="宋体" w:hAnsi="宋体" w:eastAsia="宋体" w:cs="Times New Roman"/>
          <w:bCs/>
          <w:color w:val="000000" w:themeColor="text1"/>
          <w:sz w:val="24"/>
          <w:szCs w:val="24"/>
          <w:highlight w:val="none"/>
          <w:lang w:eastAsia="zh-CN"/>
        </w:rPr>
        <w:t xml:space="preserve">（</w:t>
      </w:r>
      <w:r>
        <w:rPr>
          <w:rFonts w:hint="eastAsia" w:ascii="宋体" w:hAnsi="宋体" w:eastAsia="宋体" w:cs="Times New Roman"/>
          <w:bCs/>
          <w:color w:val="000000" w:themeColor="text1"/>
          <w:sz w:val="24"/>
          <w:szCs w:val="24"/>
          <w:highlight w:val="none"/>
          <w:lang w:val="en-US" w:eastAsia="zh-CN"/>
        </w:rPr>
        <w:t xml:space="preserve">8分</w:t>
      </w:r>
      <w:r>
        <w:rPr>
          <w:rFonts w:hint="eastAsia" w:ascii="宋体" w:hAnsi="宋体" w:eastAsia="宋体" w:cs="Times New Roman"/>
          <w:bCs/>
          <w:color w:val="000000" w:themeColor="text1"/>
          <w:sz w:val="24"/>
          <w:szCs w:val="24"/>
          <w:highlight w:val="none"/>
          <w:lang w:eastAsia="zh-CN"/>
        </w:rPr>
        <w:t xml:space="preserve">）</w:t>
      </w:r>
      <w:r>
        <w:rPr>
          <w:color w:val="000000" w:themeColor="text1"/>
        </w:rPr>
      </w:r>
      <w:r/>
    </w:p>
    <w:p>
      <w:pPr>
        <w:ind w:left="0" w:firstLine="480"/>
        <w:spacing w:line="360" w:lineRule="auto"/>
        <w:widowControl w:val="off"/>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后续养护服务方案有效性、可行性、具有可操作性强，内容描述详细的得</w:t>
      </w:r>
      <w:r>
        <w:rPr>
          <w:rFonts w:hint="eastAsia" w:ascii="宋体" w:hAnsi="宋体" w:eastAsia="宋体" w:cs="Times New Roman"/>
          <w:bCs/>
          <w:color w:val="000000" w:themeColor="text1"/>
          <w:sz w:val="24"/>
          <w:szCs w:val="24"/>
          <w:highlight w:val="none"/>
          <w:lang w:val="en-US" w:eastAsia="zh-CN"/>
        </w:rPr>
        <w:t xml:space="preserve">8</w:t>
      </w:r>
      <w:r>
        <w:rPr>
          <w:rFonts w:hint="eastAsia" w:ascii="宋体" w:hAnsi="宋体" w:eastAsia="宋体" w:cs="Times New Roman"/>
          <w:bCs/>
          <w:color w:val="000000" w:themeColor="text1"/>
          <w:sz w:val="24"/>
          <w:szCs w:val="24"/>
          <w:highlight w:val="none"/>
        </w:rPr>
        <w:t xml:space="preserve">分；可操作性尚可，内容描述较简单的得</w:t>
      </w:r>
      <w:r>
        <w:rPr>
          <w:rFonts w:hint="eastAsia" w:ascii="宋体" w:hAnsi="宋体" w:eastAsia="宋体" w:cs="Times New Roman"/>
          <w:bCs/>
          <w:color w:val="000000" w:themeColor="text1"/>
          <w:sz w:val="24"/>
          <w:szCs w:val="24"/>
          <w:highlight w:val="none"/>
          <w:lang w:val="en-US" w:eastAsia="zh-CN"/>
        </w:rPr>
        <w:t xml:space="preserve">5</w:t>
      </w:r>
      <w:r>
        <w:rPr>
          <w:rFonts w:hint="eastAsia" w:ascii="宋体" w:hAnsi="宋体" w:eastAsia="宋体" w:cs="Times New Roman"/>
          <w:bCs/>
          <w:color w:val="000000" w:themeColor="text1"/>
          <w:sz w:val="24"/>
          <w:szCs w:val="24"/>
          <w:highlight w:val="none"/>
        </w:rPr>
        <w:t xml:space="preserve">分；可操作性差，内容描述特少的得</w:t>
      </w:r>
      <w:r>
        <w:rPr>
          <w:rFonts w:hint="eastAsia" w:ascii="宋体" w:hAnsi="宋体" w:eastAsia="宋体" w:cs="Times New Roman"/>
          <w:bCs/>
          <w:color w:val="000000" w:themeColor="text1"/>
          <w:sz w:val="24"/>
          <w:szCs w:val="24"/>
          <w:highlight w:val="none"/>
          <w:lang w:val="en-US" w:eastAsia="zh-CN"/>
        </w:rPr>
        <w:t xml:space="preserve">2</w:t>
      </w:r>
      <w:r>
        <w:rPr>
          <w:rFonts w:hint="eastAsia" w:ascii="宋体" w:hAnsi="宋体" w:eastAsia="宋体" w:cs="Times New Roman"/>
          <w:bCs/>
          <w:color w:val="000000" w:themeColor="text1"/>
          <w:sz w:val="24"/>
          <w:szCs w:val="24"/>
          <w:highlight w:val="none"/>
        </w:rPr>
        <w:t xml:space="preserve">分</w:t>
      </w:r>
      <w:r>
        <w:rPr>
          <w:rFonts w:hint="eastAsia" w:ascii="宋体" w:hAnsi="宋体" w:cs="Times New Roman"/>
          <w:bCs/>
          <w:color w:val="000000" w:themeColor="text1"/>
          <w:sz w:val="24"/>
          <w:szCs w:val="24"/>
          <w:highlight w:val="none"/>
          <w:lang w:eastAsia="zh-CN"/>
        </w:rPr>
        <w:t xml:space="preserve">；</w:t>
      </w:r>
      <w:r>
        <w:rPr>
          <w:rFonts w:hint="eastAsia" w:ascii="宋体" w:hAnsi="宋体" w:cs="Times New Roman"/>
          <w:bCs/>
          <w:color w:val="000000" w:themeColor="text1"/>
          <w:sz w:val="24"/>
          <w:szCs w:val="24"/>
          <w:highlight w:val="none"/>
          <w:lang w:val="en-US" w:eastAsia="zh-CN"/>
        </w:rPr>
        <w:t xml:space="preserve">未</w:t>
      </w:r>
      <w:r>
        <w:rPr>
          <w:rFonts w:hint="eastAsia" w:ascii="宋体" w:hAnsi="宋体" w:eastAsia="宋体" w:cs="Times New Roman"/>
          <w:bCs/>
          <w:color w:val="000000" w:themeColor="text1"/>
          <w:sz w:val="24"/>
          <w:szCs w:val="24"/>
          <w:highlight w:val="none"/>
        </w:rPr>
        <w:t xml:space="preserve">提供不得分。</w:t>
      </w:r>
      <w:r>
        <w:rPr>
          <w:color w:val="000000" w:themeColor="text1"/>
        </w:rPr>
      </w:r>
      <w:r/>
    </w:p>
    <w:p>
      <w:pPr>
        <w:ind w:left="0"/>
        <w:spacing w:line="360" w:lineRule="auto"/>
        <w:widowControl w:val="off"/>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（三）企业综合实力比较(</w:t>
      </w:r>
      <w:r>
        <w:rPr>
          <w:rFonts w:hint="eastAsia" w:ascii="宋体" w:hAnsi="宋体" w:cs="宋体"/>
          <w:b/>
          <w:color w:val="000000" w:themeColor="text1"/>
          <w:sz w:val="24"/>
          <w:szCs w:val="24"/>
          <w:highlight w:val="none"/>
          <w:lang w:val="en-US" w:eastAsia="zh-CN"/>
        </w:rPr>
        <w:t xml:space="preserve">29</w:t>
      </w:r>
      <w:r>
        <w:rPr>
          <w:rFonts w:hint="eastAsia" w:ascii="宋体" w:hAnsi="宋体" w:eastAsia="宋体" w:cs="宋体"/>
          <w:b/>
          <w:color w:val="000000" w:themeColor="text1"/>
          <w:sz w:val="24"/>
          <w:szCs w:val="24"/>
          <w:highlight w:val="none"/>
        </w:rPr>
        <w:t xml:space="preserve">分)</w:t>
      </w:r>
      <w:r>
        <w:rPr>
          <w:color w:val="000000" w:themeColor="text1"/>
        </w:rPr>
      </w:r>
      <w:r/>
    </w:p>
    <w:p>
      <w:pPr>
        <w:ind w:left="0" w:firstLine="480"/>
        <w:spacing w:line="360" w:lineRule="auto"/>
        <w:widowControl w:val="off"/>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1、为本项目配备的其他人员（</w:t>
      </w:r>
      <w:r>
        <w:rPr>
          <w:rFonts w:hint="eastAsia" w:ascii="宋体" w:hAnsi="宋体" w:eastAsia="宋体" w:cs="宋体"/>
          <w:color w:val="000000" w:themeColor="text1"/>
          <w:sz w:val="24"/>
          <w:szCs w:val="24"/>
          <w:highlight w:val="none"/>
          <w:lang w:val="en-US" w:eastAsia="zh-CN"/>
        </w:rPr>
        <w:t xml:space="preserve">项目</w:t>
      </w:r>
      <w:r>
        <w:rPr>
          <w:rFonts w:hint="eastAsia" w:ascii="宋体" w:hAnsi="宋体" w:cs="宋体"/>
          <w:color w:val="000000" w:themeColor="text1"/>
          <w:sz w:val="24"/>
          <w:szCs w:val="24"/>
          <w:highlight w:val="none"/>
          <w:lang w:val="en-US" w:eastAsia="zh-CN"/>
        </w:rPr>
        <w:t xml:space="preserve">负责人</w:t>
      </w:r>
      <w:r>
        <w:rPr>
          <w:rFonts w:hint="eastAsia" w:ascii="宋体" w:hAnsi="宋体" w:eastAsia="宋体" w:cs="宋体"/>
          <w:color w:val="000000" w:themeColor="text1"/>
          <w:sz w:val="24"/>
          <w:szCs w:val="24"/>
          <w:highlight w:val="none"/>
        </w:rPr>
        <w:t xml:space="preserve">除外）具有园林绿化及相关专业中级职称及以上的每人得2分</w:t>
      </w:r>
      <w:r>
        <w:rPr>
          <w:rFonts w:hint="eastAsia" w:ascii="宋体" w:hAnsi="宋体" w:eastAsia="宋体" w:cs="Times New Roman"/>
          <w:color w:val="000000" w:themeColor="text1"/>
          <w:sz w:val="24"/>
          <w:szCs w:val="24"/>
          <w:highlight w:val="none"/>
        </w:rPr>
        <w:t xml:space="preserve">，最高得</w:t>
      </w:r>
      <w:r>
        <w:rPr>
          <w:rFonts w:hint="eastAsia" w:ascii="宋体" w:hAnsi="宋体" w:cs="Times New Roman"/>
          <w:color w:val="000000" w:themeColor="text1"/>
          <w:sz w:val="24"/>
          <w:szCs w:val="24"/>
          <w:highlight w:val="none"/>
          <w:lang w:val="en-US" w:eastAsia="zh-CN"/>
        </w:rPr>
        <w:t xml:space="preserve">8</w:t>
      </w:r>
      <w:r>
        <w:rPr>
          <w:rFonts w:hint="eastAsia" w:ascii="宋体" w:hAnsi="宋体" w:eastAsia="宋体" w:cs="Times New Roman"/>
          <w:color w:val="000000" w:themeColor="text1"/>
          <w:sz w:val="24"/>
          <w:szCs w:val="24"/>
          <w:highlight w:val="none"/>
        </w:rPr>
        <w:t xml:space="preserve">分。</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响应文件中</w:t>
      </w:r>
      <w:r>
        <w:rPr>
          <w:rFonts w:hint="eastAsia" w:ascii="宋体" w:hAnsi="宋体" w:eastAsia="宋体" w:cs="宋体"/>
          <w:color w:val="000000" w:themeColor="text1"/>
          <w:sz w:val="24"/>
          <w:szCs w:val="24"/>
          <w:highlight w:val="none"/>
        </w:rPr>
        <w:t xml:space="preserve">提供职称证书扫描件</w:t>
      </w:r>
      <w:r>
        <w:rPr>
          <w:rFonts w:hint="eastAsia" w:ascii="宋体" w:hAnsi="宋体" w:cs="宋体"/>
          <w:color w:val="000000" w:themeColor="text1"/>
          <w:sz w:val="24"/>
          <w:szCs w:val="24"/>
          <w:highlight w:val="none"/>
          <w:lang w:val="en-US" w:eastAsia="zh-CN"/>
        </w:rPr>
        <w:t xml:space="preserve">和</w:t>
      </w:r>
      <w:r>
        <w:rPr>
          <w:rFonts w:hint="eastAsia" w:ascii="宋体" w:hAnsi="宋体" w:eastAsia="宋体" w:cs="宋体"/>
          <w:color w:val="000000" w:themeColor="text1"/>
          <w:sz w:val="24"/>
          <w:szCs w:val="24"/>
          <w:highlight w:val="none"/>
        </w:rPr>
        <w:t xml:space="preserve">响应</w:t>
      </w:r>
      <w:r>
        <w:rPr>
          <w:rFonts w:hint="eastAsia" w:ascii="宋体" w:hAnsi="宋体" w:cs="宋体"/>
          <w:color w:val="000000" w:themeColor="text1"/>
          <w:sz w:val="24"/>
          <w:szCs w:val="24"/>
          <w:highlight w:val="none"/>
          <w:lang w:val="en-US" w:eastAsia="zh-CN"/>
        </w:rPr>
        <w:t xml:space="preserve">单位</w:t>
      </w:r>
      <w:r>
        <w:rPr>
          <w:rFonts w:hint="eastAsia" w:ascii="宋体" w:hAnsi="宋体" w:eastAsia="宋体" w:cs="宋体"/>
          <w:color w:val="000000" w:themeColor="text1"/>
          <w:sz w:val="24"/>
          <w:szCs w:val="24"/>
          <w:highlight w:val="none"/>
        </w:rPr>
        <w:t xml:space="preserve">为其缴纳的</w:t>
      </w:r>
      <w:r>
        <w:rPr>
          <w:rFonts w:hint="eastAsia" w:ascii="宋体" w:hAnsi="宋体" w:cs="宋体"/>
          <w:color w:val="000000" w:themeColor="text1"/>
          <w:sz w:val="24"/>
          <w:szCs w:val="24"/>
          <w:highlight w:val="none"/>
          <w:lang w:val="en-US" w:eastAsia="zh-CN"/>
        </w:rPr>
        <w:t xml:space="preserve">最新一期</w:t>
      </w:r>
      <w:r>
        <w:rPr>
          <w:rFonts w:hint="eastAsia" w:ascii="宋体" w:hAnsi="宋体" w:eastAsia="宋体" w:cs="宋体"/>
          <w:color w:val="000000" w:themeColor="text1"/>
          <w:sz w:val="24"/>
          <w:szCs w:val="24"/>
          <w:highlight w:val="none"/>
        </w:rPr>
        <w:t xml:space="preserve">社保</w:t>
      </w:r>
      <w:r>
        <w:rPr>
          <w:rFonts w:hint="eastAsia" w:ascii="宋体" w:hAnsi="宋体" w:cs="宋体"/>
          <w:color w:val="000000" w:themeColor="text1"/>
          <w:sz w:val="24"/>
          <w:szCs w:val="24"/>
          <w:highlight w:val="none"/>
          <w:lang w:val="en-US" w:eastAsia="zh-CN"/>
        </w:rPr>
        <w:t xml:space="preserve">缴纳</w:t>
      </w:r>
      <w:r>
        <w:rPr>
          <w:rFonts w:hint="eastAsia" w:ascii="宋体" w:hAnsi="宋体" w:eastAsia="宋体" w:cs="宋体"/>
          <w:color w:val="000000" w:themeColor="text1"/>
          <w:sz w:val="24"/>
          <w:szCs w:val="24"/>
          <w:highlight w:val="none"/>
        </w:rPr>
        <w:t xml:space="preserve">证明</w:t>
      </w:r>
      <w:r>
        <w:rPr>
          <w:rFonts w:hint="eastAsia" w:ascii="宋体" w:hAnsi="宋体" w:cs="宋体"/>
          <w:color w:val="000000" w:themeColor="text1"/>
          <w:sz w:val="24"/>
          <w:szCs w:val="24"/>
          <w:highlight w:val="none"/>
          <w:lang w:val="en-US" w:eastAsia="zh-CN"/>
        </w:rPr>
        <w:t xml:space="preserve">材料</w:t>
      </w:r>
      <w:r>
        <w:rPr>
          <w:rFonts w:hint="eastAsia" w:ascii="宋体" w:hAnsi="宋体" w:eastAsia="宋体" w:cs="宋体"/>
          <w:color w:val="000000" w:themeColor="text1"/>
          <w:sz w:val="24"/>
          <w:szCs w:val="24"/>
          <w:highlight w:val="none"/>
        </w:rPr>
        <w:t xml:space="preserve">扫描件</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未提供或提供不全的不得分</w:t>
      </w:r>
      <w:r>
        <w:rPr>
          <w:rFonts w:hint="eastAsia" w:ascii="宋体" w:hAnsi="宋体" w:eastAsia="宋体" w:cs="宋体"/>
          <w:color w:val="000000" w:themeColor="text1"/>
          <w:sz w:val="24"/>
          <w:szCs w:val="24"/>
          <w:highlight w:val="none"/>
        </w:rPr>
        <w:t xml:space="preserve">。）</w:t>
      </w:r>
      <w:r>
        <w:rPr>
          <w:color w:val="000000" w:themeColor="text1"/>
        </w:rPr>
      </w:r>
      <w:r/>
    </w:p>
    <w:p>
      <w:pPr>
        <w:ind w:left="0" w:firstLine="482"/>
        <w:spacing w:line="36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园林绿化及相关专业”指：与园林绿化工程规划、设计、施工及养护管理相关的专业，包括园林（含园林规划设计、园林植物、风景园林、园林绿化等）、园艺、景观、植物（含植保、森保等）、环境艺术等专业。</w:t>
      </w:r>
      <w:r>
        <w:rPr>
          <w:color w:val="000000" w:themeColor="text1"/>
        </w:rPr>
      </w: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、响应单位自202</w:t>
      </w:r>
      <w:r>
        <w:rPr>
          <w:rFonts w:hint="eastAsia" w:ascii="宋体" w:hAnsi="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年</w:t>
      </w:r>
      <w:r>
        <w:rPr>
          <w:rFonts w:hint="eastAsia" w:ascii="宋体" w:hAnsi="宋体" w:cs="宋体"/>
          <w:bCs/>
          <w:color w:val="000000" w:themeColor="text1"/>
          <w:sz w:val="24"/>
          <w:szCs w:val="24"/>
          <w:highlight w:val="none"/>
          <w:lang w:val="en-US" w:eastAsia="zh-CN"/>
        </w:rPr>
        <w:t xml:space="preserve">01</w:t>
      </w:r>
      <w:r>
        <w:rPr>
          <w:rFonts w:hint="eastAsia" w:ascii="宋体" w:hAnsi="宋体" w:eastAsia="宋体" w:cs="宋体"/>
          <w:bCs/>
          <w:color w:val="000000" w:themeColor="text1"/>
          <w:sz w:val="24"/>
          <w:szCs w:val="24"/>
          <w:highlight w:val="none"/>
        </w:rPr>
        <w:t xml:space="preserve">月</w:t>
      </w:r>
      <w:r>
        <w:rPr>
          <w:rFonts w:hint="eastAsia" w:ascii="宋体" w:hAnsi="宋体" w:cs="宋体"/>
          <w:bCs/>
          <w:color w:val="000000" w:themeColor="text1"/>
          <w:sz w:val="24"/>
          <w:szCs w:val="24"/>
          <w:highlight w:val="none"/>
          <w:lang w:val="en-US" w:eastAsia="zh-CN"/>
        </w:rPr>
        <w:t xml:space="preserve">01</w:t>
      </w:r>
      <w:r>
        <w:rPr>
          <w:rFonts w:hint="eastAsia" w:ascii="宋体" w:hAnsi="宋体" w:eastAsia="宋体" w:cs="宋体"/>
          <w:bCs/>
          <w:color w:val="000000" w:themeColor="text1"/>
          <w:sz w:val="24"/>
          <w:szCs w:val="24"/>
          <w:highlight w:val="none"/>
        </w:rPr>
        <w:t xml:space="preserve">日至今（以</w:t>
      </w:r>
      <w:r>
        <w:rPr>
          <w:rFonts w:hint="eastAsia" w:ascii="宋体" w:hAnsi="宋体" w:eastAsia="宋体" w:cs="宋体"/>
          <w:bCs/>
          <w:color w:val="000000" w:themeColor="text1"/>
          <w:sz w:val="24"/>
          <w:szCs w:val="24"/>
          <w:highlight w:val="none"/>
          <w:lang w:val="en-US" w:eastAsia="zh-CN"/>
        </w:rPr>
        <w:t xml:space="preserve">竣工验收证明</w:t>
      </w:r>
      <w:r>
        <w:rPr>
          <w:rFonts w:hint="eastAsia" w:ascii="宋体" w:hAnsi="宋体" w:eastAsia="宋体" w:cs="宋体"/>
          <w:bCs/>
          <w:color w:val="000000" w:themeColor="text1"/>
          <w:sz w:val="24"/>
          <w:szCs w:val="24"/>
          <w:highlight w:val="none"/>
        </w:rPr>
        <w:t xml:space="preserve">为准）承担过类似项目</w:t>
      </w:r>
      <w:r>
        <w:rPr>
          <w:rFonts w:hint="eastAsia" w:ascii="宋体" w:hAnsi="宋体" w:cs="宋体"/>
          <w:bCs/>
          <w:color w:val="000000" w:themeColor="text1"/>
          <w:sz w:val="24"/>
          <w:szCs w:val="24"/>
          <w:highlight w:val="none"/>
          <w:lang w:val="en-US" w:eastAsia="zh-CN"/>
        </w:rPr>
        <w:t xml:space="preserve">业绩</w:t>
      </w:r>
      <w:r>
        <w:rPr>
          <w:rFonts w:hint="eastAsia" w:ascii="宋体" w:hAnsi="宋体" w:eastAsia="宋体" w:cs="宋体"/>
          <w:bCs/>
          <w:color w:val="000000" w:themeColor="text1"/>
          <w:sz w:val="24"/>
          <w:szCs w:val="24"/>
          <w:highlight w:val="none"/>
        </w:rPr>
        <w:t xml:space="preserve">的，有一个得</w:t>
      </w:r>
      <w:r>
        <w:rPr>
          <w:rFonts w:hint="eastAsia" w:ascii="宋体" w:hAnsi="宋体" w:cs="宋体"/>
          <w:bCs/>
          <w:color w:val="000000" w:themeColor="text1"/>
          <w:sz w:val="24"/>
          <w:szCs w:val="24"/>
          <w:highlight w:val="none"/>
          <w:lang w:val="en-US" w:eastAsia="zh-CN"/>
        </w:rPr>
        <w:t xml:space="preserve">4</w:t>
      </w:r>
      <w:r>
        <w:rPr>
          <w:rFonts w:hint="eastAsia" w:ascii="宋体" w:hAnsi="宋体" w:eastAsia="宋体" w:cs="宋体"/>
          <w:bCs/>
          <w:color w:val="000000" w:themeColor="text1"/>
          <w:sz w:val="24"/>
          <w:szCs w:val="24"/>
          <w:highlight w:val="none"/>
        </w:rPr>
        <w:t xml:space="preserve">分，最高得</w:t>
      </w:r>
      <w:r>
        <w:rPr>
          <w:rFonts w:hint="eastAsia" w:ascii="宋体" w:hAnsi="宋体" w:cs="宋体"/>
          <w:bCs/>
          <w:color w:val="000000" w:themeColor="text1"/>
          <w:sz w:val="24"/>
          <w:szCs w:val="24"/>
          <w:highlight w:val="none"/>
          <w:lang w:val="en-US" w:eastAsia="zh-CN"/>
        </w:rPr>
        <w:t xml:space="preserve">12</w:t>
      </w:r>
      <w:r>
        <w:rPr>
          <w:rFonts w:hint="eastAsia" w:ascii="宋体" w:hAnsi="宋体" w:eastAsia="宋体" w:cs="宋体"/>
          <w:bCs/>
          <w:color w:val="000000" w:themeColor="text1"/>
          <w:sz w:val="24"/>
          <w:szCs w:val="24"/>
          <w:highlight w:val="none"/>
        </w:rPr>
        <w:t xml:space="preserve">分。（</w:t>
      </w:r>
      <w:r>
        <w:rPr>
          <w:rFonts w:hint="eastAsia" w:ascii="宋体" w:hAnsi="宋体" w:cs="宋体"/>
          <w:bCs/>
          <w:color w:val="000000" w:themeColor="text1"/>
          <w:sz w:val="24"/>
          <w:szCs w:val="24"/>
          <w:highlight w:val="none"/>
          <w:lang w:val="en-US" w:eastAsia="zh-CN"/>
        </w:rPr>
        <w:t xml:space="preserve">响应文件中</w:t>
      </w:r>
      <w:r>
        <w:rPr>
          <w:rFonts w:hint="eastAsia" w:ascii="宋体" w:hAnsi="宋体" w:eastAsia="宋体" w:cs="宋体"/>
          <w:bCs/>
          <w:color w:val="000000" w:themeColor="text1"/>
          <w:sz w:val="24"/>
          <w:szCs w:val="24"/>
          <w:highlight w:val="none"/>
        </w:rPr>
        <w:t xml:space="preserve">提供</w:t>
      </w:r>
      <w:r>
        <w:rPr>
          <w:rFonts w:hint="eastAsia" w:ascii="宋体" w:hAnsi="宋体" w:eastAsia="宋体"/>
          <w:color w:val="000000" w:themeColor="text1"/>
          <w:sz w:val="24"/>
          <w:szCs w:val="24"/>
          <w:highlight w:val="none"/>
          <w:lang w:val="en-US" w:eastAsia="zh-CN"/>
        </w:rPr>
        <w:t xml:space="preserve">中标通知书、合同、竣工验收证明</w:t>
      </w:r>
      <w:r>
        <w:rPr>
          <w:rFonts w:hint="eastAsia" w:ascii="宋体" w:hAnsi="宋体" w:eastAsia="宋体" w:cs="宋体"/>
          <w:color w:val="000000" w:themeColor="text1"/>
          <w:sz w:val="24"/>
          <w:szCs w:val="24"/>
          <w:highlight w:val="none"/>
        </w:rPr>
        <w:t xml:space="preserve">扫描件</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缺一项不得分</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t xml:space="preserve">）</w:t>
      </w:r>
      <w:r>
        <w:rPr>
          <w:color w:val="000000" w:themeColor="text1"/>
        </w:rPr>
      </w: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、响应单位具有有效期内质量管理体系证书、环境管理体系证书、职业健康安全管理体系证书，每提供一份得3分，最高得9分。</w:t>
      </w:r>
      <w:r>
        <w:rPr>
          <w:color w:val="000000" w:themeColor="text1"/>
        </w:rPr>
      </w:r>
      <w:r/>
    </w:p>
    <w:p>
      <w:pPr>
        <w:ind w:left="0" w:firstLine="48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eastAsia="zh-CN"/>
        </w:rPr>
        <w:t xml:space="preserve">响应文件</w:t>
      </w:r>
      <w:r>
        <w:rPr>
          <w:rFonts w:hint="eastAsia" w:ascii="宋体" w:hAnsi="宋体" w:eastAsia="宋体" w:cs="宋体"/>
          <w:bCs/>
          <w:color w:val="000000" w:themeColor="text1"/>
          <w:sz w:val="24"/>
          <w:szCs w:val="24"/>
          <w:highlight w:val="none"/>
        </w:rPr>
        <w:t xml:space="preserve">中提供</w:t>
      </w:r>
      <w:r>
        <w:rPr>
          <w:rFonts w:hint="eastAsia" w:ascii="宋体" w:hAnsi="宋体" w:cs="宋体"/>
          <w:bCs/>
          <w:color w:val="000000" w:themeColor="text1"/>
          <w:sz w:val="24"/>
          <w:szCs w:val="24"/>
          <w:highlight w:val="none"/>
          <w:lang w:val="en-US" w:eastAsia="zh-CN"/>
        </w:rPr>
        <w:t xml:space="preserve">证书</w:t>
      </w:r>
      <w:r>
        <w:rPr>
          <w:rFonts w:hint="eastAsia" w:ascii="宋体" w:hAnsi="宋体" w:eastAsia="宋体" w:cs="宋体"/>
          <w:color w:val="000000" w:themeColor="text1"/>
          <w:sz w:val="24"/>
          <w:szCs w:val="24"/>
          <w:highlight w:val="none"/>
        </w:rPr>
        <w:t xml:space="preserve">扫描件</w:t>
      </w:r>
      <w:r>
        <w:rPr>
          <w:rFonts w:hint="eastAsia" w:ascii="宋体" w:hAnsi="宋体" w:cs="宋体"/>
          <w:bCs/>
          <w:color w:val="000000" w:themeColor="text1"/>
          <w:sz w:val="24"/>
          <w:szCs w:val="24"/>
          <w:highlight w:val="none"/>
          <w:lang w:val="en-US" w:eastAsia="zh-CN"/>
        </w:rPr>
        <w:t xml:space="preserve">和</w:t>
      </w:r>
      <w:r>
        <w:rPr>
          <w:rFonts w:hint="eastAsia" w:ascii="宋体" w:hAnsi="宋体" w:eastAsia="宋体" w:cs="宋体"/>
          <w:bCs/>
          <w:color w:val="000000" w:themeColor="text1"/>
          <w:sz w:val="24"/>
          <w:szCs w:val="24"/>
          <w:highlight w:val="none"/>
        </w:rPr>
        <w:t xml:space="preserve">该证书在中国国家认证认可监督管理委员会网站http://www.cnca.gov.cn/上查询的页面截图，</w:t>
      </w:r>
      <w:r>
        <w:rPr>
          <w:rFonts w:hint="eastAsia" w:ascii="宋体" w:hAnsi="宋体" w:cs="宋体"/>
          <w:color w:val="000000" w:themeColor="text1"/>
          <w:sz w:val="24"/>
          <w:szCs w:val="24"/>
          <w:highlight w:val="none"/>
          <w:lang w:val="en-US" w:eastAsia="zh-CN"/>
        </w:rPr>
        <w:t xml:space="preserve">未提供或提供不全的不得分</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t xml:space="preserve">)</w:t>
      </w:r>
      <w:r>
        <w:rPr>
          <w:color w:val="000000" w:themeColor="text1"/>
        </w:rPr>
      </w:r>
      <w:r/>
    </w:p>
    <w:p>
      <w:pPr>
        <w:pStyle w:val="1390"/>
        <w:rPr>
          <w:color w:val="000000" w:themeColor="text1"/>
          <w:highlight w:val="none"/>
        </w:rPr>
      </w:pPr>
      <w:r>
        <w:rPr>
          <w:color w:val="000000" w:themeColor="text1"/>
          <w:highlight w:val="none"/>
        </w:rPr>
      </w:r>
      <w:r>
        <w:rPr>
          <w:color w:val="000000" w:themeColor="text1"/>
        </w:rPr>
      </w:r>
      <w:r/>
    </w:p>
    <w:p>
      <w:pPr>
        <w:ind w:left="0" w:firstLine="482"/>
        <w:keepLines w:val="0"/>
        <w:keepNext w:val="0"/>
        <w:pageBreakBefore w:val="0"/>
        <w:spacing w:line="360" w:lineRule="auto"/>
        <w:widowControl w:val="off"/>
        <w:rPr>
          <w:rFonts w:hint="eastAsia" w:ascii="宋体" w:hAnsi="宋体" w:eastAsia="宋体"/>
          <w:b/>
          <w:color w:val="000000" w:themeColor="text1"/>
          <w:sz w:val="24"/>
          <w:highlight w:val="none"/>
        </w:rPr>
      </w:pPr>
      <w:r>
        <w:rPr>
          <w:rStyle w:val="1394"/>
          <w:rFonts w:hint="eastAsia" w:ascii="宋体" w:hAnsi="宋体" w:eastAsia="宋体"/>
          <w:b/>
          <w:color w:val="000000" w:themeColor="text1"/>
          <w:sz w:val="24"/>
          <w:highlight w:val="none"/>
        </w:rPr>
        <w:t xml:space="preserve">注：</w:t>
      </w:r>
      <w:r>
        <w:rPr>
          <w:rFonts w:hint="eastAsia" w:ascii="宋体" w:hAnsi="宋体" w:eastAsia="宋体"/>
          <w:b/>
          <w:color w:val="000000" w:themeColor="text1"/>
          <w:sz w:val="24"/>
          <w:highlight w:val="none"/>
        </w:rPr>
        <w:t xml:space="preserve">针对评分标准中评分的每一条，响应人在响应文件中均应提供清晰明了的相关资料并做出相应说明供评委评判，不提供相关资料的视为不具备该项得分的条件。</w:t>
      </w:r>
      <w:r>
        <w:rPr>
          <w:color w:val="000000" w:themeColor="text1"/>
        </w:rPr>
      </w:r>
      <w:r/>
    </w:p>
    <w:p>
      <w:pPr>
        <w:jc w:val="center"/>
        <w:keepLines/>
        <w:keepNext/>
        <w:spacing w:line="360" w:lineRule="auto"/>
        <w:widowControl w:val="off"/>
        <w:rPr>
          <w:color w:val="000000" w:themeColor="text1"/>
          <w:highlight w:val="none"/>
        </w:rPr>
        <w:outlineLvl w:val="9"/>
      </w:pPr>
      <w:r>
        <w:rPr>
          <w:color w:val="000000" w:themeColor="text1"/>
        </w:rPr>
      </w:r>
      <w:bookmarkStart w:id="785" w:name="_Toc68249235"/>
      <w:r>
        <w:rPr>
          <w:color w:val="000000" w:themeColor="text1"/>
        </w:rPr>
      </w:r>
      <w:r/>
    </w:p>
    <w:p>
      <w:pPr>
        <w:pStyle w:val="1403"/>
        <w:rPr>
          <w:color w:val="000000" w:themeColor="text1"/>
          <w:highlight w:val="none"/>
        </w:rPr>
      </w:pPr>
      <w:r>
        <w:rPr>
          <w:color w:val="000000" w:themeColor="text1"/>
          <w:highlight w:val="none"/>
        </w:rPr>
      </w:r>
      <w:r>
        <w:rPr>
          <w:color w:val="000000" w:themeColor="text1"/>
        </w:rPr>
      </w:r>
      <w:r/>
    </w:p>
    <w:p>
      <w:pPr>
        <w:jc w:val="center"/>
        <w:keepLines/>
        <w:keepNext/>
        <w:spacing w:line="360" w:lineRule="auto"/>
        <w:widowControl w:val="off"/>
        <w:rPr>
          <w:color w:val="000000" w:themeColor="text1"/>
          <w:highlight w:val="none"/>
        </w:rPr>
        <w:outlineLvl w:val="9"/>
      </w:pPr>
      <w:r>
        <w:rPr>
          <w:color w:val="000000" w:themeColor="text1"/>
          <w:highlight w:val="none"/>
        </w:rPr>
      </w:r>
      <w:r>
        <w:rPr>
          <w:color w:val="000000" w:themeColor="text1"/>
        </w:rPr>
      </w:r>
      <w:r/>
    </w:p>
    <w:p>
      <w:pPr>
        <w:jc w:val="center"/>
        <w:keepLines/>
        <w:keepNext/>
        <w:spacing w:line="360" w:lineRule="auto"/>
        <w:widowControl w:val="off"/>
        <w:rPr>
          <w:color w:val="000000" w:themeColor="text1"/>
          <w:highlight w:val="none"/>
        </w:rPr>
        <w:outlineLvl w:val="9"/>
      </w:pPr>
      <w:r>
        <w:rPr>
          <w:color w:val="000000" w:themeColor="text1"/>
          <w:highlight w:val="none"/>
        </w:rPr>
      </w:r>
      <w:bookmarkEnd w:id="785"/>
      <w:r>
        <w:rPr>
          <w:color w:val="000000" w:themeColor="text1"/>
        </w:rPr>
      </w:r>
      <w:r/>
    </w:p>
    <w:p>
      <w:pPr>
        <w:jc w:val="center"/>
        <w:spacing w:line="360" w:lineRule="auto"/>
        <w:widowControl w:val="off"/>
        <w:rPr>
          <w:rFonts w:ascii="宋体" w:hAnsi="宋体" w:eastAsia="宋体"/>
          <w:b/>
          <w:color w:val="000000" w:themeColor="text1"/>
          <w:sz w:val="24"/>
          <w:highlight w:val="none"/>
        </w:rPr>
      </w:pPr>
      <w:r>
        <w:rPr>
          <w:rFonts w:ascii="宋体" w:hAnsi="宋体" w:eastAsia="宋体"/>
          <w:b/>
          <w:color w:val="000000" w:themeColor="text1"/>
          <w:sz w:val="24"/>
          <w:highlight w:val="none"/>
        </w:rPr>
      </w:r>
      <w:r>
        <w:rPr>
          <w:color w:val="000000" w:themeColor="text1"/>
        </w:rPr>
      </w:r>
      <w:r/>
    </w:p>
    <w:p>
      <w:pPr>
        <w:jc w:val="right"/>
        <w:rPr>
          <w:color w:val="000000" w:themeColor="text1"/>
          <w:highlight w:val="none"/>
        </w:rPr>
      </w:pPr>
      <w:r>
        <w:rPr>
          <w:rFonts w:hint="eastAsia" w:ascii="宋体" w:hAnsi="宋体" w:eastAsia="宋体"/>
          <w:b/>
          <w:color w:val="000000" w:themeColor="text1"/>
          <w:sz w:val="24"/>
          <w:highlight w:val="none"/>
        </w:rPr>
        <w:t xml:space="preserve">（全文完）</w:t>
      </w:r>
      <w:r>
        <w:rPr>
          <w:color w:val="000000" w:themeColor="text1"/>
        </w:rPr>
      </w:r>
      <w:r/>
    </w:p>
    <w:sectPr>
      <w:footerReference w:type="default" r:id="rId23"/>
      <w:footerReference w:type="first" r:id="rId24"/>
      <w:footnotePr/>
      <w:endnotePr/>
      <w:type w:val="nextPage"/>
      <w:pgSz w:w="11906" w:h="16838" w:orient="portrait"/>
      <w:pgMar w:top="1247" w:right="1247" w:bottom="1247" w:left="1247"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等线">
    <w:panose1 w:val="02010600030101010101"/>
  </w:font>
  <w:font w:name="Courier New">
    <w:panose1 w:val="02070309020205020404"/>
  </w:font>
  <w:font w:name="Tahoma">
    <w:panose1 w:val="020B0604030504040204"/>
  </w:font>
  <w:font w:name="Arial Unicode MS">
    <w:panose1 w:val="020B0604020202020204"/>
  </w:font>
  <w:font w:name="Arial">
    <w:panose1 w:val="020B0604020202020204"/>
  </w:font>
  <w:font w:name="Calibri">
    <w:panose1 w:val="020F0502020204030204"/>
  </w:font>
  <w:font w:name="SimSun">
    <w:panose1 w:val="02010600030101010101"/>
  </w:font>
  <w:font w:name="宋体">
    <w:panose1 w:val="02010600030101010101"/>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7"/>
    </w:pPr>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rPr>
        <w:rStyle w:val="1385"/>
      </w:rPr>
      <w:framePr w:wrap="around" w:vAnchor="text" w:hAnchor="margin" w:xAlign="center" w:y="1"/>
    </w:pPr>
    <w:r>
      <w:fldChar w:fldCharType="begin"/>
    </w:r>
    <w:r>
      <w:rPr>
        <w:rStyle w:val="1385"/>
      </w:rPr>
      <w:instrText xml:space="preserve"> PAGE </w:instrText>
    </w:r>
    <w:r>
      <w:fldChar w:fldCharType="end"/>
    </w:r>
    <w:r/>
  </w:p>
  <w:p>
    <w:pPr>
      <w:pStyle w:val="13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3"/>
      <w:jc w:val="both"/>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ind w:left="0" w:firstLine="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keepLines w:val="0"/>
      <w:keepNext w:val="0"/>
      <w:pageBreakBefore w:val="0"/>
      <w:spacing w:line="360" w:lineRule="auto"/>
      <w:widowControl w:val="off"/>
      <w:outlineLvl w:val="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8"/>
                          </w:pPr>
                          <w:r>
                            <w:t xml:space="preserve">第 </w:t>
                          </w:r>
                          <w:r>
                            <w:fldChar w:fldCharType="begin"/>
                          </w:r>
                          <w:r>
                            <w:instrText xml:space="preserve"> PAGE  \* MERGEFORMAT </w:instrText>
                          </w:r>
                          <w:r>
                            <w:fldChar w:fldCharType="separate"/>
                          </w:r>
                          <w:r>
                            <w:t xml:space="preserve">0</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198"/>
                    </w:pPr>
                    <w:r>
                      <w:t xml:space="preserve">第 </w:t>
                    </w:r>
                    <w:r>
                      <w:fldChar w:fldCharType="begin"/>
                    </w:r>
                    <w:r>
                      <w:instrText xml:space="preserve"> PAGE  \* MERGEFORMAT </w:instrText>
                    </w:r>
                    <w:r>
                      <w:fldChar w:fldCharType="separate"/>
                    </w:r>
                    <w:r>
                      <w:t xml:space="preserve">0</w:t>
                    </w:r>
                    <w:r>
                      <w:fldChar w:fldCharType="end"/>
                    </w:r>
                    <w:r>
                      <w:t xml:space="preserve"> 页</w:t>
                    </w:r>
                    <w:r/>
                  </w:p>
                </w:txbxContent>
              </v:textbox>
            </v:shape>
          </w:pict>
        </mc:Fallback>
      </mc:AlternateContent>
    </w:r>
    <w:r>
      <w:rPr>
        <w:rFonts w:hint="eastAsia" w:ascii="楷体" w:hAnsi="楷体" w:eastAsia="楷体" w:cs="楷体"/>
        <w:color w:val="auto"/>
        <w:sz w:val="20"/>
        <w:szCs w:val="20"/>
        <w:highlight w:val="none"/>
      </w:rPr>
      <w:t xml:space="preserve">项目名称：</w:t>
    </w:r>
    <w:r>
      <w:rPr>
        <w:rFonts w:hint="eastAsia" w:ascii="楷体" w:hAnsi="楷体" w:eastAsia="楷体" w:cs="楷体"/>
        <w:color w:val="auto"/>
        <w:sz w:val="20"/>
        <w:szCs w:val="20"/>
        <w:highlight w:val="none"/>
        <w:lang w:eastAsia="zh-CN"/>
      </w:rPr>
      <w:t xml:space="preserve">2026年经开区绿化零星工程</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keepLines w:val="0"/>
      <w:keepNext w:val="0"/>
      <w:pageBreakBefore w:val="0"/>
      <w:spacing w:line="360" w:lineRule="auto"/>
      <w:widowControl w:val="off"/>
      <w:outlineLvl w:val="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8"/>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1</w:t>
                          </w:r>
                          <w:r>
                            <w:rPr>
                              <w:rFonts w:hint="eastAsia" w:ascii="楷体" w:hAnsi="楷体" w:eastAsia="楷体" w:cs="楷体"/>
                            </w:rPr>
                            <w:fldChar w:fldCharType="end"/>
                          </w:r>
                          <w:r>
                            <w:rPr>
                              <w:rFonts w:hint="eastAsia" w:ascii="楷体" w:hAnsi="楷体" w:eastAsia="楷体" w:cs="楷体"/>
                            </w:rP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198"/>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1</w:t>
                    </w:r>
                    <w:r>
                      <w:rPr>
                        <w:rFonts w:hint="eastAsia" w:ascii="楷体" w:hAnsi="楷体" w:eastAsia="楷体" w:cs="楷体"/>
                      </w:rPr>
                      <w:fldChar w:fldCharType="end"/>
                    </w:r>
                    <w:r>
                      <w:rPr>
                        <w:rFonts w:hint="eastAsia" w:ascii="楷体" w:hAnsi="楷体" w:eastAsia="楷体" w:cs="楷体"/>
                      </w:rPr>
                      <w:t xml:space="preserve"> 页</w:t>
                    </w:r>
                    <w:r/>
                  </w:p>
                </w:txbxContent>
              </v:textbox>
            </v:shape>
          </w:pict>
        </mc:Fallback>
      </mc:AlternateContent>
    </w:r>
    <w:r>
      <w:rPr>
        <w:rFonts w:hint="eastAsia" w:ascii="楷体" w:hAnsi="楷体" w:eastAsia="楷体" w:cs="楷体"/>
        <w:color w:val="auto"/>
        <w:sz w:val="20"/>
        <w:szCs w:val="20"/>
        <w:highlight w:val="none"/>
      </w:rPr>
      <w:t xml:space="preserve">项目名称：</w:t>
    </w:r>
    <w:r>
      <w:rPr>
        <w:rFonts w:hint="eastAsia" w:ascii="楷体" w:hAnsi="楷体" w:eastAsia="楷体" w:cs="楷体"/>
        <w:color w:val="auto"/>
        <w:sz w:val="20"/>
        <w:szCs w:val="20"/>
        <w:highlight w:val="none"/>
        <w:lang w:eastAsia="zh-CN"/>
      </w:rPr>
      <w:t xml:space="preserve">2026年经开区绿化零星工程</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keepLines w:val="0"/>
      <w:keepNext w:val="0"/>
      <w:pageBreakBefore w:val="0"/>
      <w:spacing w:line="360" w:lineRule="auto"/>
      <w:widowControl w:val="off"/>
      <w:outlineLvl w:val="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8"/>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2</w:t>
                          </w:r>
                          <w:r>
                            <w:rPr>
                              <w:rFonts w:hint="eastAsia" w:ascii="楷体" w:hAnsi="楷体" w:eastAsia="楷体" w:cs="楷体"/>
                            </w:rPr>
                            <w:fldChar w:fldCharType="end"/>
                          </w:r>
                          <w:r>
                            <w:rPr>
                              <w:rFonts w:hint="eastAsia" w:ascii="楷体" w:hAnsi="楷体" w:eastAsia="楷体" w:cs="楷体"/>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198"/>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2</w:t>
                    </w:r>
                    <w:r>
                      <w:rPr>
                        <w:rFonts w:hint="eastAsia" w:ascii="楷体" w:hAnsi="楷体" w:eastAsia="楷体" w:cs="楷体"/>
                      </w:rPr>
                      <w:fldChar w:fldCharType="end"/>
                    </w:r>
                    <w:r>
                      <w:rPr>
                        <w:rFonts w:hint="eastAsia" w:ascii="楷体" w:hAnsi="楷体" w:eastAsia="楷体" w:cs="楷体"/>
                      </w:rPr>
                      <w:t xml:space="preserve"> 页</w:t>
                    </w:r>
                    <w:r/>
                  </w:p>
                </w:txbxContent>
              </v:textbox>
            </v:shape>
          </w:pict>
        </mc:Fallback>
      </mc:AlternateContent>
    </w:r>
    <w:r>
      <w:rPr>
        <w:rFonts w:hint="eastAsia" w:ascii="楷体" w:hAnsi="楷体" w:eastAsia="楷体" w:cs="楷体"/>
        <w:color w:val="auto"/>
        <w:sz w:val="20"/>
        <w:szCs w:val="20"/>
        <w:highlight w:val="none"/>
      </w:rPr>
      <w:t xml:space="preserve">项目名称：</w:t>
    </w:r>
    <w:r>
      <w:rPr>
        <w:rFonts w:hint="eastAsia" w:ascii="楷体" w:hAnsi="楷体" w:eastAsia="楷体" w:cs="楷体"/>
        <w:color w:val="auto"/>
        <w:sz w:val="20"/>
        <w:szCs w:val="20"/>
        <w:highlight w:val="none"/>
        <w:lang w:eastAsia="zh-CN"/>
      </w:rPr>
      <w:t xml:space="preserve">2026年经开区绿化零星工程</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ind w:left="0" w:firstLine="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6"/>
                            <w:ind w:left="0" w:firstLine="0"/>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1</w:t>
                          </w:r>
                          <w:r>
                            <w:rPr>
                              <w:rFonts w:hint="eastAsia" w:ascii="楷体" w:hAnsi="楷体" w:eastAsia="楷体" w:cs="楷体"/>
                            </w:rPr>
                            <w:fldChar w:fldCharType="end"/>
                          </w:r>
                          <w:r>
                            <w:rPr>
                              <w:rFonts w:hint="eastAsia" w:ascii="楷体" w:hAnsi="楷体" w:eastAsia="楷体" w:cs="楷体"/>
                            </w:rPr>
                            <w:t xml:space="preserve"> 页 共 </w:t>
                          </w:r>
                          <w:r>
                            <w:rPr>
                              <w:rFonts w:hint="eastAsia" w:ascii="楷体" w:hAnsi="楷体" w:eastAsia="楷体" w:cs="楷体"/>
                            </w:rPr>
                            <w:fldChar w:fldCharType="begin"/>
                          </w:r>
                          <w:r>
                            <w:rPr>
                              <w:rFonts w:hint="eastAsia" w:ascii="楷体" w:hAnsi="楷体" w:eastAsia="楷体" w:cs="楷体"/>
                            </w:rPr>
                            <w:instrText xml:space="preserve"> NUMPAGES  \* MERGEFORMAT </w:instrText>
                          </w:r>
                          <w:r>
                            <w:rPr>
                              <w:rFonts w:hint="eastAsia" w:ascii="楷体" w:hAnsi="楷体" w:eastAsia="楷体" w:cs="楷体"/>
                            </w:rPr>
                            <w:fldChar w:fldCharType="separate"/>
                          </w:r>
                          <w:r>
                            <w:rPr>
                              <w:rFonts w:hint="eastAsia" w:ascii="楷体" w:hAnsi="楷体" w:eastAsia="楷体" w:cs="楷体"/>
                            </w:rPr>
                            <w:t xml:space="preserve">81</w:t>
                          </w:r>
                          <w:r>
                            <w:rPr>
                              <w:rFonts w:hint="eastAsia" w:ascii="楷体" w:hAnsi="楷体" w:eastAsia="楷体" w:cs="楷体"/>
                            </w:rPr>
                            <w:fldChar w:fldCharType="end"/>
                          </w:r>
                          <w:r>
                            <w:rPr>
                              <w:rFonts w:hint="eastAsia" w:ascii="楷体" w:hAnsi="楷体" w:eastAsia="楷体" w:cs="楷体"/>
                            </w:rPr>
                            <w:t xml:space="preserve"> 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6"/>
                      <w:ind w:left="0" w:firstLine="0"/>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1</w:t>
                    </w:r>
                    <w:r>
                      <w:rPr>
                        <w:rFonts w:hint="eastAsia" w:ascii="楷体" w:hAnsi="楷体" w:eastAsia="楷体" w:cs="楷体"/>
                      </w:rPr>
                      <w:fldChar w:fldCharType="end"/>
                    </w:r>
                    <w:r>
                      <w:rPr>
                        <w:rFonts w:hint="eastAsia" w:ascii="楷体" w:hAnsi="楷体" w:eastAsia="楷体" w:cs="楷体"/>
                      </w:rPr>
                      <w:t xml:space="preserve"> 页 共 </w:t>
                    </w:r>
                    <w:r>
                      <w:rPr>
                        <w:rFonts w:hint="eastAsia" w:ascii="楷体" w:hAnsi="楷体" w:eastAsia="楷体" w:cs="楷体"/>
                      </w:rPr>
                      <w:fldChar w:fldCharType="begin"/>
                    </w:r>
                    <w:r>
                      <w:rPr>
                        <w:rFonts w:hint="eastAsia" w:ascii="楷体" w:hAnsi="楷体" w:eastAsia="楷体" w:cs="楷体"/>
                      </w:rPr>
                      <w:instrText xml:space="preserve"> NUMPAGES  \* MERGEFORMAT </w:instrText>
                    </w:r>
                    <w:r>
                      <w:rPr>
                        <w:rFonts w:hint="eastAsia" w:ascii="楷体" w:hAnsi="楷体" w:eastAsia="楷体" w:cs="楷体"/>
                      </w:rPr>
                      <w:fldChar w:fldCharType="separate"/>
                    </w:r>
                    <w:r>
                      <w:rPr>
                        <w:rFonts w:hint="eastAsia" w:ascii="楷体" w:hAnsi="楷体" w:eastAsia="楷体" w:cs="楷体"/>
                      </w:rPr>
                      <w:t xml:space="preserve">81</w:t>
                    </w:r>
                    <w:r>
                      <w:rPr>
                        <w:rFonts w:hint="eastAsia" w:ascii="楷体" w:hAnsi="楷体" w:eastAsia="楷体" w:cs="楷体"/>
                      </w:rPr>
                      <w:fldChar w:fldCharType="end"/>
                    </w:r>
                    <w:r>
                      <w:rPr>
                        <w:rFonts w:hint="eastAsia" w:ascii="楷体" w:hAnsi="楷体" w:eastAsia="楷体" w:cs="楷体"/>
                      </w:rPr>
                      <w:t xml:space="preserve"> 页</w:t>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keepLines w:val="0"/>
      <w:keepNext w:val="0"/>
      <w:pageBreakBefore w:val="0"/>
      <w:spacing w:line="360" w:lineRule="auto"/>
      <w:widowControl w:val="off"/>
      <w:outlineLvl w:val="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8"/>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70</w:t>
                          </w:r>
                          <w:r>
                            <w:rPr>
                              <w:rFonts w:hint="eastAsia" w:ascii="楷体" w:hAnsi="楷体" w:eastAsia="楷体" w:cs="楷体"/>
                            </w:rPr>
                            <w:fldChar w:fldCharType="end"/>
                          </w:r>
                          <w:r>
                            <w:rPr>
                              <w:rFonts w:hint="eastAsia" w:ascii="楷体" w:hAnsi="楷体" w:eastAsia="楷体" w:cs="楷体"/>
                            </w:rPr>
                            <w:t xml:space="preserve"> 页</w:t>
                          </w:r>
                          <w:r/>
                        </w:p>
                      </w:txbxContent>
                    </wps:txbx>
                    <wps:bodyPr wrap="none" lIns="0" tIns="0" rIns="0" bIns="0" upright="1">
                      <a:spAutoFit/>
                    </wps:bodyPr>
                  </wps:wsp>
                </a:graphicData>
              </a:graphic>
            </wp:anchor>
          </w:drawing>
        </mc:Choice>
        <mc:Fallback>
          <w:pict>
            <v:shape id="shape 4" o:spid="_x0000_s4" o:spt="202" type="#_x0000_t202" style="position:absolute;z-index:25166540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198"/>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70</w:t>
                    </w:r>
                    <w:r>
                      <w:rPr>
                        <w:rFonts w:hint="eastAsia" w:ascii="楷体" w:hAnsi="楷体" w:eastAsia="楷体" w:cs="楷体"/>
                      </w:rPr>
                      <w:fldChar w:fldCharType="end"/>
                    </w:r>
                    <w:r>
                      <w:rPr>
                        <w:rFonts w:hint="eastAsia" w:ascii="楷体" w:hAnsi="楷体" w:eastAsia="楷体" w:cs="楷体"/>
                      </w:rPr>
                      <w:t xml:space="preserve"> 页</w:t>
                    </w:r>
                    <w:r/>
                  </w:p>
                </w:txbxContent>
              </v:textbox>
            </v:shape>
          </w:pict>
        </mc:Fallback>
      </mc:AlternateContent>
    </w:r>
    <w:r>
      <w:rPr>
        <w:rFonts w:hint="eastAsia" w:ascii="楷体" w:hAnsi="楷体" w:eastAsia="楷体" w:cs="楷体"/>
        <w:color w:val="auto"/>
        <w:sz w:val="20"/>
        <w:szCs w:val="20"/>
        <w:highlight w:val="none"/>
      </w:rPr>
      <w:t xml:space="preserve">项目名称：</w:t>
    </w:r>
    <w:r>
      <w:rPr>
        <w:rFonts w:hint="eastAsia" w:ascii="楷体" w:hAnsi="楷体" w:eastAsia="楷体" w:cs="楷体"/>
        <w:color w:val="auto"/>
        <w:sz w:val="20"/>
        <w:szCs w:val="20"/>
        <w:highlight w:val="none"/>
        <w:lang w:eastAsia="zh-CN"/>
      </w:rPr>
      <w:t xml:space="preserve">2026年经开区绿化零星工程</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ind w:left="0" w:firstLine="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8"/>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69</w:t>
                          </w:r>
                          <w:r>
                            <w:rPr>
                              <w:rFonts w:hint="eastAsia" w:ascii="楷体" w:hAnsi="楷体" w:eastAsia="楷体" w:cs="楷体"/>
                            </w:rPr>
                            <w:fldChar w:fldCharType="end"/>
                          </w:r>
                          <w:r>
                            <w:rPr>
                              <w:rFonts w:hint="eastAsia" w:ascii="楷体" w:hAnsi="楷体" w:eastAsia="楷体" w:cs="楷体"/>
                            </w:rPr>
                            <w:t xml:space="preserve"> 页</w:t>
                          </w:r>
                          <w:r/>
                        </w:p>
                      </w:txbxContent>
                    </wps:txbx>
                    <wps:bodyPr wrap="none" lIns="0" tIns="0" rIns="0" bIns="0" upright="1">
                      <a:spAutoFit/>
                    </wps:bodyPr>
                  </wps:wsp>
                </a:graphicData>
              </a:graphic>
            </wp:anchor>
          </w:drawing>
        </mc:Choice>
        <mc:Fallback>
          <w:pict>
            <v:shape id="shape 5" o:spid="_x0000_s5" o:spt="202" type="#_x0000_t202" style="position:absolute;z-index:25166643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198"/>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69</w:t>
                    </w:r>
                    <w:r>
                      <w:rPr>
                        <w:rFonts w:hint="eastAsia" w:ascii="楷体" w:hAnsi="楷体" w:eastAsia="楷体" w:cs="楷体"/>
                      </w:rPr>
                      <w:fldChar w:fldCharType="end"/>
                    </w:r>
                    <w:r>
                      <w:rPr>
                        <w:rFonts w:hint="eastAsia" w:ascii="楷体" w:hAnsi="楷体" w:eastAsia="楷体" w:cs="楷体"/>
                      </w:rPr>
                      <w:t xml:space="preserve"> 页</w:t>
                    </w:r>
                    <w:r/>
                  </w:p>
                </w:txbxContent>
              </v:textbox>
            </v:shape>
          </w:pict>
        </mc:Fallback>
      </mc:AlternateContent>
    </w:r>
    <w:r>
      <w:rPr>
        <w:rFonts w:hint="eastAsia" w:ascii="楷体" w:hAnsi="楷体" w:eastAsia="楷体" w:cs="楷体"/>
        <w:color w:val="auto"/>
        <w:sz w:val="20"/>
        <w:szCs w:val="20"/>
        <w:highlight w:val="none"/>
      </w:rPr>
      <w:t xml:space="preserve">项目名称：</w:t>
    </w:r>
    <w:r>
      <w:rPr>
        <w:rFonts w:hint="eastAsia" w:ascii="楷体" w:hAnsi="楷体" w:eastAsia="楷体" w:cs="楷体"/>
        <w:color w:val="auto"/>
        <w:sz w:val="20"/>
        <w:szCs w:val="20"/>
        <w:highlight w:val="none"/>
        <w:lang w:eastAsia="zh-CN"/>
      </w:rPr>
      <w:t xml:space="preserve">2026年经开区绿化零星工程</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ind w:firstLine="0"/>
      <w:jc w:val="both"/>
      <w:rPr>
        <w:rFonts w:ascii="Times New Roman" w:hAnsi="Times New Roman"/>
        <w:sz w:val="18"/>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8"/>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72</w:t>
                          </w:r>
                          <w:r>
                            <w:rPr>
                              <w:rFonts w:hint="eastAsia" w:ascii="楷体" w:hAnsi="楷体" w:eastAsia="楷体" w:cs="楷体"/>
                            </w:rPr>
                            <w:fldChar w:fldCharType="end"/>
                          </w:r>
                          <w:r>
                            <w:rPr>
                              <w:rFonts w:hint="eastAsia" w:ascii="楷体" w:hAnsi="楷体" w:eastAsia="楷体" w:cs="楷体"/>
                            </w:rPr>
                            <w:t xml:space="preserve"> 页</w:t>
                          </w:r>
                          <w:r/>
                        </w:p>
                      </w:txbxContent>
                    </wps:txbx>
                    <wps:bodyPr wrap="none" lIns="0" tIns="0" rIns="0" bIns="0" upright="1">
                      <a:spAutoFit/>
                    </wps:bodyPr>
                  </wps:wsp>
                </a:graphicData>
              </a:graphic>
            </wp:anchor>
          </w:drawing>
        </mc:Choice>
        <mc:Fallback>
          <w:pict>
            <v:shape id="shape 6" o:spid="_x0000_s6" o:spt="202" type="#_x0000_t202" style="position:absolute;z-index:25166745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198"/>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72</w:t>
                    </w:r>
                    <w:r>
                      <w:rPr>
                        <w:rFonts w:hint="eastAsia" w:ascii="楷体" w:hAnsi="楷体" w:eastAsia="楷体" w:cs="楷体"/>
                      </w:rPr>
                      <w:fldChar w:fldCharType="end"/>
                    </w:r>
                    <w:r>
                      <w:rPr>
                        <w:rFonts w:hint="eastAsia" w:ascii="楷体" w:hAnsi="楷体" w:eastAsia="楷体" w:cs="楷体"/>
                      </w:rPr>
                      <w:t xml:space="preserve"> 页</w:t>
                    </w:r>
                    <w:r/>
                  </w:p>
                </w:txbxContent>
              </v:textbox>
            </v:shape>
          </w:pict>
        </mc:Fallback>
      </mc:AlternateContent>
    </w:r>
    <w:r>
      <w:rPr>
        <w:rFonts w:hint="eastAsia" w:ascii="楷体" w:hAnsi="楷体" w:eastAsia="楷体" w:cs="楷体"/>
        <w:color w:val="auto"/>
        <w:sz w:val="20"/>
        <w:szCs w:val="20"/>
        <w:highlight w:val="none"/>
      </w:rPr>
      <w:t xml:space="preserve">项目名称：</w: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2677795</wp:posOffset>
              </wp:positionH>
              <wp:positionV relativeFrom="paragraph">
                <wp:posOffset>-66040</wp:posOffset>
              </wp:positionV>
              <wp:extent cx="494030" cy="155575"/>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494030" cy="155575"/>
                      </a:xfrm>
                      <a:prstGeom prst="rect">
                        <a:avLst/>
                      </a:prstGeom>
                      <a:noFill/>
                      <a:ln>
                        <a:noFill/>
                      </a:ln>
                    </wps:spPr>
                    <wps:txbx>
                      <w:txbxContent>
                        <w:p>
                          <w:pPr>
                            <w:pStyle w:val="1376"/>
                            <w:ind w:left="0" w:firstLine="0"/>
                          </w:pPr>
                          <w:r/>
                          <w:r/>
                        </w:p>
                        <w:p>
                          <w:r/>
                          <w:r/>
                        </w:p>
                      </w:txbxContent>
                    </wps:txbx>
                    <wps:bodyPr wrap="square" lIns="0" tIns="0" rIns="0" bIns="0" upright="1"/>
                  </wps:wsp>
                </a:graphicData>
              </a:graphic>
            </wp:anchor>
          </w:drawing>
        </mc:Choice>
        <mc:Fallback>
          <w:pict>
            <v:shape id="shape 7" o:spid="_x0000_s7" o:spt="202" type="#_x0000_t202" style="position:absolute;z-index:251660288;o:allowoverlap:true;o:allowincell:true;mso-position-horizontal-relative:margin;margin-left:210.8pt;mso-position-horizontal:absolute;mso-position-vertical-relative:text;margin-top:-5.2pt;mso-position-vertical:absolute;width:38.9pt;height:12.2pt;mso-wrap-distance-left:9.0pt;mso-wrap-distance-top:0.0pt;mso-wrap-distance-right:9.0pt;mso-wrap-distance-bottom:0.0pt;visibility:visible;" filled="f" stroked="f">
              <v:textbox inset="0,0,0,0">
                <w:txbxContent>
                  <w:p>
                    <w:pPr>
                      <w:pStyle w:val="1376"/>
                      <w:ind w:left="0" w:firstLine="0"/>
                    </w:pPr>
                    <w:r/>
                    <w:r/>
                  </w:p>
                  <w:p>
                    <w:r/>
                    <w:r/>
                  </w:p>
                </w:txbxContent>
              </v:textbox>
            </v:shape>
          </w:pict>
        </mc:Fallback>
      </mc:AlternateContent>
    </w:r>
    <w:r>
      <w:rPr>
        <w:rFonts w:hint="eastAsia" w:ascii="楷体" w:hAnsi="楷体" w:eastAsia="楷体" w:cs="楷体"/>
        <w:color w:val="auto"/>
        <w:sz w:val="20"/>
        <w:szCs w:val="20"/>
        <w:highlight w:val="none"/>
        <w:lang w:eastAsia="zh-CN"/>
      </w:rPr>
      <w:t xml:space="preserve">2026年经开区绿化零星工程</w: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keepLines w:val="0"/>
      <w:keepNext w:val="0"/>
      <w:pageBreakBefore w:val="0"/>
      <w:spacing w:line="360" w:lineRule="auto"/>
      <w:widowControl w:val="off"/>
      <w:outlineLvl w:val="9"/>
    </w:pPr>
    <w:r>
      <w:rPr>
        <w:rFonts w:hint="eastAsia" w:ascii="楷体" w:hAnsi="楷体" w:eastAsia="楷体" w:cs="楷体"/>
        <w:color w:val="auto"/>
        <w:sz w:val="20"/>
        <w:szCs w:val="20"/>
        <w:highlight w:val="none"/>
      </w:rPr>
      <w:t xml:space="preserve">项目名称：</w:t>
    </w:r>
    <w:r>
      <w:rPr>
        <w:rFonts w:hint="eastAsia" w:ascii="楷体" w:hAnsi="楷体" w:eastAsia="楷体" w:cs="楷体"/>
        <w:color w:val="auto"/>
        <w:sz w:val="20"/>
        <w:szCs w:val="20"/>
        <w:highlight w:val="none"/>
        <w:lang w:eastAsia="zh-CN"/>
      </w:rPr>
      <w:t xml:space="preserve">2026年经开区绿化零星工程</w: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right</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8"/>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71</w:t>
                          </w:r>
                          <w:r>
                            <w:rPr>
                              <w:rFonts w:hint="eastAsia" w:ascii="楷体" w:hAnsi="楷体" w:eastAsia="楷体" w:cs="楷体"/>
                            </w:rPr>
                            <w:fldChar w:fldCharType="end"/>
                          </w:r>
                          <w:r>
                            <w:rPr>
                              <w:rFonts w:hint="eastAsia" w:ascii="楷体" w:hAnsi="楷体" w:eastAsia="楷体" w:cs="楷体"/>
                            </w:rPr>
                            <w:t xml:space="preserve"> 页</w:t>
                          </w:r>
                          <w:r/>
                        </w:p>
                      </w:txbxContent>
                    </wps:txbx>
                    <wps:bodyPr wrap="none" lIns="0" tIns="0" rIns="0" bIns="0" upright="1">
                      <a:spAutoFit/>
                    </wps:bodyPr>
                  </wps:wsp>
                </a:graphicData>
              </a:graphic>
            </wp:anchor>
          </w:drawing>
        </mc:Choice>
        <mc:Fallback>
          <w:pict>
            <v:shape id="shape 8" o:spid="_x0000_s8" o:spt="202" type="#_x0000_t202" style="position:absolute;z-index:251668480;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198"/>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71</w:t>
                    </w:r>
                    <w:r>
                      <w:rPr>
                        <w:rFonts w:hint="eastAsia" w:ascii="楷体" w:hAnsi="楷体" w:eastAsia="楷体" w:cs="楷体"/>
                      </w:rPr>
                      <w:fldChar w:fldCharType="end"/>
                    </w:r>
                    <w:r>
                      <w:rPr>
                        <w:rFonts w:hint="eastAsia" w:ascii="楷体" w:hAnsi="楷体" w:eastAsia="楷体" w:cs="楷体"/>
                      </w:rPr>
                      <w:t xml:space="preserve"> 页</w:t>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6"/>
                            <w:ind w:left="0" w:firstLine="0"/>
                          </w:pPr>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6"/>
                      <w:ind w:left="0" w:firstLine="0"/>
                    </w:pPr>
                    <w:r/>
                    <w:r/>
                  </w:p>
                  <w:p>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ind w:firstLine="0"/>
      <w:jc w:val="both"/>
      <w:rPr>
        <w:rFonts w:ascii="Times New Roman" w:hAnsi="Times New Roman"/>
        <w:sz w:val="18"/>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right</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8"/>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78</w:t>
                          </w:r>
                          <w:r>
                            <w:rPr>
                              <w:rFonts w:hint="eastAsia" w:ascii="楷体" w:hAnsi="楷体" w:eastAsia="楷体" w:cs="楷体"/>
                            </w:rPr>
                            <w:fldChar w:fldCharType="end"/>
                          </w:r>
                          <w:r>
                            <w:rPr>
                              <w:rFonts w:hint="eastAsia" w:ascii="楷体" w:hAnsi="楷体" w:eastAsia="楷体" w:cs="楷体"/>
                            </w:rPr>
                            <w:t xml:space="preserve"> 页</w:t>
                          </w:r>
                          <w:r/>
                        </w:p>
                      </w:txbxContent>
                    </wps:txbx>
                    <wps:bodyPr wrap="none" lIns="0" tIns="0" rIns="0" bIns="0" upright="1">
                      <a:spAutoFit/>
                    </wps:bodyPr>
                  </wps:wsp>
                </a:graphicData>
              </a:graphic>
            </wp:anchor>
          </w:drawing>
        </mc:Choice>
        <mc:Fallback>
          <w:pict>
            <v:shape id="shape 10" o:spid="_x0000_s10" o:spt="202" type="#_x0000_t202" style="position:absolute;z-index:25166950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198"/>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78</w:t>
                    </w:r>
                    <w:r>
                      <w:rPr>
                        <w:rFonts w:hint="eastAsia" w:ascii="楷体" w:hAnsi="楷体" w:eastAsia="楷体" w:cs="楷体"/>
                      </w:rPr>
                      <w:fldChar w:fldCharType="end"/>
                    </w:r>
                    <w:r>
                      <w:rPr>
                        <w:rFonts w:hint="eastAsia" w:ascii="楷体" w:hAnsi="楷体" w:eastAsia="楷体" w:cs="楷体"/>
                      </w:rPr>
                      <w:t xml:space="preserve"> 页</w:t>
                    </w:r>
                    <w:r/>
                  </w:p>
                </w:txbxContent>
              </v:textbox>
            </v:shape>
          </w:pict>
        </mc:Fallback>
      </mc:AlternateContent>
    </w:r>
    <w:r>
      <w:rPr>
        <w:rFonts w:hint="eastAsia" w:ascii="楷体" w:hAnsi="楷体" w:eastAsia="楷体" w:cs="楷体"/>
        <w:color w:val="auto"/>
        <w:sz w:val="20"/>
        <w:szCs w:val="20"/>
        <w:highlight w:val="none"/>
      </w:rPr>
      <w:t xml:space="preserve">项目名称：</w: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2677795</wp:posOffset>
              </wp:positionH>
              <wp:positionV relativeFrom="paragraph">
                <wp:posOffset>-66040</wp:posOffset>
              </wp:positionV>
              <wp:extent cx="494030" cy="155575"/>
              <wp:effectExtent l="0" t="0" r="0" b="0"/>
              <wp:wrapNone/>
              <wp:docPr id="12" name="文本框 9"/>
              <wp:cNvGraphicFramePr/>
              <a:graphic xmlns:a="http://schemas.openxmlformats.org/drawingml/2006/main">
                <a:graphicData uri="http://schemas.microsoft.com/office/word/2010/wordprocessingShape">
                  <wps:wsp>
                    <wps:cNvPr id="0" name=""/>
                    <wps:cNvSpPr txBox="1"/>
                    <wps:spPr bwMode="auto">
                      <a:xfrm>
                        <a:off x="0" y="0"/>
                        <a:ext cx="494030" cy="155575"/>
                      </a:xfrm>
                      <a:prstGeom prst="rect">
                        <a:avLst/>
                      </a:prstGeom>
                      <a:noFill/>
                      <a:ln>
                        <a:noFill/>
                      </a:ln>
                    </wps:spPr>
                    <wps:txbx>
                      <w:txbxContent>
                        <w:p>
                          <w:pPr>
                            <w:pStyle w:val="1376"/>
                            <w:ind w:left="0" w:firstLine="0"/>
                          </w:pPr>
                          <w:r/>
                          <w:r/>
                        </w:p>
                        <w:p>
                          <w:r/>
                          <w:r/>
                        </w:p>
                      </w:txbxContent>
                    </wps:txbx>
                    <wps:bodyPr wrap="square" lIns="0" tIns="0" rIns="0" bIns="0" upright="1"/>
                  </wps:wsp>
                </a:graphicData>
              </a:graphic>
            </wp:anchor>
          </w:drawing>
        </mc:Choice>
        <mc:Fallback>
          <w:pict>
            <v:shape id="shape 11" o:spid="_x0000_s11" o:spt="202" type="#_x0000_t202" style="position:absolute;z-index:251659264;o:allowoverlap:true;o:allowincell:true;mso-position-horizontal-relative:margin;margin-left:210.8pt;mso-position-horizontal:absolute;mso-position-vertical-relative:text;margin-top:-5.2pt;mso-position-vertical:absolute;width:38.9pt;height:12.2pt;mso-wrap-distance-left:9.0pt;mso-wrap-distance-top:0.0pt;mso-wrap-distance-right:9.0pt;mso-wrap-distance-bottom:0.0pt;visibility:visible;" filled="f" stroked="f">
              <v:textbox inset="0,0,0,0">
                <w:txbxContent>
                  <w:p>
                    <w:pPr>
                      <w:pStyle w:val="1376"/>
                      <w:ind w:left="0" w:firstLine="0"/>
                    </w:pPr>
                    <w:r/>
                    <w:r/>
                  </w:p>
                  <w:p>
                    <w:r/>
                    <w:r/>
                  </w:p>
                </w:txbxContent>
              </v:textbox>
            </v:shape>
          </w:pict>
        </mc:Fallback>
      </mc:AlternateContent>
    </w:r>
    <w:r>
      <w:rPr>
        <w:rFonts w:hint="eastAsia" w:ascii="楷体" w:hAnsi="楷体" w:eastAsia="楷体" w:cs="楷体"/>
        <w:color w:val="auto"/>
        <w:sz w:val="20"/>
        <w:szCs w:val="20"/>
        <w:highlight w:val="none"/>
        <w:lang w:eastAsia="zh-CN"/>
      </w:rPr>
      <w:t xml:space="preserve">2026年经开区绿化零星工程</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6"/>
      <w:ind w:firstLine="0"/>
      <w:jc w:val="both"/>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right</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8"/>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77</w:t>
                          </w:r>
                          <w:r>
                            <w:rPr>
                              <w:rFonts w:hint="eastAsia" w:ascii="楷体" w:hAnsi="楷体" w:eastAsia="楷体" w:cs="楷体"/>
                            </w:rPr>
                            <w:fldChar w:fldCharType="end"/>
                          </w:r>
                          <w:r>
                            <w:rPr>
                              <w:rFonts w:hint="eastAsia" w:ascii="楷体" w:hAnsi="楷体" w:eastAsia="楷体" w:cs="楷体"/>
                            </w:rPr>
                            <w:t xml:space="preserve"> 页</w:t>
                          </w:r>
                          <w:r/>
                        </w:p>
                      </w:txbxContent>
                    </wps:txbx>
                    <wps:bodyPr wrap="none" lIns="0" tIns="0" rIns="0" bIns="0" upright="1">
                      <a:spAutoFit/>
                    </wps:bodyPr>
                  </wps:wsp>
                </a:graphicData>
              </a:graphic>
            </wp:anchor>
          </w:drawing>
        </mc:Choice>
        <mc:Fallback>
          <w:pict>
            <v:shape id="shape 12" o:spid="_x0000_s12" o:spt="202" type="#_x0000_t202" style="position:absolute;z-index:25167052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198"/>
                      <w:rPr>
                        <w:rFonts w:hint="eastAsia"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hint="eastAsia" w:ascii="楷体" w:hAnsi="楷体" w:eastAsia="楷体" w:cs="楷体"/>
                      </w:rPr>
                      <w:t xml:space="preserve">77</w:t>
                    </w:r>
                    <w:r>
                      <w:rPr>
                        <w:rFonts w:hint="eastAsia" w:ascii="楷体" w:hAnsi="楷体" w:eastAsia="楷体" w:cs="楷体"/>
                      </w:rPr>
                      <w:fldChar w:fldCharType="end"/>
                    </w:r>
                    <w:r>
                      <w:rPr>
                        <w:rFonts w:hint="eastAsia" w:ascii="楷体" w:hAnsi="楷体" w:eastAsia="楷体" w:cs="楷体"/>
                      </w:rPr>
                      <w:t xml:space="preserve"> 页</w:t>
                    </w:r>
                    <w:r/>
                  </w:p>
                </w:txbxContent>
              </v:textbox>
            </v:shape>
          </w:pict>
        </mc:Fallback>
      </mc:AlternateContent>
    </w:r>
    <w:r>
      <w:rPr>
        <w:rFonts w:hint="eastAsia" w:ascii="楷体" w:hAnsi="楷体" w:eastAsia="楷体" w:cs="楷体"/>
        <w:color w:val="auto"/>
        <w:sz w:val="20"/>
        <w:szCs w:val="20"/>
        <w:highlight w:val="none"/>
      </w:rPr>
      <w:t xml:space="preserve">项目名称：</w:t>
    </w:r>
    <w:r>
      <w:rPr>
        <w:rFonts w:hint="eastAsia" w:ascii="楷体" w:hAnsi="楷体" w:eastAsia="楷体" w:cs="楷体"/>
        <w:color w:val="auto"/>
        <w:sz w:val="20"/>
        <w:szCs w:val="20"/>
        <w:highlight w:val="none"/>
        <w:lang w:eastAsia="zh-CN"/>
      </w:rPr>
      <w:t xml:space="preserve">2026年经开区绿化零星工程</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9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条"/>
      <w:lvlJc w:val="left"/>
      <w:pPr>
        <w:ind w:left="0" w:firstLine="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75" w:default="1">
    <w:name w:val="Normal"/>
    <w:next w:val="1187"/>
    <w:link w:val="1393"/>
    <w:uiPriority w:val="0"/>
    <w:qFormat/>
    <w:pPr>
      <w:ind w:left="1024"/>
      <w:jc w:val="both"/>
    </w:pPr>
    <w:rPr>
      <w:rFonts w:hint="default" w:ascii="Calibri" w:hAnsi="Calibri" w:eastAsia="宋体" w:cs="Times New Roman"/>
      <w:lang w:val="en-US" w:eastAsia="zh-CN" w:bidi="ar-SA"/>
    </w:rPr>
  </w:style>
  <w:style w:type="paragraph" w:styleId="1176">
    <w:name w:val="Heading 1"/>
    <w:basedOn w:val="1175"/>
    <w:next w:val="1175"/>
    <w:link w:val="1216"/>
    <w:uiPriority w:val="9"/>
    <w:qFormat/>
    <w:pPr>
      <w:keepLines/>
      <w:keepNext/>
      <w:spacing w:before="480" w:after="200"/>
      <w:outlineLvl w:val="0"/>
    </w:pPr>
    <w:rPr>
      <w:rFonts w:ascii="Arial" w:hAnsi="Arial" w:eastAsia="Arial" w:cs="Arial"/>
      <w:sz w:val="40"/>
      <w:szCs w:val="40"/>
    </w:rPr>
  </w:style>
  <w:style w:type="paragraph" w:styleId="1177">
    <w:name w:val="Heading 2"/>
    <w:basedOn w:val="1175"/>
    <w:next w:val="1175"/>
    <w:link w:val="1217"/>
    <w:uiPriority w:val="9"/>
    <w:unhideWhenUsed/>
    <w:qFormat/>
    <w:pPr>
      <w:keepLines/>
      <w:keepNext/>
      <w:spacing w:before="360" w:after="200"/>
      <w:outlineLvl w:val="1"/>
    </w:pPr>
    <w:rPr>
      <w:rFonts w:ascii="Arial" w:hAnsi="Arial" w:eastAsia="Arial" w:cs="Arial"/>
      <w:sz w:val="34"/>
    </w:rPr>
  </w:style>
  <w:style w:type="paragraph" w:styleId="1178">
    <w:name w:val="Heading 3"/>
    <w:basedOn w:val="1175"/>
    <w:next w:val="1175"/>
    <w:link w:val="1218"/>
    <w:uiPriority w:val="9"/>
    <w:unhideWhenUsed/>
    <w:qFormat/>
    <w:pPr>
      <w:keepLines/>
      <w:keepNext/>
      <w:spacing w:before="320" w:after="200"/>
      <w:outlineLvl w:val="2"/>
    </w:pPr>
    <w:rPr>
      <w:rFonts w:ascii="Arial" w:hAnsi="Arial" w:eastAsia="Arial" w:cs="Arial"/>
      <w:sz w:val="30"/>
      <w:szCs w:val="30"/>
    </w:rPr>
  </w:style>
  <w:style w:type="paragraph" w:styleId="1179">
    <w:name w:val="Heading 4"/>
    <w:basedOn w:val="1175"/>
    <w:next w:val="1175"/>
    <w:link w:val="1219"/>
    <w:uiPriority w:val="9"/>
    <w:unhideWhenUsed/>
    <w:qFormat/>
    <w:pPr>
      <w:keepLines/>
      <w:keepNext/>
      <w:spacing w:before="320" w:after="200"/>
      <w:outlineLvl w:val="3"/>
    </w:pPr>
    <w:rPr>
      <w:rFonts w:ascii="Arial" w:hAnsi="Arial" w:eastAsia="Arial" w:cs="Arial"/>
      <w:b/>
      <w:bCs/>
      <w:sz w:val="26"/>
      <w:szCs w:val="26"/>
    </w:rPr>
  </w:style>
  <w:style w:type="paragraph" w:styleId="1180">
    <w:name w:val="Heading 5"/>
    <w:basedOn w:val="1175"/>
    <w:next w:val="1175"/>
    <w:link w:val="1220"/>
    <w:uiPriority w:val="9"/>
    <w:unhideWhenUsed/>
    <w:qFormat/>
    <w:pPr>
      <w:keepLines/>
      <w:keepNext/>
      <w:spacing w:before="320" w:after="200"/>
      <w:outlineLvl w:val="4"/>
    </w:pPr>
    <w:rPr>
      <w:rFonts w:ascii="Arial" w:hAnsi="Arial" w:eastAsia="Arial" w:cs="Arial"/>
      <w:b/>
      <w:bCs/>
      <w:sz w:val="24"/>
      <w:szCs w:val="24"/>
    </w:rPr>
  </w:style>
  <w:style w:type="paragraph" w:styleId="1181">
    <w:name w:val="Heading 6"/>
    <w:basedOn w:val="1175"/>
    <w:next w:val="1175"/>
    <w:link w:val="1221"/>
    <w:uiPriority w:val="9"/>
    <w:unhideWhenUsed/>
    <w:qFormat/>
    <w:pPr>
      <w:keepLines/>
      <w:keepNext/>
      <w:spacing w:before="320" w:after="200"/>
      <w:outlineLvl w:val="5"/>
    </w:pPr>
    <w:rPr>
      <w:rFonts w:ascii="Arial" w:hAnsi="Arial" w:eastAsia="Arial" w:cs="Arial"/>
      <w:b/>
      <w:bCs/>
      <w:sz w:val="22"/>
      <w:szCs w:val="22"/>
    </w:rPr>
  </w:style>
  <w:style w:type="paragraph" w:styleId="1182">
    <w:name w:val="Heading 7"/>
    <w:basedOn w:val="1175"/>
    <w:next w:val="1175"/>
    <w:link w:val="1222"/>
    <w:uiPriority w:val="9"/>
    <w:unhideWhenUsed/>
    <w:qFormat/>
    <w:pPr>
      <w:keepLines/>
      <w:keepNext/>
      <w:spacing w:before="320" w:after="200"/>
      <w:outlineLvl w:val="6"/>
    </w:pPr>
    <w:rPr>
      <w:rFonts w:ascii="Arial" w:hAnsi="Arial" w:eastAsia="Arial" w:cs="Arial"/>
      <w:b/>
      <w:bCs/>
      <w:i/>
      <w:iCs/>
      <w:sz w:val="22"/>
      <w:szCs w:val="22"/>
    </w:rPr>
  </w:style>
  <w:style w:type="paragraph" w:styleId="1183">
    <w:name w:val="Heading 8"/>
    <w:basedOn w:val="1175"/>
    <w:next w:val="1175"/>
    <w:link w:val="1223"/>
    <w:uiPriority w:val="9"/>
    <w:unhideWhenUsed/>
    <w:qFormat/>
    <w:pPr>
      <w:keepLines/>
      <w:keepNext/>
      <w:spacing w:before="320" w:after="200"/>
      <w:outlineLvl w:val="7"/>
    </w:pPr>
    <w:rPr>
      <w:rFonts w:ascii="Arial" w:hAnsi="Arial" w:eastAsia="Arial" w:cs="Arial"/>
      <w:i/>
      <w:iCs/>
      <w:sz w:val="22"/>
      <w:szCs w:val="22"/>
    </w:rPr>
  </w:style>
  <w:style w:type="paragraph" w:styleId="1184">
    <w:name w:val="Heading 9"/>
    <w:basedOn w:val="1175"/>
    <w:next w:val="1175"/>
    <w:link w:val="1224"/>
    <w:uiPriority w:val="9"/>
    <w:unhideWhenUsed/>
    <w:qFormat/>
    <w:pPr>
      <w:keepLines/>
      <w:keepNext/>
      <w:spacing w:before="320" w:after="200"/>
      <w:outlineLvl w:val="8"/>
    </w:pPr>
    <w:rPr>
      <w:rFonts w:ascii="Arial" w:hAnsi="Arial" w:eastAsia="Arial" w:cs="Arial"/>
      <w:i/>
      <w:iCs/>
      <w:sz w:val="21"/>
      <w:szCs w:val="21"/>
    </w:rPr>
  </w:style>
  <w:style w:type="character" w:styleId="1185" w:default="1">
    <w:name w:val="Default Paragraph Font"/>
    <w:uiPriority w:val="1"/>
    <w:semiHidden/>
    <w:unhideWhenUsed/>
    <w:qFormat/>
  </w:style>
  <w:style w:type="table" w:styleId="1186" w:default="1">
    <w:name w:val="Normal Table"/>
    <w:uiPriority w:val="99"/>
    <w:semiHidden/>
    <w:unhideWhenUsed/>
    <w:qFormat/>
    <w:tblPr>
      <w:tblCellMar>
        <w:left w:w="108" w:type="dxa"/>
        <w:top w:w="0" w:type="dxa"/>
        <w:right w:w="108" w:type="dxa"/>
        <w:bottom w:w="0" w:type="dxa"/>
      </w:tblCellMar>
    </w:tblPr>
  </w:style>
  <w:style w:type="paragraph" w:styleId="1187" w:customStyle="1">
    <w:name w:val="正文文本1"/>
    <w:basedOn w:val="1175"/>
    <w:next w:val="1188"/>
    <w:uiPriority w:val="0"/>
    <w:qFormat/>
    <w:pPr>
      <w:spacing w:after="120"/>
    </w:pPr>
  </w:style>
  <w:style w:type="paragraph" w:styleId="1188" w:customStyle="1">
    <w:name w:val="正文缩进11"/>
    <w:basedOn w:val="1175"/>
    <w:next w:val="1175"/>
    <w:uiPriority w:val="0"/>
    <w:qFormat/>
    <w:pPr>
      <w:ind w:firstLine="420"/>
      <w:widowControl w:val="off"/>
    </w:pPr>
    <w:rPr>
      <w:rFonts w:ascii="Arial Unicode MS" w:hAnsi="Arial Unicode MS" w:eastAsia="Arial Unicode MS"/>
      <w:color w:val="000000"/>
    </w:rPr>
  </w:style>
  <w:style w:type="paragraph" w:styleId="1189">
    <w:name w:val="toc 7"/>
    <w:basedOn w:val="1175"/>
    <w:next w:val="1175"/>
    <w:uiPriority w:val="39"/>
    <w:unhideWhenUsed/>
    <w:qFormat/>
    <w:pPr>
      <w:ind w:left="1701" w:right="0" w:firstLine="0"/>
      <w:spacing w:after="57"/>
    </w:pPr>
  </w:style>
  <w:style w:type="paragraph" w:styleId="1190">
    <w:name w:val="Normal Indent"/>
    <w:basedOn w:val="1175"/>
    <w:uiPriority w:val="0"/>
    <w:qFormat/>
    <w:pPr>
      <w:ind w:firstLine="420"/>
      <w:jc w:val="left"/>
    </w:pPr>
    <w:rPr>
      <w:sz w:val="24"/>
    </w:rPr>
  </w:style>
  <w:style w:type="paragraph" w:styleId="1191">
    <w:name w:val="Caption"/>
    <w:basedOn w:val="1175"/>
    <w:next w:val="1175"/>
    <w:uiPriority w:val="35"/>
    <w:semiHidden/>
    <w:unhideWhenUsed/>
    <w:qFormat/>
    <w:pPr>
      <w:spacing w:line="276" w:lineRule="auto"/>
    </w:pPr>
    <w:rPr>
      <w:b/>
      <w:bCs/>
      <w:color w:val="4f81bd" w:themeColor="accent1"/>
      <w:sz w:val="18"/>
      <w:szCs w:val="18"/>
    </w:rPr>
  </w:style>
  <w:style w:type="paragraph" w:styleId="1192">
    <w:name w:val="Body Text"/>
    <w:basedOn w:val="1175"/>
    <w:next w:val="1193"/>
    <w:uiPriority w:val="0"/>
    <w:qFormat/>
    <w:pPr>
      <w:spacing w:after="120"/>
    </w:pPr>
    <w:rPr>
      <w:rFonts w:ascii="Tahoma" w:hAnsi="Tahoma" w:eastAsia="Times New Roman"/>
      <w:szCs w:val="24"/>
    </w:rPr>
  </w:style>
  <w:style w:type="paragraph" w:styleId="1193">
    <w:name w:val="Body Text First Indent"/>
    <w:basedOn w:val="1192"/>
    <w:uiPriority w:val="99"/>
    <w:qFormat/>
    <w:pPr>
      <w:numPr>
        <w:ilvl w:val="0"/>
        <w:numId w:val="1"/>
      </w:numPr>
      <w:ind w:left="0" w:firstLine="420"/>
    </w:pPr>
    <w:rPr>
      <w:rFonts w:cs="Times New Roman"/>
      <w:sz w:val="24"/>
    </w:rPr>
  </w:style>
  <w:style w:type="paragraph" w:styleId="1194">
    <w:name w:val="toc 5"/>
    <w:basedOn w:val="1175"/>
    <w:next w:val="1175"/>
    <w:uiPriority w:val="39"/>
    <w:unhideWhenUsed/>
    <w:qFormat/>
    <w:pPr>
      <w:ind w:left="1134" w:right="0" w:firstLine="0"/>
      <w:spacing w:after="57"/>
    </w:pPr>
  </w:style>
  <w:style w:type="paragraph" w:styleId="1195">
    <w:name w:val="toc 3"/>
    <w:basedOn w:val="1175"/>
    <w:next w:val="1175"/>
    <w:uiPriority w:val="39"/>
    <w:unhideWhenUsed/>
    <w:qFormat/>
    <w:pPr>
      <w:ind w:left="567" w:right="0" w:firstLine="0"/>
      <w:spacing w:after="57"/>
    </w:pPr>
  </w:style>
  <w:style w:type="paragraph" w:styleId="1196">
    <w:name w:val="toc 8"/>
    <w:basedOn w:val="1175"/>
    <w:next w:val="1175"/>
    <w:uiPriority w:val="39"/>
    <w:unhideWhenUsed/>
    <w:qFormat/>
    <w:pPr>
      <w:ind w:left="1984" w:right="0" w:firstLine="0"/>
      <w:spacing w:after="57"/>
    </w:pPr>
  </w:style>
  <w:style w:type="paragraph" w:styleId="1197">
    <w:name w:val="endnote text"/>
    <w:basedOn w:val="1175"/>
    <w:link w:val="1362"/>
    <w:uiPriority w:val="99"/>
    <w:semiHidden/>
    <w:unhideWhenUsed/>
    <w:qFormat/>
    <w:pPr>
      <w:spacing w:after="0" w:line="240" w:lineRule="auto"/>
    </w:pPr>
    <w:rPr>
      <w:sz w:val="20"/>
    </w:rPr>
  </w:style>
  <w:style w:type="paragraph" w:styleId="1198">
    <w:name w:val="Footer"/>
    <w:basedOn w:val="1175"/>
    <w:link w:val="1235"/>
    <w:uiPriority w:val="99"/>
    <w:unhideWhenUsed/>
    <w:qFormat/>
    <w:pPr>
      <w:spacing w:after="0" w:line="240" w:lineRule="auto"/>
      <w:tabs>
        <w:tab w:val="center" w:pos="7143" w:leader="none"/>
        <w:tab w:val="right" w:pos="14287" w:leader="none"/>
      </w:tabs>
    </w:pPr>
  </w:style>
  <w:style w:type="paragraph" w:styleId="1199">
    <w:name w:val="Header"/>
    <w:basedOn w:val="1175"/>
    <w:link w:val="1233"/>
    <w:uiPriority w:val="99"/>
    <w:unhideWhenUsed/>
    <w:qFormat/>
    <w:pPr>
      <w:spacing w:after="0" w:line="240" w:lineRule="auto"/>
      <w:tabs>
        <w:tab w:val="center" w:pos="7143" w:leader="none"/>
        <w:tab w:val="right" w:pos="14287" w:leader="none"/>
      </w:tabs>
    </w:pPr>
  </w:style>
  <w:style w:type="paragraph" w:styleId="1200">
    <w:name w:val="toc 1"/>
    <w:basedOn w:val="1175"/>
    <w:next w:val="1175"/>
    <w:uiPriority w:val="39"/>
    <w:unhideWhenUsed/>
    <w:qFormat/>
    <w:pPr>
      <w:ind w:left="0" w:right="0" w:firstLine="0"/>
      <w:spacing w:after="57"/>
    </w:pPr>
  </w:style>
  <w:style w:type="paragraph" w:styleId="1201">
    <w:name w:val="toc 4"/>
    <w:basedOn w:val="1175"/>
    <w:next w:val="1175"/>
    <w:uiPriority w:val="39"/>
    <w:unhideWhenUsed/>
    <w:qFormat/>
    <w:pPr>
      <w:ind w:left="850" w:right="0" w:firstLine="0"/>
      <w:spacing w:after="57"/>
    </w:pPr>
  </w:style>
  <w:style w:type="paragraph" w:styleId="1202">
    <w:name w:val="Subtitle"/>
    <w:basedOn w:val="1175"/>
    <w:next w:val="1175"/>
    <w:link w:val="1228"/>
    <w:uiPriority w:val="11"/>
    <w:qFormat/>
    <w:pPr>
      <w:spacing w:before="200" w:after="200"/>
    </w:pPr>
    <w:rPr>
      <w:sz w:val="24"/>
      <w:szCs w:val="24"/>
    </w:rPr>
  </w:style>
  <w:style w:type="paragraph" w:styleId="1203">
    <w:name w:val="footnote text"/>
    <w:basedOn w:val="1175"/>
    <w:link w:val="1361"/>
    <w:uiPriority w:val="99"/>
    <w:semiHidden/>
    <w:unhideWhenUsed/>
    <w:qFormat/>
    <w:pPr>
      <w:spacing w:after="40" w:line="240" w:lineRule="auto"/>
    </w:pPr>
    <w:rPr>
      <w:sz w:val="18"/>
    </w:rPr>
  </w:style>
  <w:style w:type="paragraph" w:styleId="1204">
    <w:name w:val="toc 6"/>
    <w:basedOn w:val="1175"/>
    <w:next w:val="1175"/>
    <w:uiPriority w:val="39"/>
    <w:unhideWhenUsed/>
    <w:qFormat/>
    <w:pPr>
      <w:ind w:left="1417" w:right="0" w:firstLine="0"/>
      <w:spacing w:after="57"/>
    </w:pPr>
  </w:style>
  <w:style w:type="paragraph" w:styleId="1205">
    <w:name w:val="table of figures"/>
    <w:basedOn w:val="1175"/>
    <w:next w:val="1175"/>
    <w:uiPriority w:val="99"/>
    <w:unhideWhenUsed/>
    <w:qFormat/>
    <w:pPr>
      <w:spacing w:after="0" w:afterAutospacing="0"/>
    </w:pPr>
  </w:style>
  <w:style w:type="paragraph" w:styleId="1206">
    <w:name w:val="toc 2"/>
    <w:basedOn w:val="1175"/>
    <w:next w:val="1175"/>
    <w:uiPriority w:val="39"/>
    <w:unhideWhenUsed/>
    <w:qFormat/>
    <w:pPr>
      <w:ind w:left="283" w:right="0" w:firstLine="0"/>
      <w:spacing w:after="57"/>
    </w:pPr>
  </w:style>
  <w:style w:type="paragraph" w:styleId="1207">
    <w:name w:val="toc 9"/>
    <w:basedOn w:val="1175"/>
    <w:next w:val="1175"/>
    <w:uiPriority w:val="39"/>
    <w:unhideWhenUsed/>
    <w:qFormat/>
    <w:pPr>
      <w:ind w:left="2268" w:right="0" w:firstLine="0"/>
      <w:spacing w:after="57"/>
    </w:pPr>
  </w:style>
  <w:style w:type="paragraph" w:styleId="1208">
    <w:name w:val="Normal (Web)"/>
    <w:basedOn w:val="1175"/>
    <w:uiPriority w:val="99"/>
    <w:semiHidden/>
    <w:unhideWhenUsed/>
    <w:qFormat/>
    <w:pPr>
      <w:ind w:left="0" w:right="0"/>
      <w:jc w:val="left"/>
      <w:spacing w:before="0" w:beforeAutospacing="1" w:after="0" w:afterAutospacing="1"/>
    </w:pPr>
    <w:rPr>
      <w:sz w:val="24"/>
      <w:lang w:val="en-US" w:eastAsia="zh-CN" w:bidi="ar"/>
    </w:rPr>
  </w:style>
  <w:style w:type="paragraph" w:styleId="1209">
    <w:name w:val="Title"/>
    <w:basedOn w:val="1175"/>
    <w:next w:val="1175"/>
    <w:link w:val="1227"/>
    <w:uiPriority w:val="10"/>
    <w:qFormat/>
    <w:pPr>
      <w:contextualSpacing/>
      <w:spacing w:before="300" w:after="200"/>
    </w:pPr>
    <w:rPr>
      <w:sz w:val="48"/>
      <w:szCs w:val="48"/>
    </w:rPr>
  </w:style>
  <w:style w:type="table" w:styleId="12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11">
    <w:name w:val="Strong"/>
    <w:basedOn w:val="1185"/>
    <w:uiPriority w:val="22"/>
    <w:qFormat/>
    <w:rPr>
      <w:b/>
    </w:rPr>
  </w:style>
  <w:style w:type="character" w:styleId="1212">
    <w:name w:val="endnote reference"/>
    <w:uiPriority w:val="99"/>
    <w:semiHidden/>
    <w:unhideWhenUsed/>
    <w:qFormat/>
    <w:rPr>
      <w:vertAlign w:val="superscript"/>
    </w:rPr>
  </w:style>
  <w:style w:type="character" w:styleId="1213">
    <w:name w:val="Hyperlink"/>
    <w:uiPriority w:val="99"/>
    <w:unhideWhenUsed/>
    <w:qFormat/>
    <w:rPr>
      <w:color w:val="0000ff" w:themeColor="hyperlink"/>
      <w:u w:val="single"/>
    </w:rPr>
  </w:style>
  <w:style w:type="character" w:styleId="1214">
    <w:name w:val="footnote reference"/>
    <w:uiPriority w:val="99"/>
    <w:unhideWhenUsed/>
    <w:qFormat/>
    <w:rPr>
      <w:vertAlign w:val="superscript"/>
    </w:rPr>
  </w:style>
  <w:style w:type="paragraph" w:styleId="1215" w:customStyle="1">
    <w:name w:val="表格文字"/>
    <w:basedOn w:val="1192"/>
    <w:next w:val="1192"/>
    <w:uiPriority w:val="0"/>
    <w:qFormat/>
    <w:pPr>
      <w:jc w:val="left"/>
      <w:spacing w:after="0" w:line="420" w:lineRule="atLeast"/>
    </w:pPr>
    <w:rPr>
      <w:rFonts w:ascii="KaiTi_GB2312"/>
      <w:sz w:val="28"/>
      <w:szCs w:val="20"/>
    </w:rPr>
  </w:style>
  <w:style w:type="character" w:styleId="1216" w:customStyle="1">
    <w:name w:val="Heading 1 Char"/>
    <w:link w:val="1176"/>
    <w:uiPriority w:val="9"/>
    <w:qFormat/>
    <w:rPr>
      <w:rFonts w:ascii="Arial" w:hAnsi="Arial" w:eastAsia="Arial" w:cs="Arial"/>
      <w:sz w:val="40"/>
      <w:szCs w:val="40"/>
    </w:rPr>
  </w:style>
  <w:style w:type="character" w:styleId="1217" w:customStyle="1">
    <w:name w:val="Heading 2 Char"/>
    <w:link w:val="1177"/>
    <w:uiPriority w:val="9"/>
    <w:qFormat/>
    <w:rPr>
      <w:rFonts w:ascii="Arial" w:hAnsi="Arial" w:eastAsia="Arial" w:cs="Arial"/>
      <w:sz w:val="34"/>
    </w:rPr>
  </w:style>
  <w:style w:type="character" w:styleId="1218" w:customStyle="1">
    <w:name w:val="Heading 3 Char"/>
    <w:link w:val="1178"/>
    <w:uiPriority w:val="9"/>
    <w:qFormat/>
    <w:rPr>
      <w:rFonts w:ascii="Arial" w:hAnsi="Arial" w:eastAsia="Arial" w:cs="Arial"/>
      <w:sz w:val="30"/>
      <w:szCs w:val="30"/>
    </w:rPr>
  </w:style>
  <w:style w:type="character" w:styleId="1219" w:customStyle="1">
    <w:name w:val="Heading 4 Char"/>
    <w:link w:val="1179"/>
    <w:uiPriority w:val="9"/>
    <w:qFormat/>
    <w:rPr>
      <w:rFonts w:ascii="Arial" w:hAnsi="Arial" w:eastAsia="Arial" w:cs="Arial"/>
      <w:b/>
      <w:bCs/>
      <w:sz w:val="26"/>
      <w:szCs w:val="26"/>
    </w:rPr>
  </w:style>
  <w:style w:type="character" w:styleId="1220" w:customStyle="1">
    <w:name w:val="Heading 5 Char"/>
    <w:link w:val="1180"/>
    <w:uiPriority w:val="9"/>
    <w:qFormat/>
    <w:rPr>
      <w:rFonts w:ascii="Arial" w:hAnsi="Arial" w:eastAsia="Arial" w:cs="Arial"/>
      <w:b/>
      <w:bCs/>
      <w:sz w:val="24"/>
      <w:szCs w:val="24"/>
    </w:rPr>
  </w:style>
  <w:style w:type="character" w:styleId="1221" w:customStyle="1">
    <w:name w:val="Heading 6 Char"/>
    <w:link w:val="1181"/>
    <w:uiPriority w:val="9"/>
    <w:qFormat/>
    <w:rPr>
      <w:rFonts w:ascii="Arial" w:hAnsi="Arial" w:eastAsia="Arial" w:cs="Arial"/>
      <w:b/>
      <w:bCs/>
      <w:sz w:val="22"/>
      <w:szCs w:val="22"/>
    </w:rPr>
  </w:style>
  <w:style w:type="character" w:styleId="1222" w:customStyle="1">
    <w:name w:val="Heading 7 Char"/>
    <w:link w:val="1182"/>
    <w:uiPriority w:val="9"/>
    <w:qFormat/>
    <w:rPr>
      <w:rFonts w:ascii="Arial" w:hAnsi="Arial" w:eastAsia="Arial" w:cs="Arial"/>
      <w:b/>
      <w:bCs/>
      <w:i/>
      <w:iCs/>
      <w:sz w:val="22"/>
      <w:szCs w:val="22"/>
    </w:rPr>
  </w:style>
  <w:style w:type="character" w:styleId="1223" w:customStyle="1">
    <w:name w:val="Heading 8 Char"/>
    <w:link w:val="1183"/>
    <w:uiPriority w:val="9"/>
    <w:qFormat/>
    <w:rPr>
      <w:rFonts w:ascii="Arial" w:hAnsi="Arial" w:eastAsia="Arial" w:cs="Arial"/>
      <w:i/>
      <w:iCs/>
      <w:sz w:val="22"/>
      <w:szCs w:val="22"/>
    </w:rPr>
  </w:style>
  <w:style w:type="character" w:styleId="1224" w:customStyle="1">
    <w:name w:val="Heading 9 Char"/>
    <w:link w:val="1184"/>
    <w:uiPriority w:val="9"/>
    <w:qFormat/>
    <w:rPr>
      <w:rFonts w:ascii="Arial" w:hAnsi="Arial" w:eastAsia="Arial" w:cs="Arial"/>
      <w:i/>
      <w:iCs/>
      <w:sz w:val="21"/>
      <w:szCs w:val="21"/>
    </w:rPr>
  </w:style>
  <w:style w:type="paragraph" w:styleId="1225">
    <w:name w:val="List Paragraph"/>
    <w:basedOn w:val="1175"/>
    <w:uiPriority w:val="34"/>
    <w:qFormat/>
    <w:pPr>
      <w:contextualSpacing/>
      <w:ind w:left="720"/>
    </w:pPr>
  </w:style>
  <w:style w:type="paragraph" w:styleId="1226">
    <w:name w:val="No Spacing"/>
    <w:uiPriority w:val="1"/>
    <w:qFormat/>
    <w:pPr>
      <w:spacing w:before="0" w:after="0" w:line="240" w:lineRule="auto"/>
    </w:pPr>
    <w:rPr>
      <w:rFonts w:hint="default" w:ascii="Times New Roman" w:hAnsi="Times New Roman" w:eastAsia="宋体" w:cs="Times New Roman"/>
    </w:rPr>
  </w:style>
  <w:style w:type="character" w:styleId="1227" w:customStyle="1">
    <w:name w:val="Title Char"/>
    <w:link w:val="1209"/>
    <w:uiPriority w:val="10"/>
    <w:qFormat/>
    <w:rPr>
      <w:sz w:val="48"/>
      <w:szCs w:val="48"/>
    </w:rPr>
  </w:style>
  <w:style w:type="character" w:styleId="1228" w:customStyle="1">
    <w:name w:val="Subtitle Char"/>
    <w:link w:val="1202"/>
    <w:uiPriority w:val="11"/>
    <w:qFormat/>
    <w:rPr>
      <w:sz w:val="24"/>
      <w:szCs w:val="24"/>
    </w:rPr>
  </w:style>
  <w:style w:type="paragraph" w:styleId="1229">
    <w:name w:val="Quote"/>
    <w:basedOn w:val="1175"/>
    <w:next w:val="1175"/>
    <w:link w:val="1230"/>
    <w:uiPriority w:val="29"/>
    <w:qFormat/>
    <w:pPr>
      <w:ind w:left="720" w:right="720"/>
    </w:pPr>
    <w:rPr>
      <w:i/>
    </w:rPr>
  </w:style>
  <w:style w:type="character" w:styleId="1230" w:customStyle="1">
    <w:name w:val="Quote Char"/>
    <w:link w:val="1229"/>
    <w:uiPriority w:val="29"/>
    <w:qFormat/>
    <w:rPr>
      <w:i/>
    </w:rPr>
  </w:style>
  <w:style w:type="paragraph" w:styleId="1231">
    <w:name w:val="Intense Quote"/>
    <w:basedOn w:val="1175"/>
    <w:next w:val="1175"/>
    <w:link w:val="12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32" w:customStyle="1">
    <w:name w:val="Intense Quote Char"/>
    <w:link w:val="1231"/>
    <w:uiPriority w:val="30"/>
    <w:qFormat/>
    <w:rPr>
      <w:i/>
    </w:rPr>
  </w:style>
  <w:style w:type="character" w:styleId="1233" w:customStyle="1">
    <w:name w:val="Header Char"/>
    <w:link w:val="1199"/>
    <w:uiPriority w:val="99"/>
    <w:qFormat/>
  </w:style>
  <w:style w:type="character" w:styleId="1234" w:customStyle="1">
    <w:name w:val="Footer Char"/>
    <w:link w:val="1198"/>
    <w:uiPriority w:val="99"/>
    <w:qFormat/>
  </w:style>
  <w:style w:type="character" w:styleId="1235" w:customStyle="1">
    <w:name w:val="Caption Char"/>
    <w:link w:val="1198"/>
    <w:uiPriority w:val="99"/>
    <w:qFormat/>
  </w:style>
  <w:style w:type="table" w:styleId="12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2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2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2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2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2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2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2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3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3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3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3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3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3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3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3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3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3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3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3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3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3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61" w:customStyle="1">
    <w:name w:val="Footnote Text Char"/>
    <w:link w:val="1203"/>
    <w:uiPriority w:val="99"/>
    <w:qFormat/>
    <w:rPr>
      <w:sz w:val="18"/>
    </w:rPr>
  </w:style>
  <w:style w:type="character" w:styleId="1362" w:customStyle="1">
    <w:name w:val="Endnote Text Char"/>
    <w:link w:val="1197"/>
    <w:uiPriority w:val="99"/>
    <w:qFormat/>
    <w:rPr>
      <w:sz w:val="20"/>
    </w:rPr>
  </w:style>
  <w:style w:type="paragraph" w:styleId="1363" w:customStyle="1">
    <w:name w:val="TOC Heading"/>
    <w:uiPriority w:val="39"/>
    <w:unhideWhenUsed/>
    <w:qFormat/>
    <w:rPr>
      <w:rFonts w:hint="default" w:ascii="Times New Roman" w:hAnsi="Times New Roman" w:eastAsia="宋体" w:cs="Times New Roman"/>
    </w:rPr>
  </w:style>
  <w:style w:type="paragraph" w:styleId="1364" w:customStyle="1">
    <w:name w:val="标题 11"/>
    <w:basedOn w:val="1175"/>
    <w:next w:val="1175"/>
    <w:uiPriority w:val="0"/>
    <w:qFormat/>
    <w:pPr>
      <w:ind w:left="432" w:firstLine="18"/>
      <w:spacing w:before="340" w:after="330" w:line="578" w:lineRule="auto"/>
      <w:outlineLvl w:val="0"/>
    </w:pPr>
    <w:rPr>
      <w:rFonts w:ascii="Calibri" w:hAnsi="Calibri" w:eastAsia="宋体" w:cs="Times New Roman"/>
      <w:lang w:val="en-US" w:eastAsia="zh-CN" w:bidi="ar-SA"/>
    </w:rPr>
  </w:style>
  <w:style w:type="paragraph" w:styleId="1365" w:customStyle="1">
    <w:name w:val="标题 21"/>
    <w:basedOn w:val="1175"/>
    <w:next w:val="1175"/>
    <w:uiPriority w:val="0"/>
    <w:qFormat/>
    <w:pPr>
      <w:keepNext/>
      <w:spacing w:before="240" w:after="60"/>
      <w:outlineLvl w:val="1"/>
    </w:pPr>
    <w:rPr>
      <w:rFonts w:ascii="Arial" w:hAnsi="Arial"/>
      <w:b/>
      <w:bCs/>
      <w:i/>
      <w:iCs/>
      <w:sz w:val="28"/>
      <w:szCs w:val="28"/>
    </w:rPr>
  </w:style>
  <w:style w:type="paragraph" w:styleId="1366" w:customStyle="1">
    <w:name w:val="标题 311"/>
    <w:basedOn w:val="1175"/>
    <w:next w:val="1175"/>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1367" w:customStyle="1">
    <w:name w:val="默认段落字体1"/>
    <w:link w:val="1175"/>
    <w:uiPriority w:val="0"/>
    <w:semiHidden/>
    <w:qFormat/>
  </w:style>
  <w:style w:type="table" w:styleId="1368" w:customStyle="1">
    <w:name w:val="普通表格1"/>
    <w:uiPriority w:val="0"/>
    <w:semiHidden/>
    <w:qFormat/>
    <w:tblPr/>
  </w:style>
  <w:style w:type="paragraph" w:styleId="1369" w:customStyle="1">
    <w:name w:val="正文缩进1"/>
    <w:basedOn w:val="1175"/>
    <w:next w:val="1175"/>
    <w:uiPriority w:val="0"/>
    <w:qFormat/>
    <w:pPr>
      <w:ind w:left="420" w:firstLine="4772"/>
    </w:pPr>
  </w:style>
  <w:style w:type="paragraph" w:styleId="1370" w:customStyle="1">
    <w:name w:val="文档结构图1"/>
    <w:basedOn w:val="1175"/>
    <w:uiPriority w:val="99"/>
    <w:qFormat/>
    <w:pPr>
      <w:jc w:val="left"/>
      <w:shd w:val="clear" w:color="auto" w:fill="000080"/>
      <w:widowControl/>
    </w:pPr>
    <w:rPr>
      <w:sz w:val="24"/>
      <w:szCs w:val="22"/>
    </w:rPr>
  </w:style>
  <w:style w:type="paragraph" w:styleId="1371" w:customStyle="1">
    <w:name w:val="批注文字1"/>
    <w:basedOn w:val="1175"/>
    <w:next w:val="1175"/>
    <w:uiPriority w:val="0"/>
    <w:qFormat/>
    <w:pPr>
      <w:ind w:left="0" w:firstLine="3584"/>
      <w:spacing w:before="0" w:after="0" w:line="360" w:lineRule="auto"/>
    </w:pPr>
  </w:style>
  <w:style w:type="paragraph" w:styleId="1372" w:customStyle="1">
    <w:name w:val="正文文本2"/>
    <w:basedOn w:val="1175"/>
    <w:next w:val="1175"/>
    <w:uiPriority w:val="0"/>
    <w:qFormat/>
    <w:pPr>
      <w:ind w:left="0" w:firstLine="2560"/>
    </w:pPr>
  </w:style>
  <w:style w:type="paragraph" w:styleId="1373" w:customStyle="1">
    <w:name w:val="正文文本缩进11"/>
    <w:basedOn w:val="1175"/>
    <w:uiPriority w:val="0"/>
    <w:qFormat/>
    <w:pPr>
      <w:ind w:left="420" w:firstLine="1188"/>
      <w:spacing w:before="0" w:after="0" w:line="360" w:lineRule="exact"/>
    </w:pPr>
  </w:style>
  <w:style w:type="paragraph" w:styleId="1374" w:customStyle="1">
    <w:name w:val="纯文本11"/>
    <w:basedOn w:val="1175"/>
    <w:uiPriority w:val="0"/>
    <w:qFormat/>
    <w:rPr>
      <w:rFonts w:hAnsi="Courier New"/>
      <w:sz w:val="21"/>
    </w:rPr>
  </w:style>
  <w:style w:type="paragraph" w:styleId="1375" w:customStyle="1">
    <w:name w:val="日期1"/>
    <w:basedOn w:val="1364"/>
    <w:next w:val="1175"/>
    <w:uiPriority w:val="0"/>
    <w:qFormat/>
    <w:pPr>
      <w:ind w:left="0" w:firstLine="2560"/>
      <w:spacing w:before="0" w:after="0" w:line="240" w:lineRule="auto"/>
    </w:pPr>
  </w:style>
  <w:style w:type="paragraph" w:styleId="1376" w:customStyle="1">
    <w:name w:val="页脚11"/>
    <w:basedOn w:val="1364"/>
    <w:next w:val="1377"/>
    <w:uiPriority w:val="99"/>
    <w:qFormat/>
    <w:pPr>
      <w:ind w:left="0" w:firstLine="3584"/>
      <w:spacing w:before="0" w:after="0" w:line="240" w:lineRule="auto"/>
    </w:pPr>
  </w:style>
  <w:style w:type="paragraph" w:styleId="1377" w:customStyle="1">
    <w:name w:val="Char Char Char Char Char Char Char Char Char Char Char Char Char"/>
    <w:basedOn w:val="1364"/>
    <w:next w:val="1175"/>
    <w:uiPriority w:val="0"/>
    <w:qFormat/>
    <w:pPr>
      <w:ind w:left="0" w:firstLine="3584"/>
      <w:spacing w:before="0" w:after="160" w:line="240" w:lineRule="exact"/>
    </w:pPr>
  </w:style>
  <w:style w:type="paragraph" w:styleId="1378" w:customStyle="1">
    <w:name w:val="寄信人地址1"/>
    <w:basedOn w:val="1175"/>
    <w:uiPriority w:val="99"/>
    <w:unhideWhenUsed/>
    <w:qFormat/>
    <w:rPr>
      <w:rFonts w:ascii="Arial" w:hAnsi="Arial"/>
    </w:rPr>
  </w:style>
  <w:style w:type="paragraph" w:styleId="1379" w:customStyle="1">
    <w:name w:val="页眉1"/>
    <w:basedOn w:val="1364"/>
    <w:next w:val="1375"/>
    <w:uiPriority w:val="99"/>
    <w:qFormat/>
    <w:pPr>
      <w:ind w:left="0" w:firstLine="3584"/>
      <w:jc w:val="center"/>
      <w:spacing w:before="0" w:after="0" w:line="240" w:lineRule="auto"/>
      <w:pBdr>
        <w:bottom w:val="none" w:color="000000" w:sz="0" w:space="0"/>
      </w:pBdr>
    </w:pPr>
  </w:style>
  <w:style w:type="paragraph" w:styleId="1380" w:customStyle="1">
    <w:name w:val="目录 11"/>
    <w:basedOn w:val="1364"/>
    <w:next w:val="1175"/>
    <w:uiPriority w:val="39"/>
    <w:qFormat/>
    <w:pPr>
      <w:ind w:left="0" w:firstLine="4608"/>
      <w:spacing w:before="0" w:after="0" w:line="240" w:lineRule="auto"/>
    </w:pPr>
  </w:style>
  <w:style w:type="paragraph" w:styleId="1381" w:customStyle="1">
    <w:name w:val="目录 21"/>
    <w:basedOn w:val="1175"/>
    <w:next w:val="1175"/>
    <w:uiPriority w:val="0"/>
    <w:qFormat/>
    <w:pPr>
      <w:ind w:left="420"/>
    </w:pPr>
  </w:style>
  <w:style w:type="paragraph" w:styleId="1382" w:customStyle="1">
    <w:name w:val="普通(网站)11"/>
    <w:basedOn w:val="1175"/>
    <w:uiPriority w:val="0"/>
    <w:qFormat/>
    <w:pPr>
      <w:ind w:left="0" w:right="0"/>
      <w:jc w:val="left"/>
      <w:spacing w:before="100" w:beforeAutospacing="1" w:after="100" w:afterAutospacing="1"/>
      <w:pBdr>
        <w:top w:val="none" w:color="000000" w:sz="0" w:space="0"/>
        <w:left w:val="none" w:color="000000" w:sz="0" w:space="0"/>
        <w:bottom w:val="none" w:color="000000" w:sz="0" w:space="0"/>
        <w:right w:val="none" w:color="000000" w:sz="0" w:space="0"/>
      </w:pBdr>
    </w:pPr>
    <w:rPr>
      <w:sz w:val="24"/>
      <w:lang w:val="en-US" w:eastAsia="zh-CN" w:bidi="ar"/>
    </w:rPr>
  </w:style>
  <w:style w:type="paragraph" w:styleId="1383" w:customStyle="1">
    <w:name w:val="正文首行缩进 211"/>
    <w:basedOn w:val="1373"/>
    <w:uiPriority w:val="0"/>
    <w:qFormat/>
    <w:pPr>
      <w:ind w:left="420" w:firstLine="420"/>
      <w:spacing w:after="120" w:line="240" w:lineRule="auto"/>
    </w:pPr>
    <w:rPr>
      <w:rFonts w:ascii="等线" w:cs="Times New Roman"/>
      <w:sz w:val="21"/>
      <w:szCs w:val="24"/>
    </w:rPr>
  </w:style>
  <w:style w:type="table" w:styleId="1384" w:customStyle="1">
    <w:name w:val="网格型1"/>
    <w:basedOn w:val="1368"/>
    <w:uiPriority w:val="59"/>
    <w:qFormat/>
    <w:tblPr/>
  </w:style>
  <w:style w:type="character" w:styleId="1385" w:customStyle="1">
    <w:name w:val="页码1"/>
    <w:link w:val="1175"/>
    <w:uiPriority w:val="0"/>
    <w:qFormat/>
    <w:rPr>
      <w:sz w:val="20"/>
    </w:rPr>
  </w:style>
  <w:style w:type="character" w:styleId="1386" w:customStyle="1">
    <w:name w:val="已访问的超链接1"/>
    <w:basedOn w:val="1367"/>
    <w:link w:val="1175"/>
    <w:uiPriority w:val="0"/>
    <w:qFormat/>
    <w:rPr>
      <w:color w:val="333333"/>
      <w:u w:val="none"/>
    </w:rPr>
  </w:style>
  <w:style w:type="character" w:styleId="1387" w:customStyle="1">
    <w:name w:val="强调1"/>
    <w:basedOn w:val="1367"/>
    <w:link w:val="1175"/>
    <w:uiPriority w:val="0"/>
    <w:qFormat/>
  </w:style>
  <w:style w:type="character" w:styleId="1388" w:customStyle="1">
    <w:name w:val="超链接1"/>
    <w:basedOn w:val="1367"/>
    <w:link w:val="1175"/>
    <w:uiPriority w:val="99"/>
    <w:qFormat/>
    <w:rPr>
      <w:color w:val="333333"/>
      <w:sz w:val="20"/>
      <w:u w:val="none"/>
    </w:rPr>
  </w:style>
  <w:style w:type="paragraph" w:styleId="1389" w:customStyle="1">
    <w:name w:val="目录 51"/>
    <w:next w:val="1175"/>
    <w:uiPriority w:val="0"/>
    <w:qFormat/>
    <w:pPr>
      <w:ind w:left="1275"/>
      <w:jc w:val="both"/>
    </w:pPr>
    <w:rPr>
      <w:rFonts w:hint="default" w:ascii="Times New Roman" w:hAnsi="Times New Roman" w:eastAsia="宋体" w:cs="Times New Roman"/>
      <w:sz w:val="21"/>
      <w:lang w:val="en-US" w:eastAsia="zh-CN" w:bidi="ar-SA"/>
    </w:rPr>
  </w:style>
  <w:style w:type="paragraph" w:styleId="1390" w:customStyle="1">
    <w:name w:val="正文1"/>
    <w:basedOn w:val="1175"/>
    <w:next w:val="1175"/>
    <w:uiPriority w:val="0"/>
    <w:qFormat/>
    <w:pPr>
      <w:ind w:left="420" w:firstLine="527"/>
      <w:jc w:val="both"/>
      <w:spacing w:before="120" w:line="360" w:lineRule="auto"/>
      <w:widowControl w:val="off"/>
    </w:pPr>
    <w:rPr>
      <w:rFonts w:ascii="宋体" w:hAnsi="宋体"/>
      <w:szCs w:val="20"/>
    </w:rPr>
  </w:style>
  <w:style w:type="paragraph" w:styleId="1391" w:customStyle="1">
    <w:name w:val="正文文本缩进1"/>
    <w:basedOn w:val="1175"/>
    <w:uiPriority w:val="0"/>
    <w:unhideWhenUsed/>
    <w:qFormat/>
    <w:pPr>
      <w:ind w:left="420"/>
      <w:spacing w:after="120"/>
    </w:pPr>
  </w:style>
  <w:style w:type="character" w:styleId="1392" w:customStyle="1">
    <w:name w:val="font21"/>
    <w:basedOn w:val="1367"/>
    <w:link w:val="1175"/>
    <w:uiPriority w:val="0"/>
    <w:qFormat/>
    <w:rPr>
      <w:rFonts w:hint="eastAsia" w:ascii="宋体" w:hAnsi="宋体" w:eastAsia="宋体" w:cs="宋体"/>
      <w:color w:val="000000"/>
      <w:sz w:val="21"/>
      <w:szCs w:val="21"/>
      <w:u w:val="none"/>
    </w:rPr>
  </w:style>
  <w:style w:type="character" w:styleId="1393" w:customStyle="1">
    <w:name w:val="font11"/>
    <w:basedOn w:val="1367"/>
    <w:link w:val="1175"/>
    <w:uiPriority w:val="0"/>
    <w:qFormat/>
    <w:rPr>
      <w:rFonts w:ascii="Times New Roman" w:hAnsi="Times New Roman" w:cs="Times New Roman"/>
      <w:color w:val="000000"/>
      <w:sz w:val="21"/>
      <w:szCs w:val="21"/>
      <w:u w:val="none"/>
    </w:rPr>
  </w:style>
  <w:style w:type="character" w:styleId="1394" w:customStyle="1">
    <w:name w:val="NormalCharacter1"/>
    <w:basedOn w:val="1367"/>
    <w:link w:val="1395"/>
    <w:uiPriority w:val="0"/>
    <w:semiHidden/>
    <w:qFormat/>
    <w:rPr>
      <w:rFonts w:ascii="Calibri" w:hAnsi="Calibri" w:eastAsia="宋体" w:cs="Times New Roman"/>
    </w:rPr>
  </w:style>
  <w:style w:type="paragraph" w:styleId="1395" w:customStyle="1">
    <w:name w:val="UserStyle_3"/>
    <w:basedOn w:val="1175"/>
    <w:link w:val="1394"/>
    <w:uiPriority w:val="0"/>
    <w:qFormat/>
    <w:pPr>
      <w:ind w:left="0"/>
      <w:jc w:val="left"/>
      <w:spacing w:line="360" w:lineRule="auto"/>
      <w:shd w:val="clear" w:color="auto" w:fill="000080"/>
    </w:pPr>
    <w:rPr>
      <w:rFonts w:ascii="Calibri" w:hAnsi="Calibri" w:eastAsia="宋体" w:cs="Times New Roman"/>
    </w:rPr>
  </w:style>
  <w:style w:type="paragraph" w:styleId="1396" w:customStyle="1">
    <w:name w:val="PlainText1"/>
    <w:basedOn w:val="1175"/>
    <w:uiPriority w:val="0"/>
    <w:qFormat/>
    <w:rPr>
      <w:rFonts w:ascii="宋体" w:hAnsi="Courier New"/>
    </w:rPr>
  </w:style>
  <w:style w:type="paragraph" w:styleId="1397" w:customStyle="1">
    <w:name w:val="UserStyle_62"/>
    <w:basedOn w:val="1175"/>
    <w:uiPriority w:val="0"/>
    <w:qFormat/>
    <w:rPr>
      <w:rFonts w:ascii="宋体" w:hAnsi="Courier New"/>
    </w:rPr>
  </w:style>
  <w:style w:type="paragraph" w:styleId="1398" w:customStyle="1">
    <w:name w:val="WPSOffice手动目录 1"/>
    <w:uiPriority w:val="0"/>
    <w:qFormat/>
    <w:rPr>
      <w:rFonts w:hint="default" w:ascii="Times New Roman" w:hAnsi="Times New Roman" w:eastAsia="宋体" w:cs="Times New Roman"/>
      <w:sz w:val="20"/>
      <w:szCs w:val="20"/>
    </w:rPr>
  </w:style>
  <w:style w:type="paragraph" w:styleId="1399" w:customStyle="1">
    <w:name w:val="段"/>
    <w:next w:val="1175"/>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400" w:customStyle="1">
    <w:name w:val="Andy_正文"/>
    <w:basedOn w:val="1175"/>
    <w:uiPriority w:val="0"/>
    <w:qFormat/>
    <w:pPr>
      <w:ind w:firstLine="480"/>
      <w:spacing w:line="360" w:lineRule="auto"/>
      <w:widowControl w:val="off"/>
    </w:pPr>
    <w:rPr>
      <w:rFonts w:ascii="Calibri" w:hAnsi="Calibri" w:eastAsia="宋体"/>
      <w:sz w:val="24"/>
    </w:rPr>
  </w:style>
  <w:style w:type="paragraph" w:styleId="1401" w:customStyle="1">
    <w:name w:val="纯文本1"/>
    <w:basedOn w:val="1175"/>
    <w:uiPriority w:val="0"/>
    <w:qFormat/>
    <w:rPr>
      <w:rFonts w:hAnsi="Courier New" w:eastAsia="楷体_GB2312"/>
      <w:sz w:val="28"/>
    </w:rPr>
  </w:style>
  <w:style w:type="paragraph" w:styleId="1402" w:customStyle="1">
    <w:name w:val="Acetate1"/>
    <w:basedOn w:val="1175"/>
    <w:uiPriority w:val="0"/>
    <w:semiHidden/>
    <w:qFormat/>
    <w:rPr>
      <w:sz w:val="18"/>
      <w:szCs w:val="18"/>
    </w:rPr>
  </w:style>
  <w:style w:type="paragraph" w:styleId="1403" w:customStyle="1">
    <w:name w:val="首行缩进"/>
    <w:basedOn w:val="1175"/>
    <w:uiPriority w:val="0"/>
    <w:qFormat/>
    <w:pPr>
      <w:ind w:firstLine="480"/>
    </w:pPr>
    <w:rPr>
      <w:lang w:val="zh-CN"/>
    </w:rPr>
  </w:style>
  <w:style w:type="paragraph" w:styleId="1404" w:customStyle="1">
    <w:name w:val="UserStyle_28"/>
    <w:basedOn w:val="1175"/>
    <w:uiPriority w:val="0"/>
    <w:qFormat/>
    <w:pPr>
      <w:ind w:firstLine="480"/>
      <w:spacing w:line="360" w:lineRule="auto"/>
    </w:pPr>
    <w:rPr>
      <w:rFonts w:ascii="Calibri" w:hAnsi="Calibri" w:eastAsia="宋体"/>
      <w:sz w:val="24"/>
    </w:rPr>
  </w:style>
  <w:style w:type="paragraph" w:styleId="1405" w:customStyle="1">
    <w:name w:val="纯文本3"/>
    <w:basedOn w:val="1175"/>
    <w:uiPriority w:val="0"/>
    <w:qFormat/>
    <w:rPr>
      <w:rFonts w:ascii="宋体" w:hAnsi="Courier New"/>
    </w:rPr>
  </w:style>
  <w:style w:type="paragraph" w:styleId="1406" w:customStyle="1">
    <w:name w:val="纯文本4"/>
    <w:basedOn w:val="1175"/>
    <w:uiPriority w:val="0"/>
    <w:qFormat/>
    <w:pPr>
      <w:widowControl w:val="off"/>
    </w:pPr>
    <w:rPr>
      <w:rFonts w:ascii="宋体" w:hAnsi="Courier New"/>
      <w:szCs w:val="20"/>
      <w:lang w:val="zh-CN" w:eastAsia="zh-CN"/>
    </w:rPr>
  </w:style>
  <w:style w:type="paragraph" w:styleId="1407" w:customStyle="1">
    <w:name w:val="UserStyle_34"/>
    <w:basedOn w:val="1175"/>
    <w:uiPriority w:val="0"/>
    <w:qFormat/>
    <w:pPr>
      <w:ind w:firstLine="200"/>
      <w:spacing w:before="50" w:after="50" w:line="360" w:lineRule="auto"/>
    </w:pPr>
    <w:rPr>
      <w:rFonts w:eastAsia="宋体"/>
      <w:sz w:val="24"/>
      <w:szCs w:val="24"/>
    </w:rPr>
  </w:style>
  <w:style w:type="paragraph" w:styleId="1408" w:customStyle="1">
    <w:name w:val="NormalIndent1"/>
    <w:basedOn w:val="1175"/>
    <w:uiPriority w:val="0"/>
    <w:qFormat/>
    <w:pPr>
      <w:ind w:firstLine="420"/>
      <w:jc w:val="left"/>
    </w:pPr>
    <w:rPr>
      <w:sz w:val="24"/>
    </w:rPr>
  </w:style>
  <w:style w:type="paragraph" w:styleId="1409" w:customStyle="1">
    <w:name w:val="_Style 6"/>
    <w:basedOn w:val="1364"/>
    <w:next w:val="1175"/>
    <w:uiPriority w:val="39"/>
    <w:qFormat/>
    <w:pPr>
      <w:ind w:left="0" w:firstLine="0"/>
      <w:keepLines/>
      <w:keepNext/>
      <w:spacing w:before="240" w:after="0" w:line="259" w:lineRule="auto"/>
      <w:outlineLvl w:val="9"/>
    </w:pPr>
    <w:rPr>
      <w:rFonts w:ascii="Cambria" w:hAnsi="Cambria" w:eastAsia="宋体" w:cs="Times New Roman"/>
      <w:color w:val="365f91"/>
      <w:sz w:val="32"/>
      <w:szCs w:val="32"/>
    </w:rPr>
  </w:style>
  <w:style w:type="paragraph" w:styleId="1410" w:customStyle="1">
    <w:name w:val="标题 31"/>
    <w:basedOn w:val="1175"/>
    <w:next w:val="1175"/>
    <w:uiPriority w:val="0"/>
    <w:qFormat/>
    <w:pPr>
      <w:jc w:val="left"/>
      <w:keepLines/>
      <w:keepNext/>
      <w:outlineLvl w:val="2"/>
    </w:pPr>
    <w:rPr>
      <w:b/>
    </w:rPr>
  </w:style>
  <w:style w:type="paragraph" w:styleId="1411" w:customStyle="1">
    <w:name w:val="普通(网站)1"/>
    <w:basedOn w:val="1175"/>
    <w:uiPriority w:val="99"/>
    <w:qFormat/>
    <w:pPr>
      <w:jc w:val="left"/>
      <w:spacing w:before="100" w:beforeAutospacing="1" w:after="100" w:afterAutospacing="1"/>
      <w:widowControl/>
    </w:pPr>
    <w:rPr>
      <w:rFonts w:ascii="宋体" w:hAnsi="宋体" w:eastAsia="宋体" w:cs="宋体"/>
      <w:sz w:val="24"/>
      <w:szCs w:val="24"/>
    </w:rPr>
  </w:style>
  <w:style w:type="paragraph" w:styleId="1412" w:customStyle="1">
    <w:name w:val="正文首行缩进 21"/>
    <w:basedOn w:val="1391"/>
    <w:next w:val="1175"/>
    <w:uiPriority w:val="99"/>
    <w:unhideWhenUsed/>
    <w:qFormat/>
    <w:pPr>
      <w:ind w:firstLine="420"/>
    </w:pPr>
  </w:style>
  <w:style w:type="paragraph" w:styleId="1413" w:customStyle="1">
    <w:name w:val="页脚1"/>
    <w:basedOn w:val="1175"/>
    <w:uiPriority w:val="99"/>
    <w:unhideWhenUsed/>
    <w:qFormat/>
    <w:pPr>
      <w:jc w:val="left"/>
      <w:tabs>
        <w:tab w:val="center" w:pos="4153" w:leader="none"/>
        <w:tab w:val="right" w:pos="8306" w:leader="none"/>
      </w:tabs>
    </w:pPr>
    <w:rPr>
      <w:sz w:val="18"/>
      <w:szCs w:val="18"/>
    </w:rPr>
  </w:style>
  <w:style w:type="numbering" w:styleId="14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4114" textRotate="1"/>
    <customShpInfo spid="_x0000_s4115" textRotate="1"/>
    <customShpInfo spid="_x0000_s4116" textRotate="1"/>
    <customShpInfo spid="_x0000_s4103"/>
    <customShpInfo spid="_x0000_s4117" textRotate="1"/>
    <customShpInfo spid="_x0000_s4118" textRotate="1"/>
    <customShpInfo spid="_x0000_s4119" textRotate="1"/>
    <customShpInfo spid="_x0000_s1026"/>
    <customShpInfo spid="_x0000_s4120" textRotate="1"/>
    <customShpInfo spid="_x0000_s4121" textRotate="1"/>
    <customShpInfo spid="_x0000_s4122"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邹晓程</cp:lastModifiedBy>
  <cp:revision>6</cp:revision>
  <dcterms:created xsi:type="dcterms:W3CDTF">2021-11-15T01:50:00Z</dcterms:created>
  <dcterms:modified xsi:type="dcterms:W3CDTF">2026-07-01T02:34:34Z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eyJoZGlkIjoiYzE5MzRjYWY1ZmZiODI0ZmVkYzU4Zjc5OTcxZTRkYzgiLCJ1c2VySWQiOiI0MzAzNzQ4MTgifQ==</vt:lpwstr>
  </property>
  <property fmtid="{D5CDD505-2E9C-101B-9397-08002B2CF9AE}" pid="3" name="KSOProductBuildVer">
    <vt:lpwstr>2052-12.1.0.26895</vt:lpwstr>
  </property>
  <property fmtid="{D5CDD505-2E9C-101B-9397-08002B2CF9AE}" pid="4" name="ICV">
    <vt:lpwstr>F889C91D945947A187C3EC06CB09B211_12</vt:lpwstr>
  </property>
</Properties>
</file>