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1017"/>
        <w:tabs>
          <w:tab w:val="left" w:pos="420" w:leader="none"/>
        </w:tabs>
      </w:p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jc w:val="center"/>
        <w:spacing w:line="360" w:lineRule="auto"/>
        <w:rPr>
          <w:rFonts w:hint="eastAsia" w:ascii="宋体" w:hAnsi="宋体"/>
          <w:b/>
          <w:bCs/>
          <w:color w:val="000000"/>
          <w:sz w:val="52"/>
          <w:szCs w:val="52"/>
        </w:rPr>
      </w:pPr>
      <w:r>
        <w:rPr>
          <w:rFonts w:hint="eastAsia" w:ascii="宋体" w:hAnsi="宋体"/>
          <w:b/>
          <w:bCs/>
          <w:color w:val="000000"/>
          <w:sz w:val="52"/>
          <w:szCs w:val="52"/>
        </w:rPr>
        <w:t xml:space="preserve">昆山市政府采购</w:t>
      </w:r>
      <w:r>
        <w:rPr>
          <w:rFonts w:hint="eastAsia" w:ascii="宋体" w:hAnsi="宋体"/>
          <w:b/>
          <w:bCs/>
          <w:color w:val="000000"/>
          <w:sz w:val="52"/>
          <w:szCs w:val="52"/>
        </w:rPr>
      </w:r>
      <w:r/>
    </w:p>
    <w:p>
      <w:pPr>
        <w:pStyle w:val="762"/>
        <w:jc w:val="center"/>
        <w:spacing w:line="360" w:lineRule="auto"/>
        <w:rPr>
          <w:rFonts w:hint="eastAsia" w:ascii="宋体" w:hAnsi="宋体"/>
          <w:color w:val="000000"/>
          <w:sz w:val="72"/>
        </w:rPr>
      </w:pPr>
      <w:r>
        <w:rPr>
          <w:rFonts w:hint="eastAsia" w:ascii="宋体" w:hAnsi="宋体"/>
          <w:b/>
          <w:bCs/>
          <w:color w:val="000000"/>
          <w:sz w:val="52"/>
          <w:szCs w:val="52"/>
          <w:highlight w:val="none"/>
        </w:rPr>
        <w:t xml:space="preserve">竞争性谈判采购文件</w:t>
      </w:r>
      <w:r>
        <w:rPr>
          <w:rFonts w:hint="eastAsia" w:ascii="宋体" w:hAnsi="宋体"/>
          <w:color w:val="000000"/>
          <w:sz w:val="72"/>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1017"/>
        <w:ind w:left="0" w:firstLine="0"/>
        <w:tabs>
          <w:tab w:val="left" w:pos="420" w:leader="none"/>
        </w:tabs>
        <w:rPr>
          <w:rFonts w:ascii="宋体" w:hAnsi="宋体" w:cs="宋体"/>
          <w:color w:val="000000"/>
          <w:sz w:val="28"/>
          <w:szCs w:val="28"/>
        </w:rPr>
      </w:pPr>
      <w:r>
        <w:rPr>
          <w:rFonts w:ascii="宋体" w:hAnsi="宋体" w:cs="宋体"/>
          <w:color w:val="000000"/>
          <w:sz w:val="28"/>
          <w:szCs w:val="28"/>
        </w:rPr>
      </w:r>
      <w:r/>
    </w:p>
    <w:p>
      <w:pPr>
        <w:pStyle w:val="762"/>
        <w:rPr>
          <w:rFonts w:ascii="宋体" w:hAnsi="宋体" w:cs="宋体"/>
          <w:color w:val="000000"/>
          <w:sz w:val="28"/>
          <w:szCs w:val="28"/>
        </w:rPr>
      </w:pPr>
      <w:r>
        <w:rPr>
          <w:rFonts w:ascii="宋体" w:hAnsi="宋体" w:cs="宋体"/>
          <w:color w:val="000000"/>
          <w:sz w:val="28"/>
          <w:szCs w:val="28"/>
        </w:rPr>
      </w:r>
      <w:r/>
    </w:p>
    <w:p>
      <w:pPr>
        <w:pStyle w:val="1017"/>
        <w:tabs>
          <w:tab w:val="left" w:pos="420" w:leader="none"/>
        </w:tabs>
      </w:pPr>
      <w:r/>
      <w:r/>
    </w:p>
    <w:p>
      <w:pPr>
        <w:pStyle w:val="762"/>
        <w:spacing w:line="360" w:lineRule="auto"/>
        <w:rPr>
          <w:rFonts w:ascii="宋体" w:hAnsi="宋体" w:cs="宋体"/>
          <w:color w:val="000000"/>
          <w:sz w:val="28"/>
          <w:szCs w:val="28"/>
        </w:rPr>
      </w:pPr>
      <w:r>
        <w:rPr>
          <w:rFonts w:ascii="宋体" w:hAnsi="宋体" w:cs="宋体"/>
          <w:color w:val="000000"/>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616"/>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62"/>
              <w:jc w:val="center"/>
              <w:spacing w:line="600" w:lineRule="exact"/>
              <w:rPr>
                <w:rFonts w:ascii="宋体" w:hAnsi="宋体" w:cs="Arial"/>
                <w:color w:val="000000"/>
              </w:rPr>
            </w:pPr>
            <w:r>
              <w:rPr>
                <w:rFonts w:hint="eastAsia" w:ascii="宋体" w:hAnsi="宋体" w:cs="Arial"/>
                <w:color w:val="000000"/>
                <w:sz w:val="32"/>
                <w:lang w:val="en-US" w:eastAsia="zh-CN"/>
              </w:rPr>
              <w:t xml:space="preserve">项目</w:t>
            </w:r>
            <w:r>
              <w:rPr>
                <w:rFonts w:hint="eastAsia" w:ascii="宋体" w:hAnsi="宋体" w:cs="Arial"/>
                <w:color w:val="000000"/>
                <w:sz w:val="32"/>
              </w:rPr>
              <w:t xml:space="preserve">编号：</w:t>
            </w:r>
            <w:r>
              <w:rPr>
                <w:rFonts w:ascii="宋体" w:hAnsi="宋体" w:cs="Arial"/>
                <w:color w:val="000000"/>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616" w:type="dxa"/>
            <w:vAlign w:val="top"/>
            <w:textDirection w:val="lrTb"/>
            <w:noWrap w:val="false"/>
          </w:tcPr>
          <w:p>
            <w:pPr>
              <w:pStyle w:val="762"/>
              <w:jc w:val="center"/>
              <w:spacing w:line="600" w:lineRule="exact"/>
              <w:rPr>
                <w:rFonts w:hint="eastAsia" w:ascii="宋体" w:hAnsi="宋体" w:eastAsia="宋体" w:cs="Arial"/>
                <w:color w:val="000000"/>
                <w:lang w:val="en-US" w:eastAsia="zh-CN"/>
              </w:rPr>
            </w:pPr>
            <w:r>
              <w:rPr>
                <w:rFonts w:hint="eastAsia" w:ascii="宋体" w:hAnsi="宋体"/>
                <w:color w:val="000000"/>
                <w:sz w:val="28"/>
                <w:szCs w:val="32"/>
                <w:lang w:eastAsia="zh-CN"/>
              </w:rPr>
              <w:t xml:space="preserve">JSZC-320583-KSXY-T2026-0003</w:t>
            </w:r>
            <w:r>
              <w:rPr>
                <w:rFonts w:hint="eastAsia" w:ascii="宋体" w:hAnsi="宋体" w:eastAsia="宋体" w:cs="Arial"/>
                <w:color w:val="000000"/>
                <w:lang w:val="en-US"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62"/>
              <w:jc w:val="center"/>
              <w:spacing w:line="600" w:lineRule="exact"/>
              <w:rPr>
                <w:rFonts w:ascii="宋体" w:hAnsi="宋体" w:cs="Arial"/>
                <w:color w:val="000000"/>
              </w:rPr>
            </w:pPr>
            <w:r>
              <w:rPr>
                <w:rFonts w:hint="eastAsia" w:ascii="宋体" w:hAnsi="宋体" w:cs="Arial"/>
                <w:color w:val="000000"/>
                <w:sz w:val="32"/>
              </w:rPr>
              <w:t xml:space="preserve">采购</w:t>
            </w:r>
            <w:r>
              <w:rPr>
                <w:rFonts w:hint="eastAsia" w:ascii="宋体" w:hAnsi="宋体" w:cs="Arial"/>
                <w:color w:val="000000"/>
                <w:sz w:val="32"/>
                <w:lang w:val="en-US" w:eastAsia="zh-CN"/>
              </w:rPr>
              <w:t xml:space="preserve">单位</w:t>
            </w:r>
            <w:r>
              <w:rPr>
                <w:rFonts w:hint="eastAsia" w:ascii="宋体" w:hAnsi="宋体" w:cs="Arial"/>
                <w:color w:val="000000"/>
                <w:sz w:val="32"/>
              </w:rPr>
              <w:t xml:space="preserve">：</w:t>
            </w:r>
            <w:r>
              <w:rPr>
                <w:rFonts w:ascii="宋体" w:hAnsi="宋体" w:cs="Arial"/>
                <w:color w:val="000000"/>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616" w:type="dxa"/>
            <w:vAlign w:val="top"/>
            <w:textDirection w:val="lrTb"/>
            <w:noWrap w:val="false"/>
          </w:tcPr>
          <w:p>
            <w:pPr>
              <w:pStyle w:val="762"/>
              <w:jc w:val="center"/>
              <w:spacing w:line="600" w:lineRule="exact"/>
              <w:rPr>
                <w:rFonts w:hint="eastAsia" w:ascii="宋体" w:hAnsi="宋体" w:eastAsia="宋体" w:cs="Arial"/>
                <w:color w:val="000000"/>
                <w:sz w:val="30"/>
                <w:szCs w:val="30"/>
                <w:lang w:eastAsia="zh-CN"/>
              </w:rPr>
            </w:pPr>
            <w:r>
              <w:rPr>
                <w:rFonts w:hint="eastAsia"/>
                <w:sz w:val="32"/>
                <w:szCs w:val="32"/>
                <w:lang w:val="zh-CN" w:eastAsia="zh-CN"/>
              </w:rPr>
              <w:t xml:space="preserve">昆山市自然资源和规划局</w:t>
            </w:r>
            <w:r>
              <w:rPr>
                <w:rFonts w:hint="eastAsia" w:ascii="宋体" w:hAnsi="宋体" w:eastAsia="宋体" w:cs="Arial"/>
                <w:color w:val="000000"/>
                <w:sz w:val="30"/>
                <w:szCs w:val="30"/>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62"/>
              <w:jc w:val="center"/>
              <w:spacing w:line="600" w:lineRule="exact"/>
              <w:rPr>
                <w:rFonts w:ascii="宋体" w:hAnsi="宋体" w:cs="Arial"/>
                <w:color w:val="000000"/>
              </w:rPr>
            </w:pPr>
            <w:r>
              <w:rPr>
                <w:rFonts w:hint="eastAsia" w:ascii="宋体" w:hAnsi="宋体" w:cs="Arial"/>
                <w:color w:val="000000"/>
                <w:sz w:val="32"/>
                <w:lang w:val="en-US" w:eastAsia="zh-CN"/>
              </w:rPr>
              <w:t xml:space="preserve">采购内容</w:t>
            </w:r>
            <w:r>
              <w:rPr>
                <w:rFonts w:hint="eastAsia" w:ascii="宋体" w:hAnsi="宋体" w:cs="Arial"/>
                <w:color w:val="000000"/>
                <w:sz w:val="32"/>
              </w:rPr>
              <w:t xml:space="preserve">：</w:t>
            </w:r>
            <w:r>
              <w:rPr>
                <w:rFonts w:ascii="宋体" w:hAnsi="宋体" w:cs="Arial"/>
                <w:color w:val="000000"/>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616" w:type="dxa"/>
            <w:vAlign w:val="top"/>
            <w:textDirection w:val="lrTb"/>
            <w:noWrap w:val="false"/>
          </w:tcPr>
          <w:p>
            <w:pPr>
              <w:pStyle w:val="762"/>
              <w:jc w:val="center"/>
              <w:spacing w:line="600" w:lineRule="exact"/>
              <w:rPr>
                <w:rFonts w:hint="eastAsia" w:ascii="宋体" w:hAnsi="宋体" w:eastAsia="宋体" w:cs="Arial"/>
                <w:color w:val="000000"/>
                <w:sz w:val="30"/>
                <w:szCs w:val="30"/>
                <w:lang w:eastAsia="zh-CN"/>
              </w:rPr>
            </w:pPr>
            <w:r>
              <w:rPr>
                <w:rFonts w:hint="eastAsia" w:ascii="宋体" w:hAnsi="宋体" w:cs="宋体"/>
                <w:sz w:val="32"/>
                <w:szCs w:val="32"/>
                <w:lang w:val="zh-CN" w:eastAsia="zh-CN"/>
              </w:rPr>
              <w:t xml:space="preserve">不动产登记档案扫描</w:t>
            </w:r>
            <w:r>
              <w:rPr>
                <w:rFonts w:hint="eastAsia" w:ascii="宋体" w:hAnsi="宋体" w:eastAsia="宋体" w:cs="Arial"/>
                <w:color w:val="000000"/>
                <w:sz w:val="30"/>
                <w:szCs w:val="30"/>
                <w:lang w:eastAsia="zh-CN"/>
              </w:rPr>
            </w:r>
            <w:r/>
          </w:p>
        </w:tc>
      </w:tr>
    </w:tbl>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spacing w:line="360" w:lineRule="auto"/>
        <w:rPr>
          <w:rFonts w:ascii="宋体" w:hAnsi="宋体" w:cs="宋体"/>
          <w:color w:val="000000"/>
          <w:sz w:val="28"/>
          <w:szCs w:val="28"/>
        </w:rPr>
      </w:pPr>
      <w:r>
        <w:rPr>
          <w:rFonts w:ascii="宋体" w:hAnsi="宋体" w:cs="宋体"/>
          <w:color w:val="000000"/>
          <w:sz w:val="28"/>
          <w:szCs w:val="28"/>
        </w:rPr>
      </w:r>
      <w:r/>
    </w:p>
    <w:p>
      <w:pPr>
        <w:pStyle w:val="762"/>
        <w:jc w:val="left"/>
        <w:spacing w:line="360" w:lineRule="auto"/>
        <w:rPr>
          <w:rFonts w:ascii="宋体" w:hAnsi="宋体"/>
          <w:color w:val="000000"/>
          <w:sz w:val="24"/>
          <w:szCs w:val="24"/>
        </w:rPr>
      </w:pPr>
      <w:r>
        <w:rPr>
          <w:rFonts w:ascii="宋体" w:hAnsi="宋体"/>
          <w:color w:val="000000"/>
          <w:sz w:val="24"/>
          <w:szCs w:val="24"/>
        </w:rPr>
      </w:r>
      <w:r/>
    </w:p>
    <w:p>
      <w:pPr>
        <w:pStyle w:val="762"/>
        <w:jc w:val="left"/>
        <w:spacing w:line="360" w:lineRule="auto"/>
        <w:rPr>
          <w:rFonts w:ascii="宋体" w:hAnsi="宋体"/>
          <w:color w:val="000000"/>
          <w:sz w:val="24"/>
          <w:szCs w:val="24"/>
        </w:rPr>
      </w:pPr>
      <w:r>
        <w:rPr>
          <w:rFonts w:ascii="宋体" w:hAnsi="宋体"/>
          <w:color w:val="000000"/>
          <w:sz w:val="24"/>
          <w:szCs w:val="24"/>
        </w:rPr>
      </w:r>
      <w:r/>
    </w:p>
    <w:p>
      <w:pPr>
        <w:pStyle w:val="1017"/>
        <w:tabs>
          <w:tab w:val="left" w:pos="420" w:leader="none"/>
        </w:tabs>
      </w:pPr>
      <w:r/>
      <w:r/>
    </w:p>
    <w:p>
      <w:pPr>
        <w:pStyle w:val="762"/>
        <w:jc w:val="left"/>
        <w:spacing w:line="360" w:lineRule="auto"/>
        <w:rPr>
          <w:rFonts w:ascii="宋体" w:hAnsi="宋体"/>
          <w:color w:val="000000"/>
          <w:sz w:val="24"/>
          <w:szCs w:val="24"/>
        </w:rPr>
      </w:pPr>
      <w:r>
        <w:rPr>
          <w:rFonts w:ascii="宋体" w:hAnsi="宋体"/>
          <w:color w:val="000000"/>
          <w:sz w:val="24"/>
          <w:szCs w:val="24"/>
        </w:rPr>
      </w:r>
      <w:r/>
    </w:p>
    <w:p>
      <w:pPr>
        <w:pStyle w:val="762"/>
        <w:ind w:left="1960" w:hanging="1960"/>
        <w:jc w:val="center"/>
        <w:spacing w:line="360" w:lineRule="auto"/>
        <w:rPr>
          <w:rFonts w:hint="eastAsia" w:ascii="宋体" w:hAnsi="宋体" w:eastAsia="宋体"/>
          <w:color w:val="000000"/>
          <w:sz w:val="32"/>
          <w:szCs w:val="32"/>
          <w:lang w:eastAsia="zh-CN"/>
        </w:rPr>
      </w:pPr>
      <w:r>
        <w:rPr>
          <w:rFonts w:hint="eastAsia" w:ascii="宋体" w:hAnsi="宋体"/>
          <w:color w:val="000000"/>
          <w:sz w:val="32"/>
          <w:szCs w:val="32"/>
          <w:lang w:eastAsia="zh-CN"/>
        </w:rPr>
        <w:t xml:space="preserve">昆山新意建设咨询有限公司</w:t>
      </w:r>
      <w:r>
        <w:rPr>
          <w:rFonts w:hint="eastAsia" w:ascii="宋体" w:hAnsi="宋体" w:eastAsia="宋体"/>
          <w:color w:val="000000"/>
          <w:sz w:val="32"/>
          <w:szCs w:val="32"/>
          <w:lang w:eastAsia="zh-CN"/>
        </w:rPr>
      </w:r>
      <w:r/>
    </w:p>
    <w:p>
      <w:pPr>
        <w:pStyle w:val="762"/>
        <w:jc w:val="center"/>
        <w:spacing w:line="360" w:lineRule="auto"/>
        <w:tabs>
          <w:tab w:val="left" w:pos="3324" w:leader="none"/>
          <w:tab w:val="center" w:pos="4216" w:leader="none"/>
        </w:tabs>
        <w:rPr>
          <w:rFonts w:ascii="宋体" w:hAnsi="宋体"/>
          <w:color w:val="000000"/>
          <w:sz w:val="28"/>
          <w:highlight w:val="none"/>
        </w:rPr>
      </w:pPr>
      <w:r>
        <w:rPr>
          <w:rFonts w:hint="eastAsia" w:ascii="宋体" w:hAnsi="宋体"/>
          <w:color w:val="000000"/>
          <w:sz w:val="32"/>
          <w:szCs w:val="32"/>
          <w:lang w:eastAsia="zh-CN"/>
        </w:rPr>
        <w:t xml:space="preserve">二〇二</w:t>
      </w:r>
      <w:r>
        <w:rPr>
          <w:rFonts w:hint="eastAsia" w:ascii="宋体" w:hAnsi="宋体"/>
          <w:color w:val="000000"/>
          <w:sz w:val="32"/>
          <w:szCs w:val="32"/>
          <w:lang w:val="en-US" w:eastAsia="zh-CN"/>
        </w:rPr>
        <w:t xml:space="preserve">六</w:t>
      </w:r>
      <w:r>
        <w:rPr>
          <w:rFonts w:ascii="宋体" w:hAnsi="宋体"/>
          <w:color w:val="000000"/>
          <w:sz w:val="32"/>
          <w:szCs w:val="32"/>
        </w:rPr>
        <w:t xml:space="preserve">年</w:t>
      </w:r>
      <w:r>
        <w:rPr>
          <w:rFonts w:hint="eastAsia" w:ascii="宋体" w:hAnsi="宋体"/>
          <w:color w:val="000000"/>
          <w:sz w:val="32"/>
          <w:szCs w:val="32"/>
          <w:lang w:val="en-US" w:eastAsia="zh-CN"/>
        </w:rPr>
        <w:t xml:space="preserve">七</w:t>
      </w:r>
      <w:r>
        <w:rPr>
          <w:rFonts w:ascii="宋体" w:hAnsi="宋体"/>
          <w:color w:val="000000"/>
          <w:sz w:val="32"/>
          <w:szCs w:val="32"/>
        </w:rPr>
        <w:t xml:space="preserve">月</w:t>
      </w:r>
      <w:r>
        <w:rPr>
          <w:rFonts w:ascii="宋体" w:hAnsi="宋体"/>
          <w:color w:val="000000"/>
          <w:sz w:val="28"/>
          <w:highlight w:val="none"/>
        </w:rPr>
      </w:r>
      <w:r/>
    </w:p>
    <w:p>
      <w:pPr>
        <w:pStyle w:val="762"/>
        <w:jc w:val="center"/>
        <w:widowControl/>
        <w:rPr>
          <w:rFonts w:hint="eastAsia" w:ascii="宋体" w:hAnsi="宋体"/>
          <w:b/>
          <w:color w:val="000000"/>
          <w:sz w:val="40"/>
          <w:szCs w:val="32"/>
          <w:highlight w:val="none"/>
        </w:rPr>
        <w:sectPr>
          <w:headerReference w:type="default" r:id="rId9"/>
          <w:footerReference w:type="even" r:id="rId10"/>
          <w:footnotePr/>
          <w:endnotePr/>
          <w:type w:val="nextPage"/>
          <w:pgSz w:w="11906" w:h="16838" w:orient="portrait"/>
          <w:pgMar w:top="1417" w:right="1531" w:bottom="1417" w:left="1531" w:header="851" w:footer="992" w:gutter="0"/>
          <w:cols w:num="1" w:sep="0" w:space="1701" w:equalWidth="1"/>
          <w:docGrid w:linePitch="360"/>
        </w:sectPr>
      </w:pPr>
      <w:r>
        <w:rPr>
          <w:rFonts w:hint="eastAsia" w:ascii="宋体" w:hAnsi="宋体"/>
          <w:b/>
          <w:color w:val="000000"/>
          <w:sz w:val="40"/>
          <w:szCs w:val="32"/>
          <w:highlight w:val="none"/>
        </w:rPr>
      </w:r>
      <w:r/>
    </w:p>
    <w:p>
      <w:pPr>
        <w:pStyle w:val="762"/>
        <w:jc w:val="center"/>
        <w:widowControl/>
        <w:rPr>
          <w:rFonts w:ascii="宋体" w:hAnsi="宋体"/>
          <w:b/>
          <w:color w:val="000000"/>
          <w:sz w:val="40"/>
          <w:szCs w:val="32"/>
          <w:highlight w:val="none"/>
        </w:rPr>
      </w:pPr>
      <w:r>
        <w:rPr>
          <w:rFonts w:hint="eastAsia" w:ascii="宋体" w:hAnsi="宋体"/>
          <w:b/>
          <w:color w:val="000000"/>
          <w:sz w:val="40"/>
          <w:szCs w:val="32"/>
          <w:highlight w:val="none"/>
        </w:rPr>
        <w:t xml:space="preserve">目 录</w:t>
      </w:r>
      <w:r>
        <w:rPr>
          <w:rFonts w:ascii="宋体" w:hAnsi="宋体"/>
          <w:b/>
          <w:color w:val="000000"/>
          <w:sz w:val="40"/>
          <w:szCs w:val="32"/>
          <w:highlight w:val="none"/>
        </w:rPr>
      </w:r>
      <w:r/>
    </w:p>
    <w:p>
      <w:pPr>
        <w:pStyle w:val="762"/>
        <w:jc w:val="center"/>
        <w:widowControl/>
        <w:rPr>
          <w:rFonts w:ascii="宋体" w:hAnsi="宋体"/>
          <w:b/>
          <w:color w:val="000000"/>
          <w:sz w:val="28"/>
          <w:szCs w:val="28"/>
          <w:highlight w:val="none"/>
        </w:rPr>
      </w:pPr>
      <w:r>
        <w:rPr>
          <w:rFonts w:ascii="宋体" w:hAnsi="宋体"/>
          <w:b/>
          <w:color w:val="000000"/>
          <w:sz w:val="28"/>
          <w:szCs w:val="28"/>
          <w:highlight w:val="none"/>
        </w:rPr>
      </w:r>
      <w:r/>
    </w:p>
    <w:p>
      <w:pPr>
        <w:pStyle w:val="815"/>
        <w:ind w:firstLine="280"/>
        <w:spacing w:line="360" w:lineRule="auto"/>
        <w:tabs>
          <w:tab w:val="right" w:pos="8302" w:leader="dot"/>
        </w:tabs>
        <w:rPr>
          <w:rFonts w:ascii="等线" w:hAnsi="等线" w:eastAsia="宋体" w:cs="Times New Roman"/>
          <w:color w:val="000000"/>
          <w:sz w:val="21"/>
          <w:szCs w:val="22"/>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"1-2" \h \z \u </w:instrText>
      </w:r>
      <w:r>
        <w:rPr>
          <w:rFonts w:ascii="宋体" w:hAnsi="宋体"/>
          <w:color w:val="000000"/>
          <w:sz w:val="28"/>
          <w:highlight w:val="none"/>
        </w:rPr>
        <w:fldChar w:fldCharType="separate"/>
      </w:r>
      <w:r>
        <w:rPr>
          <w:color w:val="000000"/>
          <w:highlight w:val="none"/>
        </w:rPr>
        <w:fldChar w:fldCharType="begin"/>
      </w:r>
      <w:r>
        <w:rPr>
          <w:color w:val="000000"/>
          <w:highlight w:val="none"/>
        </w:rPr>
        <w:instrText xml:space="preserve"> HYPERLINK \l "_Toc166488918" \o "#_Toc166488918" </w:instrText>
      </w:r>
      <w:r>
        <w:rPr>
          <w:color w:val="000000"/>
          <w:highlight w:val="none"/>
        </w:rPr>
        <w:fldChar w:fldCharType="separate"/>
      </w:r>
      <w:r>
        <w:rPr>
          <w:rStyle w:val="846"/>
          <w:rFonts w:hint="eastAsia"/>
          <w:color w:val="000000"/>
          <w:highlight w:val="none"/>
        </w:rPr>
        <w:t xml:space="preserve">第一章 竞争性谈判邀请函</w:t>
      </w:r>
      <w:r>
        <w:rPr>
          <w:color w:val="000000"/>
          <w:highlight w:val="none"/>
        </w:rPr>
        <w:tab/>
      </w:r>
      <w:r>
        <w:rPr>
          <w:rFonts w:hint="eastAsia"/>
          <w:color w:val="000000"/>
          <w:highlight w:val="none"/>
          <w:lang w:val="en-US" w:eastAsia="zh-CN"/>
        </w:rPr>
        <w:t xml:space="preserve"> </w:t>
      </w:r>
      <w:r>
        <w:rPr>
          <w:color w:val="000000"/>
          <w:highlight w:val="none"/>
        </w:rPr>
        <w:fldChar w:fldCharType="begin"/>
      </w:r>
      <w:r>
        <w:rPr>
          <w:color w:val="000000"/>
          <w:highlight w:val="none"/>
        </w:rPr>
        <w:instrText xml:space="preserve"> PAGEREF _Toc166488918 \h </w:instrText>
      </w:r>
      <w:r>
        <w:rPr>
          <w:color w:val="000000"/>
          <w:highlight w:val="none"/>
        </w:rPr>
        <w:fldChar w:fldCharType="separate"/>
      </w:r>
      <w:r>
        <w:rPr>
          <w:color w:val="000000"/>
          <w:highlight w:val="none"/>
        </w:rPr>
        <w:t xml:space="preserve">2</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"_Toc166488919" \o "#_Toc166488919" </w:instrText>
      </w:r>
      <w:r>
        <w:rPr>
          <w:color w:val="000000"/>
          <w:highlight w:val="none"/>
        </w:rPr>
        <w:fldChar w:fldCharType="separate"/>
      </w:r>
      <w:r>
        <w:rPr>
          <w:rStyle w:val="846"/>
          <w:rFonts w:hint="eastAsia"/>
          <w:color w:val="000000"/>
          <w:highlight w:val="none"/>
        </w:rPr>
        <w:t xml:space="preserve">第二章</w:t>
      </w:r>
      <w:r>
        <w:rPr>
          <w:rStyle w:val="846"/>
          <w:color w:val="000000"/>
          <w:highlight w:val="none"/>
        </w:rPr>
        <w:t xml:space="preserve"> </w:t>
      </w:r>
      <w:r>
        <w:rPr>
          <w:rStyle w:val="846"/>
          <w:rFonts w:hint="eastAsia"/>
          <w:color w:val="000000"/>
          <w:highlight w:val="none"/>
        </w:rPr>
        <w:t xml:space="preserve">响应须知</w:t>
      </w:r>
      <w:r>
        <w:rPr>
          <w:color w:val="000000"/>
          <w:highlight w:val="none"/>
        </w:rPr>
        <w:tab/>
      </w:r>
      <w:r>
        <w:rPr>
          <w:color w:val="000000"/>
          <w:highlight w:val="none"/>
        </w:rPr>
        <w:fldChar w:fldCharType="begin"/>
      </w:r>
      <w:r>
        <w:rPr>
          <w:color w:val="000000"/>
          <w:highlight w:val="none"/>
        </w:rPr>
        <w:instrText xml:space="preserve"> PAGEREF _Toc166488919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"_Toc166488920" \o "#_Toc166488920" </w:instrText>
      </w:r>
      <w:r>
        <w:rPr>
          <w:color w:val="000000"/>
          <w:highlight w:val="none"/>
        </w:rPr>
        <w:fldChar w:fldCharType="separate"/>
      </w:r>
      <w:r>
        <w:rPr>
          <w:rStyle w:val="846"/>
          <w:rFonts w:hint="eastAsia"/>
          <w:color w:val="000000"/>
          <w:highlight w:val="none"/>
        </w:rPr>
        <w:t xml:space="preserve">第三章</w:t>
      </w:r>
      <w:r>
        <w:rPr>
          <w:rStyle w:val="846"/>
          <w:color w:val="000000"/>
          <w:highlight w:val="none"/>
        </w:rPr>
        <w:t xml:space="preserve"> </w:t>
      </w:r>
      <w:r>
        <w:rPr>
          <w:rStyle w:val="846"/>
          <w:rFonts w:hint="eastAsia"/>
          <w:color w:val="000000"/>
          <w:highlight w:val="none"/>
        </w:rPr>
        <w:t xml:space="preserve">响应内容</w:t>
      </w:r>
      <w:r>
        <w:rPr>
          <w:color w:val="000000"/>
          <w:highlight w:val="none"/>
        </w:rPr>
        <w:tab/>
      </w:r>
      <w:r>
        <w:rPr>
          <w:color w:val="000000"/>
          <w:highlight w:val="none"/>
        </w:rPr>
        <w:fldChar w:fldCharType="begin"/>
      </w:r>
      <w:r>
        <w:rPr>
          <w:color w:val="000000"/>
          <w:highlight w:val="none"/>
        </w:rPr>
        <w:instrText xml:space="preserve"> PAGEREF _Toc166488920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"_Toc166488921" \o "#_Toc166488921" </w:instrText>
      </w:r>
      <w:r>
        <w:rPr>
          <w:color w:val="000000"/>
          <w:highlight w:val="none"/>
        </w:rPr>
        <w:fldChar w:fldCharType="separate"/>
      </w:r>
      <w:r>
        <w:rPr>
          <w:rStyle w:val="846"/>
          <w:rFonts w:hint="eastAsia"/>
          <w:color w:val="000000"/>
          <w:highlight w:val="none"/>
        </w:rPr>
        <w:t xml:space="preserve">第四章</w:t>
      </w:r>
      <w:r>
        <w:rPr>
          <w:rStyle w:val="846"/>
          <w:color w:val="000000"/>
          <w:highlight w:val="none"/>
        </w:rPr>
        <w:t xml:space="preserve"> </w:t>
      </w:r>
      <w:r>
        <w:rPr>
          <w:rStyle w:val="846"/>
          <w:rFonts w:hint="eastAsia"/>
          <w:color w:val="000000"/>
          <w:highlight w:val="none"/>
        </w:rPr>
        <w:t xml:space="preserve">竞争性谈判程序</w:t>
      </w:r>
      <w:r>
        <w:rPr>
          <w:color w:val="000000"/>
          <w:highlight w:val="none"/>
        </w:rPr>
        <w:tab/>
      </w:r>
      <w:r>
        <w:rPr>
          <w:color w:val="000000"/>
          <w:highlight w:val="none"/>
        </w:rPr>
        <w:fldChar w:fldCharType="begin"/>
      </w:r>
      <w:r>
        <w:rPr>
          <w:color w:val="000000"/>
          <w:highlight w:val="none"/>
        </w:rPr>
        <w:instrText xml:space="preserve"> PAGEREF _Toc166488921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"_Toc166488922" \o "#_Toc166488922" </w:instrText>
      </w:r>
      <w:r>
        <w:rPr>
          <w:color w:val="000000"/>
          <w:highlight w:val="none"/>
        </w:rPr>
        <w:fldChar w:fldCharType="separate"/>
      </w:r>
      <w:r>
        <w:rPr>
          <w:rStyle w:val="846"/>
          <w:rFonts w:hint="eastAsia"/>
          <w:color w:val="000000"/>
          <w:highlight w:val="none"/>
        </w:rPr>
        <w:t xml:space="preserve">第五章</w:t>
      </w:r>
      <w:r>
        <w:rPr>
          <w:rStyle w:val="846"/>
          <w:color w:val="000000"/>
          <w:highlight w:val="none"/>
        </w:rPr>
        <w:t xml:space="preserve"> </w:t>
      </w:r>
      <w:r>
        <w:rPr>
          <w:rStyle w:val="846"/>
          <w:rFonts w:hint="eastAsia"/>
          <w:color w:val="000000"/>
          <w:highlight w:val="none"/>
        </w:rPr>
        <w:t xml:space="preserve">合同条款</w:t>
      </w:r>
      <w:r>
        <w:rPr>
          <w:color w:val="000000"/>
          <w:highlight w:val="none"/>
        </w:rPr>
        <w:tab/>
      </w:r>
      <w:r>
        <w:rPr>
          <w:color w:val="000000"/>
          <w:highlight w:val="none"/>
        </w:rPr>
        <w:fldChar w:fldCharType="begin"/>
      </w:r>
      <w:r>
        <w:rPr>
          <w:color w:val="000000"/>
          <w:highlight w:val="none"/>
        </w:rPr>
        <w:instrText xml:space="preserve"> PAGEREF _Toc166488922 \h </w:instrText>
      </w:r>
      <w:r>
        <w:rPr>
          <w:color w:val="000000"/>
          <w:highlight w:val="none"/>
        </w:rPr>
        <w:fldChar w:fldCharType="separate"/>
      </w:r>
      <w:r>
        <w:rPr>
          <w:color w:val="000000"/>
          <w:highlight w:val="none"/>
        </w:rPr>
        <w:t xml:space="preserve">28</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"_Toc166488923" \o "#_Toc166488923" </w:instrText>
      </w:r>
      <w:r>
        <w:rPr>
          <w:color w:val="000000"/>
          <w:highlight w:val="none"/>
        </w:rPr>
        <w:fldChar w:fldCharType="separate"/>
      </w:r>
      <w:r>
        <w:rPr>
          <w:rStyle w:val="846"/>
          <w:rFonts w:hint="eastAsia"/>
          <w:color w:val="000000"/>
          <w:highlight w:val="none"/>
        </w:rPr>
        <w:t xml:space="preserve">第六章</w:t>
      </w:r>
      <w:r>
        <w:rPr>
          <w:rStyle w:val="846"/>
          <w:color w:val="000000"/>
          <w:highlight w:val="none"/>
        </w:rPr>
        <w:t xml:space="preserve"> </w:t>
      </w:r>
      <w:r>
        <w:rPr>
          <w:rStyle w:val="846"/>
          <w:rFonts w:hint="eastAsia"/>
          <w:color w:val="000000"/>
          <w:highlight w:val="none"/>
        </w:rPr>
        <w:t xml:space="preserve">评审方法</w:t>
      </w:r>
      <w:r>
        <w:rPr>
          <w:color w:val="000000"/>
          <w:highlight w:val="none"/>
        </w:rPr>
        <w:tab/>
      </w:r>
      <w:r>
        <w:rPr>
          <w:color w:val="000000"/>
          <w:highlight w:val="none"/>
        </w:rPr>
        <w:fldChar w:fldCharType="begin"/>
      </w:r>
      <w:r>
        <w:rPr>
          <w:color w:val="000000"/>
          <w:highlight w:val="none"/>
        </w:rPr>
        <w:instrText xml:space="preserve"> PAGEREF _Toc166488923 \h </w:instrText>
      </w:r>
      <w:r>
        <w:rPr>
          <w:color w:val="000000"/>
          <w:highlight w:val="none"/>
        </w:rPr>
        <w:fldChar w:fldCharType="separate"/>
      </w:r>
      <w:r>
        <w:rPr>
          <w:color w:val="000000"/>
          <w:highlight w:val="none"/>
        </w:rPr>
        <w:t xml:space="preserve">28</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ind w:firstLine="300"/>
        <w:spacing w:line="360" w:lineRule="auto"/>
        <w:tabs>
          <w:tab w:val="right" w:pos="8302" w:leader="dot"/>
        </w:tabs>
        <w:rPr>
          <w:rFonts w:ascii="等线" w:hAnsi="等线" w:eastAsia="宋体" w:cs="Times New Roman"/>
          <w:color w:val="000000"/>
          <w:sz w:val="21"/>
          <w:szCs w:val="22"/>
          <w:highlight w:val="none"/>
        </w:rPr>
      </w:pPr>
      <w:r>
        <w:rPr>
          <w:color w:val="000000"/>
          <w:highlight w:val="none"/>
        </w:rPr>
        <w:fldChar w:fldCharType="begin"/>
      </w:r>
      <w:r>
        <w:rPr>
          <w:color w:val="000000"/>
          <w:highlight w:val="none"/>
        </w:rPr>
        <w:instrText xml:space="preserve"> HYPERLINK \l "_Toc166488924" \o "#_Toc166488924" </w:instrText>
      </w:r>
      <w:r>
        <w:rPr>
          <w:color w:val="000000"/>
          <w:highlight w:val="none"/>
        </w:rPr>
        <w:fldChar w:fldCharType="separate"/>
      </w:r>
      <w:r>
        <w:rPr>
          <w:rStyle w:val="846"/>
          <w:rFonts w:hint="eastAsia"/>
          <w:color w:val="000000"/>
          <w:highlight w:val="none"/>
        </w:rPr>
        <w:t xml:space="preserve">第七章</w:t>
      </w:r>
      <w:r>
        <w:rPr>
          <w:rStyle w:val="846"/>
          <w:color w:val="000000"/>
          <w:highlight w:val="none"/>
        </w:rPr>
        <w:t xml:space="preserve"> </w:t>
      </w:r>
      <w:r>
        <w:rPr>
          <w:rStyle w:val="846"/>
          <w:rFonts w:hint="eastAsia"/>
          <w:color w:val="000000"/>
          <w:highlight w:val="none"/>
        </w:rPr>
        <w:t xml:space="preserve">附件</w:t>
      </w:r>
      <w:r>
        <w:rPr>
          <w:color w:val="000000"/>
          <w:highlight w:val="none"/>
        </w:rPr>
        <w:tab/>
      </w:r>
      <w:r>
        <w:rPr>
          <w:color w:val="000000"/>
          <w:highlight w:val="none"/>
        </w:rPr>
        <w:fldChar w:fldCharType="begin"/>
      </w:r>
      <w:r>
        <w:rPr>
          <w:color w:val="000000"/>
          <w:highlight w:val="none"/>
        </w:rPr>
        <w:instrText xml:space="preserve"> PAGEREF _Toc166488924 \h </w:instrText>
      </w:r>
      <w:r>
        <w:rPr>
          <w:color w:val="000000"/>
          <w:highlight w:val="none"/>
        </w:rPr>
        <w:fldChar w:fldCharType="separate"/>
      </w:r>
      <w:r>
        <w:rPr>
          <w:color w:val="000000"/>
          <w:highlight w:val="none"/>
        </w:rPr>
        <w:t xml:space="preserve">34</w:t>
      </w:r>
      <w:r>
        <w:rPr>
          <w:color w:val="000000"/>
          <w:highlight w:val="none"/>
        </w:rPr>
        <w:fldChar w:fldCharType="end"/>
      </w:r>
      <w:r>
        <w:rPr>
          <w:color w:val="000000"/>
          <w:highlight w:val="none"/>
        </w:rPr>
        <w:fldChar w:fldCharType="end"/>
      </w:r>
      <w:r>
        <w:rPr>
          <w:rFonts w:ascii="等线" w:hAnsi="等线" w:eastAsia="宋体" w:cs="Times New Roman"/>
          <w:color w:val="000000"/>
          <w:sz w:val="21"/>
          <w:szCs w:val="22"/>
          <w:highlight w:val="none"/>
        </w:rPr>
      </w:r>
      <w:r/>
    </w:p>
    <w:p>
      <w:pPr>
        <w:pStyle w:val="815"/>
        <w:tabs>
          <w:tab w:val="right" w:pos="8302" w:leader="dot"/>
        </w:tabs>
        <w:rPr>
          <w:rFonts w:ascii="等线" w:hAnsi="等线" w:eastAsia="宋体" w:cs="Times New Roman"/>
          <w:color w:val="000000"/>
          <w:sz w:val="21"/>
          <w:szCs w:val="22"/>
          <w:highlight w:val="none"/>
        </w:rPr>
      </w:pPr>
      <w:r>
        <w:rPr>
          <w:rFonts w:ascii="宋体" w:hAnsi="宋体"/>
          <w:color w:val="000000"/>
          <w:sz w:val="28"/>
          <w:highlight w:val="none"/>
        </w:rPr>
        <w:fldChar w:fldCharType="end"/>
      </w:r>
      <w:r>
        <w:rPr>
          <w:rFonts w:ascii="等线" w:hAnsi="等线" w:eastAsia="宋体" w:cs="Times New Roman"/>
          <w:color w:val="000000"/>
          <w:sz w:val="21"/>
          <w:szCs w:val="22"/>
          <w:highlight w:val="none"/>
        </w:rPr>
      </w:r>
      <w:r/>
    </w:p>
    <w:p>
      <w:pPr>
        <w:pStyle w:val="762"/>
        <w:spacing w:line="360" w:lineRule="auto"/>
        <w:rPr>
          <w:rFonts w:ascii="宋体" w:hAnsi="宋体"/>
          <w:color w:val="000000"/>
          <w:sz w:val="28"/>
          <w:highlight w:val="none"/>
        </w:rPr>
      </w:pPr>
      <w:r>
        <w:rPr>
          <w:rFonts w:ascii="宋体" w:hAnsi="宋体"/>
          <w:color w:val="000000"/>
          <w:sz w:val="28"/>
          <w:highlight w:val="none"/>
        </w:rPr>
      </w:r>
      <w:r/>
    </w:p>
    <w:p>
      <w:pPr>
        <w:pStyle w:val="762"/>
        <w:spacing w:line="360" w:lineRule="auto"/>
        <w:rPr>
          <w:rFonts w:ascii="宋体" w:hAnsi="宋体"/>
          <w:color w:val="000000"/>
          <w:sz w:val="28"/>
          <w:highlight w:val="none"/>
        </w:rPr>
      </w:pPr>
      <w:r>
        <w:rPr>
          <w:rFonts w:ascii="宋体" w:hAnsi="宋体"/>
          <w:color w:val="000000"/>
          <w:sz w:val="28"/>
          <w:highlight w:val="none"/>
        </w:rPr>
      </w:r>
      <w:r/>
    </w:p>
    <w:p>
      <w:pPr>
        <w:pStyle w:val="762"/>
        <w:spacing w:line="360" w:lineRule="auto"/>
        <w:rPr>
          <w:rFonts w:ascii="宋体" w:hAnsi="宋体"/>
          <w:color w:val="000000"/>
          <w:sz w:val="28"/>
          <w:highlight w:val="none"/>
        </w:rPr>
      </w:pPr>
      <w:r>
        <w:rPr>
          <w:rFonts w:ascii="宋体" w:hAnsi="宋体"/>
          <w:color w:val="000000"/>
          <w:sz w:val="28"/>
          <w:highlight w:val="none"/>
        </w:rPr>
      </w:r>
      <w:r/>
    </w:p>
    <w:p>
      <w:pPr>
        <w:pStyle w:val="762"/>
        <w:spacing w:line="360" w:lineRule="auto"/>
        <w:rPr>
          <w:rFonts w:ascii="宋体" w:hAnsi="宋体"/>
          <w:color w:val="000000"/>
          <w:sz w:val="28"/>
          <w:highlight w:val="none"/>
        </w:rPr>
      </w:pPr>
      <w:r>
        <w:rPr>
          <w:rFonts w:ascii="宋体" w:hAnsi="宋体"/>
          <w:color w:val="000000"/>
          <w:sz w:val="28"/>
          <w:highlight w:val="none"/>
        </w:rPr>
      </w:r>
      <w:r/>
    </w:p>
    <w:p>
      <w:pPr>
        <w:pStyle w:val="762"/>
        <w:rPr>
          <w:rFonts w:ascii="宋体" w:hAnsi="宋体"/>
          <w:b/>
          <w:bCs/>
          <w:color w:val="000000"/>
          <w:sz w:val="30"/>
          <w:highlight w:val="none"/>
        </w:rPr>
      </w:pPr>
      <w:r/>
      <w:bookmarkStart w:id="0" w:name="_Toc477184667"/>
      <w:r/>
      <w:bookmarkStart w:id="1" w:name="_Toc477184526"/>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Fonts w:ascii="宋体" w:hAnsi="宋体"/>
          <w:b/>
          <w:bCs/>
          <w:color w:val="000000"/>
          <w:sz w:val="30"/>
          <w:highlight w:val="none"/>
        </w:rPr>
      </w:pPr>
      <w:r>
        <w:rPr>
          <w:rFonts w:ascii="宋体" w:hAnsi="宋体"/>
          <w:b/>
          <w:bCs/>
          <w:color w:val="000000"/>
          <w:sz w:val="30"/>
          <w:highlight w:val="none"/>
        </w:rPr>
      </w:r>
      <w:r/>
    </w:p>
    <w:p>
      <w:pPr>
        <w:pStyle w:val="762"/>
        <w:rPr>
          <w:rStyle w:val="913"/>
          <w:color w:val="000000"/>
          <w:sz w:val="32"/>
          <w:szCs w:val="32"/>
          <w:highlight w:val="none"/>
        </w:rPr>
      </w:pPr>
      <w:r>
        <w:rPr>
          <w:rStyle w:val="913"/>
          <w:color w:val="000000"/>
          <w:sz w:val="32"/>
          <w:szCs w:val="32"/>
          <w:highlight w:val="none"/>
        </w:rPr>
      </w:r>
      <w:r/>
    </w:p>
    <w:p>
      <w:pPr>
        <w:pStyle w:val="798"/>
        <w:rPr>
          <w:rStyle w:val="913"/>
          <w:color w:val="000000"/>
          <w:sz w:val="32"/>
          <w:szCs w:val="32"/>
          <w:highlight w:val="none"/>
        </w:rPr>
      </w:pPr>
      <w:r>
        <w:rPr>
          <w:rStyle w:val="913"/>
          <w:color w:val="000000"/>
          <w:sz w:val="32"/>
          <w:szCs w:val="32"/>
          <w:highlight w:val="none"/>
        </w:rPr>
      </w:r>
      <w:r/>
    </w:p>
    <w:p>
      <w:pPr>
        <w:pStyle w:val="793"/>
        <w:tabs>
          <w:tab w:val="left" w:pos="5250" w:leader="none"/>
        </w:tabs>
        <w:rPr>
          <w:rStyle w:val="913"/>
          <w:color w:val="000000"/>
          <w:sz w:val="32"/>
          <w:szCs w:val="32"/>
          <w:highlight w:val="none"/>
        </w:rPr>
      </w:pPr>
      <w:r>
        <w:rPr>
          <w:rStyle w:val="913"/>
          <w:color w:val="000000"/>
          <w:sz w:val="32"/>
          <w:szCs w:val="32"/>
          <w:highlight w:val="none"/>
        </w:rPr>
      </w:r>
      <w:r/>
    </w:p>
    <w:p>
      <w:pPr>
        <w:pStyle w:val="762"/>
        <w:rPr>
          <w:rStyle w:val="913"/>
          <w:color w:val="000000"/>
          <w:sz w:val="32"/>
          <w:szCs w:val="32"/>
          <w:highlight w:val="none"/>
        </w:rPr>
      </w:pPr>
      <w:r>
        <w:rPr>
          <w:rStyle w:val="913"/>
          <w:color w:val="000000"/>
          <w:sz w:val="32"/>
          <w:szCs w:val="32"/>
          <w:highlight w:val="none"/>
        </w:rPr>
      </w:r>
      <w:r/>
    </w:p>
    <w:p>
      <w:pPr>
        <w:pStyle w:val="798"/>
        <w:rPr>
          <w:rStyle w:val="913"/>
          <w:color w:val="000000"/>
          <w:sz w:val="32"/>
          <w:szCs w:val="32"/>
          <w:highlight w:val="none"/>
        </w:rPr>
      </w:pPr>
      <w:r>
        <w:rPr>
          <w:rStyle w:val="913"/>
          <w:color w:val="000000"/>
          <w:sz w:val="32"/>
          <w:szCs w:val="32"/>
          <w:highlight w:val="none"/>
        </w:rPr>
      </w:r>
      <w:r/>
    </w:p>
    <w:p>
      <w:pPr>
        <w:pStyle w:val="793"/>
        <w:tabs>
          <w:tab w:val="left" w:pos="5250" w:leader="none"/>
        </w:tabs>
        <w:rPr>
          <w:rStyle w:val="913"/>
          <w:color w:val="000000"/>
          <w:sz w:val="32"/>
          <w:szCs w:val="32"/>
          <w:highlight w:val="none"/>
        </w:rPr>
      </w:pPr>
      <w:r>
        <w:rPr>
          <w:rStyle w:val="913"/>
          <w:color w:val="000000"/>
          <w:sz w:val="32"/>
          <w:szCs w:val="32"/>
          <w:highlight w:val="none"/>
        </w:rPr>
      </w:r>
      <w:r/>
    </w:p>
    <w:p>
      <w:pPr>
        <w:pStyle w:val="762"/>
      </w:pPr>
      <w:r/>
      <w:r/>
    </w:p>
    <w:p>
      <w:pPr>
        <w:pStyle w:val="763"/>
        <w:jc w:val="center"/>
        <w:spacing w:line="240" w:lineRule="auto"/>
        <w:rPr>
          <w:color w:val="000000"/>
          <w:highlight w:val="none"/>
        </w:rPr>
      </w:pPr>
      <w:r/>
      <w:bookmarkStart w:id="2" w:name="_Toc166488918"/>
      <w:r>
        <w:rPr>
          <w:rStyle w:val="913"/>
          <w:rFonts w:hint="eastAsia"/>
          <w:b/>
          <w:bCs/>
          <w:color w:val="000000"/>
          <w:sz w:val="32"/>
          <w:szCs w:val="32"/>
          <w:highlight w:val="none"/>
        </w:rPr>
        <w:t xml:space="preserve">第一章 竞争性谈判邀请函</w:t>
      </w:r>
      <w:bookmarkEnd w:id="0"/>
      <w:r/>
      <w:bookmarkEnd w:id="1"/>
      <w:r/>
      <w:bookmarkEnd w:id="2"/>
      <w:r>
        <w:rPr>
          <w:color w:val="000000"/>
          <w:highlight w:val="none"/>
        </w:rPr>
      </w:r>
      <w:r/>
    </w:p>
    <w:p>
      <w:pPr>
        <w:pStyle w:val="762"/>
        <w:ind w:firstLine="420"/>
        <w:spacing w:line="360" w:lineRule="auto"/>
        <w:rPr>
          <w:rFonts w:ascii="宋体" w:hAnsi="宋体"/>
          <w:color w:val="000000"/>
          <w:szCs w:val="21"/>
          <w:highlight w:val="none"/>
        </w:rPr>
      </w:pPr>
      <w:r/>
      <w:bookmarkStart w:id="3" w:name="_Toc477184528"/>
      <w:r/>
      <w:bookmarkStart w:id="4" w:name="_Toc477184527"/>
      <w:r/>
      <w:bookmarkStart w:id="5" w:name="_Toc477184668"/>
      <w:r/>
      <w:bookmarkStart w:id="6" w:name="_Toc477184669"/>
      <w:r>
        <w:rPr>
          <w:rFonts w:hint="eastAsia" w:ascii="宋体" w:hAnsi="宋体"/>
          <w:color w:val="000000"/>
          <w:szCs w:val="21"/>
          <w:highlight w:val="none"/>
        </w:rPr>
        <w:t xml:space="preserve">受</w:t>
      </w:r>
      <w:r>
        <w:rPr>
          <w:rFonts w:hint="eastAsia" w:ascii="宋体" w:hAnsi="宋体"/>
          <w:color w:val="000000"/>
          <w:szCs w:val="21"/>
          <w:highlight w:val="none"/>
          <w:u w:val="single"/>
          <w:lang w:eastAsia="zh-CN"/>
        </w:rPr>
        <w:t xml:space="preserve">昆山市自然资源和规划局</w:t>
      </w:r>
      <w:r>
        <w:rPr>
          <w:rFonts w:hint="eastAsia" w:ascii="宋体" w:hAnsi="宋体"/>
          <w:color w:val="000000"/>
          <w:szCs w:val="21"/>
          <w:highlight w:val="none"/>
        </w:rPr>
        <w:t xml:space="preserve">委托，</w:t>
      </w:r>
      <w:r>
        <w:rPr>
          <w:rFonts w:hint="eastAsia" w:ascii="宋体" w:hAnsi="宋体"/>
          <w:color w:val="000000"/>
          <w:szCs w:val="21"/>
          <w:highlight w:val="none"/>
          <w:u w:val="single"/>
          <w:lang w:eastAsia="zh-CN"/>
        </w:rPr>
        <w:t xml:space="preserve">昆山新意建设咨询有限公司</w:t>
      </w:r>
      <w:r>
        <w:rPr>
          <w:rFonts w:hint="eastAsia" w:ascii="宋体" w:hAnsi="宋体"/>
          <w:color w:val="000000"/>
          <w:szCs w:val="21"/>
          <w:highlight w:val="none"/>
        </w:rPr>
        <w:t xml:space="preserve">对其所需采购的</w:t>
      </w:r>
      <w:r>
        <w:rPr>
          <w:rFonts w:hint="eastAsia" w:ascii="宋体" w:hAnsi="宋体"/>
          <w:color w:val="000000"/>
          <w:szCs w:val="21"/>
          <w:highlight w:val="none"/>
          <w:u w:val="single"/>
          <w:lang w:eastAsia="zh-CN"/>
        </w:rPr>
        <w:t xml:space="preserve">不动产登记档案扫描</w:t>
      </w:r>
      <w:r>
        <w:rPr>
          <w:rFonts w:hint="eastAsia" w:ascii="宋体" w:hAnsi="宋体"/>
          <w:color w:val="000000"/>
          <w:szCs w:val="21"/>
          <w:highlight w:val="none"/>
        </w:rPr>
        <w:t xml:space="preserve">进行竞争性谈判。欢迎有资格的供应商前来参加投标。</w:t>
      </w:r>
      <w:r>
        <w:rPr>
          <w:rFonts w:ascii="宋体" w:hAnsi="宋体"/>
          <w:color w:val="000000"/>
          <w:szCs w:val="21"/>
          <w:highlight w:val="none"/>
        </w:rPr>
      </w:r>
      <w:r/>
    </w:p>
    <w:p>
      <w:pPr>
        <w:pStyle w:val="762"/>
        <w:ind w:right="178"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一、项目基本情况</w:t>
      </w:r>
      <w:r>
        <w:rPr>
          <w:rFonts w:ascii="宋体" w:hAnsi="宋体"/>
          <w:color w:val="000000"/>
          <w:szCs w:val="21"/>
          <w:highlight w:val="none"/>
        </w:rPr>
      </w:r>
      <w:r/>
    </w:p>
    <w:p>
      <w:pPr>
        <w:pStyle w:val="762"/>
        <w:ind w:right="178" w:firstLine="420"/>
        <w:spacing w:line="360" w:lineRule="auto"/>
        <w:tabs>
          <w:tab w:val="right" w:pos="7892" w:leader="none"/>
        </w:tabs>
        <w:rPr>
          <w:rFonts w:ascii="宋体" w:hAnsi="宋体"/>
          <w:bCs/>
          <w:color w:val="000000"/>
          <w:szCs w:val="21"/>
          <w:highlight w:val="none"/>
        </w:rPr>
      </w:pPr>
      <w:r>
        <w:rPr>
          <w:rFonts w:hint="eastAsia" w:ascii="宋体" w:hAnsi="宋体"/>
          <w:color w:val="000000"/>
          <w:szCs w:val="21"/>
          <w:highlight w:val="none"/>
        </w:rPr>
        <w:t xml:space="preserve">1.项目编号：</w:t>
      </w:r>
      <w:r>
        <w:rPr>
          <w:rFonts w:hint="eastAsia" w:ascii="宋体" w:hAnsi="宋体"/>
          <w:color w:val="000000"/>
          <w:szCs w:val="21"/>
          <w:highlight w:val="none"/>
          <w:lang w:eastAsia="zh-CN"/>
        </w:rPr>
        <w:t xml:space="preserve">JSZC-320583-KSXY-T2026-0003</w:t>
      </w:r>
      <w:r>
        <w:rPr>
          <w:rFonts w:hint="eastAsia" w:ascii="宋体" w:hAnsi="宋体"/>
          <w:color w:val="000000"/>
          <w:szCs w:val="21"/>
          <w:highlight w:val="none"/>
        </w:rPr>
        <w:t xml:space="preserve">；</w:t>
      </w:r>
      <w:r>
        <w:rPr>
          <w:rFonts w:hint="eastAsia" w:ascii="宋体" w:hAnsi="宋体"/>
          <w:color w:val="000000"/>
          <w:szCs w:val="21"/>
          <w:highlight w:val="none"/>
        </w:rPr>
        <w:tab/>
      </w:r>
      <w:r>
        <w:rPr>
          <w:rFonts w:ascii="宋体" w:hAnsi="宋体"/>
          <w:bCs/>
          <w:color w:val="000000"/>
          <w:szCs w:val="21"/>
          <w:highlight w:val="none"/>
        </w:rPr>
      </w:r>
      <w:r/>
    </w:p>
    <w:p>
      <w:pPr>
        <w:pStyle w:val="762"/>
        <w:ind w:right="178" w:firstLine="420"/>
        <w:spacing w:line="360" w:lineRule="auto"/>
        <w:rPr>
          <w:rFonts w:ascii="宋体" w:hAnsi="宋体"/>
          <w:color w:val="000000"/>
          <w:szCs w:val="21"/>
          <w:highlight w:val="none"/>
          <w:u w:val="single"/>
        </w:rPr>
      </w:pPr>
      <w:r>
        <w:rPr>
          <w:rFonts w:ascii="宋体" w:hAnsi="宋体"/>
          <w:bCs/>
          <w:color w:val="000000"/>
          <w:szCs w:val="21"/>
          <w:highlight w:val="none"/>
        </w:rPr>
        <w:t xml:space="preserve">2</w:t>
      </w:r>
      <w:r>
        <w:rPr>
          <w:rFonts w:hint="eastAsia" w:ascii="宋体" w:hAnsi="宋体"/>
          <w:bCs/>
          <w:color w:val="000000"/>
          <w:szCs w:val="21"/>
          <w:highlight w:val="none"/>
        </w:rPr>
        <w:t xml:space="preserve">.项目名称</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不动产登记档案扫描</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62"/>
        <w:ind w:right="178" w:firstLine="420"/>
        <w:spacing w:line="360" w:lineRule="auto"/>
        <w:rPr>
          <w:rFonts w:ascii="宋体" w:hAnsi="宋体"/>
          <w:color w:val="000000"/>
          <w:szCs w:val="21"/>
          <w:highlight w:val="none"/>
        </w:rPr>
      </w:pPr>
      <w:r>
        <w:rPr>
          <w:rFonts w:hint="eastAsia" w:ascii="宋体" w:hAnsi="宋体"/>
          <w:color w:val="000000"/>
          <w:szCs w:val="21"/>
          <w:highlight w:val="none"/>
        </w:rPr>
        <w:t xml:space="preserve">3.预算金额：人民币</w:t>
      </w:r>
      <w:r>
        <w:rPr>
          <w:rFonts w:hint="eastAsia" w:ascii="宋体" w:hAnsi="宋体"/>
          <w:color w:val="000000"/>
          <w:szCs w:val="21"/>
          <w:highlight w:val="none"/>
          <w:lang w:val="en-US" w:eastAsia="zh-CN"/>
        </w:rPr>
        <w:t xml:space="preserve">贰佰万元整</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2000000.00</w:t>
      </w:r>
      <w:r>
        <w:rPr>
          <w:rFonts w:hint="eastAsia" w:ascii="宋体" w:hAnsi="宋体"/>
          <w:color w:val="000000"/>
          <w:szCs w:val="21"/>
          <w:highlight w:val="none"/>
        </w:rPr>
        <w:t xml:space="preserve">元）；</w:t>
      </w:r>
      <w:r>
        <w:rPr>
          <w:rFonts w:ascii="宋体" w:hAnsi="宋体"/>
          <w:color w:val="000000"/>
          <w:szCs w:val="21"/>
          <w:highlight w:val="none"/>
        </w:rPr>
      </w:r>
      <w:r/>
    </w:p>
    <w:p>
      <w:pPr>
        <w:pStyle w:val="762"/>
        <w:ind w:right="178" w:firstLine="420"/>
        <w:spacing w:line="360" w:lineRule="auto"/>
        <w:rPr>
          <w:rFonts w:ascii="宋体" w:hAnsi="宋体"/>
          <w:color w:val="000000"/>
          <w:szCs w:val="21"/>
          <w:highlight w:val="none"/>
        </w:rPr>
      </w:pPr>
      <w:r>
        <w:rPr>
          <w:rFonts w:hint="eastAsia" w:ascii="宋体" w:hAnsi="宋体"/>
          <w:color w:val="000000"/>
          <w:szCs w:val="21"/>
          <w:highlight w:val="none"/>
        </w:rPr>
        <w:t xml:space="preserve">4.采购内容：</w:t>
      </w:r>
      <w:r>
        <w:rPr>
          <w:rFonts w:hint="eastAsia" w:ascii="宋体" w:hAnsi="宋体"/>
          <w:color w:val="000000"/>
          <w:szCs w:val="21"/>
          <w:highlight w:val="none"/>
          <w:lang w:eastAsia="zh-CN"/>
        </w:rPr>
        <w:t xml:space="preserve">不动产登记档案扫描</w:t>
      </w:r>
      <w:r>
        <w:rPr>
          <w:rFonts w:hint="eastAsia" w:ascii="宋体" w:hAnsi="宋体"/>
          <w:color w:val="000000"/>
          <w:szCs w:val="21"/>
          <w:highlight w:val="none"/>
        </w:rPr>
        <w:t xml:space="preserve">，具体内容详见招标文件；</w:t>
      </w:r>
      <w:r>
        <w:rPr>
          <w:rFonts w:ascii="宋体" w:hAnsi="宋体"/>
          <w:color w:val="000000"/>
          <w:szCs w:val="21"/>
          <w:highlight w:val="none"/>
        </w:rPr>
      </w:r>
      <w:r/>
    </w:p>
    <w:p>
      <w:pPr>
        <w:pStyle w:val="762"/>
        <w:ind w:firstLine="420"/>
        <w:spacing w:line="360" w:lineRule="auto"/>
        <w:rPr>
          <w:rFonts w:hint="eastAsia" w:ascii="宋体" w:hAnsi="宋体" w:eastAsia="宋体"/>
          <w:b w:val="0"/>
          <w:bCs w:val="0"/>
          <w:color w:val="000000"/>
          <w:szCs w:val="21"/>
          <w:highlight w:val="none"/>
          <w:lang w:val="en-US" w:eastAsia="zh-CN"/>
        </w:rPr>
      </w:pPr>
      <w:r>
        <w:rPr>
          <w:rFonts w:hint="eastAsia" w:ascii="宋体" w:hAnsi="宋体"/>
          <w:b w:val="0"/>
          <w:bCs w:val="0"/>
          <w:color w:val="000000"/>
          <w:szCs w:val="21"/>
          <w:highlight w:val="none"/>
          <w:lang w:val="en-US" w:eastAsia="zh-CN"/>
        </w:rPr>
        <w:t xml:space="preserve">5.服务期限：</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年</w:t>
      </w:r>
      <w:r>
        <w:rPr>
          <w:rFonts w:hint="eastAsia" w:ascii="宋体" w:hAnsi="宋体" w:cs="宋体"/>
          <w:color w:val="000000"/>
          <w:szCs w:val="21"/>
          <w:highlight w:val="none"/>
          <w:lang w:val="en-US" w:eastAsia="zh-CN"/>
        </w:rPr>
        <w:t xml:space="preserve">，</w:t>
      </w:r>
      <w:r>
        <w:rPr>
          <w:rFonts w:hint="eastAsia" w:ascii="宋体" w:hAnsi="宋体"/>
          <w:color w:val="000000"/>
          <w:szCs w:val="21"/>
          <w:highlight w:val="none"/>
        </w:rPr>
        <w:t xml:space="preserve">具体以甲方指定时间为准</w:t>
      </w:r>
      <w:r>
        <w:rPr>
          <w:rFonts w:hint="eastAsia" w:ascii="宋体" w:hAnsi="宋体"/>
          <w:color w:val="000000"/>
          <w:szCs w:val="21"/>
          <w:highlight w:val="none"/>
          <w:lang w:eastAsia="zh-CN"/>
        </w:rPr>
        <w:t xml:space="preserve">。</w:t>
      </w:r>
      <w:r>
        <w:rPr>
          <w:rFonts w:hint="eastAsia" w:ascii="宋体" w:hAnsi="宋体" w:eastAsia="宋体"/>
          <w:b w:val="0"/>
          <w:bCs w:val="0"/>
          <w:color w:val="000000"/>
          <w:szCs w:val="21"/>
          <w:highlight w:val="none"/>
          <w:lang w:val="en-US" w:eastAsia="zh-CN"/>
        </w:rPr>
      </w:r>
      <w:r/>
    </w:p>
    <w:p>
      <w:pPr>
        <w:pStyle w:val="762"/>
        <w:ind w:right="178" w:firstLine="420"/>
        <w:spacing w:line="360" w:lineRule="auto"/>
        <w:rPr>
          <w:rFonts w:ascii="宋体" w:hAnsi="宋体" w:eastAsia="宋体"/>
          <w:b w:val="0"/>
          <w:bCs w:val="0"/>
          <w:color w:val="000000"/>
          <w:szCs w:val="21"/>
          <w:highlight w:val="none"/>
          <w:lang w:val="en-US" w:eastAsia="zh-CN"/>
        </w:rPr>
      </w:pPr>
      <w:r>
        <w:rPr>
          <w:rFonts w:hint="eastAsia" w:ascii="宋体" w:hAnsi="宋体"/>
          <w:b w:val="0"/>
          <w:bCs w:val="0"/>
          <w:color w:val="000000"/>
          <w:szCs w:val="21"/>
          <w:highlight w:val="none"/>
          <w:lang w:val="en-US" w:eastAsia="zh-CN"/>
        </w:rPr>
        <w:t xml:space="preserve">6.最高限价：无。</w:t>
      </w:r>
      <w:r>
        <w:rPr>
          <w:rFonts w:ascii="宋体" w:hAnsi="宋体" w:eastAsia="宋体"/>
          <w:b w:val="0"/>
          <w:bCs w:val="0"/>
          <w:color w:val="000000"/>
          <w:szCs w:val="21"/>
          <w:highlight w:val="none"/>
          <w:lang w:val="en-US" w:eastAsia="zh-CN"/>
        </w:rPr>
      </w:r>
      <w:r/>
    </w:p>
    <w:p>
      <w:pPr>
        <w:pStyle w:val="762"/>
        <w:ind w:right="178"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.本项目不接受联合体投标。</w:t>
      </w:r>
      <w:r>
        <w:rPr>
          <w:rFonts w:ascii="宋体" w:hAnsi="宋体"/>
          <w:color w:val="000000"/>
          <w:szCs w:val="21"/>
          <w:highlight w:val="none"/>
        </w:rPr>
      </w:r>
      <w:r/>
    </w:p>
    <w:p>
      <w:pPr>
        <w:pStyle w:val="762"/>
        <w:ind w:right="178"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二、申请人的资格要求</w:t>
      </w:r>
      <w:r>
        <w:rPr>
          <w:rFonts w:ascii="宋体" w:hAnsi="宋体"/>
          <w:b/>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满足《中华人民共和国政府采购法》第二十二条规定；（提供相关材料）</w:t>
      </w:r>
      <w:r>
        <w:rPr>
          <w:rFonts w:ascii="宋体" w:hAnsi="宋体"/>
          <w:color w:val="000000"/>
          <w:szCs w:val="21"/>
          <w:highlight w:val="none"/>
        </w:rPr>
      </w:r>
      <w:r/>
    </w:p>
    <w:p>
      <w:pPr>
        <w:pStyle w:val="76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具有独立承担民事责任的能力；</w:t>
      </w:r>
      <w:r>
        <w:rPr>
          <w:rFonts w:hint="eastAsia" w:ascii="宋体" w:hAnsi="宋体" w:eastAsia="宋体" w:cs="宋体"/>
          <w:color w:val="000000"/>
          <w:sz w:val="21"/>
          <w:szCs w:val="21"/>
          <w:highlight w:val="none"/>
          <w:lang w:eastAsia="zh-CN"/>
        </w:rPr>
      </w:r>
      <w:r/>
    </w:p>
    <w:p>
      <w:pPr>
        <w:pStyle w:val="76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）具有良好的商业信誉和健全的财务会计制度；</w:t>
      </w:r>
      <w:r>
        <w:rPr>
          <w:rFonts w:hint="eastAsia" w:ascii="宋体" w:hAnsi="宋体" w:eastAsia="宋体" w:cs="宋体"/>
          <w:color w:val="000000"/>
          <w:sz w:val="21"/>
          <w:szCs w:val="21"/>
          <w:highlight w:val="none"/>
          <w:lang w:eastAsia="zh-CN"/>
        </w:rPr>
      </w:r>
      <w:r/>
    </w:p>
    <w:p>
      <w:pPr>
        <w:pStyle w:val="76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具有履行合同所必需的设备和专业技术能力；</w:t>
      </w:r>
      <w:r>
        <w:rPr>
          <w:rFonts w:hint="eastAsia" w:ascii="宋体" w:hAnsi="宋体" w:eastAsia="宋体" w:cs="宋体"/>
          <w:color w:val="000000"/>
          <w:sz w:val="21"/>
          <w:szCs w:val="21"/>
          <w:highlight w:val="none"/>
          <w:lang w:eastAsia="zh-CN"/>
        </w:rPr>
      </w:r>
      <w:r/>
    </w:p>
    <w:p>
      <w:pPr>
        <w:pStyle w:val="76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具有依法缴纳税收和社会保障资金的良好记录；</w:t>
      </w:r>
      <w:r>
        <w:rPr>
          <w:rFonts w:hint="eastAsia" w:ascii="宋体" w:hAnsi="宋体" w:eastAsia="宋体" w:cs="宋体"/>
          <w:color w:val="000000"/>
          <w:sz w:val="21"/>
          <w:szCs w:val="21"/>
          <w:highlight w:val="none"/>
          <w:lang w:eastAsia="zh-CN"/>
        </w:rPr>
      </w:r>
      <w:r/>
    </w:p>
    <w:p>
      <w:pPr>
        <w:pStyle w:val="762"/>
        <w:ind w:firstLine="420"/>
        <w:spacing w:line="360" w:lineRule="auto"/>
        <w:rPr>
          <w:rFonts w:hint="eastAsia" w:ascii="宋体" w:hAnsi="宋体"/>
          <w:color w:val="000000"/>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参加政府采购活动前三年内，在经营活动中没有重大违法记录；</w:t>
      </w:r>
      <w:r>
        <w:rPr>
          <w:rFonts w:hint="eastAsia"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落实政府采购政策需满足的资格要求：</w:t>
      </w:r>
      <w:r>
        <w:rPr>
          <w:rFonts w:hint="eastAsia" w:ascii="宋体" w:hAnsi="宋体"/>
          <w:b/>
          <w:color w:val="000000"/>
          <w:szCs w:val="21"/>
          <w:highlight w:val="none"/>
        </w:rPr>
        <w:t xml:space="preserve">本项目专门面向中小企业采购，残疾人福利性单位、监狱企业视同小型、微型企业</w:t>
      </w:r>
      <w:r>
        <w:rPr>
          <w:rFonts w:hint="eastAsia"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hint="eastAsia" w:ascii="宋体" w:hAnsi="宋体"/>
          <w:color w:val="000000"/>
          <w:szCs w:val="21"/>
          <w:highlight w:val="none"/>
        </w:rPr>
      </w:pPr>
      <w:r>
        <w:rPr>
          <w:rFonts w:hint="eastAsia" w:ascii="宋体" w:hAnsi="宋体"/>
          <w:b w:val="0"/>
          <w:bCs w:val="0"/>
          <w:color w:val="000000"/>
          <w:szCs w:val="21"/>
          <w:highlight w:val="none"/>
        </w:rPr>
        <w:t xml:space="preserve">3</w:t>
      </w:r>
      <w:r>
        <w:rPr>
          <w:rFonts w:ascii="宋体" w:hAnsi="宋体"/>
          <w:b w:val="0"/>
          <w:bCs w:val="0"/>
          <w:color w:val="000000"/>
          <w:szCs w:val="21"/>
          <w:highlight w:val="none"/>
        </w:rPr>
        <w:t xml:space="preserve">.</w:t>
      </w:r>
      <w:r>
        <w:rPr>
          <w:rFonts w:hint="eastAsia" w:ascii="宋体" w:hAnsi="宋体"/>
          <w:szCs w:val="21"/>
        </w:rPr>
        <w:t xml:space="preserve">本项目的特定资格条件：</w:t>
      </w:r>
      <w:r>
        <w:rPr>
          <w:rFonts w:hint="eastAsia" w:ascii="宋体" w:hAnsi="宋体" w:eastAsia="宋体" w:cs="宋体"/>
          <w:color w:val="000000"/>
          <w:szCs w:val="21"/>
          <w:highlight w:val="none"/>
        </w:rPr>
        <w:t xml:space="preserve">未被“信</w:t>
      </w:r>
      <w:r>
        <w:rPr>
          <w:rFonts w:hint="eastAsia" w:ascii="宋体" w:hAnsi="宋体" w:cs="宋体"/>
          <w:color w:val="000000"/>
          <w:szCs w:val="21"/>
        </w:rPr>
        <w:t xml:space="preserve">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62"/>
        <w:ind w:firstLine="420"/>
        <w:spacing w:line="360" w:lineRule="auto"/>
        <w:rPr>
          <w:rFonts w:hint="eastAsia" w:ascii="宋体" w:hAnsi="宋体"/>
          <w:color w:val="000000"/>
          <w:szCs w:val="21"/>
          <w:highlight w:val="none"/>
        </w:rPr>
      </w:pPr>
      <w:r>
        <w:rPr>
          <w:rFonts w:hint="eastAsia" w:ascii="宋体" w:hAnsi="宋体" w:eastAsia="宋体" w:cs="Times New Roman"/>
          <w:color w:val="333333"/>
          <w:szCs w:val="21"/>
          <w:lang w:val="en-US" w:eastAsia="zh-CN"/>
        </w:rPr>
        <w:t xml:space="preserve">4.</w:t>
      </w:r>
      <w:r>
        <w:rPr>
          <w:rFonts w:hint="eastAsia" w:ascii="宋体" w:hAnsi="宋体" w:eastAsia="宋体" w:cs="Times New Roman"/>
          <w:color w:val="333333"/>
          <w:szCs w:val="21"/>
        </w:rPr>
        <w:t xml:space="preserve">根据</w:t>
      </w:r>
      <w:r>
        <w:rPr>
          <w:rFonts w:hint="eastAsia" w:ascii="宋体" w:hAnsi="宋体"/>
          <w:szCs w:val="21"/>
        </w:rPr>
        <w:t xml:space="preserve">《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rPr>
          <w:rFonts w:hint="eastAsia" w:ascii="宋体" w:hAnsi="宋体"/>
          <w:color w:val="000000"/>
          <w:szCs w:val="21"/>
          <w:highlight w:val="none"/>
        </w:rPr>
      </w:r>
      <w:r/>
    </w:p>
    <w:p>
      <w:pPr>
        <w:pStyle w:val="762"/>
        <w:ind w:firstLine="422"/>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三、获取谈判文件</w:t>
      </w:r>
      <w:r>
        <w:rPr>
          <w:rFonts w:ascii="宋体" w:hAnsi="宋体" w:cs="Arial"/>
          <w:b/>
          <w:color w:val="000000"/>
          <w:szCs w:val="21"/>
          <w:highlight w:val="none"/>
        </w:rPr>
      </w:r>
      <w:r/>
    </w:p>
    <w:p>
      <w:pPr>
        <w:pStyle w:val="762"/>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1.获取谈判文件时间：</w:t>
      </w:r>
      <w:r>
        <w:rPr>
          <w:rFonts w:hint="eastAsia" w:ascii="宋体" w:hAnsi="宋体" w:cs="宋体"/>
          <w:color w:val="000000"/>
          <w:szCs w:val="21"/>
        </w:rPr>
        <w:t xml:space="preserve">自谈判文件公告发布之日起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个工作日</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762"/>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w:t>
      </w:r>
      <w:r>
        <w:rPr>
          <w:rFonts w:hint="eastAsia" w:ascii="宋体" w:hAnsi="宋体" w:cs="宋体"/>
          <w:color w:val="000000"/>
          <w:szCs w:val="21"/>
          <w:lang w:eastAsia="zh-CN"/>
        </w:rPr>
        <w:t xml:space="preserve">地点</w:t>
      </w:r>
      <w:r>
        <w:rPr>
          <w:rFonts w:hint="eastAsia" w:ascii="宋体" w:hAnsi="宋体" w:cs="宋体"/>
          <w:color w:val="000000"/>
          <w:szCs w:val="21"/>
        </w:rPr>
        <w:t xml:space="preserve">：</w:t>
      </w:r>
      <w:r>
        <w:rPr>
          <w:rFonts w:hint="eastAsia" w:ascii="宋体" w:hAnsi="宋体" w:eastAsia="宋体" w:cs="宋体"/>
          <w:color w:val="000000"/>
          <w:sz w:val="21"/>
          <w:szCs w:val="21"/>
          <w:highlight w:val="none"/>
          <w:lang w:eastAsia="zh-CN"/>
        </w:rPr>
        <w:t xml:space="preserve">“苏采云”系统（网址：http://jszfcg.jsczt.cn/）</w:t>
      </w:r>
      <w:r>
        <w:rPr>
          <w:rFonts w:hint="eastAsia" w:ascii="宋体" w:hAnsi="宋体" w:cs="宋体"/>
          <w:color w:val="000000"/>
          <w:szCs w:val="21"/>
          <w:highlight w:val="none"/>
        </w:rPr>
        <w:t xml:space="preserve">；</w:t>
      </w:r>
      <w:r>
        <w:rPr>
          <w:rFonts w:ascii="宋体" w:hAnsi="宋体" w:cs="宋体"/>
          <w:color w:val="000000"/>
          <w:szCs w:val="21"/>
        </w:rPr>
      </w:r>
      <w:r/>
    </w:p>
    <w:p>
      <w:pPr>
        <w:pStyle w:val="762"/>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3</w:t>
      </w:r>
      <w:r>
        <w:rPr>
          <w:rFonts w:ascii="宋体" w:hAnsi="宋体" w:cs="宋体"/>
          <w:color w:val="000000"/>
          <w:szCs w:val="21"/>
        </w:rPr>
        <w:t xml:space="preserve">.</w:t>
      </w:r>
      <w:r>
        <w:rPr>
          <w:rFonts w:hint="eastAsia" w:ascii="宋体" w:hAnsi="宋体" w:cs="宋体"/>
          <w:color w:val="000000"/>
          <w:szCs w:val="21"/>
        </w:rPr>
        <w:t xml:space="preserve">获取谈判文件方式：登录</w:t>
      </w:r>
      <w:r>
        <w:rPr>
          <w:rFonts w:hint="eastAsia" w:ascii="宋体" w:hAnsi="宋体"/>
          <w:bCs/>
          <w:color w:val="000000"/>
          <w:szCs w:val="21"/>
        </w:rPr>
        <w:t xml:space="preserve">“苏采云”系统</w:t>
      </w:r>
      <w:r>
        <w:rPr>
          <w:rFonts w:hint="eastAsia" w:ascii="宋体" w:hAnsi="宋体" w:cs="宋体"/>
          <w:color w:val="000000"/>
          <w:szCs w:val="21"/>
        </w:rPr>
        <w:t xml:space="preserve">自行下载本项目谈判文件；</w:t>
      </w:r>
      <w:r>
        <w:rPr>
          <w:rFonts w:ascii="宋体" w:hAnsi="宋体" w:cs="宋体"/>
          <w:color w:val="000000"/>
          <w:szCs w:val="21"/>
        </w:rPr>
      </w:r>
      <w:r/>
    </w:p>
    <w:p>
      <w:pPr>
        <w:pStyle w:val="762"/>
        <w:ind w:firstLine="420"/>
        <w:spacing w:line="360" w:lineRule="auto"/>
        <w:rPr>
          <w:rFonts w:ascii="宋体" w:hAnsi="宋体" w:cs="Arial"/>
          <w:b/>
          <w:color w:val="000000"/>
          <w:szCs w:val="21"/>
          <w:highlight w:val="none"/>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谈判文件售价：0元</w:t>
      </w:r>
      <w:r>
        <w:rPr>
          <w:rFonts w:hint="eastAsia" w:ascii="宋体" w:hAnsi="宋体" w:cs="Arial"/>
          <w:color w:val="000000"/>
          <w:szCs w:val="21"/>
          <w:highlight w:val="none"/>
        </w:rPr>
        <w:t xml:space="preserve">。 </w:t>
      </w:r>
      <w:r>
        <w:rPr>
          <w:rFonts w:hint="eastAsia" w:ascii="宋体" w:hAnsi="宋体" w:cs="Arial"/>
          <w:b/>
          <w:color w:val="000000"/>
          <w:szCs w:val="21"/>
          <w:highlight w:val="none"/>
        </w:rPr>
        <w:t xml:space="preserve"> </w:t>
      </w:r>
      <w:r>
        <w:rPr>
          <w:rFonts w:ascii="宋体" w:hAnsi="宋体" w:cs="Arial"/>
          <w:b/>
          <w:color w:val="000000"/>
          <w:szCs w:val="21"/>
          <w:highlight w:val="none"/>
        </w:rPr>
      </w:r>
      <w:r/>
    </w:p>
    <w:p>
      <w:pPr>
        <w:pStyle w:val="762"/>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四、提交响应文件截止时间、开标时间和地点</w:t>
      </w:r>
      <w:r>
        <w:rPr>
          <w:rFonts w:ascii="宋体" w:hAnsi="宋体"/>
          <w:b/>
          <w:bCs/>
          <w:color w:val="000000"/>
          <w:szCs w:val="21"/>
          <w:highlight w:val="none"/>
        </w:rPr>
      </w:r>
      <w:r/>
    </w:p>
    <w:p>
      <w:pPr>
        <w:pStyle w:val="762"/>
        <w:ind w:firstLine="420"/>
        <w:spacing w:line="360" w:lineRule="auto"/>
        <w:rPr>
          <w:rFonts w:ascii="宋体" w:hAnsi="宋体"/>
          <w:bCs/>
          <w:color w:val="000000"/>
          <w:szCs w:val="21"/>
          <w:highlight w:val="none"/>
        </w:rPr>
      </w:pPr>
      <w:r>
        <w:rPr>
          <w:rFonts w:hint="eastAsia" w:ascii="宋体" w:hAnsi="宋体"/>
          <w:bCs/>
          <w:color w:val="000000"/>
          <w:szCs w:val="21"/>
        </w:rPr>
        <w:t xml:space="preserve">本项目采用电子化采购模式，供应商须线上提交响应文件，并可通过远程开标方式完成开标</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6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1.提交响应文件截止时间：202</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年</w:t>
      </w:r>
      <w:r>
        <w:rPr>
          <w:rFonts w:hint="eastAsia" w:ascii="宋体" w:hAnsi="宋体"/>
          <w:bCs/>
          <w:color w:val="000000"/>
          <w:szCs w:val="21"/>
          <w:highlight w:val="none"/>
          <w:lang w:val="en-US" w:eastAsia="zh-CN"/>
        </w:rPr>
        <w:t xml:space="preserve">07</w:t>
      </w:r>
      <w:r>
        <w:rPr>
          <w:rFonts w:hint="eastAsia" w:ascii="宋体" w:hAnsi="宋体"/>
          <w:bCs/>
          <w:color w:val="000000"/>
          <w:szCs w:val="21"/>
          <w:highlight w:val="none"/>
        </w:rPr>
        <w:t xml:space="preserve">月</w:t>
      </w:r>
      <w:r>
        <w:rPr>
          <w:rFonts w:hint="eastAsia" w:ascii="宋体" w:hAnsi="宋体"/>
          <w:bCs/>
          <w:color w:val="000000"/>
          <w:szCs w:val="21"/>
          <w:highlight w:val="none"/>
          <w:lang w:val="en-US" w:eastAsia="zh-CN"/>
        </w:rPr>
        <w:t xml:space="preserve">23</w:t>
      </w:r>
      <w:r>
        <w:rPr>
          <w:rFonts w:hint="eastAsia" w:ascii="宋体" w:hAnsi="宋体"/>
          <w:bCs/>
          <w:color w:val="000000"/>
          <w:szCs w:val="21"/>
          <w:highlight w:val="none"/>
        </w:rPr>
        <w:t xml:space="preserve">日</w:t>
      </w:r>
      <w:r>
        <w:rPr>
          <w:rFonts w:hint="eastAsia" w:ascii="宋体" w:hAnsi="宋体"/>
          <w:bCs/>
          <w:color w:val="000000"/>
          <w:szCs w:val="21"/>
          <w:highlight w:val="none"/>
          <w:lang w:val="en-US" w:eastAsia="zh-CN"/>
        </w:rPr>
        <w:t xml:space="preserve">10</w:t>
      </w:r>
      <w:r>
        <w:rPr>
          <w:rFonts w:hint="eastAsia" w:ascii="宋体" w:hAnsi="宋体"/>
          <w:bCs/>
          <w:color w:val="000000"/>
          <w:szCs w:val="21"/>
          <w:highlight w:val="none"/>
        </w:rPr>
        <w:t xml:space="preserve">:30（北京时间）；</w:t>
      </w:r>
      <w:r>
        <w:rPr>
          <w:rFonts w:ascii="宋体" w:hAnsi="宋体"/>
          <w:bCs/>
          <w:color w:val="000000"/>
          <w:szCs w:val="21"/>
          <w:highlight w:val="none"/>
        </w:rPr>
      </w:r>
      <w:r/>
    </w:p>
    <w:p>
      <w:pPr>
        <w:pStyle w:val="76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2.远程开标时间：202</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年</w:t>
      </w:r>
      <w:r>
        <w:rPr>
          <w:rFonts w:hint="eastAsia" w:ascii="宋体" w:hAnsi="宋体"/>
          <w:bCs/>
          <w:color w:val="000000"/>
          <w:szCs w:val="21"/>
          <w:highlight w:val="none"/>
          <w:lang w:val="en-US" w:eastAsia="zh-CN"/>
        </w:rPr>
        <w:t xml:space="preserve">07</w:t>
      </w:r>
      <w:r>
        <w:rPr>
          <w:rFonts w:hint="eastAsia" w:ascii="宋体" w:hAnsi="宋体"/>
          <w:bCs/>
          <w:color w:val="000000"/>
          <w:szCs w:val="21"/>
          <w:highlight w:val="none"/>
        </w:rPr>
        <w:t xml:space="preserve">月</w:t>
      </w:r>
      <w:r>
        <w:rPr>
          <w:rFonts w:hint="eastAsia" w:ascii="宋体" w:hAnsi="宋体"/>
          <w:bCs/>
          <w:color w:val="000000"/>
          <w:szCs w:val="21"/>
          <w:highlight w:val="none"/>
          <w:lang w:val="en-US" w:eastAsia="zh-CN"/>
        </w:rPr>
        <w:t xml:space="preserve">23</w:t>
      </w:r>
      <w:r>
        <w:rPr>
          <w:rFonts w:hint="eastAsia" w:ascii="宋体" w:hAnsi="宋体"/>
          <w:bCs/>
          <w:color w:val="000000"/>
          <w:szCs w:val="21"/>
          <w:highlight w:val="none"/>
        </w:rPr>
        <w:t xml:space="preserve">日</w:t>
      </w:r>
      <w:r>
        <w:rPr>
          <w:rFonts w:hint="eastAsia" w:ascii="宋体" w:hAnsi="宋体"/>
          <w:bCs/>
          <w:color w:val="000000"/>
          <w:szCs w:val="21"/>
          <w:highlight w:val="none"/>
          <w:lang w:val="en-US" w:eastAsia="zh-CN"/>
        </w:rPr>
        <w:t xml:space="preserve">10</w:t>
      </w:r>
      <w:r>
        <w:rPr>
          <w:rFonts w:hint="eastAsia" w:ascii="宋体" w:hAnsi="宋体"/>
          <w:bCs/>
          <w:color w:val="000000"/>
          <w:szCs w:val="21"/>
          <w:highlight w:val="none"/>
        </w:rPr>
        <w:t xml:space="preserve">:30（（北京时间）；</w:t>
      </w:r>
      <w:r>
        <w:rPr>
          <w:rFonts w:ascii="宋体" w:hAnsi="宋体"/>
          <w:bCs/>
          <w:color w:val="000000"/>
          <w:szCs w:val="21"/>
          <w:highlight w:val="none"/>
        </w:rPr>
      </w:r>
      <w:r/>
    </w:p>
    <w:p>
      <w:pPr>
        <w:pStyle w:val="76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3.远程CA解密时间：以开标时“苏采云”系统为准；</w:t>
      </w:r>
      <w:r>
        <w:rPr>
          <w:rFonts w:ascii="宋体" w:hAnsi="宋体"/>
          <w:bCs/>
          <w:color w:val="000000"/>
          <w:szCs w:val="21"/>
          <w:highlight w:val="none"/>
        </w:rPr>
      </w:r>
      <w:r/>
    </w:p>
    <w:p>
      <w:pPr>
        <w:pStyle w:val="762"/>
        <w:ind w:firstLine="420"/>
        <w:spacing w:line="360" w:lineRule="auto"/>
        <w:rPr>
          <w:rFonts w:ascii="宋体" w:hAnsi="宋体"/>
          <w:bCs/>
          <w:color w:val="000000"/>
          <w:szCs w:val="21"/>
          <w:highlight w:val="none"/>
        </w:rPr>
      </w:pPr>
      <w:r>
        <w:rPr>
          <w:rFonts w:ascii="宋体" w:hAnsi="宋体"/>
          <w:bCs/>
          <w:color w:val="000000"/>
          <w:szCs w:val="21"/>
          <w:highlight w:val="none"/>
        </w:rPr>
        <w:t xml:space="preserve">4</w:t>
      </w:r>
      <w:r>
        <w:rPr>
          <w:rFonts w:hint="eastAsia" w:ascii="宋体" w:hAnsi="宋体"/>
          <w:bCs/>
          <w:color w:val="000000"/>
          <w:szCs w:val="21"/>
          <w:highlight w:val="none"/>
        </w:rPr>
        <w:t xml:space="preserve">.开标地点：“苏采云”系统（网址：http://jszfcg.jsczt.cn/）。</w:t>
      </w:r>
      <w:r>
        <w:rPr>
          <w:rFonts w:ascii="宋体" w:hAnsi="宋体"/>
          <w:bCs/>
          <w:color w:val="000000"/>
          <w:szCs w:val="21"/>
          <w:highlight w:val="none"/>
        </w:rPr>
      </w:r>
      <w:r/>
    </w:p>
    <w:p>
      <w:pPr>
        <w:pStyle w:val="76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五、公告信息</w:t>
      </w:r>
      <w:r>
        <w:rPr>
          <w:rFonts w:ascii="宋体" w:hAnsi="宋体"/>
          <w:b/>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1.本公告在江苏政府采购网、苏州市政府采购网发布；</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2.公告期限：自本公告发布之日起</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个工作日。</w:t>
      </w:r>
      <w:r>
        <w:rPr>
          <w:rFonts w:ascii="宋体" w:hAnsi="宋体"/>
          <w:color w:val="000000"/>
          <w:szCs w:val="21"/>
          <w:highlight w:val="none"/>
        </w:rPr>
      </w:r>
      <w:r/>
    </w:p>
    <w:p>
      <w:pPr>
        <w:pStyle w:val="762"/>
        <w:ind w:firstLine="422"/>
        <w:spacing w:line="360" w:lineRule="auto"/>
        <w:rPr>
          <w:b/>
          <w:bCs/>
          <w:color w:val="000000"/>
          <w:szCs w:val="21"/>
          <w:highlight w:val="none"/>
        </w:rPr>
      </w:pPr>
      <w:r>
        <w:rPr>
          <w:rFonts w:hint="eastAsia" w:ascii="宋体" w:hAnsi="宋体"/>
          <w:b/>
          <w:color w:val="000000"/>
          <w:szCs w:val="21"/>
          <w:highlight w:val="none"/>
        </w:rPr>
        <w:t xml:space="preserve">六、</w:t>
      </w:r>
      <w:r>
        <w:rPr>
          <w:rFonts w:hint="eastAsia"/>
          <w:b/>
          <w:bCs/>
          <w:color w:val="000000"/>
          <w:szCs w:val="21"/>
          <w:highlight w:val="none"/>
        </w:rPr>
        <w:t xml:space="preserve">其它补充事宜</w:t>
      </w:r>
      <w:r>
        <w:rPr>
          <w:b/>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1.CA证书办理</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2.参与采购活动</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供应商插入CA证书登</w:t>
      </w:r>
      <w:r>
        <w:rPr>
          <w:rFonts w:hint="eastAsia" w:ascii="宋体" w:hAnsi="宋体" w:cs="宋体"/>
          <w:bCs/>
          <w:color w:val="000000"/>
          <w:szCs w:val="21"/>
          <w:highlight w:val="none"/>
          <w:lang w:val="en-US" w:eastAsia="zh-CN"/>
        </w:rPr>
        <w:t xml:space="preserve">录</w:t>
      </w:r>
      <w:r>
        <w:rPr>
          <w:rFonts w:hint="eastAsia" w:ascii="宋体" w:hAnsi="宋体" w:cs="宋体"/>
          <w:bCs/>
          <w:color w:val="000000"/>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3.电子投标准备</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在系统操作过程中如有疑问，请按以下方式联系：</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注册咨询：18261002950；</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CA技术咨询电话：400-608-6099；</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签章使用问题：025-83633811、025-83633812、15380932027、15371015030；</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系统使用指导与咨询：联系电话：18261002950；QQ：3048755361、1315179389、895706745。</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4.远程开标支持计算机端，投标人可根据“《苏采云系统供应商操作手册》（网址链接https://czju.suzhou.gov.cn/zfcg/html/content/20231220161910031.shtml）进行操作。</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6.本项目以电子投标文件的内容为准，不再收取纸质投标文件及相关原件等纸质材料。</w:t>
      </w:r>
      <w:r>
        <w:rPr>
          <w:rFonts w:ascii="宋体" w:hAnsi="宋体" w:cs="宋体"/>
          <w:bCs/>
          <w:color w:val="000000"/>
          <w:szCs w:val="21"/>
          <w:highlight w:val="none"/>
        </w:rPr>
      </w:r>
      <w:r/>
    </w:p>
    <w:p>
      <w:pPr>
        <w:pStyle w:val="76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7.投标人在参加政府采购活动时须遵守《昆山市政府采购供应商诚信管理办法》的相关规定。</w:t>
      </w:r>
      <w:r>
        <w:rPr>
          <w:rFonts w:ascii="宋体" w:hAnsi="宋体" w:cs="宋体"/>
          <w:bCs/>
          <w:color w:val="000000"/>
          <w:szCs w:val="21"/>
          <w:highlight w:val="none"/>
        </w:rPr>
      </w:r>
      <w:r/>
    </w:p>
    <w:p>
      <w:pPr>
        <w:pStyle w:val="762"/>
        <w:ind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七、</w:t>
      </w:r>
      <w:r>
        <w:rPr>
          <w:rFonts w:hint="eastAsia"/>
          <w:b/>
          <w:bCs/>
          <w:color w:val="000000"/>
          <w:szCs w:val="21"/>
          <w:highlight w:val="none"/>
        </w:rPr>
        <w:t xml:space="preserve">凡对本次采购提出询问，请按以下方式联系</w:t>
      </w:r>
      <w:r>
        <w:rPr>
          <w:rFonts w:ascii="宋体" w:hAnsi="宋体"/>
          <w:color w:val="000000"/>
          <w:szCs w:val="21"/>
          <w:highlight w:val="none"/>
        </w:rPr>
      </w:r>
      <w:r/>
    </w:p>
    <w:p>
      <w:pPr>
        <w:pStyle w:val="762"/>
        <w:ind w:right="-315"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333333"/>
          <w:szCs w:val="21"/>
          <w:shd w:val="clear" w:color="auto" w:fill="ffffff"/>
          <w:lang w:bidi="ar"/>
        </w:rPr>
        <w:t xml:space="preserve">昆山市自然资源和规划局</w:t>
      </w:r>
      <w:r>
        <w:rPr>
          <w:rFonts w:hint="eastAsia" w:ascii="宋体" w:hAnsi="宋体" w:eastAsia="宋体" w:cs="宋体"/>
          <w:color w:val="000000"/>
          <w:sz w:val="21"/>
          <w:szCs w:val="21"/>
          <w:highlight w:val="none"/>
          <w:lang w:eastAsia="zh-CN"/>
        </w:rPr>
      </w:r>
      <w:r/>
    </w:p>
    <w:p>
      <w:pPr>
        <w:pStyle w:val="762"/>
        <w:ind w:right="-315"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333333"/>
          <w:szCs w:val="21"/>
          <w:shd w:val="clear" w:color="auto" w:fill="ffffff"/>
          <w:lang w:bidi="ar"/>
        </w:rPr>
        <w:t xml:space="preserve">昆山市同丰</w:t>
      </w:r>
      <w:r>
        <w:rPr>
          <w:rFonts w:ascii="宋体" w:hAnsi="宋体" w:eastAsia="宋体" w:cs="宋体"/>
          <w:color w:val="333333"/>
          <w:szCs w:val="21"/>
          <w:shd w:val="clear" w:color="auto" w:fill="ffffff"/>
          <w:lang w:bidi="ar"/>
        </w:rPr>
        <w:t xml:space="preserve">西路</w:t>
      </w:r>
      <w:r>
        <w:rPr>
          <w:rFonts w:hint="eastAsia" w:ascii="宋体" w:hAnsi="宋体" w:eastAsia="宋体" w:cs="宋体"/>
          <w:color w:val="333333"/>
          <w:szCs w:val="21"/>
          <w:shd w:val="clear" w:color="auto" w:fill="ffffff"/>
          <w:lang w:bidi="ar"/>
        </w:rPr>
        <w:t xml:space="preserve">188号</w:t>
      </w:r>
      <w:r>
        <w:rPr>
          <w:rFonts w:hint="eastAsia" w:ascii="宋体" w:hAnsi="宋体" w:eastAsia="宋体" w:cs="宋体"/>
          <w:color w:val="000000"/>
          <w:sz w:val="21"/>
          <w:szCs w:val="21"/>
          <w:highlight w:val="none"/>
          <w:lang w:val="en-US" w:eastAsia="zh-CN"/>
        </w:rPr>
      </w:r>
      <w:r/>
    </w:p>
    <w:p>
      <w:pPr>
        <w:pStyle w:val="762"/>
        <w:ind w:right="-315"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胡先生</w:t>
      </w:r>
      <w:r>
        <w:rPr>
          <w:rFonts w:hint="eastAsia" w:ascii="宋体" w:hAnsi="宋体" w:eastAsia="宋体" w:cs="宋体"/>
          <w:color w:val="333333"/>
          <w:szCs w:val="21"/>
          <w:highlight w:val="none"/>
          <w:shd w:val="clear" w:color="auto" w:fill="ffffff"/>
          <w:lang w:val="en-US" w:eastAsia="zh-CN" w:bidi="ar"/>
        </w:rPr>
        <w:t xml:space="preserve"> </w:t>
      </w:r>
      <w:r>
        <w:rPr>
          <w:rFonts w:hint="eastAsia" w:ascii="宋体" w:hAnsi="宋体" w:eastAsia="宋体" w:cs="宋体"/>
          <w:color w:val="000000"/>
          <w:sz w:val="21"/>
          <w:szCs w:val="21"/>
          <w:highlight w:val="none"/>
          <w:lang w:val="en-US" w:eastAsia="zh-CN"/>
        </w:rPr>
      </w:r>
      <w:r/>
    </w:p>
    <w:p>
      <w:pPr>
        <w:pStyle w:val="762"/>
        <w:ind w:right="-315"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联系电话</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0512-50116900</w:t>
      </w:r>
      <w:r>
        <w:rPr>
          <w:rFonts w:hint="eastAsia" w:ascii="宋体" w:hAnsi="宋体" w:eastAsia="宋体" w:cs="宋体"/>
          <w:color w:val="333333"/>
          <w:szCs w:val="21"/>
          <w:highlight w:val="none"/>
          <w:shd w:val="clear" w:color="auto" w:fill="ffffff"/>
          <w:lang w:val="en-US" w:eastAsia="zh-CN" w:bidi="ar"/>
        </w:rPr>
        <w:t xml:space="preserve"> </w:t>
      </w:r>
      <w:r>
        <w:rPr>
          <w:rFonts w:hint="eastAsia" w:ascii="宋体" w:hAnsi="宋体" w:eastAsia="宋体" w:cs="宋体"/>
          <w:color w:val="000000"/>
          <w:sz w:val="21"/>
          <w:szCs w:val="21"/>
          <w:highlight w:val="none"/>
          <w:lang w:val="en-US" w:eastAsia="zh-CN"/>
        </w:rPr>
      </w:r>
      <w:r/>
    </w:p>
    <w:p>
      <w:pPr>
        <w:pStyle w:val="762"/>
        <w:ind w:right="-315" w:firstLine="412"/>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2、招标代理机构名称：</w:t>
      </w:r>
      <w:r>
        <w:rPr>
          <w:rFonts w:hint="eastAsia" w:ascii="宋体" w:hAnsi="宋体"/>
          <w:color w:val="000000"/>
          <w:szCs w:val="21"/>
          <w:highlight w:val="none"/>
          <w:lang w:eastAsia="zh-CN"/>
        </w:rPr>
        <w:t xml:space="preserve">昆山新意建设咨询有限公司</w:t>
      </w:r>
      <w:r>
        <w:rPr>
          <w:rFonts w:hint="eastAsia" w:ascii="宋体" w:hAnsi="宋体" w:eastAsia="宋体"/>
          <w:color w:val="000000"/>
          <w:szCs w:val="21"/>
          <w:highlight w:val="none"/>
          <w:lang w:eastAsia="zh-CN"/>
        </w:rPr>
      </w:r>
      <w:r/>
    </w:p>
    <w:p>
      <w:pPr>
        <w:pStyle w:val="762"/>
        <w:ind w:right="-315"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地址： </w:t>
      </w:r>
      <w:r>
        <w:rPr>
          <w:rFonts w:hint="eastAsia" w:ascii="宋体" w:hAnsi="宋体"/>
          <w:color w:val="000000"/>
          <w:szCs w:val="21"/>
          <w:highlight w:val="none"/>
          <w:lang w:val="en-US" w:eastAsia="zh-CN"/>
        </w:rPr>
        <w:t xml:space="preserve">昆山市开发区长江中路498号四楼代理部（二）</w:t>
      </w:r>
      <w:r>
        <w:rPr>
          <w:rFonts w:hint="eastAsia" w:ascii="宋体" w:hAnsi="宋体"/>
          <w:color w:val="000000"/>
          <w:szCs w:val="21"/>
          <w:highlight w:val="none"/>
        </w:rPr>
        <w:t xml:space="preserve">   </w:t>
      </w:r>
      <w:r>
        <w:rPr>
          <w:rFonts w:ascii="宋体" w:hAnsi="宋体"/>
          <w:color w:val="000000"/>
          <w:szCs w:val="21"/>
          <w:highlight w:val="none"/>
        </w:rPr>
      </w:r>
      <w:r/>
    </w:p>
    <w:p>
      <w:pPr>
        <w:pStyle w:val="762"/>
        <w:ind w:right="-315" w:firstLine="420"/>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val="en-US" w:eastAsia="zh-CN"/>
        </w:rPr>
        <w:t xml:space="preserve">夏禹、王蕾</w:t>
      </w:r>
      <w:r>
        <w:rPr>
          <w:rFonts w:ascii="宋体" w:hAnsi="宋体" w:eastAsia="宋体"/>
          <w:color w:val="000000"/>
          <w:szCs w:val="21"/>
          <w:highlight w:val="none"/>
          <w:lang w:val="en-US" w:eastAsia="zh-CN"/>
        </w:rPr>
      </w:r>
      <w:r/>
    </w:p>
    <w:p>
      <w:pPr>
        <w:pStyle w:val="762"/>
        <w:ind w:right="-252" w:firstLine="413"/>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rPr>
        <w:t xml:space="preserve">联系电话：0512-</w:t>
      </w:r>
      <w:r>
        <w:rPr>
          <w:rFonts w:hint="eastAsia" w:ascii="宋体" w:hAnsi="宋体"/>
          <w:color w:val="000000"/>
          <w:szCs w:val="21"/>
          <w:highlight w:val="none"/>
          <w:lang w:val="en-US" w:eastAsia="zh-CN"/>
        </w:rPr>
        <w:t xml:space="preserve">57367833</w:t>
      </w:r>
      <w:r>
        <w:rPr>
          <w:rFonts w:hint="eastAsia" w:ascii="宋体" w:hAnsi="宋体"/>
          <w:color w:val="000000"/>
          <w:szCs w:val="21"/>
          <w:highlight w:val="none"/>
          <w:lang w:val="en-US" w:eastAsia="zh-CN"/>
        </w:rPr>
      </w:r>
      <w:r/>
    </w:p>
    <w:p>
      <w:pPr>
        <w:pStyle w:val="762"/>
        <w:ind w:right="-252"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八、</w:t>
      </w:r>
      <w:r>
        <w:rPr>
          <w:rFonts w:hint="eastAsia" w:ascii="Arial" w:hAnsi="Arial"/>
          <w:b/>
          <w:bCs/>
          <w:color w:val="000000"/>
          <w:szCs w:val="22"/>
          <w:highlight w:val="none"/>
          <w:shd w:val="clear" w:color="auto" w:fill="ffffff"/>
        </w:rPr>
        <w:t xml:space="preserve">供应商诚信管理：</w:t>
      </w:r>
      <w:r>
        <w:rPr>
          <w:rFonts w:ascii="宋体" w:hAnsi="宋体"/>
          <w:b/>
          <w:color w:val="000000"/>
          <w:szCs w:val="21"/>
          <w:highlight w:val="none"/>
        </w:rPr>
      </w:r>
      <w:r/>
    </w:p>
    <w:p>
      <w:pPr>
        <w:pStyle w:val="762"/>
        <w:ind w:right="-252" w:firstLine="413"/>
        <w:spacing w:line="360" w:lineRule="auto"/>
        <w:rPr>
          <w:rFonts w:ascii="宋体" w:hAnsi="宋体"/>
          <w:b/>
          <w:color w:val="000000"/>
          <w:szCs w:val="21"/>
          <w:highlight w:val="none"/>
        </w:rPr>
      </w:pPr>
      <w:r>
        <w:rPr>
          <w:rFonts w:hint="eastAsia" w:ascii="宋体" w:hAnsi="宋体"/>
          <w:bCs/>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ascii="宋体" w:hAnsi="宋体"/>
          <w:b/>
          <w:color w:val="000000"/>
          <w:szCs w:val="21"/>
          <w:highlight w:val="none"/>
        </w:rPr>
      </w:r>
      <w:r/>
    </w:p>
    <w:p>
      <w:pPr>
        <w:pStyle w:val="762"/>
        <w:ind w:right="-252" w:firstLine="413"/>
        <w:spacing w:line="360" w:lineRule="auto"/>
        <w:rPr>
          <w:rFonts w:ascii="宋体" w:hAnsi="宋体"/>
          <w:b/>
          <w:color w:val="000000"/>
          <w:szCs w:val="21"/>
          <w:highlight w:val="none"/>
        </w:rPr>
      </w:pPr>
      <w:r>
        <w:rPr>
          <w:rFonts w:hint="eastAsia" w:ascii="宋体" w:hAnsi="宋体"/>
          <w:b/>
          <w:color w:val="000000"/>
          <w:szCs w:val="21"/>
          <w:highlight w:val="none"/>
        </w:rPr>
        <w:t xml:space="preserve">九、昆山市政府采购管理部门监督电话：0512-57310854</w:t>
      </w:r>
      <w:r>
        <w:rPr>
          <w:rFonts w:ascii="宋体" w:hAnsi="宋体"/>
          <w:b/>
          <w:color w:val="000000"/>
          <w:szCs w:val="21"/>
          <w:highlight w:val="none"/>
        </w:rPr>
      </w:r>
      <w:r/>
    </w:p>
    <w:p>
      <w:pPr>
        <w:pStyle w:val="762"/>
        <w:ind w:firstLine="422"/>
        <w:spacing w:line="360" w:lineRule="auto"/>
        <w:rPr>
          <w:rFonts w:ascii="宋体" w:hAnsi="宋体"/>
          <w:b/>
          <w:color w:val="000000"/>
          <w:szCs w:val="22"/>
          <w:highlight w:val="none"/>
        </w:rPr>
      </w:pPr>
      <w:r/>
      <w:bookmarkStart w:id="7" w:name="_Toc35393626"/>
      <w:r>
        <w:rPr>
          <w:rFonts w:hint="eastAsia" w:ascii="宋体" w:hAnsi="宋体"/>
          <w:b/>
          <w:color w:val="000000"/>
          <w:szCs w:val="22"/>
          <w:highlight w:val="none"/>
        </w:rPr>
        <w:t xml:space="preserve">十、其他补充事宜</w:t>
      </w:r>
      <w:bookmarkEnd w:id="7"/>
      <w:r>
        <w:rPr>
          <w:rFonts w:ascii="宋体" w:hAnsi="宋体"/>
          <w:b/>
          <w:color w:val="000000"/>
          <w:szCs w:val="22"/>
          <w:highlight w:val="none"/>
        </w:rPr>
      </w:r>
      <w:r/>
    </w:p>
    <w:p>
      <w:pPr>
        <w:pStyle w:val="762"/>
        <w:ind w:right="-315" w:firstLine="420"/>
        <w:spacing w:line="360" w:lineRule="auto"/>
        <w:rPr>
          <w:rFonts w:ascii="宋体" w:hAnsi="宋体"/>
          <w:color w:val="000000"/>
          <w:szCs w:val="21"/>
          <w:highlight w:val="none"/>
        </w:rPr>
      </w:pPr>
      <w:r/>
      <w:bookmarkStart w:id="8" w:name="_Toc35393796"/>
      <w:r/>
      <w:bookmarkEnd w:id="8"/>
      <w:r>
        <w:rPr>
          <w:rFonts w:hint="eastAsia" w:ascii="宋体" w:hAnsi="宋体"/>
          <w:color w:val="000000"/>
          <w:szCs w:val="22"/>
          <w:highlight w:val="none"/>
        </w:rPr>
        <w:t xml:space="preserve">1、</w:t>
      </w:r>
      <w:r>
        <w:rPr>
          <w:rFonts w:hint="eastAsia" w:ascii="宋体" w:hAnsi="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000000"/>
          <w:szCs w:val="21"/>
          <w:highlight w:val="none"/>
        </w:rPr>
      </w:r>
      <w:r/>
    </w:p>
    <w:p>
      <w:pPr>
        <w:pStyle w:val="762"/>
        <w:ind w:right="-252"/>
        <w:spacing w:line="360" w:lineRule="auto"/>
        <w:rPr>
          <w:rFonts w:ascii="宋体" w:hAnsi="宋体"/>
          <w:color w:val="000000"/>
          <w:szCs w:val="21"/>
          <w:highlight w:val="none"/>
        </w:rPr>
      </w:pPr>
      <w:r>
        <w:rPr>
          <w:rFonts w:ascii="宋体" w:hAnsi="宋体"/>
          <w:color w:val="000000"/>
          <w:szCs w:val="21"/>
          <w:highlight w:val="none"/>
        </w:rPr>
      </w:r>
      <w:r/>
    </w:p>
    <w:p>
      <w:pPr>
        <w:pStyle w:val="762"/>
        <w:ind w:right="-252"/>
        <w:jc w:val="right"/>
        <w:spacing w:line="360" w:lineRule="auto"/>
        <w:rPr>
          <w:rFonts w:hint="eastAsia" w:ascii="宋体" w:hAnsi="宋体" w:eastAsia="宋体"/>
          <w:color w:val="000000"/>
          <w:szCs w:val="22"/>
          <w:highlight w:val="none"/>
          <w:lang w:eastAsia="zh-CN"/>
        </w:rPr>
      </w:pPr>
      <w:r>
        <w:rPr>
          <w:rFonts w:hint="eastAsia" w:ascii="宋体" w:hAnsi="宋体"/>
          <w:color w:val="000000"/>
          <w:szCs w:val="22"/>
          <w:highlight w:val="none"/>
          <w:lang w:eastAsia="zh-CN"/>
        </w:rPr>
        <w:t xml:space="preserve">昆山新意建设咨询有限公司</w:t>
      </w:r>
      <w:r>
        <w:rPr>
          <w:rFonts w:hint="eastAsia" w:ascii="宋体" w:hAnsi="宋体" w:eastAsia="宋体"/>
          <w:color w:val="000000"/>
          <w:szCs w:val="22"/>
          <w:highlight w:val="none"/>
          <w:lang w:eastAsia="zh-CN"/>
        </w:rPr>
      </w:r>
      <w:r/>
    </w:p>
    <w:p>
      <w:pPr>
        <w:pStyle w:val="762"/>
        <w:ind w:right="-252"/>
        <w:jc w:val="right"/>
        <w:spacing w:line="360" w:lineRule="auto"/>
        <w:rPr>
          <w:rFonts w:ascii="宋体" w:hAnsi="宋体"/>
          <w:color w:val="000000"/>
          <w:szCs w:val="22"/>
          <w:highlight w:val="none"/>
        </w:rPr>
      </w:pPr>
      <w:r>
        <w:rPr>
          <w:rFonts w:hint="eastAsia" w:ascii="宋体" w:hAnsi="宋体"/>
          <w:color w:val="000000"/>
          <w:szCs w:val="22"/>
          <w:highlight w:val="none"/>
        </w:rPr>
        <w:t xml:space="preserve">                                                          202</w:t>
      </w:r>
      <w:r>
        <w:rPr>
          <w:rFonts w:hint="eastAsia" w:ascii="宋体" w:hAnsi="宋体"/>
          <w:color w:val="000000"/>
          <w:szCs w:val="22"/>
          <w:highlight w:val="none"/>
          <w:lang w:val="en-US" w:eastAsia="zh-CN"/>
        </w:rPr>
        <w:t xml:space="preserve">6</w:t>
      </w:r>
      <w:r>
        <w:rPr>
          <w:rFonts w:hint="eastAsia" w:ascii="宋体" w:hAnsi="宋体"/>
          <w:color w:val="000000"/>
          <w:szCs w:val="22"/>
          <w:highlight w:val="none"/>
        </w:rPr>
        <w:t xml:space="preserve">年</w:t>
      </w:r>
      <w:r>
        <w:rPr>
          <w:rFonts w:hint="eastAsia" w:ascii="宋体" w:hAnsi="宋体"/>
          <w:color w:val="000000"/>
          <w:szCs w:val="22"/>
          <w:highlight w:val="none"/>
          <w:lang w:val="en-US" w:eastAsia="zh-CN"/>
        </w:rPr>
        <w:t xml:space="preserve">07</w:t>
      </w:r>
      <w:r>
        <w:rPr>
          <w:rFonts w:ascii="宋体" w:hAnsi="宋体"/>
          <w:color w:val="000000"/>
          <w:szCs w:val="22"/>
          <w:highlight w:val="none"/>
        </w:rPr>
        <w:t xml:space="preserve">月10</w:t>
      </w:r>
      <w:r>
        <w:rPr>
          <w:rFonts w:ascii="宋体" w:hAnsi="宋体"/>
          <w:color w:val="000000"/>
          <w:szCs w:val="22"/>
          <w:highlight w:val="none"/>
        </w:rPr>
        <w:t xml:space="preserve">日</w:t>
      </w:r>
      <w:r>
        <w:rPr>
          <w:rFonts w:ascii="宋体" w:hAnsi="宋体"/>
          <w:color w:val="000000"/>
          <w:szCs w:val="22"/>
          <w:highlight w:val="none"/>
        </w:rPr>
      </w:r>
      <w:r/>
    </w:p>
    <w:p>
      <w:pPr>
        <w:pStyle w:val="762"/>
        <w:rPr>
          <w:rStyle w:val="913"/>
          <w:color w:val="000000"/>
          <w:sz w:val="32"/>
          <w:szCs w:val="32"/>
          <w:highlight w:val="none"/>
        </w:rPr>
      </w:pPr>
      <w:r>
        <w:rPr>
          <w:rStyle w:val="913"/>
          <w:color w:val="000000"/>
          <w:sz w:val="32"/>
          <w:szCs w:val="32"/>
          <w:highlight w:val="none"/>
        </w:rPr>
      </w:r>
      <w:r/>
    </w:p>
    <w:p>
      <w:pPr>
        <w:pStyle w:val="762"/>
        <w:rPr>
          <w:rStyle w:val="913"/>
          <w:color w:val="000000"/>
          <w:sz w:val="32"/>
          <w:szCs w:val="32"/>
          <w:highlight w:val="none"/>
        </w:rPr>
      </w:pPr>
      <w:r>
        <w:rPr>
          <w:rStyle w:val="913"/>
          <w:color w:val="000000"/>
          <w:sz w:val="32"/>
          <w:szCs w:val="32"/>
          <w:highlight w:val="none"/>
        </w:rPr>
      </w:r>
      <w:r/>
    </w:p>
    <w:p>
      <w:pPr>
        <w:pStyle w:val="762"/>
        <w:rPr>
          <w:rStyle w:val="913"/>
          <w:color w:val="000000"/>
          <w:sz w:val="32"/>
          <w:szCs w:val="32"/>
          <w:highlight w:val="none"/>
        </w:rPr>
      </w:pPr>
      <w:r>
        <w:rPr>
          <w:rStyle w:val="913"/>
          <w:color w:val="000000"/>
          <w:sz w:val="32"/>
          <w:szCs w:val="32"/>
          <w:highlight w:val="none"/>
        </w:rPr>
      </w:r>
      <w:r/>
    </w:p>
    <w:p>
      <w:pPr>
        <w:pStyle w:val="762"/>
        <w:rPr>
          <w:rStyle w:val="913"/>
          <w:color w:val="000000"/>
          <w:sz w:val="32"/>
          <w:szCs w:val="32"/>
          <w:highlight w:val="none"/>
        </w:rPr>
      </w:pPr>
      <w:r>
        <w:rPr>
          <w:rStyle w:val="913"/>
          <w:color w:val="000000"/>
          <w:sz w:val="32"/>
          <w:szCs w:val="32"/>
          <w:highlight w:val="none"/>
        </w:rPr>
      </w:r>
      <w:r/>
    </w:p>
    <w:p>
      <w:pPr>
        <w:pStyle w:val="763"/>
        <w:jc w:val="center"/>
        <w:spacing w:line="240" w:lineRule="auto"/>
        <w:rPr>
          <w:rStyle w:val="913"/>
          <w:b/>
          <w:bCs/>
          <w:color w:val="000000"/>
          <w:sz w:val="32"/>
          <w:szCs w:val="32"/>
          <w:highlight w:val="none"/>
        </w:rPr>
      </w:pPr>
      <w:r/>
      <w:bookmarkStart w:id="9" w:name="_Toc166488919"/>
      <w:r>
        <w:rPr>
          <w:rStyle w:val="913"/>
          <w:rFonts w:hint="eastAsia"/>
          <w:b/>
          <w:bCs/>
          <w:color w:val="000000"/>
          <w:sz w:val="32"/>
          <w:szCs w:val="32"/>
          <w:highlight w:val="none"/>
        </w:rPr>
        <w:t xml:space="preserve">第二章</w:t>
      </w:r>
      <w:bookmarkEnd w:id="3"/>
      <w:r/>
      <w:bookmarkEnd w:id="4"/>
      <w:r/>
      <w:bookmarkEnd w:id="5"/>
      <w:r/>
      <w:bookmarkEnd w:id="6"/>
      <w:r>
        <w:rPr>
          <w:rStyle w:val="913"/>
          <w:rFonts w:hint="eastAsia"/>
          <w:b/>
          <w:bCs/>
          <w:color w:val="000000"/>
          <w:sz w:val="32"/>
          <w:szCs w:val="32"/>
          <w:highlight w:val="none"/>
        </w:rPr>
        <w:t xml:space="preserve"> 响应须知</w:t>
      </w:r>
      <w:bookmarkEnd w:id="9"/>
      <w:r>
        <w:rPr>
          <w:rStyle w:val="913"/>
          <w:b/>
          <w:bCs/>
          <w:color w:val="000000"/>
          <w:sz w:val="32"/>
          <w:szCs w:val="32"/>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一、采购说明</w:t>
      </w:r>
      <w:r>
        <w:rPr>
          <w:rFonts w:ascii="宋体" w:hAnsi="宋体"/>
          <w:b/>
          <w:color w:val="000000"/>
          <w:szCs w:val="21"/>
          <w:highlight w:val="none"/>
        </w:rPr>
      </w:r>
      <w:r/>
    </w:p>
    <w:p>
      <w:pPr>
        <w:pStyle w:val="784"/>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本谈判文件仅适用于</w:t>
      </w:r>
      <w:r>
        <w:rPr>
          <w:rFonts w:hint="eastAsia" w:ascii="宋体" w:hAnsi="宋体" w:eastAsia="宋体"/>
          <w:color w:val="000000"/>
          <w:sz w:val="21"/>
          <w:szCs w:val="21"/>
          <w:highlight w:val="none"/>
          <w:lang w:eastAsia="zh-CN"/>
        </w:rPr>
        <w:t xml:space="preserve">昆山新意建设咨询有限公司</w:t>
      </w:r>
      <w:r>
        <w:rPr>
          <w:rFonts w:hint="eastAsia" w:ascii="宋体" w:hAnsi="宋体" w:eastAsia="宋体"/>
          <w:color w:val="000000"/>
          <w:sz w:val="21"/>
          <w:szCs w:val="21"/>
          <w:highlight w:val="none"/>
        </w:rPr>
        <w:t xml:space="preserve">组织的采购活动。</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本次采购活动及因本次采购活动产生的合同受中国法律制约和保护。</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本谈判文件的解释权属于</w:t>
      </w:r>
      <w:r>
        <w:rPr>
          <w:rFonts w:hint="eastAsia" w:ascii="宋体" w:hAnsi="宋体" w:eastAsia="宋体"/>
          <w:color w:val="000000"/>
          <w:sz w:val="21"/>
          <w:szCs w:val="21"/>
          <w:highlight w:val="none"/>
          <w:lang w:eastAsia="zh-CN"/>
        </w:rPr>
        <w:t xml:space="preserve">昆山新意建设咨询有限公司</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二、响应文件说明</w:t>
      </w:r>
      <w:r>
        <w:rPr>
          <w:rFonts w:ascii="宋体" w:hAnsi="宋体"/>
          <w:b/>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（一）响应文件计量单位和使用文字</w:t>
      </w:r>
      <w:r>
        <w:rPr>
          <w:rFonts w:ascii="宋体" w:hAnsi="宋体"/>
          <w:b/>
          <w:color w:val="000000"/>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1.响应文件中所使用的计量单位，除谈判文件中有特殊要求外，应采用国家法定计量单位。</w:t>
      </w:r>
      <w:r>
        <w:rPr>
          <w:rFonts w:ascii="宋体" w:hAnsi="宋体" w:eastAsia="宋体"/>
          <w:color w:val="000000"/>
          <w:sz w:val="21"/>
          <w:szCs w:val="21"/>
          <w:highlight w:val="none"/>
        </w:rPr>
      </w:r>
      <w:r/>
    </w:p>
    <w:p>
      <w:pPr>
        <w:pStyle w:val="76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2.响应文件应使用中文编制，响应文件中必须使用其他文字的，必须附有中文译本，</w:t>
      </w:r>
      <w:r>
        <w:rPr>
          <w:rFonts w:hint="eastAsia" w:ascii="宋体"/>
          <w:color w:val="000000"/>
          <w:szCs w:val="21"/>
          <w:highlight w:val="none"/>
          <w:lang w:val="zh-CN"/>
        </w:rPr>
        <w:t xml:space="preserve">对不同文本响应文件的解释发生异议的，以中文文本为准。</w:t>
      </w:r>
      <w:r>
        <w:rPr>
          <w:rFonts w:hint="eastAsia" w:ascii="宋体" w:hAnsi="宋体"/>
          <w:color w:val="000000"/>
          <w:szCs w:val="21"/>
          <w:highlight w:val="none"/>
        </w:rPr>
        <w:t xml:space="preserve">对于未附有中文译本和中文译本不准确的响应文件，由此引起的对供应商不利后果的，采购代理机构概不负责。</w:t>
      </w:r>
      <w:r>
        <w:rPr>
          <w:rFonts w:ascii="宋体" w:hAnsi="宋体"/>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（二）响应文件编制说明</w:t>
      </w:r>
      <w:r>
        <w:rPr>
          <w:rFonts w:ascii="宋体" w:hAnsi="宋体"/>
          <w:b/>
          <w:color w:val="000000"/>
          <w:szCs w:val="21"/>
          <w:highlight w:val="none"/>
        </w:rPr>
      </w:r>
      <w:r/>
    </w:p>
    <w:p>
      <w:pPr>
        <w:pStyle w:val="762"/>
        <w:ind w:left="425"/>
        <w:spacing w:line="400" w:lineRule="exact"/>
        <w:tabs>
          <w:tab w:val="left" w:pos="720" w:leader="none"/>
        </w:tabs>
        <w:rPr>
          <w:rFonts w:ascii="宋体" w:hAnsi="宋体" w:cs="Arial"/>
          <w:color w:val="000000"/>
          <w:szCs w:val="21"/>
          <w:highlight w:val="none"/>
        </w:rPr>
      </w:pPr>
      <w:r>
        <w:rPr>
          <w:rFonts w:hint="eastAsia" w:ascii="宋体" w:hAnsi="宋体"/>
          <w:color w:val="000000"/>
          <w:highlight w:val="none"/>
        </w:rPr>
        <w:t xml:space="preserve">1</w:t>
      </w:r>
      <w:r>
        <w:rPr>
          <w:rFonts w:ascii="宋体" w:hAnsi="宋体"/>
          <w:color w:val="000000"/>
          <w:highlight w:val="none"/>
        </w:rPr>
        <w:t xml:space="preserve">.</w:t>
      </w:r>
      <w:r>
        <w:rPr>
          <w:rFonts w:hint="eastAsia" w:ascii="宋体" w:hAnsi="宋体"/>
          <w:color w:val="000000"/>
          <w:highlight w:val="none"/>
        </w:rPr>
        <w:t xml:space="preserve">供应商应按须知的规定，编制一份电子响应文件，并进行网上投标。</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color w:val="000000"/>
          <w:szCs w:val="21"/>
          <w:highlight w:val="none"/>
        </w:rPr>
      </w:pPr>
      <w:r>
        <w:rPr>
          <w:rFonts w:hint="eastAsia" w:ascii="宋体" w:hAnsi="宋体"/>
          <w:color w:val="000000"/>
          <w:highlight w:val="none"/>
        </w:rPr>
        <w:t xml:space="preserve">2</w:t>
      </w:r>
      <w:r>
        <w:rPr>
          <w:rFonts w:ascii="宋体" w:hAnsi="宋体"/>
          <w:color w:val="000000"/>
          <w:highlight w:val="none"/>
        </w:rPr>
        <w:t xml:space="preserve">.</w:t>
      </w:r>
      <w:r>
        <w:rPr>
          <w:rFonts w:hint="eastAsia" w:ascii="宋体" w:hAnsi="宋体"/>
          <w:color w:val="000000"/>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color w:val="000000"/>
          <w:szCs w:val="21"/>
          <w:highlight w:val="none"/>
        </w:rPr>
      </w:pPr>
      <w:r>
        <w:rPr>
          <w:rFonts w:hint="eastAsia" w:ascii="宋体" w:hAnsi="宋体"/>
          <w:color w:val="000000"/>
          <w:highlight w:val="none"/>
        </w:rPr>
        <w:t xml:space="preserve">3</w:t>
      </w:r>
      <w:r>
        <w:rPr>
          <w:rFonts w:ascii="宋体" w:hAnsi="宋体"/>
          <w:color w:val="000000"/>
          <w:highlight w:val="none"/>
        </w:rPr>
        <w:t xml:space="preserve">.</w:t>
      </w:r>
      <w:r>
        <w:rPr>
          <w:rFonts w:hint="eastAsia" w:ascii="宋体" w:hAnsi="宋体"/>
          <w:color w:val="000000"/>
          <w:highlight w:val="none"/>
        </w:rPr>
        <w:t xml:space="preserve">谈判响应文件以中文为准，谈判响应文件的有效期为自谈判之日起</w:t>
      </w:r>
      <w:r>
        <w:rPr>
          <w:rFonts w:hint="eastAsia" w:ascii="宋体" w:hAnsi="宋体"/>
          <w:b/>
          <w:color w:val="000000"/>
          <w:highlight w:val="none"/>
          <w:u w:val="single"/>
        </w:rPr>
        <w:t xml:space="preserve">90</w:t>
      </w:r>
      <w:r>
        <w:rPr>
          <w:rFonts w:hint="eastAsia" w:ascii="宋体" w:hAnsi="宋体"/>
          <w:color w:val="000000"/>
          <w:highlight w:val="none"/>
        </w:rPr>
        <w:t xml:space="preserve">日。</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color w:val="000000"/>
          <w:szCs w:val="21"/>
          <w:highlight w:val="none"/>
        </w:rPr>
      </w:pPr>
      <w:r>
        <w:rPr>
          <w:rFonts w:hint="eastAsia" w:ascii="宋体" w:hAnsi="宋体"/>
          <w:color w:val="000000"/>
          <w:highlight w:val="none"/>
        </w:rPr>
        <w:t xml:space="preserve">4</w:t>
      </w:r>
      <w:r>
        <w:rPr>
          <w:rFonts w:ascii="宋体" w:hAnsi="宋体"/>
          <w:color w:val="000000"/>
          <w:highlight w:val="none"/>
        </w:rPr>
        <w:t xml:space="preserve">.</w:t>
      </w:r>
      <w:r>
        <w:rPr>
          <w:rFonts w:hint="eastAsia" w:ascii="宋体" w:hAnsi="宋体"/>
          <w:color w:val="000000"/>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rPr>
          <w:rFonts w:ascii="宋体" w:hAnsi="宋体" w:cs="Arial"/>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（三）响应报价</w:t>
      </w:r>
      <w:r>
        <w:rPr>
          <w:rFonts w:ascii="宋体" w:hAnsi="宋体"/>
          <w:b/>
          <w:color w:val="000000"/>
          <w:szCs w:val="21"/>
          <w:highlight w:val="none"/>
        </w:rPr>
      </w:r>
      <w:r/>
    </w:p>
    <w:p>
      <w:pPr>
        <w:pStyle w:val="762"/>
        <w:ind w:firstLine="420"/>
        <w:spacing w:line="400" w:lineRule="exact"/>
        <w:rPr>
          <w:rFonts w:ascii="宋体" w:hAnsi="宋体"/>
          <w:color w:val="000000"/>
          <w:highlight w:val="none"/>
        </w:rPr>
      </w:pPr>
      <w:r>
        <w:rPr>
          <w:rFonts w:hint="eastAsia" w:ascii="宋体" w:hAnsi="宋体"/>
          <w:color w:val="000000"/>
          <w:szCs w:val="21"/>
          <w:highlight w:val="none"/>
        </w:rPr>
        <w:t xml:space="preserve">1.</w:t>
      </w:r>
      <w:r>
        <w:rPr>
          <w:rFonts w:ascii="宋体" w:hAnsi="宋体"/>
          <w:color w:val="000000"/>
          <w:highlight w:val="none"/>
        </w:rPr>
        <w:t xml:space="preserve">供应商对本项目的报价应包括完成本项工作所需的</w:t>
      </w:r>
      <w:r>
        <w:rPr>
          <w:rFonts w:hint="eastAsia" w:ascii="宋体" w:hAnsi="宋体" w:cs="宋体"/>
          <w:color w:val="000000"/>
          <w:szCs w:val="21"/>
          <w:highlight w:val="none"/>
        </w:rPr>
        <w:t xml:space="preserve">人员费用（工资、加班、福利、奖金、保险、社保公积金等）、差旅、食宿、服装、培训、节假日加班、高温补助、管理、保险、利润、税金、政策性文件规定的及合同包含的所有可预见及不可预见的风险、责任等各项应有费用</w:t>
      </w:r>
      <w:r>
        <w:rPr>
          <w:rFonts w:ascii="宋体" w:hAnsi="宋体"/>
          <w:color w:val="000000"/>
          <w:highlight w:val="none"/>
        </w:rPr>
        <w:t xml:space="preserve">。除非因特殊原因并经双方协商同意，供应商不得再要求追加任何费用。同时，除非合同条款中另有规定，否则，供应商所报价格在合同实施期间不因市场变化因素而变动。</w:t>
      </w:r>
      <w:r>
        <w:rPr>
          <w:rFonts w:ascii="宋体" w:hAnsi="宋体"/>
          <w:color w:val="000000"/>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2.供应商应按《报价分析表》中的谈判项目计算单价和总价。《报价分析表》中的每一单项均应计算并填写单价和总价，并由法定代表人或被授权人签署。</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4.响应文件报价中的单价和总价全部采用人民币表示，除非另有规定。</w:t>
      </w:r>
      <w:r>
        <w:rPr>
          <w:rFonts w:ascii="宋体" w:hAnsi="宋体" w:eastAsia="宋体"/>
          <w:color w:val="000000"/>
          <w:sz w:val="21"/>
          <w:szCs w:val="21"/>
          <w:highlight w:val="none"/>
        </w:rPr>
      </w:r>
      <w:r/>
    </w:p>
    <w:p>
      <w:pPr>
        <w:pStyle w:val="784"/>
        <w:ind w:firstLine="422"/>
        <w:spacing w:line="400" w:lineRule="exact"/>
        <w:rPr>
          <w:rFonts w:ascii="宋体" w:hAnsi="宋体" w:eastAsia="宋体"/>
          <w:color w:val="000000"/>
          <w:sz w:val="21"/>
          <w:szCs w:val="21"/>
          <w:highlight w:val="none"/>
          <w:u w:val="single"/>
        </w:rPr>
      </w:pPr>
      <w:r>
        <w:rPr>
          <w:rFonts w:ascii="宋体" w:hAnsi="宋体" w:eastAsia="宋体"/>
          <w:b/>
          <w:color w:val="000000"/>
          <w:sz w:val="21"/>
          <w:szCs w:val="21"/>
          <w:highlight w:val="none"/>
        </w:rPr>
        <w:t xml:space="preserve">5.</w:t>
      </w:r>
      <w:r>
        <w:rPr>
          <w:rFonts w:hint="eastAsia"/>
          <w:color w:val="000000"/>
          <w:highlight w:val="none"/>
        </w:rPr>
        <w:t xml:space="preserve"> </w:t>
      </w:r>
      <w:r>
        <w:rPr>
          <w:rFonts w:hint="eastAsia" w:ascii="宋体" w:hAnsi="宋体" w:eastAsia="宋体"/>
          <w:b/>
          <w:color w:val="000000"/>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rPr>
          <w:rFonts w:ascii="宋体" w:hAnsi="宋体" w:eastAsia="宋体"/>
          <w:color w:val="000000"/>
          <w:sz w:val="21"/>
          <w:szCs w:val="21"/>
          <w:highlight w:val="none"/>
          <w:u w:val="single"/>
        </w:rPr>
      </w:r>
      <w:r/>
    </w:p>
    <w:p>
      <w:pPr>
        <w:pStyle w:val="784"/>
        <w:spacing w:line="400" w:lineRule="exact"/>
        <w:rPr>
          <w:rFonts w:ascii="宋体" w:hAnsi="宋体" w:eastAsia="宋体"/>
          <w:color w:val="000000"/>
          <w:sz w:val="21"/>
          <w:szCs w:val="21"/>
          <w:highlight w:val="none"/>
          <w:u w:val="singl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.竞争性</w:t>
      </w:r>
      <w:r>
        <w:rPr>
          <w:rFonts w:ascii="宋体" w:hAnsi="宋体" w:eastAsia="宋体"/>
          <w:color w:val="000000"/>
          <w:sz w:val="21"/>
          <w:szCs w:val="21"/>
          <w:highlight w:val="none"/>
        </w:rPr>
        <w:t xml:space="preserve">谈判采取</w:t>
      </w:r>
      <w:r>
        <w:rPr>
          <w:rFonts w:hint="eastAsia" w:ascii="宋体" w:hAnsi="宋体" w:eastAsia="宋体"/>
          <w:color w:val="000000"/>
          <w:sz w:val="21"/>
          <w:szCs w:val="21"/>
          <w:highlight w:val="none"/>
        </w:rPr>
        <w:t xml:space="preserve">最低评标价法</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000000"/>
          <w:sz w:val="21"/>
          <w:szCs w:val="21"/>
          <w:highlight w:val="none"/>
        </w:rPr>
        <w:t xml:space="preserve">最后报价时间为10分钟</w:t>
      </w:r>
      <w:r>
        <w:rPr>
          <w:rFonts w:hint="eastAsia" w:ascii="宋体" w:hAnsi="宋体" w:eastAsia="宋体"/>
          <w:color w:val="000000"/>
          <w:sz w:val="21"/>
          <w:szCs w:val="21"/>
          <w:highlight w:val="none"/>
        </w:rPr>
        <w:t xml:space="preserve">）的供应商作为成交供应商。</w:t>
      </w:r>
      <w:r>
        <w:rPr>
          <w:rFonts w:ascii="宋体" w:hAnsi="宋体" w:eastAsia="宋体"/>
          <w:color w:val="000000"/>
          <w:sz w:val="21"/>
          <w:szCs w:val="21"/>
          <w:highlight w:val="none"/>
          <w:u w:val="singl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（四）响应文件的组成</w:t>
      </w:r>
      <w:r>
        <w:rPr>
          <w:rFonts w:ascii="宋体" w:hAnsi="宋体"/>
          <w:b/>
          <w:color w:val="000000"/>
          <w:szCs w:val="21"/>
          <w:highlight w:val="none"/>
        </w:rPr>
      </w:r>
      <w:r/>
    </w:p>
    <w:p>
      <w:pPr>
        <w:pStyle w:val="762"/>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1.响应文件</w:t>
      </w:r>
      <w:r>
        <w:rPr>
          <w:rFonts w:hint="eastAsia" w:ascii="宋体" w:hAnsi="宋体" w:cs="Arial"/>
          <w:b/>
          <w:color w:val="000000"/>
          <w:szCs w:val="21"/>
          <w:highlight w:val="none"/>
        </w:rPr>
        <w:t xml:space="preserve">（报价、相关资格部分及技术部分）：</w:t>
      </w:r>
      <w:r>
        <w:rPr>
          <w:rFonts w:ascii="宋体" w:hAnsi="宋体"/>
          <w:b/>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.1</w:t>
      </w:r>
      <w:r>
        <w:rPr>
          <w:rFonts w:hint="eastAsia" w:ascii="宋体" w:hAnsi="宋体" w:cs="Arial"/>
          <w:color w:val="000000"/>
          <w:szCs w:val="21"/>
          <w:highlight w:val="none"/>
        </w:rPr>
        <w:t xml:space="preserve">封面；</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.2</w:t>
      </w:r>
      <w:r>
        <w:rPr>
          <w:rFonts w:hint="eastAsia" w:ascii="宋体" w:hAnsi="宋体" w:cs="Arial"/>
          <w:color w:val="000000"/>
          <w:szCs w:val="21"/>
          <w:highlight w:val="none"/>
        </w:rPr>
        <w:t xml:space="preserve">开标一览表</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w:t>
      </w:r>
      <w:r>
        <w:rPr>
          <w:rFonts w:hint="eastAsia" w:ascii="宋体" w:hAnsi="宋体"/>
          <w:color w:val="000000"/>
          <w:szCs w:val="21"/>
          <w:highlight w:val="none"/>
        </w:rPr>
        <w:t xml:space="preserve">3</w:t>
      </w:r>
      <w:r>
        <w:rPr>
          <w:rFonts w:ascii="宋体" w:hAnsi="宋体"/>
          <w:color w:val="000000"/>
          <w:szCs w:val="21"/>
          <w:highlight w:val="none"/>
          <w:lang w:val="zh-CN"/>
        </w:rPr>
        <w:t xml:space="preserve">远程参与开标会议诚信承诺书</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olor w:val="000000"/>
          <w:szCs w:val="21"/>
          <w:highlight w:val="none"/>
          <w:lang w:val="zh-CN"/>
        </w:rPr>
        <w:t xml:space="preserve">；</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w:t>
      </w:r>
      <w:r>
        <w:rPr>
          <w:rFonts w:hint="eastAsia" w:ascii="宋体" w:hAnsi="宋体" w:cs="Arial"/>
          <w:color w:val="000000"/>
          <w:szCs w:val="21"/>
          <w:highlight w:val="none"/>
        </w:rPr>
        <w:t xml:space="preserve">4提供法人或者其他组织的营业执照等证明文件、自然人的身份证明；</w:t>
      </w:r>
      <w:r>
        <w:rPr>
          <w:rFonts w:ascii="宋体" w:hAnsi="宋体" w:cs="Arial"/>
          <w:color w:val="000000"/>
          <w:highlight w:val="none"/>
        </w:rPr>
      </w:r>
      <w:r/>
    </w:p>
    <w:p>
      <w:pPr>
        <w:pStyle w:val="762"/>
        <w:ind w:firstLine="420"/>
        <w:spacing w:line="400" w:lineRule="exact"/>
        <w:tabs>
          <w:tab w:val="left" w:pos="720" w:leader="none"/>
        </w:tabs>
        <w:rPr>
          <w:rFonts w:ascii="宋体" w:hAnsi="宋体" w:cs="宋体"/>
          <w:color w:val="000000"/>
          <w:highlight w:val="none"/>
        </w:rPr>
      </w:pPr>
      <w:r>
        <w:rPr>
          <w:rFonts w:hint="eastAsia" w:ascii="宋体" w:hAnsi="宋体" w:cs="Arial"/>
          <w:color w:val="000000"/>
          <w:szCs w:val="21"/>
          <w:highlight w:val="none"/>
        </w:rPr>
        <w:t xml:space="preserve">1.5法定代表人授权委托书及双方身份证明（如有授权）</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ascii="宋体" w:hAnsi="宋体" w:cs="宋体"/>
          <w:color w:val="000000"/>
          <w:highlight w:val="none"/>
        </w:rPr>
        <w:t xml:space="preserve">；</w:t>
      </w:r>
      <w:r>
        <w:rPr>
          <w:rFonts w:ascii="宋体" w:hAnsi="宋体" w:cs="宋体"/>
          <w:color w:val="000000"/>
          <w:highlight w:val="none"/>
        </w:rPr>
      </w:r>
      <w:r/>
    </w:p>
    <w:p>
      <w:pPr>
        <w:ind w:firstLine="420"/>
        <w:spacing w:line="400" w:lineRule="exact"/>
        <w:tabs>
          <w:tab w:val="left" w:pos="720" w:leader="none"/>
        </w:tabs>
        <w:rPr>
          <w:rFonts w:ascii="宋体" w:hAnsi="宋体" w:cs="宋体"/>
          <w:color w:val="000000"/>
          <w:highlight w:val="none"/>
        </w:rPr>
      </w:pPr>
      <w:r>
        <w:rPr>
          <w:rFonts w:ascii="宋体" w:hAnsi="宋体" w:cs="宋体"/>
          <w:color w:val="000000"/>
          <w:highlight w:val="none"/>
        </w:rPr>
      </w:r>
      <w:r>
        <w:rPr>
          <w:rFonts w:hint="eastAsia" w:ascii="宋体" w:hAnsi="宋体" w:cs="宋体"/>
          <w:color w:val="000000"/>
          <w:highlight w:val="none"/>
        </w:rPr>
        <w:t xml:space="preserve">1.6</w:t>
      </w:r>
      <w:r>
        <w:rPr>
          <w:rFonts w:hint="eastAsia" w:ascii="宋体" w:hAnsi="宋体" w:cs="Arial"/>
          <w:color w:val="000000"/>
          <w:szCs w:val="21"/>
          <w:highlight w:val="none"/>
          <w:lang w:val="en-US" w:eastAsia="zh-CN"/>
        </w:rPr>
        <w:t xml:space="preserve">响应</w:t>
      </w:r>
      <w:r>
        <w:rPr>
          <w:rFonts w:hint="eastAsia" w:ascii="宋体" w:hAnsi="宋体" w:cs="Arial"/>
          <w:color w:val="000000"/>
          <w:szCs w:val="21"/>
          <w:highlight w:val="none"/>
        </w:rPr>
        <w:t xml:space="preserve">承诺函（格式见第七章）；</w:t>
      </w:r>
      <w:r>
        <w:rPr>
          <w:rFonts w:ascii="宋体" w:hAnsi="宋体" w:cs="宋体"/>
          <w:color w:val="000000"/>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1.7</w:t>
      </w:r>
      <w:r>
        <w:rPr>
          <w:rFonts w:ascii="宋体" w:hAnsi="宋体" w:cs="宋体"/>
          <w:color w:val="000000"/>
          <w:highlight w:val="none"/>
        </w:rPr>
        <w:t xml:space="preserve">投标文件</w:t>
      </w:r>
      <w:r>
        <w:rPr>
          <w:rFonts w:hint="eastAsia" w:ascii="宋体" w:hAnsi="宋体" w:cs="宋体"/>
          <w:color w:val="000000"/>
          <w:highlight w:val="none"/>
        </w:rPr>
        <w:t xml:space="preserve">资格证明</w:t>
      </w:r>
      <w:r>
        <w:rPr>
          <w:rFonts w:ascii="宋体" w:hAnsi="宋体" w:cs="宋体"/>
          <w:color w:val="000000"/>
          <w:highlight w:val="none"/>
        </w:rPr>
        <w:t xml:space="preserve">声明函</w:t>
      </w:r>
      <w:r>
        <w:rPr>
          <w:rFonts w:hint="eastAsia" w:ascii="宋体" w:hAnsi="宋体" w:cs="Arial"/>
          <w:color w:val="000000"/>
          <w:szCs w:val="21"/>
          <w:highlight w:val="none"/>
        </w:rPr>
        <w:t xml:space="preserve">（格式见第七章）；</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1.8</w:t>
      </w:r>
      <w:r>
        <w:rPr>
          <w:rFonts w:hint="eastAsia" w:ascii="宋体" w:hAnsi="宋体" w:cs="Arial"/>
          <w:color w:val="000000"/>
          <w:szCs w:val="21"/>
          <w:highlight w:val="none"/>
          <w:lang w:val="en-US" w:eastAsia="zh-CN"/>
        </w:rPr>
        <w:t xml:space="preserve">供应商</w:t>
      </w:r>
      <w:r>
        <w:rPr>
          <w:rFonts w:hint="eastAsia" w:ascii="宋体" w:hAnsi="宋体" w:cs="Arial"/>
          <w:color w:val="000000"/>
          <w:szCs w:val="21"/>
          <w:highlight w:val="none"/>
        </w:rPr>
        <w:t xml:space="preserve">情况表（格式见第七章）；</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highlight w:val="none"/>
        </w:rPr>
        <w:t xml:space="preserve">1.9</w:t>
      </w:r>
      <w:r>
        <w:rPr>
          <w:rFonts w:hint="eastAsia" w:ascii="宋体" w:hAnsi="宋体" w:cs="Arial"/>
          <w:color w:val="000000"/>
          <w:szCs w:val="21"/>
          <w:highlight w:val="none"/>
        </w:rPr>
        <w:t xml:space="preserve">招标文件要求的其他相关证明材料。</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2</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资格条件：</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2.1</w:t>
      </w:r>
      <w:r>
        <w:rPr>
          <w:rFonts w:hint="eastAsia" w:ascii="宋体" w:hAnsi="宋体"/>
          <w:color w:val="000000"/>
          <w:szCs w:val="21"/>
          <w:highlight w:val="none"/>
        </w:rPr>
        <w:t xml:space="preserve">满足《中华人民共和国政府采购法》第二十二条规定；（提供相关材料）</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2落实</w:t>
      </w:r>
      <w:r>
        <w:rPr>
          <w:rFonts w:hint="eastAsia" w:ascii="宋体" w:hAnsi="宋体"/>
          <w:color w:val="000000"/>
          <w:szCs w:val="21"/>
          <w:highlight w:val="none"/>
        </w:rPr>
        <w:t xml:space="preserve">政府采购政策</w:t>
      </w:r>
      <w:r>
        <w:rPr>
          <w:rFonts w:hint="eastAsia" w:ascii="宋体" w:hAnsi="宋体"/>
          <w:b/>
          <w:bCs/>
          <w:color w:val="000000"/>
          <w:szCs w:val="21"/>
          <w:highlight w:val="none"/>
        </w:rPr>
        <w:t xml:space="preserve">（以下任选其一）</w:t>
      </w:r>
      <w:r>
        <w:rPr>
          <w:rFonts w:hint="eastAsia" w:ascii="宋体" w:hAnsi="宋体"/>
          <w:color w:val="000000"/>
          <w:szCs w:val="21"/>
          <w:highlight w:val="none"/>
        </w:rPr>
        <w:t xml:space="preserve">：</w:t>
      </w:r>
      <w:r>
        <w:rPr>
          <w:rFonts w:ascii="宋体" w:hAnsi="宋体"/>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2</w:t>
      </w:r>
      <w:r>
        <w:rPr>
          <w:rFonts w:ascii="宋体" w:hAnsi="宋体" w:cs="Arial"/>
          <w:color w:val="000000"/>
          <w:szCs w:val="21"/>
          <w:highlight w:val="none"/>
        </w:rPr>
        <w:t xml:space="preserve">.2残疾人福利性单位声明函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2</w:t>
      </w:r>
      <w:r>
        <w:rPr>
          <w:rFonts w:ascii="宋体" w:hAnsi="宋体" w:cs="Arial"/>
          <w:color w:val="000000"/>
          <w:szCs w:val="21"/>
          <w:highlight w:val="none"/>
        </w:rPr>
        <w:t xml:space="preserve">.3</w:t>
      </w:r>
      <w:r>
        <w:rPr>
          <w:rFonts w:hint="eastAsia" w:ascii="宋体" w:hAnsi="宋体" w:cs="Arial"/>
          <w:color w:val="000000"/>
          <w:szCs w:val="21"/>
          <w:highlight w:val="none"/>
        </w:rPr>
        <w:t xml:space="preserve">监狱企业证明文件（如有）。</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3第一章投标邀请中采购人根据采购项目的特殊要求规定的特定条件证明文件（如有）。</w:t>
      </w:r>
      <w:r>
        <w:rPr>
          <w:rFonts w:ascii="宋体" w:hAnsi="宋体" w:cs="Arial"/>
          <w:color w:val="000000"/>
          <w:szCs w:val="21"/>
          <w:highlight w:val="none"/>
        </w:rPr>
      </w:r>
      <w:r/>
    </w:p>
    <w:p>
      <w:pPr>
        <w:pStyle w:val="762"/>
        <w:ind w:left="425"/>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3</w:t>
      </w:r>
      <w:r>
        <w:rPr>
          <w:rFonts w:ascii="宋体" w:hAnsi="宋体" w:cs="Arial"/>
          <w:b/>
          <w:color w:val="000000"/>
          <w:szCs w:val="21"/>
          <w:highlight w:val="none"/>
        </w:rPr>
        <w:t xml:space="preserve">.</w:t>
      </w:r>
      <w:r>
        <w:rPr>
          <w:rFonts w:hint="eastAsia" w:ascii="宋体" w:hAnsi="宋体" w:cs="Arial"/>
          <w:b/>
          <w:color w:val="000000"/>
          <w:szCs w:val="21"/>
          <w:highlight w:val="none"/>
        </w:rPr>
        <w:t xml:space="preserve">符合性条件</w:t>
      </w:r>
      <w:r>
        <w:rPr>
          <w:rFonts w:ascii="宋体" w:hAnsi="宋体" w:cs="Arial"/>
          <w:b/>
          <w:color w:val="000000"/>
          <w:szCs w:val="21"/>
          <w:highlight w:val="none"/>
        </w:rPr>
      </w:r>
      <w:r/>
    </w:p>
    <w:p>
      <w:pPr>
        <w:pStyle w:val="762"/>
        <w:ind w:firstLine="420"/>
        <w:spacing w:line="400" w:lineRule="exact"/>
        <w:tabs>
          <w:tab w:val="left" w:pos="720" w:leader="none"/>
        </w:tabs>
        <w:rPr>
          <w:rFonts w:hint="eastAsia" w:ascii="宋体" w:hAnsi="宋体" w:cs="Arial"/>
          <w:color w:val="000000"/>
          <w:highlight w:val="none"/>
        </w:rPr>
      </w:pPr>
      <w:r>
        <w:rPr>
          <w:rFonts w:hint="eastAsia" w:ascii="宋体" w:hAnsi="宋体" w:cs="Arial"/>
          <w:color w:val="000000"/>
          <w:szCs w:val="21"/>
          <w:highlight w:val="none"/>
        </w:rPr>
        <w:t xml:space="preserve">3.1报价分析表</w:t>
      </w:r>
      <w:r>
        <w:rPr>
          <w:rFonts w:ascii="宋体" w:hAnsi="宋体" w:cs="Arial"/>
          <w:color w:val="000000"/>
          <w:szCs w:val="21"/>
          <w:highlight w:val="none"/>
        </w:rPr>
      </w:r>
    </w:p>
    <w:p>
      <w:pPr>
        <w:ind w:firstLine="420"/>
        <w:spacing w:line="400" w:lineRule="exact"/>
        <w:tabs>
          <w:tab w:val="left" w:pos="720" w:leader="none"/>
        </w:tabs>
        <w:rPr>
          <w:rFonts w:ascii="宋体" w:hAnsi="宋体" w:cs="Arial"/>
          <w:color w:val="000000"/>
          <w:highlight w:val="none"/>
        </w:rPr>
      </w:pPr>
      <w:r>
        <w:rPr>
          <w:rFonts w:hint="eastAsia" w:ascii="宋体" w:hAnsi="宋体" w:cs="Arial"/>
          <w:color w:val="000000"/>
          <w:szCs w:val="21"/>
          <w:highlight w:val="none"/>
        </w:rPr>
      </w:r>
      <w:r>
        <w:rPr>
          <w:rFonts w:hint="eastAsia" w:ascii="宋体" w:hAnsi="宋体" w:cs="Arial"/>
          <w:color w:val="000000"/>
          <w:szCs w:val="21"/>
          <w:highlight w:val="none"/>
        </w:rPr>
        <w:t xml:space="preserve">3</w:t>
      </w:r>
      <w:r>
        <w:rPr>
          <w:rFonts w:ascii="宋体" w:hAnsi="宋体" w:cs="Arial"/>
          <w:color w:val="000000"/>
          <w:szCs w:val="21"/>
          <w:highlight w:val="none"/>
        </w:rPr>
        <w:t xml:space="preserve">.</w:t>
      </w:r>
      <w:r>
        <w:rPr>
          <w:rFonts w:hint="eastAsia" w:ascii="宋体" w:hAnsi="宋体" w:cs="Arial"/>
          <w:color w:val="000000"/>
          <w:szCs w:val="21"/>
          <w:highlight w:val="none"/>
        </w:rPr>
        <w:t xml:space="preserve">2商务偏离表</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3.3技术偏离表</w:t>
      </w:r>
      <w:r>
        <w:rPr>
          <w:rFonts w:ascii="宋体" w:hAnsi="宋体" w:cs="Arial"/>
          <w:color w:val="000000"/>
          <w:szCs w:val="21"/>
          <w:highlight w:val="none"/>
        </w:rPr>
      </w:r>
      <w:r/>
    </w:p>
    <w:p>
      <w:pPr>
        <w:pStyle w:val="762"/>
        <w:numPr>
          <w:ilvl w:val="0"/>
          <w:numId w:val="10"/>
        </w:numPr>
        <w:ind w:firstLine="422"/>
        <w:spacing w:line="400" w:lineRule="exact"/>
        <w:tabs>
          <w:tab w:val="left" w:pos="720" w:leader="none"/>
        </w:tabs>
        <w:rPr>
          <w:rFonts w:ascii="宋体" w:hAnsi="宋体" w:cs="Arial"/>
          <w:b/>
          <w:bCs/>
          <w:color w:val="000000"/>
          <w:szCs w:val="21"/>
          <w:highlight w:val="none"/>
        </w:rPr>
      </w:pPr>
      <w:r>
        <w:rPr>
          <w:rFonts w:hint="eastAsia" w:ascii="宋体" w:hAnsi="宋体" w:cs="Arial"/>
          <w:b/>
          <w:bCs/>
          <w:color w:val="000000"/>
          <w:szCs w:val="21"/>
          <w:highlight w:val="none"/>
        </w:rPr>
        <w:t xml:space="preserve">价格折扣证明</w:t>
      </w:r>
      <w:r>
        <w:rPr>
          <w:rFonts w:hint="eastAsia" w:ascii="宋体" w:hAnsi="宋体"/>
          <w:b/>
          <w:bCs/>
          <w:color w:val="000000"/>
          <w:szCs w:val="21"/>
          <w:highlight w:val="none"/>
        </w:rPr>
        <w:t xml:space="preserve">（以下任选其一）：</w:t>
      </w:r>
      <w:r>
        <w:rPr>
          <w:rFonts w:ascii="宋体" w:hAnsi="宋体" w:cs="Arial"/>
          <w:b/>
          <w:bCs/>
          <w:color w:val="000000"/>
          <w:szCs w:val="21"/>
          <w:highlight w:val="none"/>
        </w:rPr>
      </w:r>
      <w:r/>
    </w:p>
    <w:p>
      <w:pPr>
        <w:pStyle w:val="762"/>
        <w:ind w:right="-252"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s="Arial"/>
          <w:color w:val="000000"/>
          <w:szCs w:val="21"/>
          <w:highlight w:val="none"/>
        </w:rPr>
        <w:t xml:space="preserve">；</w:t>
      </w:r>
      <w:r>
        <w:rPr>
          <w:rFonts w:ascii="宋体" w:hAnsi="宋体"/>
          <w:color w:val="000000"/>
          <w:szCs w:val="21"/>
          <w:highlight w:val="none"/>
        </w:rPr>
      </w:r>
      <w:r/>
    </w:p>
    <w:p>
      <w:pPr>
        <w:pStyle w:val="762"/>
        <w:ind w:right="-252"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s="Arial"/>
          <w:color w:val="000000"/>
          <w:szCs w:val="21"/>
          <w:highlight w:val="none"/>
        </w:rPr>
        <w:t xml:space="preserve">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w:t>
      </w:r>
      <w:r>
        <w:rPr>
          <w:rFonts w:hint="eastAsia" w:ascii="宋体" w:hAnsi="宋体" w:cs="Arial"/>
          <w:color w:val="000000"/>
          <w:szCs w:val="21"/>
          <w:highlight w:val="none"/>
        </w:rPr>
        <w:t xml:space="preserve">七</w:t>
      </w:r>
      <w:r>
        <w:rPr>
          <w:rFonts w:ascii="宋体" w:hAnsi="宋体" w:cs="Arial"/>
          <w:color w:val="000000"/>
          <w:szCs w:val="21"/>
          <w:highlight w:val="none"/>
        </w:rPr>
        <w:t xml:space="preserve">章）</w:t>
      </w:r>
      <w:r>
        <w:rPr>
          <w:rFonts w:hint="eastAsia" w:ascii="宋体" w:hAnsi="宋体" w:cs="Arial"/>
          <w:color w:val="000000"/>
          <w:szCs w:val="21"/>
          <w:highlight w:val="none"/>
        </w:rPr>
        <w:t xml:space="preserve">；</w:t>
      </w:r>
      <w:r>
        <w:rPr>
          <w:rFonts w:ascii="宋体" w:hAnsi="宋体"/>
          <w:color w:val="000000"/>
          <w:szCs w:val="21"/>
          <w:highlight w:val="none"/>
        </w:rPr>
      </w:r>
      <w:r/>
    </w:p>
    <w:p>
      <w:pPr>
        <w:pStyle w:val="762"/>
        <w:ind w:right="-252" w:firstLine="420"/>
        <w:spacing w:line="400" w:lineRule="exact"/>
        <w:rPr>
          <w:rFonts w:ascii="宋体" w:hAnsi="宋体" w:cs="Arial"/>
          <w:b/>
          <w:bCs/>
          <w:color w:val="000000"/>
          <w:szCs w:val="21"/>
          <w:highlight w:val="none"/>
        </w:rPr>
      </w:pPr>
      <w:r>
        <w:rPr>
          <w:rFonts w:hint="eastAsia" w:ascii="宋体" w:hAnsi="宋体"/>
          <w:color w:val="000000"/>
          <w:szCs w:val="21"/>
          <w:highlight w:val="none"/>
        </w:rPr>
        <w:t xml:space="preserve">4.3</w:t>
      </w:r>
      <w:r>
        <w:rPr>
          <w:rFonts w:hint="eastAsia" w:ascii="宋体" w:hAnsi="宋体" w:cs="Arial"/>
          <w:color w:val="000000"/>
          <w:szCs w:val="21"/>
          <w:highlight w:val="none"/>
        </w:rPr>
        <w:t xml:space="preserve">监狱企业证明文件（如有）。</w:t>
      </w:r>
      <w:r>
        <w:rPr>
          <w:rFonts w:ascii="宋体" w:hAnsi="宋体" w:cs="Arial"/>
          <w:b/>
          <w:bCs/>
          <w:color w:val="000000"/>
          <w:szCs w:val="21"/>
          <w:highlight w:val="none"/>
        </w:rPr>
      </w:r>
      <w:r/>
    </w:p>
    <w:p>
      <w:pPr>
        <w:pStyle w:val="762"/>
        <w:ind w:firstLine="422"/>
        <w:spacing w:line="400" w:lineRule="exact"/>
        <w:tabs>
          <w:tab w:val="left" w:pos="72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注：</w:t>
      </w:r>
      <w:r>
        <w:rPr>
          <w:rFonts w:ascii="宋体" w:hAnsi="宋体" w:cs="宋体"/>
          <w:b/>
          <w:bCs/>
          <w:color w:val="000000"/>
          <w:szCs w:val="21"/>
          <w:highlight w:val="none"/>
        </w:rPr>
      </w:r>
      <w:r/>
    </w:p>
    <w:p>
      <w:pPr>
        <w:pStyle w:val="762"/>
        <w:numPr>
          <w:ilvl w:val="0"/>
          <w:numId w:val="11"/>
        </w:numPr>
        <w:ind w:firstLine="422"/>
        <w:spacing w:line="400" w:lineRule="exact"/>
        <w:tabs>
          <w:tab w:val="left" w:pos="72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以上“1-4”为资格性、符合性审查等其他必须提供的资料，投标人必须提供并加盖电子公章。否则，投标文件将被认定为未实质性响应。</w:t>
      </w:r>
      <w:r>
        <w:rPr>
          <w:rFonts w:ascii="宋体" w:hAnsi="宋体" w:cs="宋体"/>
          <w:b/>
          <w:bCs/>
          <w:color w:val="000000"/>
          <w:szCs w:val="21"/>
          <w:highlight w:val="none"/>
        </w:rPr>
      </w:r>
      <w:r/>
    </w:p>
    <w:p>
      <w:pPr>
        <w:pStyle w:val="762"/>
        <w:ind w:firstLine="420"/>
        <w:spacing w:line="400" w:lineRule="exact"/>
        <w:rPr>
          <w:rFonts w:ascii="宋体" w:hAnsi="宋体" w:cs="宋体"/>
          <w:b/>
          <w:bCs/>
          <w:color w:val="000000"/>
          <w:szCs w:val="21"/>
          <w:highlight w:val="none"/>
        </w:rPr>
      </w:pPr>
      <w:r>
        <w:rPr>
          <w:rFonts w:hint="eastAsia"/>
          <w:b/>
          <w:color w:val="000000"/>
          <w:szCs w:val="21"/>
          <w:highlight w:val="none"/>
        </w:rPr>
        <w:t xml:space="preserve">（2）</w:t>
      </w:r>
      <w:r>
        <w:rPr>
          <w:b/>
          <w:color w:val="000000"/>
          <w:szCs w:val="21"/>
          <w:highlight w:val="none"/>
        </w:rPr>
        <w:t xml:space="preserve">制作电子</w:t>
      </w:r>
      <w:r>
        <w:rPr>
          <w:rFonts w:hint="eastAsia"/>
          <w:b/>
          <w:color w:val="000000"/>
          <w:szCs w:val="21"/>
          <w:highlight w:val="none"/>
        </w:rPr>
        <w:t xml:space="preserve">响应</w:t>
      </w:r>
      <w:r>
        <w:rPr>
          <w:b/>
          <w:color w:val="000000"/>
          <w:szCs w:val="21"/>
          <w:highlight w:val="none"/>
        </w:rPr>
        <w:t xml:space="preserve">文件时必须与投标文件制作软件目录</w:t>
      </w:r>
      <w:r>
        <w:rPr>
          <w:rFonts w:hint="eastAsia"/>
          <w:b/>
          <w:color w:val="000000"/>
          <w:szCs w:val="21"/>
          <w:highlight w:val="none"/>
        </w:rPr>
        <w:t xml:space="preserve">一一</w:t>
      </w:r>
      <w:r>
        <w:rPr>
          <w:b/>
          <w:color w:val="000000"/>
          <w:szCs w:val="21"/>
          <w:highlight w:val="none"/>
        </w:rPr>
        <w:t xml:space="preserve">对应，</w:t>
      </w:r>
      <w:r>
        <w:rPr>
          <w:rFonts w:hint="eastAsia"/>
          <w:b/>
          <w:color w:val="000000"/>
          <w:szCs w:val="21"/>
          <w:highlight w:val="none"/>
        </w:rPr>
        <w:t xml:space="preserve">并</w:t>
      </w:r>
      <w:r>
        <w:rPr>
          <w:b/>
          <w:color w:val="000000"/>
          <w:szCs w:val="21"/>
          <w:highlight w:val="none"/>
        </w:rPr>
        <w:t xml:space="preserve">将相关资料上传至相应模块，否则将认定相关材料无效。</w:t>
      </w:r>
      <w:r>
        <w:rPr>
          <w:rFonts w:ascii="宋体" w:hAnsi="宋体" w:cs="宋体"/>
          <w:b/>
          <w:bCs/>
          <w:color w:val="000000"/>
          <w:szCs w:val="21"/>
          <w:highlight w:val="none"/>
        </w:rPr>
      </w:r>
      <w:r/>
    </w:p>
    <w:p>
      <w:pPr>
        <w:pStyle w:val="762"/>
        <w:spacing w:line="400" w:lineRule="exact"/>
        <w:tabs>
          <w:tab w:val="left" w:pos="720" w:leader="none"/>
        </w:tabs>
        <w:rPr>
          <w:rFonts w:ascii="宋体" w:hAnsi="宋体"/>
          <w:b/>
          <w:color w:val="000000"/>
          <w:szCs w:val="21"/>
          <w:highlight w:val="none"/>
        </w:rPr>
      </w:pPr>
      <w:r>
        <w:rPr>
          <w:rFonts w:hint="eastAsia" w:ascii="宋体" w:hAnsi="宋体" w:cs="Arial"/>
          <w:b/>
          <w:bCs/>
          <w:color w:val="000000"/>
          <w:szCs w:val="21"/>
          <w:highlight w:val="none"/>
        </w:rPr>
        <w:t xml:space="preserve">（五）</w:t>
      </w:r>
      <w:r>
        <w:rPr>
          <w:rFonts w:hint="eastAsia" w:ascii="宋体" w:hAnsi="宋体"/>
          <w:b/>
          <w:color w:val="000000"/>
          <w:szCs w:val="21"/>
          <w:highlight w:val="none"/>
        </w:rPr>
        <w:t xml:space="preserve">响应文件的撤回和修改</w:t>
      </w:r>
      <w:r>
        <w:rPr>
          <w:rFonts w:ascii="宋体" w:hAnsi="宋体"/>
          <w:b/>
          <w:color w:val="000000"/>
          <w:szCs w:val="21"/>
          <w:highlight w:val="none"/>
        </w:rPr>
      </w:r>
      <w:r/>
    </w:p>
    <w:p>
      <w:pPr>
        <w:pStyle w:val="762"/>
        <w:spacing w:line="400" w:lineRule="exact"/>
        <w:rPr>
          <w:rFonts w:ascii="宋体" w:hAnsi="宋体"/>
          <w:color w:val="000000"/>
          <w:szCs w:val="21"/>
          <w:highlight w:val="none"/>
        </w:rPr>
      </w:pPr>
      <w:r>
        <w:rPr>
          <w:rFonts w:hint="eastAsia" w:ascii="宋体" w:hAnsi="宋体"/>
          <w:color w:val="000000"/>
          <w:szCs w:val="21"/>
          <w:highlight w:val="none"/>
        </w:rPr>
        <w:t xml:space="preserve">在提交响应文件的截止时间前，供应商可以撤回或者修改响应文件。</w:t>
      </w:r>
      <w:r>
        <w:rPr>
          <w:rFonts w:ascii="宋体" w:hAnsi="宋体"/>
          <w:color w:val="000000"/>
          <w:szCs w:val="21"/>
          <w:highlight w:val="none"/>
        </w:rPr>
      </w:r>
      <w:r/>
    </w:p>
    <w:p>
      <w:pPr>
        <w:pStyle w:val="762"/>
        <w:spacing w:line="400" w:lineRule="exact"/>
        <w:tabs>
          <w:tab w:val="left" w:pos="720" w:leader="none"/>
        </w:tabs>
        <w:rPr>
          <w:rFonts w:ascii="宋体" w:hAnsi="宋体" w:cs="Arial"/>
          <w:b/>
          <w:bCs/>
          <w:color w:val="000000"/>
          <w:szCs w:val="21"/>
          <w:highlight w:val="none"/>
        </w:rPr>
      </w:pPr>
      <w:r>
        <w:rPr>
          <w:rFonts w:hint="eastAsia" w:ascii="宋体" w:hAnsi="宋体" w:cs="Arial"/>
          <w:b/>
          <w:bCs/>
          <w:color w:val="000000"/>
          <w:szCs w:val="21"/>
          <w:highlight w:val="none"/>
        </w:rPr>
        <w:t xml:space="preserve">（六）投标截止时间</w:t>
      </w:r>
      <w:r>
        <w:rPr>
          <w:rFonts w:ascii="宋体" w:hAnsi="宋体" w:cs="Arial"/>
          <w:b/>
          <w:bCs/>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w:t>
      </w:r>
      <w:r>
        <w:rPr>
          <w:rFonts w:hint="eastAsia" w:ascii="宋体" w:hAnsi="宋体" w:cs="Arial"/>
          <w:color w:val="000000"/>
          <w:szCs w:val="21"/>
          <w:highlight w:val="none"/>
        </w:rPr>
        <w:t xml:space="preserve">电子响应文件必须按《投标邀请函》规定的网上投标截止时间前提交。</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采购人推迟投标截止时间时，应以网上公布的形式，通知供应商，在这种情况下，采购人和供应商的权利和义务将受到新的截止期的约束。</w:t>
      </w:r>
      <w:r>
        <w:rPr>
          <w:rFonts w:ascii="宋体" w:hAnsi="宋体" w:cs="Arial"/>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三、谈判文件说明</w:t>
      </w:r>
      <w:r>
        <w:rPr>
          <w:rFonts w:ascii="宋体" w:hAnsi="宋体"/>
          <w:b/>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（一）谈判文件的澄清和修改</w:t>
      </w:r>
      <w:r>
        <w:rPr>
          <w:rFonts w:ascii="宋体" w:hAnsi="宋体"/>
          <w:b/>
          <w:color w:val="000000"/>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1.供应商在获取谈判文件后，若有疑问，应于提交投标文件截止时间前，向采购代理机构提出询问，采购代理机构将按规定时间内予以答复。</w:t>
      </w:r>
      <w:r>
        <w:rPr>
          <w:rFonts w:ascii="宋体" w:hAnsi="宋体" w:eastAsia="宋体"/>
          <w:color w:val="000000"/>
          <w:sz w:val="21"/>
          <w:szCs w:val="21"/>
          <w:highlight w:val="none"/>
        </w:rPr>
      </w:r>
      <w:r/>
    </w:p>
    <w:p>
      <w:pPr>
        <w:pStyle w:val="76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2.在提交响应文件截止时间前，采购人或者采购代理机构可以对已发出的谈判文件进行必要的澄清或者修改，澄清或者修改的内容作为谈判文件的组成部分。</w:t>
      </w:r>
      <w:r>
        <w:rPr>
          <w:rFonts w:ascii="宋体" w:hAnsi="宋体"/>
          <w:color w:val="000000"/>
          <w:szCs w:val="21"/>
          <w:highlight w:val="none"/>
        </w:rPr>
      </w:r>
      <w:r/>
    </w:p>
    <w:p>
      <w:pPr>
        <w:pStyle w:val="762"/>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3.采购代理机构对谈判文件的澄清或者修改，将按规定在提交响应文件截止时间前以补充公告形式在法定的政府采购信息发布媒体上发布。</w:t>
      </w:r>
      <w:r>
        <w:rPr>
          <w:rFonts w:ascii="宋体" w:hAnsi="宋体"/>
          <w:color w:val="000000"/>
          <w:szCs w:val="21"/>
          <w:highlight w:val="none"/>
        </w:rPr>
      </w:r>
      <w:r/>
    </w:p>
    <w:p>
      <w:pPr>
        <w:pStyle w:val="762"/>
        <w:ind w:firstLine="420"/>
        <w:spacing w:line="400" w:lineRule="exact"/>
        <w:rPr>
          <w:rFonts w:ascii="宋体" w:hAnsi="宋体"/>
          <w:color w:val="000000"/>
          <w:highlight w:val="none"/>
        </w:rPr>
      </w:pPr>
      <w:r>
        <w:rPr>
          <w:rFonts w:hint="eastAsia" w:ascii="宋体" w:hAnsi="宋体"/>
          <w:color w:val="000000"/>
          <w:highlight w:val="none"/>
        </w:rPr>
        <w:t xml:space="preserve">4.供应商应在</w:t>
      </w:r>
      <w:r>
        <w:rPr>
          <w:rFonts w:hint="eastAsia" w:ascii="宋体" w:hAnsi="宋体"/>
          <w:color w:val="000000"/>
          <w:szCs w:val="21"/>
          <w:highlight w:val="none"/>
        </w:rPr>
        <w:t xml:space="preserve">提交响应文件截止时间</w:t>
      </w:r>
      <w:r>
        <w:rPr>
          <w:rFonts w:hint="eastAsia" w:ascii="宋体" w:hAnsi="宋体"/>
          <w:color w:val="000000"/>
          <w:highlight w:val="none"/>
        </w:rPr>
        <w:t xml:space="preserve">前关注原采购信息发布媒体上有无本项目的补充公告。</w:t>
      </w:r>
      <w:r>
        <w:rPr>
          <w:rFonts w:ascii="宋体" w:hAnsi="宋体"/>
          <w:color w:val="000000"/>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（二）质疑</w:t>
      </w:r>
      <w:r>
        <w:rPr>
          <w:rFonts w:ascii="宋体" w:hAnsi="宋体"/>
          <w:b/>
          <w:color w:val="000000"/>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olor w:val="000000"/>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highlight w:val="none"/>
        </w:rPr>
        <w:t xml:space="preserve">http://www.szzyjy.com.cn/kssfzx/034004/034004002/20190929/5beba8e5-100a-4262-89c0-d476cc460507.html</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供应商应当在法定质疑期内一次性提出针对同一采购程序环节的质疑。</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采购人、采购代理机构应当在收到供应商书面质疑后七个工作日内作出答复，并以书面形式通知质疑供应商和其他相关供应商。</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质疑必须以参加投标供应商法定代表人或授权代表（投标文件中所确定的）原件送达的方式提交，否则，招标代理人有权不予受理。</w:t>
      </w:r>
      <w:r>
        <w:rPr>
          <w:rFonts w:ascii="宋体" w:hAnsi="宋体" w:eastAsia="宋体"/>
          <w:color w:val="000000"/>
          <w:sz w:val="21"/>
          <w:szCs w:val="21"/>
          <w:highlight w:val="none"/>
        </w:rPr>
      </w:r>
      <w:r/>
    </w:p>
    <w:p>
      <w:pPr>
        <w:pStyle w:val="784"/>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上述应知其权益受到损害之日是指：</w:t>
      </w:r>
      <w:r>
        <w:rPr>
          <w:rFonts w:ascii="宋体" w:hAnsi="宋体" w:eastAsia="宋体"/>
          <w:color w:val="000000"/>
          <w:sz w:val="21"/>
          <w:szCs w:val="21"/>
          <w:highlight w:val="none"/>
        </w:rPr>
      </w:r>
      <w:r/>
    </w:p>
    <w:p>
      <w:pPr>
        <w:pStyle w:val="762"/>
        <w:ind w:left="426"/>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t xml:space="preserve">.1</w:t>
      </w:r>
      <w:r>
        <w:rPr>
          <w:rFonts w:hint="eastAsia" w:ascii="宋体" w:hAnsi="宋体" w:cs="Arial"/>
          <w:color w:val="000000"/>
          <w:szCs w:val="21"/>
          <w:highlight w:val="none"/>
        </w:rPr>
        <w:t xml:space="preserve">对招标文件提出质疑的，为投标文件公告期限届满之日起计算；</w:t>
      </w:r>
      <w:r>
        <w:rPr>
          <w:rFonts w:ascii="宋体" w:hAnsi="宋体" w:cs="Arial"/>
          <w:color w:val="000000"/>
          <w:szCs w:val="21"/>
          <w:highlight w:val="none"/>
        </w:rPr>
      </w:r>
      <w:r/>
    </w:p>
    <w:p>
      <w:pPr>
        <w:pStyle w:val="762"/>
        <w:ind w:left="426"/>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4.2</w:t>
      </w:r>
      <w:r>
        <w:rPr>
          <w:rFonts w:hint="eastAsia" w:ascii="宋体" w:hAnsi="宋体" w:cs="Arial"/>
          <w:color w:val="000000"/>
          <w:szCs w:val="21"/>
          <w:highlight w:val="none"/>
        </w:rPr>
        <w:t xml:space="preserve">对采购过程提出质疑的，自采购程序环节结束之日起计算；</w:t>
      </w:r>
      <w:r>
        <w:rPr>
          <w:rFonts w:ascii="宋体" w:hAnsi="宋体" w:cs="Arial"/>
          <w:color w:val="000000"/>
          <w:szCs w:val="21"/>
          <w:highlight w:val="none"/>
        </w:rPr>
      </w:r>
      <w:r/>
    </w:p>
    <w:p>
      <w:pPr>
        <w:pStyle w:val="762"/>
        <w:ind w:left="426"/>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4.3</w:t>
      </w:r>
      <w:r>
        <w:rPr>
          <w:rFonts w:hint="eastAsia" w:ascii="宋体" w:hAnsi="宋体" w:cs="Arial"/>
          <w:color w:val="000000"/>
          <w:szCs w:val="21"/>
          <w:highlight w:val="none"/>
        </w:rPr>
        <w:t xml:space="preserve">对成交结果提出质疑的，自成交结果公告期限届满之日起计算。</w:t>
      </w:r>
      <w:r>
        <w:rPr>
          <w:rFonts w:ascii="宋体" w:hAnsi="宋体" w:cs="Arial"/>
          <w:color w:val="000000"/>
          <w:szCs w:val="21"/>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.质疑函应包括以下主要内容，并按照</w:t>
      </w:r>
      <w:r>
        <w:rPr>
          <w:rFonts w:ascii="宋体" w:hAnsi="宋体"/>
          <w:color w:val="000000"/>
          <w:highlight w:val="none"/>
        </w:rPr>
        <w:t xml:space="preserve">“</w:t>
      </w:r>
      <w:r>
        <w:rPr>
          <w:rFonts w:hint="eastAsia" w:ascii="宋体" w:hAnsi="宋体"/>
          <w:color w:val="000000"/>
          <w:highlight w:val="none"/>
        </w:rPr>
        <w:t xml:space="preserve">谁主张、谁举证</w:t>
      </w:r>
      <w:r>
        <w:rPr>
          <w:rFonts w:ascii="宋体" w:hAnsi="宋体"/>
          <w:color w:val="000000"/>
          <w:highlight w:val="none"/>
        </w:rPr>
        <w:t xml:space="preserve">”</w:t>
      </w:r>
      <w:r>
        <w:rPr>
          <w:rFonts w:hint="eastAsia" w:ascii="宋体" w:hAnsi="宋体"/>
          <w:color w:val="000000"/>
          <w:highlight w:val="none"/>
        </w:rPr>
        <w:t xml:space="preserve">的原则，附上必要的证明材料。　　　　　　　</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.1供应商的姓名或者名称、地址、邮编、联系人及联系电话；</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.2质疑项目名称、编号；</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.3具体、明确的质疑事项和与质疑事项相关的请求；</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.4具体的事实依据及相关证据材料；</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.5必要的法律依据；</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.6提出质疑的日期；</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.7供应商为自然人的，应当由本人签字；供应商为法人或者其他组织的，应当由法定代表人、主要负责人、或者其授权代表签字或者盖章，并加盖公章。</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hint="eastAsia" w:ascii="宋体" w:hAnsi="宋体"/>
          <w:color w:val="000000"/>
          <w:highlight w:val="none"/>
        </w:rPr>
        <w:t xml:space="preserve">代理人提出质疑，应当提交供应商签署的授权委托书。</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ascii="宋体" w:hAnsi="宋体"/>
          <w:color w:val="000000"/>
          <w:highlight w:val="none"/>
        </w:rPr>
        <w:t xml:space="preserve">6</w:t>
      </w:r>
      <w:r>
        <w:rPr>
          <w:rFonts w:hint="eastAsia" w:ascii="宋体" w:hAnsi="宋体"/>
          <w:color w:val="000000"/>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color w:val="000000"/>
          <w:highlight w:val="none"/>
        </w:rPr>
      </w:r>
      <w:r/>
    </w:p>
    <w:p>
      <w:pPr>
        <w:pStyle w:val="762"/>
        <w:ind w:firstLine="420"/>
        <w:spacing w:line="400" w:lineRule="exact"/>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w:t>
      </w:r>
      <w:r>
        <w:rPr>
          <w:rFonts w:hint="eastAsia" w:ascii="宋体" w:hAnsi="宋体"/>
          <w:color w:val="000000"/>
          <w:highlight w:val="none"/>
        </w:rPr>
        <w:t xml:space="preserve">供应商“依法获取采购文件”的方式为供应商进行系统自行下载采购文件，并打印、保留《投标供应商确认函》，质疑时与质疑函一并提交。</w:t>
      </w:r>
      <w:r>
        <w:rPr>
          <w:rFonts w:ascii="宋体" w:hAnsi="宋体"/>
          <w:color w:val="000000"/>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四、开标和评标</w:t>
      </w:r>
      <w:r>
        <w:rPr>
          <w:rFonts w:ascii="宋体" w:hAnsi="宋体"/>
          <w:b/>
          <w:color w:val="000000"/>
          <w:szCs w:val="21"/>
          <w:highlight w:val="none"/>
        </w:rPr>
      </w:r>
      <w:r/>
    </w:p>
    <w:p>
      <w:pPr>
        <w:pStyle w:val="762"/>
        <w:spacing w:line="400" w:lineRule="exact"/>
        <w:rPr>
          <w:rFonts w:ascii="宋体" w:hAnsi="宋体"/>
          <w:b/>
          <w:color w:val="000000"/>
          <w:szCs w:val="21"/>
          <w:highlight w:val="none"/>
        </w:rPr>
      </w:pPr>
      <w:r>
        <w:rPr>
          <w:rFonts w:hint="eastAsia" w:ascii="宋体" w:hAnsi="宋体"/>
          <w:b/>
          <w:color w:val="000000"/>
          <w:szCs w:val="21"/>
          <w:highlight w:val="none"/>
        </w:rPr>
        <w:t xml:space="preserve">（一）开标</w:t>
      </w:r>
      <w:r>
        <w:rPr>
          <w:rFonts w:ascii="宋体" w:hAnsi="宋体"/>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采购代理人按《投标邀请函》规定的时间、地点进行开标。开标仪式根据委托人授权由采购代理人主持，买方代表及有关工作人员参加。</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谈判响应单位如不能完成网上投标操作的，请出示证据（若为谈判响应单位自行操作不当原因造成的，不予接受认可），否则为无效响应。</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出现下列情形之一的，将终止竞争性谈判采购活动：</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4.1</w:t>
      </w:r>
      <w:r>
        <w:rPr>
          <w:rFonts w:hint="eastAsia" w:ascii="宋体" w:hAnsi="宋体"/>
          <w:color w:val="000000"/>
          <w:szCs w:val="21"/>
          <w:highlight w:val="none"/>
        </w:rPr>
        <w:t xml:space="preserve">因情况变化，不再符合规定的竞争性谈判采购方式适用情形的；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4.2</w:t>
      </w:r>
      <w:r>
        <w:rPr>
          <w:rFonts w:hint="eastAsia" w:ascii="宋体" w:hAnsi="宋体"/>
          <w:color w:val="000000"/>
          <w:szCs w:val="21"/>
          <w:highlight w:val="none"/>
        </w:rPr>
        <w:t xml:space="preserve">出现影响采购公正的违法、违规行为的；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4.3</w:t>
      </w:r>
      <w:r>
        <w:rPr>
          <w:rFonts w:hint="eastAsia" w:ascii="宋体" w:hAnsi="宋体"/>
          <w:color w:val="000000"/>
          <w:szCs w:val="21"/>
          <w:highlight w:val="none"/>
        </w:rPr>
        <w:t xml:space="preserve">在采购过程中符合竞争要求的供应商或者报价未超过采购预算的供应商不足3家的；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4.4</w:t>
      </w:r>
      <w:r>
        <w:rPr>
          <w:rFonts w:hint="eastAsia" w:ascii="宋体" w:hAnsi="宋体"/>
          <w:color w:val="000000"/>
          <w:szCs w:val="21"/>
          <w:highlight w:val="none"/>
        </w:rPr>
        <w:t xml:space="preserve">开评标过程中，如遇到交易中心出现断电、断网或其他不可预见原因导致开评标终止，该项目将做废标处理。</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4.5</w:t>
      </w:r>
      <w:r>
        <w:rPr>
          <w:rFonts w:hint="eastAsia" w:ascii="宋体" w:hAnsi="宋体"/>
          <w:color w:val="000000"/>
          <w:szCs w:val="21"/>
          <w:highlight w:val="none"/>
        </w:rPr>
        <w:t xml:space="preserve">出现影响采购公正的违法、违规行为的；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4.6</w:t>
      </w:r>
      <w:r>
        <w:rPr>
          <w:rFonts w:hint="eastAsia" w:ascii="宋体" w:hAnsi="宋体"/>
          <w:color w:val="000000"/>
          <w:szCs w:val="21"/>
          <w:highlight w:val="none"/>
        </w:rPr>
        <w:t xml:space="preserve">供应商的报价均超过了采购预算，采购方不能支付的；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4.7</w:t>
      </w:r>
      <w:r>
        <w:rPr>
          <w:rFonts w:hint="eastAsia" w:ascii="宋体" w:hAnsi="宋体"/>
          <w:color w:val="000000"/>
          <w:szCs w:val="21"/>
          <w:highlight w:val="none"/>
        </w:rPr>
        <w:t xml:space="preserve">因重大变故，采购任务取消的。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5.开评标过程中如有问题采购代理机构工作人员会及时通过《投标供应商确认函》留存的手机号与供应商联系。请供应商确保该手机号通</w:t>
      </w:r>
      <w:r>
        <w:rPr>
          <w:rFonts w:hint="eastAsia" w:ascii="宋体" w:hAnsi="宋体"/>
          <w:color w:val="000000"/>
          <w:szCs w:val="21"/>
          <w:highlight w:val="none"/>
          <w:lang w:val="en-US" w:eastAsia="zh-CN"/>
        </w:rPr>
        <w:t xml:space="preserve">信</w:t>
      </w:r>
      <w:r>
        <w:rPr>
          <w:rFonts w:hint="eastAsia" w:ascii="宋体" w:hAnsi="宋体"/>
          <w:color w:val="000000"/>
          <w:szCs w:val="21"/>
          <w:highlight w:val="none"/>
        </w:rPr>
        <w:t xml:space="preserve">畅通，否则导致的不利后果由供应商自行承担。</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w:t>
      </w:r>
      <w:r>
        <w:rPr>
          <w:rFonts w:hint="eastAsia" w:ascii="宋体" w:hAnsi="宋体"/>
          <w:color w:val="000000"/>
          <w:szCs w:val="21"/>
          <w:highlight w:val="none"/>
        </w:rPr>
        <w:t xml:space="preserve"> 废标后，采购人将把废标的理由通知所有供应商 。</w:t>
      </w:r>
      <w:r>
        <w:rPr>
          <w:rFonts w:ascii="宋体" w:hAnsi="宋体"/>
          <w:color w:val="000000"/>
          <w:szCs w:val="21"/>
          <w:highlight w:val="none"/>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（二）谈判小组</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谈判小组的评标工作由采购单位负责组织，具体评标事务由谈判小组负责，并独立履行法律、法规规定的职责。</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谈判小组负责具体的评标事务，并独立履行以下职责：</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审查响应文件是否符合谈判文件的要求，并作出评价。</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可以要求供应商对响应文件有关事项作出解释或澄清。</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2.3</w:t>
      </w:r>
      <w:r>
        <w:rPr>
          <w:rFonts w:hint="eastAsia" w:ascii="宋体" w:hAnsi="宋体"/>
          <w:color w:val="000000"/>
          <w:szCs w:val="21"/>
          <w:highlight w:val="none"/>
        </w:rPr>
        <w:t xml:space="preserve">推荐成交候选供应商名单，或者受采购人委托按照事先确定的办法直接确定可以交单位。</w:t>
      </w:r>
      <w:r>
        <w:rPr>
          <w:rFonts w:ascii="宋体" w:hAnsi="宋体"/>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hint="eastAsia" w:ascii="宋体" w:hAnsi="宋体" w:cs="Arial"/>
          <w:color w:val="000000"/>
          <w:szCs w:val="21"/>
          <w:highlight w:val="none"/>
        </w:rPr>
        <w:t xml:space="preserve">3.评标内容的保密</w:t>
      </w:r>
      <w:r>
        <w:rPr>
          <w:rFonts w:ascii="宋体" w:hAnsi="宋体" w:cs="Arial"/>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rPr>
        <w:t xml:space="preserve">开标后，直到宣布授予成交单位成交为止，凡属于审查、澄清、评价和比较投标的所有资料，有关授予成交的信息都不应向供应商或与评标无关的其他人泄露。</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3.2</w:t>
      </w:r>
      <w:r>
        <w:rPr>
          <w:rFonts w:hint="eastAsia" w:ascii="宋体" w:hAnsi="宋体"/>
          <w:color w:val="000000"/>
          <w:szCs w:val="21"/>
          <w:highlight w:val="none"/>
        </w:rPr>
        <w:t xml:space="preserve">在响应文件的审查、澄清、评价和比较以及授予成交的过程中，供应商对招标代理人和谈判小组成员施加影响的任何行为，都将取消其投标资格。</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3.3</w:t>
      </w:r>
      <w:r>
        <w:rPr>
          <w:rFonts w:hint="eastAsia" w:ascii="宋体" w:hAnsi="宋体"/>
          <w:color w:val="000000"/>
          <w:szCs w:val="21"/>
          <w:highlight w:val="none"/>
        </w:rPr>
        <w:t xml:space="preserve">在评标期间，招标代理人将通过指定联络人与供应商进行联系。</w:t>
      </w:r>
      <w:r>
        <w:rPr>
          <w:rFonts w:ascii="宋体" w:hAnsi="宋体"/>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（三）对响应文件的审核</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采购人或者采购代理人资格证明文件要求进行供应商资格审查，如缺少内容，视为无效投标；</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对价格的计算错误按下述原则修正：</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如果单价乘数量不等于总价，应以单价为准修正总价。</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大写金额和小写金额不一致的，以大写金额为准。</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2.3</w:t>
      </w:r>
      <w:r>
        <w:rPr>
          <w:rFonts w:hint="eastAsia" w:ascii="宋体" w:hAnsi="宋体"/>
          <w:color w:val="000000"/>
          <w:szCs w:val="21"/>
          <w:highlight w:val="none"/>
        </w:rPr>
        <w:t xml:space="preserve">单价金额小数点有明显错位的，应以总价为准，并修改单价。</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2.4</w:t>
      </w:r>
      <w:r>
        <w:rPr>
          <w:rFonts w:hint="eastAsia" w:ascii="宋体" w:hAnsi="宋体"/>
          <w:color w:val="000000"/>
          <w:szCs w:val="21"/>
          <w:highlight w:val="none"/>
        </w:rPr>
        <w:t xml:space="preserve">如果以文字表示的数据与数字表示的有差别，应以文字为准修正数字。</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2.5</w:t>
      </w:r>
      <w:r>
        <w:rPr>
          <w:rFonts w:hint="eastAsia" w:ascii="宋体" w:hAnsi="宋体"/>
          <w:color w:val="000000"/>
          <w:szCs w:val="21"/>
          <w:highlight w:val="none"/>
        </w:rPr>
        <w:t xml:space="preserve">对不同文字文本响应文件的解释发生异议的，以中文文本为准。</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2.6</w:t>
      </w:r>
      <w:r>
        <w:rPr>
          <w:rFonts w:hint="eastAsia" w:ascii="宋体" w:hAnsi="宋体"/>
          <w:color w:val="000000"/>
          <w:szCs w:val="21"/>
          <w:highlight w:val="none"/>
        </w:rPr>
        <w:t xml:space="preserve">供应商不同意以上修正，则其投标为无效投标。</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谈判小组对响应文件的判定，只依据投标内容本身，不依据开标后的任何外来证明。</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下列响应文件为无效投标：</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w:t>
      </w:r>
      <w:r>
        <w:rPr>
          <w:rFonts w:hint="eastAsia" w:ascii="宋体" w:hAnsi="宋体"/>
          <w:color w:val="000000"/>
          <w:szCs w:val="21"/>
          <w:highlight w:val="none"/>
        </w:rPr>
        <w:t xml:space="preserve">与谈判文件有重大偏离。</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5.2</w:t>
      </w:r>
      <w:r>
        <w:rPr>
          <w:rFonts w:hint="eastAsia" w:ascii="宋体" w:hAnsi="宋体"/>
          <w:color w:val="000000"/>
          <w:szCs w:val="21"/>
          <w:highlight w:val="none"/>
        </w:rPr>
        <w:t xml:space="preserve">供应商的报价是选择性的。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5.3</w:t>
      </w:r>
      <w:r>
        <w:rPr>
          <w:rFonts w:hint="eastAsia" w:ascii="宋体" w:hAnsi="宋体"/>
          <w:color w:val="000000"/>
          <w:szCs w:val="21"/>
          <w:highlight w:val="none"/>
        </w:rPr>
        <w:t xml:space="preserve">供应商的报价只报了部分内容。</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5.4</w:t>
      </w:r>
      <w:r>
        <w:rPr>
          <w:rFonts w:hint="eastAsia" w:ascii="宋体" w:hAnsi="宋体"/>
          <w:color w:val="000000"/>
          <w:szCs w:val="21"/>
          <w:highlight w:val="none"/>
        </w:rPr>
        <w:t xml:space="preserve">投标报价超过预算的。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5.5</w:t>
      </w:r>
      <w:r>
        <w:rPr>
          <w:rFonts w:hint="eastAsia" w:ascii="宋体" w:hAnsi="宋体"/>
          <w:color w:val="000000"/>
          <w:szCs w:val="21"/>
          <w:highlight w:val="none"/>
        </w:rPr>
        <w:t xml:space="preserve">不具备谈判文件中规定的资格要求。</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5.6</w:t>
      </w:r>
      <w:r>
        <w:rPr>
          <w:rFonts w:hint="eastAsia" w:ascii="宋体" w:hAnsi="宋体"/>
          <w:color w:val="000000"/>
          <w:szCs w:val="21"/>
          <w:highlight w:val="none"/>
        </w:rPr>
        <w:t xml:space="preserve">不同供应商的响应文件由同一单位或者个人编制。</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5.7</w:t>
      </w:r>
      <w:r>
        <w:rPr>
          <w:rFonts w:hint="eastAsia" w:ascii="宋体" w:hAnsi="宋体"/>
          <w:color w:val="000000"/>
          <w:szCs w:val="21"/>
          <w:highlight w:val="none"/>
        </w:rPr>
        <w:t xml:space="preserve">不同供应商委托同一单位或者个人办理投标事宜。</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5.8</w:t>
      </w:r>
      <w:r>
        <w:rPr>
          <w:rFonts w:hint="eastAsia" w:ascii="宋体" w:hAnsi="宋体"/>
          <w:color w:val="000000"/>
          <w:szCs w:val="21"/>
          <w:highlight w:val="none"/>
        </w:rPr>
        <w:t xml:space="preserve">不同供应商的响应文件载明的项目管理成员为同一人。</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5.9</w:t>
      </w:r>
      <w:r>
        <w:rPr>
          <w:rFonts w:hint="eastAsia" w:ascii="宋体" w:hAnsi="宋体"/>
          <w:color w:val="000000"/>
          <w:szCs w:val="21"/>
          <w:highlight w:val="none"/>
        </w:rPr>
        <w:t xml:space="preserve">不同供应商的响应文件异常一致。</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5.10</w:t>
      </w:r>
      <w:r>
        <w:rPr>
          <w:rFonts w:hint="eastAsia" w:ascii="宋体" w:hAnsi="宋体"/>
          <w:color w:val="000000"/>
          <w:szCs w:val="21"/>
          <w:highlight w:val="none"/>
        </w:rPr>
        <w:t xml:space="preserve">不同供应商的法定代表人或委托代理人有夫妻、直系血亲关系的。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5.11</w:t>
      </w:r>
      <w:r>
        <w:rPr>
          <w:rFonts w:hint="eastAsia" w:ascii="宋体" w:hAnsi="宋体"/>
          <w:color w:val="000000"/>
          <w:szCs w:val="21"/>
          <w:highlight w:val="none"/>
        </w:rPr>
        <w:t xml:space="preserve">不同供应商的负责人为同一人或者存在控股、管理关系的。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5.12</w:t>
      </w:r>
      <w:r>
        <w:rPr>
          <w:rFonts w:hint="eastAsia" w:ascii="宋体" w:hAnsi="宋体"/>
          <w:color w:val="000000"/>
          <w:szCs w:val="21"/>
          <w:highlight w:val="none"/>
        </w:rPr>
        <w:t xml:space="preserve">没有逐一说明投标产品名称、品牌、规格型号和技术参数，而是直接拷贝谈判文件技术要求的；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5.13</w:t>
      </w:r>
      <w:r>
        <w:rPr>
          <w:rFonts w:hint="eastAsia" w:ascii="宋体" w:hAnsi="宋体"/>
          <w:color w:val="000000"/>
          <w:szCs w:val="21"/>
          <w:highlight w:val="none"/>
        </w:rPr>
        <w:t xml:space="preserve">不同供应商的委托代理人(或法定代表人、项目经理、项目总监、项目负责人等)在谈判文件发布日上月至投标截止日当月在同一单位缴纳社会保险的。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5.14</w:t>
      </w:r>
      <w:r>
        <w:rPr>
          <w:rFonts w:hint="eastAsia" w:ascii="宋体" w:hAnsi="宋体"/>
          <w:color w:val="000000"/>
          <w:szCs w:val="21"/>
          <w:highlight w:val="none"/>
        </w:rPr>
        <w:t xml:space="preserve">服务承诺和付款条件未响应招标要求的；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hint="eastAsia" w:ascii="宋体" w:hAnsi="宋体"/>
          <w:color w:val="000000"/>
          <w:szCs w:val="21"/>
          <w:highlight w:val="none"/>
        </w:rPr>
        <w:t xml:space="preserve">5.15特征码检查中，不同投标人上传采购文件所使用的电脑网卡信息等一致的（如发现违法违规行为，将依法追究其法律责任）；</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w:t>
      </w:r>
      <w:r>
        <w:rPr>
          <w:rFonts w:hint="eastAsia" w:ascii="宋体" w:hAnsi="宋体"/>
          <w:color w:val="000000"/>
          <w:szCs w:val="21"/>
          <w:highlight w:val="none"/>
        </w:rPr>
        <w:t xml:space="preserve">6不符合法律、法规和谈判文件规定的其他实质性要求的。</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5.1</w:t>
      </w:r>
      <w:r>
        <w:rPr>
          <w:rFonts w:hint="eastAsia" w:ascii="宋体" w:hAnsi="宋体"/>
          <w:color w:val="000000"/>
          <w:szCs w:val="21"/>
          <w:highlight w:val="none"/>
        </w:rPr>
        <w:t xml:space="preserve">7谈判小组认定的其它为无效投标的事项。</w:t>
      </w:r>
      <w:r>
        <w:rPr>
          <w:rFonts w:ascii="宋体" w:hAnsi="宋体"/>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b/>
          <w:color w:val="000000"/>
          <w:szCs w:val="21"/>
          <w:highlight w:val="none"/>
        </w:rPr>
        <w:t xml:space="preserve">（四）响应文件</w:t>
      </w:r>
      <w:r>
        <w:rPr>
          <w:rFonts w:hint="eastAsia" w:ascii="宋体" w:hAnsi="宋体" w:cs="Arial"/>
          <w:b/>
          <w:color w:val="000000"/>
          <w:szCs w:val="21"/>
          <w:highlight w:val="none"/>
        </w:rPr>
        <w:t xml:space="preserve">的澄清</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必要时谈判小组可要求供应商澄清、说明或者更正响应文件以书面形式作出，并应当由法定代表人或其授权代表签字或者加盖公章。</w:t>
      </w:r>
      <w:r>
        <w:rPr>
          <w:rFonts w:ascii="宋体" w:hAnsi="宋体"/>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（五）响应文件的评价</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谈判小组对响应文件是否实质上响应谈判文件要求的响应文件进行评审。</w:t>
      </w:r>
      <w:r>
        <w:rPr>
          <w:rFonts w:ascii="宋体" w:hAnsi="宋体"/>
          <w:color w:val="000000"/>
          <w:szCs w:val="21"/>
          <w:highlight w:val="none"/>
        </w:rPr>
      </w:r>
      <w:r/>
    </w:p>
    <w:p>
      <w:pPr>
        <w:pStyle w:val="762"/>
        <w:ind w:firstLine="420"/>
        <w:spacing w:line="400" w:lineRule="exact"/>
        <w:tabs>
          <w:tab w:val="left" w:pos="720" w:leader="none"/>
        </w:tabs>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评价和比较采用最低评标价法，谈判小组严格按照谈判文件的要求、条件，对供应商所作的实质性响应内容进行评审。</w:t>
      </w:r>
      <w:r>
        <w:rPr>
          <w:rFonts w:ascii="宋体" w:hAnsi="宋体"/>
          <w:color w:val="000000"/>
          <w:szCs w:val="21"/>
          <w:highlight w:val="none"/>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五、授予合同</w:t>
      </w:r>
      <w:r>
        <w:rPr>
          <w:rFonts w:ascii="宋体" w:hAnsi="宋体" w:cs="Arial"/>
          <w:b/>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（一）成交单位的确认</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1.</w:t>
      </w:r>
      <w:r>
        <w:rPr>
          <w:rFonts w:hint="eastAsia" w:ascii="宋体" w:hAnsi="宋体"/>
          <w:color w:val="000000"/>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rPr>
          <w:rFonts w:ascii="宋体" w:hAnsi="宋体" w:cs="Arial"/>
          <w:color w:val="000000"/>
          <w:szCs w:val="21"/>
          <w:highlight w:val="none"/>
        </w:rPr>
      </w:r>
      <w:r/>
    </w:p>
    <w:p>
      <w:pPr>
        <w:pStyle w:val="784"/>
        <w:jc w:val="both"/>
        <w:spacing w:line="40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rPr>
          <w:rFonts w:ascii="宋体" w:hAnsi="宋体" w:eastAsia="宋体" w:cs="Arial"/>
          <w:color w:val="000000"/>
          <w:sz w:val="21"/>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（二）合同授予标准</w:t>
      </w:r>
      <w:r>
        <w:rPr>
          <w:rFonts w:ascii="宋体" w:hAnsi="宋体" w:cs="Arial"/>
          <w:b/>
          <w:color w:val="000000"/>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1.</w:t>
      </w:r>
      <w:r>
        <w:rPr>
          <w:rFonts w:hint="eastAsia" w:ascii="宋体" w:hAnsi="宋体" w:eastAsia="宋体" w:cs="Arial"/>
          <w:color w:val="000000"/>
          <w:sz w:val="21"/>
          <w:szCs w:val="21"/>
          <w:highlight w:val="none"/>
        </w:rPr>
        <w:t xml:space="preserve">确定为成交的供应商必须具有实施本合同的能力和资源。</w:t>
      </w:r>
      <w:r>
        <w:rPr>
          <w:rFonts w:ascii="宋体" w:hAnsi="宋体" w:eastAsia="宋体" w:cs="Arial"/>
          <w:color w:val="000000"/>
          <w:sz w:val="21"/>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（三）成交通知书</w:t>
      </w:r>
      <w:r>
        <w:rPr>
          <w:rFonts w:ascii="宋体" w:hAnsi="宋体" w:cs="Arial"/>
          <w:b/>
          <w:color w:val="000000"/>
          <w:szCs w:val="21"/>
          <w:highlight w:val="none"/>
        </w:rPr>
      </w:r>
      <w:r/>
    </w:p>
    <w:p>
      <w:pPr>
        <w:pStyle w:val="762"/>
        <w:ind w:firstLine="420"/>
        <w:spacing w:line="400" w:lineRule="exact"/>
        <w:rPr>
          <w:rFonts w:ascii="宋体" w:hAnsi="宋体" w:cs="Arial"/>
          <w:color w:val="000000"/>
          <w:szCs w:val="21"/>
          <w:highlight w:val="none"/>
        </w:rPr>
      </w:pPr>
      <w:r>
        <w:rPr>
          <w:rFonts w:ascii="宋体" w:hAnsi="宋体" w:cs="Arial"/>
          <w:color w:val="000000"/>
          <w:szCs w:val="21"/>
          <w:highlight w:val="none"/>
        </w:rPr>
        <w:t xml:space="preserve">1.</w:t>
      </w:r>
      <w:r>
        <w:rPr>
          <w:rFonts w:hint="eastAsia" w:ascii="宋体" w:hAnsi="宋体" w:cs="Arial"/>
          <w:color w:val="000000"/>
          <w:szCs w:val="21"/>
          <w:highlight w:val="none"/>
        </w:rPr>
        <w:t xml:space="preserve">成交通知书将成为合同的组成部分。</w:t>
      </w:r>
      <w:r>
        <w:rPr>
          <w:rFonts w:ascii="宋体" w:hAnsi="宋体" w:cs="Arial"/>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（四）合同的签订</w:t>
      </w:r>
      <w:r>
        <w:rPr>
          <w:rFonts w:ascii="宋体" w:hAnsi="宋体" w:cs="Arial"/>
          <w:b/>
          <w:color w:val="000000"/>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1.</w:t>
      </w:r>
      <w:r>
        <w:rPr>
          <w:rFonts w:hint="eastAsia" w:ascii="宋体" w:hAnsi="宋体" w:eastAsia="宋体" w:cs="Arial"/>
          <w:color w:val="000000"/>
          <w:sz w:val="21"/>
          <w:szCs w:val="21"/>
          <w:highlight w:val="none"/>
        </w:rPr>
        <w:t xml:space="preserve">成交单位应按成交通知书中规定的期限，与甲方签订合同。</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2.</w:t>
      </w:r>
      <w:r>
        <w:rPr>
          <w:rFonts w:hint="eastAsia" w:ascii="宋体" w:hAnsi="宋体" w:eastAsia="宋体" w:cs="Arial"/>
          <w:color w:val="000000"/>
          <w:sz w:val="21"/>
          <w:szCs w:val="21"/>
          <w:highlight w:val="none"/>
        </w:rPr>
        <w:t xml:space="preserve">签订合同及合同条款应以谈判文件和成交单位的响应文件为依据，所签订的合同不得对谈判文件和成交供应商响应文件作实质性修改。</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3.</w:t>
      </w:r>
      <w:r>
        <w:rPr>
          <w:rFonts w:hint="eastAsia" w:ascii="宋体" w:hAnsi="宋体" w:eastAsia="宋体" w:cs="Arial"/>
          <w:color w:val="000000"/>
          <w:sz w:val="21"/>
          <w:szCs w:val="21"/>
          <w:highlight w:val="none"/>
        </w:rPr>
        <w:t xml:space="preserve">采购人不得向成交供应商提出任何不合理的要求作为签订合同的条件，不得与成交供应商私下订立背离合同实质性内容的协议。</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4.</w:t>
      </w:r>
      <w:r>
        <w:rPr>
          <w:rFonts w:hint="eastAsia" w:ascii="宋体" w:hAnsi="宋体" w:eastAsia="宋体" w:cs="Arial"/>
          <w:color w:val="000000"/>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eastAsia="宋体" w:cs="Arial"/>
          <w:color w:val="000000"/>
          <w:sz w:val="21"/>
          <w:szCs w:val="21"/>
          <w:highlight w:val="none"/>
        </w:rPr>
      </w:r>
      <w:r/>
    </w:p>
    <w:p>
      <w:pPr>
        <w:pStyle w:val="762"/>
        <w:spacing w:line="400" w:lineRule="exact"/>
        <w:rPr>
          <w:rFonts w:ascii="宋体" w:hAnsi="宋体" w:cs="Arial"/>
          <w:b/>
          <w:color w:val="000000"/>
          <w:szCs w:val="21"/>
          <w:highlight w:val="none"/>
        </w:rPr>
      </w:pPr>
      <w:r>
        <w:rPr>
          <w:rFonts w:hint="eastAsia" w:ascii="宋体" w:hAnsi="宋体"/>
          <w:b/>
          <w:color w:val="000000"/>
          <w:szCs w:val="21"/>
          <w:highlight w:val="none"/>
          <w:lang w:val="zh-CN"/>
        </w:rPr>
        <w:t xml:space="preserve">六、</w:t>
      </w:r>
      <w:r>
        <w:rPr>
          <w:rFonts w:hint="eastAsia" w:ascii="宋体" w:hAnsi="宋体" w:cs="Arial"/>
          <w:b/>
          <w:color w:val="000000"/>
          <w:szCs w:val="21"/>
          <w:highlight w:val="none"/>
        </w:rPr>
        <w:t xml:space="preserve">诚实信用</w:t>
      </w:r>
      <w:r>
        <w:rPr>
          <w:rFonts w:ascii="宋体" w:hAnsi="宋体" w:cs="Arial"/>
          <w:b/>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（一）诚实信用</w:t>
      </w:r>
      <w:r>
        <w:rPr>
          <w:rFonts w:ascii="宋体" w:hAnsi="宋体" w:cs="Arial"/>
          <w:b/>
          <w:color w:val="000000"/>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1.</w:t>
      </w:r>
      <w:r>
        <w:rPr>
          <w:rFonts w:hint="eastAsia" w:ascii="宋体" w:hAnsi="宋体" w:eastAsia="宋体" w:cs="Arial"/>
          <w:color w:val="000000"/>
          <w:sz w:val="21"/>
          <w:szCs w:val="21"/>
          <w:highlight w:val="none"/>
        </w:rPr>
        <w:t xml:space="preserve">供应商之间不得相互串通投标报价，不得妨碍其他供应商的公平竞争，不得损害采购人和其他供应商的合法权益。</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2.</w:t>
      </w:r>
      <w:r>
        <w:rPr>
          <w:rFonts w:hint="eastAsia" w:ascii="宋体" w:hAnsi="宋体" w:eastAsia="宋体" w:cs="Arial"/>
          <w:color w:val="000000"/>
          <w:sz w:val="21"/>
          <w:szCs w:val="21"/>
          <w:highlight w:val="none"/>
        </w:rPr>
        <w:t xml:space="preserve">供应商不得虚假承诺，否则，按照提供虚假材料谋取中标处理。</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3.</w:t>
      </w:r>
      <w:r>
        <w:rPr>
          <w:rFonts w:hint="eastAsia" w:ascii="宋体" w:hAnsi="宋体" w:eastAsia="宋体" w:cs="Arial"/>
          <w:color w:val="000000"/>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eastAsia="宋体" w:cs="Arial"/>
          <w:color w:val="000000"/>
          <w:sz w:val="21"/>
          <w:szCs w:val="21"/>
          <w:highlight w:val="none"/>
        </w:rPr>
      </w:r>
      <w:r/>
    </w:p>
    <w:p>
      <w:pPr>
        <w:pStyle w:val="784"/>
        <w:jc w:val="both"/>
        <w:spacing w:line="400" w:lineRule="exact"/>
        <w:rPr>
          <w:rFonts w:ascii="宋体" w:hAnsi="宋体" w:eastAsia="宋体" w:cs="Arial"/>
          <w:color w:val="000000"/>
          <w:sz w:val="21"/>
          <w:szCs w:val="21"/>
          <w:highlight w:val="none"/>
        </w:rPr>
      </w:pPr>
      <w:r>
        <w:rPr>
          <w:rFonts w:ascii="宋体" w:hAnsi="宋体" w:eastAsia="宋体" w:cs="Arial"/>
          <w:color w:val="000000"/>
          <w:sz w:val="21"/>
          <w:szCs w:val="21"/>
          <w:highlight w:val="none"/>
        </w:rPr>
        <w:t xml:space="preserve">4.</w:t>
      </w:r>
      <w:r>
        <w:rPr>
          <w:rFonts w:hint="eastAsia" w:ascii="宋体" w:hAnsi="宋体" w:eastAsia="宋体" w:cs="Arial"/>
          <w:color w:val="000000"/>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rPr>
          <w:rFonts w:ascii="宋体" w:hAnsi="宋体" w:eastAsia="宋体" w:cs="Arial"/>
          <w:color w:val="000000"/>
          <w:sz w:val="21"/>
          <w:szCs w:val="21"/>
          <w:highlight w:val="none"/>
        </w:rPr>
      </w:r>
      <w:r/>
    </w:p>
    <w:p>
      <w:pPr>
        <w:pStyle w:val="762"/>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Cs/>
          <w:color w:val="000000"/>
          <w:szCs w:val="21"/>
          <w:highlight w:val="none"/>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七、其他事项</w:t>
      </w:r>
      <w:r>
        <w:rPr>
          <w:rFonts w:ascii="宋体" w:hAnsi="宋体" w:cs="Arial"/>
          <w:b/>
          <w:color w:val="000000"/>
          <w:szCs w:val="21"/>
          <w:highlight w:val="none"/>
        </w:rPr>
      </w:r>
      <w:r/>
    </w:p>
    <w:p>
      <w:pPr>
        <w:pStyle w:val="762"/>
        <w:spacing w:line="400" w:lineRule="exact"/>
        <w:rPr>
          <w:rFonts w:ascii="宋体" w:hAnsi="宋体" w:cs="Arial"/>
          <w:b/>
          <w:color w:val="000000"/>
          <w:szCs w:val="21"/>
          <w:highlight w:val="none"/>
        </w:rPr>
      </w:pPr>
      <w:r>
        <w:rPr>
          <w:rFonts w:hint="eastAsia" w:ascii="宋体" w:hAnsi="宋体" w:cs="Arial"/>
          <w:b/>
          <w:color w:val="000000"/>
          <w:szCs w:val="21"/>
          <w:highlight w:val="none"/>
        </w:rPr>
        <w:t xml:space="preserve">（一）成交服务费</w:t>
      </w:r>
      <w:r>
        <w:rPr>
          <w:rFonts w:ascii="宋体" w:hAnsi="宋体" w:cs="Arial"/>
          <w:b/>
          <w:color w:val="000000"/>
          <w:szCs w:val="21"/>
          <w:highlight w:val="none"/>
        </w:rPr>
      </w:r>
      <w:r/>
    </w:p>
    <w:p>
      <w:pPr>
        <w:pStyle w:val="762"/>
        <w:ind w:firstLine="420"/>
        <w:spacing w:line="400" w:lineRule="exact"/>
        <w:tabs>
          <w:tab w:val="left" w:pos="720" w:leader="none"/>
        </w:tabs>
        <w:rPr>
          <w:rFonts w:ascii="宋体" w:hAnsi="宋体" w:cs="Arial"/>
          <w:color w:val="000000"/>
          <w:szCs w:val="21"/>
          <w:highlight w:val="none"/>
        </w:rPr>
      </w:pPr>
      <w:r>
        <w:rPr>
          <w:rFonts w:ascii="宋体" w:hAnsi="宋体" w:cs="Arial"/>
          <w:color w:val="000000"/>
          <w:szCs w:val="21"/>
          <w:highlight w:val="none"/>
        </w:rPr>
        <w:t xml:space="preserve">1.</w:t>
      </w:r>
      <w:r>
        <w:rPr>
          <w:rFonts w:hint="eastAsia" w:ascii="宋体" w:hAnsi="宋体" w:cs="Arial"/>
          <w:color w:val="000000"/>
          <w:szCs w:val="21"/>
          <w:highlight w:val="none"/>
        </w:rPr>
        <w:t xml:space="preserve">成交单位须按规定支付成交服务费，该费用应在合同签订后三天内付清。</w:t>
      </w:r>
      <w:r>
        <w:rPr>
          <w:rFonts w:ascii="宋体" w:hAnsi="宋体" w:cs="Arial"/>
          <w:color w:val="000000"/>
          <w:szCs w:val="21"/>
          <w:highlight w:val="none"/>
        </w:rPr>
      </w:r>
      <w:r/>
    </w:p>
    <w:p>
      <w:pPr>
        <w:pStyle w:val="762"/>
        <w:ind w:firstLine="422"/>
        <w:spacing w:line="400" w:lineRule="exact"/>
        <w:tabs>
          <w:tab w:val="left" w:pos="720" w:leader="none"/>
        </w:tabs>
        <w:rPr>
          <w:rFonts w:hint="eastAsia" w:ascii="宋体" w:hAnsi="宋体" w:eastAsia="宋体" w:cs="Arial"/>
          <w:b/>
          <w:color w:val="000000"/>
          <w:szCs w:val="21"/>
          <w:highlight w:val="none"/>
          <w:lang w:eastAsia="zh-CN"/>
        </w:rPr>
      </w:pPr>
      <w:r>
        <w:rPr>
          <w:rFonts w:ascii="宋体" w:hAnsi="宋体" w:cs="Arial"/>
          <w:b w:val="0"/>
          <w:bCs/>
          <w:color w:val="000000"/>
          <w:sz w:val="21"/>
          <w:szCs w:val="21"/>
          <w:highlight w:val="none"/>
        </w:rPr>
        <w:t xml:space="preserve">2.</w:t>
      </w:r>
      <w:r>
        <w:rPr>
          <w:rFonts w:hint="eastAsia" w:ascii="宋体" w:hAnsi="宋体" w:cs="Arial"/>
          <w:b/>
          <w:szCs w:val="21"/>
        </w:rPr>
        <w:t xml:space="preserve">成交服务费：按差额累计法收费（按项目</w:t>
      </w:r>
      <w:r>
        <w:rPr>
          <w:rFonts w:ascii="宋体" w:hAnsi="宋体" w:cs="Arial"/>
          <w:b/>
          <w:szCs w:val="21"/>
        </w:rPr>
        <w:t xml:space="preserve">预算</w:t>
      </w:r>
      <w:r>
        <w:rPr>
          <w:rFonts w:hint="eastAsia" w:ascii="宋体" w:hAnsi="宋体" w:cs="Arial"/>
          <w:b/>
          <w:szCs w:val="21"/>
        </w:rPr>
        <w:t xml:space="preserve">金额100万元以下，收取1.5%；100-500万元，收取1.1%；500-1000万元，收取0.8%；1000-5000万元，收取0.5%；5000-10000万元，收取0.25%）。该费用应在领取中标通知书时付清。请投标单位在投标时充分考虑这一因素。</w:t>
      </w:r>
      <w:r>
        <w:rPr>
          <w:rFonts w:hint="eastAsia" w:ascii="宋体" w:hAnsi="宋体" w:eastAsia="宋体" w:cs="Arial"/>
          <w:b/>
          <w:szCs w:val="21"/>
        </w:rPr>
        <w:t xml:space="preserve">（账户名-</w:t>
      </w:r>
      <w:r>
        <w:rPr>
          <w:rFonts w:hint="eastAsia" w:ascii="宋体" w:hAnsi="宋体" w:eastAsia="宋体" w:cs="Arial"/>
          <w:b/>
          <w:szCs w:val="21"/>
          <w:lang w:eastAsia="zh-CN"/>
        </w:rPr>
        <w:t xml:space="preserve">昆山新意建设咨询有限公司</w:t>
      </w:r>
      <w:r>
        <w:rPr>
          <w:rFonts w:hint="eastAsia" w:ascii="宋体" w:hAnsi="宋体" w:eastAsia="宋体" w:cs="Arial"/>
          <w:b/>
          <w:szCs w:val="21"/>
        </w:rPr>
        <w:t xml:space="preserve">，开户行-</w:t>
      </w:r>
      <w:r>
        <w:rPr>
          <w:rFonts w:hint="eastAsia" w:ascii="宋体" w:hAnsi="宋体" w:eastAsia="宋体" w:cs="Arial"/>
          <w:b/>
          <w:szCs w:val="21"/>
          <w:lang w:eastAsia="zh-CN"/>
        </w:rPr>
        <w:t xml:space="preserve">中国银行昆山分行</w:t>
      </w:r>
      <w:r>
        <w:rPr>
          <w:rFonts w:hint="eastAsia" w:ascii="宋体" w:hAnsi="宋体" w:eastAsia="宋体" w:cs="Arial"/>
          <w:b/>
          <w:szCs w:val="21"/>
        </w:rPr>
        <w:t xml:space="preserve">，账号</w:t>
      </w:r>
      <w:r>
        <w:rPr>
          <w:rFonts w:hint="eastAsia" w:ascii="宋体" w:hAnsi="宋体" w:eastAsia="宋体" w:cs="Arial"/>
          <w:b/>
          <w:szCs w:val="21"/>
          <w:lang w:val="en-US" w:eastAsia="zh-CN"/>
        </w:rPr>
        <w:t xml:space="preserve">-</w:t>
      </w:r>
      <w:r>
        <w:rPr>
          <w:rFonts w:hint="eastAsia" w:ascii="宋体" w:hAnsi="宋体" w:eastAsia="宋体" w:cs="Arial"/>
          <w:b/>
          <w:szCs w:val="21"/>
          <w:lang w:eastAsia="zh-CN"/>
        </w:rPr>
        <w:t xml:space="preserve">5339 5821 4062</w:t>
      </w:r>
      <w:r>
        <w:rPr>
          <w:rFonts w:hint="eastAsia" w:ascii="宋体" w:hAnsi="宋体" w:cs="Arial"/>
          <w:b/>
          <w:szCs w:val="21"/>
        </w:rPr>
        <w:t xml:space="preserve">）</w:t>
      </w:r>
      <w:r>
        <w:rPr>
          <w:rFonts w:hint="eastAsia" w:ascii="宋体" w:hAnsi="宋体" w:cs="Arial"/>
          <w:b/>
          <w:color w:val="000000"/>
          <w:szCs w:val="21"/>
          <w:highlight w:val="none"/>
          <w:lang w:eastAsia="zh-CN"/>
        </w:rPr>
        <w:t xml:space="preserve">。</w:t>
      </w:r>
      <w:r>
        <w:rPr>
          <w:rFonts w:hint="eastAsia" w:ascii="宋体" w:hAnsi="宋体" w:eastAsia="宋体" w:cs="Arial"/>
          <w:b/>
          <w:color w:val="000000"/>
          <w:szCs w:val="21"/>
          <w:highlight w:val="none"/>
          <w:lang w:eastAsia="zh-CN"/>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（二）监督</w:t>
      </w:r>
      <w:r>
        <w:rPr>
          <w:rFonts w:ascii="宋体" w:hAnsi="宋体" w:cs="Arial"/>
          <w:b/>
          <w:color w:val="000000"/>
          <w:szCs w:val="21"/>
          <w:highlight w:val="none"/>
        </w:rPr>
      </w:r>
      <w:r/>
    </w:p>
    <w:p>
      <w:pPr>
        <w:pStyle w:val="762"/>
        <w:ind w:firstLine="422"/>
        <w:spacing w:line="400" w:lineRule="exact"/>
        <w:tabs>
          <w:tab w:val="left" w:pos="720" w:leader="none"/>
        </w:tabs>
        <w:rPr>
          <w:rFonts w:ascii="宋体" w:hAnsi="宋体" w:cs="Arial"/>
          <w:b/>
          <w:color w:val="000000"/>
          <w:szCs w:val="21"/>
          <w:highlight w:val="none"/>
        </w:rPr>
      </w:pPr>
      <w:r>
        <w:rPr>
          <w:rFonts w:ascii="宋体" w:hAnsi="宋体" w:cs="Arial"/>
          <w:b/>
          <w:color w:val="000000"/>
          <w:szCs w:val="21"/>
          <w:highlight w:val="none"/>
        </w:rPr>
        <w:t xml:space="preserve">1.</w:t>
      </w:r>
      <w:r>
        <w:rPr>
          <w:rFonts w:hint="eastAsia" w:ascii="宋体" w:hAnsi="宋体" w:cs="Arial"/>
          <w:b/>
          <w:color w:val="000000"/>
          <w:szCs w:val="21"/>
          <w:highlight w:val="none"/>
        </w:rPr>
        <w:t xml:space="preserve">政府有关监督部门将对招投标全过程进行监督。</w:t>
      </w:r>
      <w:r>
        <w:rPr>
          <w:rFonts w:ascii="宋体" w:hAnsi="宋体" w:cs="Arial"/>
          <w:b/>
          <w:color w:val="000000"/>
          <w:szCs w:val="21"/>
          <w:highlight w:val="none"/>
        </w:rPr>
      </w:r>
      <w:r/>
    </w:p>
    <w:p>
      <w:pPr>
        <w:pStyle w:val="76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（三）绿色采购</w:t>
      </w:r>
      <w:r>
        <w:rPr>
          <w:rFonts w:ascii="宋体" w:hAnsi="宋体"/>
          <w:b/>
          <w:bCs/>
          <w:color w:val="000000"/>
          <w:szCs w:val="21"/>
          <w:highlight w:val="none"/>
        </w:rPr>
      </w:r>
      <w:r/>
    </w:p>
    <w:p>
      <w:pPr>
        <w:pStyle w:val="762"/>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000000"/>
          <w:szCs w:val="21"/>
          <w:highlight w:val="none"/>
        </w:rPr>
        <w:t xml:space="preserve">否则将被认定为未实质性响应招标文件要求。</w:t>
      </w:r>
      <w:r>
        <w:rPr>
          <w:rFonts w:ascii="宋体" w:hAnsi="宋体" w:cs="宋体"/>
          <w:color w:val="000000"/>
          <w:szCs w:val="21"/>
          <w:highlight w:val="none"/>
        </w:rPr>
      </w:r>
      <w:r/>
    </w:p>
    <w:p>
      <w:pPr>
        <w:pStyle w:val="762"/>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color w:val="000000"/>
          <w:szCs w:val="21"/>
          <w:highlight w:val="none"/>
        </w:rPr>
      </w:r>
      <w:r/>
    </w:p>
    <w:p>
      <w:pPr>
        <w:pStyle w:val="762"/>
        <w:ind w:firstLine="420"/>
        <w:spacing w:line="400" w:lineRule="exact"/>
        <w:rPr>
          <w:rFonts w:ascii="宋体" w:hAnsi="宋体" w:cs="Arial"/>
          <w:b/>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ascii="宋体" w:hAnsi="宋体" w:cs="Arial"/>
          <w:b/>
          <w:color w:val="000000"/>
          <w:szCs w:val="21"/>
          <w:highlight w:val="none"/>
        </w:rPr>
      </w:r>
      <w:r/>
    </w:p>
    <w:p>
      <w:pPr>
        <w:pStyle w:val="762"/>
        <w:spacing w:line="400" w:lineRule="exact"/>
        <w:tabs>
          <w:tab w:val="left" w:pos="720" w:leader="none"/>
        </w:tabs>
        <w:rPr>
          <w:rFonts w:ascii="宋体" w:hAnsi="宋体" w:cs="Arial"/>
          <w:b/>
          <w:color w:val="000000"/>
          <w:szCs w:val="21"/>
          <w:highlight w:val="none"/>
        </w:rPr>
      </w:pPr>
      <w:r>
        <w:rPr>
          <w:rFonts w:hint="eastAsia" w:ascii="宋体" w:hAnsi="宋体" w:cs="Arial"/>
          <w:b/>
          <w:color w:val="000000"/>
          <w:szCs w:val="21"/>
          <w:highlight w:val="none"/>
        </w:rPr>
        <w:t xml:space="preserve">（四）未尽事宜</w:t>
      </w:r>
      <w:r>
        <w:rPr>
          <w:rFonts w:ascii="宋体" w:hAnsi="宋体" w:cs="Arial"/>
          <w:b/>
          <w:color w:val="000000"/>
          <w:szCs w:val="21"/>
          <w:highlight w:val="none"/>
        </w:rPr>
      </w:r>
      <w:r/>
    </w:p>
    <w:p>
      <w:pPr>
        <w:pStyle w:val="762"/>
        <w:ind w:firstLine="422"/>
        <w:spacing w:line="400" w:lineRule="exact"/>
        <w:tabs>
          <w:tab w:val="left" w:pos="720" w:leader="none"/>
        </w:tabs>
        <w:rPr>
          <w:rFonts w:ascii="宋体" w:hAnsi="宋体" w:cs="Arial"/>
          <w:b/>
          <w:color w:val="000000"/>
          <w:szCs w:val="21"/>
          <w:highlight w:val="none"/>
        </w:rPr>
      </w:pPr>
      <w:r>
        <w:rPr>
          <w:rFonts w:ascii="宋体" w:hAnsi="宋体" w:cs="Arial"/>
          <w:b/>
          <w:color w:val="000000"/>
          <w:szCs w:val="21"/>
          <w:highlight w:val="none"/>
        </w:rPr>
        <w:t xml:space="preserve">1.</w:t>
      </w:r>
      <w:r>
        <w:rPr>
          <w:rFonts w:hint="eastAsia" w:ascii="宋体" w:hAnsi="宋体" w:cs="Arial"/>
          <w:b/>
          <w:color w:val="000000"/>
          <w:szCs w:val="21"/>
          <w:highlight w:val="none"/>
        </w:rPr>
        <w:t xml:space="preserve">按《中华人民共和国政府采购法》及其他有关政府采购的法律法规的的规定执行。</w:t>
      </w:r>
      <w:r>
        <w:rPr>
          <w:rFonts w:ascii="宋体" w:hAnsi="宋体" w:cs="Arial"/>
          <w:b/>
          <w:color w:val="000000"/>
          <w:szCs w:val="21"/>
          <w:highlight w:val="none"/>
        </w:rPr>
      </w:r>
      <w:r/>
    </w:p>
    <w:p>
      <w:pPr>
        <w:pStyle w:val="762"/>
        <w:ind w:firstLine="422"/>
        <w:spacing w:line="400" w:lineRule="exact"/>
        <w:tabs>
          <w:tab w:val="left" w:pos="720" w:leader="none"/>
        </w:tabs>
        <w:rPr>
          <w:rStyle w:val="913"/>
          <w:color w:val="000000"/>
          <w:sz w:val="32"/>
          <w:szCs w:val="32"/>
          <w:highlight w:val="none"/>
        </w:rPr>
      </w:pPr>
      <w:r>
        <w:rPr>
          <w:rFonts w:hint="eastAsia" w:ascii="宋体" w:hAnsi="宋体" w:cs="Arial"/>
          <w:b/>
          <w:color w:val="000000"/>
          <w:szCs w:val="21"/>
          <w:highlight w:val="none"/>
        </w:rPr>
        <w:t xml:space="preserve">2.</w:t>
      </w:r>
      <w:r>
        <w:rPr>
          <w:rFonts w:hint="eastAsia" w:ascii="宋体" w:hAnsi="宋体" w:cs="宋体"/>
          <w:b/>
          <w:bCs/>
          <w:color w:val="000000"/>
          <w:szCs w:val="21"/>
          <w:highlight w:val="none"/>
        </w:rPr>
        <w:t xml:space="preserve">成交后成交单位需提供与网上投标文件一致的书面投标文件贰套，用于项目归档。</w:t>
      </w:r>
      <w:bookmarkStart w:id="10" w:name="_Toc166488920"/>
      <w:r>
        <w:rPr>
          <w:rStyle w:val="913"/>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rPr>
          <w:rStyle w:val="913"/>
          <w:rFonts w:hint="eastAsia"/>
          <w:b/>
          <w:bCs/>
          <w:color w:val="000000"/>
          <w:sz w:val="32"/>
          <w:szCs w:val="32"/>
          <w:highlight w:val="none"/>
        </w:rPr>
      </w:pPr>
      <w:r>
        <w:rPr>
          <w:rStyle w:val="913"/>
          <w:rFonts w:hint="eastAsia"/>
          <w:b/>
          <w:bCs/>
          <w:color w:val="000000"/>
          <w:sz w:val="32"/>
          <w:szCs w:val="32"/>
          <w:highlight w:val="none"/>
        </w:rPr>
      </w: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Fonts w:hint="eastAsia"/>
        </w:rPr>
      </w:pPr>
      <w:r>
        <w:rPr>
          <w:rFonts w:hint="eastAsia"/>
        </w:rPr>
      </w:r>
      <w:r/>
    </w:p>
    <w:p>
      <w:pPr>
        <w:pStyle w:val="763"/>
        <w:jc w:val="center"/>
        <w:spacing w:line="240" w:lineRule="auto"/>
        <w:rPr>
          <w:rStyle w:val="913"/>
          <w:b/>
          <w:bCs/>
          <w:color w:val="000000"/>
          <w:sz w:val="32"/>
          <w:szCs w:val="32"/>
          <w:highlight w:val="none"/>
        </w:rPr>
      </w:pPr>
      <w:r>
        <w:rPr>
          <w:rStyle w:val="913"/>
          <w:rFonts w:hint="eastAsia"/>
          <w:b/>
          <w:bCs/>
          <w:color w:val="000000"/>
          <w:sz w:val="32"/>
          <w:szCs w:val="32"/>
          <w:highlight w:val="none"/>
        </w:rPr>
        <w:t xml:space="preserve">第三章 响应内容</w:t>
      </w:r>
      <w:bookmarkEnd w:id="10"/>
      <w:r>
        <w:rPr>
          <w:rStyle w:val="913"/>
          <w:b/>
          <w:bCs/>
          <w:color w:val="000000"/>
          <w:sz w:val="32"/>
          <w:szCs w:val="32"/>
          <w:highlight w:val="none"/>
        </w:rPr>
      </w:r>
      <w:r/>
    </w:p>
    <w:p>
      <w:pPr>
        <w:pStyle w:val="762"/>
        <w:ind w:firstLine="422"/>
        <w:spacing w:line="360" w:lineRule="auto"/>
        <w:rPr>
          <w:rFonts w:hint="eastAsia" w:ascii="宋体" w:hAnsi="宋体" w:eastAsia="宋体" w:cs="Times New Roman"/>
          <w:b/>
          <w:color w:val="000000"/>
          <w:szCs w:val="21"/>
          <w:highlight w:val="none"/>
        </w:rPr>
      </w:pPr>
      <w:r/>
      <w:bookmarkStart w:id="11" w:name="_Toc166488921"/>
      <w:r/>
      <w:bookmarkStart w:id="12" w:name="_Toc477184672"/>
      <w:r/>
      <w:bookmarkStart w:id="13" w:name="_Toc477184531"/>
      <w:r>
        <w:rPr>
          <w:rFonts w:hint="eastAsia" w:ascii="宋体" w:hAnsi="宋体" w:eastAsia="宋体" w:cs="Times New Roman"/>
          <w:b/>
          <w:color w:val="000000"/>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rPr>
          <w:rFonts w:hint="eastAsia" w:ascii="宋体" w:hAnsi="宋体" w:eastAsia="宋体" w:cs="Times New Roman"/>
          <w:b/>
          <w:color w:val="000000"/>
          <w:szCs w:val="21"/>
          <w:highlight w:val="none"/>
        </w:rPr>
      </w:r>
      <w:r/>
    </w:p>
    <w:p>
      <w:pPr>
        <w:pStyle w:val="762"/>
        <w:ind w:firstLine="422"/>
        <w:spacing w:line="360" w:lineRule="auto"/>
        <w:rPr>
          <w:b/>
          <w:bCs/>
          <w:szCs w:val="21"/>
        </w:rPr>
      </w:pPr>
      <w:r>
        <w:rPr>
          <w:rFonts w:hint="eastAsia"/>
          <w:b/>
          <w:bCs/>
          <w:szCs w:val="21"/>
        </w:rPr>
        <w:t xml:space="preserve">一、项目基本情况：</w:t>
      </w:r>
      <w:r>
        <w:rPr>
          <w:b/>
          <w:bCs/>
          <w:szCs w:val="21"/>
        </w:rPr>
      </w:r>
      <w:r/>
    </w:p>
    <w:p>
      <w:pPr>
        <w:pStyle w:val="762"/>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lang w:eastAsia="zh-CN"/>
        </w:rPr>
        <w:t xml:space="preserve">JSZC-320583-KSXY-T2026-0003</w:t>
      </w:r>
      <w:r>
        <w:rPr>
          <w:rFonts w:hint="eastAsia" w:ascii="宋体" w:hAnsi="宋体" w:cs="宋体"/>
          <w:szCs w:val="21"/>
        </w:rPr>
        <w:t xml:space="preserve">；</w:t>
      </w:r>
      <w:r>
        <w:rPr>
          <w:rFonts w:hint="eastAsia" w:ascii="宋体" w:hAnsi="宋体" w:cs="宋体"/>
          <w:szCs w:val="21"/>
        </w:rPr>
      </w:r>
      <w:r/>
    </w:p>
    <w:p>
      <w:pPr>
        <w:pStyle w:val="762"/>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lang w:eastAsia="zh-CN"/>
        </w:rPr>
        <w:t xml:space="preserve">不动产登记档案扫描</w:t>
      </w:r>
      <w:r>
        <w:rPr>
          <w:rFonts w:hint="eastAsia" w:ascii="宋体" w:hAnsi="宋体" w:cs="宋体"/>
          <w:szCs w:val="21"/>
        </w:rPr>
        <w:t xml:space="preserve">；</w:t>
      </w:r>
      <w:r>
        <w:rPr>
          <w:rFonts w:hint="eastAsia" w:ascii="宋体" w:hAnsi="宋体" w:cs="宋体"/>
          <w:szCs w:val="21"/>
        </w:rPr>
      </w:r>
      <w:r/>
    </w:p>
    <w:p>
      <w:pPr>
        <w:pStyle w:val="762"/>
        <w:ind w:firstLine="420"/>
        <w:spacing w:line="360" w:lineRule="auto"/>
        <w:rPr>
          <w:rFonts w:hint="eastAsia" w:ascii="宋体" w:hAnsi="宋体" w:cs="宋体"/>
          <w:szCs w:val="21"/>
        </w:rPr>
      </w:pPr>
      <w:r>
        <w:rPr>
          <w:rFonts w:hint="eastAsia" w:ascii="宋体" w:hAnsi="宋体" w:cs="宋体"/>
          <w:szCs w:val="21"/>
        </w:rPr>
        <w:t xml:space="preserve">3.服务期限：3年。</w:t>
      </w:r>
      <w:r>
        <w:rPr>
          <w:rFonts w:hint="eastAsia" w:ascii="宋体" w:hAnsi="宋体" w:cs="宋体"/>
          <w:szCs w:val="21"/>
        </w:rPr>
      </w:r>
      <w:r/>
    </w:p>
    <w:p>
      <w:pPr>
        <w:pStyle w:val="762"/>
        <w:ind w:firstLine="420"/>
        <w:spacing w:line="360" w:lineRule="auto"/>
        <w:rPr>
          <w:rFonts w:hint="eastAsia" w:ascii="宋体" w:hAnsi="宋体" w:cs="宋体"/>
          <w:szCs w:val="21"/>
        </w:rPr>
      </w:pPr>
      <w:r>
        <w:rPr>
          <w:rFonts w:hint="eastAsia" w:ascii="宋体" w:hAnsi="宋体" w:cs="宋体"/>
          <w:szCs w:val="21"/>
        </w:rPr>
        <w:t xml:space="preserve">4.项目说明：昆山市自然资源和规划局</w:t>
      </w:r>
      <w:r>
        <w:rPr>
          <w:rFonts w:hint="eastAsia" w:ascii="宋体" w:hAnsi="宋体" w:cs="宋体"/>
          <w:szCs w:val="21"/>
          <w:lang w:val="zh-TW" w:eastAsia="zh-TW"/>
        </w:rPr>
        <w:t xml:space="preserve">拟对</w:t>
      </w:r>
      <w:r>
        <w:rPr>
          <w:rFonts w:hint="eastAsia" w:ascii="宋体" w:hAnsi="宋体" w:cs="宋体"/>
          <w:szCs w:val="21"/>
        </w:rPr>
        <w:t xml:space="preserve">相关不动产登记档案</w:t>
      </w:r>
      <w:r>
        <w:rPr>
          <w:rFonts w:hint="eastAsia" w:ascii="宋体" w:hAnsi="宋体" w:cs="宋体"/>
          <w:szCs w:val="21"/>
          <w:lang w:val="zh-TW" w:eastAsia="zh-TW"/>
        </w:rPr>
        <w:t xml:space="preserve">进行</w:t>
      </w:r>
      <w:r>
        <w:rPr>
          <w:rFonts w:hint="eastAsia" w:ascii="宋体" w:hAnsi="宋体" w:cs="宋体"/>
          <w:szCs w:val="21"/>
          <w:lang w:val="zh-TW"/>
        </w:rPr>
        <w:t xml:space="preserve">整理及</w:t>
      </w:r>
      <w:r>
        <w:rPr>
          <w:rFonts w:hint="eastAsia" w:ascii="宋体" w:hAnsi="宋体" w:cs="宋体"/>
          <w:szCs w:val="21"/>
        </w:rPr>
        <w:t xml:space="preserve">数字化,</w:t>
      </w:r>
      <w:r>
        <w:rPr>
          <w:rFonts w:hint="eastAsia" w:ascii="宋体" w:hAnsi="宋体" w:cs="宋体"/>
          <w:szCs w:val="21"/>
          <w:lang w:val="zh-TW" w:eastAsia="zh-TW"/>
        </w:rPr>
        <w:t xml:space="preserve">并将数字化成果</w:t>
      </w:r>
      <w:r>
        <w:rPr>
          <w:rFonts w:hint="eastAsia" w:ascii="宋体" w:hAnsi="宋体" w:cs="宋体"/>
          <w:szCs w:val="21"/>
          <w:lang w:val="zh-TW"/>
        </w:rPr>
        <w:t xml:space="preserve">，结合业务元数据，</w:t>
      </w:r>
      <w:r>
        <w:rPr>
          <w:rFonts w:hint="eastAsia" w:ascii="宋体" w:hAnsi="宋体" w:cs="宋体"/>
          <w:szCs w:val="21"/>
          <w:lang w:val="zh-TW" w:eastAsia="zh-TW"/>
        </w:rPr>
        <w:t xml:space="preserve">采用按照自然资源档案管理相关规定进行</w:t>
      </w:r>
      <w:r>
        <w:rPr>
          <w:rFonts w:hint="eastAsia" w:ascii="宋体" w:hAnsi="宋体" w:cs="宋体"/>
          <w:szCs w:val="21"/>
          <w:lang w:eastAsia="zh-TW"/>
        </w:rPr>
        <w:t xml:space="preserve">OFD</w:t>
      </w:r>
      <w:r>
        <w:rPr>
          <w:rFonts w:hint="eastAsia" w:ascii="宋体" w:hAnsi="宋体" w:cs="宋体"/>
          <w:szCs w:val="21"/>
          <w:lang w:val="zh-TW" w:eastAsia="zh-TW"/>
        </w:rPr>
        <w:t xml:space="preserve">封包，并在</w:t>
      </w:r>
      <w:r>
        <w:rPr>
          <w:rFonts w:hint="eastAsia" w:ascii="宋体" w:hAnsi="宋体" w:cs="宋体"/>
          <w:szCs w:val="21"/>
        </w:rPr>
        <w:t xml:space="preserve">昆山市自然资源和规划局现有的档案管理系统进行逐卷质检和入库，做到与其它各类档案数据能一起快速无误检索。</w:t>
      </w:r>
      <w:r>
        <w:rPr>
          <w:rFonts w:hint="eastAsia" w:ascii="宋体" w:hAnsi="宋体" w:cs="宋体"/>
          <w:szCs w:val="21"/>
        </w:rPr>
      </w:r>
      <w:r/>
    </w:p>
    <w:p>
      <w:pPr>
        <w:pStyle w:val="762"/>
        <w:ind w:firstLine="422"/>
        <w:spacing w:line="360" w:lineRule="auto"/>
        <w:widowControl/>
        <w:rPr>
          <w:b/>
          <w:bCs/>
          <w:szCs w:val="21"/>
          <w:highlight w:val="none"/>
        </w:rPr>
      </w:pPr>
      <w:r>
        <w:rPr>
          <w:rFonts w:hint="eastAsia"/>
          <w:b/>
          <w:bCs/>
          <w:szCs w:val="21"/>
          <w:highlight w:val="none"/>
        </w:rPr>
        <w:t xml:space="preserve">二、采购内容及要求：</w:t>
      </w:r>
      <w:r>
        <w:rPr>
          <w:b/>
          <w:bCs/>
          <w:szCs w:val="21"/>
          <w:highlight w:val="none"/>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1.人员要求：</w:t>
      </w:r>
      <w:r>
        <w:rPr>
          <w:rFonts w:hint="eastAsia" w:ascii="宋体" w:hAnsi="宋体" w:eastAsia="宋体"/>
          <w:sz w:val="21"/>
          <w:szCs w:val="21"/>
          <w:highlight w:val="none"/>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1.1投标人应设立项目负责人，具有资深的自然资源专业档案保护、整理工作经验者为佳。</w:t>
      </w:r>
      <w:r>
        <w:rPr>
          <w:rFonts w:hint="eastAsia" w:ascii="宋体" w:hAnsi="宋体" w:eastAsia="宋体"/>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sz w:val="21"/>
          <w:szCs w:val="21"/>
          <w:highlight w:val="none"/>
        </w:rPr>
        <w:t xml:space="preserve">1.2投标人应配备至少1名持有档案专业中级职称的成员或具有5年以上不动产登记领域</w:t>
      </w:r>
      <w:r>
        <w:rPr>
          <w:rFonts w:hint="eastAsia" w:ascii="宋体" w:hAnsi="宋体" w:eastAsia="宋体"/>
          <w:color w:val="000000"/>
          <w:sz w:val="21"/>
          <w:szCs w:val="21"/>
          <w:highlight w:val="none"/>
        </w:rPr>
        <w:t xml:space="preserve">从业经验（须提供相关社保证明或劳动合同等证明材料）。</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1.3常驻档案数字化人员中具有省级档案或人社部门颁发的档案人员上岗资格证书</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不动产行业相关证书</w:t>
      </w:r>
      <w:r>
        <w:rPr>
          <w:rFonts w:hint="eastAsia" w:ascii="宋体" w:hAnsi="宋体" w:eastAsia="宋体"/>
          <w:color w:val="000000"/>
          <w:sz w:val="21"/>
          <w:szCs w:val="21"/>
          <w:highlight w:val="none"/>
        </w:rPr>
        <w:t xml:space="preserve">的人员</w:t>
      </w:r>
      <w:r>
        <w:rPr>
          <w:rFonts w:hint="eastAsia" w:ascii="宋体" w:hAnsi="宋体" w:eastAsia="宋体"/>
          <w:color w:val="000000"/>
          <w:sz w:val="21"/>
          <w:szCs w:val="21"/>
          <w:highlight w:val="none"/>
          <w:lang w:val="en-US" w:eastAsia="zh-CN"/>
        </w:rPr>
        <w:t xml:space="preserve">不少于三人</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784"/>
        <w:spacing w:line="360" w:lineRule="auto"/>
        <w:rPr>
          <w:color w:val="000000"/>
          <w:highlight w:val="none"/>
        </w:rPr>
      </w:pPr>
      <w:r>
        <w:rPr>
          <w:rFonts w:hint="eastAsia" w:ascii="宋体" w:hAnsi="宋体" w:eastAsia="宋体"/>
          <w:color w:val="000000"/>
          <w:sz w:val="21"/>
          <w:szCs w:val="21"/>
          <w:highlight w:val="none"/>
        </w:rPr>
        <w:t xml:space="preserve">1.4投标人应配备至少1个计算机专业人员，具有常用电脑软硬件安装调试、排除常见软硬件系统故障和扫描仪维护的能力。</w:t>
      </w:r>
      <w:r>
        <w:rPr>
          <w:color w:val="000000"/>
          <w:highlight w:val="none"/>
        </w:rPr>
      </w:r>
      <w:r/>
    </w:p>
    <w:p>
      <w:pPr>
        <w:pStyle w:val="784"/>
        <w:numPr>
          <w:ilvl w:val="0"/>
          <w:numId w:val="0"/>
        </w:numPr>
        <w:ind w:firstLine="420"/>
        <w:spacing w:line="360" w:lineRule="auto"/>
        <w:rPr>
          <w:rFonts w:hint="eastAsia" w:ascii="宋体" w:hAnsi="宋体" w:eastAsia="宋体"/>
          <w:color w:val="000000"/>
          <w:sz w:val="21"/>
          <w:szCs w:val="21"/>
          <w:highlight w:val="none"/>
        </w:rPr>
      </w:pPr>
      <w:r>
        <w:rPr>
          <w:rFonts w:hint="eastAsia" w:ascii="宋体" w:hAnsi="宋体" w:eastAsia="宋体" w:cs="Times New Roman"/>
          <w:color w:val="000000"/>
          <w:sz w:val="21"/>
          <w:szCs w:val="21"/>
          <w:lang w:val="en-US" w:eastAsia="zh-CN" w:bidi="ar-SA"/>
        </w:rPr>
        <w:t xml:space="preserve">2.</w:t>
      </w:r>
      <w:r>
        <w:rPr>
          <w:rFonts w:hint="eastAsia" w:ascii="宋体" w:hAnsi="宋体" w:eastAsia="宋体"/>
          <w:color w:val="000000"/>
          <w:sz w:val="21"/>
          <w:szCs w:val="21"/>
          <w:highlight w:val="none"/>
        </w:rPr>
        <w:t xml:space="preserve">设备要求：</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2.1投标人应配备彩色扫描仪不少于6台，须能扫描A3、A4纸张。</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2.2投标人应配备台式电脑不少于8台</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lang w:val="en-US" w:eastAsia="zh-CN"/>
        </w:rPr>
        <w:t xml:space="preserve">配置要求详见附件</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2.3投标人应配备本项目实施过程中需要的配套服务器和软件。</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2.4由于本项目要求内外网物理隔离。供应商应提供满足以下功能的远程运维及数据交换管控方案：(1)提供跨物理隔离环境的数据安全传输管控机制，确保数据传输的保密性、完整性与可追溯性；(2)可基于纯软件、软硬一体或现有设备扩展等方式实现，不得强制采购人额外购买特定独立硬件；(3)承诺服务期内提供7×24小时远程运维支持，并明确故障响应时效（如30分钟内远程接入，2小时内完成初步排查）；</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2.5交付与部署要求:(1)中标人须在中标后7个工作日内，向采购人提供完整硬件清单、详细服务器配置表，配置要求不得低于《附：硬件要求》；所有软件产品清单，经采购人审核确认后方可进场部署。(2)硬件须按要求提供</w:t>
      </w:r>
      <w:r>
        <w:rPr>
          <w:rFonts w:hint="eastAsia" w:ascii="宋体" w:hAnsi="宋体" w:eastAsia="宋体"/>
          <w:color w:val="000000"/>
          <w:sz w:val="21"/>
          <w:szCs w:val="21"/>
          <w:highlight w:val="none"/>
          <w:lang w:val="en-US" w:eastAsia="zh-CN"/>
        </w:rPr>
        <w:t xml:space="preserve">相关</w:t>
      </w:r>
      <w:r>
        <w:rPr>
          <w:rFonts w:hint="eastAsia" w:ascii="宋体" w:hAnsi="宋体" w:eastAsia="宋体"/>
          <w:color w:val="000000"/>
          <w:sz w:val="21"/>
          <w:szCs w:val="21"/>
          <w:highlight w:val="none"/>
        </w:rPr>
        <w:t xml:space="preserve">服务器</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每台服务器配置须满足本项目技术规范。</w:t>
      </w:r>
      <w:r>
        <w:rPr>
          <w:rFonts w:hint="eastAsia" w:ascii="宋体" w:hAnsi="宋体" w:eastAsia="宋体"/>
          <w:color w:val="000000"/>
          <w:sz w:val="21"/>
          <w:szCs w:val="21"/>
          <w:highlight w:val="none"/>
        </w:rPr>
      </w:r>
      <w:r/>
    </w:p>
    <w:p>
      <w:pPr>
        <w:pStyle w:val="784"/>
        <w:numPr>
          <w:ilvl w:val="0"/>
          <w:numId w:val="0"/>
        </w:numPr>
        <w:ind w:firstLine="420"/>
        <w:spacing w:line="360" w:lineRule="auto"/>
        <w:rPr>
          <w:rFonts w:hint="eastAsia" w:ascii="宋体" w:hAnsi="宋体" w:eastAsia="宋体"/>
          <w:color w:val="000000"/>
          <w:sz w:val="21"/>
          <w:szCs w:val="21"/>
        </w:rPr>
      </w:pPr>
      <w:r>
        <w:rPr>
          <w:rFonts w:hint="eastAsia" w:ascii="宋体" w:hAnsi="宋体" w:eastAsia="宋体" w:cs="Times New Roman"/>
          <w:color w:val="000000"/>
          <w:sz w:val="21"/>
          <w:szCs w:val="21"/>
          <w:lang w:val="en-US" w:eastAsia="zh-CN" w:bidi="ar-SA"/>
        </w:rPr>
        <w:t xml:space="preserve">3.</w:t>
      </w:r>
      <w:r>
        <w:rPr>
          <w:rFonts w:hint="eastAsia" w:ascii="宋体" w:hAnsi="宋体" w:eastAsia="宋体"/>
          <w:color w:val="000000"/>
          <w:sz w:val="21"/>
          <w:szCs w:val="21"/>
        </w:rPr>
        <w:t xml:space="preserve">纸质档案整理归档要求：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3.1在不损坏资料的前提下，拆除装订物，并按卷内目录顺序整理资料，避免前后颠倒。如遇尺寸较小或受损资料，应采用丝网加固或裱糊后再装订。</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3.2鉴于本项目涉及大量拆卷扫描工作，为防止纸质档案因多次拆装受损，须采用平板扫描仪与高速扫描仪结合的方式，确保档案的完整性。</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3.3档案数字化纸张保护：对于两面有图文而破损或存放长时间后发脆的纸张（如档案、图书等的纸张），采用丝网加固方法。具体要求如下：在纸张的表面贴上喷有粘合剂的网状丝（如蚕丝），并通过加热和加压使丝网粘接在纸张的外表面，从而起到加固纸张作用。</w:t>
      </w:r>
      <w:r>
        <w:rPr>
          <w:rFonts w:hint="eastAsia" w:ascii="宋体" w:hAnsi="宋体" w:eastAsia="宋体"/>
          <w:color w:val="000000"/>
          <w:sz w:val="21"/>
          <w:szCs w:val="21"/>
        </w:rPr>
      </w:r>
      <w:r/>
    </w:p>
    <w:p>
      <w:pPr>
        <w:pStyle w:val="784"/>
        <w:spacing w:line="360" w:lineRule="auto"/>
        <w:rPr>
          <w:color w:val="000000"/>
        </w:rPr>
      </w:pPr>
      <w:r>
        <w:rPr>
          <w:rFonts w:hint="eastAsia" w:ascii="宋体" w:hAnsi="宋体" w:eastAsia="宋体"/>
          <w:color w:val="000000"/>
          <w:sz w:val="21"/>
          <w:szCs w:val="21"/>
        </w:rPr>
        <w:t xml:space="preserve">3.4归档要求：打印卷皮，整理卷内资料，确保左侧及底部对齐后装订，并按年度、分类号、目录号、案卷号等信息规范装盒，入库上架。</w:t>
      </w:r>
      <w:r>
        <w:rPr>
          <w:color w:val="000000"/>
        </w:rPr>
      </w:r>
      <w:r/>
    </w:p>
    <w:p>
      <w:pPr>
        <w:pStyle w:val="784"/>
        <w:numPr>
          <w:ilvl w:val="0"/>
          <w:numId w:val="0"/>
        </w:numPr>
        <w:ind w:firstLine="420"/>
        <w:spacing w:line="360" w:lineRule="auto"/>
        <w:rPr>
          <w:rFonts w:hint="eastAsia" w:ascii="宋体" w:hAnsi="宋体" w:eastAsia="宋体"/>
          <w:color w:val="000000"/>
          <w:sz w:val="21"/>
          <w:szCs w:val="21"/>
        </w:rPr>
      </w:pPr>
      <w:r>
        <w:rPr>
          <w:rFonts w:hint="eastAsia" w:ascii="宋体" w:hAnsi="宋体" w:eastAsia="宋体" w:cs="Times New Roman"/>
          <w:color w:val="000000"/>
          <w:sz w:val="21"/>
          <w:szCs w:val="21"/>
          <w:lang w:val="en-US" w:eastAsia="zh-CN" w:bidi="ar-SA"/>
        </w:rPr>
        <w:t xml:space="preserve">4.</w:t>
      </w:r>
      <w:r>
        <w:rPr>
          <w:rFonts w:hint="eastAsia" w:ascii="宋体" w:hAnsi="宋体" w:eastAsia="宋体"/>
          <w:color w:val="000000"/>
          <w:sz w:val="21"/>
          <w:szCs w:val="21"/>
        </w:rPr>
        <w:t xml:space="preserve">数字化加工要求：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4.1档案扫描采用彩色方式。文字资料、图片、图纸及有彩色的证据材料均用彩色扫描，扫描影像保持原档方向。</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4.2在扫描过程中，应遵循以下标准：</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4.2.1标准分辨率：300dpi；</w:t>
      </w:r>
      <w:r>
        <w:rPr>
          <w:rFonts w:hint="eastAsia" w:ascii="宋体" w:hAnsi="宋体" w:eastAsia="宋体"/>
          <w:color w:val="000000"/>
          <w:sz w:val="21"/>
          <w:szCs w:val="21"/>
        </w:rPr>
      </w:r>
      <w:r/>
    </w:p>
    <w:p>
      <w:pPr>
        <w:pStyle w:val="784"/>
        <w:spacing w:line="360" w:lineRule="auto"/>
        <w:rPr>
          <w:color w:val="000000"/>
        </w:rPr>
      </w:pPr>
      <w:r>
        <w:rPr>
          <w:rFonts w:hint="eastAsia" w:ascii="宋体" w:hAnsi="宋体" w:eastAsia="宋体"/>
          <w:color w:val="000000"/>
          <w:sz w:val="21"/>
          <w:szCs w:val="21"/>
        </w:rPr>
        <w:t xml:space="preserve">4.2.2标准文件格式：数字化成果文件必须采用OFD国家标准版式格式，符合《版式电子文件长期保存格式需求》（DA/T47-2009）及档案行业相关规范；严格构建元数据层、内容层、形式层完整三层结构，结构完整、层级清晰、不可缺失。</w:t>
      </w:r>
      <w:r>
        <w:rPr>
          <w:color w:val="000000"/>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4.2.3色彩：对彩色照片或发票等有多种色彩的证据进行全彩扫描；</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4.2.4质量：在原件上没有明显质量问题时，所产生的影像文件不应产生黑边、模糊、偏斜等质量问题，对于影响图像质量的非原始性的黑线、黑点要进行修补；</w:t>
      </w:r>
      <w:r>
        <w:rPr>
          <w:rFonts w:hint="eastAsia" w:ascii="宋体" w:hAnsi="宋体" w:eastAsia="宋体"/>
          <w:color w:val="000000"/>
          <w:sz w:val="21"/>
          <w:szCs w:val="21"/>
        </w:rPr>
      </w:r>
      <w:r/>
    </w:p>
    <w:p>
      <w:pPr>
        <w:pStyle w:val="784"/>
        <w:spacing w:line="360" w:lineRule="auto"/>
        <w:rPr>
          <w:color w:val="000000"/>
        </w:rPr>
      </w:pPr>
      <w:r>
        <w:rPr>
          <w:rFonts w:hint="eastAsia" w:ascii="宋体" w:hAnsi="宋体" w:eastAsia="宋体"/>
          <w:color w:val="000000"/>
          <w:sz w:val="21"/>
          <w:szCs w:val="21"/>
        </w:rPr>
        <w:t xml:space="preserve">4.2.5根据档案幅面的大小和纸张状况，选择相应扫描仪。</w:t>
      </w:r>
      <w:r>
        <w:rPr>
          <w:color w:val="000000"/>
        </w:rPr>
      </w:r>
      <w:r/>
    </w:p>
    <w:p>
      <w:pPr>
        <w:pStyle w:val="784"/>
        <w:numPr>
          <w:ilvl w:val="0"/>
          <w:numId w:val="0"/>
        </w:numPr>
        <w:ind w:firstLine="420"/>
        <w:spacing w:line="360" w:lineRule="auto"/>
        <w:rPr>
          <w:rFonts w:hint="eastAsia" w:ascii="宋体" w:hAnsi="宋体" w:eastAsia="宋体"/>
          <w:color w:val="000000"/>
          <w:sz w:val="21"/>
          <w:szCs w:val="21"/>
        </w:rPr>
      </w:pPr>
      <w:r>
        <w:rPr>
          <w:rFonts w:hint="eastAsia" w:ascii="宋体" w:hAnsi="宋体" w:eastAsia="宋体" w:cs="Times New Roman"/>
          <w:color w:val="000000"/>
          <w:sz w:val="21"/>
          <w:szCs w:val="21"/>
          <w:lang w:val="en-US" w:eastAsia="zh-CN" w:bidi="ar-SA"/>
        </w:rPr>
        <w:t xml:space="preserve">5.</w:t>
      </w:r>
      <w:r>
        <w:rPr>
          <w:rFonts w:hint="eastAsia" w:ascii="宋体" w:hAnsi="宋体" w:eastAsia="宋体"/>
          <w:color w:val="000000"/>
          <w:sz w:val="21"/>
          <w:szCs w:val="21"/>
        </w:rPr>
        <w:t xml:space="preserve">图像处理要求：</w:t>
      </w:r>
      <w:r>
        <w:rPr>
          <w:rFonts w:hint="eastAsia" w:ascii="宋体" w:hAnsi="宋体" w:eastAsia="宋体"/>
          <w:color w:val="000000"/>
          <w:sz w:val="21"/>
          <w:szCs w:val="21"/>
        </w:rPr>
      </w:r>
      <w:r/>
    </w:p>
    <w:p>
      <w:pPr>
        <w:pStyle w:val="762"/>
        <w:ind w:left="420"/>
        <w:spacing w:line="360" w:lineRule="auto"/>
        <w:rPr>
          <w:color w:val="000000"/>
        </w:rPr>
      </w:pPr>
      <w:r>
        <w:rPr>
          <w:rFonts w:hint="eastAsia" w:ascii="宋体" w:hAnsi="宋体"/>
          <w:color w:val="000000"/>
          <w:szCs w:val="21"/>
        </w:rPr>
        <w:t xml:space="preserve">5.1</w:t>
      </w:r>
      <w:r>
        <w:rPr>
          <w:rFonts w:hint="eastAsia" w:ascii="宋体" w:hAnsi="宋体" w:eastAsia="宋体"/>
          <w:color w:val="000000"/>
          <w:szCs w:val="21"/>
        </w:rPr>
        <w:t xml:space="preserve">应对扫描后的图像进行逐页纠偏、去污、裁边处理，不能缺少遗漏任何信息内容。</w:t>
      </w:r>
      <w:r>
        <w:rPr>
          <w:color w:val="000000"/>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6.电子档案校验系统要求：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在档案加工过程中所使用的软件系统和所采用的管理手段直接影响档案加工的成果，确保不使用盗版软件产生次生危险，对档案加工过程中所使用的数据校验系统应符合以下要求：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6.1操作系统：</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6.1.1服务器软件：全栈兼容国产CPU、操作系统、数据库、中间件，确保业务系统稳定运行。服务器操作系统支持统信服务器操作系统、银河麒麟服务器操作系统、方德高可信服务器操作系统、LINUX等。</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6.1.2桌面系统：WINDOWS7或10/LINUX(如Debian\中标麒麟等)或更高版本。</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6.2数据库</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6.2.1数据库软件：PostgreSQL、瀚高数据库</w:t>
      </w:r>
      <w:r>
        <w:rPr>
          <w:rFonts w:hint="eastAsia" w:ascii="宋体" w:hAnsi="宋体" w:eastAsia="宋体"/>
          <w:color w:val="000000"/>
          <w:sz w:val="21"/>
          <w:szCs w:val="21"/>
          <w:lang w:val="en-US" w:eastAsia="zh-CN"/>
        </w:rPr>
        <w:t xml:space="preserve">等</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784"/>
        <w:spacing w:line="360" w:lineRule="auto"/>
        <w:rPr>
          <w:color w:val="000000"/>
        </w:rPr>
      </w:pPr>
      <w:r>
        <w:rPr>
          <w:rFonts w:hint="eastAsia" w:ascii="宋体" w:hAnsi="宋体" w:eastAsia="宋体"/>
          <w:color w:val="000000"/>
          <w:sz w:val="21"/>
          <w:szCs w:val="21"/>
        </w:rPr>
        <w:t xml:space="preserve">6.</w:t>
      </w: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rPr>
        <w:t xml:space="preserve">对应本系统的服务器硬件由采购人使用已有设备。采购人要求所有部署在后台的服务器端操作软件、数据库、开发工具等实现“零成本部署”。</w:t>
      </w:r>
      <w:r>
        <w:rPr>
          <w:color w:val="000000"/>
        </w:rPr>
      </w:r>
      <w:r/>
    </w:p>
    <w:p>
      <w:pPr>
        <w:pStyle w:val="784"/>
        <w:numPr>
          <w:ilvl w:val="0"/>
          <w:numId w:val="12"/>
        </w:numPr>
        <w:spacing w:line="360" w:lineRule="auto"/>
        <w:tabs>
          <w:tab w:val="left" w:pos="312" w:leader="none"/>
        </w:tabs>
        <w:rPr>
          <w:rFonts w:hint="eastAsia" w:ascii="宋体" w:hAnsi="宋体" w:eastAsia="宋体"/>
          <w:color w:val="000000"/>
          <w:sz w:val="21"/>
          <w:szCs w:val="21"/>
        </w:rPr>
      </w:pPr>
      <w:r>
        <w:rPr>
          <w:rFonts w:hint="eastAsia" w:ascii="宋体" w:hAnsi="宋体" w:eastAsia="宋体"/>
          <w:color w:val="000000"/>
          <w:sz w:val="21"/>
          <w:szCs w:val="21"/>
        </w:rPr>
        <w:t xml:space="preserve">电子档案校验及入库要求：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7.1扫描文件先以档号进行命名，按照统一标准的文件命名规范进行排列，按卷封装为带数据签名的OFD封包文件。</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采购人另行采购备份硬盘，提供给投标人，投标人需在项目完成前，除了确保采购人档案服务器数据安全完整以外，将本次档案数字化成果的封包入库的数据，另行在采购人提供的备份硬盘上备份，采购人应指定专人签收，并保存归档。</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自动校验：上传后系统自动完成格式校验、元数据校验、四性检测、数字签名验证、区块链存证核验等。</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入库标准：供应商应充分利用其在档案信息化领域的</w:t>
      </w:r>
      <w:r>
        <w:rPr>
          <w:rFonts w:hint="eastAsia" w:ascii="宋体" w:hAnsi="宋体" w:eastAsia="宋体"/>
          <w:color w:val="000000"/>
          <w:sz w:val="21"/>
          <w:szCs w:val="21"/>
          <w:highlight w:val="none"/>
          <w:lang w:val="en-US" w:eastAsia="zh-CN"/>
        </w:rPr>
        <w:t xml:space="preserve">专业</w:t>
      </w:r>
      <w:r>
        <w:rPr>
          <w:rFonts w:hint="eastAsia" w:ascii="宋体" w:hAnsi="宋体" w:eastAsia="宋体"/>
          <w:color w:val="000000"/>
          <w:sz w:val="21"/>
          <w:szCs w:val="21"/>
          <w:highlight w:val="none"/>
        </w:rPr>
        <w:t xml:space="preserve">技术，确保成果与甲方现有的档案管理系统及不动产登记业务系统深度适配。</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8.数据著录要求：</w:t>
      </w:r>
      <w:r>
        <w:rPr>
          <w:rFonts w:hint="eastAsia" w:ascii="宋体" w:hAnsi="宋体" w:eastAsia="宋体"/>
          <w:color w:val="000000"/>
          <w:sz w:val="21"/>
          <w:szCs w:val="21"/>
          <w:highlight w:val="none"/>
        </w:rPr>
      </w:r>
      <w:r/>
    </w:p>
    <w:p>
      <w:pPr>
        <w:pStyle w:val="784"/>
        <w:spacing w:line="360" w:lineRule="auto"/>
        <w:rPr>
          <w:color w:val="000000"/>
        </w:rPr>
      </w:pPr>
      <w:r>
        <w:rPr>
          <w:rFonts w:hint="eastAsia" w:ascii="宋体" w:hAnsi="宋体" w:eastAsia="宋体"/>
          <w:color w:val="000000"/>
          <w:sz w:val="21"/>
          <w:szCs w:val="21"/>
        </w:rPr>
        <w:t xml:space="preserve">8.1服务人员在现有档案信息管理系统中，著录目录号、案卷号、年份、起年月、止年月、件数、页数等内容。</w:t>
      </w:r>
      <w:r>
        <w:rPr>
          <w:color w:val="000000"/>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9.电子文件数字签名要求：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9.1投标人在每卷档案数字化完成后，需要按照国家档案局和江苏省档案局、江苏省自然资源厅的相关规定和要求，对数字化成果进行数字签名并封装，确保档案数字化成果安全可靠。</w:t>
      </w:r>
      <w:r>
        <w:rPr>
          <w:rFonts w:hint="eastAsia" w:ascii="宋体" w:hAnsi="宋体" w:eastAsia="宋体"/>
          <w:color w:val="000000"/>
          <w:sz w:val="21"/>
          <w:szCs w:val="21"/>
        </w:rPr>
      </w:r>
      <w:r/>
    </w:p>
    <w:p>
      <w:pPr>
        <w:pStyle w:val="784"/>
        <w:spacing w:line="360" w:lineRule="auto"/>
        <w:rPr>
          <w:color w:val="000000"/>
          <w:highlight w:val="none"/>
        </w:rPr>
      </w:pPr>
      <w:r>
        <w:rPr>
          <w:rFonts w:hint="eastAsia" w:ascii="宋体" w:hAnsi="宋体" w:eastAsia="宋体"/>
          <w:color w:val="000000"/>
          <w:sz w:val="21"/>
          <w:szCs w:val="21"/>
          <w:highlight w:val="none"/>
        </w:rPr>
        <w:t xml:space="preserve">9.2供应商应提供满足以下功能的数据签名及成果认证方案：(1)为项目各岗位人员采用公安部人脸核验的数据签名，禁止账号冒用或转借，确保所有OFD成果文件自动加盖对应人员的数据签名；(2)对数字化成果须按照DA/T97-2023的要求进行真实性固化存证（可采用区块链、时间戳、数字摘要或等同效力的技术手段），确保成果可溯源、不可篡改；(3)本项服务的相关费用应包含在响应总报价中，采购人不另行支付。</w:t>
      </w:r>
      <w:r>
        <w:rPr>
          <w:color w:val="000000"/>
          <w:highlight w:val="none"/>
        </w:rPr>
      </w:r>
      <w:r/>
    </w:p>
    <w:p>
      <w:pPr>
        <w:pStyle w:val="784"/>
        <w:spacing w:line="360" w:lineRule="auto"/>
        <w:rPr>
          <w:color w:val="000000"/>
        </w:rPr>
      </w:pPr>
      <w:r>
        <w:rPr>
          <w:rFonts w:hint="eastAsia" w:ascii="宋体" w:hAnsi="宋体" w:eastAsia="宋体"/>
          <w:color w:val="000000"/>
          <w:sz w:val="21"/>
          <w:szCs w:val="21"/>
        </w:rPr>
        <w:t xml:space="preserve">10.质量自检要求：</w:t>
      </w:r>
      <w:r>
        <w:rPr>
          <w:color w:val="000000"/>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10.1投标人必须建立严格的质量检测体系，通过数据校验系统对加工的数据进行认真负责的自检，自检达到数据质量标准后，再交付给采购人验收。</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10.2建立完善的成果文件上传和核验机制，确保数字化成果的质量和安全性。</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10.2.1核验机制要求：关键环节人工复核，所有数字化成果必须采用人工逐卷手动上传；人工核验覆盖页数、顺序、图像质量、签名有效性、元数据准确性、存证状态，杜绝错配、漏扫、错位、次序混乱等问题；每卷上传操作记录、核验记录、操作人信息同步操作日志记录并进行固化，确保全程可追溯、可追责。</w:t>
      </w:r>
      <w:r>
        <w:rPr>
          <w:rFonts w:hint="eastAsia" w:ascii="宋体" w:hAnsi="宋体" w:eastAsia="宋体"/>
          <w:color w:val="000000"/>
          <w:sz w:val="21"/>
          <w:szCs w:val="21"/>
          <w:highlight w:val="none"/>
        </w:rPr>
      </w:r>
      <w:r/>
    </w:p>
    <w:p>
      <w:pPr>
        <w:pStyle w:val="784"/>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10.2.2投标人应在投标文件中详细说明成果上传流程、质量控制措施及与采购人系统的对接方案。</w:t>
      </w:r>
      <w:r>
        <w:rPr>
          <w:rFonts w:hint="eastAsia" w:ascii="宋体" w:hAnsi="宋体" w:eastAsia="宋体"/>
          <w:color w:val="000000"/>
          <w:sz w:val="21"/>
          <w:szCs w:val="21"/>
          <w:highlight w:val="none"/>
        </w:rPr>
      </w:r>
      <w:r/>
    </w:p>
    <w:p>
      <w:pPr>
        <w:pStyle w:val="784"/>
        <w:spacing w:line="360" w:lineRule="auto"/>
        <w:rPr>
          <w:color w:val="000000"/>
          <w:highlight w:val="none"/>
        </w:rPr>
      </w:pPr>
      <w:r>
        <w:rPr>
          <w:rFonts w:hint="eastAsia" w:ascii="宋体" w:hAnsi="宋体" w:eastAsia="宋体"/>
          <w:color w:val="000000"/>
          <w:sz w:val="21"/>
          <w:szCs w:val="21"/>
          <w:highlight w:val="none"/>
        </w:rPr>
        <w:t xml:space="preserve">10.3投标人应建立操作日志记录制度，对每卷档案的上传操作、核验记录、操作人员信息等进行完整记录，确保全过程可追溯、可审计。</w:t>
      </w:r>
      <w:r>
        <w:rPr>
          <w:color w:val="000000"/>
          <w:highlight w:val="none"/>
        </w:rPr>
      </w:r>
      <w:r/>
    </w:p>
    <w:p>
      <w:pPr>
        <w:pStyle w:val="784"/>
        <w:numPr>
          <w:ilvl w:val="0"/>
          <w:numId w:val="13"/>
        </w:numPr>
        <w:spacing w:line="360" w:lineRule="auto"/>
        <w:tabs>
          <w:tab w:val="left" w:pos="312" w:leader="none"/>
        </w:tabs>
        <w:rPr>
          <w:rFonts w:hint="eastAsia" w:ascii="宋体" w:hAnsi="宋体" w:eastAsia="宋体"/>
          <w:color w:val="000000"/>
          <w:sz w:val="21"/>
          <w:szCs w:val="21"/>
        </w:rPr>
      </w:pPr>
      <w:r>
        <w:rPr>
          <w:rFonts w:hint="eastAsia" w:ascii="宋体" w:hAnsi="宋体" w:eastAsia="宋体"/>
          <w:color w:val="000000"/>
          <w:sz w:val="21"/>
          <w:szCs w:val="21"/>
        </w:rPr>
        <w:t xml:space="preserve">保密要求：</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11.1投标人应严格遵守国家相关的保密法律规定。遵守《保密协议》及采购人的有关规定。</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11.2投标人与本单位工作人员签订保密协议，加强对工作人员的保密教育。建立严格的保密制度，加强管理，杜绝工作人员对档案及档案信息的私自复制行为。不同的工序之间应采取相应的管理措施，杜绝泄密事故的发生。</w:t>
      </w:r>
      <w:r>
        <w:rPr>
          <w:rFonts w:hint="eastAsia" w:ascii="宋体" w:hAnsi="宋体" w:eastAsia="宋体"/>
          <w:color w:val="000000"/>
          <w:sz w:val="21"/>
          <w:szCs w:val="21"/>
        </w:rPr>
      </w:r>
      <w:r/>
    </w:p>
    <w:p>
      <w:pPr>
        <w:pStyle w:val="78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11.3扫描加工现场的安全及保密措施：加工场所应具备保密设施，保证档案原件的安全及保密，投标人应按档案管理部门的要求在现场安装监控系统。不得在工作场所使用与工作无关的任何电器设备，不得私自携带摄像、照相工具进入加工场所。</w:t>
      </w:r>
      <w:r>
        <w:rPr>
          <w:rFonts w:hint="eastAsia" w:ascii="宋体" w:hAnsi="宋体" w:eastAsia="宋体"/>
          <w:color w:val="000000"/>
          <w:sz w:val="21"/>
          <w:szCs w:val="21"/>
        </w:rPr>
      </w:r>
      <w:r/>
    </w:p>
    <w:p>
      <w:pPr>
        <w:pStyle w:val="784"/>
        <w:spacing w:line="360" w:lineRule="auto"/>
        <w:rPr>
          <w:rFonts w:hint="eastAsia" w:ascii="宋体" w:hAnsi="宋体" w:eastAsia="宋体"/>
          <w:sz w:val="21"/>
          <w:szCs w:val="21"/>
        </w:rPr>
      </w:pPr>
      <w:r>
        <w:rPr>
          <w:rFonts w:hint="eastAsia" w:ascii="宋体" w:hAnsi="宋体" w:eastAsia="宋体"/>
          <w:color w:val="000000"/>
          <w:sz w:val="21"/>
          <w:szCs w:val="21"/>
        </w:rPr>
        <w:t xml:space="preserve">11.4业务资料数字化加工后的各种影像所有权属采购人，各种资料、清单等在项目结束时</w:t>
      </w:r>
      <w:r>
        <w:rPr>
          <w:rFonts w:hint="eastAsia" w:ascii="宋体" w:hAnsi="宋体" w:eastAsia="宋体"/>
          <w:sz w:val="21"/>
          <w:szCs w:val="21"/>
        </w:rPr>
        <w:t xml:space="preserve">都必须完整移交。</w:t>
      </w:r>
      <w:r>
        <w:rPr>
          <w:rFonts w:hint="eastAsia" w:ascii="宋体" w:hAnsi="宋体" w:eastAsia="宋体"/>
          <w:sz w:val="21"/>
          <w:szCs w:val="21"/>
        </w:rPr>
      </w:r>
      <w:r/>
    </w:p>
    <w:p>
      <w:pPr>
        <w:pStyle w:val="784"/>
        <w:spacing w:line="360" w:lineRule="auto"/>
      </w:pPr>
      <w:r>
        <w:rPr>
          <w:rFonts w:hint="eastAsia" w:ascii="宋体" w:hAnsi="宋体" w:eastAsia="宋体"/>
          <w:sz w:val="21"/>
          <w:szCs w:val="21"/>
        </w:rPr>
        <w:t xml:space="preserve">11.5采购人将组织专业人员对投标人所用的设备进行检查，以确保其设备中无信息留存。凡存有信息的，必须作清除信息的安全处理。</w:t>
      </w:r>
      <w:r/>
    </w:p>
    <w:p>
      <w:pPr>
        <w:pStyle w:val="784"/>
        <w:numPr>
          <w:ilvl w:val="0"/>
          <w:numId w:val="13"/>
        </w:numPr>
        <w:spacing w:line="360" w:lineRule="auto"/>
        <w:tabs>
          <w:tab w:val="left" w:pos="312" w:leader="none"/>
        </w:tabs>
        <w:rPr>
          <w:rFonts w:hint="eastAsia" w:ascii="宋体" w:hAnsi="宋体" w:eastAsia="宋体"/>
          <w:sz w:val="21"/>
          <w:szCs w:val="21"/>
        </w:rPr>
      </w:pPr>
      <w:r>
        <w:rPr>
          <w:rFonts w:hint="eastAsia" w:ascii="宋体" w:hAnsi="宋体" w:eastAsia="宋体"/>
          <w:sz w:val="21"/>
          <w:szCs w:val="21"/>
        </w:rPr>
        <w:t xml:space="preserve">验收要求：</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12.1投标人数据自检合格后，方可递交采购人验收，投标人按月移交，采购方按月验收。</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12.2采购人对投标人入库完毕的图像质量进行验收，验收以抽检方式进行，抽检比率为5%，采购人按《中华人民共和国</w:t>
      </w:r>
      <w:r>
        <w:rPr>
          <w:rFonts w:hint="eastAsia" w:ascii="宋体" w:hAnsi="宋体" w:eastAsia="宋体"/>
          <w:sz w:val="21"/>
          <w:szCs w:val="21"/>
          <w:lang w:val="en-US" w:eastAsia="zh-CN"/>
        </w:rPr>
        <w:t xml:space="preserve">档案</w:t>
      </w:r>
      <w:r>
        <w:rPr>
          <w:rFonts w:hint="eastAsia" w:ascii="宋体" w:hAnsi="宋体" w:eastAsia="宋体"/>
          <w:sz w:val="21"/>
          <w:szCs w:val="21"/>
        </w:rPr>
        <w:t xml:space="preserve">行业标准（DA/T31—2017）纸质档案数字化技术规范》的要求进行检验，合格率达到95%以上的，予以验收通过。抽检合格率低于95%的，提交验收的当批数据全部发回投标人重新自检，自检合格后再次提交验收。</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12.3档案实体验收必须逐卷清点，按档案数量、文件状况、卷内文件页数与顺序、装订要求等进行逐项检查，如发现档案丢失、损坏、圈划或涂改等问题，将追究相关责任。</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13.其他要求：</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13.1采购人免费提供场地和水电，投标人应在采购人场所内实施各项工作。</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13.2采购人免费提供备份硬盘，整个加工过程中所用档案用品（含卷皮目录档案盒）。</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13.3投标人需配置本项目实施过程中需要的人工、各种硬件设备及配套软件。</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13.4项目负责人加工期间，不得随意更换，若确需更换须征得采购人同意。</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13.5严格遵守《保密守则》及采购人的有关规定。档案扫描工作必须在采购人指定的场所内进行，确保场所正常秩序和安全。不得遗失、损坏档案，如有违法者，将追究法律责任。</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color w:val="000000"/>
          <w:sz w:val="21"/>
          <w:szCs w:val="21"/>
        </w:rPr>
        <w:t xml:space="preserve">3.</w:t>
      </w:r>
      <w:r>
        <w:rPr>
          <w:rFonts w:hint="eastAsia" w:ascii="宋体" w:hAnsi="宋体" w:eastAsia="宋体"/>
          <w:color w:val="000000"/>
          <w:sz w:val="21"/>
          <w:szCs w:val="21"/>
          <w:lang w:val="en-US" w:eastAsia="zh-CN"/>
        </w:rPr>
        <w:t xml:space="preserve">6</w:t>
      </w:r>
      <w:r>
        <w:rPr>
          <w:rFonts w:hint="eastAsia" w:ascii="宋体" w:hAnsi="宋体" w:eastAsia="宋体"/>
          <w:color w:val="000000"/>
          <w:sz w:val="21"/>
          <w:szCs w:val="21"/>
        </w:rPr>
        <w:t xml:space="preserve">成果格</w:t>
      </w:r>
      <w:r>
        <w:rPr>
          <w:rFonts w:hint="eastAsia" w:ascii="宋体" w:hAnsi="宋体" w:eastAsia="宋体"/>
          <w:sz w:val="21"/>
          <w:szCs w:val="21"/>
        </w:rPr>
        <w:t xml:space="preserve">式与三层结构技术要求：（1）数字化成果文件应采用国家标准的OFD版式文档格式，有明确的形式层、内容层和元数据层，确保长期保存和可读性。</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（2）成果文件应符合《版式电子文件长期保存格式需求》（DA/T47-2009）及《电子文件归档与电子档案管理规范》（GB/T18894-2016）等相关标准要求。</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（3）成果文件应包含完整的元数据信息，包括但不限于文件题名、责任者、形成时间、档号等，确保档案管理的规范性和可追溯性。</w:t>
      </w:r>
      <w:r>
        <w:rPr>
          <w:rFonts w:hint="eastAsia" w:ascii="宋体" w:hAnsi="宋体" w:eastAsia="宋体"/>
          <w:sz w:val="21"/>
          <w:szCs w:val="21"/>
        </w:rPr>
      </w:r>
      <w:r/>
    </w:p>
    <w:p>
      <w:pPr>
        <w:pStyle w:val="784"/>
        <w:spacing w:line="360" w:lineRule="auto"/>
        <w:rPr>
          <w:rFonts w:hint="eastAsia" w:ascii="宋体" w:hAnsi="宋体" w:eastAsia="宋体"/>
          <w:sz w:val="21"/>
          <w:szCs w:val="21"/>
        </w:rPr>
      </w:pPr>
      <w:r>
        <w:rPr>
          <w:rFonts w:hint="eastAsia" w:ascii="宋体" w:hAnsi="宋体" w:eastAsia="宋体"/>
          <w:sz w:val="21"/>
          <w:szCs w:val="21"/>
        </w:rPr>
        <w:t xml:space="preserve">（4）投标人应在投标文件中详细说明成果文件的技术规范、数据结构及与采购人现有档案系统的兼容性方案。</w:t>
      </w:r>
      <w:r>
        <w:rPr>
          <w:rFonts w:hint="eastAsia" w:ascii="宋体" w:hAnsi="宋体" w:eastAsia="宋体"/>
          <w:sz w:val="21"/>
          <w:szCs w:val="21"/>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13.</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 CA认证、数字签名及验签技术要求：</w:t>
      </w:r>
      <w:r>
        <w:rPr>
          <w:rFonts w:hint="eastAsia" w:ascii="宋体" w:hAnsi="宋体" w:eastAsia="宋体"/>
          <w:sz w:val="21"/>
          <w:szCs w:val="21"/>
          <w:highlight w:val="none"/>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投标人应提供数字签名、封包及验签解决方案，支持对OFD成果文件进行电子签名和验签操作。签名信息应与文件绑定，确保文件流转过程中的安全性。要求投标人提供的解决方必须在完全断开外网的本地内网环境下运行，严禁调用任何公有云接口。从而能够从物理层级彻底杜绝外部黑客攻击及敏感数据通过互联网外泄的风险。</w:t>
      </w:r>
      <w:r>
        <w:rPr>
          <w:rFonts w:hint="eastAsia" w:ascii="宋体" w:hAnsi="宋体" w:eastAsia="宋体"/>
          <w:sz w:val="21"/>
          <w:szCs w:val="21"/>
          <w:highlight w:val="none"/>
        </w:rPr>
      </w:r>
      <w:r/>
    </w:p>
    <w:p>
      <w:pPr>
        <w:pStyle w:val="784"/>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）投标人应确保数字签名技术可被采购人现有档案管理系统使用，包括签名、封包和验签，提供标准验签服务，确保采购人系统进行签名有效性验证。</w:t>
      </w:r>
      <w:r>
        <w:rPr>
          <w:rFonts w:hint="eastAsia" w:ascii="宋体" w:hAnsi="宋体" w:eastAsia="宋体"/>
          <w:sz w:val="21"/>
          <w:szCs w:val="21"/>
          <w:highlight w:val="none"/>
        </w:rPr>
      </w:r>
      <w:r/>
    </w:p>
    <w:p>
      <w:pPr>
        <w:pStyle w:val="762"/>
        <w:rPr>
          <w:color w:val="000000"/>
          <w:highlight w:val="none"/>
        </w:rPr>
      </w:pPr>
      <w:r>
        <w:rPr>
          <w:rFonts w:hint="eastAsia" w:ascii="宋体" w:hAnsi="宋体"/>
          <w:color w:val="000000"/>
          <w:szCs w:val="21"/>
          <w:highlight w:val="none"/>
          <w:lang w:val="en-US" w:eastAsia="zh-CN"/>
        </w:rPr>
        <w:t xml:space="preserve">备注：以上要求根据采购人实际需求可作相应调整，供应商在服务过程中予以配合。</w:t>
      </w:r>
      <w:r>
        <w:rPr>
          <w:rFonts w:hint="eastAsia" w:ascii="宋体" w:hAnsi="宋体"/>
          <w:color w:val="000000"/>
          <w:szCs w:val="21"/>
          <w:highlight w:val="none"/>
        </w:rPr>
        <w:br w:type="page" w:clear="all"/>
      </w:r>
      <w:r>
        <w:rPr>
          <w:color w:val="000000"/>
          <w:highlight w:val="none"/>
        </w:rPr>
      </w:r>
      <w:r/>
    </w:p>
    <w:p>
      <w:pPr>
        <w:pStyle w:val="926"/>
        <w:ind w:left="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附：硬件要求</w:t>
      </w:r>
      <w:r>
        <w:rPr>
          <w:rFonts w:hint="eastAsia" w:ascii="宋体" w:hAnsi="宋体" w:eastAsia="宋体" w:cs="宋体"/>
          <w:sz w:val="22"/>
          <w:szCs w:val="22"/>
          <w:highlight w:val="none"/>
        </w:rPr>
      </w:r>
      <w:r/>
    </w:p>
    <w:tbl>
      <w:tblPr>
        <w:tblW w:w="9200"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120" w:type="dxa"/>
          <w:right w:w="120" w:type="dxa"/>
          <w:bottom w:w="120" w:type="dxa"/>
        </w:tblCellMar>
        <w:tblLook w:val="04A0" w:firstRow="1" w:lastRow="0" w:firstColumn="1" w:lastColumn="0" w:noHBand="0" w:noVBand="1"/>
      </w:tblPr>
      <w:tblGrid>
        <w:gridCol w:w="1458"/>
        <w:gridCol w:w="3257"/>
        <w:gridCol w:w="4485"/>
      </w:tblGrid>
      <w:tr>
        <w:trPr>
          <w:trHeight w:val="585"/>
          <w:tblHeader/>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配置项</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要求</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CPU配置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8核及以上</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满足多数服务运行需求，支持OCR等需特殊指令集的应用部署，兼顾性能与兼容性</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内存配置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16G及以上</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保障数据库、应用服务稳定运行，避免多任务并发时内存不足，可按需扩展至32G、48G</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系统盘配置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≥200GBSSD</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采用SSD提升系统启动及运行速度，满足操作系统及基础服务安装需求，保障运行流畅性</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数据盘配置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≥1TB，支持按需扩展</w:t>
            </w:r>
            <w:r>
              <w:rPr>
                <w:rFonts w:hint="eastAsia" w:ascii="宋体" w:hAnsi="宋体" w:eastAsia="宋体" w:cs="宋体"/>
                <w:sz w:val="22"/>
                <w:szCs w:val="22"/>
                <w:highlight w:val="none"/>
              </w:rPr>
            </w:r>
            <w:r/>
          </w:p>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用于档案数字化存储业务数据、备份文件等，根据实际数据量灵活扩展，建议采用高可靠性存储介质</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显存配置</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≥16GB</w:t>
            </w:r>
            <w:r>
              <w:rPr>
                <w:rFonts w:hint="eastAsia" w:ascii="宋体" w:hAnsi="宋体" w:eastAsia="宋体" w:cs="宋体"/>
                <w:sz w:val="22"/>
                <w:szCs w:val="22"/>
                <w:highlight w:val="none"/>
              </w:rPr>
            </w:r>
            <w:r/>
          </w:p>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针对OCR、视觉模型等图形处理类应用，保障模型部署及运行效率</w:t>
            </w:r>
            <w:r>
              <w:rPr>
                <w:rFonts w:hint="eastAsia" w:ascii="宋体" w:hAnsi="宋体" w:eastAsia="宋体" w:cs="宋体"/>
                <w:sz w:val="22"/>
                <w:szCs w:val="22"/>
                <w:highlight w:val="none"/>
              </w:rPr>
            </w:r>
            <w:r/>
          </w:p>
        </w:tc>
      </w:tr>
      <w:tr>
        <w:trPr>
          <w:trHeight w:val="585"/>
        </w:trPr>
        <w:tc>
          <w:tcPr>
            <w:tcMar>
              <w:left w:w="120" w:type="dxa"/>
              <w:top w:w="120" w:type="dxa"/>
              <w:right w:w="120" w:type="dxa"/>
              <w:bottom w:w="120" w:type="dxa"/>
            </w:tcMar>
            <w:tcW w:w="1458"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服务器操作系统</w:t>
            </w:r>
            <w:r>
              <w:rPr>
                <w:rFonts w:hint="eastAsia" w:ascii="宋体" w:hAnsi="宋体" w:eastAsia="宋体" w:cs="宋体"/>
                <w:sz w:val="22"/>
                <w:szCs w:val="22"/>
                <w:highlight w:val="none"/>
              </w:rPr>
            </w:r>
            <w:r/>
          </w:p>
        </w:tc>
        <w:tc>
          <w:tcPr>
            <w:tcMar>
              <w:left w:w="120" w:type="dxa"/>
              <w:top w:w="120" w:type="dxa"/>
              <w:right w:w="120" w:type="dxa"/>
              <w:bottom w:w="120" w:type="dxa"/>
            </w:tcMar>
            <w:tcW w:w="3257"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Debian11.x系列、统信服务器操作系统、银河麒麟服务器操作系统、方德高可信服务器操作系统</w:t>
            </w:r>
            <w:r>
              <w:rPr>
                <w:rFonts w:hint="eastAsia" w:ascii="宋体" w:hAnsi="宋体" w:eastAsia="宋体" w:cs="宋体"/>
                <w:sz w:val="22"/>
                <w:szCs w:val="22"/>
                <w:highlight w:val="none"/>
              </w:rPr>
            </w:r>
            <w:r/>
          </w:p>
        </w:tc>
        <w:tc>
          <w:tcPr>
            <w:tcMar>
              <w:left w:w="120" w:type="dxa"/>
              <w:top w:w="120" w:type="dxa"/>
              <w:right w:w="120" w:type="dxa"/>
              <w:bottom w:w="120" w:type="dxa"/>
            </w:tcMar>
            <w:tcW w:w="4485" w:type="dxa"/>
            <w:vAlign w:val="center"/>
            <w:textDirection w:val="lrTb"/>
            <w:noWrap w:val="false"/>
          </w:tcPr>
          <w:p>
            <w:pPr>
              <w:pStyle w:val="762"/>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Debian11.x系列、统信服务器操作系统、银河麒麟服务器操作系统、方德高可信服务器操作系统均稳定性强、安全性高，适配多数服务部署</w:t>
            </w:r>
            <w:r>
              <w:rPr>
                <w:rFonts w:hint="eastAsia" w:ascii="宋体" w:hAnsi="宋体" w:eastAsia="宋体" w:cs="宋体"/>
                <w:sz w:val="22"/>
                <w:szCs w:val="22"/>
                <w:highlight w:val="none"/>
              </w:rPr>
            </w:r>
            <w:r/>
          </w:p>
        </w:tc>
      </w:tr>
    </w:tbl>
    <w:p>
      <w:pPr>
        <w:pStyle w:val="762"/>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rPr>
          <w:highlight w:val="none"/>
        </w:rPr>
      </w:pPr>
      <w:r>
        <w:rPr>
          <w:highlight w:val="none"/>
        </w:rPr>
      </w:r>
      <w:r>
        <w:rPr>
          <w:highlight w:val="none"/>
        </w:rPr>
      </w:r>
      <w:r/>
    </w:p>
    <w:p>
      <w:pPr>
        <w:pStyle w:val="793"/>
        <w:tabs>
          <w:tab w:val="left" w:pos="5250" w:leader="none"/>
        </w:tabs>
        <w:rPr>
          <w:highlight w:val="none"/>
        </w:rPr>
      </w:pPr>
      <w:r>
        <w:rPr>
          <w:highlight w:val="none"/>
        </w:rPr>
      </w:r>
      <w:r/>
    </w:p>
    <w:p>
      <w:pPr>
        <w:pStyle w:val="762"/>
        <w:rPr>
          <w:highlight w:val="none"/>
        </w:rPr>
      </w:pPr>
      <w:r>
        <w:rPr>
          <w:highlight w:val="none"/>
        </w:rPr>
      </w:r>
      <w:r/>
    </w:p>
    <w:p>
      <w:pPr>
        <w:pStyle w:val="798"/>
        <w:rPr>
          <w:highlight w:val="none"/>
        </w:rPr>
      </w:pPr>
      <w:r>
        <w:rPr>
          <w:highlight w:val="none"/>
        </w:rPr>
      </w:r>
      <w:r/>
    </w:p>
    <w:p>
      <w:pPr>
        <w:pStyle w:val="793"/>
        <w:tabs>
          <w:tab w:val="left" w:pos="5250" w:leader="none"/>
        </w:tabs>
      </w:pPr>
      <w:r/>
      <w:r/>
    </w:p>
    <w:p>
      <w:pPr>
        <w:pStyle w:val="92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附：软件要求：</w:t>
      </w:r>
      <w:r>
        <w:rPr>
          <w:rFonts w:hint="eastAsia" w:ascii="宋体" w:hAnsi="宋体" w:eastAsia="宋体" w:cs="宋体"/>
          <w:sz w:val="21"/>
          <w:szCs w:val="21"/>
          <w:highlight w:val="none"/>
        </w:rPr>
      </w:r>
      <w:r/>
    </w:p>
    <w:tbl>
      <w:tblPr>
        <w:tblW w:w="9281" w:type="dxa"/>
        <w:jc w:val="center"/>
        <w:tblInd w:w="-15" w:type="dxa"/>
        <w:tblLayout w:type="fixed"/>
        <w:tblCellMar>
          <w:left w:w="108" w:type="dxa"/>
          <w:top w:w="0" w:type="dxa"/>
          <w:right w:w="108" w:type="dxa"/>
          <w:bottom w:w="0" w:type="dxa"/>
        </w:tblCellMar>
        <w:tblLook w:val="04A0" w:firstRow="1" w:lastRow="0" w:firstColumn="1" w:lastColumn="0" w:noHBand="0" w:noVBand="1"/>
      </w:tblPr>
      <w:tblGrid>
        <w:gridCol w:w="1278"/>
        <w:gridCol w:w="1713"/>
        <w:gridCol w:w="4124"/>
        <w:gridCol w:w="2166"/>
      </w:tblGrid>
      <w:tr>
        <w:trPr>
          <w:trHeight w:val="505"/>
        </w:trPr>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功能分类</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需求项</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具体功能描述与技术要求</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验收/核验标准</w:t>
            </w:r>
            <w:r>
              <w:rPr>
                <w:rFonts w:hint="eastAsia" w:ascii="宋体" w:hAnsi="宋体" w:eastAsia="宋体" w:cs="宋体"/>
                <w:sz w:val="21"/>
                <w:szCs w:val="21"/>
                <w:highlight w:val="none"/>
              </w:rPr>
            </w:r>
            <w:r/>
          </w:p>
        </w:tc>
      </w:tr>
      <w:tr>
        <w:trPr>
          <w:trHeight w:val="825"/>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1.身份安全与权限</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人脸核身准入</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集成公安部人脸核身接口，关键岗位（扫描、质检、入库）登录及操作须进行实时身份比对。</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100%匹配自然人，严禁账号冒用。</w:t>
            </w:r>
            <w:r>
              <w:rPr>
                <w:rFonts w:hint="eastAsia" w:ascii="宋体" w:hAnsi="宋体" w:eastAsia="宋体" w:cs="宋体"/>
                <w:sz w:val="21"/>
                <w:szCs w:val="21"/>
                <w:highlight w:val="none"/>
              </w:rPr>
            </w:r>
            <w:r/>
          </w:p>
        </w:tc>
      </w:tr>
      <w:tr>
        <w:trPr>
          <w:trHeight w:val="760"/>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pStyle w:val="762"/>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数据签名绑定</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操作人员通过核验后，系统自动为其操作行为加盖具有法律效力的数字签名。</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签名与操作行为、时间、人员唯一绑定。</w:t>
            </w:r>
            <w:r>
              <w:rPr>
                <w:rFonts w:hint="eastAsia" w:ascii="宋体" w:hAnsi="宋体" w:eastAsia="宋体" w:cs="宋体"/>
                <w:sz w:val="21"/>
                <w:szCs w:val="21"/>
                <w:highlight w:val="none"/>
              </w:rPr>
            </w:r>
            <w:r/>
          </w:p>
        </w:tc>
      </w:tr>
      <w:tr>
        <w:trPr>
          <w:trHeight w:val="1174"/>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2.过程监控与监管</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操作日志固化，区块链行为存证</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采用区块链技术对所有操作行为进行固化。将操作内容摘要、操作人ID、数字签名及实时上链存证，确保过程监管数据不可篡改。</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支持链上数据核验，记录完整闭环。</w:t>
            </w:r>
            <w:r>
              <w:rPr>
                <w:rFonts w:hint="eastAsia" w:ascii="宋体" w:hAnsi="宋体" w:eastAsia="宋体" w:cs="宋体"/>
                <w:sz w:val="21"/>
                <w:szCs w:val="21"/>
                <w:highlight w:val="none"/>
              </w:rPr>
            </w:r>
            <w:r/>
          </w:p>
        </w:tc>
      </w:tr>
      <w:tr>
        <w:trPr>
          <w:trHeight w:val="1049"/>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pStyle w:val="762"/>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管理日报监管数据实时推送</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系统须通过接口将：①具体操作内容、②操作人信息、③数字签名、④区块链存证数据实时推送至采购人档案管理系统。</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采购人系统中可查看到完整的存证日志链。</w:t>
            </w:r>
            <w:r>
              <w:rPr>
                <w:rFonts w:hint="eastAsia" w:ascii="宋体" w:hAnsi="宋体" w:eastAsia="宋体" w:cs="宋体"/>
                <w:sz w:val="21"/>
                <w:szCs w:val="21"/>
                <w:highlight w:val="none"/>
              </w:rPr>
            </w:r>
            <w:r/>
          </w:p>
        </w:tc>
      </w:tr>
      <w:tr>
        <w:trPr>
          <w:trHeight w:val="810"/>
        </w:trPr>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3.图像与数据处理</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自动化质量控制</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自动识别并纠正图像偏斜、黑边、模糊、失真；支持目录著录项完整性逻辑校验。</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图像质量符合规范，著录项零空缺。</w:t>
            </w:r>
            <w:r>
              <w:rPr>
                <w:rFonts w:hint="eastAsia" w:ascii="宋体" w:hAnsi="宋体" w:eastAsia="宋体" w:cs="宋体"/>
                <w:sz w:val="21"/>
                <w:szCs w:val="21"/>
                <w:highlight w:val="none"/>
              </w:rPr>
            </w:r>
            <w:r/>
          </w:p>
        </w:tc>
      </w:tr>
      <w:tr>
        <w:trPr>
          <w:trHeight w:val="1080"/>
        </w:trPr>
        <w:tc>
          <w:tcPr>
            <w:tcBorders>
              <w:top w:val="single" w:color="000000" w:sz="8" w:space="0"/>
              <w:left w:val="single" w:color="000000" w:sz="8" w:space="0"/>
              <w:bottom w:val="single" w:color="000000" w:sz="8" w:space="0"/>
              <w:right w:val="single" w:color="000000" w:sz="8" w:space="0"/>
            </w:tcBorders>
            <w:tcW w:w="1278"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4.审计校验</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双线交叉审计</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采购人系统接收到推送数据后，自动比对“成果数据”与“行为日志”的匹配度，确保档案处理过程合法合规。</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审计结果100%一致，异常件自动拦截。</w:t>
            </w:r>
            <w:r>
              <w:rPr>
                <w:rFonts w:hint="eastAsia" w:ascii="宋体" w:hAnsi="宋体" w:eastAsia="宋体" w:cs="宋体"/>
                <w:sz w:val="21"/>
                <w:szCs w:val="21"/>
                <w:highlight w:val="none"/>
              </w:rPr>
            </w:r>
            <w:r/>
          </w:p>
        </w:tc>
      </w:tr>
      <w:tr>
        <w:trPr>
          <w:trHeight w:val="825"/>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5.OFD封包与存证</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三层结构封装</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支持将数字化成果、元数据、形式层按GB/T33190标准封装为OFD格式。</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符合国家OFD标准，支持离线阅读。</w:t>
            </w:r>
            <w:r>
              <w:rPr>
                <w:rFonts w:hint="eastAsia" w:ascii="宋体" w:hAnsi="宋体" w:eastAsia="宋体" w:cs="宋体"/>
                <w:sz w:val="21"/>
                <w:szCs w:val="21"/>
                <w:highlight w:val="none"/>
              </w:rPr>
            </w:r>
            <w:r/>
          </w:p>
        </w:tc>
      </w:tr>
      <w:tr>
        <w:trPr>
          <w:trHeight w:val="1174"/>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pStyle w:val="762"/>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区块链实时存证</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按照DA/T97-2023要求，将上述推送的签名及存证数据同步封装进OFD成果文件的元数据层。</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符合国家电子档案证据效力标准。严格执行DA/T97-2023标准，存证可查。</w:t>
            </w:r>
            <w:r>
              <w:rPr>
                <w:rFonts w:hint="eastAsia" w:ascii="宋体" w:hAnsi="宋体" w:eastAsia="宋体" w:cs="宋体"/>
                <w:sz w:val="21"/>
                <w:szCs w:val="21"/>
                <w:highlight w:val="none"/>
              </w:rPr>
            </w:r>
            <w:r/>
          </w:p>
        </w:tc>
      </w:tr>
      <w:tr>
        <w:trPr>
          <w:trHeight w:val="955"/>
        </w:trPr>
        <w:tc>
          <w:tcPr>
            <w:tcBorders>
              <w:top w:val="single" w:color="000000" w:sz="8" w:space="0"/>
              <w:left w:val="single" w:color="000000" w:sz="8" w:space="0"/>
              <w:bottom w:val="single" w:color="000000" w:sz="8" w:space="0"/>
              <w:right w:val="single" w:color="000000" w:sz="8" w:space="0"/>
            </w:tcBorders>
            <w:tcW w:w="1278" w:type="dxa"/>
            <w:vAlign w:val="center"/>
            <w:vMerge w:val="restart"/>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6.质检与入库对接</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“四性”检测工具</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内置真实性、完整性、可用性、安全性检测模块，合格后方可触发入库流程。</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提供检测报告，不合格档案自动标记提醒。</w:t>
            </w:r>
            <w:r>
              <w:rPr>
                <w:rFonts w:hint="eastAsia" w:ascii="宋体" w:hAnsi="宋体" w:eastAsia="宋体" w:cs="宋体"/>
                <w:sz w:val="21"/>
                <w:szCs w:val="21"/>
                <w:highlight w:val="none"/>
              </w:rPr>
            </w:r>
            <w:r/>
          </w:p>
        </w:tc>
      </w:tr>
      <w:tr>
        <w:trPr>
          <w:trHeight w:val="960"/>
        </w:trPr>
        <w:tc>
          <w:tcPr>
            <w:tcBorders>
              <w:top w:val="single" w:color="000000" w:sz="8" w:space="0"/>
              <w:left w:val="single" w:color="000000" w:sz="8" w:space="0"/>
              <w:bottom w:val="single" w:color="000000" w:sz="8" w:space="0"/>
              <w:right w:val="single" w:color="000000" w:sz="8" w:space="0"/>
            </w:tcBorders>
            <w:tcW w:w="1278" w:type="dxa"/>
            <w:vAlign w:val="center"/>
            <w:vMerge w:val="continue"/>
            <w:textDirection w:val="lrTb"/>
            <w:noWrap w:val="false"/>
          </w:tcPr>
          <w:p>
            <w:pPr>
              <w:pStyle w:val="762"/>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713"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即做即入库</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4124"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通过公安部人脸核身后，人工逐卷在现有档案管理系统，实现成果数据即时上传、挂接与核核。</w:t>
            </w:r>
            <w:r>
              <w:rPr>
                <w:rFonts w:hint="eastAsia" w:ascii="宋体" w:hAnsi="宋体" w:eastAsia="宋体" w:cs="宋体"/>
                <w:sz w:val="21"/>
                <w:szCs w:val="21"/>
                <w:highlight w:val="none"/>
              </w:rPr>
            </w:r>
            <w:r/>
          </w:p>
        </w:tc>
        <w:tc>
          <w:tcPr>
            <w:tcBorders>
              <w:top w:val="single" w:color="000000" w:sz="8" w:space="0"/>
              <w:left w:val="single" w:color="000000" w:sz="8" w:space="0"/>
              <w:bottom w:val="single" w:color="000000" w:sz="8" w:space="0"/>
              <w:right w:val="single" w:color="000000" w:sz="8" w:space="0"/>
            </w:tcBorders>
            <w:tcW w:w="2166" w:type="dxa"/>
            <w:vAlign w:val="center"/>
            <w:textDirection w:val="lrTb"/>
            <w:noWrap w:val="false"/>
          </w:tcPr>
          <w:p>
            <w:pPr>
              <w:pStyle w:val="76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无缝对接，入库成功率100%。</w:t>
            </w:r>
            <w:r>
              <w:rPr>
                <w:rFonts w:hint="eastAsia" w:ascii="宋体" w:hAnsi="宋体" w:eastAsia="宋体" w:cs="宋体"/>
                <w:sz w:val="21"/>
                <w:szCs w:val="21"/>
                <w:highlight w:val="none"/>
              </w:rPr>
            </w:r>
            <w:r/>
          </w:p>
        </w:tc>
      </w:tr>
    </w:tbl>
    <w:p>
      <w:pPr>
        <w:pStyle w:val="762"/>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r>
      <w:r/>
    </w:p>
    <w:p>
      <w:pPr>
        <w:pStyle w:val="927"/>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附：纸质档案数字化全工序流程及检查规范表</w:t>
      </w:r>
      <w:r>
        <w:rPr>
          <w:rFonts w:hint="eastAsia" w:ascii="宋体" w:hAnsi="宋体" w:eastAsia="宋体" w:cs="宋体"/>
          <w:sz w:val="21"/>
          <w:szCs w:val="21"/>
          <w:highlight w:val="none"/>
        </w:rPr>
      </w:r>
      <w:r/>
    </w:p>
    <w:tbl>
      <w:tblPr>
        <w:tblW w:w="92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3150"/>
        <w:gridCol w:w="4665"/>
      </w:tblGrid>
      <w:tr>
        <w:trPr>
          <w:trHeight w:val="491"/>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工序环节</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具体操作要求</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检查要求</w:t>
            </w:r>
            <w:r>
              <w:rPr>
                <w:rFonts w:hint="eastAsia" w:ascii="宋体" w:hAnsi="宋体" w:eastAsia="宋体" w:cs="宋体"/>
                <w:color w:val="000000"/>
                <w:sz w:val="21"/>
                <w:szCs w:val="21"/>
                <w:highlight w:val="none"/>
              </w:rPr>
            </w:r>
            <w:r/>
          </w:p>
        </w:tc>
      </w:tr>
      <w:tr>
        <w:trPr>
          <w:trHeight w:val="2016"/>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1.前期筹备</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1.组建专业工作小组，明确管理人员、技术人员、操作人员岗位职责；2.配备符合要求的扫描、存储、安全防护等设备；3.制定数字化工作方案，明确工作目标、技术标准及安全措施。</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员资质达标，分工清晰、责任明确；2.设备性能良好，满足数字化作业需求；3.工作方案内容完整，符合行业规范；4.项目负责人完成公安部标准人脸核身，工作方案审批页需进行数据签名，人员名单、设备清单、工作方案全部上链存证，确保可追溯。</w:t>
            </w:r>
            <w:r>
              <w:rPr>
                <w:rFonts w:hint="eastAsia" w:ascii="宋体" w:hAnsi="宋体" w:eastAsia="宋体" w:cs="宋体"/>
                <w:color w:val="000000"/>
                <w:sz w:val="21"/>
                <w:szCs w:val="21"/>
                <w:highlight w:val="none"/>
              </w:rPr>
            </w:r>
            <w:r/>
          </w:p>
        </w:tc>
      </w:tr>
      <w:tr>
        <w:trPr>
          <w:trHeight w:val="1538"/>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2.方案审批</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1.提交数字化工作方案至相关部门审批；2.根据审批意见优化方案，明确修改内容并留存记录；3.最终方案归档备查。</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审批流程规范，审批意见完整；2.修改内容符合审批要求，留存修改痕迹；3.最终方案签字确认，归档规范；4.方案审批相关人员完成人脸核身，审批意见页进行数据签名，审批全过程、最终方案上链存证，关联项目信息。</w:t>
            </w:r>
            <w:r>
              <w:rPr>
                <w:rFonts w:hint="eastAsia" w:ascii="宋体" w:hAnsi="宋体" w:eastAsia="宋体" w:cs="宋体"/>
                <w:color w:val="000000"/>
                <w:sz w:val="21"/>
                <w:szCs w:val="21"/>
                <w:highlight w:val="none"/>
              </w:rPr>
            </w:r>
            <w:r/>
          </w:p>
        </w:tc>
      </w:tr>
      <w:tr>
        <w:trPr>
          <w:trHeight w:val="1565"/>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3.档案出库</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1.对照方案确定需数字化的档案，提交出库申请；2.与档案保管人员核对档案数量、完好情况，办理出库手续。</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出库档案与计划一致，无缺失、无破损；2.出库手续齐全，签字确认完整；3.档案出库记录规范，可追溯；4.出库经办人、保管人员完成人脸核身，出库记录双方数据签名，出库信息（人员、时间、档案明细）上链存证。</w:t>
            </w:r>
            <w:r>
              <w:rPr>
                <w:rFonts w:hint="eastAsia" w:ascii="宋体" w:hAnsi="宋体" w:eastAsia="宋体" w:cs="宋体"/>
                <w:color w:val="000000"/>
                <w:sz w:val="21"/>
                <w:szCs w:val="21"/>
                <w:highlight w:val="none"/>
              </w:rPr>
            </w:r>
            <w:r/>
          </w:p>
        </w:tc>
      </w:tr>
      <w:tr>
        <w:trPr>
          <w:trHeight w:val="1680"/>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4.前处理（编页）</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1.对无页号或页号错误的档案编制页号；2.页号书写规范，不压盖档案内容；3.记录页号编制情况，留存相关记录。</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1.页号编制统一、唯一，无遗漏、无错误；2.书写工具、格式符合要求，不损坏档案；3.编制记录完整，可追溯；4.前处理操作人员完成人脸核身，逐卷整理编页后，逐卷按</w:t>
            </w:r>
            <w:r>
              <w:rPr>
                <w:rFonts w:hint="eastAsia" w:ascii="宋体" w:hAnsi="宋体" w:eastAsia="宋体" w:cs="宋体"/>
                <w:color w:val="000000"/>
                <w:sz w:val="21"/>
                <w:szCs w:val="21"/>
                <w:highlight w:val="none"/>
                <w:lang w:eastAsia="zh-CN"/>
              </w:rPr>
              <w:t xml:space="preserve">《DA/T31——2017纸质档案数字化规范》</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1的要求，立即在数字化加工系统中填报本卷的编制结果并进行数据签名，编制过程、结果上链存证，关联对应档案。完成后方可进行下一卷的整理编页。（数字化加工系统需有对应工能模块，不允许批量登记）</w:t>
            </w:r>
            <w:r>
              <w:rPr>
                <w:rFonts w:hint="eastAsia" w:ascii="宋体" w:hAnsi="宋体" w:eastAsia="宋体" w:cs="宋体"/>
                <w:color w:val="000000"/>
                <w:sz w:val="21"/>
                <w:szCs w:val="21"/>
                <w:highlight w:val="none"/>
              </w:rPr>
            </w:r>
            <w:r/>
          </w:p>
        </w:tc>
      </w:tr>
      <w:tr>
        <w:trPr>
          <w:trHeight w:val="1680"/>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5.前处理（修复）</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1.对破损、褶皱的档案进行修复、压平处理；2.对特殊档案进行加固，确保扫描顺利；3.记录修复情况，留存修复痕迹。</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1.修复后档案可正常扫描，无二次损坏；2.修复过程不改变档案原始内容；3.修复记录完整，明确修复部位、方法；4.修复人员完成人脸核身，逐卷整理编页后，逐卷按DA</w:t>
            </w:r>
            <w:r>
              <w:rPr>
                <w:rFonts w:hint="eastAsia" w:ascii="宋体" w:hAnsi="宋体" w:eastAsia="宋体" w:cs="宋体"/>
                <w:color w:val="000000"/>
                <w:sz w:val="21"/>
                <w:szCs w:val="21"/>
                <w:highlight w:val="none"/>
                <w:lang w:val="en-US" w:eastAsia="zh-CN"/>
              </w:rPr>
              <w:t xml:space="preserve">/T31中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1的要求，立即在数字化加工系统中填报本卷的修复结果进行数据签名，修复过程、修复记录上链存证，确保可追溯。完成后方可进行下一卷的修复。（数字化加工系统需有对应工能模块，不允许批量登记）</w:t>
            </w:r>
            <w:r>
              <w:rPr>
                <w:rFonts w:hint="eastAsia" w:ascii="宋体" w:hAnsi="宋体" w:eastAsia="宋体" w:cs="宋体"/>
                <w:color w:val="000000"/>
                <w:sz w:val="21"/>
                <w:szCs w:val="21"/>
                <w:highlight w:val="none"/>
              </w:rPr>
            </w:r>
            <w:r/>
          </w:p>
        </w:tc>
      </w:tr>
      <w:tr>
        <w:trPr>
          <w:trHeight w:val="1918"/>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6.扫描采集</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1.采用合适设备扫描，设置合理分辨率；2.彩色扫描含红头、插图的档案，黑白扫描纯文字档案；3.确保扫描图像完整、清晰。</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1.扫描分辨率不低于300dpi，符合标准；2.图像无模糊、无畸变，还原档案原貌；3.扫描页数与实际一致，无漏扫、重扫；4.扫描操作人员完成人脸核身，逐卷整理编页后，逐卷按DA</w:t>
            </w:r>
            <w:r>
              <w:rPr>
                <w:rFonts w:hint="eastAsia" w:ascii="宋体" w:hAnsi="宋体" w:eastAsia="宋体" w:cs="宋体"/>
                <w:color w:val="000000"/>
                <w:sz w:val="21"/>
                <w:szCs w:val="21"/>
                <w:highlight w:val="none"/>
                <w:lang w:val="en-US" w:eastAsia="zh-CN"/>
              </w:rPr>
              <w:t xml:space="preserve">/T31中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1的要求，立即在数字化加工系统中填报本卷的扫描参数、扫描结果进行数据签名，扫描图像、操作记录实时上链存证。完成后方可进行下一卷扫描。（数字化加工系统需有对应工能模块，不允许批量登记）</w:t>
            </w:r>
            <w:r>
              <w:rPr>
                <w:rFonts w:hint="eastAsia" w:ascii="宋体" w:hAnsi="宋体" w:eastAsia="宋体" w:cs="宋体"/>
                <w:color w:val="000000"/>
                <w:sz w:val="21"/>
                <w:szCs w:val="21"/>
                <w:highlight w:val="none"/>
              </w:rPr>
            </w:r>
            <w:r/>
          </w:p>
        </w:tc>
      </w:tr>
      <w:tr>
        <w:trPr>
          <w:trHeight w:val="2303"/>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7.图像处理</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1.对扫描图像进行纠偏、去污处理；2.拼接分幅扫描图像，保证完整性；3.不改变档案原始痕迹，符合规范要求。</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1.图像无倾斜、无多余修改，还原原始内容；2.拼接处无明显痕迹，整体连贯；3.处理后图像符合质量标准；4.图像处理人员完成人脸核身，逐卷整理编页后，逐卷按DA</w:t>
            </w:r>
            <w:r>
              <w:rPr>
                <w:rFonts w:hint="eastAsia" w:ascii="宋体" w:hAnsi="宋体" w:eastAsia="宋体" w:cs="宋体"/>
                <w:color w:val="000000"/>
                <w:sz w:val="21"/>
                <w:szCs w:val="21"/>
                <w:highlight w:val="none"/>
                <w:lang w:val="en-US" w:eastAsia="zh-CN"/>
              </w:rPr>
              <w:t xml:space="preserve">/T31中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1的要求，立即在数字化加工系统中填报本卷的处理结果进行数据签名，处理过程、最终图像上链存证。完成后方可进行下一卷图像处理。（数字化加工系统需有对应工能模块，不允许批量登记）</w:t>
            </w:r>
            <w:r>
              <w:rPr>
                <w:rFonts w:hint="eastAsia" w:ascii="宋体" w:hAnsi="宋体" w:eastAsia="宋体" w:cs="宋体"/>
                <w:color w:val="000000"/>
                <w:sz w:val="21"/>
                <w:szCs w:val="21"/>
                <w:highlight w:val="none"/>
              </w:rPr>
            </w:r>
            <w:r/>
          </w:p>
        </w:tc>
      </w:tr>
      <w:tr>
        <w:trPr>
          <w:trHeight w:val="2031"/>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8.数据封包入库</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1.将目录数据与对应数字图像进行关联挂接；2.完善挂接信息，确保一一对应；3.记录挂接过程，留存相关凭证。</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1.挂接准确，目录与图像对应无误；2.挂接记录完整，可追溯；3.无错挂、漏挂情况；4.挂接操作人员完成人脸核身，逐卷整理编页后，逐卷按DA</w:t>
            </w:r>
            <w:r>
              <w:rPr>
                <w:rFonts w:hint="eastAsia" w:ascii="宋体" w:hAnsi="宋体" w:eastAsia="宋体" w:cs="宋体"/>
                <w:color w:val="000000"/>
                <w:sz w:val="21"/>
                <w:szCs w:val="21"/>
                <w:highlight w:val="none"/>
                <w:lang w:val="en-US" w:eastAsia="zh-CN"/>
              </w:rPr>
              <w:t xml:space="preserve">/T31中</w:t>
            </w: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1的要求，立即在数字化加工系统中填报本卷的挂接结果进行数据签名，挂接信息、操作记录上链存证。（数字化加工系统需有对应工能模块，不允许批量登记）</w:t>
            </w:r>
            <w:r>
              <w:rPr>
                <w:rFonts w:hint="eastAsia" w:ascii="宋体" w:hAnsi="宋体" w:eastAsia="宋体" w:cs="宋体"/>
                <w:color w:val="000000"/>
                <w:sz w:val="21"/>
                <w:szCs w:val="21"/>
                <w:highlight w:val="none"/>
              </w:rPr>
            </w:r>
            <w:r/>
          </w:p>
        </w:tc>
      </w:tr>
      <w:tr>
        <w:trPr>
          <w:trHeight w:val="1753"/>
        </w:trPr>
        <w:tc>
          <w:tcPr>
            <w:tcW w:w="1433"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.档案归还与成果移交</w:t>
            </w:r>
            <w:r>
              <w:rPr>
                <w:rFonts w:hint="eastAsia" w:ascii="宋体" w:hAnsi="宋体" w:eastAsia="宋体" w:cs="宋体"/>
                <w:color w:val="000000"/>
                <w:sz w:val="21"/>
                <w:szCs w:val="21"/>
                <w:highlight w:val="none"/>
              </w:rPr>
            </w:r>
            <w:r/>
          </w:p>
        </w:tc>
        <w:tc>
          <w:tcPr>
            <w:tcW w:w="3150"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1.对纸质档案重新装订，办理入库手续；2.向采购人移交数字化成果及相关工作文件；3.完善移交记录，双方签字确认。</w:t>
            </w:r>
            <w:r>
              <w:rPr>
                <w:rFonts w:hint="eastAsia" w:ascii="宋体" w:hAnsi="宋体" w:eastAsia="宋体" w:cs="宋体"/>
                <w:color w:val="000000"/>
                <w:sz w:val="21"/>
                <w:szCs w:val="21"/>
                <w:highlight w:val="none"/>
              </w:rPr>
            </w:r>
            <w:r/>
          </w:p>
        </w:tc>
        <w:tc>
          <w:tcPr>
            <w:tcW w:w="4665" w:type="dxa"/>
            <w:vAlign w:val="center"/>
            <w:textDirection w:val="lrTb"/>
            <w:noWrap w:val="false"/>
          </w:tcPr>
          <w:p>
            <w:pPr>
              <w:pStyle w:val="92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档案装订规范、无损坏，入库手续齐全；2.移交成果完整，符合要求；3.移交记录完整，签字确认齐全；4.入库、移交相关人员完成人脸核身，移交清单、入库记录进行数据签名，移交全过程、成果信息上链存证，确保责任可追溯。</w:t>
            </w:r>
            <w:r>
              <w:rPr>
                <w:rFonts w:hint="eastAsia" w:ascii="宋体" w:hAnsi="宋体" w:eastAsia="宋体" w:cs="宋体"/>
                <w:color w:val="000000"/>
                <w:sz w:val="21"/>
                <w:szCs w:val="21"/>
                <w:highlight w:val="none"/>
              </w:rPr>
            </w:r>
            <w:r/>
          </w:p>
        </w:tc>
      </w:tr>
    </w:tbl>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 报价要求</w:t>
      </w: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.1供应商须对本项目中的所有服务进行报价，不得拆开投报或只对其中的部分内容进行投报，否则作无效投标处理。</w:t>
      </w: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详细工作内容如下：</w:t>
      </w:r>
      <w:r>
        <w:rPr>
          <w:rFonts w:hint="eastAsia" w:ascii="宋体" w:hAnsi="宋体" w:eastAsia="宋体" w:cs="宋体"/>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3542"/>
        <w:gridCol w:w="1275"/>
        <w:gridCol w:w="1710"/>
        <w:gridCol w:w="1515"/>
      </w:tblGrid>
      <w:tr>
        <w:trPr>
          <w:trHeight w:val="49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扫描及挂接入库（登记类）</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页</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00000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整理+打印+装订（登记类、抵押类，不扫描）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页</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330</w:t>
            </w:r>
            <w:r>
              <w:rPr>
                <w:rFonts w:hint="eastAsia" w:ascii="宋体" w:hAnsi="宋体" w:eastAsia="宋体" w:cs="宋体"/>
                <w:sz w:val="21"/>
                <w:szCs w:val="21"/>
                <w:highlight w:val="none"/>
              </w:rPr>
              <w:t xml:space="preserve">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登记类著录</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00000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按每卷3条</w:t>
            </w:r>
            <w:r>
              <w:rPr>
                <w:rFonts w:hint="eastAsia" w:ascii="宋体" w:hAnsi="宋体" w:eastAsia="宋体" w:cs="宋体"/>
                <w:sz w:val="21"/>
                <w:szCs w:val="21"/>
                <w:highlight w:val="none"/>
              </w:rPr>
            </w:r>
            <w:r/>
          </w:p>
        </w:tc>
      </w:tr>
    </w:tbl>
    <w:p>
      <w:pPr>
        <w:pStyle w:val="784"/>
        <w:ind w:left="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本项目服务周期为202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年度-202</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年度</w:t>
      </w: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.2上表数量为预估数，本项目实际服务费用为实际完成工作量乘以各类成交服务单价。</w:t>
      </w:r>
      <w:r>
        <w:rPr>
          <w:rFonts w:hint="eastAsia" w:ascii="宋体" w:hAnsi="宋体" w:eastAsia="宋体" w:cs="宋体"/>
          <w:sz w:val="21"/>
          <w:szCs w:val="21"/>
          <w:highlight w:val="none"/>
        </w:rPr>
      </w:r>
      <w:r/>
    </w:p>
    <w:p>
      <w:pPr>
        <w:pStyle w:val="78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 本项目中如出现扫描加工图像为A3页，按照两页A4进行折算，最终结算按折合A4后的页数结算。</w:t>
      </w:r>
      <w:r>
        <w:rPr>
          <w:rFonts w:hint="eastAsia" w:ascii="宋体" w:hAnsi="宋体" w:eastAsia="宋体" w:cs="宋体"/>
          <w:sz w:val="21"/>
          <w:szCs w:val="21"/>
          <w:highlight w:val="none"/>
        </w:rPr>
      </w:r>
      <w:r/>
    </w:p>
    <w:p>
      <w:pPr>
        <w:pStyle w:val="784"/>
        <w:spacing w:line="360" w:lineRule="auto"/>
        <w:rPr>
          <w:rFonts w:hint="eastAsia"/>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.4 服务费用包括服务期限内完成该项目工作所需的所有费用，包括人工费（包括人员工资、社会保险费用、福利费、人身意外伤害险等）、食宿费、交通费、通信费、设备工具费、软件费、管理费、服务保障费、服务费、风险费、项目利润、税费及政策性文件规定和合同所包含的所有风险、责任等各项应有费用。采购人不再为本项目支付其它任何费用，招标文件另有规定的除外。</w:t>
      </w:r>
      <w:r>
        <w:rPr>
          <w:rFonts w:hint="eastAsia"/>
        </w:rPr>
      </w:r>
      <w:r/>
    </w:p>
    <w:p>
      <w:pPr>
        <w:pStyle w:val="763"/>
        <w:jc w:val="center"/>
        <w:spacing w:line="240" w:lineRule="auto"/>
        <w:rPr>
          <w:rStyle w:val="913"/>
          <w:b/>
          <w:bCs/>
          <w:color w:val="000000"/>
          <w:sz w:val="32"/>
          <w:szCs w:val="32"/>
          <w:highlight w:val="none"/>
        </w:rPr>
      </w:pPr>
      <w:r>
        <w:rPr>
          <w:rStyle w:val="913"/>
          <w:rFonts w:hint="eastAsia"/>
          <w:b/>
          <w:bCs/>
          <w:color w:val="000000"/>
          <w:sz w:val="32"/>
          <w:szCs w:val="32"/>
          <w:highlight w:val="none"/>
        </w:rPr>
        <w:t xml:space="preserve">第四章 竞争性谈判程序</w:t>
      </w:r>
      <w:bookmarkEnd w:id="11"/>
      <w:r>
        <w:rPr>
          <w:rStyle w:val="913"/>
          <w:b/>
          <w:bCs/>
          <w:color w:val="000000"/>
          <w:sz w:val="32"/>
          <w:szCs w:val="32"/>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一、谈判流程：</w:t>
      </w:r>
      <w:r>
        <w:rPr>
          <w:rFonts w:ascii="宋体" w:hAnsi="宋体" w:cs="宋体"/>
          <w:b/>
          <w:color w:val="000000"/>
          <w:szCs w:val="21"/>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2.开标完成后，进入评审环节，谈判小组按照谈判文件的要求独立对供应商进行资格性和符合性审查，确定合格供应商。</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2.1资格审查：由谈判小组依据法律法规和谈判文件的规定，对响应文件中的资格证明文件进行审查，以确定供应商是否具备参加谈判的资格。</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谈判小组在进行资格审查的同时，将在“信用中国”网站（www.creditchina.gov.cn）查询供应商的信用记录，以确定供应商是否具备谈判资格,查询结果留存并归档。</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2.2符合性审查：依据谈判文件的规定，由谈判小组从响应文件的有效性、完整性和对谈判文件的响应程度进行审查，以确定是否对谈判文件的实质性要求作出响应。</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2.3</w:t>
      </w:r>
      <w:r>
        <w:rPr>
          <w:rFonts w:hint="eastAsia" w:ascii="宋体" w:hAnsi="宋体"/>
          <w:color w:val="000000"/>
          <w:highlight w:val="none"/>
        </w:rPr>
        <w:t xml:space="preserve">未通过资格审查或符合性审查的供应商，谈判小组将在苏采云系统中告知未通过资格审查或符合性审查的原因，评审结束后，谈判小组将不再告知未通过资格审查或符合性审查的原因</w:t>
      </w:r>
      <w:r>
        <w:rPr>
          <w:rFonts w:hint="eastAsia" w:ascii="宋体" w:hAnsi="宋体"/>
          <w:color w:val="000000"/>
          <w:highlight w:val="none"/>
        </w:rPr>
        <w:t xml:space="preserve">。</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2.5未实质性响应谈判文件的情形</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2.5.1供应商在苏采云系统规定的时间内未成功解密电子响应文件的。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2.5.2供应商未按照谈判文件要求上传电子响应文件的。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2.5.3同一供应商提交两个（含两个）以上不同的响应文件或者最后报价的。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2.5.4供应商不具备谈判文件中规定资格要求的。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2.5.5供应商的最后报价超过了采购预算。</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2.5.6不符合谈判文件中规定的实质性要求和条件的。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2.5.8响应文件含有采购人不能接受的附加条件的。</w:t>
      </w:r>
      <w:r>
        <w:rPr>
          <w:rFonts w:ascii="宋体" w:hAnsi="宋体"/>
          <w:color w:val="000000"/>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2.5.10响应文件未按照谈判文件要求加盖CA电子公章的。</w:t>
      </w:r>
      <w:r>
        <w:rPr>
          <w:rFonts w:ascii="宋体" w:hAnsi="宋体" w:cs="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2.6未实质性响应谈判文件的响应文件按无效响应处理。</w:t>
      </w:r>
      <w:r>
        <w:rPr>
          <w:rFonts w:ascii="宋体" w:hAnsi="宋体" w:cs="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2.7如果响应文件实质上没有响应谈判文件的要求，谈判小组将予以拒绝，供应商不得通过修改或撤销不合要求的偏离或保留而使其成为实质性响应的文件。</w:t>
      </w:r>
      <w:r>
        <w:rPr>
          <w:rFonts w:ascii="宋体" w:hAnsi="宋体" w:cs="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2.8供应商在项目评审全过程中应保持通讯畅通，并安排专人与采购中心及谈判小组联系。</w:t>
      </w:r>
      <w:r>
        <w:rPr>
          <w:rFonts w:ascii="宋体" w:hAnsi="宋体" w:cs="宋体"/>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最后报价是供应商响应文件的有效组成部分。</w:t>
      </w:r>
      <w:r>
        <w:rPr>
          <w:rFonts w:ascii="宋体" w:hAnsi="宋体" w:cs="宋体"/>
          <w:b/>
          <w:color w:val="000000"/>
          <w:highlight w:val="none"/>
        </w:rPr>
      </w:r>
      <w:r/>
    </w:p>
    <w:p>
      <w:pPr>
        <w:pStyle w:val="762"/>
        <w:ind w:firstLine="422"/>
        <w:spacing w:line="360" w:lineRule="auto"/>
        <w:rPr>
          <w:rFonts w:ascii="宋体" w:hAnsi="宋体" w:cs="宋体"/>
          <w:b/>
          <w:color w:val="000000"/>
          <w:highlight w:val="none"/>
        </w:rPr>
      </w:pPr>
      <w:r>
        <w:rPr>
          <w:rFonts w:hint="eastAsia" w:ascii="宋体" w:hAnsi="宋体" w:cs="宋体"/>
          <w:b/>
          <w:color w:val="000000"/>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cs="宋体"/>
          <w:b/>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rFonts w:ascii="宋体" w:hAnsi="宋体" w:cs="宋体"/>
          <w:color w:val="000000"/>
          <w:highlight w:val="none"/>
        </w:rPr>
      </w:r>
      <w:r/>
    </w:p>
    <w:p>
      <w:pPr>
        <w:pStyle w:val="762"/>
        <w:ind w:firstLine="420"/>
        <w:spacing w:line="360" w:lineRule="auto"/>
        <w:rPr>
          <w:rFonts w:ascii="宋体" w:hAnsi="宋体" w:cs="宋体"/>
          <w:color w:val="000000"/>
          <w:highlight w:val="none"/>
        </w:rPr>
      </w:pPr>
      <w:r>
        <w:rPr>
          <w:rFonts w:hint="eastAsia" w:ascii="宋体" w:hAnsi="宋体" w:cs="宋体"/>
          <w:color w:val="000000"/>
          <w:highlight w:val="none"/>
          <w:lang w:bidi="ar"/>
        </w:rPr>
        <w:t xml:space="preserve">7.谈判小组根据谈判成交原则确定成交供应商，并将结果通知所有参加谈判的未成交的供应商</w:t>
      </w:r>
      <w:r>
        <w:rPr>
          <w:rFonts w:hint="eastAsia" w:ascii="宋体" w:hAnsi="宋体" w:cs="宋体"/>
          <w:color w:val="000000"/>
          <w:highlight w:val="none"/>
        </w:rPr>
        <w:t xml:space="preserve">。</w:t>
      </w:r>
      <w:r>
        <w:rPr>
          <w:rFonts w:ascii="宋体" w:hAnsi="宋体" w:cs="宋体"/>
          <w:color w:val="000000"/>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二、项目评审</w:t>
      </w:r>
      <w:r>
        <w:rPr>
          <w:rFonts w:ascii="宋体" w:hAnsi="宋体" w:cs="宋体"/>
          <w:b/>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（一）谈判小组</w:t>
      </w:r>
      <w:r>
        <w:rPr>
          <w:rFonts w:ascii="宋体" w:hAnsi="宋体" w:cs="宋体"/>
          <w:b/>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3.谈判小组的评审工作由采购代理机构负责组织，具体评审事务由谈判小组负责，并独立履行法律、法规规定的职责。</w:t>
      </w:r>
      <w:r>
        <w:rPr>
          <w:rFonts w:ascii="宋体" w:hAnsi="宋体" w:cs="宋体"/>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（二）评审过程</w:t>
      </w:r>
      <w:r>
        <w:rPr>
          <w:rFonts w:ascii="宋体" w:hAnsi="宋体" w:cs="宋体"/>
          <w:b/>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000000"/>
          <w:szCs w:val="21"/>
          <w:highlight w:val="none"/>
          <w:lang w:val="zh-CN"/>
        </w:rPr>
        <w:t xml:space="preserve">澄清、说明或者更正。响应单位的澄清、说明或者更正不得超出响应文件的范围或者改变响应文件的实质性内容，并作为响应文件的有效组成部分。</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接到谈判小组澄清、说明和更正要求的供应商如未按规定做出澄清、说明和更正，其风险由供应商自行承担。</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4.采购代理机构将采取必要措施，保证评审在严格保密的情况下进行，任何单位和个人不得非法干预、影响评审过程和结果。</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5.项目开标后，直到宣布成交结果为止，凡属于评审、澄清、评价和比较响应等相关的信息都不应向供应商或与评审无关的其他人泄露。</w:t>
      </w:r>
      <w:r>
        <w:rPr>
          <w:rFonts w:ascii="宋体" w:hAnsi="宋体" w:cs="宋体"/>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三、项目成交</w:t>
      </w:r>
      <w:r>
        <w:rPr>
          <w:rFonts w:ascii="宋体" w:hAnsi="宋体" w:cs="宋体"/>
          <w:b/>
          <w:color w:val="000000"/>
          <w:szCs w:val="21"/>
          <w:highlight w:val="none"/>
        </w:rPr>
      </w:r>
      <w:r/>
    </w:p>
    <w:p>
      <w:pPr>
        <w:pStyle w:val="807"/>
        <w:ind w:firstLine="0"/>
        <w:spacing w:line="360" w:lineRule="auto"/>
        <w:rPr>
          <w:rFonts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（一）项目成交需同时满足以下条件：</w:t>
      </w:r>
      <w:r>
        <w:rPr>
          <w:rFonts w:ascii="宋体" w:hAnsi="宋体" w:eastAsia="宋体" w:cs="宋体"/>
          <w:bCs w:val="0"/>
          <w:color w:val="000000"/>
          <w:sz w:val="21"/>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1.满足谈判文件实质性要求的合格供应商不少于三家；</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2.合格供应商的报价均未超过采购预算；</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3.采购过程中未出现违法、违规行为；</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4.按照谈判文件规定的评审办法确定成交供应商。</w:t>
      </w:r>
      <w:r>
        <w:rPr>
          <w:rFonts w:ascii="宋体" w:hAnsi="宋体" w:cs="宋体"/>
          <w:color w:val="000000"/>
          <w:szCs w:val="21"/>
          <w:highlight w:val="none"/>
        </w:rPr>
      </w:r>
      <w:r/>
    </w:p>
    <w:p>
      <w:pPr>
        <w:pStyle w:val="807"/>
        <w:ind w:firstLine="0"/>
        <w:spacing w:line="360" w:lineRule="auto"/>
        <w:rPr>
          <w:rFonts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（二）重新评审</w:t>
      </w:r>
      <w:r>
        <w:rPr>
          <w:rFonts w:ascii="宋体" w:hAnsi="宋体" w:eastAsia="宋体" w:cs="宋体"/>
          <w:bCs w:val="0"/>
          <w:color w:val="000000"/>
          <w:sz w:val="21"/>
          <w:szCs w:val="21"/>
          <w:highlight w:val="none"/>
        </w:rPr>
      </w:r>
      <w:r/>
    </w:p>
    <w:p>
      <w:pPr>
        <w:pStyle w:val="807"/>
        <w:ind w:firstLine="420"/>
        <w:spacing w:line="360" w:lineRule="auto"/>
        <w:rPr>
          <w:rFonts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rFonts w:ascii="宋体" w:hAnsi="宋体" w:eastAsia="宋体" w:cs="宋体"/>
          <w:bCs w:val="0"/>
          <w:color w:val="000000"/>
          <w:sz w:val="21"/>
          <w:szCs w:val="21"/>
          <w:highlight w:val="none"/>
        </w:rPr>
      </w:r>
      <w:r/>
    </w:p>
    <w:p>
      <w:pPr>
        <w:pStyle w:val="807"/>
        <w:ind w:firstLine="420"/>
        <w:spacing w:line="360" w:lineRule="auto"/>
        <w:rPr>
          <w:rFonts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采购人或者采购代理机构不得通过对样品进行检测、对供应商进行考察等方式改变评审结果。</w:t>
      </w:r>
      <w:r>
        <w:rPr>
          <w:rFonts w:ascii="宋体" w:hAnsi="宋体" w:eastAsia="宋体" w:cs="宋体"/>
          <w:bCs w:val="0"/>
          <w:color w:val="000000"/>
          <w:sz w:val="21"/>
          <w:szCs w:val="21"/>
          <w:highlight w:val="none"/>
        </w:rPr>
      </w:r>
      <w:r/>
    </w:p>
    <w:p>
      <w:pPr>
        <w:pStyle w:val="76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（三）成交通知书及合同</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1.采购代理机构按照法定流程发布成交公告，及时向成交供应商发送成交通知书。</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2.采购人与成交供应商应当在成交通知书发出之日起三十日内，按照谈判文件及响应文件确定的事项签订政府采购合同。</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成交通知书对采购人和成交供应商均具有法律效力，成交通知书发出后，采购人改变成交结果的，或者成交供应商放弃成交项目的，应当依法承担法律责任。</w:t>
      </w:r>
      <w:r>
        <w:rPr>
          <w:rFonts w:ascii="宋体" w:hAnsi="宋体" w:cs="宋体"/>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四、响应无效</w:t>
      </w:r>
      <w:r>
        <w:rPr>
          <w:rFonts w:ascii="宋体" w:hAnsi="宋体" w:cs="宋体"/>
          <w:b/>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1.出现下列情形之一的，将被认定为响应无效或无效文件：</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投标报价超出预算的；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lang w:val="zh-CN"/>
        </w:rPr>
        <w:t xml:space="preserve">违反政府采购相关规定的；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val="zh-CN"/>
        </w:rPr>
        <w:t xml:space="preserve">未实质性响应采购文件要求的；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lang w:val="zh-CN"/>
        </w:rPr>
        <w:t xml:space="preserve">不符合法律、法规和招标文件规定的其他实质性要求的；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lang w:val="zh-CN"/>
        </w:rPr>
        <w:t xml:space="preserve">谈判小组认定的其他情形；</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2.被认定为响应无效或无效文件的，采购代理机构应当将理由告知相关供应商。</w:t>
      </w:r>
      <w:r>
        <w:rPr>
          <w:rFonts w:ascii="宋体" w:hAnsi="宋体" w:cs="宋体"/>
          <w:color w:val="000000"/>
          <w:szCs w:val="21"/>
          <w:highlight w:val="none"/>
        </w:rPr>
      </w:r>
      <w:r/>
    </w:p>
    <w:p>
      <w:pPr>
        <w:pStyle w:val="76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五、项目终止</w:t>
      </w:r>
      <w:r>
        <w:rPr>
          <w:rFonts w:ascii="宋体" w:hAnsi="宋体" w:cs="宋体"/>
          <w:b/>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1.出现下列情形之一的，采购人或者采购代理机构应当终止竞争性谈判采购活动，发布项目终止公告并说明原因，重新开展采购活动：</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1.1因情况变化，不再符合规定的竞争性谈判采购方式适用情形的；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1.2出现影响采购公正的违法、违规行为的；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1.3在采购过程中符合竞争要求的供应商或者报价未超过采购预算的供应商不足三家的；</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1.4谈判采购过程中，如遇到交易中心出现断电、断网或其他不可预见原因导致采购活动无法正常进行的。</w:t>
      </w:r>
      <w:r>
        <w:rPr>
          <w:rFonts w:ascii="宋体" w:hAnsi="宋体" w:cs="宋体"/>
          <w:color w:val="000000"/>
          <w:szCs w:val="21"/>
          <w:highlight w:val="none"/>
        </w:rPr>
      </w:r>
      <w:r/>
    </w:p>
    <w:p>
      <w:pPr>
        <w:pStyle w:val="762"/>
        <w:ind w:firstLine="420"/>
        <w:widowControl/>
        <w:rPr>
          <w:rStyle w:val="913"/>
          <w:rFonts w:ascii="Calibri" w:hAnsi="Calibri"/>
          <w:color w:val="000000"/>
          <w:sz w:val="32"/>
          <w:szCs w:val="32"/>
          <w:highlight w:val="none"/>
        </w:rPr>
      </w:pPr>
      <w:r>
        <w:rPr>
          <w:rFonts w:hint="eastAsia" w:ascii="宋体" w:hAnsi="宋体" w:cs="宋体"/>
          <w:color w:val="000000"/>
          <w:szCs w:val="21"/>
          <w:highlight w:val="none"/>
        </w:rPr>
        <w:t xml:space="preserve">2.项目终止后，采购代理机构应当将项目终止的理由告知所有供应商</w:t>
      </w:r>
      <w:r>
        <w:rPr>
          <w:rFonts w:hint="eastAsia" w:ascii="宋体" w:hAnsi="宋体"/>
          <w:color w:val="000000"/>
          <w:szCs w:val="21"/>
          <w:highlight w:val="none"/>
        </w:rPr>
        <w:t xml:space="preserve">。</w:t>
      </w:r>
      <w:bookmarkEnd w:id="12"/>
      <w:r/>
      <w:bookmarkEnd w:id="13"/>
      <w:r>
        <w:rPr>
          <w:rStyle w:val="913"/>
          <w:rFonts w:ascii="Calibri" w:hAnsi="Calibri"/>
          <w:color w:val="000000"/>
          <w:sz w:val="32"/>
          <w:szCs w:val="32"/>
          <w:highlight w:val="none"/>
        </w:rPr>
      </w:r>
      <w:r/>
    </w:p>
    <w:p>
      <w:pPr>
        <w:pStyle w:val="763"/>
        <w:jc w:val="center"/>
        <w:spacing w:line="240" w:lineRule="auto"/>
        <w:rPr>
          <w:rStyle w:val="913"/>
          <w:rFonts w:hint="eastAsia"/>
          <w:b/>
          <w:bCs/>
          <w:color w:val="000000"/>
          <w:sz w:val="32"/>
          <w:szCs w:val="32"/>
          <w:highlight w:val="none"/>
        </w:rPr>
      </w:pPr>
      <w:r/>
      <w:bookmarkStart w:id="14" w:name="_Toc166488922"/>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Fonts w:hint="eastAsia"/>
        </w:rPr>
      </w:pPr>
      <w:r>
        <w:rPr>
          <w:rFonts w:hint="eastAsia"/>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Style w:val="913"/>
          <w:rFonts w:hint="eastAsia"/>
          <w:b/>
          <w:bCs/>
          <w:color w:val="000000"/>
          <w:sz w:val="32"/>
          <w:szCs w:val="32"/>
          <w:highlight w:val="none"/>
        </w:rPr>
      </w:pPr>
      <w:r>
        <w:rPr>
          <w:rStyle w:val="913"/>
          <w:rFonts w:hint="eastAsia"/>
          <w:b/>
          <w:bCs/>
          <w:color w:val="000000"/>
          <w:sz w:val="32"/>
          <w:szCs w:val="32"/>
          <w:highlight w:val="none"/>
        </w:rPr>
      </w:r>
      <w:r/>
    </w:p>
    <w:p>
      <w:pPr>
        <w:pStyle w:val="793"/>
        <w:tabs>
          <w:tab w:val="left" w:pos="5250" w:leader="none"/>
        </w:tabs>
        <w:rPr>
          <w:rStyle w:val="913"/>
          <w:rFonts w:hint="eastAsia"/>
          <w:b/>
          <w:bCs/>
          <w:color w:val="000000"/>
          <w:sz w:val="32"/>
          <w:szCs w:val="32"/>
          <w:highlight w:val="none"/>
        </w:rPr>
      </w:pPr>
      <w:r>
        <w:rPr>
          <w:rStyle w:val="913"/>
          <w:rFonts w:hint="eastAsia"/>
          <w:b/>
          <w:bCs/>
          <w:color w:val="000000"/>
          <w:sz w:val="32"/>
          <w:szCs w:val="32"/>
          <w:highlight w:val="none"/>
        </w:rPr>
      </w:r>
      <w:r/>
    </w:p>
    <w:p>
      <w:pPr>
        <w:pStyle w:val="762"/>
        <w:rPr>
          <w:rStyle w:val="913"/>
          <w:rFonts w:hint="eastAsia"/>
          <w:b/>
          <w:bCs/>
          <w:color w:val="000000"/>
          <w:sz w:val="32"/>
          <w:szCs w:val="32"/>
          <w:highlight w:val="none"/>
        </w:rPr>
      </w:pPr>
      <w:r>
        <w:rPr>
          <w:rStyle w:val="913"/>
          <w:rFonts w:hint="eastAsia"/>
          <w:b/>
          <w:bCs/>
          <w:color w:val="000000"/>
          <w:sz w:val="32"/>
          <w:szCs w:val="32"/>
          <w:highlight w:val="none"/>
        </w:rPr>
      </w:r>
      <w:r/>
    </w:p>
    <w:p>
      <w:pPr>
        <w:pStyle w:val="798"/>
        <w:rPr>
          <w:rFonts w:hint="eastAsia"/>
        </w:rPr>
      </w:pPr>
      <w:r>
        <w:rPr>
          <w:rFonts w:hint="eastAsia"/>
        </w:rPr>
      </w:r>
      <w:r/>
    </w:p>
    <w:p>
      <w:pPr>
        <w:pStyle w:val="763"/>
        <w:jc w:val="center"/>
        <w:spacing w:line="240" w:lineRule="auto"/>
        <w:rPr>
          <w:rStyle w:val="913"/>
          <w:b/>
          <w:bCs/>
          <w:color w:val="000000"/>
          <w:sz w:val="32"/>
          <w:szCs w:val="32"/>
          <w:highlight w:val="none"/>
        </w:rPr>
      </w:pPr>
      <w:r>
        <w:rPr>
          <w:rStyle w:val="913"/>
          <w:rFonts w:hint="eastAsia"/>
          <w:b/>
          <w:bCs/>
          <w:color w:val="000000"/>
          <w:sz w:val="32"/>
          <w:szCs w:val="32"/>
          <w:highlight w:val="none"/>
        </w:rPr>
        <w:t xml:space="preserve">第五章 合同条款</w:t>
      </w:r>
      <w:bookmarkEnd w:id="14"/>
      <w:r>
        <w:rPr>
          <w:rStyle w:val="913"/>
          <w:b/>
          <w:bCs/>
          <w:color w:val="000000"/>
          <w:sz w:val="32"/>
          <w:szCs w:val="32"/>
          <w:highlight w:val="none"/>
        </w:rPr>
      </w:r>
      <w:r/>
    </w:p>
    <w:p>
      <w:pPr>
        <w:pStyle w:val="762"/>
        <w:ind w:firstLine="211"/>
        <w:jc w:val="left"/>
        <w:spacing w:line="360" w:lineRule="auto"/>
        <w:rPr>
          <w:rFonts w:ascii="宋体" w:hAnsi="宋体" w:eastAsia="宋体" w:cs="宋体"/>
          <w:b/>
          <w:szCs w:val="21"/>
        </w:rPr>
      </w:pPr>
      <w:r/>
      <w:bookmarkStart w:id="15" w:name="_Toc166488923"/>
      <w:r>
        <w:rPr>
          <w:rFonts w:hint="eastAsia" w:ascii="宋体" w:hAnsi="宋体" w:eastAsia="宋体" w:cs="宋体"/>
          <w:b/>
          <w:szCs w:val="21"/>
        </w:rPr>
        <w:t xml:space="preserve">甲方（需方）：昆山市自然资源和规划局</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联   系  人：</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电       话：</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乙方（供方）：                                        </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联   系  人：</w:t>
      </w:r>
      <w:r>
        <w:rPr>
          <w:rFonts w:ascii="宋体" w:hAnsi="宋体" w:eastAsia="宋体" w:cs="宋体"/>
          <w:b/>
          <w:szCs w:val="21"/>
        </w:rPr>
      </w:r>
      <w:r/>
    </w:p>
    <w:p>
      <w:pPr>
        <w:pStyle w:val="762"/>
        <w:ind w:firstLine="211"/>
        <w:jc w:val="left"/>
        <w:spacing w:line="360" w:lineRule="auto"/>
        <w:rPr>
          <w:rFonts w:ascii="宋体" w:hAnsi="宋体" w:eastAsia="宋体" w:cs="宋体"/>
          <w:b/>
          <w:szCs w:val="21"/>
        </w:rPr>
      </w:pPr>
      <w:r>
        <w:rPr>
          <w:rFonts w:hint="eastAsia" w:ascii="宋体" w:hAnsi="宋体" w:eastAsia="宋体" w:cs="宋体"/>
          <w:b/>
          <w:szCs w:val="21"/>
        </w:rPr>
        <w:t xml:space="preserve">电       话：</w:t>
      </w:r>
      <w:r>
        <w:rPr>
          <w:rFonts w:ascii="宋体" w:hAnsi="宋体" w:eastAsia="宋体" w:cs="宋体"/>
          <w:b/>
          <w:szCs w:val="21"/>
        </w:rPr>
      </w:r>
      <w:r/>
    </w:p>
    <w:p>
      <w:pPr>
        <w:pStyle w:val="762"/>
        <w:ind w:firstLine="420"/>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szCs w:val="21"/>
        </w:rPr>
        <w:t xml:space="preserve">依据《中华人民共和国合民法典》、《中华人民共和国劳动法》等有关法律法规，甲乙双方本着自愿、平等、互利、诚实信用的原则，就乙方为甲方提供档案数字化项目服务达成以下一致意见，并签定本合同</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b/>
          <w:color w:val="000000"/>
          <w:sz w:val="21"/>
          <w:szCs w:val="21"/>
          <w:highlight w:val="none"/>
          <w:lang w:val="en-US" w:eastAsia="zh-CN" w:bidi="ar-SA"/>
        </w:rPr>
      </w:r>
      <w:r/>
    </w:p>
    <w:p>
      <w:pPr>
        <w:pStyle w:val="762"/>
        <w:jc w:val="both"/>
        <w:spacing w:line="360" w:lineRule="auto"/>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szCs w:val="21"/>
        </w:rPr>
        <w:t xml:space="preserve">第一条  </w:t>
      </w:r>
      <w:r>
        <w:rPr>
          <w:rFonts w:hint="eastAsia" w:ascii="宋体" w:hAnsi="宋体" w:eastAsia="宋体" w:cs="宋体"/>
          <w:b/>
          <w:color w:val="000000"/>
          <w:sz w:val="21"/>
          <w:szCs w:val="21"/>
          <w:highlight w:val="none"/>
          <w:lang w:val="en-US" w:eastAsia="zh-CN" w:bidi="ar-SA"/>
        </w:rPr>
        <w:t xml:space="preserve">合同内容</w:t>
      </w:r>
      <w:r>
        <w:rPr>
          <w:rFonts w:ascii="宋体" w:hAnsi="宋体" w:eastAsia="宋体" w:cs="宋体"/>
          <w:b/>
          <w:color w:val="000000"/>
          <w:sz w:val="21"/>
          <w:szCs w:val="21"/>
          <w:highlight w:val="none"/>
          <w:lang w:val="en-US" w:eastAsia="zh-CN" w:bidi="ar-SA"/>
        </w:rPr>
      </w:r>
      <w:r/>
    </w:p>
    <w:p>
      <w:pPr>
        <w:pStyle w:val="762"/>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cs="宋体"/>
          <w:color w:val="000000"/>
          <w:sz w:val="21"/>
          <w:szCs w:val="21"/>
          <w:highlight w:val="none"/>
          <w:lang w:val="en-US" w:eastAsia="zh-CN" w:bidi="ar-SA"/>
        </w:rPr>
        <w:t xml:space="preserve">不动产登记档案扫描</w:t>
      </w:r>
      <w:r>
        <w:rPr>
          <w:rFonts w:ascii="宋体" w:hAnsi="宋体" w:eastAsia="宋体" w:cs="宋体"/>
          <w:color w:val="000000"/>
          <w:sz w:val="21"/>
          <w:szCs w:val="21"/>
          <w:highlight w:val="none"/>
          <w:lang w:val="en-US" w:eastAsia="zh-CN" w:bidi="ar-SA"/>
        </w:rPr>
      </w:r>
      <w:r/>
    </w:p>
    <w:p>
      <w:pPr>
        <w:pStyle w:val="762"/>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项目编号： </w:t>
      </w:r>
      <w:r>
        <w:rPr>
          <w:rFonts w:ascii="宋体" w:hAnsi="宋体" w:eastAsia="宋体" w:cs="宋体"/>
          <w:color w:val="000000"/>
          <w:sz w:val="21"/>
          <w:szCs w:val="21"/>
          <w:highlight w:val="none"/>
          <w:lang w:val="en-US" w:eastAsia="zh-CN" w:bidi="ar-SA"/>
        </w:rPr>
      </w:r>
      <w:r/>
    </w:p>
    <w:p>
      <w:pPr>
        <w:pStyle w:val="762"/>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服务内容：详见招标文件及乙方投标文件。</w:t>
      </w:r>
      <w:r>
        <w:rPr>
          <w:rFonts w:ascii="宋体" w:hAnsi="宋体" w:eastAsia="宋体" w:cs="宋体"/>
          <w:color w:val="000000"/>
          <w:szCs w:val="21"/>
          <w:highlight w:val="none"/>
        </w:rPr>
      </w:r>
      <w:r/>
    </w:p>
    <w:p>
      <w:pPr>
        <w:pStyle w:val="762"/>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服务时间：</w:t>
      </w:r>
      <w:r>
        <w:rPr>
          <w:rFonts w:hint="eastAsia" w:ascii="宋体" w:hAnsi="宋体" w:cs="宋体"/>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lang w:val="en-US" w:eastAsia="zh-CN" w:bidi="ar-SA"/>
        </w:rPr>
        <w:t xml:space="preserve">年，以实际服务时间为准。如因甲方上级部门要求或相关政策要求甲方须提前终止合同的，乙方须无条件服从，且甲方不承担相应赔偿责任，费用按实结算。</w:t>
      </w:r>
      <w:r>
        <w:rPr>
          <w:rFonts w:ascii="宋体" w:hAnsi="宋体" w:eastAsia="宋体" w:cs="宋体"/>
          <w:color w:val="000000"/>
          <w:sz w:val="21"/>
          <w:szCs w:val="21"/>
          <w:highlight w:val="none"/>
          <w:lang w:val="en-US" w:eastAsia="zh-CN" w:bidi="ar-SA"/>
        </w:rPr>
      </w:r>
      <w:r/>
    </w:p>
    <w:p>
      <w:pPr>
        <w:pStyle w:val="762"/>
        <w:spacing w:line="360" w:lineRule="auto"/>
        <w:rPr>
          <w:rFonts w:ascii="宋体" w:hAnsi="宋体" w:eastAsia="宋体" w:cs="宋体"/>
          <w:b/>
          <w:szCs w:val="21"/>
        </w:rPr>
        <w:outlineLvl w:val="0"/>
      </w:pPr>
      <w:r>
        <w:rPr>
          <w:rFonts w:hint="eastAsia" w:ascii="宋体" w:hAnsi="宋体" w:eastAsia="宋体" w:cs="宋体"/>
          <w:b/>
          <w:szCs w:val="21"/>
        </w:rPr>
        <w:t xml:space="preserve">第二条</w:t>
      </w:r>
      <w:r>
        <w:rPr>
          <w:rFonts w:hint="eastAsia" w:ascii="宋体" w:hAnsi="宋体" w:eastAsia="宋体" w:cs="宋体"/>
          <w:b/>
          <w:szCs w:val="21"/>
          <w:lang w:val="en-US" w:eastAsia="zh-CN"/>
        </w:rPr>
        <w:t xml:space="preserve">  </w:t>
      </w:r>
      <w:r>
        <w:rPr>
          <w:rFonts w:hint="eastAsia" w:ascii="宋体" w:hAnsi="宋体" w:eastAsia="宋体" w:cs="宋体"/>
          <w:b/>
          <w:szCs w:val="21"/>
        </w:rPr>
        <w:t xml:space="preserve">合同金额</w:t>
      </w:r>
      <w:r>
        <w:rPr>
          <w:rFonts w:ascii="宋体" w:hAnsi="宋体" w:eastAsia="宋体" w:cs="宋体"/>
          <w:b/>
          <w:szCs w:val="21"/>
        </w:rPr>
      </w:r>
      <w:r/>
    </w:p>
    <w:p>
      <w:pPr>
        <w:pStyle w:val="762"/>
        <w:ind w:firstLine="420"/>
        <w:spacing w:line="360" w:lineRule="auto"/>
        <w:rPr>
          <w:rFonts w:ascii="宋体" w:hAnsi="宋体" w:eastAsia="宋体" w:cs="宋体"/>
          <w:bCs/>
          <w:szCs w:val="21"/>
        </w:rPr>
      </w:pPr>
      <w:r>
        <w:rPr>
          <w:rFonts w:hint="eastAsia" w:ascii="宋体" w:hAnsi="宋体" w:eastAsia="宋体" w:cs="宋体"/>
          <w:bCs/>
          <w:szCs w:val="21"/>
        </w:rPr>
        <w:t xml:space="preserve">本合同金额为（大写）：                   元（￥        元）人民币。</w:t>
      </w:r>
      <w:r>
        <w:rPr>
          <w:rFonts w:ascii="宋体" w:hAnsi="宋体" w:eastAsia="宋体" w:cs="宋体"/>
          <w:bCs/>
          <w:szCs w:val="21"/>
        </w:rPr>
      </w:r>
      <w:r/>
    </w:p>
    <w:p>
      <w:pPr>
        <w:pStyle w:val="762"/>
        <w:ind w:firstLine="420"/>
        <w:spacing w:line="360" w:lineRule="auto"/>
        <w:rPr>
          <w:rFonts w:ascii="宋体" w:hAnsi="宋体" w:eastAsia="宋体" w:cs="宋体"/>
          <w:bCs/>
          <w:szCs w:val="21"/>
        </w:rPr>
      </w:pPr>
      <w:r>
        <w:rPr>
          <w:rFonts w:hint="eastAsia" w:ascii="宋体" w:hAnsi="宋体" w:eastAsia="宋体" w:cs="宋体"/>
          <w:bCs w:val="0"/>
          <w:color w:val="000000"/>
          <w:sz w:val="21"/>
          <w:szCs w:val="21"/>
          <w:highlight w:val="none"/>
          <w:lang w:val="en-US" w:eastAsia="zh-CN" w:bidi="ar-SA"/>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但整个加工过程中所用档案用品按招标文件要求由甲方提供</w:t>
      </w:r>
      <w:r>
        <w:rPr>
          <w:rFonts w:hint="eastAsia" w:ascii="宋体" w:hAnsi="宋体" w:eastAsia="宋体" w:cs="宋体"/>
          <w:bCs/>
          <w:szCs w:val="21"/>
        </w:rPr>
        <w:t xml:space="preserve">。</w:t>
      </w:r>
      <w:r>
        <w:rPr>
          <w:rFonts w:ascii="宋体" w:hAnsi="宋体" w:eastAsia="宋体" w:cs="宋体"/>
          <w:bCs/>
          <w:szCs w:val="21"/>
        </w:rPr>
      </w:r>
      <w:r/>
    </w:p>
    <w:p>
      <w:pPr>
        <w:pStyle w:val="762"/>
        <w:spacing w:line="360" w:lineRule="auto"/>
        <w:rPr>
          <w:rFonts w:ascii="宋体" w:hAnsi="宋体" w:eastAsia="宋体" w:cs="宋体"/>
          <w:b/>
          <w:szCs w:val="21"/>
        </w:rPr>
        <w:outlineLvl w:val="0"/>
      </w:pPr>
      <w:r>
        <w:rPr>
          <w:rFonts w:hint="eastAsia" w:ascii="宋体" w:hAnsi="宋体" w:eastAsia="宋体" w:cs="宋体"/>
          <w:b/>
          <w:szCs w:val="21"/>
        </w:rPr>
        <w:t xml:space="preserve">第三条  款项支付  </w:t>
      </w:r>
      <w:r>
        <w:rPr>
          <w:rFonts w:ascii="宋体" w:hAnsi="宋体" w:eastAsia="宋体" w:cs="宋体"/>
          <w:b/>
          <w:szCs w:val="21"/>
        </w:rPr>
      </w:r>
      <w:r/>
    </w:p>
    <w:p>
      <w:pPr>
        <w:pStyle w:val="762"/>
        <w:ind w:firstLine="42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3.1结付程序</w:t>
      </w:r>
      <w:r>
        <w:rPr>
          <w:rFonts w:ascii="宋体" w:hAnsi="宋体" w:eastAsia="宋体" w:cs="宋体"/>
          <w:bCs/>
          <w:szCs w:val="21"/>
          <w:highlight w:val="none"/>
        </w:rPr>
      </w:r>
      <w:r/>
    </w:p>
    <w:p>
      <w:pPr>
        <w:pStyle w:val="762"/>
        <w:ind w:firstLine="420"/>
        <w:spacing w:line="360" w:lineRule="auto"/>
        <w:rPr>
          <w:rFonts w:ascii="宋体" w:hAnsi="宋体" w:eastAsia="宋体" w:cs="宋体"/>
          <w:bCs/>
          <w:szCs w:val="21"/>
          <w:highlight w:val="none"/>
        </w:rPr>
      </w:pPr>
      <w:r>
        <w:rPr>
          <w:rFonts w:hint="eastAsia" w:ascii="宋体" w:hAnsi="宋体" w:eastAsia="宋体" w:cs="宋体"/>
          <w:bCs/>
          <w:szCs w:val="21"/>
          <w:highlight w:val="none"/>
          <w:lang w:val="en-US" w:eastAsia="zh-CN"/>
        </w:rPr>
        <w:t xml:space="preserve">按实结算：</w:t>
      </w:r>
      <w:r>
        <w:rPr>
          <w:rFonts w:hint="eastAsia" w:ascii="宋体" w:hAnsi="宋体" w:eastAsia="宋体"/>
          <w:sz w:val="21"/>
          <w:szCs w:val="21"/>
          <w:highlight w:val="none"/>
        </w:rPr>
        <w:t xml:space="preserve">实际完成工作量乘以各类成交服务单价</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762"/>
        <w:ind w:firstLine="420"/>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3.2付款方式</w:t>
      </w:r>
      <w:r>
        <w:rPr>
          <w:rFonts w:ascii="宋体" w:hAnsi="宋体" w:eastAsia="宋体" w:cs="宋体"/>
          <w:bCs/>
          <w:szCs w:val="21"/>
          <w:highlight w:val="none"/>
        </w:rPr>
      </w:r>
      <w:r/>
    </w:p>
    <w:p>
      <w:pPr>
        <w:pStyle w:val="762"/>
        <w:ind w:firstLine="420"/>
        <w:spacing w:line="360" w:lineRule="auto"/>
        <w:rPr>
          <w:rFonts w:ascii="宋体" w:hAnsi="宋体" w:eastAsia="宋体" w:cs="宋体"/>
          <w:bCs/>
          <w:szCs w:val="21"/>
          <w:highlight w:val="none"/>
        </w:rPr>
      </w:pPr>
      <w:r>
        <w:rPr>
          <w:rFonts w:hint="eastAsia" w:ascii="宋体" w:hAnsi="宋体" w:eastAsia="宋体" w:cs="宋体"/>
          <w:bCs/>
          <w:szCs w:val="21"/>
          <w:highlight w:val="none"/>
          <w:lang w:val="en-US" w:eastAsia="zh-CN"/>
        </w:rPr>
        <w:t xml:space="preserve">第一年度结束支付合同金额的25%</w:t>
      </w:r>
      <w:r>
        <w:rPr>
          <w:rFonts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第二年度结束支付合同金额的25%；第三年度结束</w:t>
      </w:r>
      <w:r>
        <w:rPr>
          <w:rFonts w:hint="eastAsia" w:ascii="宋体" w:hAnsi="宋体" w:eastAsia="宋体" w:cs="宋体"/>
          <w:bCs/>
          <w:szCs w:val="21"/>
          <w:highlight w:val="none"/>
        </w:rPr>
        <w:t xml:space="preserve">项目验收完成</w:t>
      </w:r>
      <w:r>
        <w:rPr>
          <w:rFonts w:hint="eastAsia" w:ascii="宋体" w:hAnsi="宋体" w:eastAsia="宋体" w:cs="宋体"/>
          <w:bCs/>
          <w:szCs w:val="21"/>
          <w:highlight w:val="none"/>
          <w:lang w:val="en-US" w:eastAsia="zh-CN"/>
        </w:rPr>
        <w:t xml:space="preserve">最终结算</w:t>
      </w:r>
      <w:r>
        <w:rPr>
          <w:rFonts w:hint="eastAsia" w:ascii="宋体" w:hAnsi="宋体" w:eastAsia="宋体" w:cs="宋体"/>
          <w:bCs/>
          <w:szCs w:val="21"/>
          <w:highlight w:val="none"/>
        </w:rPr>
        <w:t xml:space="preserve">后</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按实际结算金额一次性付清尾款</w:t>
      </w:r>
      <w:r>
        <w:rPr>
          <w:rFonts w:ascii="宋体" w:hAnsi="宋体" w:eastAsia="宋体" w:cs="宋体"/>
          <w:bCs/>
          <w:szCs w:val="21"/>
          <w:highlight w:val="none"/>
        </w:rPr>
        <w:t xml:space="preserve">。</w:t>
      </w:r>
      <w:r>
        <w:rPr>
          <w:rFonts w:ascii="宋体" w:hAnsi="宋体" w:eastAsia="宋体" w:cs="宋体"/>
          <w:bCs/>
          <w:szCs w:val="21"/>
          <w:highlight w:val="none"/>
        </w:rPr>
      </w:r>
      <w:r/>
    </w:p>
    <w:p>
      <w:pPr>
        <w:pStyle w:val="762"/>
        <w:spacing w:line="360" w:lineRule="auto"/>
        <w:rPr>
          <w:rFonts w:ascii="宋体" w:hAnsi="宋体" w:eastAsia="宋体" w:cs="宋体"/>
          <w:szCs w:val="21"/>
          <w:highlight w:val="none"/>
        </w:rPr>
        <w:outlineLvl w:val="0"/>
      </w:pPr>
      <w:r>
        <w:rPr>
          <w:rFonts w:hint="eastAsia" w:ascii="宋体" w:hAnsi="宋体" w:eastAsia="宋体" w:cs="宋体"/>
          <w:b/>
          <w:szCs w:val="21"/>
          <w:highlight w:val="none"/>
        </w:rPr>
        <w:t xml:space="preserve">第四条  合同期限</w:t>
      </w:r>
      <w:r>
        <w:rPr>
          <w:rFonts w:ascii="宋体" w:hAnsi="宋体" w:eastAsia="宋体" w:cs="宋体"/>
          <w:szCs w:val="21"/>
          <w:highlight w:val="none"/>
        </w:rPr>
      </w:r>
      <w:r/>
    </w:p>
    <w:p>
      <w:pPr>
        <w:pStyle w:val="762"/>
        <w:ind w:firstLine="210"/>
        <w:spacing w:line="360" w:lineRule="auto"/>
        <w:rPr>
          <w:rFonts w:ascii="宋体" w:hAnsi="宋体" w:eastAsia="宋体" w:cs="宋体"/>
          <w:szCs w:val="21"/>
        </w:rPr>
      </w:pPr>
      <w:r>
        <w:rPr>
          <w:rFonts w:hint="eastAsia" w:ascii="宋体" w:hAnsi="宋体" w:eastAsia="宋体" w:cs="宋体"/>
          <w:szCs w:val="21"/>
        </w:rPr>
        <w:t xml:space="preserve">本合同期限为</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 ，自</w:t>
      </w:r>
      <w:r>
        <w:rPr>
          <w:rFonts w:hint="eastAsia" w:ascii="宋体" w:hAnsi="宋体" w:eastAsia="宋体" w:cs="宋体"/>
          <w:szCs w:val="21"/>
          <w:u w:val="single"/>
        </w:rPr>
        <w:t xml:space="preserve"> 20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日起至</w:t>
      </w:r>
      <w:r>
        <w:rPr>
          <w:rFonts w:hint="eastAsia" w:ascii="宋体" w:hAnsi="宋体" w:eastAsia="宋体" w:cs="宋体"/>
          <w:szCs w:val="21"/>
          <w:u w:val="single"/>
        </w:rPr>
        <w:t xml:space="preserve"> 20</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日止。</w:t>
      </w:r>
      <w:r>
        <w:rPr>
          <w:rFonts w:ascii="宋体" w:hAnsi="宋体" w:eastAsia="宋体" w:cs="宋体"/>
          <w:szCs w:val="21"/>
        </w:rPr>
      </w:r>
      <w:r/>
    </w:p>
    <w:p>
      <w:pPr>
        <w:pStyle w:val="762"/>
        <w:spacing w:line="360" w:lineRule="auto"/>
        <w:rPr>
          <w:rFonts w:ascii="宋体" w:hAnsi="宋体" w:eastAsia="宋体" w:cs="宋体"/>
          <w:szCs w:val="21"/>
        </w:rPr>
        <w:outlineLvl w:val="0"/>
      </w:pPr>
      <w:r>
        <w:rPr>
          <w:rFonts w:hint="eastAsia" w:ascii="宋体" w:hAnsi="宋体" w:eastAsia="宋体" w:cs="宋体"/>
          <w:b/>
          <w:szCs w:val="21"/>
        </w:rPr>
        <w:t xml:space="preserve">第五条  保密</w:t>
      </w:r>
      <w:r>
        <w:rPr>
          <w:rFonts w:ascii="宋体" w:hAnsi="宋体" w:eastAsia="宋体" w:cs="宋体"/>
          <w:szCs w:val="21"/>
        </w:rPr>
      </w:r>
      <w:r/>
    </w:p>
    <w:p>
      <w:pPr>
        <w:pStyle w:val="762"/>
        <w:ind w:firstLine="420"/>
        <w:spacing w:line="360" w:lineRule="auto"/>
        <w:rPr>
          <w:rFonts w:ascii="宋体" w:hAnsi="宋体" w:eastAsia="宋体" w:cs="宋体"/>
          <w:szCs w:val="21"/>
        </w:rPr>
        <w:outlineLvl w:val="0"/>
      </w:pPr>
      <w:r>
        <w:rPr>
          <w:rFonts w:hint="eastAsia" w:ascii="宋体" w:hAnsi="宋体" w:eastAsia="宋体" w:cs="宋体"/>
          <w:szCs w:val="21"/>
        </w:rPr>
        <w:t xml:space="preserve">5.1中标单位应严格遵守国家相关的保密法律规定。遵守《保密协议》及采购人的有关规定。</w:t>
      </w:r>
      <w:r>
        <w:rPr>
          <w:rFonts w:ascii="宋体" w:hAnsi="宋体" w:eastAsia="宋体" w:cs="宋体"/>
          <w:szCs w:val="21"/>
        </w:rPr>
      </w:r>
      <w:r/>
    </w:p>
    <w:p>
      <w:pPr>
        <w:pStyle w:val="762"/>
        <w:ind w:firstLine="420"/>
        <w:spacing w:line="360" w:lineRule="auto"/>
        <w:rPr>
          <w:rFonts w:ascii="宋体" w:hAnsi="宋体" w:eastAsia="宋体" w:cs="宋体"/>
          <w:szCs w:val="21"/>
        </w:rPr>
        <w:outlineLvl w:val="0"/>
      </w:pPr>
      <w:r>
        <w:rPr>
          <w:rFonts w:hint="eastAsia" w:ascii="宋体" w:hAnsi="宋体" w:eastAsia="宋体" w:cs="宋体"/>
          <w:szCs w:val="21"/>
        </w:rPr>
        <w:t xml:space="preserve">5.2中标单位与本单位工作人员签订保密协议，加强对工作人员的保密教育。建立严格的保密制度，加强管理，杜绝工作人员对档案及档案信息的私自复制行为。不同的工序之间应采取相应的管理措施，杜绝泄密事故的发生。</w:t>
      </w:r>
      <w:r>
        <w:rPr>
          <w:rFonts w:ascii="宋体" w:hAnsi="宋体" w:eastAsia="宋体" w:cs="宋体"/>
          <w:szCs w:val="21"/>
        </w:rPr>
      </w:r>
      <w:r/>
    </w:p>
    <w:p>
      <w:pPr>
        <w:pStyle w:val="762"/>
        <w:ind w:firstLine="420"/>
        <w:spacing w:line="360" w:lineRule="auto"/>
        <w:rPr>
          <w:rFonts w:hint="eastAsia" w:ascii="宋体" w:hAnsi="宋体" w:eastAsia="宋体" w:cs="宋体"/>
          <w:szCs w:val="21"/>
        </w:rPr>
        <w:outlineLvl w:val="0"/>
      </w:pPr>
      <w:r>
        <w:rPr>
          <w:rFonts w:hint="eastAsia" w:ascii="宋体" w:hAnsi="宋体" w:eastAsia="宋体" w:cs="宋体"/>
          <w:szCs w:val="21"/>
        </w:rPr>
        <w:t xml:space="preserve">5.3加工场所应具备保密设施，保证档案原件的安全及保密，供应商应按档案管理部门的要求在现场安装监控系统。不得在工作场所使用与工作无关的任何电器设备，不得私自携带摄像、照相工具进入加工场所。</w:t>
      </w:r>
      <w:r>
        <w:rPr>
          <w:rFonts w:hint="eastAsia" w:ascii="宋体" w:hAnsi="宋体" w:eastAsia="宋体" w:cs="宋体"/>
          <w:szCs w:val="21"/>
        </w:rPr>
      </w:r>
      <w:r/>
    </w:p>
    <w:p>
      <w:pPr>
        <w:pStyle w:val="762"/>
        <w:ind w:firstLine="420"/>
        <w:spacing w:line="360" w:lineRule="auto"/>
        <w:rPr>
          <w:rFonts w:ascii="宋体" w:hAnsi="宋体" w:eastAsia="宋体" w:cs="宋体"/>
          <w:szCs w:val="21"/>
        </w:rPr>
        <w:outlineLvl w:val="0"/>
      </w:pPr>
      <w:r>
        <w:rPr>
          <w:rFonts w:hint="eastAsia" w:ascii="宋体" w:hAnsi="宋体" w:eastAsia="宋体" w:cs="宋体"/>
          <w:szCs w:val="21"/>
        </w:rPr>
        <w:t xml:space="preserve">5.4业务资料数字化加工后的各种影像所有权属采购人，各种资料、清单等在项目结束时都必须完整移交。</w:t>
      </w:r>
      <w:r>
        <w:rPr>
          <w:rFonts w:ascii="宋体" w:hAnsi="宋体" w:eastAsia="宋体" w:cs="宋体"/>
          <w:szCs w:val="21"/>
        </w:rPr>
      </w:r>
      <w:r/>
    </w:p>
    <w:p>
      <w:pPr>
        <w:pStyle w:val="762"/>
        <w:ind w:firstLine="420"/>
        <w:spacing w:line="360" w:lineRule="auto"/>
        <w:rPr>
          <w:rFonts w:ascii="宋体" w:hAnsi="宋体" w:eastAsia="宋体" w:cs="宋体"/>
          <w:bCs/>
          <w:szCs w:val="21"/>
        </w:rPr>
        <w:outlineLvl w:val="0"/>
      </w:pPr>
      <w:r>
        <w:rPr>
          <w:rFonts w:hint="eastAsia" w:ascii="宋体" w:hAnsi="宋体" w:eastAsia="宋体" w:cs="宋体"/>
          <w:szCs w:val="21"/>
        </w:rPr>
        <w:t xml:space="preserve">5.5采购人将组织专业人员对中标单位所用的设备进行检查，以确保其设备中无信息留存。凡存有信息的，必须作清除信息的安全处理。</w:t>
      </w:r>
      <w:r>
        <w:rPr>
          <w:rFonts w:ascii="宋体" w:hAnsi="宋体" w:eastAsia="宋体" w:cs="宋体"/>
          <w:bCs/>
          <w:szCs w:val="21"/>
        </w:rPr>
      </w:r>
      <w:r/>
    </w:p>
    <w:p>
      <w:pPr>
        <w:pStyle w:val="938"/>
        <w:ind w:firstLine="0"/>
        <w:spacing w:line="360" w:lineRule="auto"/>
        <w:rPr>
          <w:rFonts w:ascii="宋体" w:hAnsi="宋体" w:eastAsia="宋体" w:cs="宋体"/>
          <w:b/>
          <w:szCs w:val="21"/>
        </w:rPr>
      </w:pPr>
      <w:r>
        <w:rPr>
          <w:rFonts w:hint="eastAsia" w:ascii="宋体" w:hAnsi="宋体" w:eastAsia="宋体" w:cs="宋体"/>
          <w:b/>
          <w:szCs w:val="21"/>
        </w:rPr>
        <w:t xml:space="preserve">第六条  双方权利义务</w:t>
      </w:r>
      <w:r>
        <w:rPr>
          <w:rFonts w:ascii="宋体" w:hAnsi="宋体" w:eastAsia="宋体" w:cs="宋体"/>
          <w:b/>
          <w:szCs w:val="21"/>
        </w:rPr>
      </w:r>
      <w:r/>
    </w:p>
    <w:p>
      <w:pPr>
        <w:pStyle w:val="1045"/>
        <w:ind w:firstLine="420"/>
        <w:spacing w:line="360" w:lineRule="auto"/>
        <w:rPr>
          <w:rFonts w:ascii="宋体" w:hAnsi="宋体" w:eastAsia="宋体" w:cs="宋体"/>
          <w:bCs/>
          <w:szCs w:val="21"/>
        </w:rPr>
      </w:pPr>
      <w:r>
        <w:rPr>
          <w:rFonts w:hint="eastAsia" w:ascii="宋体" w:hAnsi="宋体" w:eastAsia="宋体" w:cs="宋体"/>
          <w:bCs/>
          <w:szCs w:val="21"/>
        </w:rPr>
        <w:t xml:space="preserve">6.1 根据甲方的服务要求及乙方投标文件中的承诺，由甲方对乙方提供的服务及履行本合同情况进行监督。</w:t>
      </w:r>
      <w:r>
        <w:rPr>
          <w:rFonts w:ascii="宋体" w:hAnsi="宋体" w:eastAsia="宋体" w:cs="宋体"/>
          <w:bCs/>
          <w:szCs w:val="21"/>
        </w:rPr>
      </w:r>
      <w:r/>
    </w:p>
    <w:p>
      <w:pPr>
        <w:pStyle w:val="1045"/>
        <w:ind w:firstLine="420"/>
        <w:spacing w:line="360" w:lineRule="auto"/>
        <w:rPr>
          <w:rFonts w:ascii="宋体" w:hAnsi="宋体" w:eastAsia="宋体" w:cs="宋体"/>
          <w:bCs/>
          <w:szCs w:val="21"/>
        </w:rPr>
      </w:pPr>
      <w:r>
        <w:rPr>
          <w:rFonts w:hint="eastAsia" w:ascii="宋体" w:hAnsi="宋体" w:eastAsia="宋体" w:cs="宋体"/>
          <w:bCs/>
          <w:szCs w:val="21"/>
        </w:rPr>
        <w:t xml:space="preserve">6.2 由于不可抗力原因使甲、乙方无法履约，可不执行违约责任条款，由双方协商解决。</w:t>
      </w:r>
      <w:r>
        <w:rPr>
          <w:rFonts w:ascii="宋体" w:hAnsi="宋体" w:eastAsia="宋体" w:cs="宋体"/>
          <w:bCs/>
          <w:szCs w:val="21"/>
        </w:rPr>
      </w:r>
      <w:r/>
    </w:p>
    <w:p>
      <w:pPr>
        <w:pStyle w:val="1044"/>
        <w:ind w:firstLine="420"/>
        <w:spacing w:line="360" w:lineRule="auto"/>
        <w:rPr>
          <w:rFonts w:ascii="宋体" w:hAnsi="宋体" w:eastAsia="宋体" w:cs="宋体"/>
          <w:bCs/>
        </w:rPr>
      </w:pPr>
      <w:r>
        <w:rPr>
          <w:rFonts w:hint="eastAsia" w:ascii="宋体" w:hAnsi="宋体" w:eastAsia="宋体" w:cs="宋体"/>
          <w:bCs/>
        </w:rPr>
        <w:t xml:space="preserve">6.3 乙方违反规定的行为均属违约行为，甲方根据其条款规定，视乙方违反规定的情节轻重，做出批评教育、警告、扣罚处理；情况严重者，甲方有权单方终止本合同，乙方自行承担一切经济损失和法律责任</w:t>
      </w:r>
      <w:r>
        <w:rPr>
          <w:rFonts w:ascii="宋体" w:hAnsi="宋体" w:eastAsia="宋体" w:cs="宋体"/>
          <w:bCs/>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第七条  服务质量</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乙方提供的管理服务应达到投标文件所约定的目标。对达标的理解有异议的，由双方共同认可的第三方予以评定。</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第八条  违约责任</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8.1甲方违反合同的约定，使乙方未完成规定管理目标，乙方有权要求甲方在一定期限内解决，逾期未解决的，乙方有权终止合同，造成乙方经济损失的，甲方给予乙方经济赔偿。</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8.2甲方逾期办理合同款支付的,应当支付逾期利息，且逾期利息的利率不得低于合同订立时1年期贷款市场报价利率。</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8.3乙方违反合同的约定，未能达到约定的管理目标，甲方有权要求乙方限期整改，逾期未整改的，甲方有权终止合同，造成甲方经济损失的，乙方给予甲方赔偿。</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8.4 本合同生效后，甲乙双方任何一方无正当理由要求终止合同的，除双方签订补充协议外，责任方须按本合同及其补充协议的有关条款之规定承担违约责任，并应向对方支付合同金额5%的违约金。</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第九条  不可抗力事件处理</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9.1 在合同有效期内，任何一方因不可抗力事件导致不能履行合同，则合同履行期可延长，其延长期与不可抗力影响期相同。</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9.2 不可抗力事件发生后，应立即通知对方，并寄送有关权威机构出具的证明。</w:t>
      </w:r>
      <w:r>
        <w:rPr>
          <w:rFonts w:ascii="宋体" w:hAnsi="宋体" w:eastAsia="宋体" w:cs="宋体"/>
          <w:bCs/>
          <w:szCs w:val="21"/>
        </w:rPr>
      </w:r>
      <w:r/>
    </w:p>
    <w:p>
      <w:pPr>
        <w:pStyle w:val="938"/>
        <w:ind w:firstLine="412"/>
        <w:spacing w:line="360" w:lineRule="auto"/>
        <w:rPr>
          <w:rFonts w:ascii="宋体" w:hAnsi="宋体" w:eastAsia="宋体" w:cs="宋体"/>
          <w:bCs/>
          <w:szCs w:val="21"/>
        </w:rPr>
      </w:pPr>
      <w:r>
        <w:rPr>
          <w:rFonts w:hint="eastAsia" w:ascii="宋体" w:hAnsi="宋体" w:eastAsia="宋体" w:cs="宋体"/>
          <w:bCs/>
          <w:szCs w:val="21"/>
        </w:rPr>
        <w:t xml:space="preserve">9.3 不可抗力事件延续120天以上，双方应通过友好协商，确定是否继续履行合同。</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第十条  诉讼</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10.1 双方在执行合同中所发生的一切争议，应通过协商解决。如协商不成，可向合同签订地法院起诉，合同签订地在此约定为昆山市。</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第十一条  合同其他文件</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11.1下列文件为本合同不可分割部份，与本合同具有同等效力。</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(1)《中华人民共和国政府采购法》；</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(2)中标通知书；</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(3)供方中标的投标书；</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(4)招标文件；</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(5)供方在招投标过程中所作的其他承诺、声明、书面澄清等。</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第十二条  合同生效及其它</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12.1合同经双方法定代表人（或负责人）或授权委托代表人签字并加盖单位公章后生效。</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12.2 本合同未尽事宜，遵照《民法典》合同编，经甲乙双方协商一致可签订补充协议。</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hint="eastAsia" w:ascii="宋体" w:hAnsi="宋体" w:eastAsia="宋体" w:cs="宋体"/>
          <w:bCs/>
          <w:szCs w:val="21"/>
        </w:rPr>
        <w:t xml:space="preserve">12.3本合同正本一式肆份，具有同等法律效力，甲、乙方各执两份。</w:t>
      </w:r>
      <w:r>
        <w:rPr>
          <w:rFonts w:ascii="宋体" w:hAnsi="宋体" w:eastAsia="宋体" w:cs="宋体"/>
          <w:bCs/>
          <w:szCs w:val="21"/>
        </w:rPr>
      </w:r>
      <w:r/>
    </w:p>
    <w:p>
      <w:pPr>
        <w:pStyle w:val="938"/>
        <w:ind w:firstLine="420"/>
        <w:spacing w:line="360" w:lineRule="auto"/>
        <w:rPr>
          <w:rFonts w:ascii="宋体" w:hAnsi="宋体" w:eastAsia="宋体" w:cs="宋体"/>
          <w:bCs/>
          <w:szCs w:val="21"/>
        </w:rPr>
      </w:pPr>
      <w:r>
        <w:rPr>
          <w:rFonts w:ascii="宋体" w:hAnsi="宋体" w:eastAsia="宋体" w:cs="宋体"/>
          <w:bCs/>
          <w:szCs w:val="21"/>
        </w:rPr>
      </w:r>
      <w:r/>
    </w:p>
    <w:p>
      <w:pPr>
        <w:pStyle w:val="938"/>
        <w:ind w:left="420" w:hanging="420"/>
        <w:spacing w:line="360" w:lineRule="auto"/>
        <w:rPr>
          <w:rFonts w:ascii="宋体" w:hAnsi="宋体" w:eastAsia="宋体" w:cs="宋体"/>
          <w:bCs/>
          <w:szCs w:val="21"/>
        </w:rPr>
      </w:pPr>
      <w:r>
        <w:rPr>
          <w:rFonts w:hint="eastAsia" w:ascii="宋体" w:hAnsi="宋体" w:eastAsia="宋体" w:cs="宋体"/>
          <w:bCs/>
          <w:szCs w:val="21"/>
        </w:rPr>
        <w:t xml:space="preserve">甲方：                                乙方：               </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地址：                                地址：                 </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法定代表人或授权代表：                法定代表人或授权代表：               </w:t>
      </w:r>
      <w:r>
        <w:rPr>
          <w:rFonts w:ascii="宋体" w:hAnsi="宋体" w:eastAsia="宋体" w:cs="宋体"/>
          <w:bCs/>
          <w:szCs w:val="21"/>
        </w:rPr>
      </w:r>
      <w:r/>
    </w:p>
    <w:p>
      <w:pPr>
        <w:pStyle w:val="938"/>
        <w:ind w:firstLine="0"/>
        <w:spacing w:line="360" w:lineRule="auto"/>
        <w:rPr>
          <w:rFonts w:ascii="宋体" w:hAnsi="宋体" w:eastAsia="宋体" w:cs="宋体"/>
          <w:bCs/>
          <w:szCs w:val="21"/>
        </w:rPr>
      </w:pPr>
      <w:r>
        <w:rPr>
          <w:rFonts w:hint="eastAsia" w:ascii="宋体" w:hAnsi="宋体" w:eastAsia="宋体" w:cs="宋体"/>
          <w:bCs/>
          <w:szCs w:val="21"/>
        </w:rPr>
        <w:t xml:space="preserve">联系电话：                            联系电话：                 </w:t>
      </w:r>
      <w:r>
        <w:rPr>
          <w:rFonts w:ascii="宋体" w:hAnsi="宋体" w:eastAsia="宋体" w:cs="宋体"/>
          <w:bCs/>
          <w:szCs w:val="21"/>
        </w:rPr>
      </w:r>
      <w:r/>
    </w:p>
    <w:p>
      <w:pPr>
        <w:pStyle w:val="762"/>
        <w:spacing w:line="360" w:lineRule="auto"/>
        <w:rPr>
          <w:rFonts w:ascii="宋体" w:hAnsi="宋体" w:eastAsia="宋体" w:cs="宋体"/>
          <w:color w:val="000000"/>
          <w:szCs w:val="21"/>
          <w:highlight w:val="none"/>
        </w:rPr>
      </w:pPr>
      <w:r>
        <w:rPr>
          <w:rFonts w:hint="eastAsia" w:ascii="宋体" w:hAnsi="宋体" w:eastAsia="宋体" w:cs="宋体"/>
          <w:bCs/>
          <w:szCs w:val="21"/>
        </w:rPr>
        <w:t xml:space="preserve">签订日期：      年    月    日        签订日期：      年    月    日</w:t>
      </w:r>
      <w:r>
        <w:rPr>
          <w:rFonts w:ascii="宋体" w:hAnsi="宋体" w:eastAsia="宋体" w:cs="宋体"/>
          <w:color w:val="000000"/>
          <w:szCs w:val="21"/>
          <w:highlight w:val="none"/>
        </w:rPr>
      </w:r>
      <w:r/>
    </w:p>
    <w:p>
      <w:pPr>
        <w:pStyle w:val="762"/>
        <w:ind w:firstLine="420"/>
        <w:keepLines w:val="0"/>
        <w:keepNext w:val="0"/>
        <w:pageBreakBefore w:val="0"/>
        <w:spacing w:line="360" w:lineRule="auto"/>
        <w:widowControl w:val="off"/>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62"/>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8"/>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3"/>
        <w:tabs>
          <w:tab w:val="left" w:pos="5250" w:leader="none"/>
        </w:tabs>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62"/>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8"/>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3"/>
        <w:tabs>
          <w:tab w:val="left" w:pos="5250" w:leader="none"/>
        </w:tabs>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62"/>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8"/>
        <w:rPr>
          <w:rStyle w:val="913"/>
          <w:rFonts w:hint="eastAsia"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r>
      <w:r/>
    </w:p>
    <w:p>
      <w:pPr>
        <w:pStyle w:val="793"/>
        <w:tabs>
          <w:tab w:val="left" w:pos="5250" w:leader="none"/>
        </w:tabs>
        <w:rPr>
          <w:rFonts w:hint="eastAsia"/>
        </w:rPr>
      </w:pPr>
      <w:r>
        <w:rPr>
          <w:rFonts w:hint="eastAsia"/>
        </w:rPr>
      </w:r>
      <w:r/>
    </w:p>
    <w:p>
      <w:pPr>
        <w:pStyle w:val="793"/>
        <w:tabs>
          <w:tab w:val="left" w:pos="5250" w:leader="none"/>
        </w:tabs>
        <w:rPr>
          <w:rFonts w:hint="eastAsia"/>
        </w:rPr>
      </w:pPr>
      <w:r>
        <w:rPr>
          <w:rFonts w:hint="eastAsia"/>
        </w:rPr>
      </w:r>
      <w:r/>
    </w:p>
    <w:p>
      <w:pPr>
        <w:pStyle w:val="763"/>
        <w:jc w:val="center"/>
        <w:spacing w:line="240" w:lineRule="auto"/>
        <w:tabs>
          <w:tab w:val="left" w:pos="2754" w:leader="none"/>
          <w:tab w:val="center" w:pos="4215" w:leader="none"/>
        </w:tabs>
        <w:rPr>
          <w:rStyle w:val="913"/>
          <w:rFonts w:ascii="Times New Roman" w:hAnsi="Times New Roman"/>
          <w:b/>
          <w:bCs/>
          <w:color w:val="000000"/>
          <w:sz w:val="32"/>
          <w:szCs w:val="32"/>
          <w:highlight w:val="none"/>
        </w:rPr>
      </w:pPr>
      <w:r>
        <w:rPr>
          <w:rStyle w:val="913"/>
          <w:rFonts w:hint="eastAsia" w:ascii="Times New Roman" w:hAnsi="Times New Roman"/>
          <w:b/>
          <w:bCs/>
          <w:color w:val="000000"/>
          <w:sz w:val="32"/>
          <w:szCs w:val="32"/>
          <w:highlight w:val="none"/>
        </w:rPr>
        <w:t xml:space="preserve">第六章 评审方法</w:t>
      </w:r>
      <w:bookmarkEnd w:id="15"/>
      <w:r>
        <w:rPr>
          <w:rStyle w:val="913"/>
          <w:rFonts w:ascii="Times New Roman" w:hAnsi="Times New Roman"/>
          <w:b/>
          <w:bCs/>
          <w:color w:val="000000"/>
          <w:sz w:val="32"/>
          <w:szCs w:val="32"/>
          <w:highlight w:val="none"/>
        </w:rPr>
      </w:r>
      <w:r/>
    </w:p>
    <w:p>
      <w:pPr>
        <w:pStyle w:val="762"/>
        <w:spacing w:line="360" w:lineRule="auto"/>
        <w:rPr>
          <w:rFonts w:ascii="宋体" w:hAnsi="宋体"/>
          <w:b/>
          <w:bCs/>
          <w:color w:val="000000"/>
          <w:szCs w:val="21"/>
          <w:highlight w:val="none"/>
        </w:rPr>
      </w:pPr>
      <w:r>
        <w:rPr>
          <w:rFonts w:hint="eastAsia"/>
          <w:b/>
          <w:bCs/>
          <w:color w:val="000000"/>
          <w:szCs w:val="21"/>
          <w:highlight w:val="none"/>
        </w:rPr>
        <w:t xml:space="preserve">一、评审办法</w:t>
      </w:r>
      <w:r>
        <w:rPr>
          <w:rFonts w:ascii="宋体" w:hAnsi="宋体"/>
          <w:b/>
          <w:bCs/>
          <w:color w:val="000000"/>
          <w:szCs w:val="21"/>
          <w:highlight w:val="none"/>
        </w:rPr>
      </w:r>
      <w:r/>
    </w:p>
    <w:p>
      <w:pPr>
        <w:pStyle w:val="762"/>
        <w:ind w:firstLine="420"/>
        <w:spacing w:line="360" w:lineRule="auto"/>
        <w:tabs>
          <w:tab w:val="left" w:pos="2870" w:leader="none"/>
        </w:tabs>
        <w:rPr>
          <w:rFonts w:ascii="宋体" w:hAnsi="宋体"/>
          <w:color w:val="000000"/>
          <w:highlight w:val="none"/>
        </w:rPr>
      </w:pPr>
      <w:r>
        <w:rPr>
          <w:rFonts w:hint="eastAsia" w:ascii="宋体" w:hAnsi="宋体" w:cs="宋体"/>
          <w:bCs/>
          <w:color w:val="000000"/>
          <w:szCs w:val="21"/>
          <w:highlight w:val="none"/>
        </w:rPr>
        <w:t xml:space="preserve">1.</w:t>
      </w:r>
      <w:r>
        <w:rPr>
          <w:rFonts w:ascii="宋体" w:hAnsi="宋体"/>
          <w:color w:val="000000"/>
          <w:szCs w:val="21"/>
          <w:highlight w:val="none"/>
        </w:rPr>
        <w:t xml:space="preserve">本次</w:t>
      </w:r>
      <w:r>
        <w:rPr>
          <w:rFonts w:hint="eastAsia" w:ascii="宋体" w:hAnsi="宋体"/>
          <w:color w:val="000000"/>
          <w:szCs w:val="21"/>
          <w:highlight w:val="none"/>
        </w:rPr>
        <w:t xml:space="preserve">采购评审采用最低评标价法，即在符合采购需求、质量和服务相等的前提下，以提出最低报价（以第二次报价为准</w:t>
      </w:r>
      <w:r>
        <w:rPr>
          <w:rFonts w:hint="eastAsia" w:ascii="宋体" w:hAnsi="宋体"/>
          <w:b/>
          <w:color w:val="000000"/>
          <w:szCs w:val="21"/>
          <w:highlight w:val="none"/>
        </w:rPr>
        <w:t xml:space="preserve">，且最后报价时间为10分钟</w:t>
      </w:r>
      <w:r>
        <w:rPr>
          <w:rFonts w:hint="eastAsia" w:ascii="宋体" w:hAnsi="宋体"/>
          <w:color w:val="000000"/>
          <w:szCs w:val="21"/>
          <w:highlight w:val="none"/>
        </w:rPr>
        <w:t xml:space="preserve">）的供应商作为成交供应商。</w:t>
      </w:r>
      <w:r>
        <w:rPr>
          <w:rFonts w:ascii="宋体" w:hAnsi="宋体"/>
          <w:color w:val="000000"/>
          <w:highlight w:val="none"/>
        </w:rPr>
      </w:r>
      <w:r/>
    </w:p>
    <w:p>
      <w:pPr>
        <w:pStyle w:val="762"/>
        <w:ind w:firstLine="420"/>
        <w:spacing w:line="360" w:lineRule="auto"/>
        <w:rPr>
          <w:rFonts w:ascii="宋体" w:hAnsi="宋体" w:cs="宋体"/>
          <w:color w:val="000000"/>
          <w:szCs w:val="22"/>
          <w:highlight w:val="none"/>
        </w:rPr>
      </w:pPr>
      <w:r>
        <w:rPr>
          <w:rFonts w:hint="eastAsia" w:ascii="宋体" w:hAnsi="宋体"/>
          <w:color w:val="000000"/>
          <w:szCs w:val="21"/>
          <w:highlight w:val="none"/>
        </w:rPr>
        <w:t xml:space="preserve">2.</w:t>
      </w:r>
      <w:r>
        <w:rPr>
          <w:rFonts w:hint="eastAsia" w:ascii="宋体" w:hAnsi="宋体" w:cs="宋体"/>
          <w:color w:val="000000"/>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ascii="宋体" w:hAnsi="宋体" w:cs="宋体"/>
          <w:color w:val="000000"/>
          <w:szCs w:val="22"/>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rPr>
          <w:rFonts w:ascii="宋体" w:hAnsi="宋体"/>
          <w:color w:val="000000"/>
          <w:szCs w:val="21"/>
          <w:highlight w:val="none"/>
        </w:rPr>
      </w:r>
      <w:r/>
    </w:p>
    <w:p>
      <w:pPr>
        <w:pStyle w:val="762"/>
        <w:ind w:firstLine="420"/>
        <w:spacing w:line="36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w:t>
      </w:r>
      <w:r>
        <w:rPr>
          <w:rFonts w:hint="eastAsia" w:ascii="宋体" w:hAnsi="宋体"/>
          <w:color w:val="000000"/>
          <w:highlight w:val="none"/>
        </w:rPr>
        <w:t xml:space="preserve">谈判小组认为供应商的报价明显低于其他通过符合性审查的供应商的报价，有可能影响产品质量或者不能诚信履约的，</w:t>
      </w:r>
      <w:r>
        <w:rPr>
          <w:rFonts w:hint="eastAsia" w:ascii="宋体" w:hAnsi="宋体"/>
          <w:color w:val="000000"/>
          <w:szCs w:val="21"/>
          <w:highlight w:val="none"/>
        </w:rPr>
        <w:t xml:space="preserve">则谈判小组有权要求</w:t>
      </w:r>
      <w:r>
        <w:rPr>
          <w:rFonts w:hint="eastAsia" w:ascii="宋体" w:hAnsi="宋体"/>
          <w:color w:val="000000"/>
          <w:highlight w:val="none"/>
        </w:rPr>
        <w:t xml:space="preserve">其以书面形式作出相关说明，供应商不能证明其报价合理性的，谈判小组应当认定其响应无效</w:t>
      </w:r>
      <w:r>
        <w:rPr>
          <w:rFonts w:hint="eastAsia" w:ascii="宋体" w:hAnsi="宋体"/>
          <w:color w:val="000000"/>
          <w:szCs w:val="21"/>
          <w:highlight w:val="none"/>
        </w:rPr>
        <w:t xml:space="preserve">取消该供应商的成交候选资格</w:t>
      </w:r>
      <w:r>
        <w:rPr>
          <w:rFonts w:hint="eastAsia" w:ascii="宋体" w:hAnsi="宋体"/>
          <w:color w:val="000000"/>
          <w:highlight w:val="none"/>
        </w:rPr>
        <w:t xml:space="preserve">。</w:t>
      </w:r>
      <w:r>
        <w:rPr>
          <w:rFonts w:ascii="宋体" w:hAnsi="宋体"/>
          <w:color w:val="000000"/>
          <w:highlight w:val="none"/>
        </w:rPr>
      </w:r>
      <w:r/>
    </w:p>
    <w:p>
      <w:pPr>
        <w:pStyle w:val="762"/>
        <w:ind w:firstLine="420"/>
        <w:spacing w:line="360" w:lineRule="auto"/>
        <w:tabs>
          <w:tab w:val="left" w:pos="2870" w:leader="none"/>
        </w:tabs>
        <w:rPr>
          <w:rFonts w:ascii="宋体" w:hAnsi="宋体"/>
          <w:color w:val="000000"/>
          <w:szCs w:val="21"/>
          <w:highlight w:val="none"/>
        </w:rPr>
      </w:pPr>
      <w:r>
        <w:rPr>
          <w:rFonts w:hint="eastAsia" w:ascii="宋体" w:hAnsi="宋体"/>
          <w:color w:val="000000"/>
          <w:highlight w:val="none"/>
        </w:rPr>
        <w:t xml:space="preserve">5</w:t>
      </w:r>
      <w:r>
        <w:rPr>
          <w:rFonts w:ascii="宋体" w:hAnsi="宋体"/>
          <w:color w:val="000000"/>
          <w:highlight w:val="none"/>
        </w:rPr>
        <w:t xml:space="preserve">.</w:t>
      </w:r>
      <w:r>
        <w:rPr>
          <w:rFonts w:hint="eastAsia" w:ascii="宋体" w:hAnsi="宋体"/>
          <w:color w:val="000000"/>
          <w:szCs w:val="21"/>
          <w:highlight w:val="none"/>
        </w:rPr>
        <w:t xml:space="preserve">本次谈判响应报价共有两次报价机会，第二次报价为最终总报价；若谈判响应单位未在最后一次报价中分别报各个产品单价的，则其各个产品的单价按最终总报价与首次报价之比同比例下浮。</w:t>
      </w:r>
      <w:r>
        <w:rPr>
          <w:rFonts w:ascii="宋体" w:hAnsi="宋体"/>
          <w:color w:val="000000"/>
          <w:szCs w:val="21"/>
          <w:highlight w:val="none"/>
        </w:rPr>
      </w:r>
      <w:r/>
    </w:p>
    <w:p>
      <w:pPr>
        <w:pStyle w:val="762"/>
        <w:ind w:firstLine="420"/>
        <w:spacing w:line="360" w:lineRule="auto"/>
        <w:rPr>
          <w:rFonts w:hint="eastAsia" w:ascii="宋体" w:hAnsi="宋体" w:cs="仿宋_GB2312"/>
          <w:color w:val="000000"/>
          <w:szCs w:val="21"/>
          <w:highlight w:val="none"/>
        </w:rPr>
      </w:pPr>
      <w:r>
        <w:rPr>
          <w:rFonts w:hint="eastAsia" w:ascii="宋体" w:hAnsi="宋体" w:cs="仿宋_GB2312"/>
          <w:color w:val="000000"/>
          <w:szCs w:val="21"/>
          <w:highlight w:val="none"/>
        </w:rPr>
        <w:t xml:space="preserve">本项目核心产品详见招标书要求，核心产品提供相同品牌产品且通过资格审查、符合性审查的不同投标人参加同一合同项下投标的，按一家投标人计算。</w:t>
      </w:r>
      <w:r>
        <w:rPr>
          <w:rFonts w:hint="eastAsia" w:ascii="宋体" w:hAnsi="宋体" w:cs="仿宋_GB2312"/>
          <w:color w:val="000000"/>
          <w:szCs w:val="21"/>
          <w:highlight w:val="none"/>
        </w:rPr>
      </w:r>
      <w:r/>
    </w:p>
    <w:p>
      <w:pPr>
        <w:pStyle w:val="762"/>
        <w:ind w:firstLine="422"/>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二、采购政策</w:t>
      </w:r>
      <w:r>
        <w:rPr>
          <w:rFonts w:ascii="宋体" w:hAnsi="宋体"/>
          <w:b/>
          <w:color w:val="000000"/>
          <w:szCs w:val="21"/>
          <w:highlight w:val="none"/>
        </w:rPr>
      </w:r>
      <w:r/>
    </w:p>
    <w:p>
      <w:pPr>
        <w:pStyle w:val="762"/>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（一）中小微企业</w:t>
      </w:r>
      <w:r>
        <w:rPr>
          <w:rFonts w:ascii="宋体" w:hAnsi="宋体" w:cs="宋体"/>
          <w:color w:val="000000"/>
          <w:szCs w:val="21"/>
          <w:highlight w:val="none"/>
        </w:rPr>
      </w:r>
      <w:r/>
    </w:p>
    <w:p>
      <w:pPr>
        <w:pStyle w:val="7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根据《政府采购促进中小企业发展管理办法》（财库〔2020〕46号）的相关规定，</w:t>
      </w:r>
      <w:r>
        <w:rPr>
          <w:rFonts w:hint="eastAsia" w:ascii="宋体" w:hAnsi="宋体" w:cs="宋体"/>
          <w:b/>
          <w:color w:val="000000"/>
          <w:szCs w:val="21"/>
          <w:highlight w:val="none"/>
        </w:rPr>
        <w:t xml:space="preserve">本项目为专门面向中小企业采购</w:t>
      </w:r>
      <w:r>
        <w:rPr>
          <w:rFonts w:hint="eastAsia" w:ascii="宋体" w:hAnsi="宋体" w:cs="宋体"/>
          <w:color w:val="000000"/>
          <w:szCs w:val="21"/>
          <w:highlight w:val="none"/>
        </w:rPr>
        <w:t xml:space="preserve">。如投标人认定本企业为中型、小型或微型企业，则需根据《中小企业划型标准规定》（工信部联企业〔2011〕300号）填报《中小企业声明函》。</w:t>
      </w:r>
      <w:r>
        <w:rPr>
          <w:rFonts w:hint="eastAsia" w:ascii="宋体" w:hAnsi="宋体" w:cs="宋体"/>
          <w:b/>
          <w:color w:val="000000"/>
          <w:szCs w:val="21"/>
          <w:highlight w:val="none"/>
        </w:rPr>
        <w:t xml:space="preserve">加盖公章后的《中小企业声明函》电子件放置于响应文件中提交。</w:t>
      </w:r>
      <w:r>
        <w:rPr>
          <w:rFonts w:ascii="宋体" w:hAnsi="宋体" w:cs="宋体"/>
          <w:color w:val="000000"/>
          <w:szCs w:val="21"/>
          <w:highlight w:val="none"/>
        </w:rPr>
      </w:r>
      <w:r/>
    </w:p>
    <w:p>
      <w:pPr>
        <w:pStyle w:val="76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（二）残疾人福利性单位</w:t>
      </w:r>
      <w:r>
        <w:rPr>
          <w:rFonts w:ascii="宋体" w:hAnsi="宋体" w:cs="宋体"/>
          <w:color w:val="000000"/>
          <w:szCs w:val="21"/>
          <w:highlight w:val="none"/>
        </w:rPr>
      </w:r>
      <w:r/>
    </w:p>
    <w:p>
      <w:pPr>
        <w:pStyle w:val="762"/>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color w:val="000000"/>
          <w:szCs w:val="21"/>
          <w:highlight w:val="none"/>
        </w:rPr>
        <w:t xml:space="preserve">加盖公章后的《残疾人福利性单位声明函》电子件放置于响应文件中提交。</w:t>
      </w:r>
      <w:r>
        <w:rPr>
          <w:rFonts w:ascii="宋体" w:hAnsi="宋体" w:cs="宋体"/>
          <w:b/>
          <w:color w:val="000000"/>
          <w:szCs w:val="21"/>
          <w:highlight w:val="none"/>
        </w:rPr>
      </w:r>
      <w:r/>
    </w:p>
    <w:p>
      <w:pPr>
        <w:pStyle w:val="76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（三）监狱企业</w:t>
      </w:r>
      <w:r>
        <w:rPr>
          <w:rFonts w:ascii="宋体" w:hAnsi="宋体" w:cs="宋体"/>
          <w:color w:val="000000"/>
          <w:szCs w:val="21"/>
          <w:highlight w:val="none"/>
        </w:rPr>
      </w:r>
      <w:r/>
    </w:p>
    <w:p>
      <w:pPr>
        <w:pStyle w:val="762"/>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000000"/>
          <w:szCs w:val="21"/>
          <w:highlight w:val="none"/>
        </w:rPr>
        <w:t xml:space="preserve">证明文件电子件放置于响应文件中提交。</w:t>
      </w:r>
      <w:r>
        <w:rPr>
          <w:rFonts w:hint="eastAsia" w:ascii="宋体" w:hAnsi="宋体" w:cs="宋体"/>
          <w:color w:val="000000"/>
          <w:szCs w:val="21"/>
          <w:highlight w:val="none"/>
          <w:lang w:val="en-US" w:eastAsia="zh-CN"/>
        </w:rPr>
      </w:r>
      <w:r/>
    </w:p>
    <w:p>
      <w:pPr>
        <w:pStyle w:val="762"/>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四</w:t>
      </w:r>
      <w:r>
        <w:rPr>
          <w:rFonts w:hint="eastAsia" w:ascii="宋体" w:hAnsi="宋体"/>
          <w:color w:val="000000"/>
          <w:szCs w:val="21"/>
          <w:highlight w:val="none"/>
        </w:rPr>
        <w:t xml:space="preserve">）绿色采购</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color w:val="000000"/>
          <w:highlight w:val="none"/>
        </w:rPr>
        <w:t xml:space="preserve">根据《关于调整优化节能产品、环境标志产品政府采购执行机制的通知》（财库〔2019〕9号）等相关文件的规定，</w:t>
      </w:r>
      <w:r>
        <w:rPr>
          <w:rFonts w:hint="eastAsia"/>
          <w:b/>
          <w:color w:val="000000"/>
          <w:highlight w:val="none"/>
        </w:rPr>
        <w:t xml:space="preserve">对属于《节能产品政府采购品目清单》政府强制采购产品的，供应商</w:t>
      </w:r>
      <w:r>
        <w:rPr>
          <w:rFonts w:hint="eastAsia" w:ascii="宋体" w:hAnsi="宋体"/>
          <w:b/>
          <w:color w:val="000000"/>
          <w:szCs w:val="21"/>
          <w:highlight w:val="none"/>
        </w:rPr>
        <w:t xml:space="preserve">需提供该产品有效期内的认证等相关证明材料，证明材料电子件放置于响应文件中提交。</w:t>
      </w:r>
      <w:r>
        <w:rPr>
          <w:rFonts w:ascii="宋体" w:hAnsi="宋体"/>
          <w:color w:val="000000"/>
          <w:szCs w:val="21"/>
          <w:highlight w:val="none"/>
        </w:rPr>
      </w:r>
      <w:r/>
    </w:p>
    <w:p>
      <w:pPr>
        <w:pStyle w:val="762"/>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五</w:t>
      </w:r>
      <w:r>
        <w:rPr>
          <w:rFonts w:hint="eastAsia" w:ascii="宋体" w:hAnsi="宋体"/>
          <w:color w:val="000000"/>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62"/>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六</w:t>
      </w:r>
      <w:r>
        <w:rPr>
          <w:rFonts w:hint="eastAsia" w:ascii="宋体" w:hAnsi="宋体"/>
          <w:color w:val="000000"/>
          <w:szCs w:val="21"/>
          <w:highlight w:val="none"/>
          <w:lang w:eastAsia="zh-CN"/>
        </w:rPr>
        <w:t xml:space="preserve">）异常低价审查</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A、评审过程中出现下列情形之一的，评审委员会应当启动异常低价投标（响应）审查程序：</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3.投标（响应）报价低于采购项目最高限价65%的，即投标（响应）报价&lt;采购项目最高限价×65%；</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4.评审委员会基于专业判断，认为供应商报价过低，有可能影响产品质量或者不能诚信履约的其他情形。</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ascii="宋体" w:hAnsi="宋体"/>
          <w:color w:val="000000"/>
          <w:szCs w:val="21"/>
          <w:highlight w:val="none"/>
          <w:lang w:val="en-US" w:eastAsia="zh-CN"/>
        </w:rPr>
        <w:t xml:space="preserve">为</w:t>
      </w:r>
      <w:r>
        <w:rPr>
          <w:rFonts w:hint="eastAsia" w:ascii="宋体" w:hAnsi="宋体"/>
          <w:b/>
          <w:bCs/>
          <w:color w:val="000000"/>
          <w:szCs w:val="21"/>
          <w:highlight w:val="none"/>
          <w:lang w:eastAsia="zh-CN"/>
        </w:rPr>
        <w:t xml:space="preserve">30分钟</w:t>
      </w:r>
      <w:r>
        <w:rPr>
          <w:rFonts w:hint="eastAsia" w:ascii="宋体" w:hAnsi="宋体"/>
          <w:color w:val="000000"/>
          <w:szCs w:val="21"/>
          <w:highlight w:val="none"/>
          <w:lang w:eastAsia="zh-CN"/>
        </w:rPr>
        <w:t xml:space="preserve">。其中，属于第3项情形，供应商已随投标（响应）文件一并提交相关书面说明及必要的证明材料的，在评审现场可不再重复提交。</w:t>
      </w:r>
      <w:r>
        <w:rPr>
          <w:rFonts w:hint="eastAsia" w:ascii="宋体" w:hAnsi="宋体"/>
          <w:color w:val="000000"/>
          <w:szCs w:val="21"/>
          <w:highlight w:val="none"/>
          <w:lang w:eastAsia="zh-CN"/>
        </w:rPr>
      </w:r>
      <w:r/>
    </w:p>
    <w:p>
      <w:pPr>
        <w:pStyle w:val="762"/>
        <w:ind w:firstLine="420"/>
        <w:keepLines w:val="0"/>
        <w:keepNext w:val="0"/>
        <w:pageBreakBefore w:val="0"/>
        <w:spacing w:line="360" w:lineRule="auto"/>
        <w:widowControl w:val="off"/>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B、</w:t>
      </w:r>
      <w:r>
        <w:rPr>
          <w:rFonts w:hint="eastAsia" w:ascii="宋体" w:hAnsi="宋体"/>
          <w:color w:val="000000"/>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lang w:eastAsia="zh-CN"/>
        </w:rPr>
        <w:t xml:space="preserve">。</w:t>
      </w:r>
      <w:r>
        <w:rPr>
          <w:rFonts w:hint="eastAsia" w:ascii="宋体" w:hAnsi="宋体" w:eastAsia="宋体"/>
          <w:color w:val="000000"/>
          <w:szCs w:val="21"/>
          <w:highlight w:val="none"/>
          <w:lang w:eastAsia="zh-CN"/>
        </w:rPr>
      </w:r>
      <w:r/>
    </w:p>
    <w:p>
      <w:pPr>
        <w:pStyle w:val="762"/>
        <w:spacing w:line="360" w:lineRule="auto"/>
        <w:rPr>
          <w:b/>
          <w:color w:val="000000"/>
          <w:szCs w:val="21"/>
          <w:highlight w:val="none"/>
        </w:rPr>
      </w:pPr>
      <w:r>
        <w:rPr>
          <w:rFonts w:hint="eastAsia"/>
          <w:b/>
          <w:color w:val="000000"/>
          <w:szCs w:val="21"/>
          <w:highlight w:val="none"/>
        </w:rPr>
        <w:t xml:space="preserve">二、评审内容：</w:t>
      </w:r>
      <w:r>
        <w:rPr>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trHeight w:val="615"/>
        </w:trPr>
        <w:tc>
          <w:tcPr>
            <w:tcW w:w="692" w:type="dxa"/>
            <w:vAlign w:val="bottom"/>
            <w:textDirection w:val="lrTb"/>
            <w:noWrap w:val="false"/>
          </w:tcPr>
          <w:p>
            <w:pPr>
              <w:pStyle w:val="762"/>
              <w:jc w:val="center"/>
              <w:spacing w:line="360" w:lineRule="auto"/>
              <w:rPr>
                <w:color w:val="000000"/>
                <w:szCs w:val="21"/>
                <w:highlight w:val="none"/>
              </w:rPr>
            </w:pPr>
            <w:r/>
            <w:bookmarkStart w:id="16" w:name="gpc_accord_horizontal_1"/>
            <w:r>
              <w:rPr>
                <w:rFonts w:hint="eastAsia" w:hAnsi="宋体"/>
                <w:color w:val="000000"/>
                <w:szCs w:val="21"/>
                <w:highlight w:val="none"/>
              </w:rPr>
              <w:t xml:space="preserve">序号</w:t>
            </w:r>
            <w:r>
              <w:rPr>
                <w:color w:val="000000"/>
                <w:szCs w:val="21"/>
                <w:highlight w:val="none"/>
              </w:rPr>
            </w:r>
            <w:r/>
          </w:p>
        </w:tc>
        <w:tc>
          <w:tcPr>
            <w:tcW w:w="4429" w:type="dxa"/>
            <w:vAlign w:val="bottom"/>
            <w:textDirection w:val="lrTb"/>
            <w:noWrap w:val="false"/>
          </w:tcPr>
          <w:p>
            <w:pPr>
              <w:pStyle w:val="762"/>
              <w:jc w:val="center"/>
              <w:spacing w:line="360" w:lineRule="auto"/>
              <w:rPr>
                <w:color w:val="000000"/>
                <w:szCs w:val="21"/>
                <w:highlight w:val="none"/>
              </w:rPr>
            </w:pPr>
            <w:r>
              <w:rPr>
                <w:rFonts w:hint="eastAsia" w:hAnsi="宋体"/>
                <w:color w:val="000000"/>
                <w:szCs w:val="21"/>
                <w:highlight w:val="none"/>
              </w:rPr>
              <w:t xml:space="preserve">评审内容</w:t>
            </w:r>
            <w:r>
              <w:rPr>
                <w:color w:val="000000"/>
                <w:szCs w:val="21"/>
                <w:highlight w:val="none"/>
              </w:rPr>
            </w:r>
            <w:r/>
          </w:p>
        </w:tc>
        <w:tc>
          <w:tcPr>
            <w:tcW w:w="2057" w:type="dxa"/>
            <w:vAlign w:val="bottom"/>
            <w:textDirection w:val="lrTb"/>
            <w:noWrap w:val="false"/>
          </w:tcPr>
          <w:p>
            <w:pPr>
              <w:pStyle w:val="762"/>
              <w:jc w:val="center"/>
              <w:spacing w:line="360" w:lineRule="auto"/>
              <w:rPr>
                <w:color w:val="000000"/>
                <w:szCs w:val="21"/>
                <w:highlight w:val="none"/>
              </w:rPr>
            </w:pPr>
            <w:r>
              <w:rPr>
                <w:rFonts w:hint="eastAsia" w:hAnsi="宋体"/>
                <w:color w:val="000000"/>
                <w:szCs w:val="21"/>
                <w:highlight w:val="none"/>
              </w:rPr>
              <w:t xml:space="preserve">是否合格</w:t>
            </w:r>
            <w:r>
              <w:rPr>
                <w:rFonts w:hint="eastAsia" w:ascii="宋体" w:hAnsi="宋体"/>
                <w:color w:val="000000"/>
                <w:szCs w:val="21"/>
                <w:highlight w:val="none"/>
              </w:rPr>
              <w:t xml:space="preserve">（是/否）</w:t>
            </w:r>
            <w:r>
              <w:rPr>
                <w:color w:val="000000"/>
                <w:szCs w:val="21"/>
                <w:highlight w:val="none"/>
              </w:rPr>
            </w:r>
            <w:r/>
          </w:p>
        </w:tc>
        <w:tc>
          <w:tcPr>
            <w:tcW w:w="1159" w:type="dxa"/>
            <w:vAlign w:val="bottom"/>
            <w:textDirection w:val="lrTb"/>
            <w:noWrap w:val="false"/>
          </w:tcPr>
          <w:p>
            <w:pPr>
              <w:pStyle w:val="762"/>
              <w:jc w:val="center"/>
              <w:spacing w:line="360" w:lineRule="auto"/>
              <w:rPr>
                <w:color w:val="000000"/>
                <w:szCs w:val="21"/>
                <w:highlight w:val="none"/>
              </w:rPr>
            </w:pPr>
            <w:r>
              <w:rPr>
                <w:rFonts w:hint="eastAsia"/>
                <w:color w:val="000000"/>
                <w:szCs w:val="21"/>
                <w:highlight w:val="none"/>
              </w:rPr>
              <w:t xml:space="preserve">备注</w:t>
            </w:r>
            <w:r>
              <w:rPr>
                <w:color w:val="000000"/>
                <w:szCs w:val="21"/>
                <w:highlight w:val="none"/>
              </w:rPr>
            </w:r>
            <w:r/>
          </w:p>
        </w:tc>
      </w:tr>
      <w:tr>
        <w:trPr>
          <w:trHeight w:val="660"/>
        </w:trPr>
        <w:tc>
          <w:tcPr>
            <w:tcW w:w="692" w:type="dxa"/>
            <w:vAlign w:val="center"/>
            <w:textDirection w:val="lrTb"/>
            <w:noWrap w:val="false"/>
          </w:tcPr>
          <w:p>
            <w:pPr>
              <w:pStyle w:val="762"/>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4429" w:type="dxa"/>
            <w:vAlign w:val="center"/>
            <w:textDirection w:val="lrTb"/>
            <w:noWrap w:val="false"/>
          </w:tcPr>
          <w:p>
            <w:pPr>
              <w:pStyle w:val="762"/>
              <w:spacing w:line="360" w:lineRule="auto"/>
              <w:rPr>
                <w:color w:val="000000"/>
                <w:szCs w:val="21"/>
                <w:highlight w:val="none"/>
              </w:rPr>
            </w:pPr>
            <w:r>
              <w:rPr>
                <w:rFonts w:hint="eastAsia" w:hAnsi="宋体"/>
                <w:color w:val="000000"/>
                <w:szCs w:val="21"/>
                <w:highlight w:val="none"/>
              </w:rPr>
              <w:t xml:space="preserve">供应商的资格条件</w:t>
            </w:r>
            <w:r>
              <w:rPr>
                <w:color w:val="000000"/>
                <w:szCs w:val="21"/>
                <w:highlight w:val="none"/>
              </w:rPr>
            </w:r>
            <w:r/>
          </w:p>
        </w:tc>
        <w:tc>
          <w:tcPr>
            <w:tcW w:w="2057" w:type="dxa"/>
            <w:vAlign w:val="center"/>
            <w:textDirection w:val="lrTb"/>
            <w:noWrap w:val="false"/>
          </w:tcPr>
          <w:p>
            <w:pPr>
              <w:pStyle w:val="762"/>
              <w:spacing w:line="360" w:lineRule="auto"/>
              <w:rPr>
                <w:color w:val="000000"/>
                <w:szCs w:val="21"/>
                <w:highlight w:val="none"/>
              </w:rPr>
            </w:pPr>
            <w:r>
              <w:rPr>
                <w:color w:val="000000"/>
                <w:szCs w:val="21"/>
                <w:highlight w:val="none"/>
              </w:rPr>
            </w:r>
            <w:r/>
          </w:p>
        </w:tc>
        <w:tc>
          <w:tcPr>
            <w:tcW w:w="1159" w:type="dxa"/>
            <w:vAlign w:val="center"/>
            <w:textDirection w:val="lrTb"/>
            <w:noWrap w:val="false"/>
          </w:tcPr>
          <w:p>
            <w:pPr>
              <w:pStyle w:val="762"/>
              <w:spacing w:line="360" w:lineRule="auto"/>
              <w:rPr>
                <w:color w:val="000000"/>
                <w:szCs w:val="21"/>
                <w:highlight w:val="none"/>
              </w:rPr>
            </w:pPr>
            <w:r>
              <w:rPr>
                <w:color w:val="000000"/>
                <w:szCs w:val="21"/>
                <w:highlight w:val="none"/>
              </w:rPr>
            </w:r>
            <w:r/>
          </w:p>
        </w:tc>
      </w:tr>
      <w:tr>
        <w:trPr>
          <w:trHeight w:val="466"/>
        </w:trPr>
        <w:tc>
          <w:tcPr>
            <w:tcW w:w="692" w:type="dxa"/>
            <w:vAlign w:val="center"/>
            <w:textDirection w:val="lrTb"/>
            <w:noWrap w:val="false"/>
          </w:tcPr>
          <w:p>
            <w:pPr>
              <w:pStyle w:val="762"/>
              <w:jc w:val="center"/>
              <w:spacing w:line="360" w:lineRule="auto"/>
              <w:tabs>
                <w:tab w:val="left" w:pos="0" w:leader="none"/>
              </w:tabs>
              <w:rPr>
                <w:color w:val="000000"/>
                <w:szCs w:val="21"/>
                <w:highlight w:val="none"/>
              </w:rPr>
            </w:pPr>
            <w:r>
              <w:rPr>
                <w:color w:val="000000"/>
                <w:szCs w:val="21"/>
                <w:highlight w:val="none"/>
              </w:rPr>
              <w:t xml:space="preserve">2</w:t>
            </w:r>
            <w:r>
              <w:rPr>
                <w:color w:val="000000"/>
                <w:szCs w:val="21"/>
                <w:highlight w:val="none"/>
              </w:rPr>
            </w:r>
            <w:r/>
          </w:p>
        </w:tc>
        <w:tc>
          <w:tcPr>
            <w:tcW w:w="4429" w:type="dxa"/>
            <w:vAlign w:val="center"/>
            <w:textDirection w:val="lrTb"/>
            <w:noWrap w:val="false"/>
          </w:tcPr>
          <w:p>
            <w:pPr>
              <w:pStyle w:val="762"/>
              <w:spacing w:line="360" w:lineRule="auto"/>
              <w:tabs>
                <w:tab w:val="left" w:pos="0" w:leader="none"/>
              </w:tabs>
              <w:rPr>
                <w:color w:val="000000"/>
                <w:szCs w:val="21"/>
                <w:highlight w:val="none"/>
              </w:rPr>
            </w:pPr>
            <w:r>
              <w:rPr>
                <w:rFonts w:hint="eastAsia" w:ascii="宋体" w:hAnsi="宋体" w:cs="Arial"/>
                <w:color w:val="000000"/>
                <w:szCs w:val="21"/>
                <w:highlight w:val="none"/>
              </w:rPr>
              <w:t xml:space="preserve">谈判响应内容及要求是否符合谈判文件要求</w:t>
            </w:r>
            <w:r>
              <w:rPr>
                <w:color w:val="000000"/>
                <w:szCs w:val="21"/>
                <w:highlight w:val="none"/>
              </w:rPr>
            </w:r>
            <w:r/>
          </w:p>
        </w:tc>
        <w:tc>
          <w:tcPr>
            <w:tcW w:w="2057" w:type="dxa"/>
            <w:vAlign w:val="center"/>
            <w:textDirection w:val="lrTb"/>
            <w:noWrap w:val="false"/>
          </w:tcPr>
          <w:p>
            <w:pPr>
              <w:pStyle w:val="762"/>
              <w:spacing w:line="360" w:lineRule="auto"/>
              <w:rPr>
                <w:color w:val="000000"/>
                <w:szCs w:val="21"/>
                <w:highlight w:val="none"/>
              </w:rPr>
            </w:pPr>
            <w:r>
              <w:rPr>
                <w:color w:val="000000"/>
                <w:szCs w:val="21"/>
                <w:highlight w:val="none"/>
              </w:rPr>
            </w:r>
            <w:r/>
          </w:p>
        </w:tc>
        <w:tc>
          <w:tcPr>
            <w:tcW w:w="1159" w:type="dxa"/>
            <w:vAlign w:val="center"/>
            <w:textDirection w:val="lrTb"/>
            <w:noWrap w:val="false"/>
          </w:tcPr>
          <w:p>
            <w:pPr>
              <w:pStyle w:val="762"/>
              <w:spacing w:line="360" w:lineRule="auto"/>
              <w:rPr>
                <w:color w:val="000000"/>
                <w:szCs w:val="21"/>
                <w:highlight w:val="none"/>
              </w:rPr>
            </w:pPr>
            <w:r>
              <w:rPr>
                <w:color w:val="000000"/>
                <w:szCs w:val="21"/>
                <w:highlight w:val="none"/>
              </w:rPr>
            </w:r>
            <w:r/>
          </w:p>
        </w:tc>
      </w:tr>
      <w:tr>
        <w:trPr>
          <w:trHeight w:val="236"/>
        </w:trPr>
        <w:tc>
          <w:tcPr>
            <w:tcW w:w="692" w:type="dxa"/>
            <w:vAlign w:val="center"/>
            <w:textDirection w:val="lrTb"/>
            <w:noWrap w:val="false"/>
          </w:tcPr>
          <w:p>
            <w:pPr>
              <w:pStyle w:val="762"/>
              <w:jc w:val="center"/>
              <w:spacing w:line="360" w:lineRule="auto"/>
              <w:tabs>
                <w:tab w:val="left" w:pos="0" w:leader="none"/>
              </w:tabs>
              <w:rPr>
                <w:color w:val="000000"/>
                <w:szCs w:val="21"/>
                <w:highlight w:val="none"/>
              </w:rPr>
            </w:pPr>
            <w:r>
              <w:rPr>
                <w:color w:val="000000"/>
                <w:szCs w:val="21"/>
                <w:highlight w:val="none"/>
              </w:rPr>
              <w:t xml:space="preserve">3</w:t>
            </w:r>
            <w:r>
              <w:rPr>
                <w:color w:val="000000"/>
                <w:szCs w:val="21"/>
                <w:highlight w:val="none"/>
              </w:rPr>
            </w:r>
            <w:r/>
          </w:p>
        </w:tc>
        <w:tc>
          <w:tcPr>
            <w:tcW w:w="4429" w:type="dxa"/>
            <w:vAlign w:val="center"/>
            <w:textDirection w:val="lrTb"/>
            <w:noWrap w:val="false"/>
          </w:tcPr>
          <w:p>
            <w:pPr>
              <w:pStyle w:val="762"/>
              <w:spacing w:line="360" w:lineRule="auto"/>
              <w:tabs>
                <w:tab w:val="left" w:pos="0" w:leader="none"/>
              </w:tabs>
              <w:rPr>
                <w:color w:val="000000"/>
                <w:szCs w:val="21"/>
                <w:highlight w:val="none"/>
              </w:rPr>
            </w:pPr>
            <w:r>
              <w:rPr>
                <w:rFonts w:hint="eastAsia" w:ascii="宋体" w:hAnsi="宋体" w:cs="宋体"/>
                <w:color w:val="000000"/>
                <w:szCs w:val="21"/>
                <w:highlight w:val="none"/>
                <w:lang w:val="en-US" w:eastAsia="zh-CN"/>
              </w:rPr>
              <w:t xml:space="preserve">工期</w:t>
            </w:r>
            <w:r>
              <w:rPr>
                <w:rFonts w:hint="eastAsia" w:ascii="宋体" w:hAnsi="宋体" w:cs="宋体"/>
                <w:color w:val="000000"/>
                <w:szCs w:val="21"/>
                <w:highlight w:val="none"/>
              </w:rPr>
              <w:t xml:space="preserve">、付款等其他综合内容承诺</w:t>
            </w:r>
            <w:r>
              <w:rPr>
                <w:color w:val="000000"/>
                <w:szCs w:val="21"/>
                <w:highlight w:val="none"/>
              </w:rPr>
            </w:r>
            <w:r/>
          </w:p>
        </w:tc>
        <w:tc>
          <w:tcPr>
            <w:tcW w:w="2057" w:type="dxa"/>
            <w:vAlign w:val="center"/>
            <w:textDirection w:val="lrTb"/>
            <w:noWrap w:val="false"/>
          </w:tcPr>
          <w:p>
            <w:pPr>
              <w:pStyle w:val="762"/>
              <w:spacing w:line="360" w:lineRule="auto"/>
              <w:rPr>
                <w:color w:val="000000"/>
                <w:szCs w:val="21"/>
                <w:highlight w:val="none"/>
              </w:rPr>
            </w:pPr>
            <w:r>
              <w:rPr>
                <w:color w:val="000000"/>
                <w:szCs w:val="21"/>
                <w:highlight w:val="none"/>
              </w:rPr>
            </w:r>
            <w:r/>
          </w:p>
        </w:tc>
        <w:tc>
          <w:tcPr>
            <w:tcW w:w="1159" w:type="dxa"/>
            <w:vAlign w:val="center"/>
            <w:textDirection w:val="lrTb"/>
            <w:noWrap w:val="false"/>
          </w:tcPr>
          <w:p>
            <w:pPr>
              <w:pStyle w:val="762"/>
              <w:spacing w:line="360" w:lineRule="auto"/>
              <w:rPr>
                <w:color w:val="000000"/>
                <w:szCs w:val="21"/>
                <w:highlight w:val="none"/>
              </w:rPr>
            </w:pPr>
            <w:r>
              <w:rPr>
                <w:color w:val="000000"/>
                <w:szCs w:val="21"/>
                <w:highlight w:val="none"/>
              </w:rPr>
            </w:r>
            <w:r/>
          </w:p>
        </w:tc>
      </w:tr>
      <w:tr>
        <w:trPr>
          <w:trHeight w:val="667"/>
        </w:trPr>
        <w:tc>
          <w:tcPr>
            <w:tcW w:w="692" w:type="dxa"/>
            <w:vAlign w:val="center"/>
            <w:textDirection w:val="lrTb"/>
            <w:noWrap w:val="false"/>
          </w:tcPr>
          <w:p>
            <w:pPr>
              <w:pStyle w:val="762"/>
              <w:jc w:val="center"/>
              <w:spacing w:line="360" w:lineRule="auto"/>
              <w:tabs>
                <w:tab w:val="left" w:pos="0" w:leader="none"/>
              </w:tabs>
              <w:rPr>
                <w:color w:val="000000"/>
                <w:szCs w:val="21"/>
                <w:highlight w:val="none"/>
              </w:rPr>
            </w:pPr>
            <w:r>
              <w:rPr>
                <w:rFonts w:hint="eastAsia"/>
                <w:color w:val="000000"/>
                <w:szCs w:val="21"/>
                <w:highlight w:val="none"/>
              </w:rPr>
              <w:t xml:space="preserve">4</w:t>
            </w:r>
            <w:bookmarkEnd w:id="16"/>
            <w:r>
              <w:rPr>
                <w:color w:val="000000"/>
                <w:szCs w:val="21"/>
                <w:highlight w:val="none"/>
              </w:rPr>
            </w:r>
            <w:r/>
          </w:p>
        </w:tc>
        <w:tc>
          <w:tcPr>
            <w:tcW w:w="4429" w:type="dxa"/>
            <w:vAlign w:val="center"/>
            <w:textDirection w:val="lrTb"/>
            <w:noWrap w:val="false"/>
          </w:tcPr>
          <w:p>
            <w:pPr>
              <w:pStyle w:val="762"/>
              <w:spacing w:line="360" w:lineRule="auto"/>
              <w:tabs>
                <w:tab w:val="left" w:pos="0" w:leader="none"/>
                <w:tab w:val="left" w:pos="3048" w:leader="none"/>
              </w:tabs>
              <w:rPr>
                <w:rFonts w:hAnsi="宋体"/>
                <w:color w:val="000000"/>
                <w:szCs w:val="21"/>
                <w:highlight w:val="none"/>
              </w:rPr>
            </w:pPr>
            <w:r>
              <w:rPr>
                <w:rFonts w:hint="eastAsia" w:ascii="宋体" w:hAnsi="宋体" w:cs="宋体"/>
                <w:color w:val="000000"/>
                <w:szCs w:val="21"/>
                <w:highlight w:val="none"/>
              </w:rPr>
              <w:t xml:space="preserve">其他（除供应商资格条件及采购内容以外的其他涉及实质性响应谈判文件的条款内容）</w:t>
            </w:r>
            <w:r>
              <w:rPr>
                <w:rFonts w:hAnsi="宋体"/>
                <w:color w:val="000000"/>
                <w:szCs w:val="21"/>
                <w:highlight w:val="none"/>
              </w:rPr>
            </w:r>
            <w:r/>
          </w:p>
        </w:tc>
        <w:tc>
          <w:tcPr>
            <w:tcW w:w="2057" w:type="dxa"/>
            <w:vAlign w:val="center"/>
            <w:textDirection w:val="lrTb"/>
            <w:noWrap w:val="false"/>
          </w:tcPr>
          <w:p>
            <w:pPr>
              <w:pStyle w:val="762"/>
              <w:spacing w:line="360" w:lineRule="auto"/>
              <w:rPr>
                <w:color w:val="000000"/>
                <w:szCs w:val="21"/>
                <w:highlight w:val="none"/>
              </w:rPr>
            </w:pPr>
            <w:r>
              <w:rPr>
                <w:color w:val="000000"/>
                <w:szCs w:val="21"/>
                <w:highlight w:val="none"/>
              </w:rPr>
            </w:r>
            <w:r/>
          </w:p>
        </w:tc>
        <w:tc>
          <w:tcPr>
            <w:tcW w:w="1159" w:type="dxa"/>
            <w:vAlign w:val="center"/>
            <w:textDirection w:val="lrTb"/>
            <w:noWrap w:val="false"/>
          </w:tcPr>
          <w:p>
            <w:pPr>
              <w:pStyle w:val="762"/>
              <w:spacing w:line="360" w:lineRule="auto"/>
              <w:rPr>
                <w:color w:val="000000"/>
                <w:szCs w:val="21"/>
                <w:highlight w:val="none"/>
              </w:rPr>
            </w:pPr>
            <w:r>
              <w:rPr>
                <w:color w:val="000000"/>
                <w:szCs w:val="21"/>
                <w:highlight w:val="none"/>
              </w:rPr>
            </w:r>
            <w:r/>
          </w:p>
        </w:tc>
      </w:tr>
    </w:tbl>
    <w:p>
      <w:pPr>
        <w:pStyle w:val="762"/>
        <w:spacing w:line="360" w:lineRule="auto"/>
        <w:rPr>
          <w:rFonts w:ascii="宋体" w:hAnsi="宋体"/>
          <w:b/>
          <w:color w:val="000000"/>
          <w:szCs w:val="21"/>
          <w:highlight w:val="none"/>
        </w:rPr>
      </w:pPr>
      <w:r>
        <w:rPr>
          <w:rFonts w:ascii="宋体" w:hAnsi="宋体"/>
          <w:b/>
          <w:color w:val="000000"/>
          <w:szCs w:val="21"/>
          <w:highlight w:val="none"/>
        </w:rPr>
      </w:r>
      <w:r/>
    </w:p>
    <w:p>
      <w:pPr>
        <w:pStyle w:val="762"/>
        <w:rPr>
          <w:color w:val="000000"/>
          <w:highlight w:val="none"/>
        </w:rPr>
        <w:sectPr>
          <w:footerReference w:type="default" r:id="rId11"/>
          <w:footnotePr/>
          <w:endnotePr/>
          <w:type w:val="nextPage"/>
          <w:pgSz w:w="11906" w:h="16838" w:orient="portrait"/>
          <w:pgMar w:top="1417" w:right="1531" w:bottom="1417" w:left="1531" w:header="851" w:footer="992" w:gutter="0"/>
          <w:pgNumType w:start="1"/>
          <w:cols w:num="1" w:sep="0" w:space="1701" w:equalWidth="1"/>
          <w:docGrid w:linePitch="360"/>
        </w:sectPr>
      </w:pPr>
      <w:r>
        <w:rPr>
          <w:color w:val="000000"/>
          <w:highlight w:val="none"/>
        </w:rPr>
      </w:r>
      <w:r/>
    </w:p>
    <w:p>
      <w:pPr>
        <w:pStyle w:val="763"/>
        <w:jc w:val="center"/>
        <w:spacing w:line="240" w:lineRule="auto"/>
        <w:rPr>
          <w:rStyle w:val="913"/>
          <w:b/>
          <w:bCs w:val="0"/>
          <w:color w:val="000000"/>
          <w:sz w:val="32"/>
          <w:szCs w:val="32"/>
          <w:highlight w:val="none"/>
          <w:lang w:val="en-US"/>
        </w:rPr>
      </w:pPr>
      <w:r/>
      <w:bookmarkStart w:id="17" w:name="_Toc166488924"/>
      <w:r>
        <w:rPr>
          <w:rStyle w:val="913"/>
          <w:rFonts w:hint="eastAsia"/>
          <w:b/>
          <w:bCs w:val="0"/>
          <w:color w:val="000000"/>
          <w:sz w:val="32"/>
          <w:szCs w:val="32"/>
          <w:highlight w:val="none"/>
        </w:rPr>
        <w:t xml:space="preserve">第七章 </w:t>
      </w:r>
      <w:bookmarkEnd w:id="17"/>
      <w:r/>
      <w:bookmarkStart w:id="18" w:name="gpcItem_SubmitDocStruct"/>
      <w:r/>
      <w:bookmarkEnd w:id="18"/>
      <w:r>
        <w:rPr>
          <w:rStyle w:val="913"/>
          <w:rFonts w:hint="eastAsia"/>
          <w:b/>
          <w:bCs w:val="0"/>
          <w:color w:val="000000"/>
          <w:sz w:val="32"/>
          <w:szCs w:val="32"/>
          <w:highlight w:val="none"/>
          <w:lang w:val="en-US"/>
        </w:rPr>
        <w:t xml:space="preserve">响应文件格式</w:t>
      </w:r>
      <w:r>
        <w:rPr>
          <w:rStyle w:val="913"/>
          <w:b/>
          <w:bCs w:val="0"/>
          <w:color w:val="000000"/>
          <w:sz w:val="32"/>
          <w:szCs w:val="32"/>
          <w:highlight w:val="none"/>
          <w:lang w:val="en-US"/>
        </w:rPr>
      </w:r>
      <w:r/>
    </w:p>
    <w:p>
      <w:pPr>
        <w:pStyle w:val="762"/>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rPr>
          <w:rFonts w:ascii="宋体" w:hAnsi="宋体"/>
          <w:b/>
          <w:color w:val="000000"/>
          <w:szCs w:val="21"/>
        </w:rPr>
      </w:r>
      <w:r/>
    </w:p>
    <w:p>
      <w:pPr>
        <w:pStyle w:val="762"/>
      </w:pPr>
      <w:r/>
      <w:r/>
    </w:p>
    <w:p>
      <w:pPr>
        <w:pStyle w:val="762"/>
      </w:pPr>
      <w:r/>
      <w:r/>
    </w:p>
    <w:p>
      <w:pPr>
        <w:pStyle w:val="762"/>
      </w:pPr>
      <w:r/>
      <w:r/>
    </w:p>
    <w:p>
      <w:pPr>
        <w:pStyle w:val="793"/>
        <w:tabs>
          <w:tab w:val="left" w:pos="5250" w:leader="none"/>
        </w:tabs>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jc w:val="center"/>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762"/>
        <w:jc w:val="center"/>
        <w:rPr>
          <w:rFonts w:ascii="宋体" w:hAnsi="宋体"/>
          <w:b/>
          <w:sz w:val="72"/>
          <w:szCs w:val="21"/>
        </w:rPr>
      </w:pPr>
      <w:r>
        <w:rPr>
          <w:rFonts w:ascii="宋体" w:hAnsi="宋体"/>
          <w:b/>
          <w:sz w:val="72"/>
          <w:szCs w:val="21"/>
        </w:rPr>
      </w:r>
      <w:r/>
    </w:p>
    <w:p>
      <w:pPr>
        <w:pStyle w:val="762"/>
        <w:jc w:val="center"/>
        <w:rPr>
          <w:rFonts w:ascii="宋体" w:hAnsi="宋体"/>
          <w:b/>
          <w:sz w:val="72"/>
          <w:szCs w:val="21"/>
        </w:rPr>
      </w:pPr>
      <w:r>
        <w:rPr>
          <w:rFonts w:ascii="宋体" w:hAnsi="宋体"/>
          <w:b/>
          <w:sz w:val="72"/>
          <w:szCs w:val="21"/>
        </w:rPr>
      </w:r>
      <w:r/>
    </w:p>
    <w:p>
      <w:pPr>
        <w:pStyle w:val="762"/>
        <w:jc w:val="center"/>
        <w:rPr>
          <w:rFonts w:ascii="宋体" w:hAnsi="宋体"/>
          <w:b/>
          <w:sz w:val="36"/>
          <w:szCs w:val="21"/>
        </w:rPr>
      </w:pPr>
      <w:r>
        <w:rPr>
          <w:rFonts w:ascii="宋体" w:hAnsi="宋体"/>
          <w:b/>
          <w:sz w:val="36"/>
          <w:szCs w:val="21"/>
        </w:rPr>
      </w:r>
      <w:r/>
    </w:p>
    <w:p>
      <w:pPr>
        <w:pStyle w:val="762"/>
        <w:jc w:val="center"/>
        <w:rPr>
          <w:rFonts w:ascii="宋体" w:hAnsi="宋体"/>
          <w:b/>
          <w:sz w:val="36"/>
          <w:szCs w:val="21"/>
        </w:rPr>
      </w:pPr>
      <w:r>
        <w:rPr>
          <w:rFonts w:ascii="宋体" w:hAnsi="宋体"/>
          <w:b/>
          <w:sz w:val="36"/>
          <w:szCs w:val="21"/>
        </w:rPr>
      </w:r>
      <w:r/>
    </w:p>
    <w:p>
      <w:pPr>
        <w:pStyle w:val="762"/>
        <w:jc w:val="center"/>
        <w:rPr>
          <w:rFonts w:ascii="宋体" w:hAnsi="宋体"/>
          <w:b/>
          <w:sz w:val="36"/>
          <w:szCs w:val="21"/>
        </w:rPr>
      </w:pPr>
      <w:r>
        <w:rPr>
          <w:rFonts w:ascii="宋体" w:hAnsi="宋体"/>
          <w:b/>
          <w:sz w:val="36"/>
          <w:szCs w:val="21"/>
        </w:rPr>
      </w:r>
      <w:r/>
    </w:p>
    <w:p>
      <w:pPr>
        <w:pStyle w:val="762"/>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762"/>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762"/>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762"/>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4"/>
        <w:rPr>
          <w:rFonts w:ascii="宋体" w:hAnsi="宋体" w:eastAsia="宋体"/>
          <w:color w:val="000000"/>
          <w:sz w:val="24"/>
          <w:szCs w:val="24"/>
          <w:highlight w:val="none"/>
        </w:rPr>
      </w:pPr>
      <w:r/>
      <w:bookmarkStart w:id="19" w:name="_Ref10712456"/>
      <w:r/>
      <w:bookmarkStart w:id="20" w:name="_Toc500143975"/>
      <w:r/>
      <w:bookmarkStart w:id="21" w:name="_Toc519686649"/>
      <w:r/>
      <w:bookmarkStart w:id="22" w:name="_Ref499899149"/>
      <w:r/>
      <w:bookmarkStart w:id="23" w:name="_Toc166487075"/>
      <w:r/>
      <w:bookmarkStart w:id="24" w:name="_Toc130478801"/>
      <w:r/>
      <w:bookmarkStart w:id="25" w:name="_Ref15302730"/>
      <w:r/>
      <w:bookmarkStart w:id="26" w:name="_Toc98785116"/>
      <w:r/>
      <w:bookmarkStart w:id="27" w:name="_Toc166488925"/>
      <w:r/>
      <w:bookmarkStart w:id="28" w:name="_Ref477865927"/>
      <w:r>
        <w:rPr>
          <w:rFonts w:hint="eastAsia" w:ascii="宋体" w:hAnsi="宋体" w:eastAsia="宋体"/>
          <w:color w:val="000000"/>
          <w:sz w:val="24"/>
          <w:szCs w:val="24"/>
          <w:highlight w:val="none"/>
          <w:lang w:val="en-US" w:eastAsia="zh-CN"/>
        </w:rPr>
        <w:t xml:space="preserve">一</w:t>
      </w:r>
      <w:bookmarkEnd w:id="19"/>
      <w:r/>
      <w:bookmarkEnd w:id="20"/>
      <w:r/>
      <w:bookmarkEnd w:id="21"/>
      <w:r/>
      <w:bookmarkEnd w:id="22"/>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供应商情况表</w:t>
      </w:r>
      <w:bookmarkEnd w:id="23"/>
      <w:r/>
      <w:bookmarkEnd w:id="24"/>
      <w:r/>
      <w:bookmarkEnd w:id="25"/>
      <w:r/>
      <w:bookmarkEnd w:id="26"/>
      <w:r/>
      <w:bookmarkEnd w:id="27"/>
      <w:r>
        <w:rPr>
          <w:rFonts w:ascii="宋体" w:hAnsi="宋体" w:eastAsia="宋体"/>
          <w:color w:val="000000"/>
          <w:sz w:val="24"/>
          <w:szCs w:val="24"/>
          <w:highlight w:val="none"/>
        </w:rPr>
      </w:r>
      <w:r/>
    </w:p>
    <w:p>
      <w:pPr>
        <w:pStyle w:val="762"/>
        <w:jc w:val="center"/>
        <w:rPr>
          <w:color w:val="000000"/>
          <w:highlight w:val="none"/>
        </w:rPr>
      </w:pPr>
      <w:r>
        <w:rPr>
          <w:rFonts w:hint="eastAsia"/>
          <w:color w:val="000000"/>
          <w:highlight w:val="none"/>
        </w:rPr>
        <w:t xml:space="preserve">供应商情况表</w:t>
      </w:r>
      <w:r>
        <w:rPr>
          <w:color w:val="000000"/>
          <w:highlight w:val="none"/>
        </w:rPr>
      </w:r>
      <w:r/>
    </w:p>
    <w:p>
      <w:pPr>
        <w:pStyle w:val="762"/>
        <w:spacing w:line="300" w:lineRule="auto"/>
        <w:rPr>
          <w:rFonts w:ascii="宋体" w:hAnsi="宋体"/>
          <w:color w:val="000000"/>
          <w:szCs w:val="21"/>
          <w:highlight w:val="none"/>
        </w:rPr>
      </w:pPr>
      <w:r>
        <w:rPr>
          <w:rFonts w:ascii="宋体" w:hAnsi="宋体"/>
          <w:color w:val="000000"/>
          <w:szCs w:val="21"/>
          <w:highlight w:val="none"/>
        </w:rPr>
        <w:t xml:space="preserve">单位名称（加盖公章）：</w:t>
      </w:r>
      <w:r>
        <w:rPr>
          <w:rFonts w:ascii="宋体" w:hAnsi="宋体"/>
          <w:color w:val="000000"/>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gridSpan w:val="2"/>
            <w:tcW w:w="1564"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r>
            <w:r/>
          </w:p>
        </w:tc>
        <w:tc>
          <w:tcPr>
            <w:gridSpan w:val="3"/>
            <w:tcW w:w="2784"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580"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764"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gridSpan w:val="2"/>
            <w:tcW w:w="1564"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7128"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gridSpan w:val="2"/>
            <w:tcW w:w="1564"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本地办事处</w:t>
            </w:r>
            <w:r>
              <w:rPr>
                <w:rFonts w:ascii="宋体" w:hAnsi="宋体" w:eastAsia="宋体"/>
                <w:color w:val="000000"/>
                <w:sz w:val="21"/>
                <w:szCs w:val="21"/>
                <w:highlight w:val="none"/>
              </w:rPr>
              <w:t xml:space="preserve">地址</w:t>
            </w:r>
            <w:r>
              <w:rPr>
                <w:rFonts w:ascii="宋体" w:hAnsi="宋体" w:eastAsia="宋体"/>
                <w:color w:val="000000"/>
                <w:sz w:val="21"/>
                <w:szCs w:val="21"/>
                <w:highlight w:val="none"/>
              </w:rPr>
            </w:r>
            <w:r/>
          </w:p>
        </w:tc>
        <w:tc>
          <w:tcPr>
            <w:gridSpan w:val="7"/>
            <w:tcW w:w="7128"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088" w:type="dxa"/>
            <w:vAlign w:val="center"/>
            <w:textDirection w:val="lrTb"/>
            <w:noWrap w:val="false"/>
          </w:tcPr>
          <w:p>
            <w:pPr>
              <w:pStyle w:val="784"/>
              <w:ind w:firstLine="0"/>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2773"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联系人电话（手机）</w:t>
            </w:r>
            <w:r>
              <w:rPr>
                <w:rFonts w:ascii="宋体" w:hAnsi="宋体" w:eastAsia="宋体"/>
                <w:color w:val="000000"/>
                <w:sz w:val="21"/>
                <w:szCs w:val="21"/>
                <w:highlight w:val="none"/>
              </w:rPr>
            </w:r>
            <w:r/>
          </w:p>
        </w:tc>
        <w:tc>
          <w:tcPr>
            <w:gridSpan w:val="3"/>
            <w:tcW w:w="3542"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088"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3"/>
            <w:tcW w:w="2773"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3542" w:type="dxa"/>
            <w:vAlign w:val="center"/>
            <w:textDirection w:val="lrTb"/>
            <w:noWrap w:val="false"/>
          </w:tcPr>
          <w:p>
            <w:pPr>
              <w:pStyle w:val="784"/>
              <w:ind w:firstLine="0"/>
              <w:jc w:val="both"/>
              <w:spacing w:line="300" w:lineRule="auto"/>
              <w:rPr>
                <w:rFonts w:ascii="宋体" w:hAnsi="宋体" w:eastAsia="宋体"/>
                <w:b/>
                <w:color w:val="000000"/>
                <w:sz w:val="18"/>
                <w:szCs w:val="18"/>
                <w:highlight w:val="none"/>
              </w:rPr>
            </w:pPr>
            <w:r>
              <w:rPr>
                <w:rFonts w:hint="eastAsia" w:ascii="宋体" w:hAnsi="宋体" w:eastAsia="宋体"/>
                <w:b/>
                <w:color w:val="000000"/>
                <w:sz w:val="18"/>
                <w:szCs w:val="18"/>
                <w:highlight w:val="none"/>
              </w:rPr>
              <w:t xml:space="preserve">（必填，涉及澄清、解释等的书面形式沟通）</w:t>
            </w:r>
            <w:r>
              <w:rPr>
                <w:rFonts w:ascii="宋体" w:hAnsi="宋体" w:eastAsia="宋体"/>
                <w:b/>
                <w:color w:val="000000"/>
                <w:sz w:val="18"/>
                <w:szCs w:val="18"/>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088" w:type="dxa"/>
            <w:vAlign w:val="center"/>
            <w:textDirection w:val="lrTb"/>
            <w:noWrap w:val="false"/>
          </w:tcPr>
          <w:p>
            <w:pPr>
              <w:pStyle w:val="762"/>
              <w:rPr>
                <w:color w:val="000000"/>
                <w:highlight w:val="none"/>
              </w:rPr>
            </w:pPr>
            <w:r>
              <w:rPr>
                <w:rFonts w:hint="eastAsia"/>
                <w:color w:val="000000"/>
                <w:highlight w:val="none"/>
              </w:rPr>
              <w:t xml:space="preserve">单位从业人员数量</w:t>
            </w:r>
            <w:r>
              <w:rPr>
                <w:color w:val="000000"/>
                <w:highlight w:val="none"/>
              </w:rPr>
            </w:r>
            <w:r/>
          </w:p>
        </w:tc>
        <w:tc>
          <w:tcPr>
            <w:gridSpan w:val="3"/>
            <w:tcW w:w="2773" w:type="dxa"/>
            <w:vAlign w:val="center"/>
            <w:textDirection w:val="lrTb"/>
            <w:noWrap w:val="false"/>
          </w:tcPr>
          <w:p>
            <w:pPr>
              <w:pStyle w:val="784"/>
              <w:ind w:firstLine="216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701"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单位</w:t>
            </w:r>
            <w:r>
              <w:rPr>
                <w:rFonts w:hint="eastAsia" w:ascii="宋体" w:hAnsi="宋体" w:eastAsia="宋体"/>
                <w:color w:val="000000"/>
                <w:sz w:val="21"/>
                <w:szCs w:val="21"/>
                <w:highlight w:val="none"/>
                <w:lang w:val="en-US" w:eastAsia="zh-CN"/>
              </w:rPr>
              <w:t xml:space="preserve">2025</w:t>
            </w:r>
            <w:r>
              <w:rPr>
                <w:rFonts w:ascii="宋体" w:hAnsi="宋体" w:eastAsia="宋体"/>
                <w:color w:val="000000"/>
                <w:sz w:val="21"/>
                <w:szCs w:val="21"/>
                <w:highlight w:val="none"/>
              </w:rPr>
              <w:t xml:space="preserve">年总营业收入</w:t>
            </w:r>
            <w:r>
              <w:rPr>
                <w:rFonts w:ascii="宋体" w:hAnsi="宋体" w:eastAsia="宋体"/>
                <w:color w:val="000000"/>
                <w:sz w:val="21"/>
                <w:szCs w:val="21"/>
                <w:highlight w:val="none"/>
              </w:rPr>
            </w:r>
            <w:r/>
          </w:p>
        </w:tc>
        <w:tc>
          <w:tcPr>
            <w:tcW w:w="2130"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1088" w:type="dxa"/>
            <w:vAlign w:val="center"/>
            <w:textDirection w:val="lrTb"/>
            <w:noWrap w:val="false"/>
          </w:tcPr>
          <w:p>
            <w:pPr>
              <w:pStyle w:val="762"/>
              <w:rPr>
                <w:color w:val="000000"/>
                <w:highlight w:val="none"/>
              </w:rPr>
            </w:pPr>
            <w:r>
              <w:rPr>
                <w:rFonts w:hint="eastAsia"/>
                <w:color w:val="000000"/>
                <w:highlight w:val="none"/>
              </w:rPr>
              <w:t xml:space="preserve">企业规模</w:t>
            </w:r>
            <w:r>
              <w:rPr>
                <w:color w:val="000000"/>
                <w:highlight w:val="none"/>
              </w:rPr>
            </w:r>
            <w:r/>
          </w:p>
        </w:tc>
        <w:tc>
          <w:tcPr>
            <w:gridSpan w:val="8"/>
            <w:tcW w:w="7604" w:type="dxa"/>
            <w:vAlign w:val="center"/>
            <w:textDirection w:val="lrTb"/>
            <w:noWrap w:val="false"/>
          </w:tcPr>
          <w:p>
            <w:pPr>
              <w:pStyle w:val="762"/>
              <w:ind w:firstLine="1050"/>
              <w:rPr>
                <w:rFonts w:ascii="宋体" w:hAnsi="宋体"/>
                <w:color w:val="000000"/>
                <w:szCs w:val="21"/>
                <w:highlight w:val="none"/>
              </w:rPr>
            </w:pPr>
            <w:r>
              <w:rPr>
                <w:rFonts w:hint="eastAsia"/>
                <w:color w:val="000000"/>
                <w:highlight w:val="none"/>
              </w:rPr>
              <w:t xml:space="preserve">□大型 </w:t>
            </w:r>
            <w:r>
              <w:rPr>
                <w:color w:val="000000"/>
                <w:highlight w:val="none"/>
              </w:rPr>
              <w:t xml:space="preserve">      </w:t>
            </w:r>
            <w:r>
              <w:rPr>
                <w:rFonts w:hint="eastAsia"/>
                <w:color w:val="000000"/>
                <w:highlight w:val="none"/>
              </w:rPr>
              <w:t xml:space="preserve">□中型 </w:t>
            </w:r>
            <w:r>
              <w:rPr>
                <w:color w:val="000000"/>
                <w:highlight w:val="none"/>
              </w:rPr>
              <w:t xml:space="preserve">      </w:t>
            </w:r>
            <w:r>
              <w:rPr>
                <w:rFonts w:hint="eastAsia"/>
                <w:color w:val="000000"/>
                <w:highlight w:val="none"/>
              </w:rPr>
              <w:t xml:space="preserve">□小型 </w:t>
            </w:r>
            <w:r>
              <w:rPr>
                <w:color w:val="000000"/>
                <w:highlight w:val="none"/>
              </w:rPr>
              <w:t xml:space="preserve">   </w:t>
            </w:r>
            <w:r>
              <w:rPr>
                <w:rFonts w:hint="eastAsia"/>
                <w:color w:val="000000"/>
                <w:highlight w:val="none"/>
              </w:rPr>
              <w:t xml:space="preserve"> </w:t>
            </w:r>
            <w:r>
              <w:rPr>
                <w:color w:val="000000"/>
                <w:highlight w:val="none"/>
              </w:rPr>
              <w:t xml:space="preserve">  </w:t>
            </w:r>
            <w:r>
              <w:rPr>
                <w:rFonts w:hint="eastAsia"/>
                <w:color w:val="000000"/>
                <w:highlight w:val="none"/>
              </w:rPr>
              <w:t xml:space="preserve">□微型</w:t>
            </w:r>
            <w:r>
              <w:rPr>
                <w:rFonts w:ascii="宋体" w:hAnsi="宋体"/>
                <w:color w:val="000000"/>
                <w:szCs w:val="21"/>
                <w:highlight w:val="none"/>
              </w:rPr>
            </w:r>
            <w:r/>
          </w:p>
        </w:tc>
      </w:tr>
      <w:tr>
        <w:trPr>
          <w:trHeight w:val="1767"/>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9"/>
            <w:tcW w:w="8692"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1、_____________________________________</w:t>
            </w:r>
            <w:r>
              <w:rPr>
                <w:rFonts w:ascii="宋体" w:hAnsi="宋体" w:eastAsia="宋体"/>
                <w:color w:val="000000"/>
                <w:sz w:val="21"/>
                <w:szCs w:val="21"/>
                <w:highlight w:val="none"/>
              </w:rPr>
            </w:r>
            <w:r/>
          </w:p>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2、_____________________________________</w:t>
            </w:r>
            <w:r>
              <w:rPr>
                <w:rFonts w:ascii="宋体" w:hAnsi="宋体" w:eastAsia="宋体"/>
                <w:color w:val="000000"/>
                <w:sz w:val="21"/>
                <w:szCs w:val="21"/>
                <w:highlight w:val="none"/>
              </w:rPr>
            </w:r>
            <w:r/>
          </w:p>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w:t>
            </w:r>
            <w:r>
              <w:rPr>
                <w:rFonts w:ascii="宋体" w:hAnsi="宋体" w:eastAsia="宋体"/>
                <w:b/>
                <w:bCs/>
                <w:color w:val="000000"/>
                <w:sz w:val="21"/>
                <w:szCs w:val="21"/>
                <w:highlight w:val="none"/>
              </w:rPr>
              <w:t xml:space="preserve">_____________________________________</w:t>
            </w:r>
            <w:r>
              <w:rPr>
                <w:rFonts w:ascii="宋体" w:hAnsi="宋体" w:eastAsia="宋体"/>
                <w:color w:val="000000"/>
                <w:sz w:val="21"/>
                <w:szCs w:val="21"/>
                <w:highlight w:val="none"/>
              </w:rPr>
            </w:r>
            <w:r/>
          </w:p>
        </w:tc>
      </w:tr>
      <w:tr>
        <w:trPr>
          <w:trHeight w:val="1548"/>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3"/>
            <w:tcW w:w="2445" w:type="dxa"/>
            <w:vAlign w:val="top"/>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最近3年内在经营过程中受到何种奖励或处分</w:t>
            </w:r>
            <w:r>
              <w:rPr>
                <w:rFonts w:ascii="宋体" w:hAnsi="宋体" w:eastAsia="宋体"/>
                <w:color w:val="000000"/>
                <w:sz w:val="21"/>
                <w:szCs w:val="21"/>
                <w:highlight w:val="none"/>
              </w:rPr>
            </w:r>
            <w:r/>
          </w:p>
        </w:tc>
        <w:tc>
          <w:tcPr>
            <w:gridSpan w:val="6"/>
            <w:tcW w:w="6247" w:type="dxa"/>
            <w:vAlign w:val="top"/>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3"/>
            <w:tcW w:w="2445" w:type="dxa"/>
            <w:vAlign w:val="top"/>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最近3年内有无因售假、售劣或是其他原因被消费者投诉或起诉的情况及说明</w:t>
            </w:r>
            <w:r>
              <w:rPr>
                <w:rFonts w:ascii="宋体" w:hAnsi="宋体" w:eastAsia="宋体"/>
                <w:color w:val="000000"/>
                <w:sz w:val="21"/>
                <w:szCs w:val="21"/>
                <w:highlight w:val="none"/>
              </w:rPr>
            </w:r>
            <w:r/>
          </w:p>
        </w:tc>
        <w:tc>
          <w:tcPr>
            <w:gridSpan w:val="6"/>
            <w:tcW w:w="6247" w:type="dxa"/>
            <w:vAlign w:val="top"/>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392"/>
        </w:trPr>
        <w:tc>
          <w:tcPr>
            <w:tcW w:w="650" w:type="dxa"/>
            <w:vAlign w:val="center"/>
            <w:textDirection w:val="lrTb"/>
            <w:noWrap w:val="false"/>
          </w:tcPr>
          <w:p>
            <w:pPr>
              <w:pStyle w:val="784"/>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9"/>
            <w:tcW w:w="8692" w:type="dxa"/>
            <w:vAlign w:val="center"/>
            <w:textDirection w:val="lrTb"/>
            <w:noWrap w:val="false"/>
          </w:tcPr>
          <w:p>
            <w:pPr>
              <w:pStyle w:val="784"/>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r>
    </w:tbl>
    <w:p>
      <w:pPr>
        <w:pStyle w:val="929"/>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注：企业规模的企业划型标准请根据《中小企业划型标准规定》（工信部联企业〔2011〕300号）。</w:t>
      </w:r>
      <w:bookmarkEnd w:id="28"/>
      <w:r>
        <w:rPr>
          <w:rFonts w:hAnsi="宋体" w:eastAsia="宋体"/>
          <w:b/>
          <w:color w:val="000000"/>
          <w:sz w:val="21"/>
          <w:szCs w:val="21"/>
          <w:highlight w:val="none"/>
        </w:rPr>
      </w:r>
      <w:r/>
    </w:p>
    <w:p>
      <w:pPr>
        <w:pStyle w:val="762"/>
        <w:rPr>
          <w:color w:val="000000"/>
          <w:highlight w:val="none"/>
        </w:rPr>
      </w:pPr>
      <w:r/>
      <w:bookmarkStart w:id="29" w:name="_Toc519686651"/>
      <w:r/>
      <w:bookmarkStart w:id="30" w:name="_Ref507166820"/>
      <w:r/>
      <w:bookmarkStart w:id="31" w:name="_Ref15302737"/>
      <w:r/>
      <w:bookmarkStart w:id="32" w:name="_Toc500143977"/>
      <w:r/>
      <w:bookmarkStart w:id="33" w:name="_Ref376770270"/>
      <w:r/>
      <w:bookmarkStart w:id="34" w:name="_Ref477865930"/>
      <w:r>
        <w:rPr>
          <w:color w:val="000000"/>
          <w:highlight w:val="none"/>
        </w:rPr>
      </w:r>
      <w:r/>
    </w:p>
    <w:p>
      <w:pPr>
        <w:pStyle w:val="762"/>
        <w:jc w:val="left"/>
        <w:rPr>
          <w:rFonts w:hint="eastAsia" w:ascii="宋体" w:hAnsi="宋体" w:eastAsia="宋体"/>
          <w:sz w:val="24"/>
          <w:szCs w:val="24"/>
          <w:lang w:val="zh-CN"/>
        </w:rPr>
      </w:pPr>
      <w:r/>
      <w:bookmarkEnd w:id="29"/>
      <w:r/>
      <w:bookmarkEnd w:id="30"/>
      <w:r/>
      <w:bookmarkStart w:id="35" w:name="_Toc130478802"/>
      <w:r/>
      <w:bookmarkStart w:id="36" w:name="_Ref33617519"/>
      <w:r/>
      <w:bookmarkStart w:id="37" w:name="_Toc166488926"/>
      <w:r/>
      <w:bookmarkStart w:id="38" w:name="_Toc98785117"/>
      <w:r/>
      <w:bookmarkStart w:id="39" w:name="_Toc166487076"/>
      <w:r>
        <w:rPr>
          <w:rFonts w:hint="eastAsia" w:ascii="宋体" w:hAnsi="宋体" w:eastAsia="宋体"/>
          <w:sz w:val="24"/>
          <w:szCs w:val="24"/>
          <w:lang w:val="zh-CN"/>
        </w:rPr>
      </w:r>
      <w:r/>
    </w:p>
    <w:p>
      <w:pPr>
        <w:pStyle w:val="762"/>
        <w:jc w:val="left"/>
        <w:rPr>
          <w:rFonts w:hint="eastAsia" w:ascii="宋体" w:hAnsi="宋体" w:eastAsia="宋体"/>
          <w:sz w:val="24"/>
          <w:szCs w:val="24"/>
          <w:lang w:val="zh-CN"/>
        </w:rPr>
      </w:pPr>
      <w:r>
        <w:rPr>
          <w:rFonts w:hint="eastAsia" w:ascii="宋体" w:hAnsi="宋体" w:eastAsia="宋体"/>
          <w:sz w:val="24"/>
          <w:szCs w:val="24"/>
          <w:lang w:val="zh-CN"/>
        </w:rPr>
      </w:r>
      <w:r/>
    </w:p>
    <w:p>
      <w:pPr>
        <w:pStyle w:val="762"/>
        <w:jc w:val="left"/>
        <w:rPr>
          <w:rFonts w:hint="eastAsia" w:ascii="宋体" w:hAnsi="宋体" w:eastAsia="宋体"/>
          <w:sz w:val="24"/>
          <w:szCs w:val="24"/>
          <w:lang w:val="zh-CN"/>
        </w:rPr>
      </w:pPr>
      <w:r>
        <w:rPr>
          <w:rFonts w:hint="eastAsia" w:ascii="宋体" w:hAnsi="宋体" w:eastAsia="宋体"/>
          <w:sz w:val="24"/>
          <w:szCs w:val="24"/>
          <w:lang w:val="zh-CN"/>
        </w:rPr>
      </w:r>
      <w:r/>
    </w:p>
    <w:p>
      <w:pPr>
        <w:pStyle w:val="762"/>
        <w:jc w:val="left"/>
        <w:rPr>
          <w:rFonts w:hint="eastAsia" w:ascii="宋体" w:hAnsi="宋体" w:eastAsia="宋体"/>
          <w:sz w:val="24"/>
          <w:szCs w:val="24"/>
          <w:lang w:val="zh-CN"/>
        </w:rPr>
      </w:pPr>
      <w:r>
        <w:rPr>
          <w:rFonts w:hint="eastAsia" w:ascii="宋体" w:hAnsi="宋体" w:eastAsia="宋体"/>
          <w:sz w:val="24"/>
          <w:szCs w:val="24"/>
          <w:lang w:val="zh-CN"/>
        </w:rPr>
      </w:r>
      <w:r/>
    </w:p>
    <w:p>
      <w:pPr>
        <w:pStyle w:val="762"/>
        <w:jc w:val="left"/>
        <w:rPr>
          <w:rFonts w:hint="eastAsia" w:ascii="Times New Roman" w:hAnsi="Times New Roman" w:eastAsia="宋体" w:cs="Times New Roman"/>
          <w:b/>
          <w:bCs/>
          <w:color w:val="000000"/>
          <w:sz w:val="24"/>
          <w:szCs w:val="24"/>
        </w:rPr>
      </w:pPr>
      <w:r>
        <w:rPr>
          <w:rFonts w:hint="eastAsia" w:ascii="宋体" w:hAnsi="宋体" w:eastAsia="宋体"/>
          <w:sz w:val="24"/>
          <w:szCs w:val="24"/>
          <w:lang w:val="zh-CN"/>
        </w:rPr>
        <w:t xml:space="preserve">二、</w:t>
      </w:r>
      <w:r>
        <w:rPr>
          <w:rFonts w:hint="eastAsia" w:ascii="Times New Roman" w:hAnsi="Times New Roman" w:eastAsia="宋体" w:cs="Times New Roman"/>
          <w:b/>
          <w:bCs/>
          <w:color w:val="000000"/>
          <w:sz w:val="24"/>
          <w:szCs w:val="24"/>
        </w:rPr>
        <w:t xml:space="preserve">资格条件承诺函</w:t>
      </w:r>
      <w:r>
        <w:rPr>
          <w:rFonts w:hint="eastAsia" w:ascii="Times New Roman" w:hAnsi="Times New Roman" w:eastAsia="宋体" w:cs="Times New Roman"/>
          <w:b/>
          <w:bCs/>
          <w:color w:val="000000"/>
          <w:sz w:val="24"/>
          <w:szCs w:val="24"/>
        </w:rPr>
      </w:r>
      <w:r/>
    </w:p>
    <w:p>
      <w:pPr>
        <w:pStyle w:val="762"/>
        <w:ind w:right="420"/>
        <w:jc w:val="center"/>
        <w:spacing w:line="360" w:lineRule="auto"/>
        <w:widowControl w:val="off"/>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r>
      <w:r/>
    </w:p>
    <w:p>
      <w:pPr>
        <w:pStyle w:val="762"/>
        <w:ind w:right="420"/>
        <w:jc w:val="center"/>
        <w:spacing w:line="360" w:lineRule="auto"/>
        <w:widowControl w:val="off"/>
        <w:rPr>
          <w:rFonts w:hint="eastAsia" w:ascii="宋体" w:hAnsi="宋体" w:eastAsia="宋体" w:cs="宋体"/>
          <w:color w:val="000000"/>
          <w:sz w:val="21"/>
          <w:szCs w:val="21"/>
          <w:highlight w:val="none"/>
          <w:u w:val="single"/>
          <w:lang w:eastAsia="zh-CN"/>
        </w:rPr>
      </w:pPr>
      <w:r>
        <w:rPr>
          <w:rFonts w:hint="eastAsia" w:ascii="Times New Roman" w:hAnsi="Times New Roman" w:eastAsia="宋体" w:cs="Times New Roman"/>
          <w:b/>
          <w:bCs/>
          <w:color w:val="000000"/>
          <w:sz w:val="24"/>
          <w:szCs w:val="24"/>
        </w:rPr>
        <w:t xml:space="preserve">资格条件承诺函</w:t>
      </w:r>
      <w:r>
        <w:rPr>
          <w:rFonts w:hint="eastAsia" w:ascii="宋体" w:hAnsi="宋体" w:eastAsia="宋体" w:cs="宋体"/>
          <w:color w:val="000000"/>
          <w:sz w:val="21"/>
          <w:szCs w:val="21"/>
          <w:highlight w:val="none"/>
          <w:u w:val="single"/>
          <w:lang w:eastAsia="zh-CN"/>
        </w:rPr>
      </w:r>
      <w:r/>
    </w:p>
    <w:p>
      <w:pPr>
        <w:pStyle w:val="762"/>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i/>
          <w:iCs/>
          <w:sz w:val="21"/>
          <w:szCs w:val="21"/>
          <w:u w:val="single"/>
        </w:rPr>
        <w:t xml:space="preserve">（采购人名称）</w:t>
      </w:r>
      <w:r>
        <w:rPr>
          <w:rFonts w:hint="eastAsia" w:ascii="宋体" w:hAnsi="宋体" w:cs="宋体"/>
          <w:i/>
          <w:iCs/>
          <w:sz w:val="21"/>
          <w:szCs w:val="21"/>
          <w:u w:val="none"/>
          <w:lang w:eastAsia="zh-CN"/>
        </w:rPr>
        <w:t xml:space="preserve">、</w:t>
      </w:r>
      <w:r>
        <w:rPr>
          <w:rFonts w:hint="eastAsia" w:ascii="宋体" w:hAnsi="宋体"/>
          <w:color w:val="000000"/>
          <w:szCs w:val="21"/>
          <w:highlight w:val="none"/>
          <w:lang w:eastAsia="zh-CN"/>
        </w:rPr>
        <w:t xml:space="preserve">昆山新意建设咨询有限公司</w:t>
      </w:r>
      <w:r>
        <w:rPr>
          <w:rFonts w:hint="eastAsia" w:ascii="宋体" w:hAnsi="宋体" w:eastAsia="宋体" w:cs="宋体"/>
          <w:color w:val="000000"/>
          <w:sz w:val="21"/>
          <w:szCs w:val="21"/>
        </w:rPr>
        <w:t xml:space="preserve">：</w:t>
      </w:r>
      <w:r>
        <w:rPr>
          <w:rFonts w:hint="eastAsia" w:ascii="宋体" w:hAnsi="宋体" w:eastAsia="宋体" w:cs="宋体"/>
          <w:sz w:val="21"/>
          <w:szCs w:val="21"/>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我方自愿参加________（项</w:t>
      </w:r>
      <w:r>
        <w:rPr>
          <w:rFonts w:hint="eastAsia" w:ascii="宋体" w:hAnsi="宋体" w:eastAsia="宋体" w:cs="宋体"/>
          <w:color w:val="000000"/>
          <w:sz w:val="21"/>
          <w:szCs w:val="21"/>
          <w:highlight w:val="none"/>
        </w:rPr>
        <w:t xml:space="preserve">目名称、项目编号）的投标，承诺符合《中华人民共和国政府采购法》第二十二条的规定：</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（5）在参加政府采购活动前三年内，在经营活动中没有重大违法记录；</w:t>
      </w:r>
      <w:r>
        <w:rPr>
          <w:rFonts w:hint="eastAsia" w:ascii="宋体" w:hAnsi="宋体" w:eastAsia="宋体" w:cs="宋体"/>
          <w:color w:val="000000"/>
          <w:sz w:val="21"/>
          <w:szCs w:val="21"/>
          <w:highlight w:val="none"/>
        </w:rPr>
      </w:r>
      <w:r/>
    </w:p>
    <w:p>
      <w:pPr>
        <w:pStyle w:val="762"/>
        <w:ind w:right="42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p>
      <w:pPr>
        <w:pStyle w:val="762"/>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rPr>
          <w:rFonts w:ascii="宋体" w:hAnsi="宋体"/>
          <w:color w:val="000000"/>
          <w:szCs w:val="21"/>
        </w:rPr>
      </w:r>
      <w:r/>
    </w:p>
    <w:p>
      <w:pPr>
        <w:pStyle w:val="762"/>
        <w:jc w:val="right"/>
        <w:spacing w:line="360" w:lineRule="auto"/>
        <w:rPr>
          <w:rFonts w:hint="eastAsia" w:ascii="宋体" w:hAnsi="宋体" w:eastAsia="宋体"/>
          <w:sz w:val="24"/>
          <w:szCs w:val="24"/>
          <w:lang w:val="zh-CN"/>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4"/>
        <w:rPr>
          <w:rFonts w:hint="eastAsia" w:ascii="宋体" w:hAnsi="宋体" w:eastAsia="宋体"/>
          <w:sz w:val="24"/>
          <w:szCs w:val="24"/>
          <w:lang w:val="zh-CN"/>
        </w:rPr>
      </w:pPr>
      <w:r>
        <w:rPr>
          <w:rFonts w:hint="eastAsia" w:ascii="宋体" w:hAnsi="宋体" w:eastAsia="宋体"/>
          <w:sz w:val="24"/>
          <w:szCs w:val="24"/>
          <w:lang w:val="zh-CN"/>
        </w:rPr>
      </w:r>
      <w:r/>
    </w:p>
    <w:p>
      <w:pPr>
        <w:pStyle w:val="762"/>
        <w:rPr>
          <w:rFonts w:hint="eastAsia" w:ascii="宋体" w:hAnsi="宋体" w:eastAsia="宋体"/>
          <w:sz w:val="24"/>
          <w:szCs w:val="24"/>
          <w:lang w:val="zh-CN"/>
        </w:rPr>
      </w:pPr>
      <w:r>
        <w:rPr>
          <w:rFonts w:hint="eastAsia" w:ascii="宋体" w:hAnsi="宋体" w:eastAsia="宋体"/>
          <w:sz w:val="24"/>
          <w:szCs w:val="24"/>
          <w:lang w:val="zh-CN"/>
        </w:rPr>
      </w:r>
      <w:r/>
    </w:p>
    <w:p>
      <w:pPr>
        <w:pStyle w:val="793"/>
        <w:tabs>
          <w:tab w:val="left" w:pos="5250" w:leader="none"/>
        </w:tabs>
        <w:rPr>
          <w:rFonts w:hint="eastAsia" w:ascii="宋体" w:hAnsi="宋体" w:eastAsia="宋体"/>
          <w:sz w:val="24"/>
          <w:szCs w:val="24"/>
          <w:lang w:val="zh-CN"/>
        </w:rPr>
      </w:pPr>
      <w:r>
        <w:rPr>
          <w:rFonts w:hint="eastAsia" w:ascii="宋体" w:hAnsi="宋体" w:eastAsia="宋体"/>
          <w:sz w:val="24"/>
          <w:szCs w:val="24"/>
          <w:lang w:val="zh-CN"/>
        </w:rPr>
      </w:r>
      <w:r/>
    </w:p>
    <w:p>
      <w:pPr>
        <w:pStyle w:val="793"/>
        <w:tabs>
          <w:tab w:val="left" w:pos="5250" w:leader="none"/>
        </w:tabs>
        <w:rPr>
          <w:rFonts w:hint="eastAsia" w:ascii="宋体" w:hAnsi="宋体" w:eastAsia="宋体"/>
          <w:sz w:val="24"/>
          <w:szCs w:val="24"/>
          <w:lang w:val="zh-CN"/>
        </w:rPr>
      </w:pPr>
      <w:r>
        <w:rPr>
          <w:rFonts w:hint="eastAsia" w:ascii="宋体" w:hAnsi="宋体" w:eastAsia="宋体"/>
          <w:sz w:val="24"/>
          <w:szCs w:val="24"/>
          <w:lang w:val="zh-CN"/>
        </w:rPr>
      </w:r>
      <w:r/>
    </w:p>
    <w:p>
      <w:pPr>
        <w:pStyle w:val="793"/>
        <w:tabs>
          <w:tab w:val="left" w:pos="5250" w:leader="none"/>
        </w:tabs>
        <w:rPr>
          <w:rFonts w:hint="eastAsia" w:ascii="宋体" w:hAnsi="宋体" w:eastAsia="宋体"/>
          <w:sz w:val="24"/>
          <w:szCs w:val="24"/>
          <w:lang w:val="zh-CN"/>
        </w:rPr>
      </w:pPr>
      <w:r>
        <w:rPr>
          <w:rFonts w:hint="eastAsia" w:ascii="宋体" w:hAnsi="宋体" w:eastAsia="宋体"/>
          <w:sz w:val="24"/>
          <w:szCs w:val="24"/>
          <w:lang w:val="zh-CN"/>
        </w:rPr>
      </w:r>
      <w:r/>
    </w:p>
    <w:p>
      <w:pPr>
        <w:pStyle w:val="793"/>
        <w:tabs>
          <w:tab w:val="left" w:pos="5250" w:leader="none"/>
        </w:tabs>
        <w:rPr>
          <w:rFonts w:hint="eastAsia" w:ascii="宋体" w:hAnsi="宋体" w:eastAsia="宋体"/>
          <w:sz w:val="24"/>
          <w:szCs w:val="24"/>
          <w:lang w:val="zh-CN"/>
        </w:rPr>
      </w:pPr>
      <w:r>
        <w:rPr>
          <w:rFonts w:hint="eastAsia" w:ascii="宋体" w:hAnsi="宋体" w:eastAsia="宋体"/>
          <w:sz w:val="24"/>
          <w:szCs w:val="24"/>
          <w:lang w:val="zh-CN"/>
        </w:rPr>
      </w:r>
      <w:r/>
    </w:p>
    <w:p>
      <w:pPr>
        <w:pStyle w:val="762"/>
        <w:rPr>
          <w:rFonts w:hint="eastAsia"/>
          <w:lang w:val="zh-CN"/>
        </w:rPr>
      </w:pPr>
      <w:r>
        <w:rPr>
          <w:rFonts w:hint="eastAsia"/>
          <w:lang w:val="zh-CN"/>
        </w:rPr>
      </w:r>
      <w:r/>
    </w:p>
    <w:p>
      <w:pPr>
        <w:pStyle w:val="793"/>
        <w:tabs>
          <w:tab w:val="left" w:pos="5250" w:leader="none"/>
        </w:tabs>
        <w:rPr>
          <w:rFonts w:hint="eastAsia"/>
          <w:lang w:val="zh-CN"/>
        </w:rPr>
      </w:pPr>
      <w:r>
        <w:rPr>
          <w:rFonts w:hint="eastAsia"/>
          <w:lang w:val="zh-CN"/>
        </w:rPr>
      </w:r>
      <w:r/>
    </w:p>
    <w:p>
      <w:pPr>
        <w:pStyle w:val="764"/>
        <w:rPr>
          <w:rFonts w:ascii="宋体" w:hAnsi="宋体" w:eastAsia="宋体"/>
          <w:color w:val="000000"/>
          <w:sz w:val="24"/>
          <w:szCs w:val="24"/>
          <w:highlight w:val="none"/>
        </w:rPr>
      </w:pPr>
      <w:r>
        <w:rPr>
          <w:rFonts w:hint="eastAsia" w:ascii="宋体" w:hAnsi="宋体" w:eastAsia="宋体"/>
          <w:sz w:val="24"/>
          <w:szCs w:val="24"/>
          <w:lang w:val="en-US" w:eastAsia="zh-CN"/>
        </w:rPr>
        <w:t xml:space="preserve">三</w:t>
      </w:r>
      <w:r>
        <w:rPr>
          <w:rFonts w:hint="eastAsia" w:ascii="宋体" w:hAnsi="宋体" w:eastAsia="宋体"/>
          <w:sz w:val="24"/>
          <w:szCs w:val="24"/>
          <w:lang w:val="zh-CN"/>
        </w:rPr>
        <w:t xml:space="preserve">、</w:t>
      </w:r>
      <w:r>
        <w:rPr>
          <w:rFonts w:ascii="宋体" w:hAnsi="宋体" w:eastAsia="宋体"/>
          <w:color w:val="000000"/>
          <w:sz w:val="24"/>
          <w:szCs w:val="24"/>
          <w:highlight w:val="none"/>
        </w:rPr>
        <w:t xml:space="preserve">响应</w:t>
      </w:r>
      <w:r>
        <w:rPr>
          <w:rFonts w:hint="eastAsia" w:ascii="宋体" w:hAnsi="宋体" w:eastAsia="宋体"/>
          <w:color w:val="000000"/>
          <w:sz w:val="24"/>
          <w:szCs w:val="24"/>
          <w:highlight w:val="none"/>
        </w:rPr>
        <w:t xml:space="preserve">承诺</w:t>
      </w:r>
      <w:r>
        <w:rPr>
          <w:rFonts w:ascii="宋体" w:hAnsi="宋体" w:eastAsia="宋体"/>
          <w:color w:val="000000"/>
          <w:sz w:val="24"/>
          <w:szCs w:val="24"/>
          <w:highlight w:val="none"/>
        </w:rPr>
        <w:t xml:space="preserve">函</w:t>
      </w:r>
      <w:bookmarkEnd w:id="31"/>
      <w:r/>
      <w:bookmarkEnd w:id="35"/>
      <w:r/>
      <w:bookmarkEnd w:id="36"/>
      <w:r/>
      <w:bookmarkEnd w:id="37"/>
      <w:r/>
      <w:bookmarkEnd w:id="38"/>
      <w:r/>
      <w:bookmarkEnd w:id="39"/>
      <w:r>
        <w:rPr>
          <w:rFonts w:ascii="宋体" w:hAnsi="宋体" w:eastAsia="宋体"/>
          <w:color w:val="000000"/>
          <w:sz w:val="24"/>
          <w:szCs w:val="24"/>
          <w:highlight w:val="none"/>
        </w:rPr>
      </w:r>
      <w:r/>
    </w:p>
    <w:p>
      <w:pPr>
        <w:pStyle w:val="76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响应承诺</w:t>
      </w:r>
      <w:r>
        <w:rPr>
          <w:rFonts w:ascii="宋体" w:hAnsi="宋体"/>
          <w:color w:val="000000"/>
          <w:szCs w:val="21"/>
          <w:highlight w:val="none"/>
        </w:rPr>
        <w:t xml:space="preserve">函</w:t>
      </w:r>
      <w:r>
        <w:rPr>
          <w:rFonts w:ascii="宋体" w:hAnsi="宋体"/>
          <w:color w:val="000000"/>
          <w:szCs w:val="21"/>
          <w:highlight w:val="none"/>
        </w:rPr>
      </w:r>
      <w:r/>
    </w:p>
    <w:p>
      <w:pPr>
        <w:pStyle w:val="762"/>
        <w:spacing w:line="360" w:lineRule="auto"/>
        <w:rPr>
          <w:rFonts w:ascii="宋体" w:hAnsi="宋体"/>
          <w:color w:val="000000"/>
          <w:szCs w:val="21"/>
          <w:highlight w:val="none"/>
        </w:rPr>
      </w:pPr>
      <w:r>
        <w:rPr>
          <w:rFonts w:hint="eastAsia" w:ascii="宋体" w:hAnsi="宋体"/>
          <w:color w:val="000000"/>
          <w:szCs w:val="21"/>
          <w:highlight w:val="none"/>
        </w:rPr>
        <w:t xml:space="preserve">致：</w:t>
      </w:r>
      <w:r>
        <w:rPr>
          <w:rFonts w:hint="eastAsia"/>
          <w:iCs/>
          <w:color w:val="000000"/>
          <w:highlight w:val="none"/>
          <w:u w:val="single"/>
        </w:rPr>
        <w:t xml:space="preserve">（采购人名称）</w:t>
      </w:r>
      <w:r>
        <w:rPr>
          <w:rFonts w:hint="eastAsia"/>
          <w:iCs/>
          <w:color w:val="000000"/>
          <w:highlight w:val="none"/>
        </w:rPr>
        <w:t xml:space="preserve">、</w:t>
      </w:r>
      <w:r>
        <w:rPr>
          <w:rFonts w:hint="eastAsia" w:ascii="宋体" w:hAnsi="宋体"/>
          <w:color w:val="000000"/>
          <w:szCs w:val="21"/>
          <w:highlight w:val="none"/>
          <w:lang w:eastAsia="zh-CN"/>
        </w:rPr>
        <w:t xml:space="preserve">昆山新意建设咨询有限公司</w:t>
      </w:r>
      <w:r>
        <w:rPr>
          <w:rFonts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经仔细阅读和研究，我方同意谈判文件的各条款要求，自愿参加________（项目名称、项目编号）的投标，并作出如下承诺：</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1、我方已详细审查并确认全部谈判文件（包括补充文件）、全部参考资料和有关附件；</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2、我方同意提供与投标有关的一切数据或资料，并保证所提供的投标文件及相关资料均真实有效，若有虚假，我方承担一切责任；</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3、我方将坚持全程参加开评标会议，积极响应</w:t>
      </w:r>
      <w:r>
        <w:rPr>
          <w:rFonts w:hint="eastAsia" w:ascii="宋体" w:hAnsi="宋体"/>
          <w:color w:val="000000"/>
          <w:szCs w:val="21"/>
          <w:lang w:eastAsia="zh-CN"/>
        </w:rPr>
        <w:t xml:space="preserve">采购人</w:t>
      </w:r>
      <w:r>
        <w:rPr>
          <w:rFonts w:hint="eastAsia" w:ascii="宋体" w:hAnsi="宋体"/>
          <w:color w:val="000000"/>
          <w:szCs w:val="21"/>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olor w:val="000000"/>
          <w:szCs w:val="21"/>
          <w:lang w:eastAsia="zh-CN"/>
        </w:rPr>
        <w:t xml:space="preserve">采购人</w:t>
      </w:r>
      <w:r>
        <w:rPr>
          <w:rFonts w:hint="eastAsia" w:ascii="宋体" w:hAnsi="宋体"/>
          <w:color w:val="000000"/>
          <w:szCs w:val="21"/>
        </w:rPr>
        <w:t xml:space="preserve">任意处置决定，接受任何处理结果； </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4、我方愿意按照谈判文件的要求，响应该项目的全部实质性内容； </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5、我方同意按</w:t>
      </w:r>
      <w:r>
        <w:rPr>
          <w:rFonts w:hint="eastAsia" w:ascii="宋体" w:hAnsi="宋体"/>
          <w:color w:val="000000"/>
          <w:szCs w:val="21"/>
          <w:lang w:eastAsia="zh-CN"/>
        </w:rPr>
        <w:t xml:space="preserve">采购人</w:t>
      </w:r>
      <w:r>
        <w:rPr>
          <w:rFonts w:hint="eastAsia" w:ascii="宋体" w:hAnsi="宋体"/>
          <w:color w:val="000000"/>
          <w:szCs w:val="21"/>
        </w:rPr>
        <w:t xml:space="preserve">确定的评标办法及评分标准由评标专家进行评审，并对评标结果无任何异议；</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6、我方如果存在以下行为，我方无条件接受《中华人民共和国政府采购法》及相关法律法规规定的处罚：</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（1）提供虚假材料谋取中标、成交的；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（2）采取不正当手段诋毁、排挤其他供应商的；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（3）与</w:t>
      </w:r>
      <w:r>
        <w:rPr>
          <w:rFonts w:hint="eastAsia" w:ascii="宋体" w:hAnsi="宋体"/>
          <w:color w:val="000000"/>
          <w:szCs w:val="21"/>
          <w:lang w:eastAsia="zh-CN"/>
        </w:rPr>
        <w:t xml:space="preserve">采购人</w:t>
      </w:r>
      <w:r>
        <w:rPr>
          <w:rFonts w:hint="eastAsia" w:ascii="宋体" w:hAnsi="宋体"/>
          <w:color w:val="000000"/>
          <w:szCs w:val="21"/>
        </w:rPr>
        <w:t xml:space="preserve">、其他供应商或者采购代理机构恶意串通的；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（4）向</w:t>
      </w:r>
      <w:r>
        <w:rPr>
          <w:rFonts w:hint="eastAsia" w:ascii="宋体" w:hAnsi="宋体"/>
          <w:color w:val="000000"/>
          <w:szCs w:val="21"/>
          <w:lang w:eastAsia="zh-CN"/>
        </w:rPr>
        <w:t xml:space="preserve">采购人</w:t>
      </w:r>
      <w:r>
        <w:rPr>
          <w:rFonts w:hint="eastAsia" w:ascii="宋体" w:hAnsi="宋体"/>
          <w:color w:val="000000"/>
          <w:szCs w:val="21"/>
        </w:rPr>
        <w:t xml:space="preserve">、采购代理机构行贿或者提供其他不正当利益的；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（5）在招标采购过程中与</w:t>
      </w:r>
      <w:r>
        <w:rPr>
          <w:rFonts w:hint="eastAsia" w:ascii="宋体" w:hAnsi="宋体"/>
          <w:color w:val="000000"/>
          <w:szCs w:val="21"/>
          <w:lang w:eastAsia="zh-CN"/>
        </w:rPr>
        <w:t xml:space="preserve">采购人</w:t>
      </w:r>
      <w:r>
        <w:rPr>
          <w:rFonts w:hint="eastAsia" w:ascii="宋体" w:hAnsi="宋体"/>
          <w:color w:val="000000"/>
          <w:szCs w:val="21"/>
        </w:rPr>
        <w:t xml:space="preserve">进行协商谈判的；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（6）拒绝有关部门监督检查或者提供虚假情况的。</w:t>
      </w:r>
      <w:r>
        <w:rPr>
          <w:rFonts w:hint="eastAsia" w:ascii="宋体" w:hAnsi="宋体"/>
          <w:color w:val="000000"/>
          <w:szCs w:val="21"/>
        </w:rPr>
      </w:r>
      <w:r/>
    </w:p>
    <w:p>
      <w:pPr>
        <w:pStyle w:val="762"/>
        <w:ind w:firstLine="420"/>
        <w:spacing w:line="360" w:lineRule="auto"/>
        <w:rPr>
          <w:rFonts w:hint="eastAsia" w:ascii="宋体" w:hAnsi="宋体"/>
          <w:color w:val="000000"/>
          <w:szCs w:val="21"/>
        </w:rPr>
      </w:pPr>
      <w:r>
        <w:rPr>
          <w:rFonts w:hint="eastAsia" w:ascii="宋体" w:hAnsi="宋体"/>
          <w:color w:val="000000"/>
          <w:szCs w:val="21"/>
        </w:rPr>
        <w:t xml:space="preserve">7、我方知晓上述行为的法律后果，本承诺书作为</w:t>
      </w:r>
      <w:r>
        <w:rPr>
          <w:rFonts w:hint="eastAsia" w:ascii="宋体" w:hAnsi="宋体"/>
          <w:color w:val="000000"/>
          <w:szCs w:val="21"/>
          <w:lang w:eastAsia="zh-CN"/>
        </w:rPr>
        <w:t xml:space="preserve">采购人</w:t>
      </w:r>
      <w:r>
        <w:rPr>
          <w:rFonts w:hint="eastAsia" w:ascii="宋体" w:hAnsi="宋体"/>
          <w:color w:val="000000"/>
          <w:szCs w:val="21"/>
        </w:rPr>
        <w:t xml:space="preserve">要求我方履行违约赔偿义务的依据；</w:t>
      </w:r>
      <w:r>
        <w:rPr>
          <w:rFonts w:hint="eastAsia" w:ascii="宋体" w:hAnsi="宋体"/>
          <w:color w:val="000000"/>
          <w:szCs w:val="21"/>
        </w:rPr>
      </w:r>
      <w:r/>
    </w:p>
    <w:p>
      <w:pPr>
        <w:pStyle w:val="762"/>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8、如我方成交，我方同意按谈判文件要求支付成交服务费</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p>
      <w:pPr>
        <w:pStyle w:val="762"/>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9、我方同意</w:t>
      </w:r>
      <w:r>
        <w:rPr>
          <w:rFonts w:hint="eastAsia" w:ascii="宋体" w:hAnsi="宋体"/>
          <w:color w:val="000000"/>
          <w:szCs w:val="21"/>
          <w:lang w:eastAsia="zh-CN"/>
        </w:rPr>
        <w:t xml:space="preserve">采购人</w:t>
      </w:r>
      <w:r>
        <w:rPr>
          <w:rFonts w:hint="eastAsia" w:ascii="宋体" w:hAnsi="宋体"/>
          <w:color w:val="000000"/>
          <w:szCs w:val="21"/>
        </w:rPr>
        <w:t xml:space="preserve">关于违约责任的认定方式和对违约责任的处罚；在服务过程中，如我方违约，我方愿意承担相应违约责任</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p>
      <w:pPr>
        <w:pStyle w:val="762"/>
        <w:ind w:firstLine="420"/>
        <w:spacing w:line="360" w:lineRule="auto"/>
        <w:rPr>
          <w:rFonts w:ascii="宋体" w:hAnsi="宋体"/>
          <w:color w:val="000000"/>
          <w:szCs w:val="21"/>
        </w:rPr>
      </w:pPr>
      <w:r>
        <w:rPr>
          <w:rFonts w:hint="eastAsia" w:ascii="宋体" w:hAnsi="宋体"/>
          <w:color w:val="000000"/>
          <w:szCs w:val="21"/>
        </w:rPr>
        <w:t xml:space="preserve">10、投标文件有效期：自开标日起90天。</w:t>
      </w:r>
      <w:r>
        <w:rPr>
          <w:rFonts w:ascii="宋体" w:hAnsi="宋体"/>
          <w:color w:val="000000"/>
          <w:szCs w:val="21"/>
        </w:rPr>
      </w:r>
      <w:r/>
    </w:p>
    <w:p>
      <w:pPr>
        <w:pStyle w:val="762"/>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rPr>
          <w:rFonts w:ascii="宋体" w:hAnsi="宋体"/>
          <w:color w:val="000000"/>
          <w:szCs w:val="21"/>
        </w:rPr>
      </w:r>
      <w:r/>
    </w:p>
    <w:p>
      <w:pPr>
        <w:pStyle w:val="762"/>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rPr>
          <w:rFonts w:ascii="宋体" w:hAnsi="宋体"/>
          <w:color w:val="000000"/>
          <w:szCs w:val="21"/>
        </w:rPr>
      </w:r>
      <w:r/>
    </w:p>
    <w:p>
      <w:pPr>
        <w:pStyle w:val="764"/>
        <w:rPr>
          <w:rFonts w:ascii="宋体" w:hAnsi="宋体" w:eastAsia="宋体"/>
          <w:color w:val="000000"/>
          <w:sz w:val="24"/>
          <w:szCs w:val="24"/>
          <w:highlight w:val="none"/>
        </w:rPr>
      </w:pPr>
      <w:r/>
      <w:bookmarkEnd w:id="32"/>
      <w:r/>
      <w:bookmarkEnd w:id="33"/>
      <w:r/>
      <w:bookmarkEnd w:id="34"/>
      <w:r/>
      <w:bookmarkStart w:id="40" w:name="_Toc166487077"/>
      <w:r/>
      <w:bookmarkStart w:id="41" w:name="_Toc166488927"/>
      <w:r>
        <w:rPr>
          <w:rFonts w:hint="eastAsia" w:ascii="宋体" w:hAnsi="宋体" w:eastAsia="宋体"/>
          <w:b/>
          <w:bCs/>
          <w:i w:val="0"/>
          <w:iCs w:val="0"/>
          <w:sz w:val="24"/>
          <w:szCs w:val="24"/>
          <w:lang w:val="en-US" w:eastAsia="zh-CN"/>
        </w:rPr>
        <w:t xml:space="preserve">四</w:t>
      </w:r>
      <w:r>
        <w:rPr>
          <w:rFonts w:hint="eastAsia" w:ascii="宋体" w:hAnsi="宋体" w:eastAsia="宋体"/>
          <w:b/>
          <w:bCs/>
          <w:i w:val="0"/>
          <w:iCs w:val="0"/>
          <w:sz w:val="24"/>
          <w:szCs w:val="24"/>
          <w:lang w:val="zh-CN"/>
        </w:rPr>
        <w:t xml:space="preserve">、</w:t>
      </w:r>
      <w:r>
        <w:rPr>
          <w:rFonts w:ascii="宋体" w:hAnsi="宋体" w:eastAsia="宋体"/>
          <w:color w:val="000000"/>
          <w:sz w:val="24"/>
          <w:szCs w:val="24"/>
          <w:highlight w:val="none"/>
        </w:rPr>
        <w:t xml:space="preserve">中小企业声明函</w:t>
      </w:r>
      <w:bookmarkEnd w:id="40"/>
      <w:r/>
      <w:bookmarkEnd w:id="41"/>
      <w:r>
        <w:rPr>
          <w:rFonts w:ascii="宋体" w:hAnsi="宋体" w:eastAsia="宋体"/>
          <w:color w:val="000000"/>
          <w:sz w:val="24"/>
          <w:szCs w:val="24"/>
          <w:highlight w:val="none"/>
        </w:rPr>
      </w:r>
      <w:r/>
    </w:p>
    <w:p>
      <w:pPr>
        <w:pStyle w:val="929"/>
        <w:ind w:right="-210"/>
        <w:jc w:val="center"/>
        <w:spacing w:line="360" w:lineRule="auto"/>
        <w:rPr>
          <w:rFonts w:hint="eastAsia" w:ascii="宋体" w:hAnsi="宋体" w:eastAsia="宋体" w:cs="宋体"/>
          <w:color w:val="000000"/>
          <w:sz w:val="21"/>
          <w:szCs w:val="21"/>
          <w:highlight w:val="none"/>
          <w:lang w:val="en-US" w:eastAsia="zh-CN" w:bidi="ar-SA"/>
        </w:rPr>
      </w:pPr>
      <w:r>
        <w:rPr>
          <w:rFonts w:hAnsi="宋体" w:eastAsia="宋体"/>
          <w:color w:val="000000"/>
          <w:sz w:val="21"/>
          <w:szCs w:val="21"/>
        </w:rPr>
        <w:t xml:space="preserve">中小企业声明函</w:t>
      </w:r>
      <w:r>
        <w:rPr>
          <w:rFonts w:hint="eastAsia" w:ascii="宋体" w:hAnsi="宋体" w:eastAsia="宋体" w:cs="宋体"/>
          <w:color w:val="000000"/>
          <w:sz w:val="21"/>
          <w:szCs w:val="21"/>
          <w:highlight w:val="none"/>
          <w:lang w:val="en-US" w:eastAsia="zh-CN" w:bidi="ar-SA"/>
        </w:rPr>
      </w:r>
      <w:r/>
    </w:p>
    <w:p>
      <w:pPr>
        <w:pStyle w:val="762"/>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u w:val="single"/>
        </w:rPr>
        <w:t xml:space="preserve">的</w:t>
      </w:r>
      <w:r>
        <w:rPr>
          <w:rFonts w:hAnsi="宋体"/>
          <w:i/>
          <w:iCs/>
          <w:color w:val="000000"/>
          <w:szCs w:val="21"/>
          <w:u w:val="single"/>
        </w:rPr>
        <w:t xml:space="preserve">（项目名称）</w:t>
      </w:r>
      <w:r>
        <w:rPr>
          <w:rFonts w:hAnsi="宋体"/>
          <w:color w:val="000000"/>
          <w:szCs w:val="21"/>
        </w:rPr>
        <w:t xml:space="preserve">采购活动，服务全部由符合政策要求的中小企业承接。相关企业（含联合体中的中小企业、签订分包意向协议的中小企业）的具体情况如下： </w:t>
      </w:r>
      <w:r>
        <w:rPr>
          <w:rFonts w:hAnsi="宋体"/>
          <w:color w:val="000000"/>
          <w:szCs w:val="21"/>
        </w:rPr>
      </w:r>
      <w:r/>
    </w:p>
    <w:p>
      <w:pPr>
        <w:pStyle w:val="762"/>
        <w:ind w:firstLine="420"/>
        <w:spacing w:line="360" w:lineRule="auto"/>
      </w:pPr>
      <w:r>
        <w:rPr>
          <w:rFonts w:ascii="宋体" w:hAnsi="宋体"/>
          <w:color w:val="000000"/>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pStyle w:val="762"/>
        <w:ind w:firstLine="420"/>
        <w:spacing w:line="360" w:lineRule="auto"/>
      </w:pPr>
      <w:r>
        <w:rPr>
          <w:rFonts w:ascii="宋体" w:hAnsi="宋体"/>
          <w:color w:val="000000"/>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pStyle w:val="762"/>
        <w:ind w:firstLine="420"/>
        <w:spacing w:line="360" w:lineRule="auto"/>
      </w:pPr>
      <w:r>
        <w:rPr>
          <w:rFonts w:hint="eastAsia"/>
        </w:rPr>
        <w:t xml:space="preserve">……</w:t>
      </w:r>
      <w:r/>
    </w:p>
    <w:p>
      <w:pPr>
        <w:pStyle w:val="762"/>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rPr>
          <w:rFonts w:hAnsi="宋体"/>
          <w:color w:val="000000"/>
          <w:szCs w:val="21"/>
        </w:rPr>
      </w:r>
      <w:r/>
    </w:p>
    <w:p>
      <w:pPr>
        <w:pStyle w:val="762"/>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rPr>
          <w:rFonts w:hAnsi="宋体"/>
          <w:color w:val="000000"/>
          <w:szCs w:val="21"/>
        </w:rPr>
      </w:r>
      <w:r/>
    </w:p>
    <w:p>
      <w:pPr>
        <w:pStyle w:val="762"/>
        <w:ind w:firstLine="420"/>
        <w:spacing w:line="360" w:lineRule="auto"/>
        <w:rPr>
          <w:rFonts w:hAnsi="宋体"/>
          <w:color w:val="000000"/>
          <w:szCs w:val="21"/>
        </w:rPr>
      </w:pPr>
      <w:r>
        <w:rPr>
          <w:rFonts w:hAnsi="宋体"/>
          <w:color w:val="000000"/>
          <w:szCs w:val="21"/>
        </w:rPr>
      </w:r>
      <w:r/>
    </w:p>
    <w:p>
      <w:pPr>
        <w:pStyle w:val="762"/>
        <w:ind w:firstLine="420"/>
        <w:spacing w:line="360" w:lineRule="auto"/>
        <w:rPr>
          <w:rFonts w:hAnsi="宋体"/>
          <w:color w:val="000000"/>
          <w:szCs w:val="21"/>
        </w:rPr>
      </w:pPr>
      <w:r>
        <w:rPr>
          <w:rFonts w:hAnsi="宋体"/>
          <w:color w:val="000000"/>
          <w:szCs w:val="21"/>
        </w:rPr>
        <w:t xml:space="preserve">注：</w:t>
      </w:r>
      <w:r>
        <w:rPr>
          <w:rFonts w:hAnsi="宋体"/>
          <w:color w:val="000000"/>
          <w:szCs w:val="21"/>
        </w:rPr>
      </w:r>
      <w:r/>
    </w:p>
    <w:p>
      <w:pPr>
        <w:pStyle w:val="762"/>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1.从业人员、营业收入、资产总额填报上一年度数据，无上一年度数据的新成立企业可不填报。</w:t>
      </w:r>
      <w:r>
        <w:rPr>
          <w:rFonts w:ascii="宋体" w:hAnsi="宋体"/>
          <w:color w:val="000000"/>
          <w:szCs w:val="21"/>
        </w:rPr>
      </w:r>
      <w:r/>
    </w:p>
    <w:p>
      <w:pPr>
        <w:pStyle w:val="762"/>
        <w:ind w:firstLine="420"/>
        <w:spacing w:line="360" w:lineRule="auto"/>
        <w:rPr>
          <w:rFonts w:ascii="宋体" w:hAnsi="宋体"/>
          <w:bCs/>
          <w:color w:val="000000"/>
          <w:szCs w:val="21"/>
        </w:rPr>
      </w:pPr>
      <w:r>
        <w:rPr>
          <w:rFonts w:ascii="宋体" w:hAnsi="宋体"/>
          <w:color w:val="000000"/>
          <w:szCs w:val="21"/>
        </w:rPr>
        <w:t xml:space="preserve">2.本项目服务所属行业为</w:t>
      </w:r>
      <w:r>
        <w:rPr>
          <w:rFonts w:hint="eastAsia" w:ascii="宋体" w:hAnsi="宋体" w:eastAsia="宋体" w:cs="宋体"/>
          <w:b/>
          <w:bCs/>
          <w:color w:val="0000ff"/>
          <w:sz w:val="21"/>
          <w:szCs w:val="21"/>
          <w:highlight w:val="cyan"/>
          <w:u w:val="single"/>
        </w:rPr>
        <w:t xml:space="preserve">其他未列明行业</w:t>
      </w:r>
      <w:r>
        <w:rPr>
          <w:rFonts w:ascii="宋体" w:hAnsi="宋体"/>
          <w:color w:val="000000"/>
          <w:szCs w:val="21"/>
        </w:rPr>
        <w:t xml:space="preserve">，</w:t>
      </w:r>
      <w:r>
        <w:rPr>
          <w:rFonts w:ascii="宋体" w:hAnsi="宋体"/>
          <w:bCs/>
          <w:color w:val="000000"/>
          <w:szCs w:val="21"/>
        </w:rPr>
        <w:t xml:space="preserve">中小微企业划分标准请根据《中小企业划型标准规定》（工信部联企业﹝2011﹞300号文）。</w:t>
      </w:r>
      <w:r>
        <w:rPr>
          <w:rFonts w:ascii="宋体" w:hAnsi="宋体"/>
          <w:bCs/>
          <w:color w:val="000000"/>
          <w:szCs w:val="21"/>
        </w:rPr>
      </w:r>
      <w:r/>
    </w:p>
    <w:p>
      <w:pPr>
        <w:pStyle w:val="762"/>
        <w:jc w:val="right"/>
        <w:spacing w:line="360" w:lineRule="auto"/>
        <w:rPr>
          <w:rFonts w:ascii="宋体" w:hAnsi="宋体"/>
        </w:rPr>
      </w:pPr>
      <w:r>
        <w:rPr>
          <w:rFonts w:ascii="宋体" w:hAnsi="宋体"/>
        </w:rPr>
      </w:r>
      <w:r/>
    </w:p>
    <w:p>
      <w:pPr>
        <w:pStyle w:val="762"/>
        <w:jc w:val="right"/>
        <w:spacing w:line="360" w:lineRule="auto"/>
        <w:rPr>
          <w:rFonts w:ascii="宋体" w:hAnsi="宋体"/>
        </w:rPr>
      </w:pPr>
      <w:r/>
      <w:bookmarkStart w:id="42" w:name="_Hlk161237445"/>
      <w:r>
        <w:rPr>
          <w:rFonts w:hint="eastAsia" w:ascii="宋体" w:hAnsi="宋体"/>
        </w:rPr>
        <w:t xml:space="preserve">企业名称（</w:t>
      </w:r>
      <w:r>
        <w:t xml:space="preserve">加盖</w:t>
      </w:r>
      <w:r>
        <w:rPr>
          <w:rFonts w:hint="eastAsia" w:ascii="宋体" w:hAnsi="宋体"/>
        </w:rPr>
        <w:t xml:space="preserve">公章）：</w:t>
      </w:r>
      <w:bookmarkEnd w:id="42"/>
      <w:r>
        <w:rPr>
          <w:rFonts w:ascii="宋体" w:hAnsi="宋体"/>
        </w:rPr>
      </w:r>
      <w:r/>
    </w:p>
    <w:p>
      <w:pPr>
        <w:pStyle w:val="762"/>
        <w:jc w:val="right"/>
        <w:spacing w:line="360" w:lineRule="auto"/>
        <w:rPr>
          <w:rFonts w:ascii="宋体" w:hAnsi="宋体"/>
          <w:color w:val="000000"/>
          <w:highlight w:val="none"/>
        </w:rPr>
      </w:pPr>
      <w:r>
        <w:rPr>
          <w:rFonts w:hint="eastAsia" w:ascii="宋体" w:hAnsi="宋体"/>
        </w:rPr>
        <w:t xml:space="preserve">日期：    年  月  日</w:t>
      </w:r>
      <w:r>
        <w:rPr>
          <w:rFonts w:ascii="宋体" w:hAnsi="宋体"/>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93"/>
        <w:tabs>
          <w:tab w:val="left" w:pos="5250" w:leader="none"/>
        </w:tabs>
        <w:rPr>
          <w:color w:val="000000"/>
          <w:highlight w:val="none"/>
        </w:rPr>
      </w:pPr>
      <w:r>
        <w:rPr>
          <w:color w:val="000000"/>
          <w:highlight w:val="none"/>
        </w:rPr>
      </w:r>
      <w:r/>
    </w:p>
    <w:p>
      <w:pPr>
        <w:pStyle w:val="762"/>
        <w:rPr>
          <w:color w:val="000000"/>
          <w:highlight w:val="none"/>
        </w:rPr>
      </w:pPr>
      <w:r>
        <w:rPr>
          <w:color w:val="000000"/>
          <w:highlight w:val="none"/>
        </w:rPr>
      </w:r>
      <w:r/>
    </w:p>
    <w:p>
      <w:pPr>
        <w:pStyle w:val="798"/>
        <w:rPr>
          <w:color w:val="000000"/>
          <w:highlight w:val="none"/>
        </w:rPr>
      </w:pPr>
      <w:r>
        <w:rPr>
          <w:color w:val="000000"/>
          <w:highlight w:val="none"/>
        </w:rPr>
      </w:r>
      <w:r/>
    </w:p>
    <w:p>
      <w:pPr>
        <w:pStyle w:val="793"/>
        <w:tabs>
          <w:tab w:val="left" w:pos="5250" w:leader="none"/>
        </w:tabs>
      </w:pPr>
      <w:r/>
      <w:r/>
    </w:p>
    <w:p>
      <w:pPr>
        <w:pStyle w:val="762"/>
        <w:spacing w:line="280" w:lineRule="exact"/>
        <w:rPr>
          <w:rFonts w:ascii="宋体" w:hAnsi="宋体"/>
          <w:b/>
          <w:sz w:val="20"/>
        </w:rPr>
      </w:pPr>
      <w:r>
        <w:rPr>
          <w:rFonts w:hint="eastAsia" w:ascii="宋体" w:hAnsi="宋体"/>
          <w:b/>
          <w:sz w:val="20"/>
        </w:rPr>
        <w:t xml:space="preserve">附：中小企业划型标准规定</w:t>
      </w:r>
      <w:r>
        <w:rPr>
          <w:rFonts w:ascii="宋体" w:hAnsi="宋体"/>
          <w:b/>
          <w:sz w:val="20"/>
        </w:rPr>
      </w:r>
      <w:r/>
    </w:p>
    <w:p>
      <w:pPr>
        <w:pStyle w:val="762"/>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rPr>
          <w:rFonts w:ascii="宋体" w:hAnsi="宋体"/>
          <w:sz w:val="18"/>
          <w:szCs w:val="18"/>
        </w:rPr>
      </w:r>
      <w:r/>
    </w:p>
    <w:p>
      <w:pPr>
        <w:pStyle w:val="762"/>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 w:val="18"/>
          <w:szCs w:val="18"/>
        </w:rPr>
      </w:r>
      <w:r/>
    </w:p>
    <w:p>
      <w:pPr>
        <w:pStyle w:val="762"/>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 w:val="18"/>
          <w:szCs w:val="18"/>
        </w:rPr>
      </w:r>
      <w:r/>
    </w:p>
    <w:p>
      <w:pPr>
        <w:pStyle w:val="762"/>
        <w:rPr>
          <w:color w:val="000000"/>
          <w:highlight w:val="none"/>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jc w:val="left"/>
        <w:widowControl/>
        <w:rPr>
          <w:rFonts w:ascii="宋体" w:hAnsi="宋体"/>
          <w:b/>
          <w:bCs/>
          <w:color w:val="000000"/>
          <w:sz w:val="24"/>
          <w:highlight w:val="none"/>
        </w:rPr>
      </w:pPr>
      <w:r/>
      <w:bookmarkStart w:id="43" w:name="_Toc130478804"/>
      <w:r/>
      <w:bookmarkStart w:id="44" w:name="_Toc98785120"/>
      <w:r/>
      <w:bookmarkStart w:id="45" w:name="_Ref33617531"/>
      <w:r>
        <w:rPr>
          <w:rFonts w:ascii="宋体" w:hAnsi="宋体"/>
          <w:color w:val="000000"/>
          <w:sz w:val="24"/>
          <w:highlight w:val="none"/>
        </w:rPr>
        <w:br w:type="page" w:clear="all"/>
      </w:r>
      <w:r>
        <w:rPr>
          <w:rFonts w:ascii="宋体" w:hAnsi="宋体"/>
          <w:b/>
          <w:bCs/>
          <w:color w:val="000000"/>
          <w:sz w:val="24"/>
          <w:highlight w:val="none"/>
        </w:rPr>
      </w:r>
      <w:r/>
    </w:p>
    <w:p>
      <w:pPr>
        <w:pStyle w:val="764"/>
        <w:rPr>
          <w:rFonts w:ascii="宋体" w:hAnsi="宋体" w:eastAsia="宋体"/>
          <w:color w:val="000000"/>
          <w:sz w:val="24"/>
          <w:szCs w:val="24"/>
          <w:highlight w:val="none"/>
        </w:rPr>
      </w:pPr>
      <w:r/>
      <w:bookmarkStart w:id="46" w:name="_Toc166488928"/>
      <w:r/>
      <w:bookmarkStart w:id="47" w:name="_Toc166487078"/>
      <w:r>
        <w:rPr>
          <w:rFonts w:hint="eastAsia" w:ascii="宋体" w:hAnsi="宋体" w:eastAsia="宋体"/>
          <w:color w:val="000000"/>
          <w:sz w:val="24"/>
          <w:szCs w:val="24"/>
          <w:highlight w:val="none"/>
          <w:lang w:val="en-US" w:eastAsia="zh-CN"/>
        </w:rPr>
        <w:t xml:space="preserve">五</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残疾人福利性单位声明函</w:t>
      </w:r>
      <w:bookmarkEnd w:id="43"/>
      <w:r/>
      <w:bookmarkEnd w:id="44"/>
      <w:r/>
      <w:bookmarkEnd w:id="45"/>
      <w:r/>
      <w:bookmarkEnd w:id="46"/>
      <w:r/>
      <w:bookmarkEnd w:id="47"/>
      <w:r>
        <w:rPr>
          <w:rFonts w:ascii="宋体" w:hAnsi="宋体" w:eastAsia="宋体"/>
          <w:color w:val="000000"/>
          <w:sz w:val="24"/>
          <w:szCs w:val="24"/>
          <w:highlight w:val="none"/>
        </w:rPr>
      </w:r>
      <w:r/>
    </w:p>
    <w:p>
      <w:pPr>
        <w:pStyle w:val="1041"/>
        <w:jc w:val="center"/>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残疾人福利性单位声明函</w:t>
      </w:r>
      <w:r>
        <w:rPr>
          <w:rFonts w:hAnsi="宋体" w:eastAsia="宋体"/>
          <w:color w:val="000000"/>
          <w:sz w:val="21"/>
          <w:szCs w:val="21"/>
          <w:highlight w:val="none"/>
        </w:rPr>
      </w:r>
      <w:r/>
    </w:p>
    <w:p>
      <w:pPr>
        <w:pStyle w:val="105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rPr>
      </w:r>
      <w:r/>
    </w:p>
    <w:p>
      <w:pPr>
        <w:pStyle w:val="1052"/>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Ansi="宋体" w:eastAsia="宋体"/>
          <w:color w:val="000000"/>
          <w:sz w:val="21"/>
          <w:szCs w:val="21"/>
        </w:rPr>
      </w:r>
      <w:r/>
    </w:p>
    <w:p>
      <w:pPr>
        <w:pStyle w:val="1052"/>
        <w:ind w:firstLine="420"/>
        <w:jc w:val="left"/>
        <w:spacing w:line="360" w:lineRule="auto"/>
        <w:rPr>
          <w:rFonts w:hAnsi="宋体" w:eastAsia="宋体"/>
          <w:color w:val="000000"/>
          <w:sz w:val="21"/>
          <w:szCs w:val="21"/>
        </w:rPr>
      </w:pPr>
      <w:r>
        <w:rPr>
          <w:rFonts w:hAnsi="宋体" w:eastAsia="宋体"/>
          <w:color w:val="000000"/>
          <w:sz w:val="21"/>
          <w:szCs w:val="21"/>
        </w:rPr>
      </w:r>
      <w:r/>
    </w:p>
    <w:p>
      <w:pPr>
        <w:pStyle w:val="762"/>
        <w:ind w:right="420"/>
        <w:jc w:val="right"/>
        <w:spacing w:line="360" w:lineRule="auto"/>
        <w:rPr>
          <w:rFonts w:ascii="宋体" w:hAnsi="宋体"/>
        </w:rPr>
      </w:pPr>
      <w:r>
        <w:rPr>
          <w:rFonts w:hint="eastAsia" w:ascii="宋体" w:hAnsi="宋体"/>
        </w:rPr>
        <w:t xml:space="preserve">响应供应商</w:t>
      </w:r>
      <w:r>
        <w:rPr>
          <w:rFonts w:ascii="宋体" w:hAnsi="宋体"/>
        </w:rPr>
        <w:t xml:space="preserve">：（</w:t>
      </w:r>
      <w:r>
        <w:t xml:space="preserve">加盖</w:t>
      </w:r>
      <w:r>
        <w:rPr>
          <w:rFonts w:hint="eastAsia" w:ascii="宋体" w:hAnsi="宋体"/>
        </w:rPr>
        <w:t xml:space="preserve">公章</w:t>
      </w:r>
      <w:r>
        <w:rPr>
          <w:rFonts w:ascii="宋体" w:hAnsi="宋体"/>
        </w:rPr>
        <w:t xml:space="preserve">）</w:t>
      </w:r>
      <w:r>
        <w:rPr>
          <w:rFonts w:ascii="宋体" w:hAnsi="宋体"/>
        </w:rPr>
      </w:r>
      <w:r/>
    </w:p>
    <w:p>
      <w:pPr>
        <w:pStyle w:val="762"/>
        <w:ind w:right="420"/>
        <w:jc w:val="right"/>
        <w:spacing w:line="360" w:lineRule="auto"/>
        <w:rPr>
          <w:color w:val="000000"/>
          <w:highlight w:val="none"/>
        </w:rPr>
      </w:pPr>
      <w:r>
        <w:rPr>
          <w:rFonts w:hint="eastAsia" w:ascii="宋体" w:hAnsi="宋体"/>
        </w:rPr>
        <w:t xml:space="preserve">日期：    </w:t>
      </w:r>
      <w:r>
        <w:rPr>
          <w:rFonts w:ascii="宋体" w:hAnsi="宋体"/>
        </w:rPr>
        <w:t xml:space="preserve">年月日</w:t>
      </w:r>
      <w:r>
        <w:rPr>
          <w:b/>
          <w:bCs/>
          <w:color w:val="000000"/>
          <w:szCs w:val="21"/>
          <w:highlight w:val="none"/>
        </w:rPr>
        <w:br w:type="page" w:clear="all"/>
      </w:r>
      <w:r>
        <w:rPr>
          <w:color w:val="000000"/>
          <w:highlight w:val="none"/>
        </w:rPr>
      </w:r>
      <w:r/>
    </w:p>
    <w:p>
      <w:pPr>
        <w:pStyle w:val="764"/>
        <w:rPr>
          <w:rFonts w:ascii="宋体" w:hAnsi="宋体" w:eastAsia="宋体"/>
          <w:color w:val="000000"/>
          <w:sz w:val="24"/>
          <w:szCs w:val="24"/>
          <w:highlight w:val="none"/>
        </w:rPr>
      </w:pPr>
      <w:r/>
      <w:bookmarkStart w:id="48" w:name="_Toc166487079"/>
      <w:r/>
      <w:bookmarkStart w:id="49" w:name="_Toc166488929"/>
      <w:r/>
      <w:bookmarkStart w:id="50" w:name="_Ref33617535"/>
      <w:r/>
      <w:bookmarkStart w:id="51" w:name="_Toc98785121"/>
      <w:r/>
      <w:bookmarkStart w:id="52" w:name="_Toc130478805"/>
      <w:r>
        <w:rPr>
          <w:rFonts w:hint="eastAsia" w:ascii="宋体" w:hAnsi="宋体" w:eastAsia="宋体"/>
          <w:color w:val="000000"/>
          <w:sz w:val="24"/>
          <w:szCs w:val="24"/>
          <w:highlight w:val="none"/>
          <w:lang w:val="en-US" w:eastAsia="zh-CN"/>
        </w:rPr>
        <w:t xml:space="preserve">六、</w:t>
      </w:r>
      <w:r>
        <w:rPr>
          <w:rFonts w:ascii="宋体" w:hAnsi="宋体" w:eastAsia="宋体"/>
          <w:color w:val="000000"/>
          <w:sz w:val="24"/>
          <w:szCs w:val="24"/>
          <w:highlight w:val="none"/>
        </w:rPr>
        <w:t xml:space="preserve">法定代表人授权委托书</w:t>
      </w:r>
      <w:bookmarkEnd w:id="48"/>
      <w:r/>
      <w:bookmarkEnd w:id="49"/>
      <w:r/>
      <w:bookmarkEnd w:id="50"/>
      <w:r/>
      <w:bookmarkEnd w:id="51"/>
      <w:r/>
      <w:bookmarkEnd w:id="52"/>
      <w:r>
        <w:rPr>
          <w:rFonts w:ascii="宋体" w:hAnsi="宋体" w:eastAsia="宋体"/>
          <w:color w:val="000000"/>
          <w:sz w:val="24"/>
          <w:szCs w:val="24"/>
          <w:highlight w:val="none"/>
        </w:rPr>
      </w:r>
      <w:r/>
    </w:p>
    <w:p>
      <w:pPr>
        <w:pStyle w:val="76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法定代表人授权委托书</w:t>
      </w:r>
      <w:r>
        <w:rPr>
          <w:rFonts w:ascii="宋体" w:hAnsi="宋体"/>
          <w:color w:val="000000"/>
          <w:szCs w:val="21"/>
          <w:highlight w:val="none"/>
        </w:rPr>
      </w:r>
      <w:r/>
    </w:p>
    <w:p>
      <w:pPr>
        <w:pStyle w:val="762"/>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昆山新意建设咨询有限公司</w:t>
      </w:r>
      <w:r>
        <w:rPr>
          <w:rFonts w:hint="eastAsia"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w:t>
      </w:r>
      <w:r>
        <w:rPr>
          <w:rFonts w:hint="eastAsia" w:ascii="宋体" w:hAnsi="宋体"/>
          <w:color w:val="000000"/>
          <w:szCs w:val="21"/>
          <w:highlight w:val="none"/>
          <w:u w:val="single"/>
        </w:rPr>
        <w:t xml:space="preserve">（法定代表人姓名）</w:t>
      </w: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（公司名称）</w:t>
      </w:r>
      <w:r>
        <w:rPr>
          <w:rFonts w:hint="eastAsia" w:ascii="宋体" w:hAnsi="宋体"/>
          <w:color w:val="000000"/>
          <w:szCs w:val="21"/>
          <w:highlight w:val="none"/>
        </w:rPr>
        <w:t xml:space="preserve">的法定代表人，现授权委托</w:t>
      </w:r>
      <w:r>
        <w:rPr>
          <w:rFonts w:hint="eastAsia" w:ascii="宋体" w:hAnsi="宋体"/>
          <w:color w:val="000000"/>
          <w:szCs w:val="21"/>
          <w:highlight w:val="none"/>
          <w:u w:val="single"/>
        </w:rPr>
        <w:t xml:space="preserve">（代理人姓名）</w:t>
      </w:r>
      <w:r>
        <w:rPr>
          <w:rFonts w:hint="eastAsia" w:ascii="宋体" w:hAnsi="宋体"/>
          <w:color w:val="000000"/>
          <w:szCs w:val="21"/>
          <w:highlight w:val="none"/>
        </w:rPr>
        <w:t xml:space="preserve">代表我公司参加贵公司组织实施的项目编号为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号的采购活动。代理人在开标、谈判、签约等过程中所签署的一切文件和处理与这有关的一切事务，我均予以承认。</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本授权委托书自投标开始至合同履行完毕止。</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被授权人</w:t>
      </w:r>
      <w:r>
        <w:rPr>
          <w:rFonts w:hint="eastAsia" w:ascii="宋体" w:hAnsi="宋体"/>
          <w:color w:val="000000"/>
          <w:szCs w:val="21"/>
          <w:highlight w:val="none"/>
        </w:rPr>
        <w:t xml:space="preserve">：                            职务：</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身份证号码：                        联系电话：</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被授权人</w:t>
      </w:r>
      <w:r>
        <w:rPr>
          <w:rFonts w:hint="eastAsia" w:ascii="宋体" w:hAnsi="宋体"/>
          <w:color w:val="000000"/>
          <w:szCs w:val="21"/>
          <w:highlight w:val="none"/>
        </w:rPr>
        <w:t xml:space="preserve">签字：                       法定代表人签字：</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jc w:val="center"/>
        <w:spacing w:line="360" w:lineRule="auto"/>
        <w:rPr>
          <w:color w:val="000000"/>
          <w:highlight w:val="none"/>
        </w:rPr>
      </w:pPr>
      <w:r>
        <w:rPr>
          <w:rFonts w:hint="eastAsia"/>
          <w:color w:val="000000"/>
          <w:highlight w:val="none"/>
          <w:lang w:val="en-US" w:eastAsia="zh-CN"/>
        </w:rPr>
        <w:t xml:space="preserve">                                                          供应商</w:t>
      </w:r>
      <w:r>
        <w:rPr>
          <w:color w:val="000000"/>
          <w:highlight w:val="none"/>
        </w:rPr>
        <w:t xml:space="preserve">：（加盖</w:t>
      </w:r>
      <w:r>
        <w:rPr>
          <w:rFonts w:hint="eastAsia"/>
          <w:color w:val="000000"/>
          <w:highlight w:val="none"/>
        </w:rPr>
        <w:t xml:space="preserve">公章</w:t>
      </w:r>
      <w:r>
        <w:rPr>
          <w:color w:val="000000"/>
          <w:highlight w:val="none"/>
        </w:rPr>
        <w:t xml:space="preserve">）</w:t>
      </w:r>
      <w:r>
        <w:rPr>
          <w:color w:val="000000"/>
          <w:highlight w:val="none"/>
        </w:rPr>
      </w:r>
      <w:r/>
    </w:p>
    <w:p>
      <w:pPr>
        <w:pStyle w:val="762"/>
        <w:jc w:val="center"/>
        <w:spacing w:line="360" w:lineRule="auto"/>
        <w:rPr>
          <w:color w:val="000000"/>
          <w:highlight w:val="none"/>
        </w:rPr>
      </w:pPr>
      <w:r>
        <w:rPr>
          <w:rFonts w:hint="eastAsia"/>
          <w:color w:val="000000"/>
          <w:highlight w:val="none"/>
        </w:rPr>
        <w:t xml:space="preserve">                                                        日期：  </w:t>
      </w:r>
      <w:r>
        <w:rPr>
          <w:color w:val="000000"/>
          <w:highlight w:val="none"/>
        </w:rPr>
        <w:t xml:space="preserve">年</w:t>
      </w:r>
      <w:r>
        <w:rPr>
          <w:rFonts w:hint="eastAsia"/>
          <w:color w:val="000000"/>
          <w:highlight w:val="none"/>
        </w:rPr>
        <w:t xml:space="preserve"> </w:t>
      </w:r>
      <w:r>
        <w:rPr>
          <w:color w:val="000000"/>
          <w:highlight w:val="none"/>
        </w:rPr>
        <w:t xml:space="preserve">月</w:t>
      </w:r>
      <w:r>
        <w:rPr>
          <w:rFonts w:hint="eastAsia"/>
          <w:color w:val="000000"/>
          <w:highlight w:val="none"/>
        </w:rPr>
        <w:t xml:space="preserve">  </w:t>
      </w:r>
      <w:r>
        <w:rPr>
          <w:color w:val="000000"/>
          <w:highlight w:val="none"/>
        </w:rPr>
        <w:t xml:space="preserve">日</w:t>
      </w: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rPr>
          <w:color w:val="000000"/>
          <w:highlight w:val="none"/>
        </w:rPr>
      </w:pPr>
      <w:r>
        <w:rPr>
          <w:color w:val="000000"/>
          <w:highlight w:val="none"/>
        </w:rPr>
      </w:r>
      <w:r/>
    </w:p>
    <w:p>
      <w:pPr>
        <w:pStyle w:val="762"/>
        <w:jc w:val="left"/>
        <w:widowControl/>
        <w:rPr>
          <w:rFonts w:ascii="宋体" w:hAnsi="宋体"/>
          <w:b/>
          <w:bCs/>
          <w:color w:val="000000"/>
          <w:sz w:val="24"/>
          <w:highlight w:val="none"/>
        </w:rPr>
      </w:pPr>
      <w:r/>
      <w:bookmarkStart w:id="53" w:name="_Ref376770274"/>
      <w:r/>
      <w:bookmarkStart w:id="54" w:name="_Toc500143978"/>
      <w:r/>
      <w:bookmarkStart w:id="55" w:name="_Toc519686653"/>
      <w:r/>
      <w:bookmarkStart w:id="56" w:name="_Toc98785122"/>
      <w:r/>
      <w:bookmarkStart w:id="57" w:name="_Toc130478806"/>
      <w:r/>
      <w:bookmarkStart w:id="58" w:name="_Ref15302750"/>
      <w:r>
        <w:rPr>
          <w:rFonts w:ascii="宋体" w:hAnsi="宋体"/>
          <w:color w:val="000000"/>
          <w:sz w:val="24"/>
          <w:highlight w:val="none"/>
        </w:rPr>
        <w:br w:type="page" w:clear="all"/>
      </w:r>
      <w:r>
        <w:rPr>
          <w:rFonts w:ascii="宋体" w:hAnsi="宋体"/>
          <w:b/>
          <w:bCs/>
          <w:color w:val="000000"/>
          <w:sz w:val="24"/>
          <w:highlight w:val="none"/>
        </w:rPr>
      </w:r>
      <w:r/>
    </w:p>
    <w:p>
      <w:pPr>
        <w:pStyle w:val="764"/>
        <w:rPr>
          <w:rFonts w:ascii="宋体" w:hAnsi="宋体" w:eastAsia="宋体"/>
          <w:color w:val="000000"/>
          <w:sz w:val="24"/>
          <w:szCs w:val="24"/>
          <w:highlight w:val="none"/>
        </w:rPr>
      </w:pPr>
      <w:r/>
      <w:bookmarkEnd w:id="53"/>
      <w:r/>
      <w:bookmarkEnd w:id="54"/>
      <w:r/>
      <w:bookmarkEnd w:id="55"/>
      <w:r/>
      <w:bookmarkStart w:id="59" w:name="_Toc166487080"/>
      <w:r/>
      <w:bookmarkStart w:id="60" w:name="_Toc166488930"/>
      <w:r>
        <w:rPr>
          <w:rFonts w:hint="eastAsia" w:ascii="宋体" w:hAnsi="宋体" w:eastAsia="宋体"/>
          <w:color w:val="000000"/>
          <w:sz w:val="24"/>
          <w:szCs w:val="24"/>
          <w:highlight w:val="none"/>
          <w:lang w:val="en-US" w:eastAsia="zh-CN"/>
        </w:rPr>
        <w:t xml:space="preserve">七、</w:t>
      </w:r>
      <w:r>
        <w:rPr>
          <w:rFonts w:ascii="宋体" w:hAnsi="宋体" w:eastAsia="宋体"/>
          <w:color w:val="000000"/>
          <w:sz w:val="24"/>
          <w:szCs w:val="24"/>
          <w:highlight w:val="none"/>
        </w:rPr>
        <w:t xml:space="preserve">开标一览表</w:t>
      </w:r>
      <w:bookmarkEnd w:id="56"/>
      <w:r/>
      <w:bookmarkEnd w:id="57"/>
      <w:r/>
      <w:bookmarkEnd w:id="58"/>
      <w:r/>
      <w:bookmarkEnd w:id="59"/>
      <w:r/>
      <w:bookmarkEnd w:id="60"/>
      <w:r>
        <w:rPr>
          <w:rFonts w:ascii="宋体" w:hAnsi="宋体" w:eastAsia="宋体"/>
          <w:color w:val="000000"/>
          <w:sz w:val="24"/>
          <w:szCs w:val="24"/>
          <w:highlight w:val="none"/>
        </w:rPr>
      </w:r>
      <w:r/>
    </w:p>
    <w:p>
      <w:pPr>
        <w:pStyle w:val="762"/>
        <w:jc w:val="center"/>
        <w:rPr>
          <w:b/>
          <w:color w:val="000000"/>
          <w:highlight w:val="none"/>
        </w:rPr>
      </w:pPr>
      <w:r>
        <w:rPr>
          <w:b/>
          <w:color w:val="000000"/>
          <w:highlight w:val="none"/>
        </w:rPr>
      </w:r>
      <w:r/>
    </w:p>
    <w:p>
      <w:pPr>
        <w:pStyle w:val="762"/>
        <w:jc w:val="center"/>
        <w:rPr>
          <w:b/>
          <w:color w:val="000000"/>
          <w:sz w:val="22"/>
          <w:szCs w:val="28"/>
          <w:highlight w:val="none"/>
        </w:rPr>
      </w:pPr>
      <w:r/>
      <w:bookmarkStart w:id="61" w:name="_Toc500143979"/>
      <w:r/>
      <w:bookmarkStart w:id="62" w:name="_Ref477865934"/>
      <w:r/>
      <w:bookmarkStart w:id="63" w:name="_Toc519686654"/>
      <w:r/>
      <w:bookmarkStart w:id="64" w:name="_Ref15304724"/>
      <w:r>
        <w:rPr>
          <w:rFonts w:hint="eastAsia"/>
          <w:b/>
          <w:color w:val="000000"/>
          <w:sz w:val="22"/>
          <w:szCs w:val="28"/>
          <w:highlight w:val="none"/>
        </w:rPr>
        <w:t xml:space="preserve">开标一览表</w:t>
      </w:r>
      <w:r>
        <w:rPr>
          <w:b/>
          <w:color w:val="000000"/>
          <w:sz w:val="22"/>
          <w:szCs w:val="28"/>
          <w:highlight w:val="none"/>
        </w:rPr>
      </w:r>
      <w:r/>
    </w:p>
    <w:p>
      <w:pPr>
        <w:pStyle w:val="762"/>
        <w:jc w:val="center"/>
        <w:rPr>
          <w:b/>
          <w:color w:val="000000"/>
          <w:highlight w:val="none"/>
        </w:rPr>
      </w:pPr>
      <w:r>
        <w:rPr>
          <w:b/>
          <w:color w:val="000000"/>
          <w:highlight w:val="none"/>
        </w:rPr>
      </w:r>
      <w:r/>
    </w:p>
    <w:p>
      <w:pPr>
        <w:pStyle w:val="1008"/>
        <w:ind w:firstLine="210"/>
        <w:jc w:val="both"/>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投标人全称（加盖公章）： 供应商名称</w:t>
      </w:r>
      <w:r>
        <w:rPr>
          <w:rFonts w:hint="eastAsia" w:ascii="宋体" w:hAnsi="宋体" w:eastAsia="宋体" w:cs="宋体"/>
          <w:color w:val="000000"/>
          <w:sz w:val="21"/>
          <w:szCs w:val="21"/>
          <w:highlight w:val="none"/>
          <w:lang w:val="en-US" w:eastAsia="zh-CN" w:bidi="ar-SA"/>
        </w:rPr>
      </w:r>
      <w:r/>
    </w:p>
    <w:p>
      <w:pPr>
        <w:pStyle w:val="1008"/>
        <w:ind w:firstLine="210"/>
        <w:jc w:val="both"/>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rPr>
          <w:rFonts w:hint="eastAsia" w:ascii="宋体" w:hAnsi="宋体" w:eastAsia="宋体" w:cs="宋体"/>
          <w:color w:val="000000"/>
          <w:sz w:val="21"/>
          <w:szCs w:val="21"/>
          <w:highlight w:val="none"/>
          <w:lang w:val="en-US" w:eastAsia="zh-CN" w:bidi="ar-SA"/>
        </w:rPr>
      </w:r>
      <w:r/>
    </w:p>
    <w:p>
      <w:pPr>
        <w:pStyle w:val="1008"/>
        <w:ind w:firstLine="210"/>
        <w:jc w:val="both"/>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分包号： </w:t>
      </w:r>
      <w:r>
        <w:rPr>
          <w:rFonts w:hint="eastAsia" w:ascii="宋体" w:hAnsi="宋体" w:eastAsia="宋体" w:cs="宋体"/>
          <w:color w:val="000000"/>
          <w:sz w:val="21"/>
          <w:szCs w:val="21"/>
          <w:highlight w:val="none"/>
          <w:lang w:val="en-US" w:eastAsia="zh-CN" w:bidi="ar-SA"/>
        </w:rPr>
      </w:r>
      <w:r/>
    </w:p>
    <w:tbl>
      <w:tblPr>
        <w:tblW w:w="0" w:type="auto"/>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rHeight w:val="632"/>
        </w:trPr>
        <w:tc>
          <w:tcPr>
            <w:tcW w:w="3847" w:type="dxa"/>
            <w:vAlign w:val="center"/>
            <w:textDirection w:val="lrTb"/>
            <w:noWrap w:val="false"/>
          </w:tcPr>
          <w:p>
            <w:pPr>
              <w:pStyle w:val="76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4698" w:type="dxa"/>
            <w:vAlign w:val="center"/>
            <w:textDirection w:val="lrTb"/>
            <w:noWrap w:val="false"/>
          </w:tcPr>
          <w:p>
            <w:pPr>
              <w:pStyle w:val="76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tc>
      </w:tr>
      <w:tr>
        <w:trPr>
          <w:trHeight w:val="735"/>
        </w:trPr>
        <w:tc>
          <w:tcPr>
            <w:tcW w:w="3847" w:type="dxa"/>
            <w:vAlign w:val="center"/>
            <w:textDirection w:val="lrTb"/>
            <w:noWrap w:val="false"/>
          </w:tcPr>
          <w:p>
            <w:pPr>
              <w:pStyle w:val="76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rPr>
                <w:rFonts w:hint="eastAsia" w:ascii="宋体" w:hAnsi="宋体" w:eastAsia="宋体" w:cs="宋体"/>
                <w:color w:val="000000"/>
                <w:sz w:val="21"/>
                <w:szCs w:val="21"/>
                <w:highlight w:val="none"/>
              </w:rPr>
            </w:r>
            <w:r/>
          </w:p>
        </w:tc>
        <w:tc>
          <w:tcPr>
            <w:tcW w:w="4698" w:type="dxa"/>
            <w:vAlign w:val="center"/>
            <w:textDirection w:val="lrTb"/>
            <w:noWrap w:val="false"/>
          </w:tcPr>
          <w:p>
            <w:pPr>
              <w:pStyle w:val="76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793078" cy="24129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93078" cy="24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2.4pt;height:19.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1"/>
                <w:szCs w:val="21"/>
                <w:highlight w:val="none"/>
              </w:rPr>
              <w:t xml:space="preserve">   元</w:t>
            </w:r>
            <w:r>
              <w:rPr>
                <w:rFonts w:hint="eastAsia" w:ascii="宋体" w:hAnsi="宋体" w:eastAsia="宋体" w:cs="宋体"/>
                <w:color w:val="000000"/>
                <w:sz w:val="21"/>
                <w:szCs w:val="21"/>
                <w:highlight w:val="none"/>
              </w:rPr>
            </w:r>
            <w:r/>
          </w:p>
        </w:tc>
      </w:tr>
      <w:tr>
        <w:trPr>
          <w:trHeight w:val="662"/>
        </w:trPr>
        <w:tc>
          <w:tcPr>
            <w:tcW w:w="3847" w:type="dxa"/>
            <w:vAlign w:val="center"/>
            <w:textDirection w:val="lrTb"/>
            <w:noWrap w:val="false"/>
          </w:tcPr>
          <w:p>
            <w:pPr>
              <w:pStyle w:val="76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投标报价大写金额</w:t>
            </w:r>
            <w:r>
              <w:rPr>
                <w:rFonts w:hint="eastAsia" w:ascii="宋体" w:hAnsi="宋体" w:eastAsia="宋体" w:cs="宋体"/>
                <w:color w:val="000000"/>
                <w:sz w:val="21"/>
                <w:szCs w:val="21"/>
                <w:highlight w:val="none"/>
              </w:rPr>
            </w:r>
            <w:r/>
          </w:p>
        </w:tc>
        <w:tc>
          <w:tcPr>
            <w:tcW w:w="4698" w:type="dxa"/>
            <w:vAlign w:val="center"/>
            <w:textDirection w:val="lrTb"/>
            <w:noWrap w:val="false"/>
          </w:tcPr>
          <w:p>
            <w:pPr>
              <w:pStyle w:val="76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762"/>
        <w:ind w:firstLine="602"/>
        <w:jc w:val="right"/>
        <w:spacing w:before="100" w:beforeAutospacing="1" w:after="100" w:afterAutospacing="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793078" cy="2412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93078" cy="24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4pt;height:19.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000000"/>
          <w:sz w:val="21"/>
          <w:szCs w:val="21"/>
          <w:highlight w:val="none"/>
        </w:rPr>
        <w:t xml:space="preserve">  年 </w: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793078" cy="24129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93078" cy="24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4pt;height:19.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21"/>
          <w:szCs w:val="21"/>
          <w:highlight w:val="none"/>
        </w:rPr>
        <w:t xml:space="preserve">  月 </w: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793078" cy="24129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93078" cy="24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2.4pt;height:19.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1"/>
          <w:szCs w:val="21"/>
          <w:highlight w:val="none"/>
        </w:rPr>
        <w:t xml:space="preserve">  日</w:t>
      </w:r>
      <w:r>
        <w:rPr>
          <w:rFonts w:hint="eastAsia" w:ascii="宋体" w:hAnsi="宋体" w:eastAsia="宋体" w:cs="宋体"/>
          <w:color w:val="000000"/>
          <w:sz w:val="21"/>
          <w:szCs w:val="21"/>
          <w:highlight w:val="none"/>
        </w:rPr>
      </w:r>
      <w:r/>
    </w:p>
    <w:p>
      <w:pPr>
        <w:pStyle w:val="762"/>
        <w:jc w:val="left"/>
        <w:spacing w:before="100" w:beforeAutospacing="1" w:after="100" w:afterAutospacing="1"/>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填写说明：</w:t>
      </w:r>
      <w:r>
        <w:rPr>
          <w:rFonts w:hint="eastAsia" w:ascii="宋体" w:hAnsi="宋体" w:eastAsia="宋体" w:cs="宋体"/>
          <w:color w:val="000000"/>
          <w:sz w:val="21"/>
          <w:szCs w:val="21"/>
          <w:highlight w:val="none"/>
        </w:rPr>
      </w:r>
      <w:r/>
    </w:p>
    <w:p>
      <w:pPr>
        <w:pStyle w:val="762"/>
        <w:jc w:val="left"/>
        <w:spacing w:before="100" w:beforeAutospacing="1" w:after="100" w:afterAutospacing="1"/>
        <w:widowControl/>
        <w:rPr>
          <w:rFonts w:hint="eastAsia" w:ascii="宋体" w:hAnsi="宋体" w:eastAsia="宋体" w:cs="宋体"/>
          <w:b w:val="0"/>
          <w:bCs w:val="0"/>
          <w:i w:val="0"/>
          <w:iCs/>
          <w:color w:val="000000"/>
          <w:sz w:val="21"/>
          <w:szCs w:val="21"/>
          <w:highlight w:val="none"/>
          <w:u w:val="none"/>
          <w:lang w:val="en-US" w:eastAsia="zh-CN" w:bidi="ar-SA"/>
        </w:rPr>
      </w:pPr>
      <w:r>
        <w:rPr>
          <w:rFonts w:hint="eastAsia" w:ascii="宋体" w:hAnsi="宋体" w:eastAsia="宋体" w:cs="宋体"/>
          <w:b w:val="0"/>
          <w:bCs w:val="0"/>
          <w:i w:val="0"/>
          <w:iCs/>
          <w:color w:val="000000"/>
          <w:sz w:val="21"/>
          <w:szCs w:val="21"/>
          <w:lang w:val="en-US" w:eastAsia="zh-CN" w:bidi="ar-SA"/>
        </w:rPr>
        <w:t xml:space="preserve">1、</w:t>
      </w:r>
      <w:r>
        <w:rPr>
          <w:rFonts w:hint="eastAsia" w:ascii="宋体" w:hAnsi="宋体" w:eastAsia="宋体" w:cs="宋体"/>
          <w:b w:val="0"/>
          <w:bCs w:val="0"/>
          <w:i w:val="0"/>
          <w:iCs/>
          <w:color w:val="000000"/>
          <w:sz w:val="21"/>
          <w:szCs w:val="21"/>
          <w:highlight w:val="none"/>
          <w:u w:val="none"/>
          <w:lang w:val="en-US" w:eastAsia="zh-CN" w:bidi="ar-SA"/>
        </w:rPr>
        <w:t xml:space="preserve">开标一览表必须加盖投标人公章（复印件无效）。</w:t>
      </w:r>
      <w:r>
        <w:rPr>
          <w:rFonts w:hint="eastAsia" w:ascii="宋体" w:hAnsi="宋体" w:eastAsia="宋体" w:cs="宋体"/>
          <w:b w:val="0"/>
          <w:bCs w:val="0"/>
          <w:i w:val="0"/>
          <w:iCs/>
          <w:color w:val="000000"/>
          <w:sz w:val="21"/>
          <w:szCs w:val="21"/>
          <w:highlight w:val="none"/>
          <w:u w:val="none"/>
          <w:lang w:val="en-US" w:eastAsia="zh-CN" w:bidi="ar-SA"/>
        </w:rPr>
      </w:r>
      <w:r/>
    </w:p>
    <w:p>
      <w:pPr>
        <w:pStyle w:val="762"/>
        <w:numPr>
          <w:ilvl w:val="0"/>
          <w:numId w:val="0"/>
        </w:numPr>
        <w:jc w:val="left"/>
        <w:keepLines w:val="0"/>
        <w:keepNext w:val="0"/>
        <w:spacing w:beforeAutospacing="1" w:afterAutospacing="1" w:line="36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《开标一览表》投标报价格与《投标报价表》中投标总报价须一致，不一致为无效标。</w:t>
      </w:r>
      <w:r>
        <w:rPr>
          <w:rFonts w:hint="eastAsia" w:ascii="宋体" w:hAnsi="宋体" w:eastAsia="宋体" w:cs="宋体"/>
          <w:b w:val="0"/>
          <w:bCs w:val="0"/>
          <w:color w:val="000000"/>
          <w:sz w:val="21"/>
          <w:szCs w:val="21"/>
          <w:highlight w:val="none"/>
        </w:rPr>
      </w:r>
      <w:r/>
    </w:p>
    <w:p>
      <w:pPr>
        <w:pStyle w:val="764"/>
        <w:rPr>
          <w:rFonts w:ascii="宋体" w:hAnsi="宋体" w:eastAsia="宋体"/>
          <w:color w:val="000000"/>
          <w:sz w:val="24"/>
          <w:szCs w:val="24"/>
          <w:highlight w:val="none"/>
        </w:rPr>
      </w:pPr>
      <w:r>
        <w:rPr>
          <w:rFonts w:ascii="宋体" w:hAnsi="宋体" w:eastAsia="宋体"/>
          <w:b w:val="0"/>
          <w:bCs w:val="0"/>
          <w:color w:val="000000"/>
          <w:sz w:val="24"/>
          <w:szCs w:val="24"/>
          <w:highlight w:val="none"/>
        </w:rPr>
        <w:br w:type="column"/>
      </w:r>
      <w:bookmarkEnd w:id="61"/>
      <w:r/>
      <w:bookmarkEnd w:id="62"/>
      <w:r/>
      <w:bookmarkEnd w:id="63"/>
      <w:r/>
      <w:bookmarkStart w:id="65" w:name="_Toc98785123"/>
      <w:r/>
      <w:bookmarkStart w:id="66" w:name="_Toc130478807"/>
      <w:r/>
      <w:bookmarkStart w:id="67" w:name="_Toc166487081"/>
      <w:r/>
      <w:bookmarkStart w:id="68" w:name="_Toc166488931"/>
      <w:r>
        <w:rPr>
          <w:rFonts w:hint="eastAsia" w:ascii="宋体" w:hAnsi="宋体" w:eastAsia="宋体"/>
          <w:color w:val="000000"/>
          <w:sz w:val="24"/>
          <w:szCs w:val="24"/>
          <w:highlight w:val="none"/>
          <w:lang w:val="en-US" w:eastAsia="zh-CN"/>
        </w:rPr>
        <w:t xml:space="preserve">八、</w:t>
      </w:r>
      <w:r>
        <w:rPr>
          <w:rFonts w:ascii="宋体" w:hAnsi="宋体" w:eastAsia="宋体"/>
          <w:color w:val="000000"/>
          <w:sz w:val="24"/>
          <w:szCs w:val="24"/>
          <w:highlight w:val="none"/>
        </w:rPr>
        <w:t xml:space="preserve">报价分析表</w:t>
      </w:r>
      <w:bookmarkEnd w:id="64"/>
      <w:r/>
      <w:bookmarkEnd w:id="65"/>
      <w:r/>
      <w:bookmarkEnd w:id="66"/>
      <w:r/>
      <w:bookmarkEnd w:id="67"/>
      <w:r/>
      <w:bookmarkEnd w:id="68"/>
      <w:r>
        <w:rPr>
          <w:rFonts w:ascii="宋体" w:hAnsi="宋体" w:eastAsia="宋体"/>
          <w:color w:val="000000"/>
          <w:sz w:val="24"/>
          <w:szCs w:val="24"/>
          <w:highlight w:val="none"/>
        </w:rPr>
      </w:r>
      <w:r/>
    </w:p>
    <w:p>
      <w:pPr>
        <w:pStyle w:val="909"/>
        <w:jc w:val="center"/>
        <w:spacing w:line="360" w:lineRule="auto"/>
        <w:rPr>
          <w:rFonts w:hAnsi="宋体" w:eastAsia="宋体"/>
          <w:color w:val="000000"/>
          <w:sz w:val="21"/>
          <w:szCs w:val="21"/>
        </w:rPr>
      </w:pPr>
      <w:r/>
      <w:bookmarkStart w:id="69" w:name="_Toc500143980"/>
      <w:r/>
      <w:bookmarkStart w:id="70" w:name="_Ref477865937"/>
      <w:r/>
      <w:bookmarkStart w:id="71" w:name="_Ref15304731"/>
      <w:r/>
      <w:bookmarkStart w:id="72" w:name="_Ref33617553"/>
      <w:r/>
      <w:bookmarkStart w:id="73" w:name="_Toc519686655"/>
      <w:r>
        <w:rPr>
          <w:rFonts w:hAnsi="宋体" w:eastAsia="宋体"/>
          <w:i/>
          <w:iCs/>
          <w:sz w:val="21"/>
          <w:szCs w:val="24"/>
          <w:u w:val="single"/>
        </w:rPr>
        <w:t xml:space="preserve">（项目名称）  </w:t>
      </w:r>
      <w:r>
        <w:rPr>
          <w:rFonts w:hAnsi="宋体" w:eastAsia="宋体"/>
          <w:color w:val="000000"/>
          <w:sz w:val="21"/>
          <w:szCs w:val="21"/>
        </w:rPr>
        <w:t xml:space="preserve">报价分析表</w:t>
      </w:r>
      <w:r>
        <w:rPr>
          <w:rFonts w:hAnsi="宋体" w:eastAsia="宋体"/>
          <w:color w:val="000000"/>
          <w:sz w:val="21"/>
          <w:szCs w:val="21"/>
        </w:rPr>
      </w:r>
      <w:r/>
    </w:p>
    <w:p>
      <w:pPr>
        <w:pStyle w:val="909"/>
        <w:jc w:val="center"/>
        <w:spacing w:line="360" w:lineRule="auto"/>
        <w:rPr>
          <w:rFonts w:hAnsi="宋体" w:eastAsia="宋体"/>
          <w:color w:val="000000"/>
          <w:sz w:val="21"/>
          <w:szCs w:val="21"/>
        </w:rPr>
      </w:pPr>
      <w:r>
        <w:rPr>
          <w:rFonts w:hAnsi="宋体" w:eastAsia="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1350"/>
        <w:gridCol w:w="1383"/>
        <w:gridCol w:w="1797"/>
        <w:gridCol w:w="1011"/>
      </w:tblGrid>
      <w:tr>
        <w:trPr>
          <w:cantSplit/>
          <w:trHeight w:val="524"/>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内容</w:t>
            </w: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单价（元）</w:t>
            </w: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合价（元）</w:t>
            </w: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备注</w:t>
            </w: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Pr>
        <w:tc>
          <w:tcPr>
            <w:tcW w:w="768" w:type="dxa"/>
            <w:vAlign w:val="center"/>
            <w:textDirection w:val="lrTb"/>
            <w:noWrap w:val="false"/>
          </w:tcPr>
          <w:p>
            <w:pPr>
              <w:pStyle w:val="762"/>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2755"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50"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797"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c>
          <w:tcPr>
            <w:tcW w:w="1011" w:type="dxa"/>
            <w:vAlign w:val="center"/>
            <w:textDirection w:val="lrTb"/>
            <w:noWrap w:val="false"/>
          </w:tcPr>
          <w:p>
            <w:pPr>
              <w:pStyle w:val="762"/>
              <w:jc w:val="center"/>
              <w:spacing w:line="360" w:lineRule="auto"/>
              <w:rPr>
                <w:rFonts w:ascii="宋体" w:hAnsi="宋体"/>
                <w:szCs w:val="21"/>
              </w:rPr>
            </w:pPr>
            <w:r>
              <w:rPr>
                <w:rFonts w:ascii="宋体" w:hAnsi="宋体"/>
                <w:szCs w:val="21"/>
              </w:rPr>
            </w:r>
            <w:r/>
          </w:p>
        </w:tc>
      </w:tr>
      <w:tr>
        <w:trPr>
          <w:cantSplit/>
          <w:trHeight w:val="564"/>
        </w:trPr>
        <w:tc>
          <w:tcPr>
            <w:gridSpan w:val="3"/>
            <w:tcW w:w="4873" w:type="dxa"/>
            <w:vAlign w:val="center"/>
            <w:textDirection w:val="lrTb"/>
            <w:noWrap w:val="false"/>
          </w:tcPr>
          <w:p>
            <w:pPr>
              <w:pStyle w:val="762"/>
              <w:spacing w:line="360" w:lineRule="auto"/>
              <w:rPr>
                <w:rFonts w:ascii="宋体" w:hAnsi="宋体"/>
                <w:szCs w:val="21"/>
              </w:rPr>
            </w:pPr>
            <w:r>
              <w:rPr>
                <w:rFonts w:hint="eastAsia" w:ascii="宋体" w:hAnsi="宋体"/>
                <w:szCs w:val="21"/>
              </w:rPr>
              <w:t xml:space="preserve">总价（人民币大写）：</w:t>
            </w:r>
            <w:r>
              <w:rPr>
                <w:rFonts w:ascii="宋体" w:hAnsi="宋体"/>
                <w:szCs w:val="21"/>
              </w:rPr>
            </w:r>
            <w:r/>
          </w:p>
        </w:tc>
        <w:tc>
          <w:tcPr>
            <w:gridSpan w:val="3"/>
            <w:tcW w:w="4191" w:type="dxa"/>
            <w:vAlign w:val="center"/>
            <w:textDirection w:val="lrTb"/>
            <w:noWrap w:val="false"/>
          </w:tcPr>
          <w:p>
            <w:pPr>
              <w:pStyle w:val="762"/>
              <w:ind w:left="15"/>
              <w:spacing w:line="360" w:lineRule="auto"/>
              <w:rPr>
                <w:rFonts w:ascii="宋体" w:hAnsi="宋体"/>
                <w:szCs w:val="21"/>
              </w:rPr>
            </w:pPr>
            <w:r>
              <w:rPr>
                <w:rFonts w:hint="eastAsia" w:ascii="宋体" w:hAnsi="宋体"/>
                <w:szCs w:val="21"/>
              </w:rPr>
              <w:t xml:space="preserve">小写：￥</w:t>
            </w:r>
            <w:r>
              <w:rPr>
                <w:rFonts w:ascii="宋体" w:hAnsi="宋体"/>
                <w:szCs w:val="21"/>
              </w:rPr>
            </w:r>
            <w:r/>
          </w:p>
        </w:tc>
      </w:tr>
    </w:tbl>
    <w:p>
      <w:pPr>
        <w:pStyle w:val="909"/>
        <w:jc w:val="center"/>
        <w:spacing w:line="360" w:lineRule="auto"/>
        <w:rPr>
          <w:rFonts w:hAnsi="宋体" w:eastAsia="宋体"/>
          <w:color w:val="000000"/>
          <w:sz w:val="21"/>
          <w:szCs w:val="21"/>
        </w:rPr>
      </w:pPr>
      <w:r>
        <w:rPr>
          <w:rFonts w:hAnsi="宋体" w:eastAsia="宋体"/>
          <w:color w:val="000000"/>
          <w:sz w:val="21"/>
          <w:szCs w:val="21"/>
        </w:rPr>
      </w:r>
      <w:r/>
    </w:p>
    <w:p>
      <w:pPr>
        <w:pStyle w:val="1035"/>
        <w:jc w:val="right"/>
        <w:spacing w:line="360" w:lineRule="auto"/>
        <w:rPr>
          <w:rFonts w:hAnsi="宋体" w:eastAsia="宋体"/>
          <w:color w:val="000000"/>
          <w:sz w:val="21"/>
          <w:szCs w:val="21"/>
        </w:rPr>
      </w:pPr>
      <w:r>
        <w:rPr>
          <w:rFonts w:hAnsi="宋体" w:eastAsia="宋体"/>
          <w:color w:val="000000"/>
          <w:sz w:val="21"/>
          <w:szCs w:val="21"/>
        </w:rPr>
        <w:t xml:space="preserve">供应商：</w:t>
      </w:r>
      <w:r>
        <w:rPr>
          <w:rFonts w:hAnsi="宋体" w:eastAsia="宋体"/>
          <w:sz w:val="21"/>
          <w:szCs w:val="21"/>
        </w:rPr>
        <w:t xml:space="preserve">（公章）</w:t>
      </w:r>
      <w:r>
        <w:rPr>
          <w:rFonts w:hAnsi="宋体" w:eastAsia="宋体"/>
          <w:color w:val="000000"/>
          <w:sz w:val="21"/>
          <w:szCs w:val="21"/>
        </w:rPr>
      </w:r>
      <w:r/>
    </w:p>
    <w:p>
      <w:pPr>
        <w:pStyle w:val="1035"/>
        <w:jc w:val="right"/>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rPr>
          <w:rFonts w:hAnsi="宋体" w:eastAsia="宋体"/>
          <w:color w:val="000000"/>
          <w:sz w:val="21"/>
          <w:szCs w:val="21"/>
        </w:rPr>
      </w:r>
      <w:r/>
    </w:p>
    <w:p>
      <w:pPr>
        <w:pStyle w:val="103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rPr>
          <w:rFonts w:hAnsi="宋体" w:eastAsia="宋体"/>
          <w:color w:val="000000"/>
          <w:sz w:val="21"/>
          <w:szCs w:val="21"/>
        </w:rPr>
      </w:r>
      <w:r/>
    </w:p>
    <w:p>
      <w:pPr>
        <w:pStyle w:val="762"/>
        <w:spacing w:line="360" w:lineRule="auto"/>
        <w:rPr>
          <w:rFonts w:ascii="宋体" w:hAnsi="宋体"/>
          <w:b/>
        </w:rPr>
      </w:pPr>
      <w:r>
        <w:rPr>
          <w:rFonts w:ascii="宋体" w:hAnsi="宋体"/>
          <w:b/>
        </w:rPr>
        <w:t xml:space="preserve">注：</w:t>
      </w:r>
      <w:r>
        <w:rPr>
          <w:rFonts w:ascii="宋体" w:hAnsi="宋体"/>
          <w:b/>
        </w:rPr>
      </w:r>
      <w:r/>
    </w:p>
    <w:p>
      <w:pPr>
        <w:pStyle w:val="762"/>
        <w:spacing w:line="360" w:lineRule="auto"/>
        <w:rPr>
          <w:rFonts w:ascii="宋体" w:hAnsi="宋体"/>
          <w:b/>
        </w:rPr>
      </w:pPr>
      <w:r>
        <w:rPr>
          <w:rFonts w:hint="eastAsia" w:ascii="宋体" w:hAnsi="宋体"/>
          <w:b/>
        </w:rPr>
        <w:t xml:space="preserve">1</w:t>
      </w:r>
      <w:r>
        <w:rPr>
          <w:rFonts w:ascii="宋体" w:hAnsi="宋体"/>
          <w:b/>
        </w:rPr>
        <w:t xml:space="preserve">.</w:t>
      </w:r>
      <w:r>
        <w:rPr>
          <w:rFonts w:hint="eastAsia" w:hAnsi="宋体" w:cs="宋体"/>
          <w:b/>
          <w:bCs/>
          <w:color w:val="000000"/>
          <w:szCs w:val="21"/>
        </w:rPr>
        <w:t xml:space="preserve"> </w:t>
      </w:r>
      <w:r>
        <w:rPr>
          <w:rFonts w:hint="eastAsia" w:ascii="宋体" w:hAnsi="宋体"/>
          <w:b/>
          <w:bCs/>
        </w:rPr>
        <w:t xml:space="preserve">投标报价金额与开标一览表须保持一致。</w:t>
      </w:r>
      <w:r>
        <w:rPr>
          <w:rFonts w:ascii="宋体" w:hAnsi="宋体"/>
          <w:b/>
        </w:rPr>
      </w:r>
      <w:r/>
    </w:p>
    <w:p>
      <w:pPr>
        <w:pStyle w:val="762"/>
        <w:rPr>
          <w:rFonts w:hint="eastAsia" w:ascii="宋体" w:hAnsi="宋体"/>
          <w:color w:val="000000"/>
          <w:sz w:val="24"/>
          <w:highlight w:val="none"/>
          <w:lang w:eastAsia="zh-CN"/>
        </w:rPr>
      </w:pPr>
      <w:r>
        <w:rPr>
          <w:rFonts w:hint="eastAsia" w:ascii="宋体" w:hAnsi="宋体"/>
          <w:b/>
        </w:rPr>
        <w:t xml:space="preserve">2</w:t>
      </w:r>
      <w:r>
        <w:rPr>
          <w:rFonts w:ascii="宋体" w:hAnsi="宋体"/>
          <w:b/>
        </w:rPr>
        <w:t xml:space="preserve">.</w:t>
      </w:r>
      <w:r>
        <w:rPr>
          <w:rFonts w:hint="eastAsia" w:hAnsi="宋体" w:cs="宋体"/>
          <w:b/>
          <w:bCs/>
          <w:color w:val="000000"/>
          <w:szCs w:val="21"/>
        </w:rPr>
        <w:t xml:space="preserve"> </w:t>
      </w:r>
      <w:r>
        <w:rPr>
          <w:rFonts w:hint="eastAsia" w:ascii="宋体" w:hAnsi="宋体"/>
          <w:b/>
          <w:bCs/>
        </w:rPr>
        <w:t xml:space="preserve">表格内容可根据实际情况进行修改，但必须包含全部报价内容</w:t>
      </w:r>
      <w:r>
        <w:rPr>
          <w:rFonts w:hint="eastAsia" w:ascii="宋体" w:hAnsi="宋体"/>
          <w:color w:val="000000"/>
          <w:sz w:val="24"/>
          <w:highlight w:val="none"/>
          <w:lang w:eastAsia="zh-CN"/>
        </w:rPr>
      </w:r>
      <w:r/>
    </w:p>
    <w:p>
      <w:pPr>
        <w:pStyle w:val="764"/>
        <w:rPr>
          <w:rFonts w:hint="eastAsia" w:ascii="宋体" w:hAnsi="宋体" w:eastAsia="宋体"/>
          <w:color w:val="000000"/>
          <w:sz w:val="24"/>
          <w:szCs w:val="24"/>
          <w:highlight w:val="none"/>
        </w:rPr>
      </w:pPr>
      <w:r/>
      <w:bookmarkStart w:id="74" w:name="_Toc130478808"/>
      <w:r/>
      <w:bookmarkStart w:id="75" w:name="_Toc98785124"/>
      <w:r/>
      <w:bookmarkStart w:id="76" w:name="_Toc166487082"/>
      <w:r/>
      <w:bookmarkStart w:id="77" w:name="_Toc166488932"/>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93"/>
        <w:tabs>
          <w:tab w:val="left" w:pos="525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s="Times New Roman"/>
          <w:color w:val="000000"/>
          <w:sz w:val="24"/>
          <w:szCs w:val="24"/>
          <w:highlight w:val="none"/>
          <w:lang w:val="zh-CN" w:eastAsia="zh-CN"/>
        </w:rPr>
      </w:pPr>
      <w:r/>
      <w:bookmarkEnd w:id="69"/>
      <w:r/>
      <w:bookmarkEnd w:id="70"/>
      <w:r/>
      <w:bookmarkEnd w:id="71"/>
      <w:r/>
      <w:bookmarkEnd w:id="72"/>
      <w:r/>
      <w:bookmarkEnd w:id="73"/>
      <w:r/>
      <w:bookmarkEnd w:id="74"/>
      <w:r/>
      <w:bookmarkEnd w:id="75"/>
      <w:r/>
      <w:bookmarkEnd w:id="76"/>
      <w:r/>
      <w:bookmarkEnd w:id="77"/>
      <w:r/>
      <w:bookmarkStart w:id="78" w:name="_Toc166488936"/>
      <w:r/>
      <w:bookmarkStart w:id="79" w:name="_Toc166487086"/>
      <w:r>
        <w:rPr>
          <w:rFonts w:hint="eastAsia" w:ascii="宋体" w:hAnsi="宋体" w:eastAsia="宋体" w:cs="Times New Roman"/>
          <w:color w:val="000000"/>
          <w:sz w:val="24"/>
          <w:szCs w:val="24"/>
          <w:highlight w:val="none"/>
          <w:lang w:val="zh-CN" w:eastAsia="zh-CN"/>
        </w:rPr>
        <w:t xml:space="preserve">九、偏离表（技术）</w:t>
      </w:r>
      <w:r>
        <w:rPr>
          <w:rFonts w:hint="eastAsia" w:ascii="宋体" w:hAnsi="宋体" w:eastAsia="宋体" w:cs="Times New Roman"/>
          <w:color w:val="000000"/>
          <w:sz w:val="24"/>
          <w:szCs w:val="24"/>
          <w:highlight w:val="none"/>
          <w:lang w:val="zh-CN" w:eastAsia="zh-CN"/>
        </w:rPr>
      </w:r>
      <w:r/>
    </w:p>
    <w:p>
      <w:pPr>
        <w:pStyle w:val="762"/>
        <w:jc w:val="center"/>
        <w:spacing w:line="360" w:lineRule="auto"/>
      </w:pPr>
      <w:r>
        <w:rPr>
          <w:rFonts w:hint="eastAsia"/>
        </w:rPr>
        <w:t xml:space="preserve">偏离表（技术）</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3622"/>
        <w:gridCol w:w="2343"/>
        <w:gridCol w:w="2475"/>
      </w:tblGrid>
      <w:tr>
        <w:trPr>
          <w:trHeight w:val="567"/>
        </w:trPr>
        <w:tc>
          <w:tcPr>
            <w:tcW w:w="904"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3622"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谈判文件要求</w:t>
            </w:r>
            <w:r>
              <w:rPr>
                <w:rFonts w:ascii="宋体" w:hAnsi="宋体"/>
                <w:color w:val="000000"/>
                <w:szCs w:val="21"/>
              </w:rPr>
            </w:r>
            <w:r/>
          </w:p>
        </w:tc>
        <w:tc>
          <w:tcPr>
            <w:tcW w:w="2343"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响应情况</w:t>
            </w:r>
            <w:r>
              <w:rPr>
                <w:rFonts w:ascii="宋体" w:hAnsi="宋体"/>
                <w:color w:val="000000"/>
                <w:szCs w:val="21"/>
              </w:rPr>
            </w:r>
            <w:r/>
          </w:p>
        </w:tc>
        <w:tc>
          <w:tcPr>
            <w:tcW w:w="2475"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偏离说明</w:t>
            </w:r>
            <w:r>
              <w:rPr>
                <w:rFonts w:ascii="宋体" w:hAnsi="宋体"/>
                <w:color w:val="000000"/>
                <w:szCs w:val="21"/>
              </w:rPr>
            </w:r>
            <w:r/>
          </w:p>
        </w:tc>
      </w:tr>
      <w:tr>
        <w:trPr>
          <w:trHeight w:val="567"/>
        </w:trPr>
        <w:tc>
          <w:tcPr>
            <w:tcW w:w="904"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3622"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实质性响应条款</w:t>
            </w:r>
            <w:r>
              <w:rPr>
                <w:rFonts w:ascii="宋体" w:hAnsi="宋体"/>
                <w:color w:val="000000"/>
                <w:szCs w:val="21"/>
              </w:rPr>
            </w:r>
            <w:r/>
          </w:p>
        </w:tc>
        <w:tc>
          <w:tcPr>
            <w:tcW w:w="2343"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2475"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r>
      <w:tr>
        <w:trPr>
          <w:trHeight w:val="567"/>
        </w:trPr>
        <w:tc>
          <w:tcPr>
            <w:tcW w:w="904"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3622"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综合说明</w:t>
            </w:r>
            <w:r>
              <w:rPr>
                <w:rFonts w:ascii="宋体" w:hAnsi="宋体"/>
                <w:color w:val="000000"/>
                <w:szCs w:val="21"/>
              </w:rPr>
            </w:r>
            <w:r/>
          </w:p>
        </w:tc>
        <w:tc>
          <w:tcPr>
            <w:tcW w:w="2343"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2475"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r>
      <w:tr>
        <w:trPr>
          <w:trHeight w:val="567"/>
        </w:trPr>
        <w:tc>
          <w:tcPr>
            <w:tcW w:w="904"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3622" w:type="dxa"/>
            <w:vAlign w:val="center"/>
            <w:textDirection w:val="lrTb"/>
            <w:noWrap w:val="false"/>
          </w:tcPr>
          <w:p>
            <w:pPr>
              <w:pStyle w:val="762"/>
              <w:jc w:val="center"/>
              <w:rPr>
                <w:rFonts w:ascii="宋体" w:hAnsi="宋体"/>
                <w:szCs w:val="21"/>
              </w:rPr>
            </w:pPr>
            <w:r>
              <w:rPr>
                <w:rFonts w:ascii="宋体" w:hAnsi="宋体"/>
                <w:szCs w:val="21"/>
              </w:rPr>
              <w:t xml:space="preserve">……</w:t>
            </w:r>
            <w:r>
              <w:rPr>
                <w:rFonts w:ascii="宋体" w:hAnsi="宋体"/>
                <w:szCs w:val="21"/>
              </w:rPr>
            </w:r>
            <w:r/>
          </w:p>
        </w:tc>
        <w:tc>
          <w:tcPr>
            <w:tcW w:w="2343"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2475"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r>
    </w:tbl>
    <w:p>
      <w:pPr>
        <w:pStyle w:val="762"/>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pStyle w:val="762"/>
        <w:jc w:val="right"/>
        <w:spacing w:line="360" w:lineRule="auto"/>
      </w:pPr>
      <w:r>
        <w:rPr>
          <w:rFonts w:hint="eastAsia"/>
        </w:rPr>
        <w:t xml:space="preserve">供应商</w:t>
      </w:r>
      <w:r>
        <w:t xml:space="preserve">：（加盖</w:t>
      </w:r>
      <w:r>
        <w:rPr>
          <w:rFonts w:hint="eastAsia"/>
        </w:rPr>
        <w:t xml:space="preserve">公章</w:t>
      </w:r>
      <w:r>
        <w:t xml:space="preserve">）</w:t>
      </w:r>
      <w:r/>
    </w:p>
    <w:p>
      <w:pPr>
        <w:pStyle w:val="762"/>
        <w:jc w:val="right"/>
        <w:spacing w:line="360" w:lineRule="auto"/>
      </w:pPr>
      <w:r>
        <w:rPr>
          <w:rFonts w:hint="eastAsia"/>
        </w:rPr>
        <w:t xml:space="preserve">日期：</w:t>
      </w:r>
      <w:r>
        <w:t xml:space="preserve">年月日</w:t>
      </w:r>
      <w:r/>
    </w:p>
    <w:p>
      <w:pPr>
        <w:pStyle w:val="762"/>
        <w:rPr>
          <w:rFonts w:ascii="宋体" w:hAnsi="宋体"/>
          <w:sz w:val="24"/>
          <w:lang w:val="zh-CN"/>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lang w:val="zh-CN"/>
        </w:rPr>
      </w:r>
      <w:r/>
    </w:p>
    <w:p>
      <w:pPr>
        <w:pStyle w:val="764"/>
        <w:rPr>
          <w:rFonts w:hint="eastAsia" w:ascii="宋体" w:hAnsi="宋体" w:eastAsia="宋体" w:cs="Times New Roman"/>
          <w:color w:val="000000"/>
          <w:sz w:val="24"/>
          <w:szCs w:val="24"/>
          <w:highlight w:val="none"/>
          <w:lang w:val="zh-CN" w:eastAsia="zh-CN"/>
        </w:rPr>
      </w:pPr>
      <w:r/>
      <w:bookmarkStart w:id="80" w:name="_Toc161126697"/>
      <w:r>
        <w:rPr>
          <w:rFonts w:hint="eastAsia" w:ascii="宋体" w:hAnsi="宋体" w:eastAsia="宋体" w:cs="Times New Roman"/>
          <w:color w:val="000000"/>
          <w:sz w:val="24"/>
          <w:szCs w:val="24"/>
          <w:highlight w:val="none"/>
          <w:lang w:val="en-US" w:eastAsia="zh-CN"/>
        </w:rPr>
        <w:t xml:space="preserve">十、</w:t>
      </w:r>
      <w:r>
        <w:rPr>
          <w:rFonts w:hint="eastAsia" w:ascii="宋体" w:hAnsi="宋体" w:eastAsia="宋体" w:cs="Times New Roman"/>
          <w:color w:val="000000"/>
          <w:sz w:val="24"/>
          <w:szCs w:val="24"/>
          <w:highlight w:val="none"/>
          <w:lang w:val="zh-CN" w:eastAsia="zh-CN"/>
        </w:rPr>
        <w:t xml:space="preserve">偏离表（商务）</w:t>
      </w:r>
      <w:bookmarkEnd w:id="80"/>
      <w:r>
        <w:rPr>
          <w:rFonts w:hint="eastAsia" w:ascii="宋体" w:hAnsi="宋体" w:eastAsia="宋体" w:cs="Times New Roman"/>
          <w:color w:val="000000"/>
          <w:sz w:val="24"/>
          <w:szCs w:val="24"/>
          <w:highlight w:val="none"/>
          <w:lang w:val="zh-CN" w:eastAsia="zh-CN"/>
        </w:rPr>
      </w:r>
      <w:r/>
    </w:p>
    <w:p>
      <w:pPr>
        <w:pStyle w:val="762"/>
        <w:jc w:val="center"/>
        <w:spacing w:line="360" w:lineRule="auto"/>
      </w:pPr>
      <w:r>
        <w:rPr>
          <w:rFonts w:hint="eastAsia"/>
        </w:rPr>
        <w:t xml:space="preserve">偏离表（商务）</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3510"/>
        <w:gridCol w:w="2272"/>
        <w:gridCol w:w="2397"/>
      </w:tblGrid>
      <w:tr>
        <w:trPr>
          <w:trHeight w:val="567"/>
        </w:trPr>
        <w:tc>
          <w:tcPr>
            <w:tcW w:w="881"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3510"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谈判文件要求</w:t>
            </w:r>
            <w:r>
              <w:rPr>
                <w:rFonts w:ascii="宋体" w:hAnsi="宋体"/>
                <w:color w:val="000000"/>
                <w:szCs w:val="21"/>
              </w:rPr>
            </w:r>
            <w:r/>
          </w:p>
        </w:tc>
        <w:tc>
          <w:tcPr>
            <w:tcW w:w="2272"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响应情况</w:t>
            </w:r>
            <w:r>
              <w:rPr>
                <w:rFonts w:ascii="宋体" w:hAnsi="宋体"/>
                <w:color w:val="000000"/>
                <w:szCs w:val="21"/>
              </w:rPr>
            </w:r>
            <w:r/>
          </w:p>
        </w:tc>
        <w:tc>
          <w:tcPr>
            <w:tcW w:w="2397"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偏离说明</w:t>
            </w:r>
            <w:r>
              <w:rPr>
                <w:rFonts w:ascii="宋体" w:hAnsi="宋体"/>
                <w:color w:val="000000"/>
                <w:szCs w:val="21"/>
              </w:rPr>
            </w:r>
            <w:r/>
          </w:p>
        </w:tc>
      </w:tr>
      <w:tr>
        <w:trPr>
          <w:trHeight w:val="567"/>
        </w:trPr>
        <w:tc>
          <w:tcPr>
            <w:tcW w:w="881"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3510" w:type="dxa"/>
            <w:vAlign w:val="center"/>
            <w:textDirection w:val="lrTb"/>
            <w:noWrap w:val="false"/>
          </w:tcPr>
          <w:p>
            <w:pPr>
              <w:pStyle w:val="762"/>
              <w:jc w:val="center"/>
              <w:rPr>
                <w:rFonts w:ascii="宋体" w:hAnsi="宋体"/>
                <w:color w:val="000000"/>
                <w:szCs w:val="21"/>
              </w:rPr>
            </w:pPr>
            <w:r>
              <w:rPr>
                <w:rFonts w:hint="eastAsia" w:ascii="宋体" w:hAnsi="宋体"/>
                <w:color w:val="000000"/>
                <w:szCs w:val="21"/>
              </w:rPr>
              <w:t xml:space="preserve">商务要求</w:t>
            </w:r>
            <w:r>
              <w:rPr>
                <w:rFonts w:ascii="宋体" w:hAnsi="宋体"/>
                <w:color w:val="000000"/>
                <w:szCs w:val="21"/>
              </w:rPr>
            </w:r>
            <w:r/>
          </w:p>
        </w:tc>
        <w:tc>
          <w:tcPr>
            <w:tcW w:w="2272"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c>
          <w:tcPr>
            <w:tcW w:w="2397" w:type="dxa"/>
            <w:vAlign w:val="center"/>
            <w:textDirection w:val="lrTb"/>
            <w:noWrap w:val="false"/>
          </w:tcPr>
          <w:p>
            <w:pPr>
              <w:pStyle w:val="762"/>
              <w:jc w:val="center"/>
              <w:rPr>
                <w:rFonts w:ascii="宋体" w:hAnsi="宋体"/>
                <w:color w:val="000000"/>
                <w:szCs w:val="21"/>
              </w:rPr>
            </w:pPr>
            <w:r>
              <w:rPr>
                <w:rFonts w:ascii="宋体" w:hAnsi="宋体"/>
                <w:color w:val="000000"/>
                <w:szCs w:val="21"/>
              </w:rPr>
            </w:r>
            <w:r/>
          </w:p>
        </w:tc>
      </w:tr>
    </w:tbl>
    <w:p>
      <w:pPr>
        <w:pStyle w:val="762"/>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pStyle w:val="762"/>
        <w:jc w:val="right"/>
        <w:spacing w:line="360" w:lineRule="auto"/>
      </w:pPr>
      <w:r>
        <w:rPr>
          <w:rFonts w:hint="eastAsia"/>
        </w:rPr>
        <w:t xml:space="preserve">供应商</w:t>
      </w:r>
      <w:r>
        <w:t xml:space="preserve">：（加盖</w:t>
      </w:r>
      <w:r>
        <w:rPr>
          <w:rFonts w:hint="eastAsia"/>
        </w:rPr>
        <w:t xml:space="preserve">公章</w:t>
      </w:r>
      <w:r>
        <w:t xml:space="preserve">）</w:t>
      </w:r>
      <w:r/>
    </w:p>
    <w:p>
      <w:pPr>
        <w:pStyle w:val="762"/>
        <w:jc w:val="right"/>
        <w:spacing w:line="360" w:lineRule="auto"/>
        <w:rPr>
          <w:rFonts w:hint="eastAsia" w:ascii="宋体" w:hAnsi="宋体" w:eastAsia="宋体"/>
          <w:color w:val="000000"/>
          <w:sz w:val="24"/>
          <w:szCs w:val="24"/>
          <w:highlight w:val="none"/>
          <w:lang w:val="en-US" w:eastAsia="zh-CN"/>
        </w:rPr>
      </w:pPr>
      <w:r>
        <w:rPr>
          <w:rFonts w:hint="eastAsia"/>
        </w:rPr>
        <w:t xml:space="preserve">日期：</w:t>
      </w:r>
      <w:r>
        <w:t xml:space="preserve">年月</w:t>
      </w:r>
      <w:r>
        <w:rPr>
          <w:rFonts w:hint="eastAsia"/>
          <w:lang w:val="en-US" w:eastAsia="zh-CN"/>
        </w:rPr>
        <w:t xml:space="preserve">日</w:t>
      </w:r>
      <w:r>
        <w:rPr>
          <w:rFonts w:hint="eastAsia" w:ascii="宋体" w:hAnsi="宋体" w:eastAsia="宋体"/>
          <w:color w:val="000000"/>
          <w:sz w:val="24"/>
          <w:szCs w:val="24"/>
          <w:highlight w:val="none"/>
          <w:lang w:val="en-US" w:eastAsia="zh-CN"/>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62"/>
        <w:jc w:val="left"/>
        <w:widowControl/>
        <w:rPr>
          <w:rFonts w:ascii="宋体" w:hAnsi="宋体" w:cs="宋体"/>
          <w:b/>
          <w:bCs/>
          <w:color w:val="000000"/>
          <w:sz w:val="24"/>
          <w:highlight w:val="none"/>
        </w:rPr>
      </w:pPr>
      <w:r/>
      <w:bookmarkEnd w:id="78"/>
      <w:r/>
      <w:bookmarkEnd w:id="79"/>
      <w:r>
        <w:rPr>
          <w:rFonts w:ascii="宋体" w:hAnsi="宋体" w:cs="宋体"/>
          <w:color w:val="000000"/>
          <w:sz w:val="24"/>
          <w:highlight w:val="none"/>
          <w:lang w:val="zh-CN"/>
        </w:rPr>
        <w:br w:type="page" w:clear="all"/>
      </w:r>
      <w:r>
        <w:rPr>
          <w:rFonts w:ascii="宋体" w:hAnsi="宋体" w:cs="宋体"/>
          <w:b/>
          <w:bCs/>
          <w:color w:val="000000"/>
          <w:sz w:val="24"/>
          <w:highlight w:val="none"/>
        </w:rPr>
      </w:r>
      <w:r/>
    </w:p>
    <w:p>
      <w:pPr>
        <w:pStyle w:val="764"/>
        <w:rPr>
          <w:rFonts w:ascii="宋体" w:hAnsi="宋体" w:eastAsia="宋体"/>
          <w:color w:val="000000"/>
          <w:sz w:val="24"/>
          <w:szCs w:val="24"/>
          <w:highlight w:val="none"/>
        </w:rPr>
      </w:pPr>
      <w:r/>
      <w:bookmarkStart w:id="81" w:name="_Toc166487087"/>
      <w:r/>
      <w:bookmarkStart w:id="82" w:name="_Toc166488937"/>
      <w:r>
        <w:rPr>
          <w:rFonts w:hint="eastAsia" w:ascii="宋体" w:hAnsi="宋体" w:eastAsia="宋体"/>
          <w:color w:val="000000"/>
          <w:sz w:val="24"/>
          <w:szCs w:val="24"/>
          <w:highlight w:val="none"/>
          <w:lang w:val="en-US" w:eastAsia="zh-CN"/>
        </w:rPr>
        <w:t xml:space="preserve">十一、</w:t>
      </w:r>
      <w:r>
        <w:rPr>
          <w:rFonts w:ascii="宋体" w:hAnsi="宋体" w:eastAsia="宋体"/>
          <w:color w:val="000000"/>
          <w:sz w:val="24"/>
          <w:szCs w:val="24"/>
          <w:highlight w:val="none"/>
        </w:rPr>
        <w:t xml:space="preserve">远程参与开标会议诚信承诺书</w:t>
      </w:r>
      <w:bookmarkEnd w:id="81"/>
      <w:r/>
      <w:bookmarkEnd w:id="82"/>
      <w:r>
        <w:rPr>
          <w:rFonts w:ascii="宋体" w:hAnsi="宋体" w:eastAsia="宋体"/>
          <w:color w:val="000000"/>
          <w:sz w:val="24"/>
          <w:szCs w:val="24"/>
          <w:highlight w:val="none"/>
        </w:rPr>
      </w:r>
      <w:r/>
    </w:p>
    <w:p>
      <w:pPr>
        <w:pStyle w:val="784"/>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远程参与开标会议诚信承诺书</w:t>
      </w:r>
      <w:r>
        <w:rPr>
          <w:rFonts w:ascii="宋体" w:hAnsi="宋体" w:eastAsia="宋体"/>
          <w:color w:val="000000"/>
          <w:sz w:val="21"/>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致:</w:t>
      </w:r>
      <w:r>
        <w:rPr>
          <w:rFonts w:hint="eastAsia" w:ascii="宋体" w:hAnsi="宋体"/>
          <w:color w:val="000000"/>
          <w:szCs w:val="21"/>
          <w:highlight w:val="non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采购</w:t>
      </w:r>
      <w:r>
        <w:rPr>
          <w:rFonts w:ascii="宋体" w:hAnsi="宋体"/>
          <w:color w:val="000000"/>
          <w:szCs w:val="21"/>
          <w:highlight w:val="none"/>
        </w:rPr>
        <w:t xml:space="preserve">人)</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我方郑重承诺:遵循公开、公平、公正和诚实守信的原则，参加本次远程开标会议，是我方真实意思的表达。</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highlight w:val="none"/>
        </w:rPr>
        <w:t xml:space="preserve">（响应）</w:t>
      </w:r>
      <w:r>
        <w:rPr>
          <w:rFonts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二、严格遵守法律、法规和</w:t>
      </w:r>
      <w:r>
        <w:rPr>
          <w:rFonts w:hint="eastAsia" w:ascii="宋体" w:hAnsi="宋体"/>
          <w:color w:val="000000"/>
          <w:szCs w:val="21"/>
          <w:highlight w:val="none"/>
        </w:rPr>
        <w:t xml:space="preserve">采购</w:t>
      </w:r>
      <w:r>
        <w:rPr>
          <w:rFonts w:ascii="宋体" w:hAnsi="宋体"/>
          <w:color w:val="000000"/>
          <w:szCs w:val="21"/>
          <w:highlight w:val="none"/>
        </w:rPr>
        <w:t xml:space="preserve">文件规定的投标</w:t>
      </w:r>
      <w:r>
        <w:rPr>
          <w:rFonts w:hint="eastAsia" w:ascii="宋体" w:hAnsi="宋体"/>
          <w:color w:val="000000"/>
          <w:szCs w:val="21"/>
          <w:highlight w:val="none"/>
        </w:rPr>
        <w:t xml:space="preserve">（响应）</w:t>
      </w:r>
      <w:r>
        <w:rPr>
          <w:rFonts w:ascii="宋体" w:hAnsi="宋体"/>
          <w:color w:val="000000"/>
          <w:szCs w:val="21"/>
          <w:highlight w:val="none"/>
        </w:rPr>
        <w:t xml:space="preserve">程序。不隐瞒真实情况，不弄虚作假，不骗取投标</w:t>
      </w:r>
      <w:r>
        <w:rPr>
          <w:rFonts w:hint="eastAsia" w:ascii="宋体" w:hAnsi="宋体"/>
          <w:color w:val="000000"/>
          <w:szCs w:val="21"/>
          <w:highlight w:val="none"/>
        </w:rPr>
        <w:t xml:space="preserve">（响应）</w:t>
      </w:r>
      <w:r>
        <w:rPr>
          <w:rFonts w:ascii="宋体" w:hAnsi="宋体"/>
          <w:color w:val="000000"/>
          <w:szCs w:val="21"/>
          <w:highlight w:val="none"/>
        </w:rPr>
        <w:t xml:space="preserve">和中标</w:t>
      </w:r>
      <w:r>
        <w:rPr>
          <w:rFonts w:hint="eastAsia" w:ascii="宋体" w:hAnsi="宋体"/>
          <w:color w:val="000000"/>
          <w:szCs w:val="21"/>
          <w:highlight w:val="none"/>
        </w:rPr>
        <w:t xml:space="preserve">（成交）</w:t>
      </w:r>
      <w:r>
        <w:rPr>
          <w:rFonts w:ascii="宋体" w:hAnsi="宋体"/>
          <w:color w:val="000000"/>
          <w:szCs w:val="21"/>
          <w:highlight w:val="none"/>
        </w:rPr>
        <w:t xml:space="preserve">资格。</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三、坚决抵制和杜绝串标、围标、哄抬报价、贿赂、回扣等违法投标</w:t>
      </w:r>
      <w:r>
        <w:rPr>
          <w:rFonts w:hint="eastAsia" w:ascii="宋体" w:hAnsi="宋体"/>
          <w:color w:val="000000"/>
          <w:szCs w:val="21"/>
          <w:highlight w:val="none"/>
        </w:rPr>
        <w:t xml:space="preserve">（响应）</w:t>
      </w:r>
      <w:r>
        <w:rPr>
          <w:rFonts w:ascii="宋体" w:hAnsi="宋体"/>
          <w:color w:val="000000"/>
          <w:szCs w:val="21"/>
          <w:highlight w:val="none"/>
        </w:rPr>
        <w:t xml:space="preserve">和不正当竞争行为。</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四、依法经营，公平竞争，不采取违法、违规或不正当手段损害、侵犯同行企业的正当权益。</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五、遵守指令、不擅离职守。开标</w:t>
      </w:r>
      <w:r>
        <w:rPr>
          <w:rFonts w:hint="eastAsia" w:ascii="宋体" w:hAnsi="宋体"/>
          <w:color w:val="000000"/>
          <w:szCs w:val="21"/>
          <w:highlight w:val="none"/>
        </w:rPr>
        <w:t xml:space="preserve">评审</w:t>
      </w:r>
      <w:r>
        <w:rPr>
          <w:rFonts w:ascii="宋体" w:hAnsi="宋体"/>
          <w:color w:val="000000"/>
          <w:szCs w:val="21"/>
          <w:highlight w:val="none"/>
        </w:rPr>
        <w:t xml:space="preserve">过程中,我方将坚持全程参加开评标会议，积极响应</w:t>
      </w:r>
      <w:r>
        <w:rPr>
          <w:rFonts w:hint="eastAsia" w:ascii="宋体" w:hAnsi="宋体"/>
          <w:color w:val="000000"/>
          <w:szCs w:val="21"/>
          <w:highlight w:val="none"/>
        </w:rPr>
        <w:t xml:space="preserve">采购</w:t>
      </w:r>
      <w:r>
        <w:rPr>
          <w:rFonts w:ascii="宋体" w:hAnsi="宋体"/>
          <w:color w:val="000000"/>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highlight w:val="none"/>
        </w:rPr>
        <w:t xml:space="preserve">采购</w:t>
      </w:r>
      <w:r>
        <w:rPr>
          <w:rFonts w:ascii="宋体" w:hAnsi="宋体"/>
          <w:color w:val="000000"/>
          <w:szCs w:val="21"/>
          <w:highlight w:val="none"/>
        </w:rPr>
        <w:t xml:space="preserve">人任意处置决定，接受包括终止投标</w:t>
      </w:r>
      <w:r>
        <w:rPr>
          <w:rFonts w:hint="eastAsia" w:ascii="宋体" w:hAnsi="宋体"/>
          <w:color w:val="000000"/>
          <w:szCs w:val="21"/>
          <w:highlight w:val="none"/>
        </w:rPr>
        <w:t xml:space="preserve">（响应）</w:t>
      </w:r>
      <w:r>
        <w:rPr>
          <w:rFonts w:ascii="宋体" w:hAnsi="宋体"/>
          <w:color w:val="000000"/>
          <w:szCs w:val="21"/>
          <w:highlight w:val="none"/>
        </w:rPr>
        <w:t xml:space="preserve">资格在内的任何处理结果。</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highlight w:val="none"/>
        </w:rPr>
        <w:t xml:space="preserve">（响应）</w:t>
      </w:r>
      <w:r>
        <w:rPr>
          <w:rFonts w:ascii="宋体" w:hAnsi="宋体"/>
          <w:color w:val="000000"/>
          <w:szCs w:val="21"/>
          <w:highlight w:val="none"/>
        </w:rPr>
        <w:t xml:space="preserve">或者不能进行现场实时交互的，均由我方自行承担一切后果。</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七、不向</w:t>
      </w:r>
      <w:r>
        <w:rPr>
          <w:rFonts w:hint="eastAsia" w:ascii="宋体" w:hAnsi="宋体"/>
          <w:color w:val="000000"/>
          <w:szCs w:val="21"/>
          <w:highlight w:val="none"/>
        </w:rPr>
        <w:t xml:space="preserve">采购</w:t>
      </w:r>
      <w:r>
        <w:rPr>
          <w:rFonts w:ascii="宋体" w:hAnsi="宋体"/>
          <w:color w:val="000000"/>
          <w:szCs w:val="21"/>
          <w:highlight w:val="none"/>
        </w:rPr>
        <w:t xml:space="preserve">人或</w:t>
      </w:r>
      <w:r>
        <w:rPr>
          <w:rFonts w:hint="eastAsia" w:ascii="宋体" w:hAnsi="宋体"/>
          <w:color w:val="000000"/>
          <w:szCs w:val="21"/>
          <w:highlight w:val="none"/>
        </w:rPr>
        <w:t xml:space="preserve">评审专家</w:t>
      </w:r>
      <w:r>
        <w:rPr>
          <w:rFonts w:ascii="宋体" w:hAnsi="宋体"/>
          <w:color w:val="000000"/>
          <w:szCs w:val="21"/>
          <w:highlight w:val="none"/>
        </w:rPr>
        <w:t xml:space="preserve">或相关人员行贿，以牟取中标。</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八、我方将在法律、法规框架允许的范围内就有关评审过程中的事项向管理人员提出咨询或疑问</w:t>
      </w:r>
      <w:r>
        <w:rPr>
          <w:rFonts w:hint="eastAsia" w:ascii="宋体" w:hAnsi="宋体"/>
          <w:color w:val="000000"/>
          <w:szCs w:val="21"/>
          <w:highlight w:val="none"/>
        </w:rPr>
        <w:t xml:space="preserve">。</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w:t>
      </w:r>
      <w:r>
        <w:rPr>
          <w:rFonts w:ascii="宋体" w:hAnsi="宋体"/>
          <w:color w:val="000000"/>
          <w:szCs w:val="21"/>
          <w:highlight w:val="none"/>
        </w:rPr>
        <w:t xml:space="preserve">我方若有违反承诺内容的行为，自愿接受取消投标</w:t>
      </w:r>
      <w:r>
        <w:rPr>
          <w:rFonts w:hint="eastAsia" w:ascii="宋体" w:hAnsi="宋体"/>
          <w:color w:val="000000"/>
          <w:szCs w:val="21"/>
          <w:highlight w:val="none"/>
        </w:rPr>
        <w:t xml:space="preserve">（响应）</w:t>
      </w:r>
      <w:r>
        <w:rPr>
          <w:rFonts w:ascii="宋体" w:hAnsi="宋体"/>
          <w:color w:val="000000"/>
          <w:szCs w:val="21"/>
          <w:highlight w:val="none"/>
        </w:rPr>
        <w:t xml:space="preserve">资格、将不良行为记录记入档案、没收投标</w:t>
      </w:r>
      <w:r>
        <w:rPr>
          <w:rFonts w:hint="eastAsia" w:ascii="宋体" w:hAnsi="宋体"/>
          <w:color w:val="000000"/>
          <w:szCs w:val="21"/>
          <w:highlight w:val="none"/>
        </w:rPr>
        <w:t xml:space="preserve">（响应）</w:t>
      </w:r>
      <w:r>
        <w:rPr>
          <w:rFonts w:ascii="宋体" w:hAnsi="宋体"/>
          <w:color w:val="000000"/>
          <w:szCs w:val="21"/>
          <w:highlight w:val="none"/>
        </w:rPr>
        <w:t xml:space="preserve">保证金等有关处理，并承担相应的法律责任。给</w:t>
      </w:r>
      <w:r>
        <w:rPr>
          <w:rFonts w:hint="eastAsia" w:ascii="宋体" w:hAnsi="宋体"/>
          <w:color w:val="000000"/>
          <w:szCs w:val="21"/>
          <w:highlight w:val="none"/>
        </w:rPr>
        <w:t xml:space="preserve">采购</w:t>
      </w:r>
      <w:r>
        <w:rPr>
          <w:rFonts w:ascii="宋体" w:hAnsi="宋体"/>
          <w:color w:val="000000"/>
          <w:szCs w:val="21"/>
          <w:highlight w:val="none"/>
        </w:rPr>
        <w:t xml:space="preserve">人造成损失的，依法承担赔偿责任。</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承诺单位(盖章):</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ascii="宋体" w:hAnsi="宋体"/>
          <w:color w:val="000000"/>
          <w:szCs w:val="21"/>
          <w:highlight w:val="none"/>
        </w:rPr>
        <w:t xml:space="preserve">法定代表人</w:t>
      </w:r>
      <w:r>
        <w:rPr>
          <w:rFonts w:hint="eastAsia" w:ascii="宋体" w:hAnsi="宋体"/>
          <w:color w:val="000000"/>
          <w:szCs w:val="21"/>
          <w:highlight w:val="none"/>
        </w:rPr>
        <w:t xml:space="preserve">及</w:t>
      </w:r>
      <w:r>
        <w:rPr>
          <w:rFonts w:ascii="宋体" w:hAnsi="宋体"/>
          <w:color w:val="000000"/>
          <w:szCs w:val="21"/>
          <w:highlight w:val="none"/>
        </w:rPr>
        <w:t xml:space="preserve">授权委托人(签名):</w:t>
      </w:r>
      <w:r>
        <w:rPr>
          <w:rFonts w:ascii="宋体" w:hAnsi="宋体"/>
          <w:color w:val="000000"/>
          <w:szCs w:val="21"/>
          <w:highlight w:val="none"/>
        </w:rPr>
      </w:r>
      <w:r/>
    </w:p>
    <w:p>
      <w:pPr>
        <w:pStyle w:val="76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年</w:t>
      </w:r>
      <w:r>
        <w:rPr>
          <w:rFonts w:hint="eastAsia" w:ascii="宋体" w:hAnsi="宋体"/>
          <w:color w:val="000000"/>
          <w:szCs w:val="21"/>
          <w:highlight w:val="none"/>
        </w:rPr>
        <w:t xml:space="preserve">     </w:t>
      </w:r>
      <w:r>
        <w:rPr>
          <w:rFonts w:ascii="宋体" w:hAnsi="宋体"/>
          <w:color w:val="000000"/>
          <w:szCs w:val="21"/>
          <w:highlight w:val="none"/>
        </w:rPr>
        <w:t xml:space="preserve">月</w:t>
      </w:r>
      <w:r>
        <w:rPr>
          <w:rFonts w:hint="eastAsia" w:ascii="宋体" w:hAnsi="宋体"/>
          <w:color w:val="000000"/>
          <w:szCs w:val="21"/>
          <w:highlight w:val="none"/>
        </w:rPr>
        <w:t xml:space="preserve">     </w:t>
      </w:r>
      <w:r>
        <w:rPr>
          <w:rFonts w:ascii="宋体" w:hAnsi="宋体"/>
          <w:color w:val="000000"/>
          <w:szCs w:val="21"/>
          <w:highlight w:val="none"/>
        </w:rPr>
        <w:t xml:space="preserve">日</w:t>
      </w:r>
      <w:r/>
    </w:p>
    <w:sectPr>
      <w:footnotePr/>
      <w:endnotePr/>
      <w:type w:val="nextPage"/>
      <w:pgSz w:w="11906" w:h="16838" w:orient="portrait"/>
      <w:pgMar w:top="1417" w:right="1531" w:bottom="141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a..DD..">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3" w:leader="none"/>
        <w:tab w:val="right" w:pos="8306" w:leader="none"/>
      </w:tabs>
      <w:rPr>
        <w:rStyle w:val="843"/>
      </w:rPr>
      <w:framePr w:wrap="around" w:vAnchor="text" w:hAnchor="margin" w:xAlign="center" w:y="1"/>
    </w:pPr>
    <w:r>
      <w:fldChar w:fldCharType="begin"/>
    </w:r>
    <w:r>
      <w:rPr>
        <w:rStyle w:val="843"/>
      </w:rPr>
      <w:instrText xml:space="preserve">PAGE  </w:instrText>
    </w:r>
    <w:r>
      <w:fldChar w:fldCharType="end"/>
    </w:r>
    <w:r>
      <w:rPr>
        <w:rStyle w:val="843"/>
      </w:rPr>
    </w:r>
    <w:r/>
  </w:p>
  <w:p>
    <w:pPr>
      <w:pStyle w:val="8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left" w:pos="160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07.8pt;mso-position-horizontal:absolut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62"/>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180"/>
      <w:jc w:val="both"/>
      <w:tabs>
        <w:tab w:val="center" w:pos="4153" w:leader="none"/>
        <w:tab w:val="right" w:pos="8306" w:leader="none"/>
      </w:tabs>
      <w:rPr>
        <w:rFonts w:hint="eastAsia" w:ascii="宋体" w:hAnsi="宋体" w:eastAsia="宋体" w:cs="宋体"/>
        <w:lang w:eastAsia="zh-CN"/>
      </w:rPr>
    </w:pPr>
    <w:r>
      <w:rPr>
        <w:rFonts w:hint="eastAsia" w:ascii="宋体" w:hAnsi="宋体" w:cs="宋体"/>
        <w:lang w:eastAsia="zh-CN"/>
      </w:rPr>
      <w:t xml:space="preserve">JSZC-320583-KSXY-T2026-0003</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lang w:val="en-US" w:eastAsia="zh-CN"/>
      </w:rPr>
      <w:t xml:space="preserve">    昆山新意</w:t>
    </w: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2">
    <w:multiLevelType w:val="hybridMultilevel"/>
    <w:lvl w:ilvl="0">
      <w:start w:val="1"/>
      <w:numFmt w:val="bullet"/>
      <w:pStyle w:val="1023"/>
      <w:isLgl w:val="false"/>
      <w:suff w:val="tab"/>
      <w:lvlText w:val=""/>
      <w:lvlJc w:val="left"/>
      <w:pPr>
        <w:pStyle w:val="762"/>
        <w:ind w:left="1409" w:hanging="724"/>
        <w:tabs>
          <w:tab w:val="num" w:pos="1409" w:leader="none"/>
        </w:tabs>
      </w:pPr>
      <w:rPr>
        <w:rFonts w:ascii="Wingdings" w:hAnsi="Wingdings"/>
      </w:rPr>
    </w:lvl>
    <w:lvl w:ilvl="1">
      <w:start w:val="1"/>
      <w:numFmt w:val="lowerLetter"/>
      <w:isLgl w:val="false"/>
      <w:suff w:val="tab"/>
      <w:lvlText w:val="%2)"/>
      <w:lvlJc w:val="right"/>
      <w:pPr>
        <w:pStyle w:val="762"/>
        <w:ind w:left="1474" w:hanging="340"/>
        <w:tabs>
          <w:tab w:val="num" w:pos="1474" w:leader="none"/>
        </w:tabs>
      </w:pPr>
      <w:rPr>
        <w:rFonts w:hint="eastAsia"/>
      </w:rPr>
    </w:lvl>
    <w:lvl w:ilvl="2">
      <w:start w:val="1"/>
      <w:numFmt w:val="decimal"/>
      <w:isLgl w:val="false"/>
      <w:suff w:val="tab"/>
      <w:lvlText w:val="%3、"/>
      <w:lvlJc w:val="left"/>
      <w:pPr>
        <w:pStyle w:val="762"/>
        <w:ind w:left="2155" w:hanging="360"/>
        <w:tabs>
          <w:tab w:val="num" w:pos="2155" w:leader="none"/>
        </w:tabs>
      </w:pPr>
      <w:rPr>
        <w:rFonts w:hint="eastAsia"/>
      </w:rPr>
    </w:lvl>
    <w:lvl w:ilvl="3">
      <w:start w:val="1"/>
      <w:numFmt w:val="bullet"/>
      <w:isLgl w:val="false"/>
      <w:suff w:val="tab"/>
      <w:lvlText w:val=""/>
      <w:lvlJc w:val="left"/>
      <w:pPr>
        <w:pStyle w:val="762"/>
        <w:ind w:left="2635" w:hanging="420"/>
        <w:tabs>
          <w:tab w:val="num" w:pos="2635" w:leader="none"/>
        </w:tabs>
      </w:pPr>
      <w:rPr>
        <w:rFonts w:ascii="Wingdings" w:hAnsi="Wingdings"/>
      </w:rPr>
    </w:lvl>
    <w:lvl w:ilvl="4">
      <w:start w:val="1"/>
      <w:numFmt w:val="bullet"/>
      <w:isLgl w:val="false"/>
      <w:suff w:val="tab"/>
      <w:lvlText w:val=""/>
      <w:lvlJc w:val="left"/>
      <w:pPr>
        <w:pStyle w:val="762"/>
        <w:ind w:left="3055" w:hanging="420"/>
        <w:tabs>
          <w:tab w:val="num" w:pos="3055" w:leader="none"/>
        </w:tabs>
      </w:pPr>
      <w:rPr>
        <w:rFonts w:ascii="Wingdings" w:hAnsi="Wingdings"/>
      </w:rPr>
    </w:lvl>
    <w:lvl w:ilvl="5">
      <w:start w:val="1"/>
      <w:numFmt w:val="bullet"/>
      <w:isLgl w:val="false"/>
      <w:suff w:val="tab"/>
      <w:lvlText w:val=""/>
      <w:lvlJc w:val="left"/>
      <w:pPr>
        <w:pStyle w:val="762"/>
        <w:ind w:left="3475" w:hanging="420"/>
        <w:tabs>
          <w:tab w:val="num" w:pos="3475" w:leader="none"/>
        </w:tabs>
      </w:pPr>
      <w:rPr>
        <w:rFonts w:ascii="Wingdings" w:hAnsi="Wingdings"/>
      </w:rPr>
    </w:lvl>
    <w:lvl w:ilvl="6">
      <w:start w:val="1"/>
      <w:numFmt w:val="bullet"/>
      <w:isLgl w:val="false"/>
      <w:suff w:val="tab"/>
      <w:lvlText w:val=""/>
      <w:lvlJc w:val="left"/>
      <w:pPr>
        <w:pStyle w:val="762"/>
        <w:ind w:left="3895" w:hanging="420"/>
        <w:tabs>
          <w:tab w:val="num" w:pos="3895" w:leader="none"/>
        </w:tabs>
      </w:pPr>
      <w:rPr>
        <w:rFonts w:ascii="Wingdings" w:hAnsi="Wingdings"/>
      </w:rPr>
    </w:lvl>
    <w:lvl w:ilvl="7">
      <w:start w:val="1"/>
      <w:numFmt w:val="bullet"/>
      <w:isLgl w:val="false"/>
      <w:suff w:val="tab"/>
      <w:lvlText w:val=""/>
      <w:lvlJc w:val="left"/>
      <w:pPr>
        <w:pStyle w:val="762"/>
        <w:ind w:left="4315" w:hanging="420"/>
        <w:tabs>
          <w:tab w:val="num" w:pos="4315" w:leader="none"/>
        </w:tabs>
      </w:pPr>
      <w:rPr>
        <w:rFonts w:ascii="Wingdings" w:hAnsi="Wingdings"/>
      </w:rPr>
    </w:lvl>
    <w:lvl w:ilvl="8">
      <w:start w:val="1"/>
      <w:numFmt w:val="bullet"/>
      <w:isLgl w:val="false"/>
      <w:suff w:val="tab"/>
      <w:lvlText w:val=""/>
      <w:lvlJc w:val="left"/>
      <w:pPr>
        <w:pStyle w:val="762"/>
        <w:ind w:left="4735" w:hanging="420"/>
        <w:tabs>
          <w:tab w:val="num" w:pos="4735" w:leader="none"/>
        </w:tabs>
      </w:pPr>
      <w:rPr>
        <w:rFonts w:ascii="Wingdings" w:hAnsi="Wingdings"/>
      </w:rPr>
    </w:lvl>
  </w:abstractNum>
  <w:abstractNum w:abstractNumId="3">
    <w:multiLevelType w:val="hybridMultilevel"/>
    <w:lvl w:ilvl="0">
      <w:start w:val="1"/>
      <w:numFmt w:val="japaneseCounting"/>
      <w:pStyle w:val="994"/>
      <w:isLgl w:val="false"/>
      <w:suff w:val="tab"/>
      <w:lvlText w:val="%1、"/>
      <w:lvlJc w:val="left"/>
      <w:pPr>
        <w:pStyle w:val="762"/>
        <w:ind w:left="720" w:hanging="720"/>
        <w:tabs>
          <w:tab w:val="num" w:pos="720" w:leader="none"/>
        </w:tabs>
      </w:pPr>
      <w:rPr>
        <w:rFonts w:hint="eastAsia"/>
      </w:rPr>
    </w:lvl>
    <w:lvl w:ilvl="1">
      <w:start w:val="1"/>
      <w:numFmt w:val="decimal"/>
      <w:isLgl w:val="false"/>
      <w:suff w:val="tab"/>
      <w:lvlText w:val="%2．"/>
      <w:lvlJc w:val="left"/>
      <w:pPr>
        <w:pStyle w:val="762"/>
        <w:ind w:left="1140" w:hanging="720"/>
        <w:tabs>
          <w:tab w:val="num" w:pos="1140" w:leader="none"/>
        </w:tabs>
      </w:pPr>
      <w:rPr>
        <w:rFonts w:hint="eastAsia"/>
      </w:rPr>
    </w:lvl>
    <w:lvl w:ilvl="2">
      <w:start w:val="1"/>
      <w:numFmt w:val="lowerRoman"/>
      <w:isLgl w:val="false"/>
      <w:suff w:val="tab"/>
      <w:lvlText w:val="%3."/>
      <w:lvlJc w:val="right"/>
      <w:pPr>
        <w:pStyle w:val="762"/>
        <w:ind w:left="1260" w:hanging="420"/>
        <w:tabs>
          <w:tab w:val="num" w:pos="1260" w:leader="none"/>
        </w:tabs>
      </w:pPr>
    </w:lvl>
    <w:lvl w:ilvl="3">
      <w:start w:val="1"/>
      <w:numFmt w:val="decimal"/>
      <w:isLgl w:val="false"/>
      <w:suff w:val="tab"/>
      <w:lvlText w:val="%4."/>
      <w:lvlJc w:val="left"/>
      <w:pPr>
        <w:pStyle w:val="762"/>
        <w:ind w:left="1680" w:hanging="420"/>
        <w:tabs>
          <w:tab w:val="num" w:pos="1680" w:leader="none"/>
        </w:tabs>
      </w:pPr>
    </w:lvl>
    <w:lvl w:ilvl="4">
      <w:start w:val="1"/>
      <w:numFmt w:val="lowerLetter"/>
      <w:isLgl w:val="false"/>
      <w:suff w:val="tab"/>
      <w:lvlText w:val="%5)"/>
      <w:lvlJc w:val="left"/>
      <w:pPr>
        <w:pStyle w:val="762"/>
        <w:ind w:left="2100" w:hanging="420"/>
        <w:tabs>
          <w:tab w:val="num" w:pos="2100" w:leader="none"/>
        </w:tabs>
      </w:pPr>
    </w:lvl>
    <w:lvl w:ilvl="5">
      <w:start w:val="1"/>
      <w:numFmt w:val="lowerRoman"/>
      <w:isLgl w:val="false"/>
      <w:suff w:val="tab"/>
      <w:lvlText w:val="%6."/>
      <w:lvlJc w:val="right"/>
      <w:pPr>
        <w:pStyle w:val="762"/>
        <w:ind w:left="2520" w:hanging="420"/>
        <w:tabs>
          <w:tab w:val="num" w:pos="2520" w:leader="none"/>
        </w:tabs>
      </w:pPr>
    </w:lvl>
    <w:lvl w:ilvl="6">
      <w:start w:val="1"/>
      <w:numFmt w:val="decimal"/>
      <w:isLgl w:val="false"/>
      <w:suff w:val="tab"/>
      <w:lvlText w:val="%7."/>
      <w:lvlJc w:val="left"/>
      <w:pPr>
        <w:pStyle w:val="762"/>
        <w:ind w:left="2940" w:hanging="420"/>
        <w:tabs>
          <w:tab w:val="num" w:pos="2940" w:leader="none"/>
        </w:tabs>
      </w:pPr>
    </w:lvl>
    <w:lvl w:ilvl="7">
      <w:start w:val="1"/>
      <w:numFmt w:val="lowerLetter"/>
      <w:isLgl w:val="false"/>
      <w:suff w:val="tab"/>
      <w:lvlText w:val="%8)"/>
      <w:lvlJc w:val="left"/>
      <w:pPr>
        <w:pStyle w:val="762"/>
        <w:ind w:left="3360" w:hanging="420"/>
        <w:tabs>
          <w:tab w:val="num" w:pos="3360" w:leader="none"/>
        </w:tabs>
      </w:pPr>
    </w:lvl>
    <w:lvl w:ilvl="8">
      <w:start w:val="1"/>
      <w:numFmt w:val="lowerRoman"/>
      <w:isLgl w:val="false"/>
      <w:suff w:val="tab"/>
      <w:lvlText w:val="%9."/>
      <w:lvlJc w:val="right"/>
      <w:pPr>
        <w:pStyle w:val="762"/>
        <w:ind w:left="3780" w:hanging="420"/>
        <w:tabs>
          <w:tab w:val="num" w:pos="3780" w:leader="none"/>
        </w:tabs>
      </w:pPr>
    </w:lvl>
  </w:abstractNum>
  <w:abstractNum w:abstractNumId="4">
    <w:multiLevelType w:val="hybridMultilevel"/>
    <w:lvl w:ilvl="0">
      <w:start w:val="1"/>
      <w:numFmt w:val="chineseCountingThousand"/>
      <w:pStyle w:val="1013"/>
      <w:isLgl w:val="false"/>
      <w:suff w:val="tab"/>
      <w:lvlText w:val="第%1章"/>
      <w:lvlJc w:val="center"/>
      <w:pPr>
        <w:pStyle w:val="762"/>
        <w:ind w:left="144" w:hanging="144"/>
        <w:tabs>
          <w:tab w:val="num" w:pos="720" w:leader="none"/>
        </w:tabs>
      </w:pPr>
      <w:rPr>
        <w:rFonts w:hint="eastAsia" w:eastAsia="黑体"/>
        <w:b w:val="0"/>
        <w:i w:val="0"/>
        <w:sz w:val="36"/>
        <w:szCs w:val="36"/>
      </w:rPr>
    </w:lvl>
    <w:lvl w:ilvl="1">
      <w:start w:val="1"/>
      <w:numFmt w:val="decimal"/>
      <w:pStyle w:val="856"/>
      <w:isLgl w:val="false"/>
      <w:suff w:val="tab"/>
      <w:lvlText w:val="%1.%2"/>
      <w:lvlJc w:val="left"/>
      <w:pPr>
        <w:pStyle w:val="762"/>
        <w:ind w:left="315" w:firstLine="0"/>
        <w:tabs>
          <w:tab w:val="num" w:pos="315" w:leader="none"/>
        </w:tabs>
      </w:pPr>
      <w:rPr>
        <w:rFonts w:ascii="Times New Roman" w:hAnsi="Times New Roman" w:eastAsia="宋体" w:cs="Times New Roman"/>
        <w:b w:val="0"/>
        <w:i w:val="0"/>
        <w:sz w:val="30"/>
        <w:szCs w:val="30"/>
      </w:rPr>
    </w:lvl>
    <w:lvl w:ilvl="2">
      <w:start w:val="1"/>
      <w:numFmt w:val="decimal"/>
      <w:pStyle w:val="971"/>
      <w:isLgl w:val="false"/>
      <w:suff w:val="tab"/>
      <w:lvlText w:val="%1.%2.%3"/>
      <w:lvlJc w:val="left"/>
      <w:pPr>
        <w:pStyle w:val="762"/>
        <w:ind w:left="720" w:hanging="720"/>
        <w:tabs>
          <w:tab w:val="num" w:pos="720" w:leader="none"/>
        </w:tabs>
      </w:pPr>
      <w:rPr>
        <w:rFonts w:ascii="Times New Roman" w:hAnsi="Times New Roman" w:eastAsia="宋体" w:cs="Times New Roman"/>
        <w:b w:val="0"/>
        <w:i w:val="0"/>
        <w:sz w:val="28"/>
        <w:szCs w:val="28"/>
      </w:rPr>
    </w:lvl>
    <w:lvl w:ilvl="3">
      <w:start w:val="1"/>
      <w:numFmt w:val="decimal"/>
      <w:isLgl w:val="false"/>
      <w:suff w:val="tab"/>
      <w:lvlText w:val="%4."/>
      <w:lvlJc w:val="left"/>
      <w:pPr>
        <w:pStyle w:val="762"/>
        <w:ind w:left="0" w:firstLine="0"/>
        <w:tabs>
          <w:tab w:val="num" w:pos="360" w:leader="none"/>
        </w:tabs>
      </w:pPr>
      <w:rPr>
        <w:rFonts w:hint="eastAsia" w:ascii="黑体" w:eastAsia="黑体"/>
        <w:b w:val="0"/>
        <w:i w:val="0"/>
        <w:sz w:val="24"/>
        <w:szCs w:val="24"/>
      </w:rPr>
    </w:lvl>
    <w:lvl w:ilvl="4">
      <w:start w:val="1"/>
      <w:numFmt w:val="decimal"/>
      <w:isLgl w:val="false"/>
      <w:suff w:val="tab"/>
      <w:lvlText w:val="（%5）"/>
      <w:lvlJc w:val="left"/>
      <w:pPr>
        <w:pStyle w:val="762"/>
        <w:ind w:left="0" w:firstLine="0"/>
        <w:tabs>
          <w:tab w:val="num" w:pos="0" w:leader="none"/>
        </w:tabs>
      </w:pPr>
      <w:rPr>
        <w:rFonts w:hint="eastAsia"/>
      </w:rPr>
    </w:lvl>
    <w:lvl w:ilvl="5">
      <w:start w:val="1"/>
      <w:numFmt w:val="upperLetter"/>
      <w:isLgl w:val="false"/>
      <w:suff w:val="tab"/>
      <w:lvlText w:val="%6."/>
      <w:lvlJc w:val="left"/>
      <w:pPr>
        <w:pStyle w:val="762"/>
        <w:ind w:left="0" w:firstLine="0"/>
        <w:tabs>
          <w:tab w:val="num" w:pos="0" w:leader="none"/>
        </w:tabs>
      </w:pPr>
      <w:rPr>
        <w:rFonts w:hint="eastAsia"/>
      </w:rPr>
    </w:lvl>
    <w:lvl w:ilvl="6">
      <w:start w:val="1"/>
      <w:numFmt w:val="bullet"/>
      <w:isLgl w:val="false"/>
      <w:suff w:val="tab"/>
      <w:lvlText w:val=""/>
      <w:lvlJc w:val="left"/>
      <w:pPr>
        <w:pStyle w:val="762"/>
        <w:ind w:left="0" w:firstLine="0"/>
        <w:tabs>
          <w:tab w:val="num" w:pos="0" w:leader="none"/>
        </w:tabs>
      </w:pPr>
      <w:rPr>
        <w:rFonts w:ascii="Symbol" w:hAnsi="Symbol" w:cs="Times New Roman"/>
        <w:color w:val="000000"/>
      </w:rPr>
    </w:lvl>
    <w:lvl w:ilvl="7">
      <w:start w:val="1"/>
      <w:numFmt w:val="decimal"/>
      <w:isLgl w:val="false"/>
      <w:suff w:val="tab"/>
      <w:lvlText w:val="%1.%2.%3.%4.%5.%6.%7.%8"/>
      <w:lvlJc w:val="left"/>
      <w:pPr>
        <w:pStyle w:val="762"/>
        <w:ind w:left="1440" w:hanging="1440"/>
        <w:tabs>
          <w:tab w:val="num" w:pos="1440" w:leader="none"/>
        </w:tabs>
      </w:pPr>
      <w:rPr>
        <w:rFonts w:hint="eastAsia"/>
      </w:rPr>
    </w:lvl>
    <w:lvl w:ilvl="8">
      <w:start w:val="1"/>
      <w:numFmt w:val="decimal"/>
      <w:isLgl w:val="false"/>
      <w:suff w:val="tab"/>
      <w:lvlText w:val="%1.%2.%3.%4.%5.%6.%7.%8.%9"/>
      <w:lvlJc w:val="left"/>
      <w:pPr>
        <w:pStyle w:val="762"/>
        <w:ind w:left="1584" w:hanging="1584"/>
        <w:tabs>
          <w:tab w:val="num" w:pos="1584" w:leader="none"/>
        </w:tabs>
      </w:pPr>
      <w:rPr>
        <w:rFonts w:hint="eastAsia"/>
      </w:rPr>
    </w:lvl>
  </w:abstractNum>
  <w:abstractNum w:abstractNumId="5">
    <w:multiLevelType w:val="hybridMultilevel"/>
    <w:lvl w:ilvl="0">
      <w:start w:val="1"/>
      <w:numFmt w:val="decimal"/>
      <w:pStyle w:val="1049"/>
      <w:isLgl w:val="false"/>
      <w:suff w:val="tab"/>
      <w:lvlText w:val="%1．"/>
      <w:lvlJc w:val="left"/>
      <w:pPr>
        <w:pStyle w:val="762"/>
        <w:ind w:left="720" w:hanging="720"/>
        <w:tabs>
          <w:tab w:val="num" w:pos="720" w:leader="none"/>
        </w:tabs>
      </w:pPr>
      <w:rPr>
        <w:rFonts w:hint="eastAsia"/>
      </w:rPr>
    </w:lvl>
    <w:lvl w:ilvl="1">
      <w:start w:val="1"/>
      <w:numFmt w:val="lowerLetter"/>
      <w:pStyle w:val="1046"/>
      <w:isLgl w:val="false"/>
      <w:suff w:val="tab"/>
      <w:lvlText w:val="%2)"/>
      <w:lvlJc w:val="left"/>
      <w:pPr>
        <w:pStyle w:val="762"/>
        <w:ind w:left="840" w:hanging="420"/>
        <w:tabs>
          <w:tab w:val="num" w:pos="840" w:leader="none"/>
        </w:tabs>
      </w:pPr>
    </w:lvl>
    <w:lvl w:ilvl="2">
      <w:start w:val="1"/>
      <w:numFmt w:val="lowerRoman"/>
      <w:isLgl w:val="false"/>
      <w:suff w:val="tab"/>
      <w:lvlText w:val="%3."/>
      <w:lvlJc w:val="right"/>
      <w:pPr>
        <w:pStyle w:val="762"/>
        <w:ind w:left="1260" w:hanging="420"/>
        <w:tabs>
          <w:tab w:val="num" w:pos="1260" w:leader="none"/>
        </w:tabs>
      </w:pPr>
    </w:lvl>
    <w:lvl w:ilvl="3">
      <w:start w:val="1"/>
      <w:numFmt w:val="decimal"/>
      <w:isLgl w:val="false"/>
      <w:suff w:val="tab"/>
      <w:lvlText w:val="%4."/>
      <w:lvlJc w:val="left"/>
      <w:pPr>
        <w:pStyle w:val="762"/>
        <w:ind w:left="1680" w:hanging="420"/>
        <w:tabs>
          <w:tab w:val="num" w:pos="1680" w:leader="none"/>
        </w:tabs>
      </w:pPr>
    </w:lvl>
    <w:lvl w:ilvl="4">
      <w:start w:val="1"/>
      <w:numFmt w:val="lowerLetter"/>
      <w:pStyle w:val="767"/>
      <w:isLgl w:val="false"/>
      <w:suff w:val="tab"/>
      <w:lvlText w:val="%5)"/>
      <w:lvlJc w:val="left"/>
      <w:pPr>
        <w:pStyle w:val="762"/>
        <w:ind w:left="2100" w:hanging="420"/>
        <w:tabs>
          <w:tab w:val="num" w:pos="2100" w:leader="none"/>
        </w:tabs>
      </w:pPr>
    </w:lvl>
    <w:lvl w:ilvl="5">
      <w:start w:val="1"/>
      <w:numFmt w:val="lowerRoman"/>
      <w:pStyle w:val="768"/>
      <w:isLgl w:val="false"/>
      <w:suff w:val="tab"/>
      <w:lvlText w:val="%6."/>
      <w:lvlJc w:val="right"/>
      <w:pPr>
        <w:pStyle w:val="762"/>
        <w:ind w:left="2520" w:hanging="420"/>
        <w:tabs>
          <w:tab w:val="num" w:pos="2520" w:leader="none"/>
        </w:tabs>
      </w:pPr>
    </w:lvl>
    <w:lvl w:ilvl="6">
      <w:start w:val="1"/>
      <w:numFmt w:val="decimal"/>
      <w:pStyle w:val="769"/>
      <w:isLgl w:val="false"/>
      <w:suff w:val="tab"/>
      <w:lvlText w:val="%7."/>
      <w:lvlJc w:val="left"/>
      <w:pPr>
        <w:pStyle w:val="762"/>
        <w:ind w:left="2940" w:hanging="420"/>
        <w:tabs>
          <w:tab w:val="num" w:pos="2940" w:leader="none"/>
        </w:tabs>
      </w:pPr>
    </w:lvl>
    <w:lvl w:ilvl="7">
      <w:start w:val="1"/>
      <w:numFmt w:val="lowerLetter"/>
      <w:isLgl w:val="false"/>
      <w:suff w:val="tab"/>
      <w:lvlText w:val="%8)"/>
      <w:lvlJc w:val="left"/>
      <w:pPr>
        <w:pStyle w:val="762"/>
        <w:ind w:left="3360" w:hanging="420"/>
        <w:tabs>
          <w:tab w:val="num" w:pos="3360" w:leader="none"/>
        </w:tabs>
      </w:pPr>
    </w:lvl>
    <w:lvl w:ilvl="8">
      <w:start w:val="1"/>
      <w:numFmt w:val="lowerRoman"/>
      <w:isLgl w:val="false"/>
      <w:suff w:val="tab"/>
      <w:lvlText w:val="%9."/>
      <w:lvlJc w:val="right"/>
      <w:pPr>
        <w:pStyle w:val="762"/>
        <w:ind w:left="3780" w:hanging="420"/>
        <w:tabs>
          <w:tab w:val="num" w:pos="3780" w:leader="none"/>
        </w:tabs>
      </w:pPr>
    </w:lvl>
  </w:abstractNum>
  <w:abstractNum w:abstractNumId="6">
    <w:multiLevelType w:val="hybridMultilevel"/>
    <w:lvl w:ilvl="0">
      <w:start w:val="1"/>
      <w:numFmt w:val="bullet"/>
      <w:pStyle w:val="987"/>
      <w:isLgl w:val="false"/>
      <w:suff w:val="tab"/>
      <w:lvlText w:val=""/>
      <w:lvlJc w:val="left"/>
      <w:pPr>
        <w:pStyle w:val="762"/>
        <w:ind w:left="980" w:hanging="420"/>
        <w:tabs>
          <w:tab w:val="num" w:pos="980" w:leader="none"/>
        </w:tabs>
      </w:pPr>
      <w:rPr>
        <w:rFonts w:ascii="Wingdings" w:hAnsi="Wingdings"/>
      </w:rPr>
    </w:lvl>
    <w:lvl w:ilvl="1">
      <w:start w:val="1"/>
      <w:numFmt w:val="bullet"/>
      <w:isLgl w:val="false"/>
      <w:suff w:val="tab"/>
      <w:lvlText w:val=""/>
      <w:lvlJc w:val="left"/>
      <w:pPr>
        <w:pStyle w:val="762"/>
        <w:ind w:left="1400" w:hanging="420"/>
        <w:tabs>
          <w:tab w:val="num" w:pos="1400" w:leader="none"/>
        </w:tabs>
      </w:pPr>
      <w:rPr>
        <w:rFonts w:ascii="Wingdings" w:hAnsi="Wingdings"/>
      </w:rPr>
    </w:lvl>
    <w:lvl w:ilvl="2">
      <w:start w:val="1"/>
      <w:numFmt w:val="bullet"/>
      <w:isLgl w:val="false"/>
      <w:suff w:val="tab"/>
      <w:lvlText w:val=""/>
      <w:lvlJc w:val="left"/>
      <w:pPr>
        <w:pStyle w:val="762"/>
        <w:ind w:left="1820" w:hanging="420"/>
        <w:tabs>
          <w:tab w:val="num" w:pos="1820" w:leader="none"/>
        </w:tabs>
      </w:pPr>
      <w:rPr>
        <w:rFonts w:ascii="Wingdings" w:hAnsi="Wingdings"/>
      </w:rPr>
    </w:lvl>
    <w:lvl w:ilvl="3">
      <w:start w:val="1"/>
      <w:numFmt w:val="bullet"/>
      <w:isLgl w:val="false"/>
      <w:suff w:val="tab"/>
      <w:lvlText w:val=""/>
      <w:lvlJc w:val="left"/>
      <w:pPr>
        <w:pStyle w:val="762"/>
        <w:ind w:left="2240" w:hanging="420"/>
        <w:tabs>
          <w:tab w:val="num" w:pos="2240" w:leader="none"/>
        </w:tabs>
      </w:pPr>
      <w:rPr>
        <w:rFonts w:ascii="Wingdings" w:hAnsi="Wingdings"/>
      </w:rPr>
    </w:lvl>
    <w:lvl w:ilvl="4">
      <w:start w:val="1"/>
      <w:numFmt w:val="bullet"/>
      <w:isLgl w:val="false"/>
      <w:suff w:val="tab"/>
      <w:lvlText w:val=""/>
      <w:lvlJc w:val="left"/>
      <w:pPr>
        <w:pStyle w:val="762"/>
        <w:ind w:left="2660" w:hanging="420"/>
        <w:tabs>
          <w:tab w:val="num" w:pos="2660" w:leader="none"/>
        </w:tabs>
      </w:pPr>
      <w:rPr>
        <w:rFonts w:ascii="Wingdings" w:hAnsi="Wingdings"/>
      </w:rPr>
    </w:lvl>
    <w:lvl w:ilvl="5">
      <w:start w:val="1"/>
      <w:numFmt w:val="bullet"/>
      <w:isLgl w:val="false"/>
      <w:suff w:val="tab"/>
      <w:lvlText w:val=""/>
      <w:lvlJc w:val="left"/>
      <w:pPr>
        <w:pStyle w:val="762"/>
        <w:ind w:left="3080" w:hanging="420"/>
        <w:tabs>
          <w:tab w:val="num" w:pos="3080" w:leader="none"/>
        </w:tabs>
      </w:pPr>
      <w:rPr>
        <w:rFonts w:ascii="Wingdings" w:hAnsi="Wingdings"/>
      </w:rPr>
    </w:lvl>
    <w:lvl w:ilvl="6">
      <w:start w:val="1"/>
      <w:numFmt w:val="bullet"/>
      <w:isLgl w:val="false"/>
      <w:suff w:val="tab"/>
      <w:lvlText w:val=""/>
      <w:lvlJc w:val="left"/>
      <w:pPr>
        <w:pStyle w:val="762"/>
        <w:ind w:left="3500" w:hanging="420"/>
        <w:tabs>
          <w:tab w:val="num" w:pos="3500" w:leader="none"/>
        </w:tabs>
      </w:pPr>
      <w:rPr>
        <w:rFonts w:ascii="Wingdings" w:hAnsi="Wingdings"/>
      </w:rPr>
    </w:lvl>
    <w:lvl w:ilvl="7">
      <w:start w:val="1"/>
      <w:numFmt w:val="bullet"/>
      <w:isLgl w:val="false"/>
      <w:suff w:val="tab"/>
      <w:lvlText w:val=""/>
      <w:lvlJc w:val="left"/>
      <w:pPr>
        <w:pStyle w:val="762"/>
        <w:ind w:left="3920" w:hanging="420"/>
        <w:tabs>
          <w:tab w:val="num" w:pos="3920" w:leader="none"/>
        </w:tabs>
      </w:pPr>
      <w:rPr>
        <w:rFonts w:ascii="Wingdings" w:hAnsi="Wingdings"/>
      </w:rPr>
    </w:lvl>
    <w:lvl w:ilvl="8">
      <w:start w:val="1"/>
      <w:numFmt w:val="bullet"/>
      <w:isLgl w:val="false"/>
      <w:suff w:val="tab"/>
      <w:lvlText w:val=""/>
      <w:lvlJc w:val="left"/>
      <w:pPr>
        <w:pStyle w:val="762"/>
        <w:ind w:left="4340" w:hanging="420"/>
        <w:tabs>
          <w:tab w:val="num" w:pos="4340" w:leader="none"/>
        </w:tabs>
      </w:pPr>
      <w:rPr>
        <w:rFonts w:ascii="Wingdings" w:hAnsi="Wingdings"/>
      </w:rPr>
    </w:lvl>
  </w:abstractNum>
  <w:abstractNum w:abstractNumId="7">
    <w:multiLevelType w:val="hybridMultilevel"/>
    <w:lvl w:ilvl="0">
      <w:start w:val="1"/>
      <w:numFmt w:val="japaneseCounting"/>
      <w:pStyle w:val="946"/>
      <w:isLgl w:val="false"/>
      <w:suff w:val="tab"/>
      <w:lvlText w:val="%1、"/>
      <w:lvlJc w:val="left"/>
      <w:pPr>
        <w:pStyle w:val="762"/>
        <w:ind w:left="720" w:hanging="720"/>
        <w:tabs>
          <w:tab w:val="num" w:pos="720" w:leader="none"/>
        </w:tabs>
      </w:pPr>
      <w:rPr>
        <w:rFonts w:hint="eastAsia"/>
      </w:rPr>
    </w:lvl>
    <w:lvl w:ilvl="1">
      <w:start w:val="1"/>
      <w:numFmt w:val="decimal"/>
      <w:isLgl w:val="false"/>
      <w:suff w:val="tab"/>
      <w:lvlText w:val="%2．"/>
      <w:lvlJc w:val="left"/>
      <w:pPr>
        <w:pStyle w:val="762"/>
        <w:ind w:left="1140" w:hanging="720"/>
        <w:tabs>
          <w:tab w:val="num" w:pos="1140" w:leader="none"/>
        </w:tabs>
      </w:pPr>
      <w:rPr>
        <w:rFonts w:hint="eastAsia"/>
      </w:rPr>
    </w:lvl>
    <w:lvl w:ilvl="2">
      <w:start w:val="1"/>
      <w:numFmt w:val="lowerRoman"/>
      <w:isLgl w:val="false"/>
      <w:suff w:val="tab"/>
      <w:lvlText w:val="%3."/>
      <w:lvlJc w:val="right"/>
      <w:pPr>
        <w:pStyle w:val="762"/>
        <w:ind w:left="1260" w:hanging="420"/>
        <w:tabs>
          <w:tab w:val="num" w:pos="1260" w:leader="none"/>
        </w:tabs>
      </w:pPr>
    </w:lvl>
    <w:lvl w:ilvl="3">
      <w:start w:val="1"/>
      <w:numFmt w:val="decimal"/>
      <w:isLgl w:val="false"/>
      <w:suff w:val="tab"/>
      <w:lvlText w:val="%4."/>
      <w:lvlJc w:val="left"/>
      <w:pPr>
        <w:pStyle w:val="762"/>
        <w:ind w:left="1680" w:hanging="420"/>
        <w:tabs>
          <w:tab w:val="num" w:pos="1680" w:leader="none"/>
        </w:tabs>
      </w:pPr>
    </w:lvl>
    <w:lvl w:ilvl="4">
      <w:start w:val="1"/>
      <w:numFmt w:val="lowerLetter"/>
      <w:isLgl w:val="false"/>
      <w:suff w:val="tab"/>
      <w:lvlText w:val="%5)"/>
      <w:lvlJc w:val="left"/>
      <w:pPr>
        <w:pStyle w:val="762"/>
        <w:ind w:left="2100" w:hanging="420"/>
        <w:tabs>
          <w:tab w:val="num" w:pos="2100" w:leader="none"/>
        </w:tabs>
      </w:pPr>
    </w:lvl>
    <w:lvl w:ilvl="5">
      <w:start w:val="1"/>
      <w:numFmt w:val="lowerRoman"/>
      <w:isLgl w:val="false"/>
      <w:suff w:val="tab"/>
      <w:lvlText w:val="%6."/>
      <w:lvlJc w:val="right"/>
      <w:pPr>
        <w:pStyle w:val="762"/>
        <w:ind w:left="2520" w:hanging="420"/>
        <w:tabs>
          <w:tab w:val="num" w:pos="2520" w:leader="none"/>
        </w:tabs>
      </w:pPr>
    </w:lvl>
    <w:lvl w:ilvl="6">
      <w:start w:val="1"/>
      <w:numFmt w:val="decimal"/>
      <w:isLgl w:val="false"/>
      <w:suff w:val="tab"/>
      <w:lvlText w:val="%7."/>
      <w:lvlJc w:val="left"/>
      <w:pPr>
        <w:pStyle w:val="762"/>
        <w:ind w:left="2940" w:hanging="420"/>
        <w:tabs>
          <w:tab w:val="num" w:pos="2940" w:leader="none"/>
        </w:tabs>
      </w:pPr>
    </w:lvl>
    <w:lvl w:ilvl="7">
      <w:start w:val="1"/>
      <w:numFmt w:val="lowerLetter"/>
      <w:isLgl w:val="false"/>
      <w:suff w:val="tab"/>
      <w:lvlText w:val="%8)"/>
      <w:lvlJc w:val="left"/>
      <w:pPr>
        <w:pStyle w:val="762"/>
        <w:ind w:left="3360" w:hanging="420"/>
        <w:tabs>
          <w:tab w:val="num" w:pos="3360" w:leader="none"/>
        </w:tabs>
      </w:pPr>
    </w:lvl>
    <w:lvl w:ilvl="8">
      <w:start w:val="1"/>
      <w:numFmt w:val="lowerRoman"/>
      <w:isLgl w:val="false"/>
      <w:suff w:val="tab"/>
      <w:lvlText w:val="%9."/>
      <w:lvlJc w:val="right"/>
      <w:pPr>
        <w:pStyle w:val="762"/>
        <w:ind w:left="3780" w:hanging="420"/>
        <w:tabs>
          <w:tab w:val="num" w:pos="3780" w:leader="none"/>
        </w:tabs>
      </w:pPr>
    </w:lvl>
  </w:abstractNum>
  <w:abstractNum w:abstractNumId="8">
    <w:multiLevelType w:val="hybridMultilevel"/>
    <w:lvl w:ilvl="0">
      <w:start w:val="1"/>
      <w:numFmt w:val="bullet"/>
      <w:pStyle w:val="947"/>
      <w:isLgl w:val="false"/>
      <w:suff w:val="tab"/>
      <w:lvlText w:val=""/>
      <w:lvlJc w:val="left"/>
      <w:pPr>
        <w:pStyle w:val="762"/>
        <w:ind w:left="420" w:hanging="420"/>
      </w:pPr>
      <w:rPr>
        <w:rFonts w:ascii="Wingdings" w:hAnsi="Wingdings"/>
      </w:rPr>
    </w:lvl>
    <w:lvl w:ilvl="1">
      <w:start w:val="1"/>
      <w:numFmt w:val="bullet"/>
      <w:isLgl w:val="false"/>
      <w:suff w:val="tab"/>
      <w:lvlText w:val=""/>
      <w:lvlJc w:val="left"/>
      <w:pPr>
        <w:pStyle w:val="762"/>
        <w:ind w:left="840" w:hanging="420"/>
      </w:pPr>
      <w:rPr>
        <w:rFonts w:ascii="Wingdings" w:hAnsi="Wingdings"/>
      </w:rPr>
    </w:lvl>
    <w:lvl w:ilvl="2">
      <w:start w:val="1"/>
      <w:numFmt w:val="bullet"/>
      <w:isLgl w:val="false"/>
      <w:suff w:val="tab"/>
      <w:lvlText w:val=""/>
      <w:lvlJc w:val="left"/>
      <w:pPr>
        <w:pStyle w:val="762"/>
        <w:ind w:left="1260" w:hanging="420"/>
      </w:pPr>
      <w:rPr>
        <w:rFonts w:ascii="Wingdings" w:hAnsi="Wingdings"/>
      </w:rPr>
    </w:lvl>
    <w:lvl w:ilvl="3">
      <w:start w:val="1"/>
      <w:numFmt w:val="bullet"/>
      <w:isLgl w:val="false"/>
      <w:suff w:val="tab"/>
      <w:lvlText w:val=""/>
      <w:lvlJc w:val="left"/>
      <w:pPr>
        <w:pStyle w:val="762"/>
        <w:ind w:left="1680" w:hanging="420"/>
      </w:pPr>
      <w:rPr>
        <w:rFonts w:ascii="Wingdings" w:hAnsi="Wingdings"/>
      </w:rPr>
    </w:lvl>
    <w:lvl w:ilvl="4">
      <w:start w:val="1"/>
      <w:numFmt w:val="bullet"/>
      <w:isLgl w:val="false"/>
      <w:suff w:val="tab"/>
      <w:lvlText w:val=""/>
      <w:lvlJc w:val="left"/>
      <w:pPr>
        <w:pStyle w:val="762"/>
        <w:ind w:left="2100" w:hanging="420"/>
      </w:pPr>
      <w:rPr>
        <w:rFonts w:ascii="Wingdings" w:hAnsi="Wingdings"/>
      </w:rPr>
    </w:lvl>
    <w:lvl w:ilvl="5">
      <w:start w:val="1"/>
      <w:numFmt w:val="bullet"/>
      <w:isLgl w:val="false"/>
      <w:suff w:val="tab"/>
      <w:lvlText w:val=""/>
      <w:lvlJc w:val="left"/>
      <w:pPr>
        <w:pStyle w:val="762"/>
        <w:ind w:left="2520" w:hanging="420"/>
      </w:pPr>
      <w:rPr>
        <w:rFonts w:ascii="Wingdings" w:hAnsi="Wingdings"/>
      </w:rPr>
    </w:lvl>
    <w:lvl w:ilvl="6">
      <w:start w:val="1"/>
      <w:numFmt w:val="bullet"/>
      <w:isLgl w:val="false"/>
      <w:suff w:val="tab"/>
      <w:lvlText w:val=""/>
      <w:lvlJc w:val="left"/>
      <w:pPr>
        <w:pStyle w:val="762"/>
        <w:ind w:left="2940" w:hanging="420"/>
      </w:pPr>
      <w:rPr>
        <w:rFonts w:ascii="Wingdings" w:hAnsi="Wingdings"/>
      </w:rPr>
    </w:lvl>
    <w:lvl w:ilvl="7">
      <w:start w:val="1"/>
      <w:numFmt w:val="bullet"/>
      <w:isLgl w:val="false"/>
      <w:suff w:val="tab"/>
      <w:lvlText w:val=""/>
      <w:lvlJc w:val="left"/>
      <w:pPr>
        <w:pStyle w:val="762"/>
        <w:ind w:left="3360" w:hanging="420"/>
      </w:pPr>
      <w:rPr>
        <w:rFonts w:ascii="Wingdings" w:hAnsi="Wingdings"/>
      </w:rPr>
    </w:lvl>
    <w:lvl w:ilvl="8">
      <w:start w:val="1"/>
      <w:numFmt w:val="bullet"/>
      <w:isLgl w:val="false"/>
      <w:suff w:val="tab"/>
      <w:lvlText w:val=""/>
      <w:lvlJc w:val="left"/>
      <w:pPr>
        <w:pStyle w:val="762"/>
        <w:ind w:left="3780" w:hanging="420"/>
      </w:pPr>
      <w:rPr>
        <w:rFonts w:ascii="Wingdings" w:hAnsi="Wingdings"/>
      </w:rPr>
    </w:lvl>
  </w:abstractNum>
  <w:abstractNum w:abstractNumId="9">
    <w:multiLevelType w:val="hybridMultilevel"/>
    <w:lvl w:ilvl="0">
      <w:start w:val="1"/>
      <w:numFmt w:val="decimal"/>
      <w:isLgl w:val="false"/>
      <w:suff w:val="nothing"/>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10">
    <w:multiLevelType w:val="hybridMultilevel"/>
    <w:lvl w:ilvl="0">
      <w:start w:val="1"/>
      <w:numFmt w:val="bullet"/>
      <w:pStyle w:val="1026"/>
      <w:isLgl w:val="false"/>
      <w:suff w:val="tab"/>
      <w:lvlText w:val=""/>
      <w:lvlJc w:val="left"/>
      <w:pPr>
        <w:pStyle w:val="762"/>
        <w:ind w:left="420" w:hanging="420"/>
        <w:tabs>
          <w:tab w:val="num" w:pos="420" w:leader="none"/>
        </w:tabs>
      </w:pPr>
      <w:rPr>
        <w:rFonts w:ascii="Wingdings" w:hAnsi="Wingdings"/>
      </w:rPr>
    </w:lvl>
    <w:lvl w:ilvl="1">
      <w:start w:val="1"/>
      <w:numFmt w:val="bullet"/>
      <w:isLgl w:val="false"/>
      <w:suff w:val="tab"/>
      <w:lvlText w:val=""/>
      <w:lvlJc w:val="left"/>
      <w:pPr>
        <w:pStyle w:val="762"/>
        <w:ind w:left="840" w:hanging="420"/>
        <w:tabs>
          <w:tab w:val="num" w:pos="840" w:leader="none"/>
        </w:tabs>
      </w:pPr>
      <w:rPr>
        <w:rFonts w:ascii="Wingdings" w:hAnsi="Wingdings"/>
      </w:rPr>
    </w:lvl>
    <w:lvl w:ilvl="2">
      <w:start w:val="1"/>
      <w:numFmt w:val="bullet"/>
      <w:isLgl w:val="false"/>
      <w:suff w:val="tab"/>
      <w:lvlText w:val=""/>
      <w:lvlJc w:val="left"/>
      <w:pPr>
        <w:pStyle w:val="762"/>
        <w:ind w:left="1260" w:hanging="420"/>
        <w:tabs>
          <w:tab w:val="num" w:pos="1260" w:leader="none"/>
        </w:tabs>
      </w:pPr>
      <w:rPr>
        <w:rFonts w:ascii="Wingdings" w:hAnsi="Wingdings"/>
      </w:rPr>
    </w:lvl>
    <w:lvl w:ilvl="3">
      <w:start w:val="1"/>
      <w:numFmt w:val="bullet"/>
      <w:isLgl w:val="false"/>
      <w:suff w:val="tab"/>
      <w:lvlText w:val=""/>
      <w:lvlJc w:val="left"/>
      <w:pPr>
        <w:pStyle w:val="762"/>
        <w:ind w:left="1680" w:hanging="420"/>
        <w:tabs>
          <w:tab w:val="num" w:pos="1680" w:leader="none"/>
        </w:tabs>
      </w:pPr>
      <w:rPr>
        <w:rFonts w:ascii="Wingdings" w:hAnsi="Wingdings"/>
      </w:rPr>
    </w:lvl>
    <w:lvl w:ilvl="4">
      <w:start w:val="1"/>
      <w:numFmt w:val="bullet"/>
      <w:isLgl w:val="false"/>
      <w:suff w:val="tab"/>
      <w:lvlText w:val=""/>
      <w:lvlJc w:val="left"/>
      <w:pPr>
        <w:pStyle w:val="762"/>
        <w:ind w:left="2100" w:hanging="420"/>
        <w:tabs>
          <w:tab w:val="num" w:pos="2100" w:leader="none"/>
        </w:tabs>
      </w:pPr>
      <w:rPr>
        <w:rFonts w:ascii="Wingdings" w:hAnsi="Wingdings"/>
      </w:rPr>
    </w:lvl>
    <w:lvl w:ilvl="5">
      <w:start w:val="1"/>
      <w:numFmt w:val="bullet"/>
      <w:isLgl w:val="false"/>
      <w:suff w:val="tab"/>
      <w:lvlText w:val=""/>
      <w:lvlJc w:val="left"/>
      <w:pPr>
        <w:pStyle w:val="762"/>
        <w:ind w:left="2520" w:hanging="420"/>
        <w:tabs>
          <w:tab w:val="num" w:pos="2520" w:leader="none"/>
        </w:tabs>
      </w:pPr>
      <w:rPr>
        <w:rFonts w:ascii="Wingdings" w:hAnsi="Wingdings"/>
      </w:rPr>
    </w:lvl>
    <w:lvl w:ilvl="6">
      <w:start w:val="1"/>
      <w:numFmt w:val="bullet"/>
      <w:isLgl w:val="false"/>
      <w:suff w:val="tab"/>
      <w:lvlText w:val=""/>
      <w:lvlJc w:val="left"/>
      <w:pPr>
        <w:pStyle w:val="762"/>
        <w:ind w:left="2940" w:hanging="420"/>
        <w:tabs>
          <w:tab w:val="num" w:pos="2940" w:leader="none"/>
        </w:tabs>
      </w:pPr>
      <w:rPr>
        <w:rFonts w:ascii="Wingdings" w:hAnsi="Wingdings"/>
      </w:rPr>
    </w:lvl>
    <w:lvl w:ilvl="7">
      <w:start w:val="1"/>
      <w:numFmt w:val="bullet"/>
      <w:isLgl w:val="false"/>
      <w:suff w:val="tab"/>
      <w:lvlText w:val=""/>
      <w:lvlJc w:val="left"/>
      <w:pPr>
        <w:pStyle w:val="762"/>
        <w:ind w:left="3360" w:hanging="420"/>
        <w:tabs>
          <w:tab w:val="num" w:pos="3360" w:leader="none"/>
        </w:tabs>
      </w:pPr>
      <w:rPr>
        <w:rFonts w:ascii="Wingdings" w:hAnsi="Wingdings"/>
      </w:rPr>
    </w:lvl>
    <w:lvl w:ilvl="8">
      <w:start w:val="1"/>
      <w:numFmt w:val="bullet"/>
      <w:isLgl w:val="false"/>
      <w:suff w:val="tab"/>
      <w:lvlText w:val=""/>
      <w:lvlJc w:val="left"/>
      <w:pPr>
        <w:pStyle w:val="762"/>
        <w:ind w:left="3780" w:hanging="420"/>
        <w:tabs>
          <w:tab w:val="num" w:pos="3780" w:leader="none"/>
        </w:tabs>
      </w:pPr>
      <w:rPr>
        <w:rFonts w:ascii="Wingdings" w:hAnsi="Wingdings"/>
      </w:rPr>
    </w:lvl>
  </w:abstractNum>
  <w:abstractNum w:abstractNumId="11">
    <w:multiLevelType w:val="hybridMultilevel"/>
    <w:lvl w:ilvl="0">
      <w:start w:val="11"/>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989"/>
      <w:isLgl w:val="false"/>
      <w:suff w:val="tab"/>
      <w:lvlText w:val=""/>
      <w:lvlJc w:val="left"/>
      <w:pPr>
        <w:pStyle w:val="762"/>
        <w:ind w:left="420" w:hanging="420"/>
      </w:pPr>
      <w:rPr>
        <w:rFonts w:ascii="Wingdings" w:hAnsi="Wingdings"/>
      </w:rPr>
    </w:lvl>
    <w:lvl w:ilvl="1">
      <w:start w:val="1"/>
      <w:numFmt w:val="bullet"/>
      <w:isLgl w:val="false"/>
      <w:suff w:val="tab"/>
      <w:lvlText w:val=""/>
      <w:lvlJc w:val="left"/>
      <w:pPr>
        <w:pStyle w:val="762"/>
        <w:ind w:left="840" w:hanging="420"/>
      </w:pPr>
      <w:rPr>
        <w:rFonts w:ascii="Wingdings" w:hAnsi="Wingdings"/>
      </w:rPr>
    </w:lvl>
    <w:lvl w:ilvl="2">
      <w:start w:val="1"/>
      <w:numFmt w:val="bullet"/>
      <w:isLgl w:val="false"/>
      <w:suff w:val="tab"/>
      <w:lvlText w:val=""/>
      <w:lvlJc w:val="left"/>
      <w:pPr>
        <w:pStyle w:val="762"/>
        <w:ind w:left="1260" w:hanging="420"/>
      </w:pPr>
      <w:rPr>
        <w:rFonts w:ascii="Wingdings" w:hAnsi="Wingdings"/>
      </w:rPr>
    </w:lvl>
    <w:lvl w:ilvl="3">
      <w:start w:val="1"/>
      <w:numFmt w:val="bullet"/>
      <w:isLgl w:val="false"/>
      <w:suff w:val="tab"/>
      <w:lvlText w:val=""/>
      <w:lvlJc w:val="left"/>
      <w:pPr>
        <w:pStyle w:val="762"/>
        <w:ind w:left="1680" w:hanging="420"/>
      </w:pPr>
      <w:rPr>
        <w:rFonts w:ascii="Wingdings" w:hAnsi="Wingdings"/>
      </w:rPr>
    </w:lvl>
    <w:lvl w:ilvl="4">
      <w:start w:val="1"/>
      <w:numFmt w:val="bullet"/>
      <w:isLgl w:val="false"/>
      <w:suff w:val="tab"/>
      <w:lvlText w:val=""/>
      <w:lvlJc w:val="left"/>
      <w:pPr>
        <w:pStyle w:val="762"/>
        <w:ind w:left="2100" w:hanging="420"/>
      </w:pPr>
      <w:rPr>
        <w:rFonts w:ascii="Wingdings" w:hAnsi="Wingdings"/>
      </w:rPr>
    </w:lvl>
    <w:lvl w:ilvl="5">
      <w:start w:val="1"/>
      <w:numFmt w:val="bullet"/>
      <w:isLgl w:val="false"/>
      <w:suff w:val="tab"/>
      <w:lvlText w:val=""/>
      <w:lvlJc w:val="left"/>
      <w:pPr>
        <w:pStyle w:val="762"/>
        <w:ind w:left="2520" w:hanging="420"/>
      </w:pPr>
      <w:rPr>
        <w:rFonts w:ascii="Wingdings" w:hAnsi="Wingdings"/>
      </w:rPr>
    </w:lvl>
    <w:lvl w:ilvl="6">
      <w:start w:val="1"/>
      <w:numFmt w:val="bullet"/>
      <w:isLgl w:val="false"/>
      <w:suff w:val="tab"/>
      <w:lvlText w:val=""/>
      <w:lvlJc w:val="left"/>
      <w:pPr>
        <w:pStyle w:val="762"/>
        <w:ind w:left="2940" w:hanging="420"/>
      </w:pPr>
      <w:rPr>
        <w:rFonts w:ascii="Wingdings" w:hAnsi="Wingdings"/>
      </w:rPr>
    </w:lvl>
    <w:lvl w:ilvl="7">
      <w:start w:val="1"/>
      <w:numFmt w:val="bullet"/>
      <w:isLgl w:val="false"/>
      <w:suff w:val="tab"/>
      <w:lvlText w:val=""/>
      <w:lvlJc w:val="left"/>
      <w:pPr>
        <w:pStyle w:val="762"/>
        <w:ind w:left="3360" w:hanging="420"/>
      </w:pPr>
      <w:rPr>
        <w:rFonts w:ascii="Wingdings" w:hAnsi="Wingdings"/>
      </w:rPr>
    </w:lvl>
    <w:lvl w:ilvl="8">
      <w:start w:val="1"/>
      <w:numFmt w:val="bullet"/>
      <w:isLgl w:val="false"/>
      <w:suff w:val="tab"/>
      <w:lvlText w:val=""/>
      <w:lvlJc w:val="left"/>
      <w:pPr>
        <w:pStyle w:val="762"/>
        <w:ind w:left="3780" w:hanging="420"/>
      </w:pPr>
      <w:rPr>
        <w:rFonts w:ascii="Wingdings" w:hAnsi="Wingdings"/>
      </w:rPr>
    </w:lvl>
  </w:abstractNum>
  <w:num w:numId="1">
    <w:abstractNumId w:val="5"/>
  </w:num>
  <w:num w:numId="2">
    <w:abstractNumId w:val="4"/>
  </w:num>
  <w:num w:numId="3">
    <w:abstractNumId w:val="7"/>
  </w:num>
  <w:num w:numId="4">
    <w:abstractNumId w:val="8"/>
  </w:num>
  <w:num w:numId="5">
    <w:abstractNumId w:val="6"/>
  </w:num>
  <w:num w:numId="6">
    <w:abstractNumId w:val="12"/>
  </w:num>
  <w:num w:numId="7">
    <w:abstractNumId w:val="3"/>
  </w:num>
  <w:num w:numId="8">
    <w:abstractNumId w:val="2"/>
  </w:num>
  <w:num w:numId="9">
    <w:abstractNumId w:val="10"/>
  </w:num>
  <w:num w:numId="10">
    <w:abstractNumId w:val="1"/>
  </w:num>
  <w:num w:numId="11">
    <w:abstractNumId w:val="9"/>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762"/>
    <w:next w:val="762"/>
    <w:link w:val="885"/>
    <w:uiPriority w:val="9"/>
    <w:qFormat/>
    <w:pPr>
      <w:keepLines/>
      <w:keepNext/>
      <w:spacing w:before="480" w:after="200"/>
      <w:outlineLvl w:val="0"/>
    </w:pPr>
    <w:rPr>
      <w:rFonts w:ascii="Arial" w:hAnsi="Arial" w:eastAsia="Arial" w:cs="Arial"/>
      <w:sz w:val="40"/>
      <w:szCs w:val="40"/>
    </w:rPr>
  </w:style>
  <w:style w:type="paragraph" w:styleId="734">
    <w:name w:val="Heading 3"/>
    <w:basedOn w:val="762"/>
    <w:next w:val="762"/>
    <w:link w:val="888"/>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62"/>
    <w:next w:val="762"/>
    <w:link w:val="919"/>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62"/>
    <w:next w:val="762"/>
    <w:link w:val="868"/>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62"/>
    <w:next w:val="762"/>
    <w:link w:val="867"/>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62"/>
    <w:next w:val="762"/>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62"/>
    <w:next w:val="762"/>
    <w:link w:val="870"/>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62"/>
    <w:next w:val="762"/>
    <w:link w:val="857"/>
    <w:uiPriority w:val="9"/>
    <w:unhideWhenUsed/>
    <w:qFormat/>
    <w:pPr>
      <w:keepLines/>
      <w:keepNext/>
      <w:spacing w:before="320" w:after="200"/>
      <w:outlineLvl w:val="8"/>
    </w:pPr>
    <w:rPr>
      <w:rFonts w:ascii="Arial" w:hAnsi="Arial" w:eastAsia="Arial" w:cs="Arial"/>
      <w:i/>
      <w:iCs/>
      <w:sz w:val="21"/>
      <w:szCs w:val="21"/>
    </w:rPr>
  </w:style>
  <w:style w:type="paragraph" w:styleId="741">
    <w:name w:val="Title"/>
    <w:basedOn w:val="762"/>
    <w:next w:val="762"/>
    <w:link w:val="858"/>
    <w:uiPriority w:val="10"/>
    <w:qFormat/>
    <w:pPr>
      <w:contextualSpacing/>
      <w:spacing w:before="300" w:after="200"/>
    </w:pPr>
    <w:rPr>
      <w:sz w:val="48"/>
      <w:szCs w:val="48"/>
    </w:rPr>
  </w:style>
  <w:style w:type="paragraph" w:styleId="742">
    <w:name w:val="Subtitle"/>
    <w:basedOn w:val="762"/>
    <w:next w:val="762"/>
    <w:link w:val="914"/>
    <w:uiPriority w:val="11"/>
    <w:qFormat/>
    <w:pPr>
      <w:spacing w:before="200" w:after="200"/>
    </w:pPr>
    <w:rPr>
      <w:sz w:val="24"/>
      <w:szCs w:val="24"/>
    </w:rPr>
  </w:style>
  <w:style w:type="paragraph" w:styleId="743">
    <w:name w:val="Header"/>
    <w:basedOn w:val="762"/>
    <w:link w:val="894"/>
    <w:uiPriority w:val="99"/>
    <w:unhideWhenUsed/>
    <w:pPr>
      <w:spacing w:after="0" w:line="240" w:lineRule="auto"/>
      <w:tabs>
        <w:tab w:val="center" w:pos="7143" w:leader="none"/>
        <w:tab w:val="right" w:pos="14287" w:leader="none"/>
      </w:tabs>
    </w:pPr>
  </w:style>
  <w:style w:type="paragraph" w:styleId="744">
    <w:name w:val="Footer"/>
    <w:basedOn w:val="762"/>
    <w:link w:val="899"/>
    <w:uiPriority w:val="99"/>
    <w:unhideWhenUsed/>
    <w:pPr>
      <w:spacing w:after="0" w:line="240" w:lineRule="auto"/>
      <w:tabs>
        <w:tab w:val="center" w:pos="7143" w:leader="none"/>
        <w:tab w:val="right" w:pos="14287" w:leader="none"/>
      </w:tabs>
    </w:pPr>
  </w:style>
  <w:style w:type="paragraph" w:styleId="745">
    <w:name w:val="Caption"/>
    <w:basedOn w:val="762"/>
    <w:next w:val="762"/>
    <w:uiPriority w:val="35"/>
    <w:semiHidden/>
    <w:unhideWhenUsed/>
    <w:qFormat/>
    <w:pPr>
      <w:spacing w:line="276" w:lineRule="auto"/>
    </w:pPr>
    <w:rPr>
      <w:b/>
      <w:bCs/>
      <w:color w:val="4f81bd" w:themeColor="accent1"/>
      <w:sz w:val="18"/>
      <w:szCs w:val="18"/>
    </w:rPr>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Hyperlink"/>
    <w:uiPriority w:val="99"/>
    <w:unhideWhenUsed/>
    <w:rPr>
      <w:color w:val="0000ff" w:themeColor="hyperlink"/>
      <w:u w:val="single"/>
    </w:rPr>
  </w:style>
  <w:style w:type="paragraph" w:styleId="748">
    <w:name w:val="footnote text"/>
    <w:basedOn w:val="762"/>
    <w:link w:val="915"/>
    <w:uiPriority w:val="99"/>
    <w:semiHidden/>
    <w:unhideWhenUsed/>
    <w:pPr>
      <w:spacing w:after="40" w:line="240" w:lineRule="auto"/>
    </w:pPr>
    <w:rPr>
      <w:sz w:val="18"/>
    </w:rPr>
  </w:style>
  <w:style w:type="character" w:styleId="749">
    <w:name w:val="footnote reference"/>
    <w:uiPriority w:val="99"/>
    <w:unhideWhenUsed/>
    <w:rPr>
      <w:vertAlign w:val="superscript"/>
    </w:rPr>
  </w:style>
  <w:style w:type="paragraph" w:styleId="750">
    <w:name w:val="endnote text"/>
    <w:basedOn w:val="762"/>
    <w:link w:val="892"/>
    <w:uiPriority w:val="99"/>
    <w:semiHidden/>
    <w:unhideWhenUsed/>
    <w:pPr>
      <w:spacing w:after="0" w:line="240" w:lineRule="auto"/>
    </w:pPr>
    <w:rPr>
      <w:sz w:val="20"/>
    </w:rPr>
  </w:style>
  <w:style w:type="character" w:styleId="751">
    <w:name w:val="endnote reference"/>
    <w:uiPriority w:val="99"/>
    <w:semiHidden/>
    <w:unhideWhenUsed/>
    <w:rPr>
      <w:vertAlign w:val="superscript"/>
    </w:rPr>
  </w:style>
  <w:style w:type="paragraph" w:styleId="752">
    <w:name w:val="toc 1"/>
    <w:basedOn w:val="762"/>
    <w:next w:val="762"/>
    <w:uiPriority w:val="39"/>
    <w:unhideWhenUsed/>
    <w:pPr>
      <w:ind w:left="0" w:right="0" w:firstLine="0"/>
      <w:spacing w:after="57"/>
    </w:pPr>
  </w:style>
  <w:style w:type="paragraph" w:styleId="753">
    <w:name w:val="toc 2"/>
    <w:basedOn w:val="762"/>
    <w:next w:val="762"/>
    <w:uiPriority w:val="39"/>
    <w:unhideWhenUsed/>
    <w:pPr>
      <w:ind w:left="283" w:right="0" w:firstLine="0"/>
      <w:spacing w:after="57"/>
    </w:pPr>
  </w:style>
  <w:style w:type="paragraph" w:styleId="754">
    <w:name w:val="toc 3"/>
    <w:basedOn w:val="762"/>
    <w:next w:val="762"/>
    <w:uiPriority w:val="39"/>
    <w:unhideWhenUsed/>
    <w:pPr>
      <w:ind w:left="567" w:right="0" w:firstLine="0"/>
      <w:spacing w:after="57"/>
    </w:pPr>
  </w:style>
  <w:style w:type="paragraph" w:styleId="755">
    <w:name w:val="toc 4"/>
    <w:basedOn w:val="762"/>
    <w:next w:val="762"/>
    <w:uiPriority w:val="39"/>
    <w:unhideWhenUsed/>
    <w:pPr>
      <w:ind w:left="850" w:right="0" w:firstLine="0"/>
      <w:spacing w:after="57"/>
    </w:pPr>
  </w:style>
  <w:style w:type="paragraph" w:styleId="756">
    <w:name w:val="toc 5"/>
    <w:basedOn w:val="762"/>
    <w:next w:val="762"/>
    <w:uiPriority w:val="39"/>
    <w:unhideWhenUsed/>
    <w:pPr>
      <w:ind w:left="1134" w:right="0" w:firstLine="0"/>
      <w:spacing w:after="57"/>
    </w:pPr>
  </w:style>
  <w:style w:type="paragraph" w:styleId="757">
    <w:name w:val="toc 6"/>
    <w:basedOn w:val="762"/>
    <w:next w:val="762"/>
    <w:uiPriority w:val="39"/>
    <w:unhideWhenUsed/>
    <w:pPr>
      <w:ind w:left="1417" w:right="0" w:firstLine="0"/>
      <w:spacing w:after="57"/>
    </w:pPr>
  </w:style>
  <w:style w:type="paragraph" w:styleId="758">
    <w:name w:val="toc 7"/>
    <w:basedOn w:val="762"/>
    <w:next w:val="762"/>
    <w:uiPriority w:val="39"/>
    <w:unhideWhenUsed/>
    <w:pPr>
      <w:ind w:left="1701" w:right="0" w:firstLine="0"/>
      <w:spacing w:after="57"/>
    </w:pPr>
  </w:style>
  <w:style w:type="paragraph" w:styleId="759">
    <w:name w:val="toc 8"/>
    <w:basedOn w:val="762"/>
    <w:next w:val="762"/>
    <w:uiPriority w:val="39"/>
    <w:unhideWhenUsed/>
    <w:pPr>
      <w:ind w:left="1984" w:right="0" w:firstLine="0"/>
      <w:spacing w:after="57"/>
    </w:pPr>
  </w:style>
  <w:style w:type="paragraph" w:styleId="760">
    <w:name w:val="toc 9"/>
    <w:basedOn w:val="762"/>
    <w:next w:val="762"/>
    <w:uiPriority w:val="39"/>
    <w:unhideWhenUsed/>
    <w:pPr>
      <w:ind w:left="2268" w:right="0" w:firstLine="0"/>
      <w:spacing w:after="57"/>
    </w:pPr>
  </w:style>
  <w:style w:type="paragraph" w:styleId="761">
    <w:name w:val="table of figures"/>
    <w:basedOn w:val="762"/>
    <w:next w:val="762"/>
    <w:uiPriority w:val="99"/>
    <w:unhideWhenUsed/>
    <w:pPr>
      <w:spacing w:after="0" w:afterAutospacing="0"/>
    </w:pPr>
  </w:style>
  <w:style w:type="paragraph" w:styleId="762" w:default="1">
    <w:name w:val="Normal"/>
    <w:next w:val="762"/>
    <w:link w:val="762"/>
    <w:qFormat/>
    <w:pPr>
      <w:jc w:val="both"/>
      <w:widowControl w:val="off"/>
    </w:pPr>
    <w:rPr>
      <w:rFonts w:ascii="Times New Roman" w:hAnsi="Times New Roman" w:eastAsia="宋体" w:cs="Times New Roman"/>
      <w:sz w:val="21"/>
      <w:szCs w:val="24"/>
      <w:lang w:val="en-US" w:eastAsia="zh-CN" w:bidi="ar-SA"/>
    </w:rPr>
  </w:style>
  <w:style w:type="paragraph" w:styleId="763">
    <w:name w:val="标题 1"/>
    <w:basedOn w:val="762"/>
    <w:next w:val="762"/>
    <w:link w:val="774"/>
    <w:qFormat/>
    <w:pPr>
      <w:keepLines/>
      <w:keepNext/>
      <w:spacing w:before="340" w:after="330" w:line="578" w:lineRule="auto"/>
      <w:outlineLvl w:val="0"/>
    </w:pPr>
    <w:rPr>
      <w:rFonts w:ascii="Calibri" w:hAnsi="Calibri"/>
      <w:b/>
      <w:bCs/>
      <w:sz w:val="44"/>
      <w:szCs w:val="44"/>
    </w:rPr>
  </w:style>
  <w:style w:type="paragraph" w:styleId="764">
    <w:name w:val="标题 2"/>
    <w:basedOn w:val="762"/>
    <w:next w:val="762"/>
    <w:link w:val="775"/>
    <w:qFormat/>
    <w:pPr>
      <w:keepLines/>
      <w:keepNext/>
      <w:spacing w:before="260" w:after="260" w:line="416" w:lineRule="auto"/>
      <w:outlineLvl w:val="1"/>
    </w:pPr>
    <w:rPr>
      <w:rFonts w:ascii="Arial" w:hAnsi="Arial" w:eastAsia="黑体"/>
      <w:b/>
      <w:bCs/>
      <w:sz w:val="32"/>
      <w:szCs w:val="32"/>
    </w:rPr>
  </w:style>
  <w:style w:type="paragraph" w:styleId="765">
    <w:name w:val="标题 3"/>
    <w:basedOn w:val="762"/>
    <w:next w:val="762"/>
    <w:link w:val="776"/>
    <w:qFormat/>
    <w:pPr>
      <w:keepLines/>
      <w:keepNext/>
      <w:spacing w:before="260" w:after="260" w:line="416" w:lineRule="auto"/>
      <w:outlineLvl w:val="2"/>
    </w:pPr>
    <w:rPr>
      <w:rFonts w:ascii="Calibri" w:hAnsi="Calibri"/>
      <w:b/>
      <w:bCs/>
      <w:sz w:val="32"/>
      <w:szCs w:val="32"/>
    </w:rPr>
  </w:style>
  <w:style w:type="paragraph" w:styleId="766">
    <w:name w:val="标题 4"/>
    <w:basedOn w:val="762"/>
    <w:next w:val="762"/>
    <w:link w:val="777"/>
    <w:qFormat/>
    <w:pPr>
      <w:keepLines/>
      <w:keepNext/>
      <w:spacing w:before="280" w:after="290" w:line="374" w:lineRule="auto"/>
      <w:outlineLvl w:val="3"/>
    </w:pPr>
    <w:rPr>
      <w:rFonts w:ascii="Arial" w:hAnsi="Arial" w:eastAsia="黑体"/>
      <w:b/>
      <w:sz w:val="28"/>
      <w:szCs w:val="20"/>
    </w:rPr>
  </w:style>
  <w:style w:type="paragraph" w:styleId="767">
    <w:name w:val="标题 5"/>
    <w:basedOn w:val="762"/>
    <w:next w:val="762"/>
    <w:link w:val="778"/>
    <w:qFormat/>
    <w:pPr>
      <w:numPr>
        <w:ilvl w:val="4"/>
        <w:numId w:val="1"/>
      </w:numPr>
      <w:jc w:val="left"/>
      <w:keepLines/>
      <w:keepNext/>
      <w:spacing w:before="280" w:after="290" w:line="372" w:lineRule="auto"/>
      <w:widowControl/>
      <w:tabs>
        <w:tab w:val="left" w:pos="1800" w:leader="none"/>
        <w:tab w:val="left" w:pos="2100" w:leader="none"/>
        <w:tab w:val="left" w:pos="2520" w:leader="none"/>
      </w:tabs>
      <w:outlineLvl w:val="4"/>
    </w:pPr>
    <w:rPr>
      <w:rFonts w:ascii="Calibri" w:hAnsi="Calibri"/>
      <w:b/>
      <w:sz w:val="24"/>
      <w:szCs w:val="20"/>
    </w:rPr>
  </w:style>
  <w:style w:type="paragraph" w:styleId="768">
    <w:name w:val="标题 6"/>
    <w:basedOn w:val="762"/>
    <w:next w:val="762"/>
    <w:link w:val="779"/>
    <w:qFormat/>
    <w:pPr>
      <w:numPr>
        <w:ilvl w:val="5"/>
        <w:numId w:val="1"/>
      </w:numPr>
      <w:jc w:val="left"/>
      <w:keepLines/>
      <w:keepNext/>
      <w:spacing w:before="240" w:after="64" w:line="317" w:lineRule="auto"/>
      <w:widowControl/>
      <w:tabs>
        <w:tab w:val="left" w:pos="2160" w:leader="none"/>
        <w:tab w:val="left" w:pos="2520" w:leader="none"/>
        <w:tab w:val="left" w:pos="2940" w:leader="none"/>
      </w:tabs>
      <w:outlineLvl w:val="5"/>
    </w:pPr>
    <w:rPr>
      <w:rFonts w:ascii="Calibri" w:hAnsi="Calibri"/>
      <w:b/>
      <w:sz w:val="24"/>
      <w:szCs w:val="20"/>
    </w:rPr>
  </w:style>
  <w:style w:type="paragraph" w:styleId="769">
    <w:name w:val="标题 7"/>
    <w:basedOn w:val="762"/>
    <w:next w:val="762"/>
    <w:link w:val="780"/>
    <w:qFormat/>
    <w:pPr>
      <w:numPr>
        <w:ilvl w:val="6"/>
        <w:numId w:val="1"/>
      </w:numPr>
      <w:jc w:val="left"/>
      <w:keepLines/>
      <w:keepNext/>
      <w:spacing w:before="240" w:after="64" w:line="317" w:lineRule="auto"/>
      <w:widowControl/>
      <w:tabs>
        <w:tab w:val="left" w:pos="2520" w:leader="none"/>
        <w:tab w:val="left" w:pos="2940" w:leader="none"/>
        <w:tab w:val="left" w:pos="3360" w:leader="none"/>
      </w:tabs>
      <w:outlineLvl w:val="6"/>
    </w:pPr>
    <w:rPr>
      <w:rFonts w:ascii="Calibri" w:hAnsi="Calibri"/>
      <w:b/>
      <w:sz w:val="24"/>
      <w:szCs w:val="20"/>
    </w:rPr>
  </w:style>
  <w:style w:type="paragraph" w:styleId="770">
    <w:name w:val="标题 8"/>
    <w:basedOn w:val="762"/>
    <w:next w:val="762"/>
    <w:link w:val="781"/>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71">
    <w:name w:val="标题 9"/>
    <w:basedOn w:val="762"/>
    <w:next w:val="762"/>
    <w:link w:val="782"/>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72">
    <w:name w:val="默认段落字体"/>
    <w:next w:val="772"/>
    <w:link w:val="762"/>
    <w:uiPriority w:val="1"/>
    <w:unhideWhenUsed/>
    <w:qFormat/>
  </w:style>
  <w:style w:type="table" w:styleId="773">
    <w:name w:val="普通表格"/>
    <w:next w:val="773"/>
    <w:link w:val="762"/>
    <w:uiPriority w:val="99"/>
    <w:unhideWhenUsed/>
    <w:qFormat/>
    <w:tblPr/>
  </w:style>
  <w:style w:type="character" w:styleId="774">
    <w:name w:val="标题 1 字符"/>
    <w:next w:val="774"/>
    <w:link w:val="763"/>
    <w:qFormat/>
    <w:rPr>
      <w:rFonts w:ascii="Calibri" w:hAnsi="Calibri" w:eastAsia="宋体"/>
      <w:b/>
      <w:bCs/>
      <w:sz w:val="44"/>
      <w:szCs w:val="44"/>
      <w:lang w:val="en-US" w:eastAsia="zh-CN" w:bidi="ar-SA"/>
    </w:rPr>
  </w:style>
  <w:style w:type="character" w:styleId="775">
    <w:name w:val="标题 2 字符1"/>
    <w:next w:val="775"/>
    <w:link w:val="764"/>
    <w:qFormat/>
    <w:rPr>
      <w:rFonts w:ascii="Arial" w:hAnsi="Arial" w:eastAsia="黑体"/>
      <w:b/>
      <w:bCs/>
      <w:sz w:val="32"/>
      <w:szCs w:val="32"/>
      <w:lang w:val="en-US" w:eastAsia="zh-CN" w:bidi="ar-SA"/>
    </w:rPr>
  </w:style>
  <w:style w:type="character" w:styleId="776">
    <w:name w:val="标题 3 字符"/>
    <w:next w:val="776"/>
    <w:link w:val="765"/>
    <w:qFormat/>
    <w:rPr>
      <w:rFonts w:eastAsia="宋体"/>
      <w:b/>
      <w:bCs/>
      <w:sz w:val="32"/>
      <w:szCs w:val="32"/>
      <w:lang w:val="en-US" w:eastAsia="zh-CN" w:bidi="ar-SA"/>
    </w:rPr>
  </w:style>
  <w:style w:type="character" w:styleId="777">
    <w:name w:val="标题 4 字符"/>
    <w:next w:val="777"/>
    <w:link w:val="766"/>
    <w:qFormat/>
    <w:rPr>
      <w:rFonts w:ascii="Arial" w:hAnsi="Arial" w:eastAsia="黑体"/>
      <w:b/>
      <w:sz w:val="28"/>
      <w:lang w:val="en-US" w:eastAsia="zh-CN" w:bidi="ar-SA"/>
    </w:rPr>
  </w:style>
  <w:style w:type="character" w:styleId="778">
    <w:name w:val="标题 5 字符"/>
    <w:next w:val="778"/>
    <w:link w:val="767"/>
    <w:qFormat/>
    <w:rPr>
      <w:rFonts w:eastAsia="宋体"/>
      <w:b/>
      <w:sz w:val="24"/>
      <w:lang w:val="en-US" w:eastAsia="zh-CN" w:bidi="ar-SA"/>
    </w:rPr>
  </w:style>
  <w:style w:type="character" w:styleId="779">
    <w:name w:val="标题 6 字符"/>
    <w:next w:val="779"/>
    <w:link w:val="768"/>
    <w:qFormat/>
    <w:rPr>
      <w:rFonts w:eastAsia="宋体"/>
      <w:b/>
      <w:sz w:val="24"/>
      <w:lang w:val="en-US" w:eastAsia="zh-CN" w:bidi="ar-SA"/>
    </w:rPr>
  </w:style>
  <w:style w:type="character" w:styleId="780">
    <w:name w:val="标题 7 字符"/>
    <w:next w:val="780"/>
    <w:link w:val="769"/>
    <w:qFormat/>
    <w:rPr>
      <w:rFonts w:eastAsia="宋体"/>
      <w:b/>
      <w:sz w:val="24"/>
      <w:lang w:val="en-US" w:eastAsia="zh-CN" w:bidi="ar-SA"/>
    </w:rPr>
  </w:style>
  <w:style w:type="character" w:styleId="781">
    <w:name w:val="标题 8 字符"/>
    <w:next w:val="781"/>
    <w:link w:val="770"/>
    <w:qFormat/>
    <w:rPr>
      <w:rFonts w:ascii="Arial" w:hAnsi="Arial" w:eastAsia="黑体"/>
      <w:sz w:val="24"/>
      <w:szCs w:val="24"/>
      <w:lang w:val="en-US" w:eastAsia="zh-CN" w:bidi="ar-SA"/>
    </w:rPr>
  </w:style>
  <w:style w:type="character" w:styleId="782">
    <w:name w:val="标题 9 字符"/>
    <w:next w:val="782"/>
    <w:link w:val="771"/>
    <w:qFormat/>
    <w:rPr>
      <w:rFonts w:ascii="Arial" w:hAnsi="Arial" w:eastAsia="黑体"/>
      <w:sz w:val="21"/>
      <w:szCs w:val="21"/>
      <w:lang w:val="en-US" w:eastAsia="zh-CN" w:bidi="ar-SA"/>
    </w:rPr>
  </w:style>
  <w:style w:type="paragraph" w:styleId="783">
    <w:name w:val="目录 7"/>
    <w:basedOn w:val="762"/>
    <w:next w:val="762"/>
    <w:link w:val="762"/>
    <w:qFormat/>
    <w:pPr>
      <w:ind w:left="1440"/>
      <w:jc w:val="left"/>
      <w:spacing w:line="360" w:lineRule="auto"/>
    </w:pPr>
    <w:rPr>
      <w:rFonts w:ascii="Calibri" w:hAnsi="Calibri" w:cs="Calibri"/>
      <w:sz w:val="18"/>
      <w:szCs w:val="18"/>
    </w:rPr>
  </w:style>
  <w:style w:type="paragraph" w:styleId="784">
    <w:name w:val="正文缩进"/>
    <w:basedOn w:val="762"/>
    <w:next w:val="762"/>
    <w:link w:val="785"/>
    <w:qFormat/>
    <w:pPr>
      <w:ind w:firstLine="420"/>
      <w:jc w:val="left"/>
    </w:pPr>
    <w:rPr>
      <w:rFonts w:ascii="Calibri" w:hAnsi="Calibri" w:eastAsia="楷体_GB2312"/>
      <w:sz w:val="24"/>
      <w:szCs w:val="20"/>
    </w:rPr>
  </w:style>
  <w:style w:type="character" w:styleId="785">
    <w:name w:val="正文缩进 字符1"/>
    <w:next w:val="785"/>
    <w:link w:val="784"/>
    <w:qFormat/>
    <w:rPr>
      <w:rFonts w:eastAsia="楷体_GB2312"/>
      <w:sz w:val="24"/>
      <w:lang w:val="en-US" w:eastAsia="zh-CN" w:bidi="ar-SA"/>
    </w:rPr>
  </w:style>
  <w:style w:type="paragraph" w:styleId="786">
    <w:name w:val="题注"/>
    <w:basedOn w:val="762"/>
    <w:next w:val="762"/>
    <w:link w:val="762"/>
    <w:qFormat/>
    <w:pPr>
      <w:ind w:left="640" w:hanging="640"/>
      <w:jc w:val="center"/>
    </w:pPr>
    <w:rPr>
      <w:rFonts w:ascii="BankGothic Lt BT" w:hAnsi="BankGothic Lt BT" w:cs="Arial"/>
      <w:sz w:val="32"/>
    </w:rPr>
  </w:style>
  <w:style w:type="paragraph" w:styleId="787">
    <w:name w:val="文档结构图"/>
    <w:basedOn w:val="762"/>
    <w:next w:val="787"/>
    <w:link w:val="762"/>
    <w:semiHidden/>
    <w:qFormat/>
    <w:pPr>
      <w:shd w:val="clear" w:color="auto" w:fill="000080"/>
    </w:pPr>
    <w:rPr>
      <w:szCs w:val="20"/>
    </w:rPr>
  </w:style>
  <w:style w:type="paragraph" w:styleId="788">
    <w:name w:val="批注文字"/>
    <w:basedOn w:val="762"/>
    <w:next w:val="788"/>
    <w:link w:val="789"/>
    <w:unhideWhenUsed/>
    <w:qFormat/>
    <w:pPr>
      <w:jc w:val="left"/>
    </w:pPr>
  </w:style>
  <w:style w:type="character" w:styleId="789">
    <w:name w:val="批注文字 字符"/>
    <w:basedOn w:val="772"/>
    <w:next w:val="789"/>
    <w:link w:val="788"/>
    <w:semiHidden/>
    <w:qFormat/>
    <w:rPr>
      <w:rFonts w:ascii="Times New Roman" w:hAnsi="Times New Roman"/>
      <w:sz w:val="21"/>
      <w:szCs w:val="24"/>
    </w:rPr>
  </w:style>
  <w:style w:type="paragraph" w:styleId="790">
    <w:name w:val="称呼"/>
    <w:basedOn w:val="762"/>
    <w:next w:val="762"/>
    <w:link w:val="762"/>
    <w:qFormat/>
    <w:rPr>
      <w:rFonts w:ascii="宋体" w:hAnsi="宋体"/>
      <w:spacing w:val="20"/>
      <w:sz w:val="24"/>
      <w:szCs w:val="22"/>
      <w:lang w:eastAsia="en-US" w:bidi="en-US"/>
    </w:rPr>
  </w:style>
  <w:style w:type="paragraph" w:styleId="791">
    <w:name w:val="正文文本 3"/>
    <w:basedOn w:val="762"/>
    <w:next w:val="791"/>
    <w:link w:val="762"/>
    <w:qFormat/>
    <w:pPr>
      <w:ind w:firstLine="250"/>
      <w:spacing w:after="120" w:line="300" w:lineRule="auto"/>
    </w:pPr>
    <w:rPr>
      <w:sz w:val="16"/>
      <w:szCs w:val="16"/>
    </w:rPr>
  </w:style>
  <w:style w:type="paragraph" w:styleId="792">
    <w:name w:val="结束语"/>
    <w:basedOn w:val="762"/>
    <w:next w:val="792"/>
    <w:link w:val="762"/>
    <w:qFormat/>
    <w:pPr>
      <w:ind w:left="100"/>
    </w:pPr>
    <w:rPr>
      <w:rFonts w:ascii="宋体" w:hAnsi="宋体"/>
      <w:spacing w:val="20"/>
      <w:sz w:val="24"/>
      <w:szCs w:val="22"/>
      <w:lang w:eastAsia="en-US" w:bidi="en-US"/>
    </w:rPr>
  </w:style>
  <w:style w:type="paragraph" w:styleId="793">
    <w:name w:val="正文文本"/>
    <w:basedOn w:val="762"/>
    <w:next w:val="762"/>
    <w:link w:val="794"/>
    <w:qFormat/>
    <w:pPr>
      <w:tabs>
        <w:tab w:val="left" w:pos="5250" w:leader="none"/>
      </w:tabs>
    </w:pPr>
    <w:rPr>
      <w:rFonts w:ascii="Calibri" w:hAnsi="Calibri"/>
      <w:sz w:val="28"/>
    </w:rPr>
  </w:style>
  <w:style w:type="character" w:styleId="794">
    <w:name w:val="正文文本 字符"/>
    <w:next w:val="794"/>
    <w:link w:val="793"/>
    <w:semiHidden/>
    <w:qFormat/>
    <w:rPr>
      <w:rFonts w:eastAsia="宋体"/>
      <w:sz w:val="28"/>
      <w:szCs w:val="24"/>
      <w:lang w:val="en-US" w:eastAsia="zh-CN" w:bidi="ar-SA"/>
    </w:rPr>
  </w:style>
  <w:style w:type="paragraph" w:styleId="795">
    <w:name w:val="正文文本缩进"/>
    <w:basedOn w:val="762"/>
    <w:next w:val="795"/>
    <w:link w:val="796"/>
    <w:qFormat/>
    <w:pPr>
      <w:ind w:left="570"/>
      <w:spacing w:line="520" w:lineRule="exact"/>
    </w:pPr>
    <w:rPr>
      <w:rFonts w:ascii="方正仿宋简体" w:hAnsi="创艺简仿宋" w:eastAsia="方正仿宋简体"/>
      <w:sz w:val="24"/>
      <w:szCs w:val="20"/>
    </w:rPr>
  </w:style>
  <w:style w:type="character" w:styleId="796">
    <w:name w:val="正文文本缩进 字符"/>
    <w:next w:val="796"/>
    <w:link w:val="795"/>
    <w:qFormat/>
    <w:rPr>
      <w:rFonts w:ascii="方正仿宋简体" w:hAnsi="创艺简仿宋" w:eastAsia="方正仿宋简体"/>
      <w:sz w:val="24"/>
    </w:rPr>
  </w:style>
  <w:style w:type="paragraph" w:styleId="797">
    <w:name w:val="列表 2"/>
    <w:basedOn w:val="762"/>
    <w:next w:val="797"/>
    <w:link w:val="762"/>
    <w:qFormat/>
    <w:pPr>
      <w:ind w:left="100" w:hanging="200"/>
    </w:pPr>
    <w:rPr>
      <w:lang w:eastAsia="en-US" w:bidi="en-US"/>
    </w:rPr>
  </w:style>
  <w:style w:type="paragraph" w:styleId="798">
    <w:name w:val="文本块"/>
    <w:basedOn w:val="762"/>
    <w:next w:val="793"/>
    <w:link w:val="762"/>
    <w:qFormat/>
    <w:pPr>
      <w:ind w:left="113" w:right="113"/>
      <w:jc w:val="center"/>
    </w:pPr>
    <w:rPr>
      <w:rFonts w:ascii="仿宋_GB2312" w:eastAsia="仿宋_GB2312"/>
      <w:b/>
      <w:szCs w:val="20"/>
    </w:rPr>
  </w:style>
  <w:style w:type="paragraph" w:styleId="799">
    <w:name w:val="列表项目符号 2"/>
    <w:basedOn w:val="762"/>
    <w:next w:val="799"/>
    <w:link w:val="762"/>
    <w:qFormat/>
    <w:pPr>
      <w:ind w:left="780" w:hanging="360"/>
      <w:tabs>
        <w:tab w:val="left" w:pos="780" w:leader="none"/>
      </w:tabs>
      <w:outlineLvl w:val="0"/>
    </w:pPr>
    <w:rPr>
      <w:color w:val="0000ff"/>
      <w:sz w:val="24"/>
      <w:szCs w:val="20"/>
    </w:rPr>
  </w:style>
  <w:style w:type="paragraph" w:styleId="800">
    <w:name w:val="目录 5"/>
    <w:basedOn w:val="762"/>
    <w:next w:val="762"/>
    <w:link w:val="762"/>
    <w:qFormat/>
    <w:pPr>
      <w:ind w:left="960"/>
      <w:jc w:val="left"/>
      <w:spacing w:line="360" w:lineRule="auto"/>
    </w:pPr>
    <w:rPr>
      <w:rFonts w:ascii="Calibri" w:hAnsi="Calibri" w:cs="Calibri"/>
      <w:sz w:val="18"/>
      <w:szCs w:val="18"/>
    </w:rPr>
  </w:style>
  <w:style w:type="paragraph" w:styleId="801">
    <w:name w:val="目录 3"/>
    <w:basedOn w:val="762"/>
    <w:next w:val="762"/>
    <w:link w:val="762"/>
    <w:uiPriority w:val="39"/>
    <w:qFormat/>
    <w:pPr>
      <w:ind w:left="840"/>
    </w:pPr>
  </w:style>
  <w:style w:type="paragraph" w:styleId="802">
    <w:name w:val="纯文本"/>
    <w:basedOn w:val="762"/>
    <w:next w:val="802"/>
    <w:link w:val="803"/>
    <w:qFormat/>
    <w:rPr>
      <w:rFonts w:ascii="宋体" w:hAnsi="Courier New" w:eastAsia="楷体_GB2312"/>
      <w:sz w:val="28"/>
      <w:szCs w:val="20"/>
    </w:rPr>
  </w:style>
  <w:style w:type="character" w:styleId="803">
    <w:name w:val="纯文本 字符"/>
    <w:next w:val="803"/>
    <w:link w:val="802"/>
    <w:qFormat/>
    <w:rPr>
      <w:rFonts w:ascii="宋体" w:hAnsi="Courier New" w:eastAsia="楷体_GB2312"/>
      <w:sz w:val="28"/>
      <w:lang w:val="en-US" w:eastAsia="zh-CN" w:bidi="ar-SA"/>
    </w:rPr>
  </w:style>
  <w:style w:type="paragraph" w:styleId="804">
    <w:name w:val="目录 8"/>
    <w:basedOn w:val="762"/>
    <w:next w:val="762"/>
    <w:link w:val="762"/>
    <w:qFormat/>
    <w:pPr>
      <w:ind w:left="1680"/>
      <w:jc w:val="left"/>
      <w:spacing w:line="360" w:lineRule="auto"/>
    </w:pPr>
    <w:rPr>
      <w:rFonts w:ascii="Calibri" w:hAnsi="Calibri" w:cs="Calibri"/>
      <w:sz w:val="18"/>
      <w:szCs w:val="18"/>
    </w:rPr>
  </w:style>
  <w:style w:type="paragraph" w:styleId="805">
    <w:name w:val="日期"/>
    <w:basedOn w:val="762"/>
    <w:next w:val="762"/>
    <w:link w:val="806"/>
    <w:qFormat/>
    <w:pPr>
      <w:ind w:left="100"/>
    </w:pPr>
    <w:rPr>
      <w:rFonts w:ascii="Calibri" w:hAnsi="Calibri"/>
      <w:sz w:val="28"/>
    </w:rPr>
  </w:style>
  <w:style w:type="character" w:styleId="806">
    <w:name w:val="日期 字符"/>
    <w:next w:val="806"/>
    <w:link w:val="805"/>
    <w:qFormat/>
    <w:rPr>
      <w:sz w:val="28"/>
      <w:szCs w:val="24"/>
    </w:rPr>
  </w:style>
  <w:style w:type="paragraph" w:styleId="807">
    <w:name w:val="正文文本缩进 2"/>
    <w:basedOn w:val="762"/>
    <w:next w:val="807"/>
    <w:link w:val="762"/>
    <w:qFormat/>
    <w:pPr>
      <w:ind w:firstLine="570"/>
      <w:spacing w:line="520" w:lineRule="exact"/>
    </w:pPr>
    <w:rPr>
      <w:rFonts w:ascii="方正仿宋简体" w:hAnsi="创艺简仿宋" w:eastAsia="方正仿宋简体"/>
      <w:bCs/>
      <w:sz w:val="24"/>
      <w:szCs w:val="20"/>
    </w:rPr>
  </w:style>
  <w:style w:type="paragraph" w:styleId="808">
    <w:name w:val="尾注文本"/>
    <w:basedOn w:val="762"/>
    <w:next w:val="808"/>
    <w:link w:val="809"/>
    <w:uiPriority w:val="99"/>
    <w:unhideWhenUsed/>
    <w:qFormat/>
    <w:rPr>
      <w:sz w:val="20"/>
    </w:rPr>
  </w:style>
  <w:style w:type="character" w:styleId="809">
    <w:name w:val="尾注文本 字符"/>
    <w:next w:val="809"/>
    <w:link w:val="808"/>
    <w:uiPriority w:val="99"/>
    <w:qFormat/>
    <w:rPr>
      <w:sz w:val="20"/>
    </w:rPr>
  </w:style>
  <w:style w:type="paragraph" w:styleId="810">
    <w:name w:val="批注框文本"/>
    <w:basedOn w:val="762"/>
    <w:next w:val="810"/>
    <w:link w:val="762"/>
    <w:semiHidden/>
    <w:qFormat/>
    <w:rPr>
      <w:sz w:val="18"/>
      <w:szCs w:val="18"/>
    </w:rPr>
  </w:style>
  <w:style w:type="paragraph" w:styleId="811">
    <w:name w:val="页脚"/>
    <w:basedOn w:val="762"/>
    <w:next w:val="811"/>
    <w:link w:val="812"/>
    <w:qFormat/>
    <w:pPr>
      <w:jc w:val="left"/>
      <w:tabs>
        <w:tab w:val="center" w:pos="4153" w:leader="none"/>
        <w:tab w:val="right" w:pos="8306" w:leader="none"/>
      </w:tabs>
    </w:pPr>
    <w:rPr>
      <w:sz w:val="18"/>
      <w:szCs w:val="18"/>
    </w:rPr>
  </w:style>
  <w:style w:type="character" w:styleId="812">
    <w:name w:val="页脚 字符"/>
    <w:next w:val="812"/>
    <w:link w:val="811"/>
    <w:uiPriority w:val="99"/>
    <w:qFormat/>
  </w:style>
  <w:style w:type="paragraph" w:styleId="813">
    <w:name w:val="页眉"/>
    <w:basedOn w:val="762"/>
    <w:next w:val="813"/>
    <w:link w:val="814"/>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814">
    <w:name w:val="页眉 字符"/>
    <w:next w:val="814"/>
    <w:link w:val="813"/>
    <w:semiHidden/>
    <w:qFormat/>
    <w:rPr>
      <w:rFonts w:eastAsia="宋体"/>
      <w:sz w:val="18"/>
      <w:szCs w:val="18"/>
      <w:lang w:val="en-US" w:eastAsia="zh-CN" w:bidi="ar-SA"/>
    </w:rPr>
  </w:style>
  <w:style w:type="paragraph" w:styleId="815">
    <w:name w:val="目录 1"/>
    <w:basedOn w:val="762"/>
    <w:next w:val="762"/>
    <w:link w:val="762"/>
    <w:uiPriority w:val="39"/>
    <w:qFormat/>
    <w:rPr>
      <w:sz w:val="30"/>
    </w:rPr>
  </w:style>
  <w:style w:type="paragraph" w:styleId="816">
    <w:name w:val="目录 4"/>
    <w:basedOn w:val="762"/>
    <w:next w:val="762"/>
    <w:link w:val="762"/>
    <w:qFormat/>
    <w:pPr>
      <w:ind w:left="720"/>
      <w:jc w:val="left"/>
      <w:spacing w:line="360" w:lineRule="auto"/>
    </w:pPr>
    <w:rPr>
      <w:rFonts w:ascii="Calibri" w:hAnsi="Calibri" w:cs="Calibri"/>
      <w:sz w:val="18"/>
      <w:szCs w:val="18"/>
    </w:rPr>
  </w:style>
  <w:style w:type="paragraph" w:styleId="817">
    <w:name w:val="索引标题"/>
    <w:basedOn w:val="762"/>
    <w:next w:val="818"/>
    <w:link w:val="762"/>
    <w:semiHidden/>
    <w:qFormat/>
    <w:pPr>
      <w:jc w:val="left"/>
      <w:spacing w:after="200" w:line="276" w:lineRule="auto"/>
      <w:widowControl/>
    </w:pPr>
    <w:rPr>
      <w:rFonts w:ascii="Arial" w:hAnsi="Arial" w:cs="Arial"/>
      <w:b/>
      <w:bCs/>
      <w:sz w:val="22"/>
      <w:szCs w:val="22"/>
      <w:lang w:eastAsia="en-US" w:bidi="en-US"/>
    </w:rPr>
  </w:style>
  <w:style w:type="paragraph" w:styleId="818">
    <w:name w:val="索引 1"/>
    <w:basedOn w:val="762"/>
    <w:next w:val="762"/>
    <w:link w:val="762"/>
    <w:qFormat/>
    <w:rPr>
      <w:b/>
      <w:bCs/>
    </w:rPr>
  </w:style>
  <w:style w:type="paragraph" w:styleId="819">
    <w:name w:val="副标题"/>
    <w:basedOn w:val="762"/>
    <w:next w:val="762"/>
    <w:link w:val="820"/>
    <w:qFormat/>
    <w:pPr>
      <w:jc w:val="left"/>
      <w:spacing w:after="200" w:line="276" w:lineRule="auto"/>
      <w:widowControl/>
    </w:pPr>
    <w:rPr>
      <w:rFonts w:ascii="Calibri" w:hAnsi="Calibri"/>
    </w:rPr>
  </w:style>
  <w:style w:type="character" w:styleId="820">
    <w:name w:val="副标题 字符"/>
    <w:next w:val="820"/>
    <w:link w:val="819"/>
    <w:qFormat/>
    <w:rPr>
      <w:rFonts w:eastAsia="宋体"/>
      <w:sz w:val="21"/>
      <w:szCs w:val="24"/>
      <w:lang w:val="en-US" w:eastAsia="zh-CN" w:bidi="ar-SA"/>
    </w:rPr>
  </w:style>
  <w:style w:type="paragraph" w:styleId="821">
    <w:name w:val="列表"/>
    <w:basedOn w:val="762"/>
    <w:next w:val="821"/>
    <w:link w:val="762"/>
    <w:qFormat/>
    <w:pPr>
      <w:ind w:left="420" w:hanging="420"/>
    </w:pPr>
    <w:rPr>
      <w:szCs w:val="20"/>
    </w:rPr>
  </w:style>
  <w:style w:type="paragraph" w:styleId="822">
    <w:name w:val="脚注文本"/>
    <w:basedOn w:val="762"/>
    <w:next w:val="822"/>
    <w:link w:val="823"/>
    <w:uiPriority w:val="99"/>
    <w:unhideWhenUsed/>
    <w:qFormat/>
    <w:pPr>
      <w:spacing w:after="40"/>
    </w:pPr>
    <w:rPr>
      <w:sz w:val="18"/>
    </w:rPr>
  </w:style>
  <w:style w:type="character" w:styleId="823">
    <w:name w:val="脚注文本 字符"/>
    <w:next w:val="823"/>
    <w:link w:val="822"/>
    <w:uiPriority w:val="99"/>
    <w:qFormat/>
    <w:rPr>
      <w:sz w:val="18"/>
    </w:rPr>
  </w:style>
  <w:style w:type="paragraph" w:styleId="824">
    <w:name w:val="目录 6"/>
    <w:basedOn w:val="762"/>
    <w:next w:val="762"/>
    <w:link w:val="762"/>
    <w:qFormat/>
    <w:pPr>
      <w:ind w:left="2100"/>
    </w:pPr>
  </w:style>
  <w:style w:type="paragraph" w:styleId="825">
    <w:name w:val="正文文本缩进 3"/>
    <w:basedOn w:val="762"/>
    <w:next w:val="825"/>
    <w:link w:val="762"/>
    <w:qFormat/>
    <w:pPr>
      <w:ind w:left="659"/>
      <w:spacing w:line="360" w:lineRule="auto"/>
    </w:pPr>
    <w:rPr>
      <w:rFonts w:ascii="宋体" w:hAnsi="宋体"/>
      <w:sz w:val="24"/>
    </w:rPr>
  </w:style>
  <w:style w:type="paragraph" w:styleId="826">
    <w:name w:val="图表目录"/>
    <w:basedOn w:val="762"/>
    <w:next w:val="762"/>
    <w:link w:val="762"/>
    <w:uiPriority w:val="99"/>
    <w:unhideWhenUsed/>
    <w:qFormat/>
  </w:style>
  <w:style w:type="paragraph" w:styleId="827">
    <w:name w:val="目录 2"/>
    <w:basedOn w:val="762"/>
    <w:next w:val="762"/>
    <w:link w:val="762"/>
    <w:uiPriority w:val="39"/>
    <w:qFormat/>
    <w:pPr>
      <w:ind w:left="420"/>
    </w:pPr>
  </w:style>
  <w:style w:type="paragraph" w:styleId="828">
    <w:name w:val="目录 9"/>
    <w:basedOn w:val="762"/>
    <w:next w:val="762"/>
    <w:link w:val="762"/>
    <w:qFormat/>
    <w:pPr>
      <w:ind w:left="1920"/>
      <w:jc w:val="left"/>
      <w:spacing w:line="360" w:lineRule="auto"/>
    </w:pPr>
    <w:rPr>
      <w:rFonts w:ascii="Calibri" w:hAnsi="Calibri" w:cs="Calibri"/>
      <w:sz w:val="18"/>
      <w:szCs w:val="18"/>
    </w:rPr>
  </w:style>
  <w:style w:type="paragraph" w:styleId="829">
    <w:name w:val="正文文本 2"/>
    <w:basedOn w:val="762"/>
    <w:next w:val="829"/>
    <w:link w:val="762"/>
    <w:qFormat/>
    <w:pPr>
      <w:spacing w:after="120" w:line="480" w:lineRule="auto"/>
    </w:pPr>
  </w:style>
  <w:style w:type="paragraph" w:styleId="830">
    <w:name w:val="列表接续 2"/>
    <w:basedOn w:val="762"/>
    <w:next w:val="830"/>
    <w:link w:val="762"/>
    <w:qFormat/>
    <w:pPr>
      <w:ind w:left="840"/>
      <w:spacing w:after="120"/>
    </w:pPr>
    <w:rPr>
      <w:lang w:eastAsia="en-US" w:bidi="en-US"/>
    </w:rPr>
  </w:style>
  <w:style w:type="paragraph" w:styleId="831">
    <w:name w:val="普通(网站)"/>
    <w:basedOn w:val="762"/>
    <w:next w:val="831"/>
    <w:link w:val="762"/>
    <w:unhideWhenUsed/>
    <w:qFormat/>
    <w:pPr>
      <w:jc w:val="left"/>
      <w:spacing w:before="100" w:beforeAutospacing="1" w:after="100" w:afterAutospacing="1"/>
      <w:widowControl/>
    </w:pPr>
    <w:rPr>
      <w:rFonts w:ascii="宋体" w:hAnsi="宋体" w:cs="宋体"/>
      <w:sz w:val="24"/>
    </w:rPr>
  </w:style>
  <w:style w:type="paragraph" w:styleId="832">
    <w:name w:val="标题"/>
    <w:basedOn w:val="762"/>
    <w:next w:val="762"/>
    <w:link w:val="833"/>
    <w:qFormat/>
    <w:pPr>
      <w:contextualSpacing/>
      <w:jc w:val="left"/>
      <w:spacing w:after="300"/>
      <w:widowControl/>
    </w:pPr>
    <w:rPr>
      <w:rFonts w:ascii="Cambria" w:hAnsi="Cambria"/>
      <w:smallCaps/>
      <w:sz w:val="52"/>
      <w:szCs w:val="52"/>
      <w:lang w:eastAsia="en-US" w:bidi="en-US"/>
    </w:rPr>
  </w:style>
  <w:style w:type="character" w:styleId="833">
    <w:name w:val="标题 字符"/>
    <w:basedOn w:val="772"/>
    <w:next w:val="833"/>
    <w:link w:val="832"/>
    <w:uiPriority w:val="10"/>
    <w:qFormat/>
    <w:rPr>
      <w:sz w:val="48"/>
      <w:szCs w:val="48"/>
    </w:rPr>
  </w:style>
  <w:style w:type="paragraph" w:styleId="834">
    <w:name w:val="批注主题"/>
    <w:basedOn w:val="788"/>
    <w:next w:val="788"/>
    <w:link w:val="835"/>
    <w:unhideWhenUsed/>
    <w:qFormat/>
    <w:rPr>
      <w:b/>
      <w:bCs/>
    </w:rPr>
  </w:style>
  <w:style w:type="character" w:styleId="835">
    <w:name w:val="批注主题 字符"/>
    <w:basedOn w:val="789"/>
    <w:next w:val="835"/>
    <w:link w:val="834"/>
    <w:semiHidden/>
    <w:qFormat/>
    <w:rPr>
      <w:rFonts w:ascii="Times New Roman" w:hAnsi="Times New Roman"/>
      <w:b/>
      <w:bCs/>
      <w:sz w:val="21"/>
      <w:szCs w:val="24"/>
    </w:rPr>
  </w:style>
  <w:style w:type="paragraph" w:styleId="836">
    <w:name w:val="正文首行缩进"/>
    <w:next w:val="838"/>
    <w:link w:val="837"/>
    <w:unhideWhenUsed/>
    <w:qFormat/>
    <w:pPr>
      <w:ind w:firstLine="420"/>
      <w:spacing w:before="200" w:after="120" w:line="276" w:lineRule="auto"/>
    </w:pPr>
    <w:rPr>
      <w:rFonts w:ascii="Cambria" w:hAnsi="Cambria" w:eastAsia="宋体" w:cs="Times New Roman"/>
      <w:sz w:val="21"/>
      <w:szCs w:val="24"/>
      <w:lang w:val="en-US" w:eastAsia="zh-CN" w:bidi="ar-SA"/>
    </w:rPr>
  </w:style>
  <w:style w:type="character" w:styleId="837">
    <w:name w:val="正文文本首行缩进 字符"/>
    <w:next w:val="837"/>
    <w:link w:val="836"/>
    <w:semiHidden/>
    <w:qFormat/>
    <w:rPr>
      <w:rFonts w:ascii="Cambria" w:hAnsi="Cambria"/>
      <w:sz w:val="21"/>
      <w:szCs w:val="24"/>
      <w:lang w:val="en-US" w:eastAsia="zh-CN" w:bidi="ar-SA"/>
    </w:rPr>
  </w:style>
  <w:style w:type="paragraph" w:styleId="838">
    <w:name w:val="样式 正文首行缩进 + 首行缩进:  1 字符"/>
    <w:basedOn w:val="762"/>
    <w:next w:val="813"/>
    <w:link w:val="762"/>
    <w:qFormat/>
    <w:pPr>
      <w:ind w:firstLine="200"/>
      <w:jc w:val="left"/>
      <w:spacing w:after="40" w:line="276" w:lineRule="auto"/>
      <w:widowControl/>
    </w:pPr>
    <w:rPr>
      <w:rFonts w:ascii="Cambria" w:hAnsi="Cambria"/>
      <w:sz w:val="22"/>
      <w:szCs w:val="20"/>
      <w:lang w:eastAsia="en-US" w:bidi="en-US"/>
    </w:rPr>
  </w:style>
  <w:style w:type="table" w:styleId="839">
    <w:name w:val="网格型"/>
    <w:basedOn w:val="773"/>
    <w:next w:val="839"/>
    <w:link w:val="762"/>
    <w:uiPriority w:val="59"/>
    <w:qFormat/>
    <w:pPr>
      <w:jc w:val="both"/>
      <w:widowControl w:val="off"/>
    </w:pPr>
    <w:tblPr/>
  </w:style>
  <w:style w:type="table" w:styleId="840">
    <w:name w:val="表格主题"/>
    <w:basedOn w:val="773"/>
    <w:next w:val="840"/>
    <w:link w:val="762"/>
    <w:qFormat/>
    <w:pPr>
      <w:jc w:val="both"/>
      <w:widowControl w:val="off"/>
    </w:pPr>
    <w:tblPr/>
  </w:style>
  <w:style w:type="character" w:styleId="841">
    <w:name w:val="要点"/>
    <w:next w:val="841"/>
    <w:link w:val="762"/>
    <w:uiPriority w:val="22"/>
    <w:qFormat/>
    <w:rPr>
      <w:b/>
      <w:bCs/>
    </w:rPr>
  </w:style>
  <w:style w:type="character" w:styleId="842">
    <w:name w:val="尾注引用"/>
    <w:basedOn w:val="772"/>
    <w:next w:val="842"/>
    <w:link w:val="762"/>
    <w:uiPriority w:val="99"/>
    <w:unhideWhenUsed/>
    <w:qFormat/>
    <w:rPr>
      <w:vertAlign w:val="superscript"/>
    </w:rPr>
  </w:style>
  <w:style w:type="character" w:styleId="843">
    <w:name w:val="页码"/>
    <w:basedOn w:val="772"/>
    <w:next w:val="843"/>
    <w:link w:val="762"/>
    <w:qFormat/>
  </w:style>
  <w:style w:type="character" w:styleId="844">
    <w:name w:val="已访问的超链接"/>
    <w:next w:val="844"/>
    <w:link w:val="762"/>
    <w:uiPriority w:val="99"/>
    <w:qFormat/>
    <w:rPr>
      <w:color w:val="800080"/>
      <w:u w:val="single"/>
    </w:rPr>
  </w:style>
  <w:style w:type="character" w:styleId="845">
    <w:name w:val="强调"/>
    <w:basedOn w:val="772"/>
    <w:next w:val="845"/>
    <w:link w:val="762"/>
    <w:qFormat/>
  </w:style>
  <w:style w:type="character" w:styleId="846">
    <w:name w:val="超链接"/>
    <w:next w:val="846"/>
    <w:link w:val="762"/>
    <w:uiPriority w:val="99"/>
    <w:qFormat/>
    <w:rPr>
      <w:color w:val="0000ff"/>
      <w:u w:val="single"/>
    </w:rPr>
  </w:style>
  <w:style w:type="character" w:styleId="847">
    <w:name w:val="批注引用"/>
    <w:basedOn w:val="772"/>
    <w:next w:val="847"/>
    <w:link w:val="762"/>
    <w:unhideWhenUsed/>
    <w:qFormat/>
    <w:rPr>
      <w:sz w:val="21"/>
      <w:szCs w:val="21"/>
    </w:rPr>
  </w:style>
  <w:style w:type="character" w:styleId="848">
    <w:name w:val="脚注引用"/>
    <w:basedOn w:val="772"/>
    <w:next w:val="848"/>
    <w:link w:val="762"/>
    <w:uiPriority w:val="99"/>
    <w:unhideWhenUsed/>
    <w:qFormat/>
    <w:rPr>
      <w:vertAlign w:val="superscript"/>
    </w:rPr>
  </w:style>
  <w:style w:type="character" w:styleId="849">
    <w:name w:val="正文缩进 字符"/>
    <w:next w:val="849"/>
    <w:link w:val="762"/>
    <w:qFormat/>
    <w:rPr>
      <w:rFonts w:eastAsia="楷体_GB2312"/>
      <w:sz w:val="24"/>
      <w:lang w:val="en-US" w:eastAsia="zh-CN" w:bidi="ar-SA"/>
    </w:rPr>
  </w:style>
  <w:style w:type="character" w:styleId="850">
    <w:name w:val="Quote Char"/>
    <w:next w:val="850"/>
    <w:link w:val="762"/>
    <w:uiPriority w:val="29"/>
    <w:qFormat/>
    <w:rPr>
      <w:i/>
    </w:rPr>
  </w:style>
  <w:style w:type="character" w:styleId="851">
    <w:name w:val="text1"/>
    <w:next w:val="851"/>
    <w:link w:val="762"/>
    <w:qFormat/>
    <w:rPr>
      <w:rFonts w:ascii="ˎ̥" w:hAnsi="ˎ̥"/>
      <w:color w:val="000000"/>
      <w:sz w:val="18"/>
      <w:szCs w:val="18"/>
      <w:u w:val="none"/>
    </w:rPr>
  </w:style>
  <w:style w:type="character" w:styleId="852">
    <w:name w:val="grame"/>
    <w:basedOn w:val="772"/>
    <w:next w:val="852"/>
    <w:link w:val="762"/>
    <w:qFormat/>
  </w:style>
  <w:style w:type="character" w:styleId="853">
    <w:name w:val="ca-11"/>
    <w:next w:val="853"/>
    <w:link w:val="762"/>
    <w:qFormat/>
    <w:rPr>
      <w:rFonts w:hint="eastAsia" w:ascii="宋体" w:hAnsi="宋体" w:eastAsia="宋体"/>
      <w:sz w:val="24"/>
      <w:szCs w:val="24"/>
    </w:rPr>
  </w:style>
  <w:style w:type="character" w:styleId="854">
    <w:name w:val="正文文本缩进 Char1"/>
    <w:next w:val="854"/>
    <w:link w:val="762"/>
    <w:qFormat/>
    <w:rPr>
      <w:rFonts w:ascii="方正仿宋简体" w:hAnsi="创艺简仿宋" w:eastAsia="方正仿宋简体"/>
      <w:sz w:val="24"/>
    </w:rPr>
  </w:style>
  <w:style w:type="character" w:styleId="855">
    <w:name w:val="标题2 Char"/>
    <w:next w:val="855"/>
    <w:link w:val="856"/>
    <w:qFormat/>
    <w:rPr>
      <w:rFonts w:eastAsia="黑体"/>
      <w:bCs/>
      <w:sz w:val="30"/>
      <w:szCs w:val="30"/>
      <w:lang w:val="en-US" w:eastAsia="zh-CN" w:bidi="ar-SA"/>
    </w:rPr>
  </w:style>
  <w:style w:type="paragraph" w:styleId="856">
    <w:name w:val="标题2"/>
    <w:basedOn w:val="764"/>
    <w:next w:val="762"/>
    <w:link w:val="855"/>
    <w:qFormat/>
    <w:pPr>
      <w:numPr>
        <w:ilvl w:val="1"/>
        <w:numId w:val="2"/>
      </w:numPr>
      <w:jc w:val="left"/>
      <w:spacing w:line="415" w:lineRule="auto"/>
      <w:tabs>
        <w:tab w:val="left" w:pos="315" w:leader="none"/>
      </w:tabs>
    </w:pPr>
    <w:rPr>
      <w:rFonts w:ascii="Calibri" w:hAnsi="Calibri"/>
      <w:b w:val="0"/>
      <w:sz w:val="30"/>
      <w:szCs w:val="30"/>
    </w:rPr>
  </w:style>
  <w:style w:type="character" w:styleId="857">
    <w:name w:val="Heading 9 Char"/>
    <w:basedOn w:val="772"/>
    <w:next w:val="857"/>
    <w:link w:val="762"/>
    <w:uiPriority w:val="9"/>
    <w:qFormat/>
    <w:rPr>
      <w:rFonts w:ascii="Arial" w:hAnsi="Arial" w:eastAsia="Arial" w:cs="Arial"/>
      <w:i/>
      <w:iCs/>
      <w:sz w:val="21"/>
      <w:szCs w:val="21"/>
    </w:rPr>
  </w:style>
  <w:style w:type="character" w:styleId="858">
    <w:name w:val="Title Char"/>
    <w:basedOn w:val="772"/>
    <w:next w:val="858"/>
    <w:link w:val="762"/>
    <w:uiPriority w:val="10"/>
    <w:qFormat/>
    <w:rPr>
      <w:sz w:val="48"/>
      <w:szCs w:val="48"/>
    </w:rPr>
  </w:style>
  <w:style w:type="character" w:styleId="859">
    <w:name w:val="普通文字 Char1"/>
    <w:next w:val="859"/>
    <w:link w:val="762"/>
    <w:qFormat/>
    <w:rPr>
      <w:rFonts w:ascii="宋体" w:hAnsi="Courier New" w:eastAsia="楷体_GB2312"/>
      <w:sz w:val="28"/>
      <w:lang w:val="en-US" w:eastAsia="zh-CN" w:bidi="ar-SA"/>
    </w:rPr>
  </w:style>
  <w:style w:type="character" w:styleId="860">
    <w:name w:val="正文（首行缩进两字） Char1"/>
    <w:next w:val="860"/>
    <w:link w:val="762"/>
    <w:qFormat/>
    <w:rPr>
      <w:rFonts w:eastAsia="宋体"/>
      <w:sz w:val="21"/>
      <w:szCs w:val="24"/>
      <w:lang w:val="en-US" w:eastAsia="zh-CN" w:bidi="ar-SA"/>
    </w:rPr>
  </w:style>
  <w:style w:type="character" w:styleId="861">
    <w:name w:val="锐丰图片 Char Char Char"/>
    <w:next w:val="861"/>
    <w:link w:val="862"/>
    <w:qFormat/>
    <w:rPr>
      <w:rFonts w:eastAsia="楷体_GB2312"/>
      <w:color w:val="0000ff"/>
      <w:sz w:val="28"/>
      <w:szCs w:val="28"/>
      <w:lang w:val="en-US" w:eastAsia="zh-CN" w:bidi="ar-SA"/>
    </w:rPr>
  </w:style>
  <w:style w:type="paragraph" w:styleId="862">
    <w:name w:val="锐丰图片 Char Char"/>
    <w:next w:val="862"/>
    <w:link w:val="861"/>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863">
    <w:name w:val="Intense Quote Char"/>
    <w:next w:val="863"/>
    <w:link w:val="762"/>
    <w:uiPriority w:val="30"/>
    <w:qFormat/>
    <w:rPr>
      <w:i/>
    </w:rPr>
  </w:style>
  <w:style w:type="character" w:styleId="864">
    <w:name w:val="short_text"/>
    <w:basedOn w:val="772"/>
    <w:next w:val="864"/>
    <w:link w:val="762"/>
    <w:qFormat/>
  </w:style>
  <w:style w:type="character" w:styleId="865">
    <w:name w:val="ca-21"/>
    <w:next w:val="865"/>
    <w:link w:val="762"/>
    <w:qFormat/>
    <w:rPr>
      <w:rFonts w:hint="eastAsia" w:ascii="宋体" w:hAnsi="宋体" w:eastAsia="宋体"/>
      <w:b/>
      <w:bCs/>
      <w:color w:val="000000"/>
      <w:spacing w:val="-20"/>
      <w:sz w:val="24"/>
      <w:szCs w:val="24"/>
    </w:rPr>
  </w:style>
  <w:style w:type="character" w:styleId="866">
    <w:name w:val="Heading 7 Char"/>
    <w:basedOn w:val="772"/>
    <w:next w:val="866"/>
    <w:link w:val="762"/>
    <w:uiPriority w:val="9"/>
    <w:qFormat/>
    <w:rPr>
      <w:rFonts w:ascii="Arial" w:hAnsi="Arial" w:eastAsia="Arial" w:cs="Arial"/>
      <w:b/>
      <w:bCs/>
      <w:i/>
      <w:iCs/>
      <w:sz w:val="22"/>
      <w:szCs w:val="22"/>
    </w:rPr>
  </w:style>
  <w:style w:type="character" w:styleId="867">
    <w:name w:val="Heading 6 Char"/>
    <w:basedOn w:val="772"/>
    <w:next w:val="867"/>
    <w:link w:val="762"/>
    <w:uiPriority w:val="9"/>
    <w:qFormat/>
    <w:rPr>
      <w:rFonts w:ascii="Arial" w:hAnsi="Arial" w:eastAsia="Arial" w:cs="Arial"/>
      <w:b/>
      <w:bCs/>
      <w:sz w:val="22"/>
      <w:szCs w:val="22"/>
    </w:rPr>
  </w:style>
  <w:style w:type="character" w:styleId="868">
    <w:name w:val="Heading 5 Char"/>
    <w:basedOn w:val="772"/>
    <w:next w:val="868"/>
    <w:link w:val="762"/>
    <w:uiPriority w:val="9"/>
    <w:qFormat/>
    <w:rPr>
      <w:rFonts w:ascii="Arial" w:hAnsi="Arial" w:eastAsia="Arial" w:cs="Arial"/>
      <w:b/>
      <w:bCs/>
      <w:sz w:val="24"/>
      <w:szCs w:val="24"/>
    </w:rPr>
  </w:style>
  <w:style w:type="character" w:styleId="869">
    <w:name w:val="p101"/>
    <w:next w:val="869"/>
    <w:link w:val="762"/>
    <w:qFormat/>
    <w:rPr>
      <w:sz w:val="20"/>
      <w:u w:val="none"/>
    </w:rPr>
  </w:style>
  <w:style w:type="character" w:styleId="870">
    <w:name w:val="Heading 8 Char"/>
    <w:basedOn w:val="772"/>
    <w:next w:val="870"/>
    <w:link w:val="762"/>
    <w:uiPriority w:val="9"/>
    <w:qFormat/>
    <w:rPr>
      <w:rFonts w:ascii="Arial" w:hAnsi="Arial" w:eastAsia="Arial" w:cs="Arial"/>
      <w:i/>
      <w:iCs/>
      <w:sz w:val="22"/>
      <w:szCs w:val="22"/>
    </w:rPr>
  </w:style>
  <w:style w:type="character" w:styleId="871">
    <w:name w:val="锐丰图片 Char"/>
    <w:next w:val="871"/>
    <w:link w:val="872"/>
    <w:qFormat/>
    <w:rPr>
      <w:rFonts w:eastAsia="楷体_GB2312"/>
      <w:color w:val="0000ff"/>
      <w:sz w:val="28"/>
      <w:szCs w:val="28"/>
      <w:lang w:val="en-US" w:eastAsia="zh-CN" w:bidi="ar-SA"/>
    </w:rPr>
  </w:style>
  <w:style w:type="paragraph" w:styleId="872">
    <w:name w:val="锐丰图片"/>
    <w:next w:val="872"/>
    <w:link w:val="871"/>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873">
    <w:name w:val="标准正文格式 Char"/>
    <w:next w:val="873"/>
    <w:link w:val="874"/>
    <w:qFormat/>
    <w:rPr>
      <w:rFonts w:eastAsia="仿宋_GB2312"/>
      <w:bCs/>
      <w:sz w:val="28"/>
      <w:lang w:val="en-US" w:eastAsia="zh-CN" w:bidi="ar-SA"/>
    </w:rPr>
  </w:style>
  <w:style w:type="paragraph" w:styleId="874">
    <w:name w:val="标准正文格式"/>
    <w:basedOn w:val="762"/>
    <w:next w:val="874"/>
    <w:link w:val="873"/>
    <w:qFormat/>
    <w:pPr>
      <w:ind w:firstLine="200"/>
      <w:spacing w:before="60" w:after="120" w:line="360" w:lineRule="auto"/>
      <w:widowControl/>
    </w:pPr>
    <w:rPr>
      <w:rFonts w:ascii="Calibri" w:hAnsi="Calibri" w:eastAsia="仿宋_GB2312"/>
      <w:bCs/>
      <w:sz w:val="28"/>
      <w:szCs w:val="20"/>
    </w:rPr>
  </w:style>
  <w:style w:type="character" w:styleId="875">
    <w:name w:val="info4"/>
    <w:next w:val="875"/>
    <w:link w:val="762"/>
    <w:qFormat/>
  </w:style>
  <w:style w:type="character" w:styleId="876">
    <w:name w:val="H2 Char"/>
    <w:next w:val="876"/>
    <w:link w:val="762"/>
    <w:qFormat/>
    <w:rPr>
      <w:rFonts w:ascii="Arial" w:hAnsi="Arial" w:eastAsia="黑体"/>
      <w:b/>
      <w:bCs/>
      <w:sz w:val="32"/>
      <w:szCs w:val="32"/>
    </w:rPr>
  </w:style>
  <w:style w:type="character" w:styleId="877">
    <w:name w:val="引用 字符"/>
    <w:next w:val="877"/>
    <w:link w:val="878"/>
    <w:qFormat/>
    <w:rPr>
      <w:rFonts w:ascii="Cambria" w:hAnsi="Cambria" w:eastAsia="宋体"/>
      <w:i/>
      <w:iCs/>
      <w:sz w:val="22"/>
      <w:szCs w:val="22"/>
      <w:lang w:val="en-US" w:eastAsia="en-US" w:bidi="en-US"/>
    </w:rPr>
  </w:style>
  <w:style w:type="paragraph" w:styleId="878">
    <w:name w:val="Quote"/>
    <w:basedOn w:val="762"/>
    <w:next w:val="762"/>
    <w:link w:val="877"/>
    <w:qFormat/>
    <w:pPr>
      <w:jc w:val="left"/>
      <w:spacing w:after="200" w:line="276" w:lineRule="auto"/>
      <w:widowControl/>
    </w:pPr>
    <w:rPr>
      <w:rFonts w:ascii="Cambria" w:hAnsi="Cambria"/>
      <w:i/>
      <w:iCs/>
      <w:sz w:val="22"/>
      <w:szCs w:val="22"/>
      <w:lang w:eastAsia="en-US" w:bidi="en-US"/>
    </w:rPr>
  </w:style>
  <w:style w:type="character" w:styleId="879">
    <w:name w:val="标准正文1 Char"/>
    <w:next w:val="879"/>
    <w:link w:val="880"/>
    <w:qFormat/>
    <w:rPr>
      <w:rFonts w:eastAsia="宋体" w:cs="宋体"/>
      <w:sz w:val="21"/>
      <w:lang w:val="en-US" w:eastAsia="zh-CN" w:bidi="ar-SA"/>
    </w:rPr>
  </w:style>
  <w:style w:type="paragraph" w:styleId="880">
    <w:name w:val="标准正文1"/>
    <w:basedOn w:val="762"/>
    <w:next w:val="880"/>
    <w:link w:val="879"/>
    <w:qFormat/>
    <w:pPr>
      <w:ind w:firstLine="420"/>
      <w:spacing w:line="288" w:lineRule="auto"/>
    </w:pPr>
    <w:rPr>
      <w:rFonts w:ascii="Calibri" w:hAnsi="Calibri" w:cs="宋体"/>
      <w:szCs w:val="20"/>
    </w:rPr>
  </w:style>
  <w:style w:type="character" w:styleId="881">
    <w:name w:val="明显引用 字符"/>
    <w:next w:val="881"/>
    <w:link w:val="882"/>
    <w:qFormat/>
    <w:rPr>
      <w:rFonts w:ascii="Cambria" w:hAnsi="Cambria" w:eastAsia="宋体"/>
      <w:i/>
      <w:iCs/>
      <w:sz w:val="22"/>
      <w:szCs w:val="22"/>
      <w:lang w:val="en-US" w:eastAsia="en-US" w:bidi="en-US"/>
    </w:rPr>
  </w:style>
  <w:style w:type="paragraph" w:styleId="882">
    <w:name w:val="Intense Quote"/>
    <w:basedOn w:val="762"/>
    <w:next w:val="762"/>
    <w:link w:val="881"/>
    <w:qFormat/>
    <w:pPr>
      <w:ind w:left="1152" w:right="1152"/>
      <w:spacing w:before="240" w:after="240" w:line="300" w:lineRule="auto"/>
      <w:widowControl/>
      <w:pBdr>
        <w:top w:val="single" w:color="000000" w:sz="4" w:space="10"/>
        <w:bottom w:val="single" w:color="000000" w:sz="4" w:space="10"/>
      </w:pBdr>
    </w:pPr>
    <w:rPr>
      <w:rFonts w:ascii="Cambria" w:hAnsi="Cambria"/>
      <w:i/>
      <w:iCs/>
      <w:sz w:val="22"/>
      <w:szCs w:val="22"/>
      <w:lang w:eastAsia="en-US" w:bidi="en-US"/>
    </w:rPr>
  </w:style>
  <w:style w:type="character" w:styleId="883">
    <w:name w:val="headerboxgreen"/>
    <w:basedOn w:val="772"/>
    <w:next w:val="883"/>
    <w:link w:val="762"/>
    <w:qFormat/>
  </w:style>
  <w:style w:type="character" w:styleId="884">
    <w:name w:val="style61"/>
    <w:next w:val="884"/>
    <w:link w:val="762"/>
    <w:qFormat/>
    <w:rPr>
      <w:b/>
      <w:bCs/>
      <w:color w:val="f49304"/>
    </w:rPr>
  </w:style>
  <w:style w:type="character" w:styleId="885">
    <w:name w:val="Heading 1 Char"/>
    <w:basedOn w:val="772"/>
    <w:next w:val="885"/>
    <w:link w:val="762"/>
    <w:uiPriority w:val="9"/>
    <w:qFormat/>
    <w:rPr>
      <w:rFonts w:ascii="Arial" w:hAnsi="Arial" w:eastAsia="Arial" w:cs="Arial"/>
      <w:sz w:val="40"/>
      <w:szCs w:val="40"/>
    </w:rPr>
  </w:style>
  <w:style w:type="character" w:styleId="886">
    <w:name w:val="txt1"/>
    <w:next w:val="886"/>
    <w:link w:val="762"/>
    <w:qFormat/>
    <w:rPr>
      <w:sz w:val="18"/>
      <w:szCs w:val="18"/>
    </w:rPr>
  </w:style>
  <w:style w:type="character" w:styleId="887">
    <w:name w:val="marklong"/>
    <w:basedOn w:val="772"/>
    <w:next w:val="887"/>
    <w:link w:val="762"/>
    <w:qFormat/>
  </w:style>
  <w:style w:type="character" w:styleId="888">
    <w:name w:val="Heading 3 Char"/>
    <w:next w:val="888"/>
    <w:link w:val="762"/>
    <w:qFormat/>
    <w:rPr>
      <w:rFonts w:eastAsia="黑体" w:cs="Times New Roman"/>
      <w:b/>
      <w:bCs/>
      <w:sz w:val="32"/>
      <w:szCs w:val="32"/>
    </w:rPr>
  </w:style>
  <w:style w:type="character" w:styleId="889">
    <w:name w:val="black1"/>
    <w:next w:val="889"/>
    <w:link w:val="762"/>
    <w:qFormat/>
    <w:rPr>
      <w:b/>
      <w:bCs/>
      <w:color w:val="000000"/>
      <w:sz w:val="19"/>
      <w:szCs w:val="19"/>
    </w:rPr>
  </w:style>
  <w:style w:type="character" w:styleId="890">
    <w:name w:val="Plain Text Char Char"/>
    <w:next w:val="890"/>
    <w:link w:val="891"/>
    <w:qFormat/>
    <w:rPr>
      <w:rFonts w:ascii="宋体" w:hAnsi="Courier New" w:eastAsia="楷体_GB2312"/>
      <w:sz w:val="28"/>
    </w:rPr>
  </w:style>
  <w:style w:type="paragraph" w:styleId="891">
    <w:name w:val="纯文本11"/>
    <w:basedOn w:val="762"/>
    <w:next w:val="891"/>
    <w:link w:val="890"/>
    <w:qFormat/>
    <w:rPr>
      <w:rFonts w:ascii="宋体" w:hAnsi="Courier New" w:eastAsia="楷体_GB2312"/>
      <w:sz w:val="28"/>
      <w:szCs w:val="20"/>
    </w:rPr>
  </w:style>
  <w:style w:type="character" w:styleId="892">
    <w:name w:val="Endnote Text Char"/>
    <w:next w:val="892"/>
    <w:link w:val="762"/>
    <w:uiPriority w:val="99"/>
    <w:qFormat/>
    <w:rPr>
      <w:sz w:val="20"/>
    </w:rPr>
  </w:style>
  <w:style w:type="character" w:styleId="893">
    <w:name w:val="style5"/>
    <w:basedOn w:val="772"/>
    <w:next w:val="893"/>
    <w:link w:val="762"/>
    <w:qFormat/>
  </w:style>
  <w:style w:type="character" w:styleId="894">
    <w:name w:val="Header Char"/>
    <w:basedOn w:val="772"/>
    <w:next w:val="894"/>
    <w:link w:val="762"/>
    <w:uiPriority w:val="99"/>
    <w:qFormat/>
  </w:style>
  <w:style w:type="character" w:styleId="895">
    <w:name w:val="style3"/>
    <w:basedOn w:val="772"/>
    <w:next w:val="895"/>
    <w:link w:val="762"/>
    <w:qFormat/>
  </w:style>
  <w:style w:type="character" w:styleId="896">
    <w:name w:val="正文缩进 Char Char Char Char Char Char Char Char Char Char Char Char Char Char Char Char Char Char Char Char Char Char Char Char Char Char Char Char Char"/>
    <w:next w:val="896"/>
    <w:link w:val="762"/>
    <w:qFormat/>
    <w:rPr>
      <w:rFonts w:eastAsia="楷体_GB2312"/>
      <w:sz w:val="24"/>
      <w:lang w:val="en-US" w:eastAsia="zh-CN" w:bidi="ar-SA"/>
    </w:rPr>
  </w:style>
  <w:style w:type="character" w:styleId="897">
    <w:name w:val="product_nav_bg1"/>
    <w:basedOn w:val="772"/>
    <w:next w:val="897"/>
    <w:link w:val="762"/>
    <w:qFormat/>
  </w:style>
  <w:style w:type="character" w:styleId="898">
    <w:name w:val="textnorm_chn1"/>
    <w:next w:val="898"/>
    <w:link w:val="762"/>
    <w:qFormat/>
    <w:rPr>
      <w:rFonts w:ascii="Arial" w:hAnsi="Arial" w:cs="Arial"/>
      <w:color w:val="21254a"/>
      <w:sz w:val="22"/>
      <w:szCs w:val="22"/>
    </w:rPr>
  </w:style>
  <w:style w:type="character" w:styleId="899">
    <w:name w:val="Caption Char"/>
    <w:next w:val="899"/>
    <w:link w:val="762"/>
    <w:uiPriority w:val="99"/>
    <w:qFormat/>
  </w:style>
  <w:style w:type="character" w:styleId="900">
    <w:name w:val="style41"/>
    <w:next w:val="900"/>
    <w:link w:val="762"/>
    <w:qFormat/>
    <w:rPr>
      <w:color w:val="f49304"/>
    </w:rPr>
  </w:style>
  <w:style w:type="character" w:styleId="901">
    <w:name w:val="font31"/>
    <w:next w:val="901"/>
    <w:link w:val="762"/>
    <w:qFormat/>
    <w:rPr>
      <w:rFonts w:hint="eastAsia" w:ascii="宋体" w:hAnsi="宋体" w:eastAsia="宋体" w:cs="宋体"/>
      <w:color w:val="333333"/>
      <w:sz w:val="21"/>
      <w:szCs w:val="21"/>
      <w:u w:val="none"/>
    </w:rPr>
  </w:style>
  <w:style w:type="character" w:styleId="902">
    <w:name w:val="标题 2 字符"/>
    <w:next w:val="902"/>
    <w:link w:val="762"/>
    <w:uiPriority w:val="9"/>
    <w:qFormat/>
    <w:rPr>
      <w:rFonts w:ascii="Arial" w:hAnsi="Arial" w:eastAsia="黑体"/>
      <w:b/>
      <w:bCs/>
      <w:sz w:val="32"/>
      <w:szCs w:val="32"/>
    </w:rPr>
  </w:style>
  <w:style w:type="character" w:styleId="903">
    <w:name w:val="headertext"/>
    <w:basedOn w:val="772"/>
    <w:next w:val="903"/>
    <w:link w:val="762"/>
    <w:qFormat/>
  </w:style>
  <w:style w:type="character" w:styleId="904">
    <w:name w:val="style31"/>
    <w:next w:val="904"/>
    <w:link w:val="762"/>
    <w:qFormat/>
    <w:rPr>
      <w:sz w:val="23"/>
      <w:szCs w:val="23"/>
    </w:rPr>
  </w:style>
  <w:style w:type="character" w:styleId="905">
    <w:name w:val="font-121"/>
    <w:next w:val="905"/>
    <w:link w:val="762"/>
    <w:qFormat/>
    <w:rPr>
      <w:color w:val="666666"/>
      <w:sz w:val="24"/>
      <w:szCs w:val="24"/>
      <w:u w:val="none"/>
    </w:rPr>
  </w:style>
  <w:style w:type="character" w:styleId="906">
    <w:name w:val="正文缩进 Char"/>
    <w:next w:val="906"/>
    <w:link w:val="762"/>
    <w:qFormat/>
    <w:rPr>
      <w:rFonts w:eastAsia="宋体"/>
      <w:sz w:val="24"/>
      <w:lang w:val="en-US" w:eastAsia="zh-CN" w:bidi="ar-SA"/>
    </w:rPr>
  </w:style>
  <w:style w:type="character" w:styleId="907">
    <w:name w:val="style35"/>
    <w:basedOn w:val="772"/>
    <w:next w:val="907"/>
    <w:link w:val="762"/>
    <w:qFormat/>
  </w:style>
  <w:style w:type="character" w:styleId="908">
    <w:name w:val="Plain Text Char"/>
    <w:next w:val="908"/>
    <w:link w:val="909"/>
    <w:qFormat/>
    <w:rPr>
      <w:rFonts w:ascii="宋体" w:hAnsi="Courier New" w:eastAsia="楷体_GB2312"/>
      <w:sz w:val="28"/>
    </w:rPr>
  </w:style>
  <w:style w:type="paragraph" w:styleId="909">
    <w:name w:val="纯文本1"/>
    <w:basedOn w:val="762"/>
    <w:next w:val="909"/>
    <w:link w:val="908"/>
    <w:qFormat/>
    <w:rPr>
      <w:rFonts w:ascii="宋体" w:hAnsi="Courier New" w:eastAsia="楷体_GB2312"/>
      <w:sz w:val="28"/>
      <w:szCs w:val="20"/>
    </w:rPr>
  </w:style>
  <w:style w:type="character" w:styleId="910">
    <w:name w:val="Heading 2 Char"/>
    <w:basedOn w:val="772"/>
    <w:next w:val="910"/>
    <w:link w:val="762"/>
    <w:uiPriority w:val="9"/>
    <w:qFormat/>
    <w:rPr>
      <w:rFonts w:ascii="Arial" w:hAnsi="Arial" w:eastAsia="Arial" w:cs="Arial"/>
      <w:sz w:val="34"/>
    </w:rPr>
  </w:style>
  <w:style w:type="character" w:styleId="911">
    <w:name w:val="ca-01"/>
    <w:next w:val="911"/>
    <w:link w:val="762"/>
    <w:qFormat/>
    <w:rPr>
      <w:rFonts w:hint="eastAsia" w:ascii="黑体" w:eastAsia="黑体"/>
      <w:sz w:val="28"/>
      <w:szCs w:val="28"/>
    </w:rPr>
  </w:style>
  <w:style w:type="character" w:styleId="912">
    <w:name w:val="Footer Char"/>
    <w:basedOn w:val="772"/>
    <w:next w:val="912"/>
    <w:link w:val="762"/>
    <w:uiPriority w:val="99"/>
    <w:qFormat/>
  </w:style>
  <w:style w:type="character" w:styleId="913">
    <w:name w:val="Char Char4"/>
    <w:next w:val="913"/>
    <w:link w:val="762"/>
    <w:qFormat/>
    <w:rPr>
      <w:rFonts w:eastAsia="宋体"/>
      <w:b/>
      <w:bCs/>
      <w:sz w:val="44"/>
      <w:szCs w:val="44"/>
      <w:lang w:val="en-US" w:eastAsia="zh-CN" w:bidi="ar-SA"/>
    </w:rPr>
  </w:style>
  <w:style w:type="character" w:styleId="914">
    <w:name w:val="Subtitle Char"/>
    <w:basedOn w:val="772"/>
    <w:next w:val="914"/>
    <w:link w:val="762"/>
    <w:uiPriority w:val="11"/>
    <w:qFormat/>
    <w:rPr>
      <w:sz w:val="24"/>
      <w:szCs w:val="24"/>
    </w:rPr>
  </w:style>
  <w:style w:type="character" w:styleId="915">
    <w:name w:val="Footnote Text Char"/>
    <w:next w:val="915"/>
    <w:link w:val="762"/>
    <w:uiPriority w:val="99"/>
    <w:qFormat/>
    <w:rPr>
      <w:sz w:val="18"/>
    </w:rPr>
  </w:style>
  <w:style w:type="character" w:styleId="916">
    <w:name w:val="font1"/>
    <w:next w:val="916"/>
    <w:link w:val="762"/>
    <w:qFormat/>
    <w:rPr>
      <w:color w:val="0066cc"/>
      <w:sz w:val="18"/>
      <w:szCs w:val="18"/>
      <w:u w:val="none"/>
    </w:rPr>
  </w:style>
  <w:style w:type="character" w:styleId="917">
    <w:name w:val="无间隔 字符"/>
    <w:next w:val="917"/>
    <w:link w:val="918"/>
    <w:qFormat/>
    <w:rPr>
      <w:rFonts w:ascii="Cambria" w:hAnsi="Cambria" w:eastAsia="宋体"/>
      <w:sz w:val="22"/>
      <w:szCs w:val="22"/>
      <w:lang w:val="en-US" w:eastAsia="en-US" w:bidi="en-US"/>
    </w:rPr>
  </w:style>
  <w:style w:type="paragraph" w:styleId="918">
    <w:name w:val="No Spacing"/>
    <w:basedOn w:val="762"/>
    <w:next w:val="918"/>
    <w:link w:val="917"/>
    <w:qFormat/>
    <w:pPr>
      <w:jc w:val="left"/>
      <w:widowControl/>
    </w:pPr>
    <w:rPr>
      <w:rFonts w:ascii="Cambria" w:hAnsi="Cambria"/>
      <w:sz w:val="22"/>
      <w:szCs w:val="22"/>
      <w:lang w:eastAsia="en-US" w:bidi="en-US"/>
    </w:rPr>
  </w:style>
  <w:style w:type="character" w:styleId="919">
    <w:name w:val="Heading 4 Char"/>
    <w:basedOn w:val="772"/>
    <w:next w:val="919"/>
    <w:link w:val="762"/>
    <w:uiPriority w:val="9"/>
    <w:qFormat/>
    <w:rPr>
      <w:rFonts w:ascii="Arial" w:hAnsi="Arial" w:eastAsia="Arial" w:cs="Arial"/>
      <w:b/>
      <w:bCs/>
      <w:sz w:val="26"/>
      <w:szCs w:val="26"/>
    </w:rPr>
  </w:style>
  <w:style w:type="character" w:styleId="920">
    <w:name w:val="bigtitle1"/>
    <w:next w:val="920"/>
    <w:link w:val="762"/>
    <w:qFormat/>
    <w:rPr>
      <w:rFonts w:ascii="Arial" w:hAnsi="Arial" w:cs="Arial"/>
      <w:color w:val="263470"/>
      <w:sz w:val="48"/>
      <w:szCs w:val="48"/>
    </w:rPr>
  </w:style>
  <w:style w:type="character" w:styleId="921">
    <w:name w:val="style51"/>
    <w:next w:val="921"/>
    <w:link w:val="762"/>
    <w:qFormat/>
    <w:rPr>
      <w:color w:val="ffffff"/>
    </w:rPr>
  </w:style>
  <w:style w:type="character" w:styleId="922">
    <w:name w:val="锐丰正文 Char Char"/>
    <w:next w:val="922"/>
    <w:link w:val="923"/>
    <w:qFormat/>
    <w:rPr>
      <w:rFonts w:eastAsia="楷体_GB2312"/>
      <w:sz w:val="28"/>
      <w:szCs w:val="24"/>
      <w:lang w:val="en-US" w:eastAsia="en-US" w:bidi="en-US"/>
    </w:rPr>
  </w:style>
  <w:style w:type="paragraph" w:styleId="923">
    <w:name w:val="锐丰正文 Char"/>
    <w:basedOn w:val="762"/>
    <w:next w:val="923"/>
    <w:link w:val="922"/>
    <w:qFormat/>
    <w:pPr>
      <w:ind w:firstLine="200"/>
      <w:spacing w:line="520" w:lineRule="exact"/>
    </w:pPr>
    <w:rPr>
      <w:rFonts w:ascii="Calibri" w:hAnsi="Calibri" w:eastAsia="楷体_GB2312"/>
      <w:sz w:val="28"/>
      <w:lang w:eastAsia="en-US" w:bidi="en-US"/>
    </w:rPr>
  </w:style>
  <w:style w:type="paragraph" w:styleId="924">
    <w:name w:val="纯文本4"/>
    <w:basedOn w:val="762"/>
    <w:next w:val="924"/>
    <w:link w:val="762"/>
    <w:qFormat/>
    <w:rPr>
      <w:rFonts w:ascii="宋体" w:hAnsi="Courier New" w:eastAsia="楷体_GB2312"/>
      <w:sz w:val="28"/>
      <w:szCs w:val="20"/>
    </w:rPr>
  </w:style>
  <w:style w:type="paragraph" w:styleId="925">
    <w:name w:val="TOC 标题11"/>
    <w:basedOn w:val="763"/>
    <w:next w:val="762"/>
    <w:link w:val="762"/>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paragraph" w:styleId="926">
    <w:name w:val="正文文本缩进1"/>
    <w:basedOn w:val="762"/>
    <w:next w:val="927"/>
    <w:link w:val="762"/>
    <w:qFormat/>
    <w:pPr>
      <w:ind w:left="420"/>
      <w:spacing w:after="120"/>
    </w:pPr>
  </w:style>
  <w:style w:type="paragraph" w:styleId="927">
    <w:name w:val="寄信人地址1"/>
    <w:basedOn w:val="762"/>
    <w:next w:val="927"/>
    <w:link w:val="762"/>
    <w:qFormat/>
    <w:rPr>
      <w:rFonts w:ascii="Arial" w:hAnsi="Arial"/>
    </w:rPr>
  </w:style>
  <w:style w:type="paragraph" w:styleId="928">
    <w:name w:val="xl70"/>
    <w:basedOn w:val="762"/>
    <w:next w:val="928"/>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29">
    <w:name w:val="纯文本12"/>
    <w:basedOn w:val="762"/>
    <w:next w:val="929"/>
    <w:link w:val="762"/>
    <w:qFormat/>
    <w:rPr>
      <w:rFonts w:ascii="宋体" w:hAnsi="Courier New" w:eastAsia="楷体_GB2312"/>
      <w:sz w:val="28"/>
      <w:szCs w:val="20"/>
    </w:rPr>
  </w:style>
  <w:style w:type="paragraph" w:styleId="930">
    <w:name w:val="pa-0"/>
    <w:basedOn w:val="762"/>
    <w:next w:val="930"/>
    <w:link w:val="762"/>
    <w:qFormat/>
    <w:pPr>
      <w:jc w:val="center"/>
      <w:spacing w:line="320" w:lineRule="atLeast"/>
      <w:widowControl/>
    </w:pPr>
    <w:rPr>
      <w:rFonts w:ascii="宋体" w:hAnsi="宋体" w:cs="宋体"/>
      <w:sz w:val="24"/>
    </w:rPr>
  </w:style>
  <w:style w:type="paragraph" w:styleId="931">
    <w:name w:val="xl66"/>
    <w:basedOn w:val="762"/>
    <w:next w:val="931"/>
    <w:link w:val="762"/>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color w:val="000000"/>
      <w:szCs w:val="21"/>
    </w:rPr>
  </w:style>
  <w:style w:type="paragraph" w:styleId="932">
    <w:name w:val="textfontgray"/>
    <w:basedOn w:val="762"/>
    <w:next w:val="932"/>
    <w:link w:val="762"/>
    <w:qFormat/>
    <w:pPr>
      <w:jc w:val="left"/>
      <w:spacing w:before="100" w:beforeAutospacing="1" w:after="100" w:afterAutospacing="1" w:line="432" w:lineRule="auto"/>
      <w:widowControl/>
    </w:pPr>
    <w:rPr>
      <w:color w:val="999999"/>
      <w:sz w:val="18"/>
      <w:szCs w:val="20"/>
    </w:rPr>
  </w:style>
  <w:style w:type="paragraph" w:styleId="933">
    <w:name w:val="font8"/>
    <w:basedOn w:val="762"/>
    <w:next w:val="933"/>
    <w:link w:val="762"/>
    <w:qFormat/>
    <w:pPr>
      <w:jc w:val="left"/>
      <w:spacing w:before="100" w:beforeAutospacing="1" w:after="100" w:afterAutospacing="1"/>
      <w:widowControl/>
    </w:pPr>
    <w:rPr>
      <w:rFonts w:ascii="Calibri" w:hAnsi="Calibri" w:cs="Calibri"/>
      <w:color w:val="000000"/>
      <w:szCs w:val="21"/>
    </w:rPr>
  </w:style>
  <w:style w:type="paragraph" w:styleId="934">
    <w:name w:val="input"/>
    <w:basedOn w:val="762"/>
    <w:next w:val="934"/>
    <w:link w:val="762"/>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35">
    <w:name w:val="Char Char Char Char"/>
    <w:basedOn w:val="762"/>
    <w:next w:val="935"/>
    <w:link w:val="762"/>
    <w:qFormat/>
  </w:style>
  <w:style w:type="paragraph" w:styleId="936">
    <w:name w:val="pa-3"/>
    <w:basedOn w:val="762"/>
    <w:next w:val="936"/>
    <w:link w:val="762"/>
    <w:qFormat/>
    <w:pPr>
      <w:ind w:firstLine="480"/>
      <w:spacing w:line="360" w:lineRule="atLeast"/>
      <w:widowControl/>
    </w:pPr>
    <w:rPr>
      <w:rFonts w:ascii="宋体" w:hAnsi="宋体" w:cs="宋体"/>
      <w:sz w:val="24"/>
    </w:rPr>
  </w:style>
  <w:style w:type="paragraph" w:styleId="937">
    <w:name w:val="font7"/>
    <w:basedOn w:val="762"/>
    <w:next w:val="937"/>
    <w:link w:val="762"/>
    <w:qFormat/>
    <w:pPr>
      <w:jc w:val="left"/>
      <w:spacing w:before="100" w:beforeAutospacing="1" w:after="100" w:afterAutospacing="1"/>
      <w:widowControl/>
    </w:pPr>
    <w:rPr>
      <w:rFonts w:ascii="宋体" w:hAnsi="宋体" w:cs="宋体"/>
      <w:color w:val="000000"/>
      <w:szCs w:val="21"/>
    </w:rPr>
  </w:style>
  <w:style w:type="paragraph" w:styleId="938">
    <w:name w:val="Normal_1"/>
    <w:next w:val="762"/>
    <w:link w:val="762"/>
    <w:qFormat/>
    <w:pPr>
      <w:ind w:firstLine="200"/>
      <w:jc w:val="both"/>
      <w:spacing w:line="440" w:lineRule="exact"/>
      <w:widowControl w:val="off"/>
    </w:pPr>
    <w:rPr>
      <w:rFonts w:ascii="Times New Roman" w:hAnsi="Times New Roman" w:eastAsia="宋体" w:cs="Times New Roman"/>
      <w:sz w:val="21"/>
      <w:szCs w:val="24"/>
    </w:rPr>
  </w:style>
  <w:style w:type="paragraph" w:styleId="939">
    <w:name w:val="默认段落字体 Para Char Char Char Char"/>
    <w:basedOn w:val="762"/>
    <w:next w:val="939"/>
    <w:link w:val="762"/>
    <w:qFormat/>
  </w:style>
  <w:style w:type="paragraph" w:styleId="940">
    <w:name w:val="profont"/>
    <w:basedOn w:val="762"/>
    <w:next w:val="940"/>
    <w:link w:val="762"/>
    <w:qFormat/>
    <w:pPr>
      <w:jc w:val="left"/>
      <w:spacing w:before="100" w:beforeAutospacing="1" w:after="100" w:afterAutospacing="1"/>
      <w:widowControl/>
    </w:pPr>
    <w:rPr>
      <w:rFonts w:ascii="Verdana" w:hAnsi="Verdana"/>
      <w:b/>
      <w:color w:val="333333"/>
      <w:sz w:val="24"/>
      <w:szCs w:val="20"/>
    </w:rPr>
  </w:style>
  <w:style w:type="paragraph" w:styleId="941">
    <w:name w:val="font10"/>
    <w:basedOn w:val="762"/>
    <w:next w:val="941"/>
    <w:link w:val="762"/>
    <w:qFormat/>
    <w:pPr>
      <w:jc w:val="left"/>
      <w:spacing w:before="100" w:beforeAutospacing="1" w:after="100" w:afterAutospacing="1"/>
      <w:widowControl/>
    </w:pPr>
    <w:rPr>
      <w:rFonts w:ascii="宋体" w:hAnsi="宋体" w:cs="宋体"/>
      <w:color w:val="333333"/>
      <w:szCs w:val="21"/>
    </w:rPr>
  </w:style>
  <w:style w:type="paragraph" w:styleId="942">
    <w:name w:val="xl35"/>
    <w:basedOn w:val="762"/>
    <w:next w:val="942"/>
    <w:link w:val="76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943">
    <w:name w:val="样式 仿宋_GB2312 四号 黑色 行距: 1.5 倍行距1"/>
    <w:basedOn w:val="762"/>
    <w:next w:val="943"/>
    <w:link w:val="762"/>
    <w:qFormat/>
    <w:pPr>
      <w:spacing w:line="360" w:lineRule="auto"/>
    </w:pPr>
    <w:rPr>
      <w:rFonts w:ascii="仿宋_GB2312" w:hAnsi="宋体" w:eastAsia="仿宋_GB2312"/>
      <w:color w:val="000000"/>
      <w:sz w:val="24"/>
      <w:szCs w:val="20"/>
    </w:rPr>
  </w:style>
  <w:style w:type="paragraph" w:styleId="944">
    <w:name w:val="p0"/>
    <w:basedOn w:val="762"/>
    <w:next w:val="944"/>
    <w:link w:val="762"/>
    <w:qFormat/>
    <w:pPr>
      <w:jc w:val="left"/>
      <w:spacing w:before="100" w:beforeAutospacing="1" w:after="100" w:afterAutospacing="1"/>
      <w:widowControl/>
    </w:pPr>
    <w:rPr>
      <w:rFonts w:ascii="宋体" w:hAnsi="宋体" w:cs="宋体"/>
      <w:sz w:val="24"/>
    </w:rPr>
  </w:style>
  <w:style w:type="paragraph" w:styleId="945">
    <w:name w:val="样式3"/>
    <w:basedOn w:val="946"/>
    <w:next w:val="946"/>
    <w:link w:val="762"/>
    <w:qFormat/>
    <w:pPr>
      <w:tabs>
        <w:tab w:val="left" w:pos="720" w:leader="none"/>
        <w:tab w:val="left" w:pos="840" w:leader="none"/>
      </w:tabs>
    </w:pPr>
  </w:style>
  <w:style w:type="paragraph" w:styleId="946">
    <w:name w:val="样式2"/>
    <w:basedOn w:val="764"/>
    <w:next w:val="946"/>
    <w:link w:val="762"/>
    <w:qFormat/>
    <w:pPr>
      <w:numPr>
        <w:ilvl w:val="0"/>
        <w:numId w:val="3"/>
      </w:numPr>
      <w:spacing w:line="415" w:lineRule="auto"/>
      <w:tabs>
        <w:tab w:val="left" w:pos="720" w:leader="none"/>
        <w:tab w:val="left" w:pos="840" w:leader="none"/>
      </w:tabs>
    </w:pPr>
    <w:rPr>
      <w:rFonts w:eastAsia="宋体"/>
      <w:sz w:val="24"/>
    </w:rPr>
  </w:style>
  <w:style w:type="paragraph" w:styleId="947">
    <w:name w:val="锐丰编号3"/>
    <w:basedOn w:val="948"/>
    <w:next w:val="947"/>
    <w:link w:val="762"/>
    <w:qFormat/>
    <w:pPr>
      <w:numPr>
        <w:ilvl w:val="0"/>
        <w:numId w:val="4"/>
      </w:numPr>
      <w:ind w:firstLine="0"/>
    </w:pPr>
    <w:rPr>
      <w:szCs w:val="20"/>
    </w:rPr>
  </w:style>
  <w:style w:type="paragraph" w:styleId="948">
    <w:name w:val="锐丰正文"/>
    <w:basedOn w:val="762"/>
    <w:next w:val="948"/>
    <w:link w:val="762"/>
    <w:qFormat/>
    <w:pPr>
      <w:ind w:firstLine="200"/>
      <w:spacing w:line="520" w:lineRule="exact"/>
    </w:pPr>
    <w:rPr>
      <w:rFonts w:eastAsia="楷体_GB2312"/>
      <w:sz w:val="28"/>
      <w:lang w:eastAsia="en-US" w:bidi="en-US"/>
    </w:rPr>
  </w:style>
  <w:style w:type="paragraph" w:styleId="949">
    <w:name w:val="dashed"/>
    <w:basedOn w:val="762"/>
    <w:next w:val="949"/>
    <w:link w:val="762"/>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50">
    <w:name w:val="navtext"/>
    <w:basedOn w:val="762"/>
    <w:next w:val="950"/>
    <w:link w:val="762"/>
    <w:qFormat/>
    <w:pPr>
      <w:spacing w:before="100" w:beforeAutospacing="1" w:after="100" w:afterAutospacing="1"/>
      <w:widowControl/>
    </w:pPr>
    <w:rPr>
      <w:rFonts w:ascii="Arial" w:hAnsi="Arial" w:cs="Arial"/>
      <w:color w:val="333333"/>
      <w:sz w:val="18"/>
      <w:szCs w:val="18"/>
      <w:lang w:eastAsia="en-US" w:bidi="en-US"/>
    </w:rPr>
  </w:style>
  <w:style w:type="paragraph" w:styleId="951">
    <w:name w:val="textfont12"/>
    <w:basedOn w:val="762"/>
    <w:next w:val="951"/>
    <w:link w:val="762"/>
    <w:qFormat/>
    <w:pPr>
      <w:jc w:val="left"/>
      <w:spacing w:before="100" w:beforeAutospacing="1" w:after="100" w:afterAutospacing="1"/>
      <w:widowControl/>
    </w:pPr>
    <w:rPr>
      <w:b/>
      <w:color w:val="000000"/>
      <w:sz w:val="24"/>
      <w:szCs w:val="20"/>
    </w:rPr>
  </w:style>
  <w:style w:type="paragraph" w:styleId="952">
    <w:name w:val="xl23"/>
    <w:basedOn w:val="762"/>
    <w:next w:val="952"/>
    <w:link w:val="762"/>
    <w:qFormat/>
    <w:pPr>
      <w:jc w:val="center"/>
      <w:spacing w:before="100" w:beforeAutospacing="1" w:after="100" w:afterAutospacing="1"/>
      <w:widowControl/>
    </w:pPr>
    <w:rPr>
      <w:rFonts w:ascii="宋体" w:hAnsi="宋体" w:cs="宋体"/>
      <w:sz w:val="24"/>
    </w:rPr>
  </w:style>
  <w:style w:type="paragraph" w:styleId="953">
    <w:name w:val="段"/>
    <w:next w:val="953"/>
    <w:link w:val="762"/>
    <w:qFormat/>
    <w:pPr>
      <w:ind w:firstLine="200"/>
      <w:jc w:val="both"/>
    </w:pPr>
    <w:rPr>
      <w:rFonts w:ascii="宋体" w:hAnsi="Times New Roman" w:eastAsia="宋体" w:cs="Times New Roman"/>
      <w:sz w:val="21"/>
      <w:lang w:val="en-US" w:eastAsia="zh-CN" w:bidi="ar-SA"/>
    </w:rPr>
  </w:style>
  <w:style w:type="paragraph" w:styleId="954">
    <w:name w:val="xl68"/>
    <w:basedOn w:val="762"/>
    <w:next w:val="954"/>
    <w:link w:val="762"/>
    <w:qFormat/>
    <w:pPr>
      <w:jc w:val="center"/>
      <w:spacing w:before="100" w:beforeAutospacing="1" w:after="100" w:afterAutospacing="1"/>
      <w:widowControl/>
      <w:pBdr>
        <w:bottom w:val="single" w:color="000000" w:sz="8" w:space="0"/>
        <w:right w:val="single" w:color="000000" w:sz="8" w:space="0"/>
      </w:pBdr>
    </w:pPr>
    <w:rPr>
      <w:rFonts w:ascii="宋体" w:hAnsi="宋体" w:cs="宋体"/>
      <w:szCs w:val="21"/>
    </w:rPr>
  </w:style>
  <w:style w:type="paragraph" w:styleId="955">
    <w:name w:val="xl71"/>
    <w:basedOn w:val="762"/>
    <w:next w:val="955"/>
    <w:link w:val="762"/>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Cs w:val="21"/>
    </w:rPr>
  </w:style>
  <w:style w:type="paragraph" w:styleId="956">
    <w:name w:val="Char Char Char Char Char Char Char Char Char Char Char Char Char Char Char Char"/>
    <w:basedOn w:val="762"/>
    <w:next w:val="956"/>
    <w:link w:val="762"/>
    <w:qFormat/>
    <w:rPr>
      <w:rFonts w:ascii="Tahoma" w:hAnsi="Tahoma" w:eastAsia="仿宋_GB2312"/>
      <w:color w:val="000000"/>
      <w:sz w:val="24"/>
      <w:szCs w:val="20"/>
    </w:rPr>
  </w:style>
  <w:style w:type="paragraph" w:styleId="957">
    <w:name w:val="条例"/>
    <w:basedOn w:val="762"/>
    <w:next w:val="957"/>
    <w:link w:val="762"/>
    <w:qFormat/>
    <w:pPr>
      <w:ind w:left="2" w:right="210" w:firstLine="2"/>
      <w:keepLines/>
      <w:spacing w:line="320" w:lineRule="exact"/>
      <w:widowControl/>
    </w:pPr>
    <w:rPr>
      <w:rFonts w:ascii="宋体" w:hAnsi="宋体"/>
      <w:sz w:val="24"/>
      <w:szCs w:val="20"/>
    </w:rPr>
  </w:style>
  <w:style w:type="paragraph" w:styleId="958">
    <w:name w:val="xl69"/>
    <w:basedOn w:val="762"/>
    <w:next w:val="958"/>
    <w:link w:val="762"/>
    <w:qFormat/>
    <w:pPr>
      <w:jc w:val="center"/>
      <w:spacing w:before="100" w:beforeAutospacing="1" w:after="100" w:afterAutospacing="1"/>
      <w:widowControl/>
      <w:pBdr>
        <w:bottom w:val="single" w:color="000000" w:sz="8" w:space="0"/>
        <w:right w:val="single" w:color="000000" w:sz="8" w:space="0"/>
      </w:pBdr>
    </w:pPr>
    <w:rPr>
      <w:rFonts w:ascii="Calibri" w:hAnsi="Calibri" w:cs="Calibri"/>
      <w:szCs w:val="21"/>
    </w:rPr>
  </w:style>
  <w:style w:type="paragraph" w:styleId="959">
    <w:name w:val="xl65"/>
    <w:basedOn w:val="762"/>
    <w:next w:val="959"/>
    <w:link w:val="762"/>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color w:val="000000"/>
      <w:szCs w:val="21"/>
    </w:rPr>
  </w:style>
  <w:style w:type="paragraph" w:styleId="960">
    <w:name w:val="默认段落字体 Para Char Char"/>
    <w:basedOn w:val="762"/>
    <w:next w:val="960"/>
    <w:link w:val="762"/>
    <w:qFormat/>
  </w:style>
  <w:style w:type="paragraph" w:styleId="961">
    <w:name w:val="列出段落4"/>
    <w:basedOn w:val="762"/>
    <w:next w:val="961"/>
    <w:link w:val="762"/>
    <w:uiPriority w:val="34"/>
    <w:qFormat/>
    <w:pPr>
      <w:ind w:firstLine="420"/>
      <w:jc w:val="left"/>
      <w:spacing w:after="200"/>
      <w:widowControl/>
    </w:pPr>
    <w:rPr>
      <w:rFonts w:ascii="Tahoma" w:hAnsi="Tahoma" w:eastAsia="微软雅黑"/>
      <w:sz w:val="22"/>
      <w:szCs w:val="22"/>
    </w:rPr>
  </w:style>
  <w:style w:type="paragraph" w:styleId="962">
    <w:name w:val="样式 标题 2h22nd levelheading 2H2Title2H21Heading 2 HiddenHe...1"/>
    <w:basedOn w:val="764"/>
    <w:next w:val="962"/>
    <w:link w:val="762"/>
    <w:qFormat/>
    <w:pPr>
      <w:ind w:left="576" w:hanging="576"/>
      <w:jc w:val="left"/>
      <w:spacing w:before="0" w:after="0" w:line="360" w:lineRule="auto"/>
      <w:widowControl/>
      <w:tabs>
        <w:tab w:val="left" w:pos="576" w:leader="none"/>
      </w:tabs>
    </w:pPr>
    <w:rPr>
      <w:rFonts w:ascii="黑体" w:hAnsi="宋体" w:cs="宋体"/>
      <w:szCs w:val="20"/>
    </w:rPr>
  </w:style>
  <w:style w:type="paragraph" w:styleId="963">
    <w:name w:val="TOC 标题1"/>
    <w:next w:val="963"/>
    <w:link w:val="762"/>
    <w:uiPriority w:val="39"/>
    <w:unhideWhenUsed/>
    <w:qFormat/>
    <w:rPr>
      <w:rFonts w:ascii="Calibri" w:hAnsi="Calibri" w:eastAsia="宋体" w:cs="Times New Roman"/>
      <w:lang w:val="en-US" w:eastAsia="zh-CN" w:bidi="ar-SA"/>
    </w:rPr>
  </w:style>
  <w:style w:type="paragraph" w:styleId="964">
    <w:name w:val="样式 正文（首行缩进两字） + 首行缩进:  2 字符"/>
    <w:basedOn w:val="784"/>
    <w:next w:val="964"/>
    <w:link w:val="762"/>
    <w:qFormat/>
    <w:pPr>
      <w:ind w:firstLine="200"/>
      <w:jc w:val="both"/>
    </w:pPr>
    <w:rPr>
      <w:rFonts w:eastAsia="宋体"/>
      <w:sz w:val="21"/>
      <w:szCs w:val="24"/>
    </w:rPr>
  </w:style>
  <w:style w:type="paragraph" w:styleId="965">
    <w:name w:val="List Paragraph"/>
    <w:basedOn w:val="762"/>
    <w:next w:val="965"/>
    <w:link w:val="762"/>
    <w:uiPriority w:val="34"/>
    <w:qFormat/>
    <w:pPr>
      <w:ind w:firstLine="420"/>
    </w:pPr>
    <w:rPr>
      <w:rFonts w:ascii="Calibri" w:hAnsi="Calibri"/>
      <w:szCs w:val="20"/>
    </w:rPr>
  </w:style>
  <w:style w:type="paragraph" w:styleId="966">
    <w:name w:val="xl36"/>
    <w:basedOn w:val="762"/>
    <w:next w:val="966"/>
    <w:link w:val="76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967">
    <w:name w:val="flType"/>
    <w:basedOn w:val="762"/>
    <w:next w:val="967"/>
    <w:link w:val="762"/>
    <w:qFormat/>
    <w:pPr>
      <w:jc w:val="center"/>
      <w:spacing w:after="284" w:line="113" w:lineRule="atLeast"/>
    </w:pPr>
    <w:rPr>
      <w:sz w:val="24"/>
      <w:szCs w:val="20"/>
    </w:rPr>
  </w:style>
  <w:style w:type="paragraph" w:styleId="968">
    <w:name w:val="style8801"/>
    <w:basedOn w:val="762"/>
    <w:next w:val="968"/>
    <w:link w:val="762"/>
    <w:qFormat/>
    <w:pPr>
      <w:jc w:val="left"/>
      <w:spacing w:before="100" w:beforeAutospacing="1" w:after="100" w:afterAutospacing="1"/>
      <w:widowControl/>
    </w:pPr>
    <w:rPr>
      <w:rFonts w:ascii="宋体" w:hAnsi="宋体" w:cs="宋体"/>
      <w:color w:val="000000"/>
      <w:sz w:val="24"/>
    </w:rPr>
  </w:style>
  <w:style w:type="paragraph" w:styleId="969">
    <w:name w:val="xl67"/>
    <w:basedOn w:val="762"/>
    <w:next w:val="969"/>
    <w:link w:val="762"/>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Calibri" w:hAnsi="Calibri" w:cs="Calibri"/>
      <w:szCs w:val="21"/>
    </w:rPr>
  </w:style>
  <w:style w:type="paragraph" w:styleId="970">
    <w:name w:val="xl27"/>
    <w:basedOn w:val="762"/>
    <w:next w:val="970"/>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1">
    <w:name w:val="金保标题3"/>
    <w:basedOn w:val="765"/>
    <w:next w:val="762"/>
    <w:link w:val="762"/>
    <w:qFormat/>
    <w:pPr>
      <w:numPr>
        <w:ilvl w:val="2"/>
        <w:numId w:val="2"/>
      </w:numPr>
      <w:spacing w:line="480" w:lineRule="auto"/>
      <w:tabs>
        <w:tab w:val="left" w:pos="720" w:leader="none"/>
        <w:tab w:val="left" w:pos="900" w:leader="none"/>
      </w:tabs>
    </w:pPr>
    <w:rPr>
      <w:rFonts w:ascii="黑体" w:hAnsi="黑体" w:eastAsia="黑体" w:cs="Arial"/>
      <w:b w:val="0"/>
      <w:color w:val="000000"/>
      <w:sz w:val="28"/>
      <w:szCs w:val="28"/>
    </w:rPr>
  </w:style>
  <w:style w:type="paragraph" w:styleId="972">
    <w:name w:val="Char1"/>
    <w:basedOn w:val="787"/>
    <w:next w:val="972"/>
    <w:link w:val="762"/>
    <w:qFormat/>
    <w:rPr>
      <w:rFonts w:ascii="Tahoma" w:hAnsi="Tahoma"/>
      <w:sz w:val="24"/>
    </w:rPr>
  </w:style>
  <w:style w:type="paragraph" w:styleId="973">
    <w:name w:val="标题 61"/>
    <w:basedOn w:val="762"/>
    <w:next w:val="973"/>
    <w:link w:val="762"/>
    <w:qFormat/>
    <w:pPr>
      <w:jc w:val="left"/>
      <w:widowControl/>
      <w:outlineLvl w:val="6"/>
    </w:pPr>
    <w:rPr>
      <w:rFonts w:ascii="宋体" w:hAnsi="宋体" w:cs="宋体"/>
      <w:color w:val="00569b"/>
      <w:szCs w:val="21"/>
    </w:rPr>
  </w:style>
  <w:style w:type="paragraph" w:styleId="974">
    <w:name w:val="xl25"/>
    <w:basedOn w:val="762"/>
    <w:next w:val="974"/>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75">
    <w:name w:val="font5"/>
    <w:basedOn w:val="762"/>
    <w:next w:val="975"/>
    <w:link w:val="762"/>
    <w:qFormat/>
    <w:pPr>
      <w:jc w:val="left"/>
      <w:spacing w:before="100" w:beforeAutospacing="1" w:after="100" w:afterAutospacing="1"/>
      <w:widowControl/>
    </w:pPr>
    <w:rPr>
      <w:rFonts w:ascii="宋体" w:hAnsi="宋体" w:cs="宋体"/>
      <w:sz w:val="18"/>
      <w:szCs w:val="18"/>
    </w:rPr>
  </w:style>
  <w:style w:type="paragraph" w:styleId="976">
    <w:name w:val="-"/>
    <w:basedOn w:val="762"/>
    <w:next w:val="976"/>
    <w:link w:val="762"/>
    <w:qFormat/>
    <w:pPr>
      <w:ind w:left="720" w:hanging="720"/>
      <w:spacing w:line="360" w:lineRule="auto"/>
      <w:tabs>
        <w:tab w:val="left" w:pos="720" w:leader="none"/>
        <w:tab w:val="left" w:pos="840" w:leader="none"/>
      </w:tabs>
    </w:pPr>
    <w:rPr>
      <w:rFonts w:ascii="Arial" w:hAnsi="Arial" w:cs="Arial"/>
      <w:b/>
      <w:bCs/>
      <w:sz w:val="24"/>
      <w:szCs w:val="32"/>
    </w:rPr>
  </w:style>
  <w:style w:type="paragraph" w:styleId="977">
    <w:name w:val="Char Char"/>
    <w:basedOn w:val="762"/>
    <w:next w:val="977"/>
    <w:link w:val="762"/>
    <w:qFormat/>
    <w:rPr>
      <w:rFonts w:ascii="Tahoma" w:hAnsi="Tahoma"/>
      <w:sz w:val="24"/>
      <w:szCs w:val="20"/>
    </w:rPr>
  </w:style>
  <w:style w:type="paragraph" w:styleId="978">
    <w:name w:val="pa-5"/>
    <w:basedOn w:val="762"/>
    <w:next w:val="978"/>
    <w:link w:val="762"/>
    <w:qFormat/>
    <w:pPr>
      <w:spacing w:line="280" w:lineRule="atLeast"/>
      <w:widowControl/>
    </w:pPr>
    <w:rPr>
      <w:rFonts w:ascii="宋体" w:hAnsi="宋体" w:cs="宋体"/>
      <w:sz w:val="24"/>
    </w:rPr>
  </w:style>
  <w:style w:type="paragraph" w:styleId="979">
    <w:name w:val="样式 (中文) 楷体_GB2312 四号 左 行距: 固定值 28 磅"/>
    <w:basedOn w:val="762"/>
    <w:next w:val="979"/>
    <w:link w:val="762"/>
    <w:qFormat/>
    <w:pPr>
      <w:ind w:firstLine="200"/>
      <w:jc w:val="left"/>
      <w:spacing w:line="560" w:lineRule="exact"/>
    </w:pPr>
    <w:rPr>
      <w:rFonts w:eastAsia="楷体_GB2312" w:cs="宋体"/>
      <w:sz w:val="28"/>
      <w:szCs w:val="22"/>
      <w:lang w:eastAsia="en-US" w:bidi="en-US"/>
    </w:rPr>
  </w:style>
  <w:style w:type="paragraph" w:styleId="980">
    <w:name w:val="xl31"/>
    <w:basedOn w:val="762"/>
    <w:next w:val="980"/>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981">
    <w:name w:val="CM2"/>
    <w:basedOn w:val="982"/>
    <w:next w:val="982"/>
    <w:link w:val="762"/>
    <w:qFormat/>
    <w:pPr>
      <w:spacing w:line="623" w:lineRule="atLeast"/>
    </w:pPr>
    <w:rPr>
      <w:color w:val="000000"/>
    </w:rPr>
  </w:style>
  <w:style w:type="paragraph" w:styleId="982">
    <w:name w:val="Default"/>
    <w:next w:val="982"/>
    <w:link w:val="762"/>
    <w:qFormat/>
    <w:pPr>
      <w:widowControl w:val="off"/>
    </w:pPr>
    <w:rPr>
      <w:rFonts w:ascii=".a..DD.." w:hAnsi="Times New Roman" w:eastAsia=".a..DD.." w:cs="Times New Roman"/>
      <w:color w:val="000000"/>
      <w:sz w:val="24"/>
      <w:szCs w:val="24"/>
      <w:lang w:val="en-US" w:eastAsia="zh-CN" w:bidi="ar-SA"/>
    </w:rPr>
  </w:style>
  <w:style w:type="paragraph" w:styleId="983">
    <w:name w:val="xl73"/>
    <w:basedOn w:val="762"/>
    <w:next w:val="983"/>
    <w:link w:val="762"/>
    <w:qFormat/>
    <w:pPr>
      <w:jc w:val="center"/>
      <w:spacing w:before="100" w:beforeAutospacing="1" w:after="100" w:afterAutospacing="1"/>
      <w:widowControl/>
      <w:pBdr>
        <w:bottom w:val="single" w:color="000000" w:sz="8" w:space="0"/>
        <w:right w:val="single" w:color="000000" w:sz="8" w:space="0"/>
      </w:pBdr>
    </w:pPr>
    <w:rPr>
      <w:rFonts w:ascii="Calibri" w:hAnsi="Calibri" w:cs="Calibri"/>
      <w:color w:val="333333"/>
      <w:szCs w:val="21"/>
    </w:rPr>
  </w:style>
  <w:style w:type="paragraph" w:styleId="984">
    <w:name w:val="xl72"/>
    <w:basedOn w:val="762"/>
    <w:next w:val="984"/>
    <w:link w:val="762"/>
    <w:qFormat/>
    <w:pPr>
      <w:jc w:val="center"/>
      <w:spacing w:before="100" w:beforeAutospacing="1" w:after="100" w:afterAutospacing="1"/>
      <w:widowControl/>
      <w:pBdr>
        <w:bottom w:val="single" w:color="000000" w:sz="8" w:space="0"/>
        <w:right w:val="single" w:color="000000" w:sz="8" w:space="0"/>
      </w:pBdr>
    </w:pPr>
    <w:rPr>
      <w:rFonts w:ascii="Calibri" w:hAnsi="Calibri" w:cs="Calibri"/>
      <w:color w:val="000000"/>
      <w:szCs w:val="21"/>
    </w:rPr>
  </w:style>
  <w:style w:type="paragraph" w:styleId="985">
    <w:name w:val="样式 标题 3heading 3H3h33rd levelHeading 3 - oldl3CTLevel 3 ..."/>
    <w:basedOn w:val="765"/>
    <w:next w:val="985"/>
    <w:link w:val="762"/>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86">
    <w:name w:val="TOC Heading"/>
    <w:next w:val="986"/>
    <w:link w:val="762"/>
    <w:uiPriority w:val="39"/>
    <w:unhideWhenUsed/>
    <w:qFormat/>
    <w:rPr>
      <w:rFonts w:ascii="Times New Roman" w:hAnsi="Times New Roman" w:eastAsia="宋体" w:cs="Times New Roman"/>
    </w:rPr>
  </w:style>
  <w:style w:type="paragraph" w:styleId="987">
    <w:name w:val="样式 宋体 小三 行距: 1.5 倍行距1"/>
    <w:basedOn w:val="793"/>
    <w:next w:val="987"/>
    <w:link w:val="762"/>
    <w:qFormat/>
    <w:pPr>
      <w:numPr>
        <w:ilvl w:val="0"/>
        <w:numId w:val="5"/>
      </w:numPr>
      <w:ind w:left="601" w:hanging="201"/>
      <w:tabs>
        <w:tab w:val="left" w:pos="600" w:leader="none"/>
      </w:tabs>
    </w:pPr>
    <w:rPr>
      <w:rFonts w:cs="宋体"/>
      <w:sz w:val="30"/>
      <w:szCs w:val="20"/>
    </w:rPr>
  </w:style>
  <w:style w:type="paragraph" w:styleId="988">
    <w:name w:val="表1"/>
    <w:basedOn w:val="762"/>
    <w:next w:val="988"/>
    <w:link w:val="762"/>
    <w:qFormat/>
    <w:pPr>
      <w:jc w:val="center"/>
    </w:pPr>
    <w:rPr>
      <w:spacing w:val="20"/>
      <w:szCs w:val="20"/>
    </w:rPr>
  </w:style>
  <w:style w:type="paragraph" w:styleId="989">
    <w:name w:val="锐丰编号二"/>
    <w:basedOn w:val="948"/>
    <w:next w:val="989"/>
    <w:link w:val="762"/>
    <w:qFormat/>
    <w:pPr>
      <w:numPr>
        <w:ilvl w:val="0"/>
        <w:numId w:val="6"/>
      </w:numPr>
      <w:ind w:firstLine="0"/>
    </w:pPr>
    <w:rPr>
      <w:szCs w:val="20"/>
    </w:rPr>
  </w:style>
  <w:style w:type="paragraph" w:styleId="990">
    <w:name w:val="xl39"/>
    <w:basedOn w:val="762"/>
    <w:next w:val="990"/>
    <w:link w:val="76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991">
    <w:name w:val="font6"/>
    <w:basedOn w:val="762"/>
    <w:next w:val="991"/>
    <w:link w:val="762"/>
    <w:qFormat/>
    <w:pPr>
      <w:jc w:val="left"/>
      <w:spacing w:before="100" w:beforeAutospacing="1" w:after="100" w:afterAutospacing="1"/>
      <w:widowControl/>
    </w:pPr>
    <w:rPr>
      <w:rFonts w:ascii="Calibri" w:hAnsi="Calibri" w:cs="Calibri"/>
      <w:color w:val="000000"/>
      <w:szCs w:val="21"/>
    </w:rPr>
  </w:style>
  <w:style w:type="paragraph" w:styleId="992">
    <w:name w:val="biaoge1"/>
    <w:basedOn w:val="762"/>
    <w:next w:val="992"/>
    <w:link w:val="762"/>
    <w:qFormat/>
    <w:pPr>
      <w:jc w:val="left"/>
      <w:spacing w:before="100" w:beforeAutospacing="1" w:after="100" w:afterAutospacing="1" w:line="375" w:lineRule="atLeast"/>
      <w:widowControl/>
    </w:pPr>
    <w:rPr>
      <w:rFonts w:ascii="宋体" w:hAnsi="宋体" w:cs="宋体"/>
      <w:color w:val="000000"/>
      <w:sz w:val="20"/>
      <w:szCs w:val="20"/>
    </w:rPr>
  </w:style>
  <w:style w:type="paragraph" w:styleId="993">
    <w:name w:val="CM20"/>
    <w:basedOn w:val="762"/>
    <w:next w:val="762"/>
    <w:link w:val="762"/>
    <w:qFormat/>
    <w:pPr>
      <w:jc w:val="left"/>
      <w:spacing w:after="115"/>
    </w:pPr>
    <w:rPr>
      <w:rFonts w:ascii=".a..DD.." w:eastAsia=".a..DD.."/>
      <w:sz w:val="24"/>
    </w:rPr>
  </w:style>
  <w:style w:type="paragraph" w:styleId="994">
    <w:name w:val="序号正文"/>
    <w:basedOn w:val="762"/>
    <w:next w:val="994"/>
    <w:link w:val="762"/>
    <w:qFormat/>
    <w:pPr>
      <w:numPr>
        <w:ilvl w:val="0"/>
        <w:numId w:val="7"/>
      </w:numPr>
      <w:ind w:left="0" w:firstLine="0"/>
      <w:spacing w:before="156" w:after="156" w:line="300" w:lineRule="auto"/>
      <w:tabs>
        <w:tab w:val="left" w:pos="360" w:leader="none"/>
        <w:tab w:val="left" w:pos="425" w:leader="none"/>
        <w:tab w:val="left" w:pos="720" w:leader="none"/>
      </w:tabs>
    </w:pPr>
    <w:rPr>
      <w:sz w:val="24"/>
      <w:szCs w:val="20"/>
    </w:rPr>
  </w:style>
  <w:style w:type="paragraph" w:styleId="995">
    <w:name w:val="Heading 2"/>
    <w:basedOn w:val="762"/>
    <w:next w:val="762"/>
    <w:link w:val="762"/>
    <w:uiPriority w:val="9"/>
    <w:qFormat/>
    <w:pPr>
      <w:keepLines/>
      <w:keepNext/>
      <w:spacing w:before="260" w:after="260" w:line="416" w:lineRule="auto"/>
      <w:outlineLvl w:val="1"/>
    </w:pPr>
    <w:rPr>
      <w:rFonts w:ascii="Arial" w:hAnsi="Arial" w:eastAsia="黑体"/>
      <w:b/>
      <w:bCs/>
      <w:sz w:val="32"/>
      <w:szCs w:val="32"/>
    </w:rPr>
  </w:style>
  <w:style w:type="paragraph" w:styleId="996">
    <w:name w:val="xl28"/>
    <w:basedOn w:val="762"/>
    <w:next w:val="996"/>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997">
    <w:name w:val="Plain Text11"/>
    <w:basedOn w:val="762"/>
    <w:next w:val="997"/>
    <w:link w:val="762"/>
    <w:qFormat/>
    <w:rPr>
      <w:rFonts w:ascii="宋体" w:hAnsi="Courier New" w:eastAsia="楷体_GB2312"/>
      <w:sz w:val="28"/>
      <w:szCs w:val="20"/>
    </w:rPr>
  </w:style>
  <w:style w:type="paragraph" w:styleId="998">
    <w:name w:val="xl32"/>
    <w:basedOn w:val="762"/>
    <w:next w:val="998"/>
    <w:link w:val="76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999">
    <w:name w:val="pa-4"/>
    <w:basedOn w:val="762"/>
    <w:next w:val="999"/>
    <w:link w:val="762"/>
    <w:qFormat/>
    <w:pPr>
      <w:spacing w:line="360" w:lineRule="atLeast"/>
      <w:widowControl/>
    </w:pPr>
    <w:rPr>
      <w:rFonts w:ascii="宋体" w:hAnsi="宋体" w:cs="宋体"/>
      <w:sz w:val="24"/>
    </w:rPr>
  </w:style>
  <w:style w:type="paragraph" w:styleId="1000">
    <w:name w:val="锐丰表格"/>
    <w:basedOn w:val="762"/>
    <w:next w:val="1000"/>
    <w:link w:val="762"/>
    <w:qFormat/>
    <w:pPr>
      <w:jc w:val="left"/>
    </w:pPr>
    <w:rPr>
      <w:rFonts w:ascii="Arial" w:hAnsi="Arial" w:cs="Arial"/>
      <w:sz w:val="24"/>
      <w:lang w:eastAsia="en-US" w:bidi="en-US"/>
    </w:rPr>
  </w:style>
  <w:style w:type="paragraph" w:styleId="1001">
    <w:name w:val="Char21"/>
    <w:basedOn w:val="762"/>
    <w:next w:val="1001"/>
    <w:link w:val="762"/>
    <w:qFormat/>
    <w:rPr>
      <w:rFonts w:ascii="Tahoma" w:hAnsi="Tahoma"/>
      <w:sz w:val="24"/>
      <w:szCs w:val="20"/>
    </w:rPr>
  </w:style>
  <w:style w:type="paragraph" w:styleId="1002">
    <w:name w:val="7"/>
    <w:basedOn w:val="762"/>
    <w:next w:val="802"/>
    <w:link w:val="762"/>
    <w:qFormat/>
    <w:rPr>
      <w:rFonts w:ascii="宋体" w:hAnsi="Courier New"/>
      <w:sz w:val="24"/>
      <w:szCs w:val="20"/>
    </w:rPr>
  </w:style>
  <w:style w:type="paragraph" w:styleId="1003">
    <w:name w:val="小标题"/>
    <w:basedOn w:val="762"/>
    <w:next w:val="1003"/>
    <w:link w:val="762"/>
    <w:qFormat/>
    <w:rPr>
      <w:rFonts w:ascii="宋体" w:hAnsi="宋体"/>
      <w:b/>
      <w:sz w:val="24"/>
      <w:szCs w:val="20"/>
    </w:rPr>
  </w:style>
  <w:style w:type="paragraph" w:styleId="1004">
    <w:name w:val="Definition Term"/>
    <w:basedOn w:val="762"/>
    <w:next w:val="762"/>
    <w:link w:val="762"/>
    <w:qFormat/>
    <w:pPr>
      <w:jc w:val="left"/>
      <w:widowControl/>
    </w:pPr>
    <w:rPr>
      <w:sz w:val="20"/>
      <w:lang w:eastAsia="en-US"/>
    </w:rPr>
  </w:style>
  <w:style w:type="paragraph" w:styleId="1005">
    <w:name w:val="6"/>
    <w:basedOn w:val="762"/>
    <w:next w:val="793"/>
    <w:link w:val="762"/>
    <w:qFormat/>
    <w:pPr>
      <w:spacing w:after="120"/>
    </w:pPr>
  </w:style>
  <w:style w:type="paragraph" w:styleId="1006">
    <w:name w:val="样式 Arial 小四 行距: 1.5 倍行距"/>
    <w:basedOn w:val="762"/>
    <w:next w:val="1006"/>
    <w:link w:val="762"/>
    <w:qFormat/>
    <w:pPr>
      <w:ind w:firstLine="480"/>
      <w:spacing w:line="360" w:lineRule="auto"/>
    </w:pPr>
    <w:rPr>
      <w:rFonts w:ascii="Arial" w:hAnsi="Arial"/>
      <w:sz w:val="24"/>
      <w:szCs w:val="20"/>
    </w:rPr>
  </w:style>
  <w:style w:type="paragraph" w:styleId="1007">
    <w:name w:val="xl34"/>
    <w:basedOn w:val="762"/>
    <w:next w:val="1007"/>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08">
    <w:name w:val="正文缩进1"/>
    <w:basedOn w:val="762"/>
    <w:next w:val="762"/>
    <w:link w:val="762"/>
    <w:qFormat/>
    <w:pPr>
      <w:ind w:firstLine="420"/>
      <w:jc w:val="left"/>
    </w:pPr>
    <w:rPr>
      <w:rFonts w:eastAsia="楷体_GB2312"/>
      <w:sz w:val="24"/>
      <w:szCs w:val="20"/>
    </w:rPr>
  </w:style>
  <w:style w:type="paragraph" w:styleId="1009">
    <w:name w:val="样式 标题 2 + 宋体 小四"/>
    <w:basedOn w:val="764"/>
    <w:next w:val="798"/>
    <w:link w:val="762"/>
    <w:qFormat/>
    <w:pPr>
      <w:spacing w:line="415" w:lineRule="auto"/>
    </w:pPr>
    <w:rPr>
      <w:rFonts w:ascii="宋体" w:hAnsi="宋体" w:eastAsia="宋体"/>
      <w:sz w:val="24"/>
    </w:rPr>
  </w:style>
  <w:style w:type="paragraph" w:styleId="1010">
    <w:name w:val="msonormal"/>
    <w:basedOn w:val="762"/>
    <w:next w:val="1010"/>
    <w:link w:val="762"/>
    <w:qFormat/>
    <w:pPr>
      <w:jc w:val="left"/>
      <w:spacing w:before="100" w:beforeAutospacing="1" w:after="100" w:afterAutospacing="1"/>
      <w:widowControl/>
    </w:pPr>
    <w:rPr>
      <w:rFonts w:ascii="宋体" w:hAnsi="宋体" w:cs="宋体"/>
      <w:sz w:val="24"/>
    </w:rPr>
  </w:style>
  <w:style w:type="paragraph" w:styleId="1011">
    <w:name w:val="xl26"/>
    <w:basedOn w:val="762"/>
    <w:next w:val="1011"/>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2">
    <w:name w:val="项符&gt;"/>
    <w:basedOn w:val="762"/>
    <w:next w:val="1012"/>
    <w:link w:val="762"/>
    <w:qFormat/>
    <w:pPr>
      <w:ind w:left="720" w:hanging="720"/>
      <w:spacing w:line="360" w:lineRule="auto"/>
      <w:tabs>
        <w:tab w:val="left" w:pos="420" w:leader="none"/>
        <w:tab w:val="left" w:pos="720" w:leader="none"/>
      </w:tabs>
    </w:pPr>
    <w:rPr>
      <w:rFonts w:ascii="宋体" w:hAnsi="宋体"/>
      <w:sz w:val="24"/>
      <w:szCs w:val="30"/>
    </w:rPr>
  </w:style>
  <w:style w:type="paragraph" w:styleId="1013">
    <w:name w:val="金保标题1"/>
    <w:basedOn w:val="763"/>
    <w:next w:val="762"/>
    <w:link w:val="762"/>
    <w:qFormat/>
    <w:pPr>
      <w:numPr>
        <w:ilvl w:val="0"/>
        <w:numId w:val="2"/>
      </w:numPr>
      <w:jc w:val="center"/>
      <w:pageBreakBefore/>
      <w:spacing w:line="240" w:lineRule="auto"/>
      <w:tabs>
        <w:tab w:val="left" w:pos="720" w:leader="none"/>
      </w:tabs>
    </w:pPr>
    <w:rPr>
      <w:rFonts w:ascii="黑体" w:hAnsi="Tahoma" w:eastAsia="黑体"/>
      <w:sz w:val="32"/>
      <w:szCs w:val="32"/>
    </w:rPr>
  </w:style>
  <w:style w:type="paragraph" w:styleId="1014">
    <w:name w:val="TOC 标题111"/>
    <w:next w:val="1014"/>
    <w:link w:val="762"/>
    <w:uiPriority w:val="39"/>
    <w:unhideWhenUsed/>
    <w:qFormat/>
    <w:rPr>
      <w:rFonts w:ascii="Calibri" w:hAnsi="Calibri" w:eastAsia="宋体" w:cs="Times New Roman"/>
      <w:lang w:val="en-US" w:eastAsia="zh-CN" w:bidi="ar-SA"/>
    </w:rPr>
  </w:style>
  <w:style w:type="paragraph" w:styleId="1015">
    <w:name w:val="CM3"/>
    <w:basedOn w:val="982"/>
    <w:next w:val="982"/>
    <w:link w:val="762"/>
    <w:qFormat/>
    <w:pPr>
      <w:spacing w:line="626" w:lineRule="atLeast"/>
    </w:pPr>
    <w:rPr>
      <w:color w:val="000000"/>
    </w:rPr>
  </w:style>
  <w:style w:type="paragraph" w:styleId="1016">
    <w:name w:val="标题 3 + 宋体"/>
    <w:basedOn w:val="764"/>
    <w:next w:val="1016"/>
    <w:link w:val="762"/>
    <w:qFormat/>
    <w:pPr>
      <w:keepLines w:val="0"/>
      <w:spacing w:before="0" w:after="0" w:line="360" w:lineRule="auto"/>
    </w:pPr>
    <w:rPr>
      <w:rFonts w:ascii="宋体" w:hAnsi="宋体" w:eastAsia="宋体"/>
      <w:caps/>
      <w:smallCaps/>
      <w:color w:val="000000"/>
      <w:sz w:val="21"/>
      <w:szCs w:val="21"/>
      <w:lang w:bidi="en-US"/>
    </w:rPr>
  </w:style>
  <w:style w:type="paragraph" w:styleId="1017">
    <w:name w:val="正文1"/>
    <w:basedOn w:val="762"/>
    <w:next w:val="762"/>
    <w:link w:val="762"/>
    <w:qFormat/>
    <w:pPr>
      <w:ind w:firstLine="420"/>
      <w:spacing w:line="360" w:lineRule="auto"/>
      <w:tabs>
        <w:tab w:val="left" w:pos="420" w:leader="none"/>
      </w:tabs>
    </w:pPr>
    <w:rPr>
      <w:rFonts w:ascii="宋体" w:hAnsi="宋体"/>
    </w:rPr>
  </w:style>
  <w:style w:type="paragraph" w:styleId="1018">
    <w:name w:val="样式1"/>
    <w:basedOn w:val="763"/>
    <w:next w:val="1018"/>
    <w:link w:val="762"/>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19">
    <w:name w:val="xl37"/>
    <w:basedOn w:val="762"/>
    <w:next w:val="1019"/>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020">
    <w:name w:val="p10"/>
    <w:basedOn w:val="762"/>
    <w:next w:val="1020"/>
    <w:link w:val="762"/>
    <w:qFormat/>
    <w:pPr>
      <w:jc w:val="left"/>
      <w:spacing w:before="100" w:beforeAutospacing="1" w:after="100" w:afterAutospacing="1" w:line="432" w:lineRule="auto"/>
      <w:widowControl/>
    </w:pPr>
    <w:rPr>
      <w:color w:val="000000"/>
      <w:sz w:val="20"/>
      <w:szCs w:val="20"/>
    </w:rPr>
  </w:style>
  <w:style w:type="paragraph" w:styleId="1021">
    <w:name w:val="salefont9"/>
    <w:basedOn w:val="762"/>
    <w:next w:val="1021"/>
    <w:link w:val="762"/>
    <w:qFormat/>
    <w:pPr>
      <w:jc w:val="left"/>
      <w:spacing w:before="100" w:beforeAutospacing="1" w:after="100" w:afterAutospacing="1" w:line="384" w:lineRule="auto"/>
      <w:widowControl/>
    </w:pPr>
    <w:rPr>
      <w:color w:val="ff3300"/>
      <w:sz w:val="18"/>
      <w:szCs w:val="20"/>
    </w:rPr>
  </w:style>
  <w:style w:type="paragraph" w:styleId="1022">
    <w:name w:val="p15"/>
    <w:basedOn w:val="762"/>
    <w:next w:val="1022"/>
    <w:link w:val="762"/>
    <w:qFormat/>
    <w:pPr>
      <w:widowControl/>
    </w:pPr>
    <w:rPr>
      <w:rFonts w:ascii="宋体" w:hAnsi="宋体" w:cs="宋体"/>
      <w:sz w:val="28"/>
      <w:szCs w:val="28"/>
    </w:rPr>
  </w:style>
  <w:style w:type="paragraph" w:styleId="1023">
    <w:name w:val="符号列表"/>
    <w:basedOn w:val="762"/>
    <w:next w:val="1023"/>
    <w:link w:val="762"/>
    <w:qFormat/>
    <w:pPr>
      <w:numPr>
        <w:ilvl w:val="0"/>
        <w:numId w:val="8"/>
      </w:numPr>
      <w:spacing w:line="440" w:lineRule="exact"/>
      <w:tabs>
        <w:tab w:val="left" w:pos="1409" w:leader="none"/>
      </w:tabs>
    </w:pPr>
    <w:rPr>
      <w:sz w:val="24"/>
      <w:szCs w:val="20"/>
    </w:rPr>
  </w:style>
  <w:style w:type="paragraph" w:styleId="1024">
    <w:name w:val="pa-2"/>
    <w:basedOn w:val="762"/>
    <w:next w:val="1024"/>
    <w:link w:val="762"/>
    <w:qFormat/>
    <w:pPr>
      <w:ind w:firstLine="480"/>
      <w:spacing w:line="280" w:lineRule="atLeast"/>
      <w:widowControl/>
    </w:pPr>
    <w:rPr>
      <w:rFonts w:ascii="宋体" w:hAnsi="宋体" w:cs="宋体"/>
      <w:sz w:val="24"/>
    </w:rPr>
  </w:style>
  <w:style w:type="paragraph" w:styleId="1025">
    <w:name w:val="font9"/>
    <w:basedOn w:val="762"/>
    <w:next w:val="1025"/>
    <w:link w:val="762"/>
    <w:qFormat/>
    <w:pPr>
      <w:jc w:val="left"/>
      <w:spacing w:before="100" w:beforeAutospacing="1" w:after="100" w:afterAutospacing="1"/>
      <w:widowControl/>
    </w:pPr>
    <w:rPr>
      <w:rFonts w:ascii="Calibri" w:hAnsi="Calibri" w:cs="Calibri"/>
      <w:color w:val="333333"/>
      <w:szCs w:val="21"/>
    </w:rPr>
  </w:style>
  <w:style w:type="paragraph" w:styleId="1026">
    <w:name w:val="样式 标题 1第一章：标题 1µÚÒ»ÕÂ£º±êÌâ 1合同标题H1标书1h1Section HeadingH..."/>
    <w:basedOn w:val="763"/>
    <w:next w:val="1026"/>
    <w:link w:val="762"/>
    <w:qFormat/>
    <w:pPr>
      <w:numPr>
        <w:ilvl w:val="0"/>
        <w:numId w:val="9"/>
      </w:numPr>
      <w:jc w:val="left"/>
      <w:pageBreakBefore/>
      <w:spacing w:after="120" w:line="360" w:lineRule="auto"/>
      <w:tabs>
        <w:tab w:val="left" w:pos="420" w:leader="none"/>
      </w:tabs>
      <w:pBdr>
        <w:top w:val="single" w:color="000000" w:sz="18" w:space="1"/>
      </w:pBdr>
    </w:pPr>
    <w:rPr>
      <w:rFonts w:ascii="Times New Roman" w:hAnsi="Times New Roman"/>
      <w:szCs w:val="20"/>
    </w:rPr>
  </w:style>
  <w:style w:type="paragraph" w:styleId="1027">
    <w:name w:val="列出段落1"/>
    <w:basedOn w:val="762"/>
    <w:next w:val="1027"/>
    <w:link w:val="762"/>
    <w:qFormat/>
    <w:pPr>
      <w:ind w:firstLine="420"/>
    </w:pPr>
    <w:rPr>
      <w:sz w:val="28"/>
    </w:rPr>
  </w:style>
  <w:style w:type="paragraph" w:styleId="1028">
    <w:name w:val="样式 样式 标题 4 + 楷体_GB2312 非加粗 段前: 0 磅 段后: 0 磅 + 段前: 0.5 行"/>
    <w:basedOn w:val="762"/>
    <w:next w:val="1028"/>
    <w:link w:val="762"/>
    <w:qFormat/>
    <w:pPr>
      <w:keepLines/>
      <w:keepNext/>
      <w:spacing w:line="377" w:lineRule="auto"/>
      <w:outlineLvl w:val="3"/>
    </w:pPr>
    <w:rPr>
      <w:rFonts w:ascii="楷体_GB2312" w:hAnsi="Arial" w:eastAsia="楷体_GB2312" w:cs="宋体"/>
      <w:b/>
      <w:bCs/>
      <w:sz w:val="28"/>
      <w:szCs w:val="22"/>
      <w:lang w:eastAsia="en-US" w:bidi="en-US"/>
    </w:rPr>
  </w:style>
  <w:style w:type="paragraph" w:styleId="1029">
    <w:name w:val="xl74"/>
    <w:basedOn w:val="762"/>
    <w:next w:val="1029"/>
    <w:link w:val="762"/>
    <w:qFormat/>
    <w:pPr>
      <w:jc w:val="center"/>
      <w:spacing w:before="100" w:beforeAutospacing="1" w:after="100" w:afterAutospacing="1"/>
      <w:widowControl/>
      <w:pBdr>
        <w:bottom w:val="single" w:color="000000" w:sz="8" w:space="0"/>
        <w:right w:val="single" w:color="000000" w:sz="8" w:space="0"/>
      </w:pBdr>
    </w:pPr>
    <w:rPr>
      <w:rFonts w:ascii="宋体" w:hAnsi="宋体" w:cs="宋体"/>
      <w:color w:val="333333"/>
      <w:szCs w:val="21"/>
    </w:rPr>
  </w:style>
  <w:style w:type="paragraph" w:styleId="1030">
    <w:name w:val="p9"/>
    <w:basedOn w:val="762"/>
    <w:next w:val="1030"/>
    <w:link w:val="762"/>
    <w:qFormat/>
    <w:pPr>
      <w:jc w:val="left"/>
      <w:spacing w:before="100" w:beforeAutospacing="1" w:after="100" w:afterAutospacing="1"/>
      <w:widowControl/>
    </w:pPr>
    <w:rPr>
      <w:color w:val="000000"/>
      <w:sz w:val="18"/>
      <w:szCs w:val="20"/>
    </w:rPr>
  </w:style>
  <w:style w:type="paragraph" w:styleId="1031">
    <w:name w:val="bodytext"/>
    <w:basedOn w:val="762"/>
    <w:next w:val="1031"/>
    <w:link w:val="762"/>
    <w:qFormat/>
    <w:pPr>
      <w:spacing w:before="100" w:beforeAutospacing="1" w:after="100" w:afterAutospacing="1"/>
      <w:widowControl/>
    </w:pPr>
    <w:rPr>
      <w:rFonts w:ascii="Arial" w:hAnsi="Arial" w:cs="Arial"/>
      <w:color w:val="000033"/>
      <w:sz w:val="16"/>
      <w:szCs w:val="16"/>
      <w:lang w:eastAsia="en-US" w:bidi="en-US"/>
    </w:rPr>
  </w:style>
  <w:style w:type="paragraph" w:styleId="1032">
    <w:name w:val="xl29"/>
    <w:basedOn w:val="762"/>
    <w:next w:val="1032"/>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33">
    <w:name w:val="font0"/>
    <w:basedOn w:val="762"/>
    <w:next w:val="1033"/>
    <w:link w:val="762"/>
    <w:qFormat/>
    <w:pPr>
      <w:jc w:val="left"/>
      <w:spacing w:before="100" w:beforeAutospacing="1" w:after="100" w:afterAutospacing="1"/>
      <w:widowControl/>
    </w:pPr>
    <w:rPr>
      <w:rFonts w:hint="eastAsia" w:ascii="宋体" w:hAnsi="宋体"/>
      <w:sz w:val="24"/>
      <w:szCs w:val="20"/>
    </w:rPr>
  </w:style>
  <w:style w:type="paragraph" w:styleId="1034">
    <w:name w:val="标准"/>
    <w:basedOn w:val="762"/>
    <w:next w:val="1034"/>
    <w:link w:val="762"/>
    <w:qFormat/>
    <w:pPr>
      <w:spacing w:line="240" w:lineRule="atLeast"/>
    </w:pPr>
    <w:rPr>
      <w:rFonts w:eastAsia="楷体_GB2312"/>
      <w:sz w:val="24"/>
      <w:szCs w:val="20"/>
    </w:rPr>
  </w:style>
  <w:style w:type="paragraph" w:styleId="1035">
    <w:name w:val="纯文本2"/>
    <w:basedOn w:val="762"/>
    <w:next w:val="1035"/>
    <w:link w:val="762"/>
    <w:qFormat/>
    <w:rPr>
      <w:rFonts w:hint="eastAsia" w:ascii="宋体" w:hAnsi="Courier New" w:eastAsia="楷体_GB2312"/>
      <w:sz w:val="28"/>
      <w:szCs w:val="20"/>
    </w:rPr>
  </w:style>
  <w:style w:type="paragraph" w:styleId="1036">
    <w:name w:val="xl38"/>
    <w:basedOn w:val="762"/>
    <w:next w:val="1036"/>
    <w:link w:val="762"/>
    <w:qFormat/>
    <w:pPr>
      <w:jc w:val="center"/>
      <w:spacing w:before="100" w:beforeAutospacing="1" w:after="100" w:afterAutospacing="1"/>
      <w:widowControl/>
    </w:pPr>
    <w:rPr>
      <w:rFonts w:ascii="宋体" w:hAnsi="宋体" w:cs="宋体"/>
      <w:b/>
      <w:bCs/>
      <w:sz w:val="32"/>
      <w:szCs w:val="32"/>
    </w:rPr>
  </w:style>
  <w:style w:type="paragraph" w:styleId="1037">
    <w:name w:val="样式 Verdana 首行缩进:  0.74 厘米"/>
    <w:basedOn w:val="762"/>
    <w:next w:val="1037"/>
    <w:link w:val="762"/>
    <w:qFormat/>
    <w:pPr>
      <w:ind w:firstLine="420"/>
      <w:spacing w:line="360" w:lineRule="auto"/>
    </w:pPr>
    <w:rPr>
      <w:rFonts w:ascii="Verdana" w:hAnsi="Verdana" w:cs="宋体"/>
      <w:sz w:val="24"/>
      <w:szCs w:val="20"/>
    </w:rPr>
  </w:style>
  <w:style w:type="paragraph" w:styleId="1038">
    <w:name w:val="Char3"/>
    <w:basedOn w:val="762"/>
    <w:next w:val="1038"/>
    <w:link w:val="762"/>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39">
    <w:name w:val="*正文"/>
    <w:basedOn w:val="762"/>
    <w:next w:val="1039"/>
    <w:link w:val="762"/>
    <w:qFormat/>
    <w:pPr>
      <w:ind w:firstLine="480"/>
      <w:spacing w:line="360" w:lineRule="auto"/>
    </w:pPr>
    <w:rPr>
      <w:rFonts w:ascii="Arial" w:hAnsi="Arial" w:cs="宋体"/>
      <w:sz w:val="28"/>
      <w:szCs w:val="21"/>
    </w:rPr>
  </w:style>
  <w:style w:type="paragraph" w:styleId="1040">
    <w:name w:val="纯文本3"/>
    <w:basedOn w:val="762"/>
    <w:next w:val="1040"/>
    <w:link w:val="762"/>
    <w:qFormat/>
    <w:rPr>
      <w:rFonts w:hint="eastAsia" w:ascii="宋体" w:hAnsi="Courier New" w:eastAsia="楷体_GB2312"/>
      <w:sz w:val="28"/>
      <w:szCs w:val="20"/>
    </w:rPr>
  </w:style>
  <w:style w:type="paragraph" w:styleId="1041">
    <w:name w:val="纯文本41"/>
    <w:basedOn w:val="762"/>
    <w:next w:val="1041"/>
    <w:link w:val="762"/>
    <w:qFormat/>
    <w:rPr>
      <w:rFonts w:ascii="宋体" w:hAnsi="Courier New" w:eastAsia="楷体_GB2312"/>
      <w:sz w:val="28"/>
      <w:szCs w:val="20"/>
    </w:rPr>
  </w:style>
  <w:style w:type="paragraph" w:styleId="1042">
    <w:name w:val="headfont9"/>
    <w:basedOn w:val="762"/>
    <w:next w:val="1042"/>
    <w:link w:val="762"/>
    <w:qFormat/>
    <w:pPr>
      <w:jc w:val="left"/>
      <w:spacing w:before="100" w:beforeAutospacing="1" w:after="100" w:afterAutospacing="1"/>
      <w:widowControl/>
    </w:pPr>
    <w:rPr>
      <w:color w:val="ffffff"/>
      <w:sz w:val="18"/>
      <w:szCs w:val="20"/>
    </w:rPr>
  </w:style>
  <w:style w:type="paragraph" w:styleId="1043">
    <w:name w:val="列出段落3"/>
    <w:basedOn w:val="762"/>
    <w:next w:val="1043"/>
    <w:link w:val="762"/>
    <w:uiPriority w:val="34"/>
    <w:qFormat/>
    <w:pPr>
      <w:ind w:firstLine="420"/>
    </w:pPr>
  </w:style>
  <w:style w:type="paragraph" w:styleId="1044">
    <w:name w:val="p0_0"/>
    <w:basedOn w:val="1045"/>
    <w:next w:val="1044"/>
    <w:link w:val="762"/>
    <w:qFormat/>
    <w:pPr>
      <w:widowControl/>
    </w:pPr>
    <w:rPr>
      <w:szCs w:val="21"/>
    </w:rPr>
  </w:style>
  <w:style w:type="paragraph" w:styleId="1045">
    <w:name w:val="Normal_0"/>
    <w:next w:val="762"/>
    <w:link w:val="762"/>
    <w:qFormat/>
    <w:pPr>
      <w:ind w:firstLine="200"/>
      <w:jc w:val="both"/>
      <w:spacing w:line="440" w:lineRule="exact"/>
      <w:widowControl w:val="off"/>
    </w:pPr>
    <w:rPr>
      <w:rFonts w:ascii="Times New Roman" w:hAnsi="Times New Roman" w:eastAsia="宋体" w:cs="Times New Roman"/>
      <w:sz w:val="21"/>
      <w:szCs w:val="24"/>
    </w:rPr>
  </w:style>
  <w:style w:type="paragraph" w:styleId="1046">
    <w:name w:val="样式 样式 标题 2H2Heading 2 HiddenHeading 2 CCBS部分标题h2Underrubrik1... ..."/>
    <w:basedOn w:val="762"/>
    <w:next w:val="1046"/>
    <w:link w:val="762"/>
    <w:qFormat/>
    <w:pPr>
      <w:numPr>
        <w:ilvl w:val="1"/>
        <w:numId w:val="1"/>
      </w:numPr>
      <w:contextualSpacing/>
      <w:jc w:val="left"/>
      <w:keepLines/>
      <w:keepNext/>
      <w:spacing w:beforeAutospacing="1" w:after="100" w:afterAutospacing="1"/>
      <w:widowControl/>
      <w:tabs>
        <w:tab w:val="left" w:pos="840" w:leader="none"/>
      </w:tabs>
      <w:outlineLvl w:val="1"/>
    </w:pPr>
    <w:rPr>
      <w:rFonts w:ascii="宋体" w:hAnsi="宋体" w:eastAsia="黑体" w:cs="宋体"/>
      <w:bCs/>
      <w:sz w:val="28"/>
      <w:szCs w:val="21"/>
    </w:rPr>
  </w:style>
  <w:style w:type="paragraph" w:styleId="1047">
    <w:name w:val="xl40"/>
    <w:basedOn w:val="762"/>
    <w:next w:val="1047"/>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48">
    <w:name w:val="xl24"/>
    <w:basedOn w:val="762"/>
    <w:next w:val="1048"/>
    <w:link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49">
    <w:name w:val="Char"/>
    <w:basedOn w:val="762"/>
    <w:next w:val="1049"/>
    <w:link w:val="762"/>
    <w:qFormat/>
    <w:pPr>
      <w:numPr>
        <w:ilvl w:val="0"/>
        <w:numId w:val="1"/>
      </w:numPr>
      <w:tabs>
        <w:tab w:val="left" w:pos="720" w:leader="none"/>
      </w:tabs>
    </w:pPr>
    <w:rPr>
      <w:sz w:val="24"/>
    </w:rPr>
  </w:style>
  <w:style w:type="paragraph" w:styleId="1050">
    <w:name w:val="pa-1"/>
    <w:basedOn w:val="762"/>
    <w:next w:val="1050"/>
    <w:link w:val="762"/>
    <w:qFormat/>
    <w:pPr>
      <w:ind w:firstLine="540"/>
      <w:spacing w:line="360" w:lineRule="atLeast"/>
      <w:widowControl/>
    </w:pPr>
    <w:rPr>
      <w:rFonts w:ascii="宋体" w:hAnsi="宋体" w:cs="宋体"/>
      <w:sz w:val="24"/>
    </w:rPr>
  </w:style>
  <w:style w:type="paragraph" w:styleId="1051">
    <w:name w:val="Char2"/>
    <w:basedOn w:val="762"/>
    <w:next w:val="1051"/>
    <w:link w:val="762"/>
    <w:qFormat/>
    <w:rPr>
      <w:rFonts w:ascii="Tahoma" w:hAnsi="Tahoma"/>
      <w:sz w:val="24"/>
      <w:szCs w:val="20"/>
    </w:rPr>
  </w:style>
  <w:style w:type="paragraph" w:styleId="1052">
    <w:name w:val="纯文本6"/>
    <w:basedOn w:val="762"/>
    <w:next w:val="1052"/>
    <w:link w:val="762"/>
    <w:qFormat/>
    <w:rPr>
      <w:rFonts w:ascii="宋体" w:hAnsi="Courier New" w:eastAsia="楷体_GB2312"/>
      <w:sz w:val="28"/>
      <w:szCs w:val="20"/>
    </w:rPr>
  </w:style>
  <w:style w:type="paragraph" w:styleId="1053">
    <w:name w:val="xl30"/>
    <w:basedOn w:val="762"/>
    <w:next w:val="1053"/>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54">
    <w:name w:val="xl33"/>
    <w:basedOn w:val="762"/>
    <w:next w:val="1054"/>
    <w:link w:val="762"/>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table" w:styleId="1055">
    <w:name w:val="Lined - Accent 2"/>
    <w:basedOn w:val="773"/>
    <w:next w:val="1055"/>
    <w:link w:val="762"/>
    <w:uiPriority w:val="99"/>
    <w:qFormat/>
    <w:rPr>
      <w:color w:val="404040"/>
    </w:rPr>
    <w:tblPr/>
  </w:style>
  <w:style w:type="table" w:styleId="1056">
    <w:name w:val="Lined - Accent 5"/>
    <w:basedOn w:val="773"/>
    <w:next w:val="1056"/>
    <w:link w:val="762"/>
    <w:uiPriority w:val="99"/>
    <w:qFormat/>
    <w:rPr>
      <w:color w:val="404040"/>
    </w:rPr>
    <w:tblPr/>
  </w:style>
  <w:style w:type="table" w:styleId="1057">
    <w:name w:val="Grid Table 7 Colorful - Accent 3"/>
    <w:basedOn w:val="773"/>
    <w:next w:val="1057"/>
    <w:link w:val="762"/>
    <w:uiPriority w:val="99"/>
    <w:qFormat/>
    <w:tblPr/>
  </w:style>
  <w:style w:type="table" w:styleId="1058">
    <w:name w:val="Bordered - Accent 5"/>
    <w:basedOn w:val="773"/>
    <w:next w:val="1058"/>
    <w:link w:val="762"/>
    <w:uiPriority w:val="99"/>
    <w:qFormat/>
    <w:tblPr/>
  </w:style>
  <w:style w:type="table" w:styleId="1059">
    <w:name w:val="List Table 7 Colorful - Accent 4"/>
    <w:basedOn w:val="773"/>
    <w:next w:val="1059"/>
    <w:link w:val="762"/>
    <w:uiPriority w:val="99"/>
    <w:qFormat/>
    <w:tblPr/>
  </w:style>
  <w:style w:type="table" w:styleId="1060">
    <w:name w:val="无格式表格 21"/>
    <w:basedOn w:val="773"/>
    <w:next w:val="1060"/>
    <w:link w:val="762"/>
    <w:uiPriority w:val="59"/>
    <w:qFormat/>
    <w:tblPr/>
  </w:style>
  <w:style w:type="table" w:styleId="1061">
    <w:name w:val="清单表 31"/>
    <w:basedOn w:val="773"/>
    <w:next w:val="1061"/>
    <w:link w:val="762"/>
    <w:uiPriority w:val="99"/>
    <w:qFormat/>
    <w:tblPr/>
  </w:style>
  <w:style w:type="table" w:styleId="1062">
    <w:name w:val="Grid Table 7 Colorful - Accent 4"/>
    <w:basedOn w:val="773"/>
    <w:next w:val="1062"/>
    <w:link w:val="762"/>
    <w:uiPriority w:val="99"/>
    <w:qFormat/>
    <w:tblPr/>
  </w:style>
  <w:style w:type="table" w:styleId="1063">
    <w:name w:val="Lined - Accent 3"/>
    <w:basedOn w:val="773"/>
    <w:next w:val="1063"/>
    <w:link w:val="762"/>
    <w:uiPriority w:val="99"/>
    <w:qFormat/>
    <w:rPr>
      <w:color w:val="404040"/>
    </w:rPr>
    <w:tblPr/>
  </w:style>
  <w:style w:type="table" w:styleId="1064">
    <w:name w:val="Bordered &amp; Lined - Accent 3"/>
    <w:basedOn w:val="773"/>
    <w:next w:val="1064"/>
    <w:link w:val="762"/>
    <w:uiPriority w:val="99"/>
    <w:qFormat/>
    <w:rPr>
      <w:color w:val="404040"/>
    </w:rPr>
    <w:tblPr/>
  </w:style>
  <w:style w:type="table" w:styleId="1065">
    <w:name w:val="Grid Table 3 - Accent 2"/>
    <w:basedOn w:val="773"/>
    <w:next w:val="1065"/>
    <w:link w:val="762"/>
    <w:uiPriority w:val="99"/>
    <w:qFormat/>
    <w:tblPr/>
  </w:style>
  <w:style w:type="table" w:styleId="1066">
    <w:name w:val="网格表 6 彩色1"/>
    <w:basedOn w:val="773"/>
    <w:next w:val="1066"/>
    <w:link w:val="762"/>
    <w:uiPriority w:val="99"/>
    <w:qFormat/>
    <w:tblPr/>
  </w:style>
  <w:style w:type="table" w:styleId="1067">
    <w:name w:val="List Table 7 Colorful - Accent 6"/>
    <w:basedOn w:val="773"/>
    <w:next w:val="1067"/>
    <w:link w:val="762"/>
    <w:uiPriority w:val="99"/>
    <w:qFormat/>
    <w:tblPr/>
  </w:style>
  <w:style w:type="table" w:styleId="1068">
    <w:name w:val="List Table 3 - Accent 2"/>
    <w:basedOn w:val="773"/>
    <w:next w:val="1068"/>
    <w:link w:val="762"/>
    <w:uiPriority w:val="99"/>
    <w:qFormat/>
    <w:tblPr/>
  </w:style>
  <w:style w:type="table" w:styleId="1069">
    <w:name w:val="List Table 7 Colorful"/>
    <w:basedOn w:val="773"/>
    <w:next w:val="1069"/>
    <w:link w:val="762"/>
    <w:uiPriority w:val="99"/>
    <w:qFormat/>
    <w:pPr>
      <w:spacing w:after="0" w:line="240" w:lineRule="auto"/>
    </w:pPr>
    <w:tblPr/>
  </w:style>
  <w:style w:type="table" w:styleId="1070">
    <w:name w:val="清单表 6 彩色1"/>
    <w:basedOn w:val="773"/>
    <w:next w:val="1070"/>
    <w:link w:val="762"/>
    <w:uiPriority w:val="99"/>
    <w:qFormat/>
    <w:tblPr/>
  </w:style>
  <w:style w:type="table" w:styleId="1071">
    <w:name w:val="Bordered &amp; Lined - Accent 1"/>
    <w:basedOn w:val="773"/>
    <w:next w:val="1071"/>
    <w:link w:val="762"/>
    <w:uiPriority w:val="99"/>
    <w:qFormat/>
    <w:rPr>
      <w:color w:val="404040"/>
    </w:rPr>
    <w:tblPr/>
  </w:style>
  <w:style w:type="table" w:styleId="1072">
    <w:name w:val="Grid Table 4 - Accent 1"/>
    <w:basedOn w:val="773"/>
    <w:next w:val="1072"/>
    <w:link w:val="762"/>
    <w:uiPriority w:val="59"/>
    <w:qFormat/>
    <w:tblPr/>
  </w:style>
  <w:style w:type="table" w:styleId="1073">
    <w:name w:val="Grid Table 4 - Accent 4"/>
    <w:basedOn w:val="773"/>
    <w:next w:val="1073"/>
    <w:link w:val="762"/>
    <w:uiPriority w:val="59"/>
    <w:qFormat/>
    <w:tblPr/>
  </w:style>
  <w:style w:type="table" w:styleId="1074">
    <w:name w:val="List Table 5 Dark - Accent 6"/>
    <w:basedOn w:val="773"/>
    <w:next w:val="1074"/>
    <w:link w:val="762"/>
    <w:uiPriority w:val="99"/>
    <w:qFormat/>
    <w:tblPr/>
  </w:style>
  <w:style w:type="table" w:styleId="1075">
    <w:name w:val="彩色底纹 - 强调文字颜色 51"/>
    <w:basedOn w:val="773"/>
    <w:next w:val="1075"/>
    <w:link w:val="762"/>
    <w:qFormat/>
    <w:rPr>
      <w:rFonts w:ascii="Cambria" w:hAnsi="Cambria"/>
      <w:color w:val="000000"/>
    </w:rPr>
    <w:tblPr/>
  </w:style>
  <w:style w:type="table" w:styleId="1076">
    <w:name w:val="List Table 1 Light - Accent 2"/>
    <w:basedOn w:val="773"/>
    <w:next w:val="1076"/>
    <w:link w:val="762"/>
    <w:uiPriority w:val="99"/>
    <w:qFormat/>
    <w:tblPr/>
  </w:style>
  <w:style w:type="table" w:styleId="1077">
    <w:name w:val="Grid Table 5 Dark"/>
    <w:basedOn w:val="773"/>
    <w:next w:val="1077"/>
    <w:link w:val="762"/>
    <w:uiPriority w:val="99"/>
    <w:qFormat/>
    <w:pPr>
      <w:spacing w:after="0" w:line="240" w:lineRule="auto"/>
    </w:pPr>
    <w:tblPr/>
  </w:style>
  <w:style w:type="table" w:styleId="1078">
    <w:name w:val="网格表 5 深色1"/>
    <w:basedOn w:val="773"/>
    <w:next w:val="1078"/>
    <w:link w:val="762"/>
    <w:uiPriority w:val="99"/>
    <w:qFormat/>
    <w:tblPr/>
  </w:style>
  <w:style w:type="table" w:styleId="1079">
    <w:name w:val="Lined - Accent 4"/>
    <w:basedOn w:val="773"/>
    <w:next w:val="1079"/>
    <w:link w:val="762"/>
    <w:uiPriority w:val="99"/>
    <w:qFormat/>
    <w:rPr>
      <w:color w:val="404040"/>
    </w:rPr>
    <w:tblPr/>
  </w:style>
  <w:style w:type="table" w:styleId="1080">
    <w:name w:val="List Table 6 Colorful - Accent 4"/>
    <w:basedOn w:val="773"/>
    <w:next w:val="1080"/>
    <w:link w:val="762"/>
    <w:uiPriority w:val="99"/>
    <w:qFormat/>
    <w:tblPr/>
  </w:style>
  <w:style w:type="table" w:styleId="1081">
    <w:name w:val="Grid Table 4"/>
    <w:basedOn w:val="773"/>
    <w:next w:val="1081"/>
    <w:link w:val="762"/>
    <w:uiPriority w:val="59"/>
    <w:qFormat/>
    <w:pPr>
      <w:spacing w:after="0" w:line="240" w:lineRule="auto"/>
    </w:pPr>
    <w:tblPr/>
  </w:style>
  <w:style w:type="table" w:styleId="1082">
    <w:name w:val="Grid Table 5 Dark - Accent 6"/>
    <w:basedOn w:val="773"/>
    <w:next w:val="1082"/>
    <w:link w:val="762"/>
    <w:uiPriority w:val="99"/>
    <w:qFormat/>
    <w:tblPr/>
  </w:style>
  <w:style w:type="table" w:styleId="1083">
    <w:name w:val="Bordered - Accent 3"/>
    <w:basedOn w:val="773"/>
    <w:next w:val="1083"/>
    <w:link w:val="762"/>
    <w:uiPriority w:val="99"/>
    <w:qFormat/>
    <w:tblPr/>
  </w:style>
  <w:style w:type="table" w:styleId="1084">
    <w:name w:val="List Table 4 - Accent 2"/>
    <w:basedOn w:val="773"/>
    <w:next w:val="1084"/>
    <w:link w:val="762"/>
    <w:uiPriority w:val="99"/>
    <w:qFormat/>
    <w:tblPr/>
  </w:style>
  <w:style w:type="table" w:styleId="1085">
    <w:name w:val="Grid Table 5 Dark - Accent 5"/>
    <w:basedOn w:val="773"/>
    <w:next w:val="1085"/>
    <w:link w:val="762"/>
    <w:uiPriority w:val="99"/>
    <w:qFormat/>
    <w:tblPr/>
  </w:style>
  <w:style w:type="table" w:styleId="1086">
    <w:name w:val="Grid Table 7 Colorful - Accent 1"/>
    <w:basedOn w:val="773"/>
    <w:next w:val="1086"/>
    <w:link w:val="762"/>
    <w:uiPriority w:val="99"/>
    <w:qFormat/>
    <w:tblPr/>
  </w:style>
  <w:style w:type="table" w:styleId="1087">
    <w:name w:val="浅色网格 - 强调文字颜色 61"/>
    <w:basedOn w:val="773"/>
    <w:next w:val="1087"/>
    <w:link w:val="762"/>
    <w:qFormat/>
    <w:rPr>
      <w:rFonts w:ascii="Cambria" w:hAnsi="Cambria"/>
    </w:rPr>
    <w:tblPr/>
  </w:style>
  <w:style w:type="table" w:styleId="1088">
    <w:name w:val="Grid Table 6 Colorful"/>
    <w:basedOn w:val="773"/>
    <w:next w:val="1088"/>
    <w:link w:val="762"/>
    <w:uiPriority w:val="99"/>
    <w:qFormat/>
    <w:pPr>
      <w:spacing w:after="0" w:line="240" w:lineRule="auto"/>
    </w:pPr>
    <w:tblPr/>
  </w:style>
  <w:style w:type="table" w:styleId="1089">
    <w:name w:val="List Table 2 - Accent 1"/>
    <w:basedOn w:val="773"/>
    <w:next w:val="1089"/>
    <w:link w:val="762"/>
    <w:uiPriority w:val="99"/>
    <w:qFormat/>
    <w:tblPr/>
  </w:style>
  <w:style w:type="table" w:styleId="1090">
    <w:name w:val="清单表 1 浅色1"/>
    <w:basedOn w:val="773"/>
    <w:next w:val="1090"/>
    <w:link w:val="762"/>
    <w:uiPriority w:val="99"/>
    <w:qFormat/>
    <w:tblPr/>
  </w:style>
  <w:style w:type="table" w:styleId="1091">
    <w:name w:val="List Table 6 Colorful"/>
    <w:basedOn w:val="773"/>
    <w:next w:val="1091"/>
    <w:link w:val="762"/>
    <w:uiPriority w:val="99"/>
    <w:qFormat/>
    <w:pPr>
      <w:spacing w:after="0" w:line="240" w:lineRule="auto"/>
    </w:pPr>
    <w:tblPr/>
  </w:style>
  <w:style w:type="table" w:styleId="1092">
    <w:name w:val="List Table 4 - Accent 4"/>
    <w:basedOn w:val="773"/>
    <w:next w:val="1092"/>
    <w:link w:val="762"/>
    <w:uiPriority w:val="99"/>
    <w:qFormat/>
    <w:tblPr/>
  </w:style>
  <w:style w:type="table" w:styleId="1093">
    <w:name w:val="List Table 6 Colorful - Accent 3"/>
    <w:basedOn w:val="773"/>
    <w:next w:val="1093"/>
    <w:link w:val="762"/>
    <w:uiPriority w:val="99"/>
    <w:qFormat/>
    <w:tblPr/>
  </w:style>
  <w:style w:type="table" w:styleId="1094">
    <w:name w:val="Grid Table 3"/>
    <w:basedOn w:val="773"/>
    <w:next w:val="1094"/>
    <w:link w:val="762"/>
    <w:uiPriority w:val="99"/>
    <w:qFormat/>
    <w:pPr>
      <w:spacing w:after="0" w:line="240" w:lineRule="auto"/>
    </w:pPr>
    <w:tblPr/>
  </w:style>
  <w:style w:type="table" w:styleId="1095">
    <w:name w:val="Grid Table 3 - Accent 5"/>
    <w:basedOn w:val="773"/>
    <w:next w:val="1095"/>
    <w:link w:val="762"/>
    <w:uiPriority w:val="99"/>
    <w:qFormat/>
    <w:tblPr/>
  </w:style>
  <w:style w:type="table" w:styleId="1096">
    <w:name w:val="List Table 1 Light - Accent 4"/>
    <w:basedOn w:val="773"/>
    <w:next w:val="1096"/>
    <w:link w:val="762"/>
    <w:uiPriority w:val="99"/>
    <w:qFormat/>
    <w:tblPr/>
  </w:style>
  <w:style w:type="table" w:styleId="1097">
    <w:name w:val="List Table 7 Colorful - Accent 1"/>
    <w:basedOn w:val="773"/>
    <w:next w:val="1097"/>
    <w:link w:val="762"/>
    <w:uiPriority w:val="99"/>
    <w:qFormat/>
    <w:tblPr/>
  </w:style>
  <w:style w:type="table" w:styleId="1098">
    <w:name w:val="List Table 6 Colorful - Accent 5"/>
    <w:basedOn w:val="773"/>
    <w:next w:val="1098"/>
    <w:link w:val="762"/>
    <w:uiPriority w:val="99"/>
    <w:qFormat/>
    <w:tblPr/>
  </w:style>
  <w:style w:type="table" w:styleId="1099">
    <w:name w:val="Bordered &amp; Lined - Accent 6"/>
    <w:basedOn w:val="773"/>
    <w:next w:val="1099"/>
    <w:link w:val="762"/>
    <w:uiPriority w:val="99"/>
    <w:qFormat/>
    <w:rPr>
      <w:color w:val="404040"/>
    </w:rPr>
    <w:tblPr/>
  </w:style>
  <w:style w:type="table" w:styleId="1100">
    <w:name w:val="Bordered &amp; Lined - Accent 4"/>
    <w:basedOn w:val="773"/>
    <w:next w:val="1100"/>
    <w:link w:val="762"/>
    <w:uiPriority w:val="99"/>
    <w:qFormat/>
    <w:rPr>
      <w:color w:val="404040"/>
    </w:rPr>
    <w:tblPr/>
  </w:style>
  <w:style w:type="table" w:styleId="1101">
    <w:name w:val="Bordered &amp; Lined - Accent 5"/>
    <w:basedOn w:val="773"/>
    <w:next w:val="1101"/>
    <w:link w:val="762"/>
    <w:uiPriority w:val="99"/>
    <w:qFormat/>
    <w:rPr>
      <w:color w:val="404040"/>
    </w:rPr>
    <w:tblPr/>
  </w:style>
  <w:style w:type="table" w:styleId="1102">
    <w:name w:val="网格表 21"/>
    <w:basedOn w:val="773"/>
    <w:next w:val="1102"/>
    <w:link w:val="762"/>
    <w:uiPriority w:val="99"/>
    <w:qFormat/>
    <w:tblPr/>
  </w:style>
  <w:style w:type="table" w:styleId="1103">
    <w:name w:val="Lined - Accent 6"/>
    <w:basedOn w:val="773"/>
    <w:next w:val="1103"/>
    <w:link w:val="762"/>
    <w:uiPriority w:val="99"/>
    <w:qFormat/>
    <w:rPr>
      <w:color w:val="404040"/>
    </w:rPr>
    <w:tblPr/>
  </w:style>
  <w:style w:type="table" w:styleId="1104">
    <w:name w:val="List Table 4"/>
    <w:basedOn w:val="773"/>
    <w:next w:val="1104"/>
    <w:link w:val="762"/>
    <w:uiPriority w:val="99"/>
    <w:qFormat/>
    <w:pPr>
      <w:spacing w:after="0" w:line="240" w:lineRule="auto"/>
    </w:pPr>
    <w:tblPr/>
  </w:style>
  <w:style w:type="table" w:styleId="1105">
    <w:name w:val="网格表 1 浅色1"/>
    <w:basedOn w:val="773"/>
    <w:next w:val="1105"/>
    <w:link w:val="762"/>
    <w:uiPriority w:val="99"/>
    <w:qFormat/>
    <w:tblPr/>
  </w:style>
  <w:style w:type="table" w:styleId="1106">
    <w:name w:val="无格式表格 31"/>
    <w:basedOn w:val="773"/>
    <w:next w:val="1106"/>
    <w:link w:val="762"/>
    <w:uiPriority w:val="99"/>
    <w:qFormat/>
    <w:tblPr/>
  </w:style>
  <w:style w:type="table" w:styleId="1107">
    <w:name w:val="Bordered &amp; Lined - Accent 2"/>
    <w:basedOn w:val="773"/>
    <w:next w:val="1107"/>
    <w:link w:val="762"/>
    <w:uiPriority w:val="99"/>
    <w:qFormat/>
    <w:rPr>
      <w:color w:val="404040"/>
    </w:rPr>
    <w:tblPr/>
  </w:style>
  <w:style w:type="table" w:styleId="1108">
    <w:name w:val="List Table 2 - Accent 6"/>
    <w:basedOn w:val="773"/>
    <w:next w:val="1108"/>
    <w:link w:val="762"/>
    <w:uiPriority w:val="99"/>
    <w:qFormat/>
    <w:tblPr/>
  </w:style>
  <w:style w:type="table" w:styleId="1109">
    <w:name w:val="Grid Table 1 Light - Accent 2"/>
    <w:basedOn w:val="773"/>
    <w:next w:val="1109"/>
    <w:link w:val="762"/>
    <w:uiPriority w:val="99"/>
    <w:qFormat/>
    <w:tblPr/>
  </w:style>
  <w:style w:type="table" w:styleId="1110">
    <w:name w:val="List Table 5 Dark - Accent 5"/>
    <w:basedOn w:val="773"/>
    <w:next w:val="1110"/>
    <w:link w:val="762"/>
    <w:uiPriority w:val="99"/>
    <w:qFormat/>
    <w:tblPr/>
  </w:style>
  <w:style w:type="table" w:styleId="1111">
    <w:name w:val="浅色列表 - 强调文字颜色 11"/>
    <w:basedOn w:val="773"/>
    <w:next w:val="1111"/>
    <w:link w:val="762"/>
    <w:qFormat/>
    <w:rPr>
      <w:rFonts w:ascii="Cambria" w:hAnsi="Cambria"/>
    </w:rPr>
    <w:tblPr/>
  </w:style>
  <w:style w:type="table" w:styleId="1112">
    <w:name w:val="List Table 4 - Accent 3"/>
    <w:basedOn w:val="773"/>
    <w:next w:val="1112"/>
    <w:link w:val="762"/>
    <w:uiPriority w:val="99"/>
    <w:qFormat/>
    <w:tblPr/>
  </w:style>
  <w:style w:type="table" w:styleId="1113">
    <w:name w:val="网格表 31"/>
    <w:basedOn w:val="773"/>
    <w:next w:val="1113"/>
    <w:link w:val="762"/>
    <w:uiPriority w:val="99"/>
    <w:qFormat/>
    <w:tblPr/>
  </w:style>
  <w:style w:type="table" w:styleId="1114">
    <w:name w:val="无格式表格 41"/>
    <w:basedOn w:val="773"/>
    <w:next w:val="1114"/>
    <w:link w:val="762"/>
    <w:uiPriority w:val="99"/>
    <w:qFormat/>
    <w:tblPr/>
  </w:style>
  <w:style w:type="table" w:styleId="1115">
    <w:name w:val="网格表 41"/>
    <w:basedOn w:val="773"/>
    <w:next w:val="1115"/>
    <w:link w:val="762"/>
    <w:uiPriority w:val="59"/>
    <w:qFormat/>
    <w:tblPr/>
  </w:style>
  <w:style w:type="table" w:styleId="1116">
    <w:name w:val="List Table 1 Light"/>
    <w:basedOn w:val="773"/>
    <w:next w:val="1116"/>
    <w:link w:val="762"/>
    <w:uiPriority w:val="99"/>
    <w:qFormat/>
    <w:pPr>
      <w:spacing w:after="0" w:line="240" w:lineRule="auto"/>
    </w:pPr>
    <w:tblPr/>
  </w:style>
  <w:style w:type="table" w:styleId="1117">
    <w:name w:val="Grid Table 2"/>
    <w:basedOn w:val="773"/>
    <w:next w:val="1117"/>
    <w:link w:val="762"/>
    <w:uiPriority w:val="99"/>
    <w:qFormat/>
    <w:pPr>
      <w:spacing w:after="0" w:line="240" w:lineRule="auto"/>
    </w:pPr>
    <w:tblPr/>
  </w:style>
  <w:style w:type="table" w:styleId="1118">
    <w:name w:val="无格式表格 11"/>
    <w:basedOn w:val="773"/>
    <w:next w:val="1118"/>
    <w:link w:val="762"/>
    <w:uiPriority w:val="59"/>
    <w:qFormat/>
    <w:tblPr/>
  </w:style>
  <w:style w:type="table" w:styleId="1119">
    <w:name w:val="List Table 2 - Accent 5"/>
    <w:basedOn w:val="773"/>
    <w:next w:val="1119"/>
    <w:link w:val="762"/>
    <w:uiPriority w:val="99"/>
    <w:qFormat/>
    <w:tblPr/>
  </w:style>
  <w:style w:type="table" w:styleId="1120">
    <w:name w:val="Lined - Accent"/>
    <w:basedOn w:val="773"/>
    <w:next w:val="1120"/>
    <w:link w:val="762"/>
    <w:uiPriority w:val="99"/>
    <w:qFormat/>
    <w:rPr>
      <w:color w:val="404040"/>
    </w:rPr>
    <w:tblPr/>
  </w:style>
  <w:style w:type="table" w:styleId="1121">
    <w:name w:val="Grid Table 3 - Accent 1"/>
    <w:basedOn w:val="773"/>
    <w:next w:val="1121"/>
    <w:link w:val="762"/>
    <w:uiPriority w:val="99"/>
    <w:qFormat/>
    <w:tblPr/>
  </w:style>
  <w:style w:type="table" w:styleId="1122">
    <w:name w:val="List Table 1 Light - Accent 5"/>
    <w:basedOn w:val="773"/>
    <w:next w:val="1122"/>
    <w:link w:val="762"/>
    <w:uiPriority w:val="99"/>
    <w:qFormat/>
    <w:tblPr/>
  </w:style>
  <w:style w:type="table" w:styleId="1123">
    <w:name w:val="Bordered - Accent 2"/>
    <w:basedOn w:val="773"/>
    <w:next w:val="1123"/>
    <w:link w:val="762"/>
    <w:uiPriority w:val="99"/>
    <w:qFormat/>
    <w:tblPr/>
  </w:style>
  <w:style w:type="table" w:styleId="1124">
    <w:name w:val="List Table 7 Colorful - Accent 3"/>
    <w:basedOn w:val="773"/>
    <w:next w:val="1124"/>
    <w:link w:val="762"/>
    <w:uiPriority w:val="99"/>
    <w:qFormat/>
    <w:tblPr/>
  </w:style>
  <w:style w:type="table" w:styleId="1125">
    <w:name w:val="Grid Table 6 Colorful - Accent 6"/>
    <w:basedOn w:val="773"/>
    <w:next w:val="1125"/>
    <w:link w:val="762"/>
    <w:uiPriority w:val="99"/>
    <w:qFormat/>
    <w:tblPr/>
  </w:style>
  <w:style w:type="table" w:styleId="1126">
    <w:name w:val="Bordered - Accent 4"/>
    <w:basedOn w:val="773"/>
    <w:next w:val="1126"/>
    <w:link w:val="762"/>
    <w:uiPriority w:val="99"/>
    <w:qFormat/>
    <w:tblPr/>
  </w:style>
  <w:style w:type="table" w:styleId="1127">
    <w:name w:val="Grid Table 7 Colorful - Accent 2"/>
    <w:basedOn w:val="773"/>
    <w:next w:val="1127"/>
    <w:link w:val="762"/>
    <w:uiPriority w:val="99"/>
    <w:qFormat/>
    <w:tblPr/>
  </w:style>
  <w:style w:type="table" w:styleId="1128">
    <w:name w:val="Grid Table 3 - Accent 4"/>
    <w:basedOn w:val="773"/>
    <w:next w:val="1128"/>
    <w:link w:val="762"/>
    <w:uiPriority w:val="99"/>
    <w:qFormat/>
    <w:tblPr/>
  </w:style>
  <w:style w:type="table" w:styleId="1129">
    <w:name w:val="Grid Table 7 Colorful - Accent 5"/>
    <w:basedOn w:val="773"/>
    <w:next w:val="1129"/>
    <w:link w:val="762"/>
    <w:uiPriority w:val="99"/>
    <w:qFormat/>
    <w:tblPr/>
  </w:style>
  <w:style w:type="table" w:styleId="1130">
    <w:name w:val="Grid Table 4 - Accent 5"/>
    <w:basedOn w:val="773"/>
    <w:next w:val="1130"/>
    <w:link w:val="762"/>
    <w:uiPriority w:val="59"/>
    <w:qFormat/>
    <w:tblPr/>
  </w:style>
  <w:style w:type="table" w:styleId="1131">
    <w:name w:val="List Table 7 Colorful - Accent 5"/>
    <w:basedOn w:val="773"/>
    <w:next w:val="1131"/>
    <w:link w:val="762"/>
    <w:uiPriority w:val="99"/>
    <w:qFormat/>
    <w:tblPr/>
  </w:style>
  <w:style w:type="table" w:styleId="1132">
    <w:name w:val="List Table 5 Dark - Accent 4"/>
    <w:basedOn w:val="773"/>
    <w:next w:val="1132"/>
    <w:link w:val="762"/>
    <w:uiPriority w:val="99"/>
    <w:qFormat/>
    <w:tblPr/>
  </w:style>
  <w:style w:type="table" w:styleId="1133">
    <w:name w:val="List Table 7 Colorful - Accent 2"/>
    <w:basedOn w:val="773"/>
    <w:next w:val="1133"/>
    <w:link w:val="762"/>
    <w:uiPriority w:val="99"/>
    <w:qFormat/>
    <w:tblPr/>
  </w:style>
  <w:style w:type="table" w:styleId="1134">
    <w:name w:val="List Table 2 - Accent 2"/>
    <w:basedOn w:val="773"/>
    <w:next w:val="1134"/>
    <w:link w:val="762"/>
    <w:uiPriority w:val="99"/>
    <w:qFormat/>
    <w:tblPr/>
  </w:style>
  <w:style w:type="table" w:styleId="1135">
    <w:name w:val="清单表 21"/>
    <w:basedOn w:val="773"/>
    <w:next w:val="1135"/>
    <w:link w:val="762"/>
    <w:uiPriority w:val="99"/>
    <w:qFormat/>
    <w:tblPr/>
  </w:style>
  <w:style w:type="table" w:styleId="1136">
    <w:name w:val="List Table 3"/>
    <w:basedOn w:val="773"/>
    <w:next w:val="1136"/>
    <w:link w:val="762"/>
    <w:uiPriority w:val="99"/>
    <w:qFormat/>
    <w:pPr>
      <w:spacing w:after="0" w:line="240" w:lineRule="auto"/>
    </w:pPr>
    <w:tblPr/>
  </w:style>
  <w:style w:type="table" w:styleId="1137">
    <w:name w:val="Grid Table 1 Light - Accent 1"/>
    <w:basedOn w:val="773"/>
    <w:next w:val="1137"/>
    <w:link w:val="762"/>
    <w:uiPriority w:val="99"/>
    <w:qFormat/>
    <w:tblPr/>
  </w:style>
  <w:style w:type="table" w:styleId="1138">
    <w:name w:val="List Table 3 - Accent 3"/>
    <w:basedOn w:val="773"/>
    <w:next w:val="1138"/>
    <w:link w:val="762"/>
    <w:uiPriority w:val="99"/>
    <w:qFormat/>
    <w:tblPr/>
  </w:style>
  <w:style w:type="table" w:styleId="1139">
    <w:name w:val="List Table 3 - Accent 1"/>
    <w:basedOn w:val="773"/>
    <w:next w:val="1139"/>
    <w:link w:val="762"/>
    <w:uiPriority w:val="99"/>
    <w:qFormat/>
    <w:tblPr/>
  </w:style>
  <w:style w:type="table" w:styleId="1140">
    <w:name w:val="Bordered - Accent 1"/>
    <w:basedOn w:val="773"/>
    <w:next w:val="1140"/>
    <w:link w:val="762"/>
    <w:uiPriority w:val="99"/>
    <w:qFormat/>
    <w:tblPr/>
  </w:style>
  <w:style w:type="table" w:styleId="1141">
    <w:name w:val="Grid Table 2 - Accent 6"/>
    <w:basedOn w:val="773"/>
    <w:next w:val="1141"/>
    <w:link w:val="762"/>
    <w:uiPriority w:val="99"/>
    <w:qFormat/>
    <w:tblPr/>
  </w:style>
  <w:style w:type="table" w:styleId="1142">
    <w:name w:val="清单表 7 彩色1"/>
    <w:basedOn w:val="773"/>
    <w:next w:val="1142"/>
    <w:link w:val="762"/>
    <w:uiPriority w:val="99"/>
    <w:qFormat/>
    <w:tblPr/>
  </w:style>
  <w:style w:type="table" w:styleId="1143">
    <w:name w:val="List Table 2 - Accent 3"/>
    <w:basedOn w:val="773"/>
    <w:next w:val="1143"/>
    <w:link w:val="762"/>
    <w:uiPriority w:val="99"/>
    <w:qFormat/>
    <w:tblPr/>
  </w:style>
  <w:style w:type="table" w:styleId="1144">
    <w:name w:val="List Table 3 - Accent 6"/>
    <w:basedOn w:val="773"/>
    <w:next w:val="1144"/>
    <w:link w:val="762"/>
    <w:uiPriority w:val="99"/>
    <w:qFormat/>
    <w:tblPr/>
  </w:style>
  <w:style w:type="table" w:styleId="1145">
    <w:name w:val="Grid Table 2 - Accent 1"/>
    <w:basedOn w:val="773"/>
    <w:next w:val="1145"/>
    <w:link w:val="762"/>
    <w:uiPriority w:val="99"/>
    <w:qFormat/>
    <w:tblPr/>
  </w:style>
  <w:style w:type="table" w:styleId="1146">
    <w:name w:val="无格式表格 51"/>
    <w:basedOn w:val="773"/>
    <w:next w:val="1146"/>
    <w:link w:val="762"/>
    <w:uiPriority w:val="99"/>
    <w:qFormat/>
    <w:tblPr/>
  </w:style>
  <w:style w:type="table" w:styleId="1147">
    <w:name w:val="List Table 5 Dark - Accent 2"/>
    <w:basedOn w:val="773"/>
    <w:next w:val="1147"/>
    <w:link w:val="762"/>
    <w:uiPriority w:val="99"/>
    <w:qFormat/>
    <w:tblPr/>
  </w:style>
  <w:style w:type="table" w:styleId="1148">
    <w:name w:val="网格表 7 彩色1"/>
    <w:basedOn w:val="773"/>
    <w:next w:val="1148"/>
    <w:link w:val="762"/>
    <w:uiPriority w:val="99"/>
    <w:qFormat/>
    <w:tblPr/>
  </w:style>
  <w:style w:type="table" w:styleId="1149">
    <w:name w:val="Grid Table 2 - Accent 3"/>
    <w:basedOn w:val="773"/>
    <w:next w:val="1149"/>
    <w:link w:val="762"/>
    <w:uiPriority w:val="99"/>
    <w:qFormat/>
    <w:tblPr/>
  </w:style>
  <w:style w:type="table" w:styleId="1150">
    <w:name w:val="List Table 1 Light - Accent 3"/>
    <w:basedOn w:val="773"/>
    <w:next w:val="1150"/>
    <w:link w:val="762"/>
    <w:uiPriority w:val="99"/>
    <w:qFormat/>
    <w:tblPr/>
  </w:style>
  <w:style w:type="table" w:styleId="1151">
    <w:name w:val="Grid Table 1 Light - Accent 3"/>
    <w:basedOn w:val="773"/>
    <w:next w:val="1151"/>
    <w:link w:val="762"/>
    <w:uiPriority w:val="99"/>
    <w:qFormat/>
    <w:tblPr/>
  </w:style>
  <w:style w:type="table" w:styleId="1152">
    <w:name w:val="Grid Table 6 Colorful - Accent 3"/>
    <w:basedOn w:val="773"/>
    <w:next w:val="1152"/>
    <w:link w:val="762"/>
    <w:uiPriority w:val="99"/>
    <w:qFormat/>
    <w:tblPr/>
  </w:style>
  <w:style w:type="table" w:styleId="1153">
    <w:name w:val="Grid Table 4 - Accent 2"/>
    <w:basedOn w:val="773"/>
    <w:next w:val="1153"/>
    <w:link w:val="762"/>
    <w:uiPriority w:val="59"/>
    <w:qFormat/>
    <w:tblPr/>
  </w:style>
  <w:style w:type="table" w:styleId="1154">
    <w:name w:val="浅色网格 - 强调文字颜色 11"/>
    <w:basedOn w:val="773"/>
    <w:next w:val="1154"/>
    <w:link w:val="762"/>
    <w:qFormat/>
    <w:rPr>
      <w:rFonts w:ascii="Cambria" w:hAnsi="Cambria"/>
    </w:rPr>
    <w:tblPr/>
  </w:style>
  <w:style w:type="table" w:styleId="1155">
    <w:name w:val="List Table 5 Dark"/>
    <w:basedOn w:val="773"/>
    <w:next w:val="1155"/>
    <w:link w:val="762"/>
    <w:uiPriority w:val="99"/>
    <w:qFormat/>
    <w:pPr>
      <w:spacing w:after="0" w:line="240" w:lineRule="auto"/>
    </w:pPr>
    <w:tblPr/>
  </w:style>
  <w:style w:type="table" w:styleId="1156">
    <w:name w:val="List Table 5 Dark - Accent 1"/>
    <w:basedOn w:val="773"/>
    <w:next w:val="1156"/>
    <w:link w:val="762"/>
    <w:uiPriority w:val="99"/>
    <w:qFormat/>
    <w:tblPr/>
  </w:style>
  <w:style w:type="table" w:styleId="1157">
    <w:name w:val="Plain Table 4"/>
    <w:basedOn w:val="773"/>
    <w:next w:val="1157"/>
    <w:link w:val="762"/>
    <w:uiPriority w:val="99"/>
    <w:qFormat/>
    <w:pPr>
      <w:spacing w:after="0" w:line="240" w:lineRule="auto"/>
    </w:pPr>
    <w:tblPr/>
  </w:style>
  <w:style w:type="table" w:styleId="1158">
    <w:name w:val="清单表 5 深色1"/>
    <w:basedOn w:val="773"/>
    <w:next w:val="1158"/>
    <w:link w:val="762"/>
    <w:uiPriority w:val="99"/>
    <w:qFormat/>
    <w:tblPr/>
  </w:style>
  <w:style w:type="table" w:styleId="1159">
    <w:name w:val="Grid Table 3 - Accent 6"/>
    <w:basedOn w:val="773"/>
    <w:next w:val="1159"/>
    <w:link w:val="762"/>
    <w:uiPriority w:val="99"/>
    <w:qFormat/>
    <w:tblPr/>
  </w:style>
  <w:style w:type="table" w:styleId="1160">
    <w:name w:val="彩色列表 - 强调文字颜色 41"/>
    <w:basedOn w:val="773"/>
    <w:next w:val="1160"/>
    <w:link w:val="762"/>
    <w:qFormat/>
    <w:rPr>
      <w:rFonts w:ascii="Cambria" w:hAnsi="Cambria"/>
      <w:color w:val="000000"/>
    </w:rPr>
    <w:tblPr/>
  </w:style>
  <w:style w:type="table" w:styleId="1161">
    <w:name w:val="Bordered"/>
    <w:basedOn w:val="773"/>
    <w:next w:val="1161"/>
    <w:link w:val="762"/>
    <w:uiPriority w:val="99"/>
    <w:qFormat/>
    <w:tblPr/>
  </w:style>
  <w:style w:type="table" w:styleId="1162">
    <w:name w:val="Grid Table 1 Light"/>
    <w:basedOn w:val="773"/>
    <w:next w:val="1162"/>
    <w:link w:val="762"/>
    <w:uiPriority w:val="99"/>
    <w:qFormat/>
    <w:pPr>
      <w:spacing w:after="0" w:line="240" w:lineRule="auto"/>
    </w:pPr>
    <w:tblPr/>
  </w:style>
  <w:style w:type="table" w:styleId="1163">
    <w:name w:val="Grid Table 4 - Accent 6"/>
    <w:basedOn w:val="773"/>
    <w:next w:val="1163"/>
    <w:link w:val="762"/>
    <w:uiPriority w:val="59"/>
    <w:qFormat/>
    <w:tblPr/>
  </w:style>
  <w:style w:type="table" w:styleId="1164">
    <w:name w:val="Grid Table 6 Colorful - Accent 2"/>
    <w:basedOn w:val="773"/>
    <w:next w:val="1164"/>
    <w:link w:val="762"/>
    <w:uiPriority w:val="99"/>
    <w:qFormat/>
    <w:tblPr/>
  </w:style>
  <w:style w:type="table" w:styleId="1165">
    <w:name w:val="List Table 4 - Accent 1"/>
    <w:basedOn w:val="773"/>
    <w:next w:val="1165"/>
    <w:link w:val="762"/>
    <w:uiPriority w:val="99"/>
    <w:qFormat/>
    <w:tblPr/>
  </w:style>
  <w:style w:type="table" w:styleId="1166">
    <w:name w:val="Plain Table 5"/>
    <w:basedOn w:val="773"/>
    <w:next w:val="1166"/>
    <w:link w:val="762"/>
    <w:uiPriority w:val="99"/>
    <w:qFormat/>
    <w:pPr>
      <w:spacing w:after="0" w:line="240" w:lineRule="auto"/>
    </w:pPr>
    <w:tblPr/>
  </w:style>
  <w:style w:type="table" w:styleId="1167">
    <w:name w:val="Bordered &amp; Lined - Accent"/>
    <w:basedOn w:val="773"/>
    <w:next w:val="1167"/>
    <w:link w:val="762"/>
    <w:uiPriority w:val="99"/>
    <w:qFormat/>
    <w:rPr>
      <w:color w:val="404040"/>
    </w:rPr>
    <w:tblPr/>
  </w:style>
  <w:style w:type="table" w:styleId="1168">
    <w:name w:val="清单表 41"/>
    <w:basedOn w:val="773"/>
    <w:next w:val="1168"/>
    <w:link w:val="762"/>
    <w:uiPriority w:val="99"/>
    <w:qFormat/>
    <w:tblPr/>
  </w:style>
  <w:style w:type="table" w:styleId="1169">
    <w:name w:val="List Table 6 Colorful - Accent 2"/>
    <w:basedOn w:val="773"/>
    <w:next w:val="1169"/>
    <w:link w:val="762"/>
    <w:uiPriority w:val="99"/>
    <w:qFormat/>
    <w:tblPr/>
  </w:style>
  <w:style w:type="table" w:styleId="1170">
    <w:name w:val="List Table 3 - Accent 4"/>
    <w:basedOn w:val="773"/>
    <w:next w:val="1170"/>
    <w:link w:val="762"/>
    <w:uiPriority w:val="99"/>
    <w:qFormat/>
    <w:tblPr/>
  </w:style>
  <w:style w:type="table" w:styleId="1171">
    <w:name w:val="List Table 1 Light - Accent 6"/>
    <w:basedOn w:val="773"/>
    <w:next w:val="1171"/>
    <w:link w:val="762"/>
    <w:uiPriority w:val="99"/>
    <w:qFormat/>
    <w:tblPr/>
  </w:style>
  <w:style w:type="table" w:styleId="1172">
    <w:name w:val="List Table 2 - Accent 4"/>
    <w:basedOn w:val="773"/>
    <w:next w:val="1172"/>
    <w:link w:val="762"/>
    <w:uiPriority w:val="99"/>
    <w:qFormat/>
    <w:tblPr/>
  </w:style>
  <w:style w:type="table" w:styleId="1173">
    <w:name w:val="Grid Table 5 Dark - Accent 2"/>
    <w:basedOn w:val="773"/>
    <w:next w:val="1173"/>
    <w:link w:val="762"/>
    <w:uiPriority w:val="99"/>
    <w:qFormat/>
    <w:tblPr/>
  </w:style>
  <w:style w:type="table" w:styleId="1174">
    <w:name w:val="Grid Table 6 Colorful - Accent 1"/>
    <w:basedOn w:val="773"/>
    <w:next w:val="1174"/>
    <w:link w:val="762"/>
    <w:uiPriority w:val="99"/>
    <w:qFormat/>
    <w:tblPr/>
  </w:style>
  <w:style w:type="table" w:styleId="1175">
    <w:name w:val="Grid Table 2 - Accent 5"/>
    <w:basedOn w:val="773"/>
    <w:next w:val="1175"/>
    <w:link w:val="762"/>
    <w:uiPriority w:val="99"/>
    <w:qFormat/>
    <w:tblPr/>
  </w:style>
  <w:style w:type="table" w:styleId="1176">
    <w:name w:val="Grid Table 4 - Accent 3"/>
    <w:basedOn w:val="773"/>
    <w:next w:val="1176"/>
    <w:link w:val="762"/>
    <w:uiPriority w:val="59"/>
    <w:qFormat/>
    <w:tblPr/>
  </w:style>
  <w:style w:type="table" w:styleId="1177">
    <w:name w:val="Plain Table 1"/>
    <w:basedOn w:val="773"/>
    <w:next w:val="1177"/>
    <w:link w:val="762"/>
    <w:uiPriority w:val="59"/>
    <w:qFormat/>
    <w:pPr>
      <w:spacing w:after="0" w:line="240" w:lineRule="auto"/>
    </w:pPr>
    <w:tblPr/>
  </w:style>
  <w:style w:type="table" w:styleId="1178">
    <w:name w:val="Table Grid Light"/>
    <w:basedOn w:val="773"/>
    <w:next w:val="1178"/>
    <w:link w:val="762"/>
    <w:uiPriority w:val="59"/>
    <w:qFormat/>
    <w:tblPr/>
  </w:style>
  <w:style w:type="table" w:styleId="1179">
    <w:name w:val="List Table 3 - Accent 5"/>
    <w:basedOn w:val="773"/>
    <w:next w:val="1179"/>
    <w:link w:val="762"/>
    <w:uiPriority w:val="99"/>
    <w:qFormat/>
    <w:tblPr/>
  </w:style>
  <w:style w:type="table" w:styleId="1180">
    <w:name w:val="Grid Table 5 Dark- Accent 1"/>
    <w:basedOn w:val="773"/>
    <w:next w:val="1180"/>
    <w:link w:val="762"/>
    <w:uiPriority w:val="99"/>
    <w:qFormat/>
    <w:tblPr/>
  </w:style>
  <w:style w:type="table" w:styleId="1181">
    <w:name w:val="Grid Table 7 Colorful - Accent 6"/>
    <w:basedOn w:val="773"/>
    <w:next w:val="1181"/>
    <w:link w:val="762"/>
    <w:uiPriority w:val="99"/>
    <w:qFormat/>
    <w:tblPr/>
  </w:style>
  <w:style w:type="table" w:styleId="1182">
    <w:name w:val="Grid Table 6 Colorful - Accent 4"/>
    <w:basedOn w:val="773"/>
    <w:next w:val="1182"/>
    <w:link w:val="762"/>
    <w:uiPriority w:val="99"/>
    <w:qFormat/>
    <w:tblPr/>
  </w:style>
  <w:style w:type="table" w:styleId="1183">
    <w:name w:val="Plain Table 2"/>
    <w:basedOn w:val="773"/>
    <w:next w:val="1183"/>
    <w:link w:val="762"/>
    <w:uiPriority w:val="59"/>
    <w:qFormat/>
    <w:pPr>
      <w:spacing w:after="0" w:line="240" w:lineRule="auto"/>
    </w:pPr>
    <w:tblPr/>
  </w:style>
  <w:style w:type="table" w:styleId="1184">
    <w:name w:val="List Table 4 - Accent 5"/>
    <w:basedOn w:val="773"/>
    <w:next w:val="1184"/>
    <w:link w:val="762"/>
    <w:uiPriority w:val="99"/>
    <w:qFormat/>
    <w:tblPr/>
  </w:style>
  <w:style w:type="table" w:styleId="1185">
    <w:name w:val="List Table 5 Dark - Accent 3"/>
    <w:basedOn w:val="773"/>
    <w:next w:val="1185"/>
    <w:link w:val="762"/>
    <w:uiPriority w:val="99"/>
    <w:qFormat/>
    <w:tblPr/>
  </w:style>
  <w:style w:type="table" w:styleId="1186">
    <w:name w:val="Grid Table 5 Dark- Accent 4"/>
    <w:basedOn w:val="773"/>
    <w:next w:val="1186"/>
    <w:link w:val="762"/>
    <w:uiPriority w:val="99"/>
    <w:qFormat/>
    <w:tblPr/>
  </w:style>
  <w:style w:type="table" w:styleId="1187">
    <w:name w:val="Lined - Accent 1"/>
    <w:basedOn w:val="773"/>
    <w:next w:val="1187"/>
    <w:link w:val="762"/>
    <w:uiPriority w:val="99"/>
    <w:qFormat/>
    <w:rPr>
      <w:color w:val="404040"/>
    </w:rPr>
    <w:tblPr/>
  </w:style>
  <w:style w:type="table" w:styleId="1188">
    <w:name w:val="Grid Table 3 - Accent 3"/>
    <w:basedOn w:val="773"/>
    <w:next w:val="1188"/>
    <w:link w:val="762"/>
    <w:uiPriority w:val="99"/>
    <w:qFormat/>
    <w:tblPr/>
  </w:style>
  <w:style w:type="table" w:styleId="1189">
    <w:name w:val="Grid Table 2 - Accent 4"/>
    <w:basedOn w:val="773"/>
    <w:next w:val="1189"/>
    <w:link w:val="762"/>
    <w:uiPriority w:val="99"/>
    <w:qFormat/>
    <w:tblPr/>
  </w:style>
  <w:style w:type="table" w:styleId="1190">
    <w:name w:val="Plain Table 3"/>
    <w:basedOn w:val="773"/>
    <w:next w:val="1190"/>
    <w:link w:val="762"/>
    <w:uiPriority w:val="99"/>
    <w:qFormat/>
    <w:pPr>
      <w:spacing w:after="0" w:line="240" w:lineRule="auto"/>
    </w:pPr>
    <w:tblPr/>
  </w:style>
  <w:style w:type="table" w:styleId="1191">
    <w:name w:val="Grid Table 1 Light - Accent 4"/>
    <w:basedOn w:val="773"/>
    <w:next w:val="1191"/>
    <w:link w:val="762"/>
    <w:uiPriority w:val="99"/>
    <w:qFormat/>
    <w:tblPr/>
  </w:style>
  <w:style w:type="table" w:styleId="1192">
    <w:name w:val="List Table 6 Colorful - Accent 1"/>
    <w:basedOn w:val="773"/>
    <w:next w:val="1192"/>
    <w:link w:val="762"/>
    <w:uiPriority w:val="99"/>
    <w:qFormat/>
    <w:tblPr/>
  </w:style>
  <w:style w:type="table" w:styleId="1193">
    <w:name w:val="List Table 1 Light - Accent 1"/>
    <w:basedOn w:val="773"/>
    <w:next w:val="1193"/>
    <w:link w:val="762"/>
    <w:uiPriority w:val="99"/>
    <w:qFormat/>
    <w:tblPr/>
  </w:style>
  <w:style w:type="table" w:styleId="1194">
    <w:name w:val="Grid Table 6 Colorful - Accent 5"/>
    <w:basedOn w:val="773"/>
    <w:next w:val="1194"/>
    <w:link w:val="762"/>
    <w:uiPriority w:val="99"/>
    <w:qFormat/>
    <w:tblPr/>
  </w:style>
  <w:style w:type="table" w:styleId="1195">
    <w:name w:val="Bordered - Accent 6"/>
    <w:basedOn w:val="773"/>
    <w:next w:val="1195"/>
    <w:link w:val="762"/>
    <w:uiPriority w:val="99"/>
    <w:qFormat/>
    <w:tblPr/>
  </w:style>
  <w:style w:type="table" w:styleId="1196">
    <w:name w:val="Grid Table 5 Dark - Accent 3"/>
    <w:basedOn w:val="773"/>
    <w:next w:val="1196"/>
    <w:link w:val="762"/>
    <w:uiPriority w:val="99"/>
    <w:qFormat/>
    <w:tblPr/>
  </w:style>
  <w:style w:type="table" w:styleId="1197">
    <w:name w:val="List Table 4 - Accent 6"/>
    <w:basedOn w:val="773"/>
    <w:next w:val="1197"/>
    <w:link w:val="762"/>
    <w:uiPriority w:val="99"/>
    <w:qFormat/>
    <w:tblPr/>
  </w:style>
  <w:style w:type="table" w:styleId="1198">
    <w:name w:val="Grid Table 2 - Accent 2"/>
    <w:basedOn w:val="773"/>
    <w:next w:val="1198"/>
    <w:link w:val="762"/>
    <w:uiPriority w:val="99"/>
    <w:qFormat/>
    <w:tblPr/>
  </w:style>
  <w:style w:type="table" w:styleId="1199">
    <w:name w:val="List Table 2"/>
    <w:basedOn w:val="773"/>
    <w:next w:val="1199"/>
    <w:link w:val="762"/>
    <w:uiPriority w:val="99"/>
    <w:qFormat/>
    <w:pPr>
      <w:spacing w:after="0" w:line="240" w:lineRule="auto"/>
    </w:pPr>
    <w:tblPr/>
  </w:style>
  <w:style w:type="table" w:styleId="1200">
    <w:name w:val="Table Normal"/>
    <w:next w:val="1200"/>
    <w:link w:val="762"/>
    <w:unhideWhenUsed/>
    <w:qFormat/>
    <w:tblPr/>
  </w:style>
  <w:style w:type="table" w:styleId="1201">
    <w:name w:val="Grid Table 1 Light - Accent 5"/>
    <w:basedOn w:val="773"/>
    <w:next w:val="1201"/>
    <w:link w:val="762"/>
    <w:uiPriority w:val="99"/>
    <w:qFormat/>
    <w:tblPr/>
  </w:style>
  <w:style w:type="table" w:styleId="1202">
    <w:name w:val="Grid Table 7 Colorful"/>
    <w:basedOn w:val="773"/>
    <w:next w:val="1202"/>
    <w:link w:val="762"/>
    <w:uiPriority w:val="99"/>
    <w:qFormat/>
    <w:pPr>
      <w:spacing w:after="0" w:line="240" w:lineRule="auto"/>
    </w:pPr>
    <w:tblPr/>
  </w:style>
  <w:style w:type="table" w:styleId="1203">
    <w:name w:val="List Table 6 Colorful - Accent 6"/>
    <w:basedOn w:val="773"/>
    <w:next w:val="1203"/>
    <w:link w:val="762"/>
    <w:uiPriority w:val="99"/>
    <w:qFormat/>
    <w:tblPr/>
  </w:style>
  <w:style w:type="table" w:styleId="1204">
    <w:name w:val="Grid Table 1 Light - Accent 6"/>
    <w:basedOn w:val="773"/>
    <w:next w:val="1204"/>
    <w:link w:val="762"/>
    <w:uiPriority w:val="99"/>
    <w:qFormat/>
    <w:tblPr/>
  </w:style>
  <w:style w:type="character" w:styleId="1205" w:default="1">
    <w:name w:val="Default Paragraph Font"/>
    <w:uiPriority w:val="1"/>
    <w:semiHidden/>
    <w:unhideWhenUsed/>
  </w:style>
  <w:style w:type="numbering" w:styleId="1206" w:default="1">
    <w:name w:val="No List"/>
    <w:uiPriority w:val="99"/>
    <w:semiHidden/>
    <w:unhideWhenUsed/>
  </w:style>
  <w:style w:type="table" w:styleId="12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王蕾</cp:lastModifiedBy>
  <cp:revision>16</cp:revision>
  <dcterms:created xsi:type="dcterms:W3CDTF">2025-02-26T16:05:00Z</dcterms:created>
  <dcterms:modified xsi:type="dcterms:W3CDTF">2026-07-14T02:14:13Z</dcterms:modified>
</cp:coreProperties>
</file>