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86761">
      <w:pPr>
        <w:spacing w:line="400" w:lineRule="exact"/>
        <w:ind w:firstLine="964" w:firstLineChars="200"/>
        <w:jc w:val="center"/>
        <w:rPr>
          <w:rFonts w:ascii="Times New Roman" w:hAnsi="Times New Roman"/>
          <w:b/>
          <w:color w:val="auto"/>
          <w:sz w:val="48"/>
          <w:szCs w:val="48"/>
          <w:highlight w:val="none"/>
        </w:rPr>
      </w:pPr>
    </w:p>
    <w:p w14:paraId="74E2C7B5">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p>
    <w:p w14:paraId="3B1451EE">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r>
        <w:rPr>
          <w:rFonts w:ascii="Times New Roman" w:hAnsi="Times New Roman" w:eastAsia="黑体"/>
          <w:b/>
          <w:bCs/>
          <w:color w:val="auto"/>
          <w:kern w:val="0"/>
          <w:sz w:val="84"/>
          <w:szCs w:val="24"/>
          <w:highlight w:val="none"/>
        </w:rPr>
        <w:t>竞争性磋商文件</w:t>
      </w:r>
    </w:p>
    <w:p w14:paraId="1973C28E">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default" w:ascii="Times New Roman" w:hAnsi="Times New Roman" w:eastAsia="宋体"/>
          <w:b/>
          <w:bCs/>
          <w:color w:val="auto"/>
          <w:kern w:val="0"/>
          <w:sz w:val="32"/>
          <w:szCs w:val="24"/>
          <w:highlight w:val="none"/>
          <w:lang w:val="en-US"/>
        </w:rPr>
      </w:pPr>
      <w:r>
        <w:rPr>
          <w:rFonts w:ascii="Times New Roman" w:hAnsi="Times New Roman"/>
          <w:b/>
          <w:bCs/>
          <w:color w:val="auto"/>
          <w:kern w:val="0"/>
          <w:sz w:val="32"/>
          <w:szCs w:val="24"/>
          <w:highlight w:val="none"/>
        </w:rPr>
        <w:t>项目名称：</w:t>
      </w:r>
      <w:r>
        <w:rPr>
          <w:rFonts w:hint="eastAsia" w:ascii="Times New Roman" w:hAnsi="Times New Roman"/>
          <w:b/>
          <w:bCs/>
          <w:color w:val="auto"/>
          <w:kern w:val="0"/>
          <w:sz w:val="32"/>
          <w:szCs w:val="24"/>
          <w:highlight w:val="none"/>
          <w:lang w:eastAsia="zh-CN"/>
        </w:rPr>
        <w:t>如东县栟茶初级中学食堂改造工程</w:t>
      </w:r>
      <w:r>
        <w:rPr>
          <w:rFonts w:hint="eastAsia" w:ascii="Times New Roman" w:hAnsi="Times New Roman"/>
          <w:b/>
          <w:bCs/>
          <w:color w:val="auto"/>
          <w:kern w:val="0"/>
          <w:sz w:val="32"/>
          <w:szCs w:val="24"/>
          <w:highlight w:val="none"/>
          <w:lang w:val="en-US" w:eastAsia="zh-CN"/>
        </w:rPr>
        <w:t xml:space="preserve">  </w:t>
      </w:r>
    </w:p>
    <w:p w14:paraId="2815AACB">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ascii="Times New Roman" w:hAnsi="Times New Roman" w:eastAsia="宋体"/>
          <w:b/>
          <w:bCs/>
          <w:color w:val="auto"/>
          <w:kern w:val="0"/>
          <w:sz w:val="32"/>
          <w:szCs w:val="24"/>
          <w:highlight w:val="none"/>
        </w:rPr>
      </w:pPr>
      <w:r>
        <w:rPr>
          <w:rFonts w:ascii="Times New Roman" w:hAnsi="Times New Roman" w:eastAsia="宋体"/>
          <w:b/>
          <w:bCs/>
          <w:color w:val="auto"/>
          <w:kern w:val="0"/>
          <w:sz w:val="32"/>
          <w:szCs w:val="24"/>
          <w:highlight w:val="none"/>
        </w:rPr>
        <w:t>项目编号：</w:t>
      </w:r>
      <w:r>
        <w:rPr>
          <w:rFonts w:hint="eastAsia" w:ascii="Times New Roman" w:hAnsi="Times New Roman" w:eastAsia="宋体"/>
          <w:b/>
          <w:bCs/>
          <w:color w:val="auto"/>
          <w:kern w:val="0"/>
          <w:sz w:val="32"/>
          <w:szCs w:val="24"/>
          <w:highlight w:val="none"/>
        </w:rPr>
        <w:t>JSZC-320623-JDGS-C2026-0037</w:t>
      </w:r>
      <w:r>
        <w:rPr>
          <w:rFonts w:hint="eastAsia" w:ascii="Times New Roman" w:hAnsi="Times New Roman"/>
          <w:b/>
          <w:bCs/>
          <w:color w:val="auto"/>
          <w:kern w:val="0"/>
          <w:sz w:val="32"/>
          <w:szCs w:val="24"/>
          <w:highlight w:val="none"/>
          <w:lang w:val="en-US" w:eastAsia="zh-CN"/>
        </w:rPr>
        <w:t xml:space="preserve">  </w:t>
      </w:r>
    </w:p>
    <w:p w14:paraId="29C2D707">
      <w:pPr>
        <w:adjustRightInd w:val="0"/>
        <w:spacing w:before="120" w:after="120" w:line="360" w:lineRule="auto"/>
        <w:ind w:firstLine="1285" w:firstLineChars="400"/>
        <w:jc w:val="both"/>
        <w:textAlignment w:val="baseline"/>
        <w:rPr>
          <w:rFonts w:ascii="Times New Roman" w:hAnsi="Times New Roman"/>
          <w:b/>
          <w:bCs/>
          <w:color w:val="auto"/>
          <w:kern w:val="0"/>
          <w:sz w:val="32"/>
          <w:szCs w:val="24"/>
          <w:highlight w:val="none"/>
        </w:rPr>
      </w:pPr>
    </w:p>
    <w:p w14:paraId="01C320A1">
      <w:pPr>
        <w:adjustRightInd w:val="0"/>
        <w:spacing w:before="120" w:after="120" w:line="360" w:lineRule="auto"/>
        <w:jc w:val="left"/>
        <w:textAlignment w:val="baseline"/>
        <w:rPr>
          <w:rFonts w:ascii="Times New Roman" w:hAnsi="Times New Roman"/>
          <w:b/>
          <w:bCs/>
          <w:color w:val="auto"/>
          <w:kern w:val="0"/>
          <w:sz w:val="32"/>
          <w:szCs w:val="24"/>
          <w:highlight w:val="none"/>
        </w:rPr>
      </w:pPr>
    </w:p>
    <w:p w14:paraId="35C7808E">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19B86AE">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68A897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BC791CA">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230AEC7">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0ADCB3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6596B99">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F81B807">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E7DD083">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BB5280E">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FCE5B3C">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A8EBE79">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12E1234">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F7D449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77414ED">
      <w:pPr>
        <w:spacing w:line="400" w:lineRule="exact"/>
        <w:jc w:val="center"/>
        <w:rPr>
          <w:rFonts w:ascii="Times New Roman" w:hAnsi="Times New Roman"/>
          <w:b/>
          <w:bCs/>
          <w:color w:val="auto"/>
          <w:kern w:val="0"/>
          <w:sz w:val="32"/>
          <w:szCs w:val="24"/>
          <w:highlight w:val="none"/>
        </w:rPr>
      </w:pPr>
      <w:r>
        <w:rPr>
          <w:rFonts w:hint="eastAsia" w:ascii="Times New Roman" w:hAnsi="Times New Roman"/>
          <w:b/>
          <w:bCs/>
          <w:color w:val="auto"/>
          <w:kern w:val="0"/>
          <w:sz w:val="32"/>
          <w:szCs w:val="24"/>
          <w:highlight w:val="none"/>
          <w:lang w:val="en-US" w:eastAsia="zh-CN"/>
        </w:rPr>
        <w:t xml:space="preserve">   </w:t>
      </w:r>
      <w:r>
        <w:rPr>
          <w:rFonts w:hint="eastAsia" w:ascii="Times New Roman" w:hAnsi="Times New Roman"/>
          <w:b/>
          <w:bCs/>
          <w:color w:val="auto"/>
          <w:kern w:val="0"/>
          <w:sz w:val="32"/>
          <w:szCs w:val="24"/>
          <w:highlight w:val="none"/>
          <w:lang w:eastAsia="zh-CN"/>
        </w:rPr>
        <w:t>如东县栟茶初级中学</w:t>
      </w:r>
    </w:p>
    <w:p w14:paraId="2C372DE5">
      <w:pPr>
        <w:adjustRightInd w:val="0"/>
        <w:spacing w:before="120" w:after="120" w:line="400" w:lineRule="exact"/>
        <w:ind w:firstLine="643" w:firstLineChars="200"/>
        <w:jc w:val="center"/>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u w:val="single"/>
        </w:rPr>
        <w:t>202</w:t>
      </w:r>
      <w:r>
        <w:rPr>
          <w:rFonts w:hint="eastAsia" w:ascii="Times New Roman" w:hAnsi="Times New Roman"/>
          <w:b/>
          <w:bCs/>
          <w:color w:val="auto"/>
          <w:kern w:val="0"/>
          <w:sz w:val="32"/>
          <w:szCs w:val="24"/>
          <w:highlight w:val="none"/>
          <w:u w:val="single"/>
          <w:lang w:val="en-US" w:eastAsia="zh-CN"/>
        </w:rPr>
        <w:t>6</w:t>
      </w:r>
      <w:r>
        <w:rPr>
          <w:rFonts w:ascii="Times New Roman" w:hAnsi="Times New Roman"/>
          <w:b/>
          <w:bCs/>
          <w:color w:val="auto"/>
          <w:kern w:val="0"/>
          <w:sz w:val="32"/>
          <w:szCs w:val="24"/>
          <w:highlight w:val="none"/>
        </w:rPr>
        <w:t>年</w:t>
      </w:r>
      <w:r>
        <w:rPr>
          <w:rFonts w:hint="eastAsia" w:ascii="Times New Roman" w:hAnsi="Times New Roman"/>
          <w:b/>
          <w:bCs/>
          <w:color w:val="auto"/>
          <w:kern w:val="0"/>
          <w:sz w:val="32"/>
          <w:szCs w:val="24"/>
          <w:highlight w:val="none"/>
          <w:u w:val="single"/>
          <w:lang w:val="en-US" w:eastAsia="zh-CN"/>
        </w:rPr>
        <w:t>7</w:t>
      </w:r>
      <w:r>
        <w:rPr>
          <w:rFonts w:ascii="Times New Roman" w:hAnsi="Times New Roman"/>
          <w:b/>
          <w:bCs/>
          <w:color w:val="auto"/>
          <w:kern w:val="0"/>
          <w:sz w:val="32"/>
          <w:szCs w:val="24"/>
          <w:highlight w:val="none"/>
        </w:rPr>
        <w:t>月</w:t>
      </w:r>
    </w:p>
    <w:p w14:paraId="36D1F223">
      <w:pPr>
        <w:spacing w:line="400" w:lineRule="exact"/>
        <w:ind w:firstLine="883" w:firstLineChars="200"/>
        <w:jc w:val="center"/>
        <w:outlineLvl w:val="0"/>
        <w:rPr>
          <w:rFonts w:ascii="Times New Roman" w:hAnsi="Times New Roman" w:eastAsia="黑体"/>
          <w:b/>
          <w:color w:val="auto"/>
          <w:sz w:val="44"/>
          <w:szCs w:val="21"/>
          <w:highlight w:val="none"/>
        </w:rPr>
        <w:sectPr>
          <w:pgSz w:w="11907" w:h="16839"/>
          <w:pgMar w:top="1440" w:right="1080" w:bottom="1440" w:left="1080" w:header="720" w:footer="720" w:gutter="0"/>
          <w:cols w:space="720" w:num="1"/>
          <w:docGrid w:linePitch="286" w:charSpace="0"/>
        </w:sectPr>
      </w:pPr>
      <w:bookmarkStart w:id="0" w:name="_Toc120614210"/>
      <w:bookmarkStart w:id="1" w:name="_Toc16938516"/>
      <w:bookmarkStart w:id="2" w:name="_Toc523127445"/>
      <w:bookmarkStart w:id="3" w:name="_Toc513029200"/>
      <w:bookmarkStart w:id="4" w:name="_Toc20823272"/>
      <w:bookmarkStart w:id="5" w:name="_Toc479757206"/>
    </w:p>
    <w:p w14:paraId="0118645A">
      <w:pPr>
        <w:spacing w:line="400" w:lineRule="exact"/>
        <w:ind w:firstLine="723" w:firstLineChars="200"/>
        <w:jc w:val="center"/>
        <w:outlineLvl w:val="0"/>
        <w:rPr>
          <w:rFonts w:ascii="Times New Roman" w:hAnsi="Times New Roman" w:eastAsia="黑体"/>
          <w:b/>
          <w:color w:val="auto"/>
          <w:sz w:val="36"/>
          <w:szCs w:val="36"/>
          <w:highlight w:val="none"/>
        </w:rPr>
      </w:pPr>
      <w:r>
        <w:rPr>
          <w:rFonts w:ascii="Times New Roman" w:hAnsi="Times New Roman" w:eastAsia="黑体"/>
          <w:b/>
          <w:color w:val="auto"/>
          <w:sz w:val="36"/>
          <w:szCs w:val="36"/>
          <w:highlight w:val="none"/>
        </w:rPr>
        <w:t>总目录</w:t>
      </w:r>
    </w:p>
    <w:p w14:paraId="1FCE7B1B">
      <w:pPr>
        <w:spacing w:line="400" w:lineRule="exact"/>
        <w:ind w:firstLine="562" w:firstLineChars="200"/>
        <w:rPr>
          <w:rFonts w:ascii="Times New Roman" w:hAnsi="Times New Roman" w:eastAsia="仿宋_GB2312"/>
          <w:b/>
          <w:color w:val="auto"/>
          <w:sz w:val="28"/>
          <w:szCs w:val="21"/>
          <w:highlight w:val="none"/>
        </w:rPr>
      </w:pPr>
    </w:p>
    <w:p w14:paraId="4F558D4E">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201ACE27">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lang w:val="en-US" w:eastAsia="zh-CN"/>
        </w:rPr>
        <w:t>6</w:t>
      </w:r>
      <w:r>
        <w:rPr>
          <w:rFonts w:ascii="Times New Roman" w:hAnsi="Times New Roman" w:eastAsia="黑体"/>
          <w:color w:val="auto"/>
          <w:sz w:val="36"/>
          <w:szCs w:val="21"/>
          <w:highlight w:val="none"/>
        </w:rPr>
        <w:t xml:space="preserve">  </w:t>
      </w:r>
    </w:p>
    <w:p w14:paraId="3F638409">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lang w:val="en-US" w:eastAsia="zh-CN"/>
        </w:rPr>
        <w:t>7</w:t>
      </w:r>
    </w:p>
    <w:p w14:paraId="67CD2D40">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lang w:val="en-US" w:eastAsia="zh-CN"/>
        </w:rPr>
        <w:t>21</w:t>
      </w:r>
    </w:p>
    <w:p w14:paraId="454DE43D">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5</w:t>
      </w:r>
    </w:p>
    <w:p w14:paraId="5839D8E4">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lang w:val="en-US" w:eastAsia="zh-CN"/>
        </w:rPr>
        <w:t>29</w:t>
      </w:r>
    </w:p>
    <w:p w14:paraId="3E428FC6">
      <w:pPr>
        <w:spacing w:line="400" w:lineRule="exact"/>
        <w:ind w:firstLine="420" w:firstLineChars="200"/>
        <w:rPr>
          <w:rFonts w:ascii="Times New Roman" w:hAnsi="Times New Roman"/>
          <w:color w:val="auto"/>
          <w:szCs w:val="21"/>
          <w:highlight w:val="none"/>
        </w:rPr>
      </w:pPr>
    </w:p>
    <w:p w14:paraId="1A927CD1">
      <w:pPr>
        <w:spacing w:line="400" w:lineRule="exact"/>
        <w:ind w:firstLine="420" w:firstLineChars="200"/>
        <w:rPr>
          <w:rFonts w:ascii="Times New Roman" w:hAnsi="Times New Roman"/>
          <w:color w:val="auto"/>
          <w:szCs w:val="21"/>
          <w:highlight w:val="none"/>
        </w:rPr>
      </w:pPr>
    </w:p>
    <w:p w14:paraId="00CB2842">
      <w:pPr>
        <w:spacing w:line="400" w:lineRule="exact"/>
        <w:ind w:firstLine="420" w:firstLineChars="200"/>
        <w:rPr>
          <w:rFonts w:ascii="Times New Roman" w:hAnsi="Times New Roman"/>
          <w:color w:val="auto"/>
          <w:szCs w:val="21"/>
          <w:highlight w:val="none"/>
        </w:rPr>
      </w:pPr>
    </w:p>
    <w:p w14:paraId="0CD426A6">
      <w:pPr>
        <w:spacing w:line="400" w:lineRule="exact"/>
        <w:ind w:firstLine="420" w:firstLineChars="200"/>
        <w:rPr>
          <w:rFonts w:ascii="Times New Roman" w:hAnsi="Times New Roman"/>
          <w:color w:val="auto"/>
          <w:szCs w:val="21"/>
          <w:highlight w:val="none"/>
        </w:rPr>
      </w:pPr>
    </w:p>
    <w:p w14:paraId="41DB6A66">
      <w:pPr>
        <w:spacing w:line="400" w:lineRule="exact"/>
        <w:ind w:firstLine="420" w:firstLineChars="200"/>
        <w:rPr>
          <w:rFonts w:ascii="Times New Roman" w:hAnsi="Times New Roman"/>
          <w:color w:val="auto"/>
          <w:szCs w:val="21"/>
          <w:highlight w:val="none"/>
        </w:rPr>
      </w:pPr>
    </w:p>
    <w:p w14:paraId="198DA3F6">
      <w:pPr>
        <w:spacing w:line="400" w:lineRule="exact"/>
        <w:ind w:firstLine="420" w:firstLineChars="200"/>
        <w:rPr>
          <w:rFonts w:ascii="Times New Roman" w:hAnsi="Times New Roman"/>
          <w:color w:val="auto"/>
          <w:szCs w:val="21"/>
          <w:highlight w:val="none"/>
        </w:rPr>
      </w:pPr>
    </w:p>
    <w:p w14:paraId="69D7C884">
      <w:pPr>
        <w:spacing w:line="400" w:lineRule="exact"/>
        <w:ind w:firstLine="420" w:firstLineChars="200"/>
        <w:rPr>
          <w:rFonts w:ascii="Times New Roman" w:hAnsi="Times New Roman"/>
          <w:color w:val="auto"/>
          <w:szCs w:val="21"/>
          <w:highlight w:val="none"/>
        </w:rPr>
      </w:pPr>
    </w:p>
    <w:p w14:paraId="163459FB">
      <w:pPr>
        <w:spacing w:line="400" w:lineRule="exact"/>
        <w:ind w:firstLine="420" w:firstLineChars="200"/>
        <w:rPr>
          <w:rFonts w:ascii="Times New Roman" w:hAnsi="Times New Roman"/>
          <w:color w:val="auto"/>
          <w:szCs w:val="21"/>
          <w:highlight w:val="none"/>
        </w:rPr>
      </w:pPr>
    </w:p>
    <w:p w14:paraId="716CA67B">
      <w:pPr>
        <w:spacing w:line="400" w:lineRule="exact"/>
        <w:ind w:firstLine="420" w:firstLineChars="200"/>
        <w:rPr>
          <w:rFonts w:ascii="Times New Roman" w:hAnsi="Times New Roman"/>
          <w:color w:val="auto"/>
          <w:szCs w:val="21"/>
          <w:highlight w:val="none"/>
        </w:rPr>
      </w:pPr>
    </w:p>
    <w:p w14:paraId="703BB4A4">
      <w:pPr>
        <w:spacing w:line="400" w:lineRule="exact"/>
        <w:ind w:firstLine="420" w:firstLineChars="200"/>
        <w:rPr>
          <w:rFonts w:ascii="Times New Roman" w:hAnsi="Times New Roman"/>
          <w:color w:val="auto"/>
          <w:szCs w:val="21"/>
          <w:highlight w:val="none"/>
        </w:rPr>
      </w:pPr>
    </w:p>
    <w:p w14:paraId="3D8DF070">
      <w:pPr>
        <w:spacing w:line="400" w:lineRule="exact"/>
        <w:ind w:firstLine="420" w:firstLineChars="200"/>
        <w:rPr>
          <w:rFonts w:ascii="Times New Roman" w:hAnsi="Times New Roman"/>
          <w:color w:val="auto"/>
          <w:szCs w:val="21"/>
          <w:highlight w:val="none"/>
        </w:rPr>
      </w:pPr>
    </w:p>
    <w:p w14:paraId="094DD215">
      <w:pPr>
        <w:spacing w:line="400" w:lineRule="exact"/>
        <w:ind w:firstLine="420" w:firstLineChars="200"/>
        <w:rPr>
          <w:rFonts w:ascii="Times New Roman" w:hAnsi="Times New Roman"/>
          <w:color w:val="auto"/>
          <w:szCs w:val="21"/>
          <w:highlight w:val="none"/>
        </w:rPr>
      </w:pPr>
    </w:p>
    <w:p w14:paraId="0981177F">
      <w:pPr>
        <w:spacing w:line="400" w:lineRule="exact"/>
        <w:ind w:firstLine="420" w:firstLineChars="200"/>
        <w:rPr>
          <w:rFonts w:ascii="Times New Roman" w:hAnsi="Times New Roman"/>
          <w:color w:val="auto"/>
          <w:szCs w:val="21"/>
          <w:highlight w:val="none"/>
        </w:rPr>
      </w:pPr>
    </w:p>
    <w:p w14:paraId="386F0887">
      <w:pPr>
        <w:spacing w:line="400" w:lineRule="exact"/>
        <w:ind w:firstLine="420" w:firstLineChars="200"/>
        <w:rPr>
          <w:rFonts w:ascii="Times New Roman" w:hAnsi="Times New Roman"/>
          <w:color w:val="auto"/>
          <w:szCs w:val="21"/>
          <w:highlight w:val="none"/>
        </w:rPr>
      </w:pPr>
    </w:p>
    <w:p w14:paraId="16A6EF06">
      <w:pPr>
        <w:spacing w:line="400" w:lineRule="exact"/>
        <w:ind w:firstLine="420" w:firstLineChars="200"/>
        <w:rPr>
          <w:rFonts w:ascii="Times New Roman" w:hAnsi="Times New Roman"/>
          <w:color w:val="auto"/>
          <w:szCs w:val="21"/>
          <w:highlight w:val="none"/>
        </w:rPr>
      </w:pPr>
    </w:p>
    <w:p w14:paraId="1D2C73B3">
      <w:pPr>
        <w:spacing w:line="400" w:lineRule="exact"/>
        <w:ind w:firstLine="420" w:firstLineChars="200"/>
        <w:rPr>
          <w:rFonts w:ascii="Times New Roman" w:hAnsi="Times New Roman"/>
          <w:color w:val="auto"/>
          <w:szCs w:val="21"/>
          <w:highlight w:val="none"/>
        </w:rPr>
      </w:pPr>
    </w:p>
    <w:p w14:paraId="4D5F6E8C">
      <w:pPr>
        <w:spacing w:line="400" w:lineRule="exact"/>
        <w:ind w:firstLine="420" w:firstLineChars="200"/>
        <w:rPr>
          <w:rFonts w:ascii="Times New Roman" w:hAnsi="Times New Roman"/>
          <w:color w:val="auto"/>
          <w:szCs w:val="21"/>
          <w:highlight w:val="none"/>
        </w:rPr>
      </w:pPr>
    </w:p>
    <w:p w14:paraId="6120C680">
      <w:pPr>
        <w:spacing w:line="400" w:lineRule="exact"/>
        <w:ind w:firstLine="420" w:firstLineChars="200"/>
        <w:rPr>
          <w:rFonts w:ascii="Times New Roman" w:hAnsi="Times New Roman"/>
          <w:color w:val="auto"/>
          <w:szCs w:val="21"/>
          <w:highlight w:val="none"/>
        </w:rPr>
      </w:pPr>
    </w:p>
    <w:p w14:paraId="416C0DF1">
      <w:pPr>
        <w:spacing w:line="400" w:lineRule="exact"/>
        <w:ind w:firstLine="420" w:firstLineChars="200"/>
        <w:rPr>
          <w:rFonts w:ascii="Times New Roman" w:hAnsi="Times New Roman"/>
          <w:color w:val="auto"/>
          <w:szCs w:val="21"/>
          <w:highlight w:val="none"/>
        </w:rPr>
      </w:pPr>
    </w:p>
    <w:p w14:paraId="695FB08A">
      <w:pPr>
        <w:spacing w:line="400" w:lineRule="exact"/>
        <w:ind w:firstLine="420" w:firstLineChars="200"/>
        <w:rPr>
          <w:rFonts w:ascii="Times New Roman" w:hAnsi="Times New Roman"/>
          <w:color w:val="auto"/>
          <w:szCs w:val="21"/>
          <w:highlight w:val="none"/>
        </w:rPr>
      </w:pPr>
    </w:p>
    <w:p w14:paraId="17047DBE">
      <w:pPr>
        <w:spacing w:line="400" w:lineRule="exact"/>
        <w:ind w:firstLine="420" w:firstLineChars="200"/>
        <w:rPr>
          <w:rFonts w:ascii="Times New Roman" w:hAnsi="Times New Roman"/>
          <w:color w:val="auto"/>
          <w:szCs w:val="21"/>
          <w:highlight w:val="none"/>
        </w:rPr>
      </w:pPr>
    </w:p>
    <w:p w14:paraId="2258B32C">
      <w:pPr>
        <w:spacing w:line="400" w:lineRule="exact"/>
        <w:ind w:firstLine="420" w:firstLineChars="200"/>
        <w:rPr>
          <w:rFonts w:ascii="Times New Roman" w:hAnsi="Times New Roman"/>
          <w:color w:val="auto"/>
          <w:szCs w:val="21"/>
          <w:highlight w:val="none"/>
        </w:rPr>
      </w:pPr>
    </w:p>
    <w:p w14:paraId="4671AD34">
      <w:pPr>
        <w:spacing w:line="400" w:lineRule="exact"/>
        <w:rPr>
          <w:rFonts w:ascii="Times New Roman" w:hAnsi="Times New Roman"/>
          <w:color w:val="auto"/>
          <w:szCs w:val="21"/>
          <w:highlight w:val="none"/>
        </w:rPr>
        <w:sectPr>
          <w:footerReference r:id="rId3" w:type="default"/>
          <w:pgSz w:w="11907" w:h="16839"/>
          <w:pgMar w:top="1440" w:right="1800" w:bottom="1440" w:left="1800" w:header="720" w:footer="720" w:gutter="0"/>
          <w:pgNumType w:start="1"/>
          <w:cols w:space="720" w:num="1"/>
          <w:docGrid w:linePitch="286" w:charSpace="0"/>
        </w:sectPr>
      </w:pPr>
    </w:p>
    <w:p w14:paraId="532D3B13">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第一章</w:t>
      </w:r>
      <w:bookmarkEnd w:id="0"/>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磋商邀请</w:t>
      </w:r>
    </w:p>
    <w:p w14:paraId="09403766">
      <w:pPr>
        <w:spacing w:line="400" w:lineRule="exact"/>
        <w:ind w:firstLine="480" w:firstLineChars="200"/>
        <w:jc w:val="left"/>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rPr>
        <w:t>如东县栟茶初级中学</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rPr>
        <w:t>江苏建达全过程工程咨询有限公司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rPr>
        <w:t>如东县栟茶初级中学食堂改造工程</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lang w:eastAsia="zh-CN"/>
        </w:rPr>
        <w:t>：JSZC-320623-JDGS-C2026-0037</w:t>
      </w:r>
      <w:r>
        <w:rPr>
          <w:rFonts w:hint="eastAsia" w:ascii="Times New Roman" w:hAnsi="Times New Roman"/>
          <w:color w:val="auto"/>
          <w:sz w:val="24"/>
          <w:szCs w:val="24"/>
          <w:highlight w:val="none"/>
          <w:lang w:val="en-US" w:eastAsia="zh-CN"/>
        </w:rPr>
        <w:t>】</w:t>
      </w:r>
      <w:r>
        <w:rPr>
          <w:rFonts w:ascii="Times New Roman" w:hAnsi="Times New Roman"/>
          <w:color w:val="auto"/>
          <w:sz w:val="24"/>
          <w:szCs w:val="24"/>
          <w:highlight w:val="none"/>
        </w:rPr>
        <w:t>项目进行竞争性磋商采购，欢迎符合条件的供应商参加磋商。</w:t>
      </w:r>
      <w:r>
        <w:rPr>
          <w:rFonts w:hint="eastAsia" w:ascii="Times New Roman" w:hAnsi="Times New Roman"/>
          <w:color w:val="auto"/>
          <w:sz w:val="24"/>
          <w:szCs w:val="24"/>
          <w:highlight w:val="none"/>
          <w:lang w:val="en-US" w:eastAsia="zh-CN"/>
        </w:rPr>
        <w:t xml:space="preserve">    </w:t>
      </w:r>
    </w:p>
    <w:p w14:paraId="7F9A0251">
      <w:pPr>
        <w:pBdr>
          <w:top w:val="single" w:color="auto" w:sz="4" w:space="1"/>
          <w:left w:val="single" w:color="auto" w:sz="4" w:space="4"/>
          <w:bottom w:val="single" w:color="auto" w:sz="4" w:space="1"/>
          <w:right w:val="single" w:color="auto" w:sz="4" w:space="4"/>
        </w:pBd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5257DB74">
      <w:pPr>
        <w:pBdr>
          <w:top w:val="single" w:color="auto" w:sz="4" w:space="1"/>
          <w:left w:val="single" w:color="auto" w:sz="4" w:space="4"/>
          <w:bottom w:val="single" w:color="auto" w:sz="4" w:space="1"/>
          <w:right w:val="single" w:color="auto" w:sz="4" w:space="4"/>
        </w:pBdr>
        <w:spacing w:line="400" w:lineRule="exact"/>
        <w:rPr>
          <w:rFonts w:ascii="Times New Roman" w:hAnsi="Times New Roman"/>
          <w:b/>
          <w:bCs/>
          <w:color w:val="auto"/>
          <w:sz w:val="24"/>
          <w:szCs w:val="24"/>
          <w:highlight w:val="none"/>
        </w:rPr>
      </w:pPr>
      <w:r>
        <w:rPr>
          <w:rFonts w:hint="eastAsia" w:ascii="Times New Roman" w:hAnsi="Times New Roman"/>
          <w:color w:val="auto"/>
          <w:sz w:val="24"/>
          <w:szCs w:val="24"/>
          <w:highlight w:val="none"/>
          <w:u w:val="single"/>
        </w:rPr>
        <w:t>如东县栟茶初级中学食堂改造工程</w:t>
      </w:r>
      <w:r>
        <w:rPr>
          <w:rFonts w:ascii="Times New Roman" w:hAnsi="Times New Roman"/>
          <w:color w:val="auto"/>
          <w:sz w:val="24"/>
          <w:szCs w:val="24"/>
          <w:highlight w:val="none"/>
        </w:rPr>
        <w:t>竞争性磋商项目的潜在供应商可在</w:t>
      </w:r>
      <w:r>
        <w:rPr>
          <w:rFonts w:ascii="Times New Roman" w:hAnsi="Times New Roman"/>
          <w:color w:val="auto"/>
          <w:sz w:val="24"/>
          <w:szCs w:val="24"/>
          <w:highlight w:val="none"/>
          <w:u w:val="single"/>
        </w:rPr>
        <w:t>“江苏政府采购网”</w:t>
      </w:r>
      <w:r>
        <w:rPr>
          <w:rFonts w:ascii="Times New Roman" w:hAnsi="Times New Roman"/>
          <w:color w:val="auto"/>
          <w:sz w:val="24"/>
          <w:szCs w:val="24"/>
          <w:highlight w:val="none"/>
          <w:u w:val="none"/>
        </w:rPr>
        <w:t>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hint="eastAsia" w:ascii="Times New Roman" w:hAnsi="Times New Roman"/>
          <w:b/>
          <w:bCs/>
          <w:color w:val="auto"/>
          <w:sz w:val="24"/>
          <w:szCs w:val="24"/>
          <w:highlight w:val="none"/>
          <w:u w:val="single"/>
        </w:rPr>
        <w:t>20</w:t>
      </w:r>
      <w:r>
        <w:rPr>
          <w:rFonts w:hint="eastAsia" w:ascii="Times New Roman" w:hAnsi="Times New Roman"/>
          <w:b/>
          <w:bCs/>
          <w:color w:val="auto"/>
          <w:sz w:val="24"/>
          <w:szCs w:val="24"/>
          <w:highlight w:val="none"/>
          <w:u w:val="single"/>
          <w:lang w:val="en-US" w:eastAsia="zh-CN"/>
        </w:rPr>
        <w:t>26</w:t>
      </w:r>
      <w:r>
        <w:rPr>
          <w:rFonts w:hint="eastAsia" w:ascii="Times New Roman" w:hAnsi="Times New Roman"/>
          <w:b/>
          <w:bCs/>
          <w:color w:val="auto"/>
          <w:sz w:val="24"/>
          <w:szCs w:val="24"/>
          <w:highlight w:val="none"/>
          <w:u w:val="single"/>
        </w:rPr>
        <w:t>年</w:t>
      </w:r>
      <w:r>
        <w:rPr>
          <w:rFonts w:hint="eastAsia" w:ascii="Times New Roman" w:hAnsi="Times New Roman"/>
          <w:b/>
          <w:bCs/>
          <w:color w:val="auto"/>
          <w:sz w:val="24"/>
          <w:szCs w:val="24"/>
          <w:highlight w:val="none"/>
          <w:u w:val="single"/>
          <w:lang w:val="en-US" w:eastAsia="zh-CN"/>
        </w:rPr>
        <w:t>7</w:t>
      </w:r>
      <w:r>
        <w:rPr>
          <w:rFonts w:hint="eastAsia" w:ascii="Times New Roman" w:hAnsi="Times New Roman"/>
          <w:b/>
          <w:bCs/>
          <w:color w:val="auto"/>
          <w:sz w:val="24"/>
          <w:szCs w:val="24"/>
          <w:highlight w:val="none"/>
          <w:u w:val="single"/>
        </w:rPr>
        <w:t>月</w:t>
      </w:r>
      <w:r>
        <w:rPr>
          <w:rFonts w:hint="eastAsia" w:ascii="Times New Roman" w:hAnsi="Times New Roman"/>
          <w:b/>
          <w:bCs/>
          <w:color w:val="auto"/>
          <w:sz w:val="24"/>
          <w:szCs w:val="24"/>
          <w:highlight w:val="none"/>
          <w:u w:val="single"/>
          <w:lang w:val="en-US" w:eastAsia="zh-CN"/>
        </w:rPr>
        <w:t>14</w:t>
      </w:r>
      <w:r>
        <w:rPr>
          <w:rFonts w:hint="eastAsia" w:ascii="Times New Roman" w:hAnsi="Times New Roman"/>
          <w:b/>
          <w:bCs/>
          <w:color w:val="auto"/>
          <w:sz w:val="24"/>
          <w:szCs w:val="24"/>
          <w:highlight w:val="none"/>
          <w:u w:val="single"/>
        </w:rPr>
        <w:t>日</w:t>
      </w:r>
      <w:r>
        <w:rPr>
          <w:rFonts w:hint="eastAsia" w:ascii="Times New Roman" w:hAnsi="Times New Roman"/>
          <w:b/>
          <w:bCs/>
          <w:color w:val="auto"/>
          <w:sz w:val="24"/>
          <w:szCs w:val="24"/>
          <w:highlight w:val="none"/>
          <w:u w:val="single"/>
          <w:lang w:eastAsia="zh-CN"/>
        </w:rPr>
        <w:t>上</w:t>
      </w:r>
      <w:r>
        <w:rPr>
          <w:rFonts w:hint="eastAsia" w:ascii="Times New Roman" w:hAnsi="Times New Roman"/>
          <w:b/>
          <w:bCs/>
          <w:color w:val="auto"/>
          <w:sz w:val="24"/>
          <w:szCs w:val="24"/>
          <w:highlight w:val="none"/>
          <w:u w:val="single"/>
        </w:rPr>
        <w:t>午</w:t>
      </w:r>
      <w:r>
        <w:rPr>
          <w:rFonts w:hint="eastAsia" w:ascii="Times New Roman" w:hAnsi="Times New Roman"/>
          <w:b/>
          <w:bCs/>
          <w:color w:val="auto"/>
          <w:sz w:val="24"/>
          <w:szCs w:val="24"/>
          <w:highlight w:val="none"/>
          <w:u w:val="single"/>
          <w:lang w:val="en-US" w:eastAsia="zh-CN"/>
        </w:rPr>
        <w:t>9</w:t>
      </w:r>
      <w:r>
        <w:rPr>
          <w:rFonts w:hint="eastAsia" w:ascii="Times New Roman" w:hAnsi="Times New Roman"/>
          <w:b/>
          <w:bCs/>
          <w:color w:val="auto"/>
          <w:sz w:val="24"/>
          <w:szCs w:val="24"/>
          <w:highlight w:val="none"/>
          <w:u w:val="single"/>
        </w:rPr>
        <w:t>时</w:t>
      </w:r>
      <w:r>
        <w:rPr>
          <w:rFonts w:hint="eastAsia" w:ascii="Times New Roman" w:hAnsi="Times New Roman"/>
          <w:b/>
          <w:bCs/>
          <w:color w:val="auto"/>
          <w:sz w:val="24"/>
          <w:szCs w:val="24"/>
          <w:highlight w:val="none"/>
          <w:u w:val="single"/>
          <w:lang w:val="en-US" w:eastAsia="zh-CN"/>
        </w:rPr>
        <w:t>00</w:t>
      </w:r>
      <w:r>
        <w:rPr>
          <w:rFonts w:hint="eastAsia" w:ascii="Times New Roman" w:hAnsi="Times New Roman"/>
          <w:b/>
          <w:bCs/>
          <w:color w:val="auto"/>
          <w:sz w:val="24"/>
          <w:szCs w:val="24"/>
          <w:highlight w:val="none"/>
          <w:u w:val="single"/>
        </w:rPr>
        <w:t>分</w:t>
      </w:r>
      <w:r>
        <w:rPr>
          <w:rFonts w:ascii="Times New Roman" w:hAnsi="Times New Roman"/>
          <w:b/>
          <w:bCs/>
          <w:color w:val="auto"/>
          <w:sz w:val="24"/>
          <w:szCs w:val="24"/>
          <w:highlight w:val="none"/>
          <w:u w:val="single"/>
        </w:rPr>
        <w:t>（</w:t>
      </w:r>
      <w:r>
        <w:rPr>
          <w:rFonts w:ascii="Times New Roman" w:hAnsi="Times New Roman"/>
          <w:b/>
          <w:bCs/>
          <w:color w:val="auto"/>
          <w:sz w:val="24"/>
          <w:szCs w:val="24"/>
          <w:highlight w:val="none"/>
        </w:rPr>
        <w:t>北京时间）前递交响应文件。</w:t>
      </w:r>
    </w:p>
    <w:p w14:paraId="0F8ADF1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 w:name="_Toc35393621"/>
      <w:bookmarkStart w:id="7" w:name="_Toc28359079"/>
      <w:bookmarkStart w:id="8" w:name="_Toc38985263"/>
      <w:bookmarkStart w:id="9" w:name="_Toc35393790"/>
      <w:bookmarkStart w:id="10" w:name="_Toc28359002"/>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5BC39E1F">
      <w:pPr>
        <w:snapToGrid w:val="0"/>
        <w:spacing w:line="400" w:lineRule="exact"/>
        <w:ind w:firstLine="480" w:firstLineChars="200"/>
        <w:contextualSpacing/>
        <w:rPr>
          <w:rFonts w:hint="default" w:ascii="Times New Roman" w:hAnsi="Times New Roman" w:eastAsia="宋体"/>
          <w:color w:val="auto"/>
          <w:sz w:val="24"/>
          <w:szCs w:val="24"/>
          <w:highlight w:val="none"/>
          <w:lang w:val="en-US" w:eastAsia="zh-CN"/>
        </w:rPr>
      </w:pPr>
      <w:r>
        <w:rPr>
          <w:rFonts w:hint="default" w:ascii="Times New Roman" w:hAnsi="Times New Roman"/>
          <w:color w:val="auto"/>
          <w:sz w:val="24"/>
          <w:szCs w:val="24"/>
          <w:highlight w:val="none"/>
          <w:lang w:val="zh-CN" w:eastAsia="zh-CN"/>
        </w:rPr>
        <w:t>1.项目编号：JSZC-320623-JDGS-C2026-0037</w:t>
      </w:r>
      <w:r>
        <w:rPr>
          <w:rFonts w:hint="eastAsia" w:ascii="Times New Roman" w:hAnsi="Times New Roman"/>
          <w:color w:val="auto"/>
          <w:sz w:val="24"/>
          <w:szCs w:val="24"/>
          <w:highlight w:val="none"/>
          <w:lang w:val="en-US" w:eastAsia="zh-CN"/>
        </w:rPr>
        <w:t xml:space="preserve"> </w:t>
      </w:r>
    </w:p>
    <w:p w14:paraId="4BA515A5">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rPr>
        <w:t>如东县栟茶初级中学食堂改造工程</w:t>
      </w:r>
    </w:p>
    <w:p w14:paraId="173C40D9">
      <w:pPr>
        <w:snapToGrid w:val="0"/>
        <w:spacing w:line="400" w:lineRule="exact"/>
        <w:ind w:firstLine="480" w:firstLineChars="200"/>
        <w:contextualSpacing/>
        <w:rPr>
          <w:rFonts w:hint="eastAsia" w:ascii="Times New Roman" w:hAnsi="Times New Roman"/>
          <w:color w:val="auto"/>
          <w:sz w:val="24"/>
          <w:szCs w:val="24"/>
          <w:highlight w:val="none"/>
          <w:lang w:val="zh-CN"/>
        </w:rPr>
      </w:pPr>
      <w:r>
        <w:rPr>
          <w:rFonts w:ascii="Times New Roman" w:hAnsi="Times New Roman"/>
          <w:color w:val="auto"/>
          <w:sz w:val="24"/>
          <w:szCs w:val="24"/>
          <w:highlight w:val="none"/>
          <w:lang w:val="zh-CN"/>
        </w:rPr>
        <w:t>3.</w:t>
      </w:r>
      <w:r>
        <w:rPr>
          <w:rFonts w:hint="eastAsia" w:ascii="Times New Roman" w:hAnsi="Times New Roman"/>
          <w:color w:val="auto"/>
          <w:sz w:val="24"/>
          <w:szCs w:val="24"/>
          <w:highlight w:val="none"/>
          <w:lang w:val="zh-CN"/>
        </w:rPr>
        <w:t>项目类型：工程</w:t>
      </w:r>
    </w:p>
    <w:p w14:paraId="7D907981">
      <w:pPr>
        <w:snapToGrid w:val="0"/>
        <w:spacing w:line="400" w:lineRule="exact"/>
        <w:ind w:firstLine="480" w:firstLineChars="200"/>
        <w:contextualSpacing/>
        <w:rPr>
          <w:rFonts w:hint="eastAsia"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4.项目行业：建筑业</w:t>
      </w:r>
    </w:p>
    <w:p w14:paraId="2A923E4E">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114</w:t>
      </w:r>
      <w:r>
        <w:rPr>
          <w:rFonts w:hint="eastAsia" w:ascii="Times New Roman" w:hAnsi="Times New Roman"/>
          <w:color w:val="auto"/>
          <w:sz w:val="24"/>
          <w:szCs w:val="24"/>
          <w:highlight w:val="none"/>
          <w:lang w:val="zh-CN"/>
        </w:rPr>
        <w:t>万元（</w:t>
      </w:r>
      <w:r>
        <w:rPr>
          <w:rFonts w:hint="eastAsia" w:ascii="Times New Roman" w:hAnsi="Times New Roman"/>
          <w:color w:val="auto"/>
          <w:sz w:val="24"/>
          <w:szCs w:val="24"/>
          <w:highlight w:val="none"/>
          <w:lang w:val="en-US" w:eastAsia="zh-CN"/>
        </w:rPr>
        <w:t>含暂列金0.5万元</w:t>
      </w:r>
      <w:r>
        <w:rPr>
          <w:rFonts w:hint="eastAsia" w:ascii="Times New Roman" w:hAnsi="Times New Roman"/>
          <w:color w:val="auto"/>
          <w:sz w:val="24"/>
          <w:szCs w:val="24"/>
          <w:highlight w:val="none"/>
          <w:lang w:val="zh-CN"/>
        </w:rPr>
        <w:t>）。</w:t>
      </w:r>
    </w:p>
    <w:p w14:paraId="476CF44D">
      <w:pPr>
        <w:spacing w:line="400" w:lineRule="exact"/>
        <w:ind w:firstLine="480" w:firstLineChars="200"/>
        <w:rPr>
          <w:rFonts w:hint="default" w:ascii="Times New Roman" w:hAnsi="Times New Roman" w:eastAsia="宋体"/>
          <w:b/>
          <w:bCs/>
          <w:color w:val="auto"/>
          <w:kern w:val="0"/>
          <w:sz w:val="28"/>
          <w:szCs w:val="28"/>
          <w:highlight w:val="none"/>
          <w:lang w:val="en-US" w:eastAsia="zh-CN"/>
        </w:rPr>
      </w:pPr>
      <w:r>
        <w:rPr>
          <w:rFonts w:ascii="Times New Roman" w:hAnsi="Times New Roman"/>
          <w:color w:val="auto"/>
          <w:sz w:val="24"/>
          <w:szCs w:val="24"/>
          <w:highlight w:val="none"/>
        </w:rPr>
        <w:t>6.</w:t>
      </w:r>
      <w:r>
        <w:rPr>
          <w:rFonts w:ascii="Times New Roman" w:hAnsi="Times New Roman"/>
          <w:color w:val="auto"/>
          <w:sz w:val="24"/>
          <w:szCs w:val="24"/>
          <w:highlight w:val="none"/>
          <w:lang w:val="zh-CN"/>
        </w:rPr>
        <w:t>最高限价：</w:t>
      </w:r>
      <w:r>
        <w:rPr>
          <w:rFonts w:hint="eastAsia" w:ascii="Times New Roman" w:hAnsi="Times New Roman"/>
          <w:color w:val="auto"/>
          <w:sz w:val="24"/>
          <w:szCs w:val="24"/>
          <w:highlight w:val="none"/>
          <w:lang w:val="en-US" w:eastAsia="zh-CN"/>
        </w:rPr>
        <w:t>114</w:t>
      </w:r>
      <w:r>
        <w:rPr>
          <w:rFonts w:hint="eastAsia" w:ascii="宋体" w:hAnsi="宋体" w:eastAsia="宋体" w:cs="宋体"/>
          <w:color w:val="auto"/>
          <w:sz w:val="24"/>
          <w:szCs w:val="24"/>
          <w:highlight w:val="none"/>
          <w:lang w:val="en-US" w:eastAsia="zh-CN"/>
        </w:rPr>
        <w:t>万元（含暂列金</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万元）</w:t>
      </w:r>
      <w:r>
        <w:rPr>
          <w:rFonts w:ascii="Times New Roman" w:hAnsi="Times New Roman"/>
          <w:color w:val="auto"/>
          <w:sz w:val="24"/>
          <w:szCs w:val="24"/>
          <w:highlight w:val="none"/>
          <w:lang w:val="zh-CN"/>
        </w:rPr>
        <w:t>。</w:t>
      </w:r>
      <w:r>
        <w:rPr>
          <w:rFonts w:hint="eastAsia" w:ascii="Times New Roman" w:hAnsi="Times New Roman"/>
          <w:color w:val="auto"/>
          <w:kern w:val="0"/>
          <w:sz w:val="24"/>
          <w:szCs w:val="24"/>
          <w:highlight w:val="none"/>
          <w:lang w:val="en-US" w:eastAsia="zh-CN"/>
        </w:rPr>
        <w:t>投标（响应）报价高于最高限价的为无效响应文件。</w:t>
      </w:r>
    </w:p>
    <w:p w14:paraId="39E51021">
      <w:pPr>
        <w:spacing w:line="400" w:lineRule="exac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7.采购需求（简介）：</w:t>
      </w:r>
      <w:r>
        <w:rPr>
          <w:rFonts w:ascii="Times New Roman" w:hAnsi="Times New Roman"/>
          <w:color w:val="auto"/>
          <w:kern w:val="0"/>
          <w:sz w:val="24"/>
          <w:szCs w:val="24"/>
          <w:highlight w:val="none"/>
        </w:rPr>
        <w:t>详见磋商文件第四章</w:t>
      </w:r>
      <w:r>
        <w:rPr>
          <w:rFonts w:hint="eastAsia" w:ascii="Times New Roman" w:hAnsi="Times New Roman"/>
          <w:color w:val="auto"/>
          <w:kern w:val="0"/>
          <w:sz w:val="24"/>
          <w:szCs w:val="24"/>
          <w:highlight w:val="none"/>
          <w:lang w:eastAsia="zh-CN"/>
        </w:rPr>
        <w:t>，</w:t>
      </w:r>
      <w:r>
        <w:rPr>
          <w:rFonts w:ascii="Times New Roman" w:hAnsi="Times New Roman"/>
          <w:color w:val="auto"/>
          <w:kern w:val="0"/>
          <w:sz w:val="24"/>
          <w:szCs w:val="24"/>
          <w:highlight w:val="none"/>
        </w:rPr>
        <w:t>请仔细研究。</w:t>
      </w:r>
    </w:p>
    <w:p w14:paraId="23A899E2">
      <w:pPr>
        <w:snapToGrid w:val="0"/>
        <w:spacing w:line="400" w:lineRule="exact"/>
        <w:ind w:firstLine="480" w:firstLineChars="200"/>
        <w:contextualSpacing/>
        <w:rPr>
          <w:rFonts w:ascii="Times New Roman" w:hAnsi="Times New Roman" w:eastAsia="仿宋"/>
          <w:b/>
          <w:color w:val="auto"/>
          <w:sz w:val="28"/>
          <w:szCs w:val="28"/>
          <w:highlight w:val="none"/>
          <w:lang w:val="zh-CN"/>
        </w:rPr>
      </w:pPr>
      <w:r>
        <w:rPr>
          <w:rFonts w:ascii="Times New Roman" w:hAnsi="Times New Roman"/>
          <w:color w:val="auto"/>
          <w:sz w:val="24"/>
          <w:szCs w:val="24"/>
          <w:highlight w:val="none"/>
        </w:rPr>
        <w:t>8.合同履行期限：</w:t>
      </w:r>
      <w:r>
        <w:rPr>
          <w:rFonts w:hint="eastAsia" w:ascii="Times New Roman" w:hAnsi="Times New Roman"/>
          <w:color w:val="auto"/>
          <w:sz w:val="24"/>
          <w:szCs w:val="24"/>
          <w:highlight w:val="none"/>
        </w:rPr>
        <w:t>合同签订后</w:t>
      </w:r>
      <w:r>
        <w:rPr>
          <w:rFonts w:hint="eastAsia" w:ascii="Times New Roman" w:hAnsi="Times New Roman"/>
          <w:color w:val="auto"/>
          <w:sz w:val="24"/>
          <w:szCs w:val="24"/>
          <w:highlight w:val="none"/>
          <w:lang w:val="en-US" w:eastAsia="zh-CN"/>
        </w:rPr>
        <w:t>须</w:t>
      </w:r>
      <w:r>
        <w:rPr>
          <w:rFonts w:hint="eastAsia" w:ascii="Times New Roman" w:hAnsi="Times New Roman"/>
          <w:color w:val="auto"/>
          <w:sz w:val="24"/>
          <w:szCs w:val="24"/>
          <w:highlight w:val="none"/>
        </w:rPr>
        <w:t>服从学校安排且在今年</w:t>
      </w: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22</w:t>
      </w:r>
      <w:r>
        <w:rPr>
          <w:rFonts w:hint="eastAsia" w:ascii="Times New Roman" w:hAnsi="Times New Roman"/>
          <w:color w:val="auto"/>
          <w:sz w:val="24"/>
          <w:szCs w:val="24"/>
          <w:highlight w:val="none"/>
        </w:rPr>
        <w:t>日前必须全部完工并经采购人验收合格。</w:t>
      </w:r>
    </w:p>
    <w:p w14:paraId="1624290E">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rPr>
        <w:t>9.</w:t>
      </w:r>
      <w:r>
        <w:rPr>
          <w:rFonts w:ascii="Times New Roman" w:hAnsi="Times New Roman"/>
          <w:color w:val="auto"/>
          <w:sz w:val="24"/>
          <w:szCs w:val="24"/>
          <w:highlight w:val="none"/>
          <w:lang w:val="zh-CN"/>
        </w:rPr>
        <w:t>本项目</w:t>
      </w:r>
      <w:r>
        <w:rPr>
          <w:rFonts w:ascii="Times New Roman" w:hAnsi="Times New Roman"/>
          <w:color w:val="auto"/>
          <w:sz w:val="24"/>
          <w:szCs w:val="24"/>
          <w:highlight w:val="none"/>
        </w:rPr>
        <w:t>是否</w:t>
      </w:r>
      <w:r>
        <w:rPr>
          <w:rFonts w:ascii="Times New Roman" w:hAnsi="Times New Roman"/>
          <w:color w:val="auto"/>
          <w:sz w:val="24"/>
          <w:szCs w:val="24"/>
          <w:highlight w:val="none"/>
          <w:lang w:val="zh-CN"/>
        </w:rPr>
        <w:t>接受联合体投标：</w:t>
      </w:r>
      <w:r>
        <w:rPr>
          <w:rFonts w:ascii="Times New Roman" w:hAnsi="Times New Roman"/>
          <w:color w:val="auto"/>
          <w:sz w:val="24"/>
          <w:szCs w:val="24"/>
          <w:highlight w:val="none"/>
        </w:rPr>
        <w:t>否</w:t>
      </w:r>
      <w:r>
        <w:rPr>
          <w:rFonts w:ascii="Times New Roman" w:hAnsi="Times New Roman"/>
          <w:color w:val="auto"/>
          <w:sz w:val="24"/>
          <w:szCs w:val="24"/>
          <w:highlight w:val="none"/>
          <w:lang w:val="zh-CN"/>
        </w:rPr>
        <w:t>。</w:t>
      </w:r>
    </w:p>
    <w:p w14:paraId="0447A92C">
      <w:pPr>
        <w:snapToGrid w:val="0"/>
        <w:spacing w:line="400" w:lineRule="exact"/>
        <w:ind w:firstLine="482" w:firstLineChars="200"/>
        <w:contextualSpacing/>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rPr>
        <w:t>10.</w:t>
      </w:r>
      <w:r>
        <w:rPr>
          <w:rFonts w:ascii="Times New Roman" w:hAnsi="Times New Roman"/>
          <w:b/>
          <w:bCs/>
          <w:color w:val="auto"/>
          <w:sz w:val="24"/>
          <w:szCs w:val="24"/>
          <w:highlight w:val="none"/>
          <w:lang w:val="zh-CN"/>
        </w:rPr>
        <w:t>本项目是否专门面向中小企业采购:</w:t>
      </w:r>
      <w:r>
        <w:rPr>
          <w:rFonts w:hint="eastAsia" w:ascii="Times New Roman" w:hAnsi="Times New Roman"/>
          <w:b/>
          <w:bCs/>
          <w:color w:val="auto"/>
          <w:sz w:val="24"/>
          <w:szCs w:val="24"/>
          <w:highlight w:val="none"/>
          <w:lang w:val="en-US" w:eastAsia="zh-CN"/>
        </w:rPr>
        <w:t>是</w:t>
      </w:r>
      <w:r>
        <w:rPr>
          <w:rFonts w:ascii="Times New Roman" w:hAnsi="Times New Roman"/>
          <w:b/>
          <w:bCs/>
          <w:color w:val="auto"/>
          <w:sz w:val="24"/>
          <w:szCs w:val="24"/>
          <w:highlight w:val="none"/>
          <w:lang w:val="zh-CN"/>
        </w:rPr>
        <w:t>。</w:t>
      </w:r>
    </w:p>
    <w:p w14:paraId="05687E81">
      <w:pPr>
        <w:snapToGrid w:val="0"/>
        <w:spacing w:line="400" w:lineRule="exact"/>
        <w:ind w:firstLine="480" w:firstLineChars="200"/>
        <w:contextualSpacing/>
        <w:rPr>
          <w:rFonts w:hint="default" w:eastAsia="楷体_GB2312"/>
          <w:color w:val="auto"/>
          <w:highlight w:val="none"/>
          <w:lang w:val="en-US" w:eastAsia="zh-CN"/>
        </w:rPr>
      </w:pPr>
      <w:r>
        <w:rPr>
          <w:rFonts w:hint="eastAsia" w:ascii="Times New Roman" w:hAnsi="Times New Roman"/>
          <w:color w:val="auto"/>
          <w:sz w:val="24"/>
          <w:szCs w:val="24"/>
          <w:highlight w:val="none"/>
          <w:lang w:val="en-US" w:eastAsia="zh-CN"/>
        </w:rPr>
        <w:t>11.</w:t>
      </w:r>
      <w:r>
        <w:rPr>
          <w:rFonts w:hint="eastAsia" w:ascii="Times New Roman" w:hAnsi="Times New Roman"/>
          <w:color w:val="auto"/>
          <w:sz w:val="24"/>
          <w:szCs w:val="24"/>
          <w:highlight w:val="none"/>
        </w:rPr>
        <w:t>本项目</w:t>
      </w:r>
      <w:r>
        <w:rPr>
          <w:rFonts w:hint="eastAsia" w:ascii="Times New Roman" w:hAnsi="Times New Roman"/>
          <w:color w:val="auto"/>
          <w:sz w:val="24"/>
          <w:szCs w:val="24"/>
          <w:highlight w:val="none"/>
          <w:lang w:eastAsia="zh-CN"/>
        </w:rPr>
        <w:t>是否</w:t>
      </w:r>
      <w:r>
        <w:rPr>
          <w:rFonts w:hint="eastAsia" w:ascii="Times New Roman" w:hAnsi="Times New Roman"/>
          <w:color w:val="auto"/>
          <w:sz w:val="24"/>
          <w:szCs w:val="24"/>
          <w:highlight w:val="none"/>
        </w:rPr>
        <w:t>接受分包</w:t>
      </w:r>
      <w:r>
        <w:rPr>
          <w:rFonts w:hint="eastAsia" w:ascii="Times New Roman" w:hAnsi="Times New Roman"/>
          <w:color w:val="auto"/>
          <w:sz w:val="24"/>
          <w:szCs w:val="24"/>
          <w:highlight w:val="none"/>
          <w:lang w:eastAsia="zh-CN"/>
        </w:rPr>
        <w:t>：否。</w:t>
      </w:r>
    </w:p>
    <w:p w14:paraId="4C31C178">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 w:name="_Toc28359080"/>
      <w:bookmarkStart w:id="13" w:name="_Toc35393622"/>
      <w:bookmarkStart w:id="14" w:name="_Toc38985264"/>
      <w:bookmarkStart w:id="15" w:name="_Toc35393791"/>
      <w:bookmarkStart w:id="16" w:name="_Toc28359003"/>
      <w:r>
        <w:rPr>
          <w:rFonts w:ascii="Times New Roman" w:hAnsi="Times New Roman"/>
          <w:b/>
          <w:bCs/>
          <w:color w:val="auto"/>
          <w:sz w:val="32"/>
          <w:szCs w:val="32"/>
          <w:highlight w:val="none"/>
        </w:rPr>
        <w:t>二、申请人的资格要求：</w:t>
      </w:r>
      <w:bookmarkEnd w:id="12"/>
      <w:bookmarkEnd w:id="13"/>
      <w:bookmarkEnd w:id="14"/>
      <w:bookmarkEnd w:id="15"/>
      <w:bookmarkEnd w:id="16"/>
    </w:p>
    <w:p w14:paraId="2BD7F32F">
      <w:pPr>
        <w:spacing w:line="400" w:lineRule="exact"/>
        <w:ind w:firstLine="480" w:firstLineChars="200"/>
        <w:rPr>
          <w:rFonts w:ascii="Times New Roman" w:hAnsi="Times New Roman"/>
          <w:color w:val="auto"/>
          <w:sz w:val="24"/>
          <w:szCs w:val="24"/>
          <w:highlight w:val="none"/>
        </w:rPr>
      </w:pPr>
      <w:bookmarkStart w:id="17" w:name="_Toc38985265"/>
      <w:bookmarkStart w:id="18" w:name="_Toc28359081"/>
      <w:bookmarkStart w:id="19" w:name="_Toc28359004"/>
      <w:bookmarkStart w:id="20" w:name="_Toc35393792"/>
      <w:bookmarkStart w:id="21" w:name="_Toc35393623"/>
      <w:r>
        <w:rPr>
          <w:rFonts w:ascii="Times New Roman" w:hAnsi="Times New Roman"/>
          <w:color w:val="auto"/>
          <w:sz w:val="24"/>
          <w:szCs w:val="24"/>
          <w:highlight w:val="none"/>
        </w:rPr>
        <w:t>（一）通用资格要求</w:t>
      </w:r>
    </w:p>
    <w:p w14:paraId="16991CB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1.满足《中华人民共和国政府采购法》第二十二条规定。</w:t>
      </w:r>
      <w:r>
        <w:rPr>
          <w:rFonts w:hint="eastAsia" w:ascii="Times New Roman" w:hAnsi="Times New Roman"/>
          <w:color w:val="auto"/>
          <w:sz w:val="24"/>
          <w:szCs w:val="24"/>
          <w:highlight w:val="none"/>
        </w:rPr>
        <w:t>（按附件2格式进行声明，响应文件中无需提供其他证明材料）</w:t>
      </w:r>
    </w:p>
    <w:p w14:paraId="22495FEF">
      <w:pPr>
        <w:spacing w:line="400" w:lineRule="exact"/>
        <w:ind w:firstLine="480" w:firstLineChars="200"/>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val="0"/>
          <w:bCs w:val="0"/>
          <w:color w:val="auto"/>
          <w:sz w:val="24"/>
          <w:szCs w:val="24"/>
          <w:highlight w:val="none"/>
        </w:rPr>
        <w:t>（响应文件中无需提供证明材料）</w:t>
      </w:r>
    </w:p>
    <w:p w14:paraId="13F3B88A">
      <w:pPr>
        <w:keepNext w:val="0"/>
        <w:keepLines w:val="0"/>
        <w:pageBreakBefore w:val="0"/>
        <w:kinsoku/>
        <w:wordWrap/>
        <w:overflowPunct/>
        <w:topLinePunct w:val="0"/>
        <w:autoSpaceDE/>
        <w:autoSpaceDN/>
        <w:bidi w:val="0"/>
        <w:spacing w:line="400" w:lineRule="exact"/>
        <w:ind w:firstLine="482" w:firstLineChars="200"/>
        <w:textAlignment w:val="auto"/>
        <w:rPr>
          <w:rFonts w:ascii="Times New Roman" w:hAnsi="Times New Roman"/>
          <w:b/>
          <w:bCs/>
          <w:color w:val="auto"/>
          <w:sz w:val="24"/>
          <w:szCs w:val="24"/>
          <w:highlight w:val="none"/>
        </w:rPr>
      </w:pPr>
      <w:r>
        <w:rPr>
          <w:rFonts w:hint="eastAsia" w:ascii="Times New Roman" w:hAnsi="Times New Roman" w:eastAsia="宋体" w:cs="Times New Roman"/>
          <w:b/>
          <w:bCs/>
          <w:color w:val="auto"/>
          <w:sz w:val="24"/>
          <w:szCs w:val="24"/>
          <w:highlight w:val="none"/>
        </w:rPr>
        <w:t>3.落实政府采购政策需满足的资格要求：</w:t>
      </w:r>
      <w:r>
        <w:rPr>
          <w:rFonts w:hint="eastAsia" w:ascii="Times New Roman" w:hAnsi="Times New Roman" w:eastAsia="宋体" w:cs="Times New Roman"/>
          <w:b/>
          <w:bCs/>
          <w:color w:val="auto"/>
          <w:sz w:val="24"/>
          <w:szCs w:val="24"/>
          <w:highlight w:val="none"/>
          <w:u w:val="single"/>
        </w:rPr>
        <w:t>本项目属于专门面向中小微型企业采购。残疾人福利性单位、监狱和戒毒企业（简称监狱企业）视同小型、微型企业。</w:t>
      </w:r>
      <w:r>
        <w:rPr>
          <w:rFonts w:hint="eastAsia" w:ascii="Times New Roman" w:hAnsi="Times New Roman" w:cs="Times New Roman"/>
          <w:b/>
          <w:bCs/>
          <w:color w:val="auto"/>
          <w:sz w:val="24"/>
          <w:szCs w:val="24"/>
          <w:highlight w:val="none"/>
          <w:u w:val="single"/>
          <w:lang w:eastAsia="zh-CN"/>
        </w:rPr>
        <w:t>【</w:t>
      </w:r>
      <w:r>
        <w:rPr>
          <w:rFonts w:hint="eastAsia" w:ascii="Times New Roman" w:hAnsi="Times New Roman" w:eastAsia="宋体" w:cs="Times New Roman"/>
          <w:b/>
          <w:bCs/>
          <w:color w:val="auto"/>
          <w:sz w:val="24"/>
          <w:szCs w:val="24"/>
          <w:highlight w:val="none"/>
          <w:u w:val="single"/>
        </w:rPr>
        <w:t>供应商按要求填写并提供《中小企业声明函》或《残疾人福利性单位声明函》，或提供由省级以上监狱管理局、戒毒管理局(含新疆生产建设兵团)出具的属于监狱企业的证明文件</w:t>
      </w:r>
      <w:r>
        <w:rPr>
          <w:rFonts w:hint="eastAsia" w:ascii="Times New Roman" w:hAnsi="Times New Roman" w:cs="Times New Roman"/>
          <w:b/>
          <w:bCs/>
          <w:color w:val="auto"/>
          <w:sz w:val="24"/>
          <w:szCs w:val="24"/>
          <w:highlight w:val="none"/>
          <w:u w:val="single"/>
          <w:lang w:eastAsia="zh-CN"/>
        </w:rPr>
        <w:t>】</w:t>
      </w:r>
      <w:r>
        <w:rPr>
          <w:rFonts w:hint="eastAsia" w:ascii="Times New Roman" w:hAnsi="Times New Roman" w:eastAsia="宋体" w:cs="Times New Roman"/>
          <w:b/>
          <w:bCs/>
          <w:color w:val="auto"/>
          <w:sz w:val="24"/>
          <w:szCs w:val="24"/>
          <w:highlight w:val="none"/>
        </w:rPr>
        <w:t>。</w:t>
      </w:r>
    </w:p>
    <w:p w14:paraId="7DD44E0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（二）本项目的特定资格要求</w:t>
      </w:r>
    </w:p>
    <w:p w14:paraId="3946F39B">
      <w:pPr>
        <w:spacing w:line="400" w:lineRule="exact"/>
        <w:ind w:firstLine="480" w:firstLineChars="200"/>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b/>
          <w:bCs/>
          <w:color w:val="auto"/>
          <w:sz w:val="24"/>
          <w:szCs w:val="24"/>
          <w:highlight w:val="none"/>
          <w:lang w:eastAsia="zh-CN"/>
        </w:rPr>
        <w:t>供应商须具有建筑工程施工总承包叁级以上（含叁级）</w:t>
      </w:r>
      <w:r>
        <w:rPr>
          <w:rFonts w:hint="eastAsia" w:ascii="Times New Roman" w:hAnsi="Times New Roman" w:cs="Times New Roman"/>
          <w:b/>
          <w:bCs/>
          <w:color w:val="auto"/>
          <w:sz w:val="24"/>
          <w:szCs w:val="24"/>
          <w:highlight w:val="none"/>
          <w:lang w:val="en-US" w:eastAsia="zh-CN"/>
        </w:rPr>
        <w:t>施工</w:t>
      </w:r>
      <w:r>
        <w:rPr>
          <w:rFonts w:hint="eastAsia" w:ascii="Times New Roman" w:hAnsi="Times New Roman" w:eastAsia="宋体" w:cs="Times New Roman"/>
          <w:b/>
          <w:bCs/>
          <w:color w:val="auto"/>
          <w:sz w:val="24"/>
          <w:szCs w:val="24"/>
          <w:highlight w:val="none"/>
          <w:lang w:eastAsia="zh-CN"/>
        </w:rPr>
        <w:t>资</w:t>
      </w:r>
      <w:r>
        <w:rPr>
          <w:rFonts w:hint="eastAsia" w:ascii="Times New Roman" w:hAnsi="Times New Roman" w:eastAsia="宋体" w:cs="Times New Roman"/>
          <w:b/>
          <w:bCs/>
          <w:color w:val="auto"/>
          <w:sz w:val="24"/>
          <w:szCs w:val="24"/>
          <w:highlight w:val="none"/>
          <w:u w:val="none"/>
          <w:lang w:eastAsia="zh-CN"/>
        </w:rPr>
        <w:t>质（并在有效期内）</w:t>
      </w:r>
      <w:r>
        <w:rPr>
          <w:rFonts w:hint="eastAsia" w:ascii="宋体" w:hAnsi="宋体" w:cs="宋体"/>
          <w:b/>
          <w:bCs/>
          <w:color w:val="auto"/>
          <w:sz w:val="24"/>
          <w:szCs w:val="24"/>
          <w:highlight w:val="none"/>
          <w:u w:val="none"/>
          <w:shd w:val="clear" w:color="auto" w:fill="FFFFFF"/>
        </w:rPr>
        <w:t>并</w:t>
      </w:r>
      <w:r>
        <w:rPr>
          <w:rFonts w:hint="eastAsia" w:ascii="宋体" w:hAnsi="宋体" w:cs="宋体"/>
          <w:b/>
          <w:bCs/>
          <w:color w:val="auto"/>
          <w:sz w:val="24"/>
          <w:szCs w:val="24"/>
          <w:highlight w:val="none"/>
          <w:u w:val="none"/>
          <w:shd w:val="clear" w:color="auto" w:fill="FFFFFF"/>
          <w:lang w:val="en-US" w:eastAsia="zh-CN"/>
        </w:rPr>
        <w:t>同时</w:t>
      </w:r>
      <w:r>
        <w:rPr>
          <w:rFonts w:hint="eastAsia" w:ascii="宋体" w:hAnsi="宋体" w:cs="宋体"/>
          <w:b/>
          <w:bCs/>
          <w:color w:val="auto"/>
          <w:sz w:val="24"/>
          <w:szCs w:val="24"/>
          <w:highlight w:val="none"/>
          <w:u w:val="none"/>
          <w:shd w:val="clear" w:color="auto" w:fill="FFFFFF"/>
        </w:rPr>
        <w:t>取得有效的安全生产许可证</w:t>
      </w:r>
      <w:r>
        <w:rPr>
          <w:rFonts w:hint="eastAsia" w:ascii="Times New Roman" w:hAnsi="Times New Roman" w:eastAsia="宋体" w:cs="Times New Roman"/>
          <w:b/>
          <w:bCs/>
          <w:color w:val="auto"/>
          <w:sz w:val="24"/>
          <w:szCs w:val="24"/>
          <w:highlight w:val="none"/>
          <w:u w:val="none"/>
          <w:lang w:eastAsia="zh-CN"/>
        </w:rPr>
        <w:t>。</w:t>
      </w:r>
    </w:p>
    <w:p w14:paraId="238BF60E">
      <w:pPr>
        <w:spacing w:line="400" w:lineRule="exact"/>
        <w:ind w:firstLine="480" w:firstLineChars="200"/>
        <w:rPr>
          <w:b/>
          <w:bCs/>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lang w:eastAsia="zh-CN"/>
        </w:rPr>
        <w:t>供应商</w:t>
      </w:r>
      <w:r>
        <w:rPr>
          <w:rFonts w:hint="eastAsia" w:ascii="Times New Roman" w:hAnsi="Times New Roman" w:eastAsia="宋体" w:cs="Times New Roman"/>
          <w:b/>
          <w:bCs/>
          <w:color w:val="auto"/>
          <w:sz w:val="24"/>
          <w:szCs w:val="24"/>
          <w:highlight w:val="none"/>
        </w:rPr>
        <w:t>拟派项目负责人须具备建筑工程专业二级以上(含二级）注册建造师且同时具有</w:t>
      </w:r>
      <w:r>
        <w:rPr>
          <w:rFonts w:hint="eastAsia" w:ascii="Times New Roman" w:hAnsi="Times New Roman" w:eastAsia="宋体" w:cs="Times New Roman"/>
          <w:b/>
          <w:bCs/>
          <w:color w:val="auto"/>
          <w:sz w:val="24"/>
          <w:szCs w:val="24"/>
          <w:highlight w:val="none"/>
          <w:lang w:eastAsia="zh-CN"/>
        </w:rPr>
        <w:t>有效的</w:t>
      </w:r>
      <w:r>
        <w:rPr>
          <w:rFonts w:hint="eastAsia" w:ascii="Times New Roman" w:hAnsi="Times New Roman" w:eastAsia="宋体" w:cs="Times New Roman"/>
          <w:b/>
          <w:bCs/>
          <w:color w:val="auto"/>
          <w:sz w:val="24"/>
          <w:szCs w:val="24"/>
          <w:highlight w:val="none"/>
        </w:rPr>
        <w:t>安全生产考核合格证（B证），且必须满足下列条件</w:t>
      </w:r>
      <w:r>
        <w:rPr>
          <w:rFonts w:hint="eastAsia"/>
          <w:b/>
          <w:bCs/>
          <w:color w:val="auto"/>
          <w:sz w:val="24"/>
          <w:szCs w:val="24"/>
          <w:highlight w:val="none"/>
        </w:rPr>
        <w:t>：</w:t>
      </w:r>
    </w:p>
    <w:p w14:paraId="773E8EAB">
      <w:pPr>
        <w:adjustRightInd w:val="0"/>
        <w:snapToGrid w:val="0"/>
        <w:spacing w:line="480" w:lineRule="exact"/>
        <w:ind w:firstLine="482" w:firstLineChars="200"/>
        <w:rPr>
          <w:b/>
          <w:bCs/>
          <w:color w:val="auto"/>
          <w:sz w:val="24"/>
          <w:szCs w:val="24"/>
          <w:highlight w:val="none"/>
        </w:rPr>
      </w:pPr>
      <w:r>
        <w:rPr>
          <w:rFonts w:hint="eastAsia"/>
          <w:b/>
          <w:bCs/>
          <w:color w:val="auto"/>
          <w:sz w:val="24"/>
          <w:szCs w:val="24"/>
          <w:highlight w:val="none"/>
        </w:rPr>
        <w:t>（1）项目负责人不得同时在两个或者两个以上单位受聘或者执业。（即 a、同时在两个及以上单位签订劳动合同或交纳社会保险；b、将本人执（职）业资格证书同时注册在两个及以上单位）。</w:t>
      </w:r>
    </w:p>
    <w:p w14:paraId="6C5F7DE4">
      <w:pPr>
        <w:adjustRightInd w:val="0"/>
        <w:snapToGrid w:val="0"/>
        <w:spacing w:line="480" w:lineRule="exact"/>
        <w:ind w:firstLine="482" w:firstLineChars="200"/>
        <w:rPr>
          <w:b/>
          <w:bCs/>
          <w:color w:val="auto"/>
          <w:sz w:val="24"/>
          <w:szCs w:val="24"/>
          <w:highlight w:val="none"/>
        </w:rPr>
      </w:pPr>
      <w:r>
        <w:rPr>
          <w:rFonts w:hint="eastAsia"/>
          <w:b/>
          <w:bCs/>
          <w:color w:val="auto"/>
          <w:sz w:val="24"/>
          <w:szCs w:val="24"/>
          <w:highlight w:val="none"/>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60FD01C3">
      <w:pPr>
        <w:adjustRightInd w:val="0"/>
        <w:snapToGrid w:val="0"/>
        <w:spacing w:line="480" w:lineRule="exact"/>
        <w:ind w:firstLine="482" w:firstLineChars="200"/>
        <w:rPr>
          <w:rFonts w:hint="eastAsia"/>
          <w:b/>
          <w:bCs/>
          <w:color w:val="auto"/>
          <w:sz w:val="24"/>
          <w:szCs w:val="24"/>
          <w:highlight w:val="none"/>
        </w:rPr>
      </w:pPr>
      <w:r>
        <w:rPr>
          <w:rFonts w:hint="eastAsia"/>
          <w:b/>
          <w:bCs/>
          <w:color w:val="auto"/>
          <w:sz w:val="24"/>
          <w:szCs w:val="24"/>
          <w:highlight w:val="none"/>
        </w:rPr>
        <w:t>注：</w:t>
      </w:r>
      <w:r>
        <w:rPr>
          <w:rFonts w:hint="eastAsia"/>
          <w:b/>
          <w:bCs/>
          <w:color w:val="auto"/>
          <w:sz w:val="24"/>
          <w:szCs w:val="24"/>
          <w:highlight w:val="none"/>
          <w:lang w:val="en-US" w:eastAsia="zh-CN"/>
        </w:rPr>
        <w:t>①</w:t>
      </w:r>
      <w:r>
        <w:rPr>
          <w:rFonts w:hint="eastAsia"/>
          <w:b/>
          <w:bCs/>
          <w:color w:val="auto"/>
          <w:sz w:val="24"/>
          <w:szCs w:val="24"/>
          <w:highlight w:val="none"/>
        </w:rPr>
        <w:t>本工程</w:t>
      </w:r>
      <w:r>
        <w:rPr>
          <w:rFonts w:hint="eastAsia"/>
          <w:b/>
          <w:bCs/>
          <w:color w:val="auto"/>
          <w:sz w:val="24"/>
          <w:szCs w:val="24"/>
          <w:highlight w:val="none"/>
          <w:lang w:val="en-US" w:eastAsia="zh-CN"/>
        </w:rPr>
        <w:t>供应商</w:t>
      </w:r>
      <w:r>
        <w:rPr>
          <w:rFonts w:hint="eastAsia"/>
          <w:b/>
          <w:bCs/>
          <w:color w:val="auto"/>
          <w:sz w:val="24"/>
          <w:szCs w:val="24"/>
          <w:highlight w:val="none"/>
        </w:rPr>
        <w:t>若拟派项目负责人为一级注册建造师，必须根据《住房和城乡建设部办公厅关于全面实行一级建造师电子注册证书的通知》（建办市〔2021〕40 号）文件要求使用并提供电子证书，如未按文件要求提供电子证书，该电子证书无效，视为项目负责人的资格不符合要求。</w:t>
      </w:r>
      <w:r>
        <w:rPr>
          <w:rFonts w:hint="eastAsia" w:eastAsia="宋体" w:cs="Times New Roman"/>
          <w:b/>
          <w:bCs/>
          <w:color w:val="auto"/>
          <w:sz w:val="24"/>
          <w:szCs w:val="24"/>
          <w:highlight w:val="none"/>
          <w:lang w:val="en-US" w:eastAsia="zh-CN"/>
        </w:rPr>
        <w:t>其风险由</w:t>
      </w:r>
      <w:r>
        <w:rPr>
          <w:rFonts w:hint="eastAsia" w:cs="Times New Roman"/>
          <w:b/>
          <w:bCs/>
          <w:color w:val="auto"/>
          <w:sz w:val="24"/>
          <w:szCs w:val="24"/>
          <w:highlight w:val="none"/>
          <w:lang w:val="en-US" w:eastAsia="zh-CN"/>
        </w:rPr>
        <w:t>供应商</w:t>
      </w:r>
      <w:r>
        <w:rPr>
          <w:rFonts w:hint="eastAsia" w:eastAsia="宋体" w:cs="Times New Roman"/>
          <w:b/>
          <w:bCs/>
          <w:color w:val="auto"/>
          <w:sz w:val="24"/>
          <w:szCs w:val="24"/>
          <w:highlight w:val="none"/>
          <w:lang w:val="en-US" w:eastAsia="zh-CN"/>
        </w:rPr>
        <w:t>自行承担。</w:t>
      </w:r>
    </w:p>
    <w:p w14:paraId="3A6F4E19">
      <w:pPr>
        <w:adjustRightInd w:val="0"/>
        <w:snapToGrid w:val="0"/>
        <w:spacing w:line="480" w:lineRule="exact"/>
        <w:ind w:firstLine="482" w:firstLineChars="200"/>
        <w:rPr>
          <w:rFonts w:hint="default" w:eastAsia="宋体" w:cs="Times New Roman"/>
          <w:b/>
          <w:bCs/>
          <w:color w:val="auto"/>
          <w:sz w:val="24"/>
          <w:szCs w:val="24"/>
          <w:highlight w:val="none"/>
          <w:lang w:val="en-US" w:eastAsia="zh-CN"/>
        </w:rPr>
      </w:pPr>
      <w:r>
        <w:rPr>
          <w:rFonts w:hint="eastAsia" w:eastAsia="宋体" w:cs="Times New Roman"/>
          <w:b/>
          <w:bCs/>
          <w:color w:val="auto"/>
          <w:sz w:val="24"/>
          <w:szCs w:val="24"/>
          <w:highlight w:val="none"/>
          <w:lang w:val="en-US" w:eastAsia="zh-CN"/>
        </w:rPr>
        <w:t xml:space="preserve">    ②本工程</w:t>
      </w:r>
      <w:r>
        <w:rPr>
          <w:rFonts w:hint="eastAsia" w:cs="Times New Roman"/>
          <w:b/>
          <w:bCs/>
          <w:color w:val="auto"/>
          <w:sz w:val="24"/>
          <w:szCs w:val="24"/>
          <w:highlight w:val="none"/>
          <w:lang w:val="en-US" w:eastAsia="zh-CN"/>
        </w:rPr>
        <w:t>供应商</w:t>
      </w:r>
      <w:r>
        <w:rPr>
          <w:rFonts w:hint="eastAsia" w:eastAsia="宋体" w:cs="Times New Roman"/>
          <w:b/>
          <w:bCs/>
          <w:color w:val="auto"/>
          <w:sz w:val="24"/>
          <w:szCs w:val="24"/>
          <w:highlight w:val="none"/>
          <w:lang w:val="en-US" w:eastAsia="zh-CN"/>
        </w:rPr>
        <w:t>若拟派的项目负责人为二级注册建造师的，必须根据《省住房和城乡建设厅关于我省二级建造师、二级造价工程师、二级注册建筑师、二级注册结构工程师注册证书电子证照换发的公告》〔2024〕第26号文件要求执行。如未按文件要求提供电子证书，该电子证书无效，视为项目负责人的资格不符合要求。其风险由</w:t>
      </w:r>
      <w:r>
        <w:rPr>
          <w:rFonts w:hint="eastAsia" w:cs="Times New Roman"/>
          <w:b/>
          <w:bCs/>
          <w:color w:val="auto"/>
          <w:sz w:val="24"/>
          <w:szCs w:val="24"/>
          <w:highlight w:val="none"/>
          <w:lang w:val="en-US" w:eastAsia="zh-CN"/>
        </w:rPr>
        <w:t>供应商</w:t>
      </w:r>
      <w:r>
        <w:rPr>
          <w:rFonts w:hint="eastAsia" w:eastAsia="宋体" w:cs="Times New Roman"/>
          <w:b/>
          <w:bCs/>
          <w:color w:val="auto"/>
          <w:sz w:val="24"/>
          <w:szCs w:val="24"/>
          <w:highlight w:val="none"/>
          <w:lang w:val="en-US" w:eastAsia="zh-CN"/>
        </w:rPr>
        <w:t>自行承担。</w:t>
      </w:r>
    </w:p>
    <w:p w14:paraId="3388BB81">
      <w:pPr>
        <w:adjustRightInd w:val="0"/>
        <w:snapToGrid w:val="0"/>
        <w:spacing w:line="480" w:lineRule="exact"/>
        <w:ind w:firstLine="482" w:firstLineChars="200"/>
        <w:rPr>
          <w:rFonts w:hint="default" w:ascii="Times New Roman" w:hAnsi="Times New Roman" w:eastAsia="宋体"/>
          <w:b/>
          <w:bCs/>
          <w:color w:val="auto"/>
          <w:sz w:val="32"/>
          <w:szCs w:val="32"/>
          <w:highlight w:val="none"/>
          <w:lang w:val="en-US" w:eastAsia="zh-CN"/>
        </w:rPr>
      </w:pPr>
      <w:r>
        <w:rPr>
          <w:rFonts w:hint="eastAsia" w:eastAsia="宋体" w:cs="Times New Roman"/>
          <w:b/>
          <w:bCs/>
          <w:color w:val="auto"/>
          <w:sz w:val="24"/>
          <w:szCs w:val="24"/>
          <w:highlight w:val="none"/>
          <w:lang w:val="en-US" w:eastAsia="zh-CN"/>
        </w:rPr>
        <w:t>3.根据《关于在我省国有资金投资工程建设项目招标投标中应用建筑企业资质动态监管结果有关要求的通知》（苏建招办【2022】2号）文件要求，</w:t>
      </w:r>
      <w:r>
        <w:rPr>
          <w:rFonts w:hint="eastAsia" w:cs="Times New Roman"/>
          <w:b/>
          <w:bCs/>
          <w:color w:val="auto"/>
          <w:sz w:val="24"/>
          <w:szCs w:val="24"/>
          <w:highlight w:val="none"/>
          <w:lang w:val="en-US" w:eastAsia="zh-CN"/>
        </w:rPr>
        <w:t>供应商</w:t>
      </w:r>
      <w:r>
        <w:rPr>
          <w:rFonts w:hint="eastAsia" w:eastAsia="宋体" w:cs="Times New Roman"/>
          <w:b/>
          <w:bCs/>
          <w:color w:val="auto"/>
          <w:sz w:val="24"/>
          <w:szCs w:val="24"/>
          <w:highlight w:val="none"/>
          <w:lang w:val="en-US" w:eastAsia="zh-CN"/>
        </w:rPr>
        <w:t>在</w:t>
      </w:r>
      <w:r>
        <w:rPr>
          <w:rFonts w:hint="eastAsia" w:cs="Times New Roman"/>
          <w:b/>
          <w:bCs/>
          <w:color w:val="auto"/>
          <w:sz w:val="24"/>
          <w:szCs w:val="24"/>
          <w:highlight w:val="none"/>
          <w:lang w:val="en-US" w:eastAsia="zh-CN"/>
        </w:rPr>
        <w:t>响应</w:t>
      </w:r>
      <w:r>
        <w:rPr>
          <w:rFonts w:hint="eastAsia" w:eastAsia="宋体" w:cs="Times New Roman"/>
          <w:b/>
          <w:bCs/>
          <w:color w:val="auto"/>
          <w:sz w:val="24"/>
          <w:szCs w:val="24"/>
          <w:highlight w:val="none"/>
          <w:lang w:val="en-US" w:eastAsia="zh-CN"/>
        </w:rPr>
        <w:t>文件递交截止时间当日，建筑业企业资质动态监管结果处于不合格状态的，其资格审查不予通过。</w:t>
      </w:r>
    </w:p>
    <w:p w14:paraId="1F5E66A2">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p>
    <w:p w14:paraId="039412BF">
      <w:pPr>
        <w:spacing w:line="400" w:lineRule="exact"/>
        <w:ind w:firstLine="480" w:firstLineChars="200"/>
        <w:jc w:val="left"/>
        <w:rPr>
          <w:rFonts w:ascii="Times New Roman" w:hAnsi="Times New Roman"/>
          <w:color w:val="auto"/>
          <w:sz w:val="24"/>
          <w:szCs w:val="24"/>
          <w:highlight w:val="none"/>
        </w:rPr>
      </w:pPr>
      <w:bookmarkStart w:id="22" w:name="_Toc28359082"/>
      <w:bookmarkStart w:id="23" w:name="_Toc28359005"/>
      <w:bookmarkStart w:id="24" w:name="_Toc35393624"/>
      <w:bookmarkStart w:id="25" w:name="_Toc35393793"/>
      <w:bookmarkStart w:id="26" w:name="_Toc38985266"/>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b w:val="0"/>
          <w:bCs w:val="0"/>
          <w:color w:val="auto"/>
          <w:sz w:val="24"/>
          <w:szCs w:val="24"/>
          <w:highlight w:val="none"/>
        </w:rPr>
        <w:t>自本公告发布之日起5个工作日</w:t>
      </w:r>
      <w:r>
        <w:rPr>
          <w:rFonts w:ascii="Times New Roman" w:hAnsi="Times New Roman"/>
          <w:b w:val="0"/>
          <w:bCs w:val="0"/>
          <w:color w:val="auto"/>
          <w:sz w:val="24"/>
          <w:szCs w:val="24"/>
          <w:highlight w:val="none"/>
        </w:rPr>
        <w:t>。</w:t>
      </w:r>
    </w:p>
    <w:p w14:paraId="7AE92A5D">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2.地点：“江苏政府采购网”</w:t>
      </w:r>
    </w:p>
    <w:p w14:paraId="3EFBAEA0">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3.方式：凡有意参与投标的供应商须登录江苏政府采购网首页点击“苏采云”→ 通过CA锁进行响应确认，并自行在磋商文件有效获取期内及时下载获取。</w:t>
      </w:r>
    </w:p>
    <w:p w14:paraId="495DD791">
      <w:pPr>
        <w:spacing w:line="400" w:lineRule="exact"/>
        <w:ind w:firstLine="480" w:firstLineChars="200"/>
        <w:jc w:val="left"/>
        <w:rPr>
          <w:rFonts w:ascii="Times New Roman" w:hAnsi="Times New Roman"/>
          <w:b/>
          <w:bCs/>
          <w:color w:val="auto"/>
          <w:sz w:val="32"/>
          <w:szCs w:val="32"/>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.售价：免费</w:t>
      </w:r>
    </w:p>
    <w:bookmarkEnd w:id="22"/>
    <w:bookmarkEnd w:id="23"/>
    <w:bookmarkEnd w:id="24"/>
    <w:bookmarkEnd w:id="25"/>
    <w:bookmarkEnd w:id="26"/>
    <w:p w14:paraId="3023AEC4">
      <w:pPr>
        <w:adjustRightInd w:val="0"/>
        <w:snapToGrid w:val="0"/>
        <w:spacing w:line="500" w:lineRule="exact"/>
        <w:ind w:firstLine="643" w:firstLineChars="200"/>
        <w:rPr>
          <w:rFonts w:ascii="Times New Roman" w:hAnsi="Times New Roman"/>
          <w:b/>
          <w:bCs/>
          <w:color w:val="auto"/>
          <w:sz w:val="32"/>
          <w:szCs w:val="32"/>
          <w:highlight w:val="none"/>
        </w:rPr>
      </w:pPr>
      <w:bookmarkStart w:id="27" w:name="_Toc35393794"/>
      <w:bookmarkStart w:id="28" w:name="_Toc28359084"/>
      <w:bookmarkStart w:id="29" w:name="_Toc38985267"/>
      <w:bookmarkStart w:id="30" w:name="_Toc28359007"/>
      <w:bookmarkStart w:id="31" w:name="_Toc35393625"/>
      <w:r>
        <w:rPr>
          <w:rFonts w:hint="eastAsia" w:ascii="Times New Roman" w:hAnsi="Times New Roman"/>
          <w:b/>
          <w:bCs/>
          <w:color w:val="auto"/>
          <w:sz w:val="32"/>
          <w:szCs w:val="32"/>
          <w:highlight w:val="none"/>
        </w:rPr>
        <w:t>四、响应文件提交</w:t>
      </w:r>
    </w:p>
    <w:p w14:paraId="63F46DEB">
      <w:pPr>
        <w:spacing w:line="400" w:lineRule="exact"/>
        <w:ind w:firstLine="480" w:firstLineChars="200"/>
        <w:jc w:val="left"/>
        <w:rPr>
          <w:rFonts w:hint="eastAsia"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.截止时间202</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14</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eastAsia="zh-CN"/>
        </w:rPr>
        <w:t>上</w:t>
      </w:r>
      <w:r>
        <w:rPr>
          <w:rFonts w:hint="eastAsia" w:ascii="宋体" w:hAnsi="宋体" w:cs="宋体"/>
          <w:b/>
          <w:bCs/>
          <w:color w:val="auto"/>
          <w:sz w:val="24"/>
          <w:szCs w:val="24"/>
          <w:highlight w:val="none"/>
        </w:rPr>
        <w:t>午</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00</w:t>
      </w:r>
      <w:r>
        <w:rPr>
          <w:rFonts w:hint="eastAsia" w:ascii="宋体" w:hAnsi="宋体" w:cs="宋体"/>
          <w:b/>
          <w:bCs/>
          <w:color w:val="auto"/>
          <w:sz w:val="24"/>
          <w:szCs w:val="24"/>
          <w:highlight w:val="none"/>
        </w:rPr>
        <w:t>分（北京时间）。逾时，系统将拒绝接受上传响应文件电子文档。</w:t>
      </w:r>
    </w:p>
    <w:p w14:paraId="3329AC9C">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p>
    <w:p w14:paraId="60CFA726">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194C4BC7">
      <w:pPr>
        <w:spacing w:line="400" w:lineRule="exact"/>
        <w:ind w:firstLine="480" w:firstLineChars="200"/>
        <w:jc w:val="left"/>
        <w:rPr>
          <w:rFonts w:ascii="Times New Roman" w:hAnsi="Times New Roman"/>
          <w:color w:val="auto"/>
          <w:sz w:val="24"/>
          <w:szCs w:val="24"/>
          <w:highlight w:val="none"/>
        </w:rPr>
      </w:pPr>
      <w:bookmarkStart w:id="32" w:name="_Toc35393626"/>
      <w:bookmarkStart w:id="33" w:name="_Toc35393795"/>
      <w:bookmarkStart w:id="34" w:name="_Toc38985268"/>
      <w:r>
        <w:rPr>
          <w:rFonts w:ascii="Times New Roman" w:hAnsi="Times New Roman"/>
          <w:color w:val="auto"/>
          <w:sz w:val="24"/>
          <w:szCs w:val="24"/>
          <w:highlight w:val="none"/>
        </w:rPr>
        <w:t>自本公告发布之日起3个工作日。</w:t>
      </w:r>
    </w:p>
    <w:p w14:paraId="1F03C525">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6EAEEA97">
      <w:pPr>
        <w:spacing w:line="400" w:lineRule="exact"/>
        <w:ind w:firstLine="480" w:firstLineChars="200"/>
        <w:jc w:val="left"/>
        <w:rPr>
          <w:rFonts w:ascii="Times New Roman" w:hAnsi="Times New Roman"/>
          <w:color w:val="auto"/>
          <w:sz w:val="24"/>
          <w:szCs w:val="24"/>
          <w:highlight w:val="none"/>
        </w:rPr>
      </w:pPr>
      <w:bookmarkStart w:id="35" w:name="_Toc35393796"/>
      <w:bookmarkStart w:id="36" w:name="_Toc28359085"/>
      <w:bookmarkStart w:id="37" w:name="_Toc28359008"/>
      <w:bookmarkStart w:id="38" w:name="_Toc35393627"/>
      <w:bookmarkStart w:id="39" w:name="_Toc38985269"/>
      <w:r>
        <w:rPr>
          <w:rFonts w:ascii="Times New Roman" w:hAnsi="Times New Roman"/>
          <w:color w:val="auto"/>
          <w:sz w:val="24"/>
          <w:szCs w:val="24"/>
          <w:highlight w:val="none"/>
        </w:rPr>
        <w:t>1.项目磋商活动模式：不见面远程磋商模式。</w:t>
      </w:r>
    </w:p>
    <w:p w14:paraId="476A8E01">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5DD68C9C">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0ADD2B1F">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开标当天供应商应及时登录“苏采云”政府采购一体化平台，并在规定时间内自行实施远程解密。供应商解密时间限定为响应文件解密指令发出后30分钟（供应商应当充分考虑网络延时造成的本地网络计时不一致风险，提前完成解密动作）。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114F9F8D">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5.请各</w:t>
      </w:r>
      <w:r>
        <w:rPr>
          <w:rFonts w:hint="eastAsia" w:ascii="Times New Roman" w:hAnsi="Times New Roman" w:cs="Times New Roman"/>
          <w:color w:val="auto"/>
          <w:kern w:val="2"/>
          <w:sz w:val="24"/>
          <w:szCs w:val="24"/>
          <w:highlight w:val="none"/>
          <w:lang w:val="en-US" w:eastAsia="zh-CN" w:bidi="ar-SA"/>
        </w:rPr>
        <w:t>响应供应商</w:t>
      </w:r>
      <w:r>
        <w:rPr>
          <w:rFonts w:hint="eastAsia" w:ascii="Times New Roman" w:hAnsi="Times New Roman" w:eastAsia="宋体" w:cs="Times New Roman"/>
          <w:color w:val="auto"/>
          <w:kern w:val="2"/>
          <w:sz w:val="24"/>
          <w:szCs w:val="24"/>
          <w:highlight w:val="none"/>
          <w:lang w:val="en-US" w:eastAsia="zh-CN" w:bidi="ar-SA"/>
        </w:rPr>
        <w:t>慎重考虑拟派本项目的项目负责人，本项目</w:t>
      </w:r>
      <w:r>
        <w:rPr>
          <w:rFonts w:hint="eastAsia" w:ascii="Times New Roman" w:hAnsi="Times New Roman" w:cs="Times New Roman"/>
          <w:color w:val="auto"/>
          <w:kern w:val="2"/>
          <w:sz w:val="24"/>
          <w:szCs w:val="24"/>
          <w:highlight w:val="none"/>
          <w:lang w:val="en-US" w:eastAsia="zh-CN" w:bidi="ar-SA"/>
        </w:rPr>
        <w:t>响应</w:t>
      </w:r>
      <w:r>
        <w:rPr>
          <w:rFonts w:hint="eastAsia" w:ascii="Times New Roman" w:hAnsi="Times New Roman" w:eastAsia="宋体" w:cs="Times New Roman"/>
          <w:color w:val="auto"/>
          <w:kern w:val="2"/>
          <w:sz w:val="24"/>
          <w:szCs w:val="24"/>
          <w:highlight w:val="none"/>
          <w:lang w:val="en-US" w:eastAsia="zh-CN" w:bidi="ar-SA"/>
        </w:rPr>
        <w:t>文件中拟派的项目负责人必须承诺常驻项目现场，且必须按规定到场考勤。</w:t>
      </w:r>
    </w:p>
    <w:p w14:paraId="35769A6A">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注：</w:t>
      </w:r>
      <w:r>
        <w:rPr>
          <w:rFonts w:hint="eastAsia" w:ascii="Times New Roman" w:hAnsi="Times New Roman" w:cs="Times New Roman"/>
          <w:color w:val="auto"/>
          <w:kern w:val="2"/>
          <w:sz w:val="24"/>
          <w:szCs w:val="24"/>
          <w:highlight w:val="none"/>
          <w:lang w:val="en-US" w:eastAsia="zh-CN" w:bidi="ar-SA"/>
        </w:rPr>
        <w:t>①</w:t>
      </w:r>
      <w:r>
        <w:rPr>
          <w:rFonts w:hint="eastAsia" w:ascii="Times New Roman" w:hAnsi="Times New Roman" w:eastAsia="宋体" w:cs="Times New Roman"/>
          <w:color w:val="auto"/>
          <w:kern w:val="2"/>
          <w:sz w:val="24"/>
          <w:szCs w:val="24"/>
          <w:highlight w:val="none"/>
          <w:lang w:val="en-US" w:eastAsia="zh-CN" w:bidi="ar-SA"/>
        </w:rPr>
        <w:t>成交供应商不得擅自变更项目负责人，否则采购人有权终止合同，成交供应商的履约保证金抵作违约金，并追究成交供应商责任。如果出现特殊情况，确需更换的，应当由成交供应商提出申请（更换项目负责人至少相同资格及资历，如职称、工作经验、业绩、管理能力等），并提供必要的证明文件报采购人审核批准后方可更换，且更换一次处罚3000元。如果因成交供应商项目负责人不称职，采购人有权要求成交供应商更换至少相同资格及资历（如职称、工作经验、业绩、管理能力等）的项目负责人并将履约保证金的50%作为违约金处理。成交供应商拒不更换的，将项目负责人的履约保证金作违约金处理，并处1000元/天的违约金，直至成交供应商纠正为止。不及时纠正的，报上级主管部门进行处理。</w:t>
      </w:r>
    </w:p>
    <w:p w14:paraId="3B1E8084">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②</w:t>
      </w:r>
      <w:r>
        <w:rPr>
          <w:rFonts w:hint="eastAsia" w:ascii="Times New Roman" w:hAnsi="Times New Roman" w:eastAsia="宋体" w:cs="Times New Roman"/>
          <w:color w:val="auto"/>
          <w:kern w:val="2"/>
          <w:sz w:val="24"/>
          <w:szCs w:val="24"/>
          <w:highlight w:val="none"/>
          <w:lang w:val="en-US" w:eastAsia="zh-CN" w:bidi="ar-SA"/>
        </w:rPr>
        <w:t>项目负责人必须到岗到位，不到位的不予开工。项目负责人未在采购人指令的时间内到位而影响工程进行的，采购人可以解除施工合同、没收履约保证金（造成的损失超过履约保证金数额的，成交供应商还须对超过部分予以赔偿）。</w:t>
      </w:r>
    </w:p>
    <w:p w14:paraId="6FD84C2F">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③</w:t>
      </w:r>
      <w:r>
        <w:rPr>
          <w:rFonts w:hint="eastAsia" w:ascii="Times New Roman" w:hAnsi="Times New Roman" w:eastAsia="宋体" w:cs="Times New Roman"/>
          <w:color w:val="auto"/>
          <w:kern w:val="2"/>
          <w:sz w:val="24"/>
          <w:szCs w:val="24"/>
          <w:highlight w:val="none"/>
          <w:lang w:val="en-US" w:eastAsia="zh-CN" w:bidi="ar-SA"/>
        </w:rPr>
        <w:t>项目负</w:t>
      </w:r>
      <w:bookmarkStart w:id="201" w:name="_GoBack"/>
      <w:bookmarkEnd w:id="201"/>
      <w:r>
        <w:rPr>
          <w:rFonts w:hint="eastAsia" w:ascii="Times New Roman" w:hAnsi="Times New Roman" w:eastAsia="宋体" w:cs="Times New Roman"/>
          <w:color w:val="auto"/>
          <w:kern w:val="2"/>
          <w:sz w:val="24"/>
          <w:szCs w:val="24"/>
          <w:highlight w:val="none"/>
          <w:lang w:val="en-US" w:eastAsia="zh-CN" w:bidi="ar-SA"/>
        </w:rPr>
        <w:t>责人考勤管理办法通知如下：</w:t>
      </w:r>
    </w:p>
    <w:p w14:paraId="23E1F244">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1）参加签到考勤人员：项目部项目负责人。</w:t>
      </w:r>
    </w:p>
    <w:p w14:paraId="55D678BF">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2）考勤时间：每周不少于两次，由</w:t>
      </w:r>
      <w:r>
        <w:rPr>
          <w:rFonts w:hint="eastAsia" w:ascii="Times New Roman" w:hAnsi="Times New Roman" w:cs="Times New Roman"/>
          <w:color w:val="auto"/>
          <w:kern w:val="2"/>
          <w:sz w:val="24"/>
          <w:szCs w:val="24"/>
          <w:highlight w:val="none"/>
          <w:lang w:val="en-US" w:eastAsia="zh-CN" w:bidi="ar-SA"/>
        </w:rPr>
        <w:t>学校</w:t>
      </w:r>
      <w:r>
        <w:rPr>
          <w:rFonts w:hint="eastAsia" w:ascii="Times New Roman" w:hAnsi="Times New Roman" w:eastAsia="宋体" w:cs="Times New Roman"/>
          <w:color w:val="auto"/>
          <w:kern w:val="2"/>
          <w:sz w:val="24"/>
          <w:szCs w:val="24"/>
          <w:highlight w:val="none"/>
          <w:lang w:val="en-US" w:eastAsia="zh-CN" w:bidi="ar-SA"/>
        </w:rPr>
        <w:t>负责考勤。高温季节考勤时间另行通知。</w:t>
      </w:r>
    </w:p>
    <w:p w14:paraId="48F08F34">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default" w:ascii="Times New Roman" w:hAnsi="Times New Roman" w:eastAsia="宋体"/>
          <w:b/>
          <w:bCs/>
          <w:color w:val="auto"/>
          <w:sz w:val="32"/>
          <w:szCs w:val="32"/>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项目负责人每缺勤一次违约金500元，在工程结算时扣除；</w:t>
      </w:r>
    </w:p>
    <w:p w14:paraId="61CBEDB2">
      <w:pPr>
        <w:keepNext/>
        <w:keepLines/>
        <w:spacing w:before="120" w:beforeLines="50" w:after="120" w:afterLines="50" w:line="400" w:lineRule="exact"/>
        <w:ind w:firstLine="321" w:firstLineChars="1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676AB0A9">
      <w:pPr>
        <w:spacing w:line="400" w:lineRule="exact"/>
        <w:ind w:firstLine="480" w:firstLineChars="200"/>
        <w:rPr>
          <w:rFonts w:ascii="Times New Roman" w:hAnsi="Times New Roman"/>
          <w:color w:val="auto"/>
          <w:sz w:val="24"/>
          <w:szCs w:val="24"/>
          <w:highlight w:val="none"/>
        </w:rPr>
      </w:pPr>
      <w:bookmarkStart w:id="40" w:name="_Toc35393806"/>
      <w:bookmarkStart w:id="41" w:name="_Toc28359019"/>
      <w:bookmarkStart w:id="42" w:name="_Toc28359096"/>
      <w:bookmarkStart w:id="43" w:name="_Toc35393637"/>
      <w:bookmarkStart w:id="44" w:name="_Toc28359010"/>
      <w:bookmarkStart w:id="45" w:name="_Toc28359087"/>
      <w:r>
        <w:rPr>
          <w:rFonts w:ascii="Times New Roman" w:hAnsi="Times New Roman"/>
          <w:color w:val="auto"/>
          <w:sz w:val="24"/>
          <w:szCs w:val="24"/>
          <w:highlight w:val="none"/>
        </w:rPr>
        <w:t>1.采购人信息</w:t>
      </w:r>
      <w:bookmarkEnd w:id="40"/>
      <w:bookmarkEnd w:id="41"/>
      <w:bookmarkEnd w:id="42"/>
      <w:bookmarkEnd w:id="43"/>
    </w:p>
    <w:p w14:paraId="03082BEC">
      <w:pPr>
        <w:spacing w:line="400" w:lineRule="exact"/>
        <w:ind w:firstLine="480" w:firstLineChars="200"/>
        <w:rPr>
          <w:rFonts w:hint="default"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eastAsia="zh-CN"/>
        </w:rPr>
        <w:t>名称：</w:t>
      </w:r>
      <w:r>
        <w:rPr>
          <w:rFonts w:hint="eastAsia" w:ascii="Times New Roman" w:hAnsi="Times New Roman"/>
          <w:color w:val="auto"/>
          <w:sz w:val="24"/>
          <w:szCs w:val="24"/>
          <w:highlight w:val="none"/>
          <w:lang w:val="en-US" w:eastAsia="zh-CN"/>
        </w:rPr>
        <w:t>如东县栟茶初级中学</w:t>
      </w:r>
    </w:p>
    <w:p w14:paraId="2BE325C4">
      <w:pPr>
        <w:spacing w:line="400" w:lineRule="exact"/>
        <w:ind w:firstLine="480" w:firstLineChars="200"/>
        <w:rPr>
          <w:rFonts w:hint="eastAsia" w:ascii="Times New Roman" w:hAnsi="Times New Roman" w:eastAsia="宋体"/>
          <w:color w:val="auto"/>
          <w:sz w:val="24"/>
          <w:szCs w:val="24"/>
          <w:highlight w:val="none"/>
          <w:lang w:eastAsia="zh-CN"/>
        </w:rPr>
      </w:pPr>
      <w:bookmarkStart w:id="46" w:name="_Toc28359020"/>
      <w:bookmarkStart w:id="47" w:name="_Toc35393638"/>
      <w:bookmarkStart w:id="48" w:name="_Toc35393807"/>
      <w:bookmarkStart w:id="49" w:name="_Toc28359097"/>
      <w:r>
        <w:rPr>
          <w:rFonts w:hint="eastAsia" w:ascii="Times New Roman" w:hAnsi="Times New Roman" w:eastAsia="宋体"/>
          <w:color w:val="auto"/>
          <w:sz w:val="24"/>
          <w:szCs w:val="24"/>
          <w:highlight w:val="none"/>
          <w:lang w:eastAsia="zh-CN"/>
        </w:rPr>
        <w:t>地    址：如东县栟茶镇‌‌‌‌‌‌</w:t>
      </w:r>
    </w:p>
    <w:p w14:paraId="3FEEC980">
      <w:pPr>
        <w:spacing w:line="400" w:lineRule="exact"/>
        <w:ind w:firstLine="480" w:firstLineChars="200"/>
        <w:rPr>
          <w:rFonts w:hint="default"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eastAsia="zh-CN"/>
        </w:rPr>
        <w:t>联系方式：</w:t>
      </w:r>
      <w:r>
        <w:rPr>
          <w:rFonts w:hint="eastAsia" w:ascii="Times New Roman" w:hAnsi="Times New Roman"/>
          <w:color w:val="auto"/>
          <w:sz w:val="24"/>
          <w:szCs w:val="24"/>
          <w:highlight w:val="none"/>
          <w:lang w:val="en-US" w:eastAsia="zh-CN"/>
        </w:rPr>
        <w:t>19821237358</w:t>
      </w:r>
    </w:p>
    <w:p w14:paraId="2B0E2C8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2.采购代理机构信息</w:t>
      </w:r>
      <w:bookmarkEnd w:id="46"/>
      <w:bookmarkEnd w:id="47"/>
      <w:bookmarkEnd w:id="48"/>
      <w:bookmarkEnd w:id="49"/>
    </w:p>
    <w:p w14:paraId="59CEAD4D">
      <w:pPr>
        <w:spacing w:line="400" w:lineRule="exact"/>
        <w:ind w:firstLine="480" w:firstLineChars="200"/>
        <w:rPr>
          <w:rFonts w:ascii="Times New Roman" w:hAnsi="Times New Roman"/>
          <w:color w:val="auto"/>
          <w:sz w:val="24"/>
          <w:szCs w:val="24"/>
          <w:highlight w:val="none"/>
        </w:rPr>
      </w:pPr>
      <w:bookmarkStart w:id="50" w:name="_Toc28359021"/>
      <w:bookmarkStart w:id="51" w:name="_Toc35393639"/>
      <w:bookmarkStart w:id="52" w:name="_Toc28359098"/>
      <w:bookmarkStart w:id="53" w:name="_Toc35393808"/>
      <w:r>
        <w:rPr>
          <w:rFonts w:ascii="Times New Roman" w:hAnsi="Times New Roman"/>
          <w:color w:val="auto"/>
          <w:sz w:val="24"/>
          <w:szCs w:val="24"/>
          <w:highlight w:val="none"/>
        </w:rPr>
        <w:t>名称：</w:t>
      </w:r>
      <w:r>
        <w:rPr>
          <w:rFonts w:hint="eastAsia" w:ascii="Times New Roman" w:hAnsi="Times New Roman"/>
          <w:color w:val="auto"/>
          <w:sz w:val="24"/>
          <w:szCs w:val="24"/>
          <w:highlight w:val="none"/>
        </w:rPr>
        <w:t>江苏建达全过程工程咨询有限公司</w:t>
      </w:r>
    </w:p>
    <w:p w14:paraId="68DB4BA5">
      <w:pPr>
        <w:spacing w:line="400" w:lineRule="exact"/>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地　　址：</w:t>
      </w:r>
      <w:r>
        <w:rPr>
          <w:rFonts w:hint="eastAsia" w:ascii="Times New Roman" w:hAnsi="Times New Roman"/>
          <w:color w:val="auto"/>
          <w:sz w:val="24"/>
          <w:szCs w:val="24"/>
          <w:highlight w:val="none"/>
        </w:rPr>
        <w:t>海安市城东镇宁海南路195号501室</w:t>
      </w:r>
    </w:p>
    <w:p w14:paraId="3FF1EFA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联系方式：</w:t>
      </w:r>
      <w:r>
        <w:rPr>
          <w:rFonts w:hint="eastAsia" w:ascii="Times New Roman" w:hAnsi="Times New Roman"/>
          <w:color w:val="auto"/>
          <w:sz w:val="24"/>
          <w:szCs w:val="24"/>
          <w:highlight w:val="none"/>
        </w:rPr>
        <w:t>18761700616</w:t>
      </w:r>
      <w:r>
        <w:rPr>
          <w:rFonts w:hint="eastAsia" w:ascii="Times New Roman" w:hAnsi="Times New Roman"/>
          <w:color w:val="auto"/>
          <w:sz w:val="24"/>
          <w:szCs w:val="24"/>
          <w:highlight w:val="none"/>
          <w:lang w:val="en-US" w:eastAsia="zh-CN"/>
        </w:rPr>
        <w:t>/15906291850</w:t>
      </w:r>
      <w:r>
        <w:rPr>
          <w:rFonts w:ascii="Times New Roman" w:hAnsi="Times New Roman"/>
          <w:color w:val="auto"/>
          <w:sz w:val="24"/>
          <w:szCs w:val="24"/>
          <w:highlight w:val="none"/>
        </w:rPr>
        <w:t>　</w:t>
      </w:r>
    </w:p>
    <w:p w14:paraId="3F82C28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3.项目联系方式</w:t>
      </w:r>
      <w:bookmarkEnd w:id="50"/>
      <w:bookmarkEnd w:id="51"/>
      <w:bookmarkEnd w:id="52"/>
      <w:bookmarkEnd w:id="53"/>
    </w:p>
    <w:p w14:paraId="166DF3D0">
      <w:pPr>
        <w:spacing w:line="400" w:lineRule="exact"/>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项目联系人：</w:t>
      </w:r>
      <w:r>
        <w:rPr>
          <w:rFonts w:hint="eastAsia" w:ascii="Times New Roman" w:hAnsi="Times New Roman"/>
          <w:color w:val="auto"/>
          <w:sz w:val="24"/>
          <w:szCs w:val="24"/>
          <w:highlight w:val="none"/>
          <w:lang w:val="en-US" w:eastAsia="zh-CN"/>
        </w:rPr>
        <w:t>杨小东</w:t>
      </w:r>
    </w:p>
    <w:p w14:paraId="707C242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电　　话：</w:t>
      </w:r>
      <w:r>
        <w:rPr>
          <w:rFonts w:hint="eastAsia" w:ascii="Times New Roman" w:hAnsi="Times New Roman"/>
          <w:color w:val="auto"/>
          <w:sz w:val="24"/>
          <w:szCs w:val="24"/>
          <w:highlight w:val="none"/>
          <w:lang w:val="en-US" w:eastAsia="zh-CN"/>
        </w:rPr>
        <w:t>19821237358</w:t>
      </w:r>
      <w:r>
        <w:rPr>
          <w:rFonts w:ascii="Times New Roman" w:hAnsi="Times New Roman"/>
          <w:color w:val="auto"/>
          <w:sz w:val="24"/>
          <w:szCs w:val="24"/>
          <w:highlight w:val="none"/>
        </w:rPr>
        <w:t>　</w:t>
      </w:r>
    </w:p>
    <w:p w14:paraId="734EF47A">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4.软件维护人员</w:t>
      </w:r>
    </w:p>
    <w:p w14:paraId="3CDA2F70">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xml:space="preserve">联系方式：0519-86722801、0519-86722806  </w:t>
      </w:r>
    </w:p>
    <w:p w14:paraId="19E73FB6">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5.CA联系方式</w:t>
      </w:r>
    </w:p>
    <w:p w14:paraId="6209CD2F">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联系人： 朱工</w:t>
      </w:r>
    </w:p>
    <w:p w14:paraId="27721434">
      <w:pPr>
        <w:spacing w:line="400" w:lineRule="exact"/>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联系方式：18951314963</w:t>
      </w:r>
    </w:p>
    <w:bookmarkEnd w:id="44"/>
    <w:bookmarkEnd w:id="45"/>
    <w:p w14:paraId="1573C10C">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14C19725">
      <w:pPr>
        <w:tabs>
          <w:tab w:val="left" w:pos="900"/>
        </w:tabs>
        <w:spacing w:line="560" w:lineRule="exact"/>
        <w:ind w:firstLine="480" w:firstLineChars="200"/>
        <w:jc w:val="left"/>
        <w:rPr>
          <w:rFonts w:ascii="Times New Roman" w:hAnsi="Times New Roman"/>
          <w:bCs/>
          <w:color w:val="auto"/>
          <w:sz w:val="24"/>
          <w:szCs w:val="24"/>
          <w:highlight w:val="none"/>
        </w:rPr>
      </w:pPr>
      <w:bookmarkStart w:id="54"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61D0193E">
      <w:pPr>
        <w:tabs>
          <w:tab w:val="left" w:pos="900"/>
        </w:tabs>
        <w:spacing w:line="560" w:lineRule="exact"/>
        <w:ind w:firstLine="480"/>
        <w:jc w:val="left"/>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07653F36">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5236AC5E">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3. 本次磋商不收取磋商保证金。</w:t>
      </w:r>
    </w:p>
    <w:p w14:paraId="167F835E">
      <w:pPr>
        <w:ind w:right="840"/>
        <w:rPr>
          <w:rFonts w:ascii="Times New Roman" w:hAnsi="Times New Roman"/>
          <w:color w:val="auto"/>
          <w:sz w:val="24"/>
          <w:szCs w:val="24"/>
          <w:highlight w:val="none"/>
        </w:rPr>
      </w:pPr>
    </w:p>
    <w:p w14:paraId="34DF723C">
      <w:pPr>
        <w:ind w:firstLine="883" w:firstLineChars="200"/>
        <w:jc w:val="center"/>
        <w:rPr>
          <w:rFonts w:ascii="Times New Roman" w:hAnsi="Times New Roman"/>
          <w:b/>
          <w:bCs/>
          <w:color w:val="auto"/>
          <w:sz w:val="44"/>
          <w:szCs w:val="44"/>
          <w:highlight w:val="none"/>
        </w:rPr>
      </w:pPr>
    </w:p>
    <w:p w14:paraId="7B2E2D67">
      <w:pPr>
        <w:ind w:firstLine="883" w:firstLineChars="200"/>
        <w:jc w:val="center"/>
        <w:rPr>
          <w:rFonts w:ascii="Times New Roman" w:hAnsi="Times New Roman"/>
          <w:b/>
          <w:bCs/>
          <w:color w:val="auto"/>
          <w:sz w:val="44"/>
          <w:szCs w:val="44"/>
          <w:highlight w:val="none"/>
        </w:rPr>
      </w:pPr>
    </w:p>
    <w:p w14:paraId="3590BECE">
      <w:pPr>
        <w:ind w:firstLine="883" w:firstLineChars="200"/>
        <w:jc w:val="center"/>
        <w:rPr>
          <w:rFonts w:ascii="Times New Roman" w:hAnsi="Times New Roman"/>
          <w:b/>
          <w:bCs/>
          <w:color w:val="auto"/>
          <w:sz w:val="44"/>
          <w:szCs w:val="44"/>
          <w:highlight w:val="none"/>
        </w:rPr>
      </w:pPr>
    </w:p>
    <w:p w14:paraId="0CF4BE61">
      <w:pPr>
        <w:ind w:firstLine="883" w:firstLineChars="200"/>
        <w:jc w:val="center"/>
        <w:rPr>
          <w:rFonts w:ascii="Times New Roman" w:hAnsi="Times New Roman"/>
          <w:b/>
          <w:bCs/>
          <w:color w:val="auto"/>
          <w:sz w:val="44"/>
          <w:szCs w:val="44"/>
          <w:highlight w:val="none"/>
        </w:rPr>
      </w:pPr>
    </w:p>
    <w:p w14:paraId="0351DC2C">
      <w:pPr>
        <w:widowControl/>
        <w:jc w:val="left"/>
        <w:rPr>
          <w:rFonts w:ascii="Times New Roman" w:hAnsi="Times New Roman"/>
          <w:b/>
          <w:bCs/>
          <w:color w:val="auto"/>
          <w:sz w:val="44"/>
          <w:szCs w:val="44"/>
          <w:highlight w:val="none"/>
        </w:rPr>
      </w:pPr>
    </w:p>
    <w:p w14:paraId="7FD51514">
      <w:pPr>
        <w:pStyle w:val="21"/>
        <w:rPr>
          <w:rFonts w:ascii="Times New Roman" w:hAnsi="Times New Roman"/>
          <w:b/>
          <w:bCs/>
          <w:color w:val="auto"/>
          <w:sz w:val="44"/>
          <w:szCs w:val="44"/>
          <w:highlight w:val="none"/>
        </w:rPr>
      </w:pPr>
    </w:p>
    <w:p w14:paraId="6D5BED5B">
      <w:pPr>
        <w:pStyle w:val="21"/>
        <w:rPr>
          <w:rFonts w:ascii="Times New Roman" w:hAnsi="Times New Roman"/>
          <w:b/>
          <w:bCs/>
          <w:color w:val="auto"/>
          <w:sz w:val="44"/>
          <w:szCs w:val="44"/>
          <w:highlight w:val="none"/>
        </w:rPr>
      </w:pPr>
    </w:p>
    <w:p w14:paraId="63ADB232">
      <w:pPr>
        <w:pStyle w:val="21"/>
        <w:rPr>
          <w:rFonts w:ascii="Times New Roman" w:hAnsi="Times New Roman"/>
          <w:b/>
          <w:bCs/>
          <w:color w:val="auto"/>
          <w:sz w:val="44"/>
          <w:szCs w:val="44"/>
          <w:highlight w:val="none"/>
        </w:rPr>
      </w:pPr>
    </w:p>
    <w:p w14:paraId="4B418942">
      <w:pPr>
        <w:pStyle w:val="21"/>
        <w:rPr>
          <w:rFonts w:ascii="Times New Roman" w:hAnsi="Times New Roman"/>
          <w:b/>
          <w:bCs/>
          <w:color w:val="auto"/>
          <w:sz w:val="44"/>
          <w:szCs w:val="44"/>
          <w:highlight w:val="none"/>
        </w:rPr>
      </w:pPr>
    </w:p>
    <w:p w14:paraId="5E995A2C">
      <w:pPr>
        <w:pStyle w:val="21"/>
        <w:rPr>
          <w:rFonts w:ascii="Times New Roman" w:hAnsi="Times New Roman"/>
          <w:b/>
          <w:bCs/>
          <w:color w:val="auto"/>
          <w:sz w:val="44"/>
          <w:szCs w:val="44"/>
          <w:highlight w:val="none"/>
        </w:rPr>
      </w:pPr>
    </w:p>
    <w:p w14:paraId="4018C249">
      <w:pPr>
        <w:pStyle w:val="21"/>
        <w:rPr>
          <w:rFonts w:ascii="Times New Roman" w:hAnsi="Times New Roman"/>
          <w:b/>
          <w:bCs/>
          <w:color w:val="auto"/>
          <w:sz w:val="44"/>
          <w:szCs w:val="44"/>
          <w:highlight w:val="none"/>
        </w:rPr>
      </w:pPr>
    </w:p>
    <w:p w14:paraId="7AA5B871">
      <w:pPr>
        <w:pStyle w:val="21"/>
        <w:rPr>
          <w:rFonts w:ascii="Times New Roman" w:hAnsi="Times New Roman"/>
          <w:b/>
          <w:bCs/>
          <w:color w:val="auto"/>
          <w:sz w:val="44"/>
          <w:szCs w:val="44"/>
          <w:highlight w:val="none"/>
        </w:rPr>
      </w:pPr>
    </w:p>
    <w:p w14:paraId="66E49A50">
      <w:pPr>
        <w:pStyle w:val="21"/>
        <w:rPr>
          <w:rFonts w:ascii="Times New Roman" w:hAnsi="Times New Roman"/>
          <w:b/>
          <w:bCs/>
          <w:color w:val="auto"/>
          <w:sz w:val="44"/>
          <w:szCs w:val="44"/>
          <w:highlight w:val="none"/>
        </w:rPr>
      </w:pPr>
    </w:p>
    <w:p w14:paraId="76025948">
      <w:pPr>
        <w:pStyle w:val="21"/>
        <w:rPr>
          <w:rFonts w:ascii="Times New Roman" w:hAnsi="Times New Roman"/>
          <w:b/>
          <w:bCs/>
          <w:color w:val="auto"/>
          <w:sz w:val="44"/>
          <w:szCs w:val="44"/>
          <w:highlight w:val="none"/>
        </w:rPr>
      </w:pPr>
    </w:p>
    <w:p w14:paraId="57FD8530">
      <w:pPr>
        <w:pStyle w:val="21"/>
        <w:rPr>
          <w:rFonts w:ascii="Times New Roman" w:hAnsi="Times New Roman"/>
          <w:b/>
          <w:bCs/>
          <w:color w:val="auto"/>
          <w:sz w:val="44"/>
          <w:szCs w:val="44"/>
          <w:highlight w:val="none"/>
        </w:rPr>
      </w:pPr>
    </w:p>
    <w:p w14:paraId="1C90733F">
      <w:pPr>
        <w:pStyle w:val="21"/>
        <w:rPr>
          <w:rFonts w:ascii="Times New Roman" w:hAnsi="Times New Roman"/>
          <w:b/>
          <w:bCs/>
          <w:color w:val="auto"/>
          <w:sz w:val="44"/>
          <w:szCs w:val="44"/>
          <w:highlight w:val="none"/>
        </w:rPr>
      </w:pPr>
    </w:p>
    <w:p w14:paraId="5A3E984F">
      <w:pPr>
        <w:pStyle w:val="21"/>
        <w:rPr>
          <w:rFonts w:ascii="Times New Roman" w:hAnsi="Times New Roman"/>
          <w:b/>
          <w:bCs/>
          <w:color w:val="auto"/>
          <w:sz w:val="44"/>
          <w:szCs w:val="44"/>
          <w:highlight w:val="none"/>
        </w:rPr>
      </w:pPr>
    </w:p>
    <w:p w14:paraId="76783775">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第二章</w:t>
      </w:r>
      <w:bookmarkEnd w:id="1"/>
      <w:bookmarkEnd w:id="2"/>
      <w:bookmarkEnd w:id="3"/>
      <w:bookmarkEnd w:id="4"/>
      <w:bookmarkEnd w:id="5"/>
      <w:bookmarkEnd w:id="54"/>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供应商须知</w:t>
      </w:r>
    </w:p>
    <w:p w14:paraId="7CF47B8A">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55" w:name="_Toc20823275"/>
      <w:bookmarkStart w:id="56" w:name="_Toc513029203"/>
      <w:bookmarkStart w:id="57" w:name="_Toc120614214"/>
      <w:bookmarkStart w:id="58" w:name="_Toc16938519"/>
      <w:r>
        <w:rPr>
          <w:rFonts w:ascii="Times New Roman" w:hAnsi="Times New Roman"/>
          <w:b/>
          <w:bCs/>
          <w:color w:val="auto"/>
          <w:sz w:val="32"/>
          <w:szCs w:val="32"/>
          <w:highlight w:val="none"/>
        </w:rPr>
        <w:t>一、总则</w:t>
      </w:r>
      <w:bookmarkEnd w:id="55"/>
      <w:bookmarkEnd w:id="56"/>
      <w:bookmarkEnd w:id="57"/>
      <w:bookmarkEnd w:id="58"/>
    </w:p>
    <w:p w14:paraId="4A344D9A">
      <w:pPr>
        <w:keepNext/>
        <w:keepLines/>
        <w:spacing w:line="400" w:lineRule="exact"/>
        <w:ind w:firstLine="560" w:firstLineChars="200"/>
        <w:outlineLvl w:val="3"/>
        <w:rPr>
          <w:rFonts w:ascii="Times New Roman" w:hAnsi="Times New Roman" w:eastAsia="黑体"/>
          <w:color w:val="auto"/>
          <w:sz w:val="28"/>
          <w:szCs w:val="28"/>
          <w:highlight w:val="none"/>
        </w:rPr>
      </w:pPr>
      <w:bookmarkStart w:id="59" w:name="_Hlt16619475"/>
      <w:bookmarkEnd w:id="59"/>
      <w:bookmarkStart w:id="60" w:name="_Toc458694821"/>
      <w:bookmarkStart w:id="61" w:name="_Toc16938520"/>
      <w:bookmarkStart w:id="62" w:name="_Toc513029204"/>
      <w:bookmarkStart w:id="63" w:name="_Toc20823276"/>
      <w:r>
        <w:rPr>
          <w:rFonts w:ascii="Times New Roman" w:hAnsi="Times New Roman" w:eastAsia="黑体"/>
          <w:color w:val="auto"/>
          <w:sz w:val="28"/>
          <w:szCs w:val="28"/>
          <w:highlight w:val="none"/>
        </w:rPr>
        <w:t>1</w:t>
      </w:r>
      <w:bookmarkEnd w:id="60"/>
      <w:r>
        <w:rPr>
          <w:rFonts w:ascii="Times New Roman" w:hAnsi="Times New Roman" w:eastAsia="黑体"/>
          <w:color w:val="auto"/>
          <w:sz w:val="28"/>
          <w:szCs w:val="28"/>
          <w:highlight w:val="none"/>
        </w:rPr>
        <w:t>、采购方式</w:t>
      </w:r>
      <w:bookmarkEnd w:id="61"/>
      <w:bookmarkEnd w:id="62"/>
      <w:bookmarkEnd w:id="63"/>
    </w:p>
    <w:p w14:paraId="5391D92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1D44563B">
      <w:pPr>
        <w:keepNext/>
        <w:keepLines/>
        <w:spacing w:line="400" w:lineRule="exact"/>
        <w:ind w:firstLine="560" w:firstLineChars="200"/>
        <w:outlineLvl w:val="3"/>
        <w:rPr>
          <w:rFonts w:ascii="Times New Roman" w:hAnsi="Times New Roman" w:eastAsia="黑体"/>
          <w:color w:val="auto"/>
          <w:sz w:val="28"/>
          <w:szCs w:val="28"/>
          <w:highlight w:val="none"/>
        </w:rPr>
      </w:pPr>
      <w:bookmarkStart w:id="64" w:name="_Toc513029205"/>
      <w:bookmarkStart w:id="65" w:name="_Toc16938521"/>
      <w:bookmarkStart w:id="66" w:name="_Toc20823277"/>
      <w:r>
        <w:rPr>
          <w:rFonts w:ascii="Times New Roman" w:hAnsi="Times New Roman" w:eastAsia="黑体"/>
          <w:color w:val="auto"/>
          <w:sz w:val="28"/>
          <w:szCs w:val="28"/>
          <w:highlight w:val="none"/>
        </w:rPr>
        <w:t>2、合格的</w:t>
      </w:r>
      <w:bookmarkEnd w:id="64"/>
      <w:bookmarkEnd w:id="65"/>
      <w:bookmarkEnd w:id="66"/>
      <w:r>
        <w:rPr>
          <w:rFonts w:ascii="Times New Roman" w:hAnsi="Times New Roman" w:eastAsia="黑体"/>
          <w:color w:val="auto"/>
          <w:sz w:val="28"/>
          <w:szCs w:val="28"/>
          <w:highlight w:val="none"/>
        </w:rPr>
        <w:t>供应商</w:t>
      </w:r>
    </w:p>
    <w:p w14:paraId="61ACDD9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3FBDC09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6D937AA3">
      <w:pPr>
        <w:keepNext/>
        <w:keepLines/>
        <w:spacing w:line="400" w:lineRule="exact"/>
        <w:ind w:firstLine="560" w:firstLineChars="200"/>
        <w:outlineLvl w:val="3"/>
        <w:rPr>
          <w:rFonts w:ascii="Times New Roman" w:hAnsi="Times New Roman" w:eastAsia="黑体"/>
          <w:color w:val="auto"/>
          <w:sz w:val="28"/>
          <w:szCs w:val="28"/>
          <w:highlight w:val="none"/>
        </w:rPr>
      </w:pPr>
      <w:bookmarkStart w:id="67" w:name="_Toc16938522"/>
      <w:bookmarkStart w:id="68" w:name="_Toc513029206"/>
      <w:bookmarkStart w:id="69" w:name="_Toc20823278"/>
      <w:r>
        <w:rPr>
          <w:rFonts w:ascii="Times New Roman" w:hAnsi="Times New Roman" w:eastAsia="黑体"/>
          <w:color w:val="auto"/>
          <w:sz w:val="28"/>
          <w:szCs w:val="28"/>
          <w:highlight w:val="none"/>
        </w:rPr>
        <w:t>3、适用法律</w:t>
      </w:r>
      <w:bookmarkEnd w:id="67"/>
      <w:bookmarkEnd w:id="68"/>
      <w:bookmarkEnd w:id="69"/>
    </w:p>
    <w:p w14:paraId="4DD4A81D">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724245C3">
      <w:pPr>
        <w:keepNext/>
        <w:keepLines/>
        <w:spacing w:line="400" w:lineRule="exact"/>
        <w:ind w:firstLine="560" w:firstLineChars="200"/>
        <w:outlineLvl w:val="3"/>
        <w:rPr>
          <w:rFonts w:ascii="Times New Roman" w:hAnsi="Times New Roman" w:eastAsia="黑体"/>
          <w:color w:val="auto"/>
          <w:sz w:val="28"/>
          <w:szCs w:val="28"/>
          <w:highlight w:val="none"/>
        </w:rPr>
      </w:pPr>
      <w:bookmarkStart w:id="70" w:name="_Toc513029207"/>
      <w:bookmarkStart w:id="71" w:name="_Toc16938523"/>
      <w:bookmarkStart w:id="72" w:name="_Toc462564067"/>
      <w:bookmarkStart w:id="73" w:name="_Toc20823279"/>
      <w:r>
        <w:rPr>
          <w:rFonts w:ascii="Times New Roman" w:hAnsi="Times New Roman" w:eastAsia="黑体"/>
          <w:color w:val="auto"/>
          <w:sz w:val="28"/>
          <w:szCs w:val="28"/>
          <w:highlight w:val="none"/>
        </w:rPr>
        <w:t>4、磋商费用</w:t>
      </w:r>
      <w:bookmarkEnd w:id="70"/>
      <w:bookmarkEnd w:id="71"/>
      <w:bookmarkEnd w:id="72"/>
      <w:bookmarkEnd w:id="73"/>
    </w:p>
    <w:p w14:paraId="737B32E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585C21C7">
      <w:pPr>
        <w:spacing w:line="400" w:lineRule="exact"/>
        <w:ind w:firstLine="480" w:firstLineChars="200"/>
        <w:rPr>
          <w:rFonts w:hint="eastAsia" w:ascii="Times New Roman" w:hAnsi="Times New Roman" w:eastAsia="宋体"/>
          <w:color w:val="auto"/>
          <w:sz w:val="24"/>
          <w:szCs w:val="21"/>
          <w:highlight w:val="none"/>
          <w:lang w:eastAsia="zh-CN"/>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6188BE1C">
      <w:pPr>
        <w:adjustRightInd w:val="0"/>
        <w:snapToGrid w:val="0"/>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根据财政部关于《政府采购代理机构管理暂行办法》的通知，本项目招标代理费由</w:t>
      </w:r>
      <w:r>
        <w:rPr>
          <w:rFonts w:hint="eastAsia" w:ascii="Times New Roman" w:hAnsi="Times New Roman"/>
          <w:b/>
          <w:bCs/>
          <w:color w:val="auto"/>
          <w:sz w:val="24"/>
          <w:szCs w:val="24"/>
          <w:highlight w:val="none"/>
          <w:lang w:val="en-US" w:eastAsia="zh-CN"/>
        </w:rPr>
        <w:t>成交供应商</w:t>
      </w:r>
      <w:r>
        <w:rPr>
          <w:rFonts w:ascii="Times New Roman" w:hAnsi="Times New Roman"/>
          <w:b/>
          <w:bCs/>
          <w:color w:val="auto"/>
          <w:sz w:val="24"/>
          <w:szCs w:val="24"/>
          <w:highlight w:val="none"/>
        </w:rPr>
        <w:t>支付，支付金额按</w:t>
      </w:r>
      <w:r>
        <w:rPr>
          <w:rFonts w:hint="eastAsia" w:ascii="Times New Roman" w:hAnsi="Times New Roman"/>
          <w:b/>
          <w:bCs/>
          <w:color w:val="auto"/>
          <w:sz w:val="24"/>
          <w:szCs w:val="24"/>
          <w:highlight w:val="none"/>
          <w:u w:val="single"/>
          <w:lang w:val="en-US" w:eastAsia="zh-CN"/>
        </w:rPr>
        <w:t>①如中标价超过100万元，则按</w:t>
      </w:r>
      <w:r>
        <w:rPr>
          <w:rFonts w:hint="eastAsia" w:ascii="Times New Roman" w:hAnsi="Times New Roman"/>
          <w:b/>
          <w:bCs/>
          <w:color w:val="auto"/>
          <w:sz w:val="24"/>
          <w:szCs w:val="24"/>
          <w:highlight w:val="none"/>
          <w:u w:val="single"/>
        </w:rPr>
        <w:t>100*1%*0.5+(中标价-100)*0.7%*0.5</w:t>
      </w:r>
      <w:r>
        <w:rPr>
          <w:rFonts w:hint="eastAsia" w:ascii="Times New Roman" w:hAnsi="Times New Roman"/>
          <w:b/>
          <w:bCs/>
          <w:color w:val="auto"/>
          <w:sz w:val="24"/>
          <w:szCs w:val="24"/>
          <w:highlight w:val="none"/>
          <w:u w:val="single"/>
          <w:lang w:eastAsia="zh-CN"/>
        </w:rPr>
        <w:t>；</w:t>
      </w:r>
      <w:r>
        <w:rPr>
          <w:rFonts w:hint="eastAsia" w:ascii="Times New Roman" w:hAnsi="Times New Roman"/>
          <w:b/>
          <w:bCs/>
          <w:color w:val="auto"/>
          <w:sz w:val="24"/>
          <w:szCs w:val="24"/>
          <w:highlight w:val="none"/>
          <w:u w:val="single"/>
          <w:lang w:val="en-US" w:eastAsia="zh-CN"/>
        </w:rPr>
        <w:t>②如中标价不足100万元，则按</w:t>
      </w:r>
      <w:r>
        <w:rPr>
          <w:rFonts w:hint="eastAsia" w:ascii="宋体" w:hAnsi="宋体" w:eastAsia="宋体" w:cs="宋体"/>
          <w:b/>
          <w:bCs/>
          <w:color w:val="auto"/>
          <w:sz w:val="24"/>
          <w:highlight w:val="none"/>
          <w:u w:val="single"/>
          <w:lang w:val="en-US" w:eastAsia="zh-CN"/>
        </w:rPr>
        <w:t>中标价*1.0%*0.5</w:t>
      </w:r>
      <w:r>
        <w:rPr>
          <w:rFonts w:hint="eastAsia" w:ascii="Times New Roman" w:hAnsi="Times New Roman"/>
          <w:b/>
          <w:bCs/>
          <w:color w:val="auto"/>
          <w:sz w:val="24"/>
          <w:szCs w:val="24"/>
          <w:highlight w:val="none"/>
          <w:lang w:val="en-US" w:eastAsia="zh-CN"/>
        </w:rPr>
        <w:t>计取</w:t>
      </w:r>
      <w:r>
        <w:rPr>
          <w:rFonts w:ascii="Times New Roman" w:hAnsi="Times New Roman"/>
          <w:b/>
          <w:bCs/>
          <w:color w:val="auto"/>
          <w:sz w:val="24"/>
          <w:szCs w:val="24"/>
          <w:highlight w:val="none"/>
        </w:rPr>
        <w:t>。请各</w:t>
      </w:r>
      <w:r>
        <w:rPr>
          <w:rFonts w:hint="eastAsia" w:ascii="Times New Roman" w:hAnsi="Times New Roman"/>
          <w:b/>
          <w:bCs/>
          <w:color w:val="auto"/>
          <w:sz w:val="24"/>
          <w:szCs w:val="24"/>
          <w:highlight w:val="none"/>
          <w:lang w:val="en-US" w:eastAsia="zh-CN"/>
        </w:rPr>
        <w:t>响应</w:t>
      </w:r>
      <w:r>
        <w:rPr>
          <w:rFonts w:ascii="Times New Roman" w:hAnsi="Times New Roman"/>
          <w:b/>
          <w:bCs/>
          <w:color w:val="auto"/>
          <w:sz w:val="24"/>
          <w:szCs w:val="24"/>
          <w:highlight w:val="none"/>
        </w:rPr>
        <w:t>供应商将此费用一并考虑在投标</w:t>
      </w:r>
      <w:r>
        <w:rPr>
          <w:rFonts w:hint="eastAsia" w:ascii="Times New Roman" w:hAnsi="Times New Roman"/>
          <w:b/>
          <w:bCs/>
          <w:color w:val="auto"/>
          <w:sz w:val="24"/>
          <w:szCs w:val="24"/>
          <w:highlight w:val="none"/>
        </w:rPr>
        <w:t>（响应）</w:t>
      </w:r>
      <w:r>
        <w:rPr>
          <w:rFonts w:ascii="Times New Roman" w:hAnsi="Times New Roman"/>
          <w:b/>
          <w:bCs/>
          <w:color w:val="auto"/>
          <w:sz w:val="24"/>
          <w:szCs w:val="24"/>
          <w:highlight w:val="none"/>
        </w:rPr>
        <w:t>报价中</w:t>
      </w:r>
      <w:r>
        <w:rPr>
          <w:rFonts w:hint="eastAsia" w:ascii="Times New Roman" w:hAnsi="Times New Roman"/>
          <w:b/>
          <w:bCs/>
          <w:color w:val="auto"/>
          <w:sz w:val="24"/>
          <w:szCs w:val="24"/>
          <w:highlight w:val="none"/>
        </w:rPr>
        <w:t>，在领取中标通知书前缴纳至招标代理处。</w:t>
      </w:r>
    </w:p>
    <w:p w14:paraId="55F22AD0">
      <w:pPr>
        <w:keepNext/>
        <w:keepLines/>
        <w:spacing w:line="400" w:lineRule="exact"/>
        <w:ind w:firstLine="602" w:firstLineChars="200"/>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466143F4">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5.1</w:t>
      </w:r>
      <w:r>
        <w:rPr>
          <w:rFonts w:ascii="Times New Roman" w:hAnsi="Times New Roman"/>
          <w:color w:val="auto"/>
          <w:sz w:val="24"/>
          <w:szCs w:val="24"/>
          <w:highlight w:val="none"/>
        </w:rPr>
        <w:t>供应商一旦参加本项目采购活动，即被认为接受了本磋商文件的规定和约束。</w:t>
      </w:r>
    </w:p>
    <w:p w14:paraId="1C78D20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74" w:name="_Toc16938525"/>
      <w:bookmarkStart w:id="75" w:name="_Toc513029209"/>
      <w:bookmarkStart w:id="76" w:name="_Toc120614215"/>
      <w:bookmarkStart w:id="77" w:name="_Toc20823281"/>
      <w:r>
        <w:rPr>
          <w:rFonts w:ascii="Times New Roman" w:hAnsi="Times New Roman"/>
          <w:b/>
          <w:bCs/>
          <w:color w:val="auto"/>
          <w:sz w:val="32"/>
          <w:szCs w:val="32"/>
          <w:highlight w:val="none"/>
        </w:rPr>
        <w:t>二、</w:t>
      </w:r>
      <w:bookmarkEnd w:id="74"/>
      <w:bookmarkEnd w:id="75"/>
      <w:bookmarkEnd w:id="76"/>
      <w:bookmarkEnd w:id="77"/>
      <w:r>
        <w:rPr>
          <w:rFonts w:ascii="Times New Roman" w:hAnsi="Times New Roman"/>
          <w:b/>
          <w:bCs/>
          <w:color w:val="auto"/>
          <w:sz w:val="32"/>
          <w:szCs w:val="32"/>
          <w:highlight w:val="none"/>
        </w:rPr>
        <w:t>磋商文件</w:t>
      </w:r>
    </w:p>
    <w:p w14:paraId="621EA0C6">
      <w:pPr>
        <w:keepNext/>
        <w:keepLines/>
        <w:spacing w:line="400" w:lineRule="exact"/>
        <w:ind w:firstLine="560" w:firstLineChars="200"/>
        <w:outlineLvl w:val="3"/>
        <w:rPr>
          <w:rFonts w:ascii="Times New Roman" w:hAnsi="Times New Roman" w:eastAsia="黑体"/>
          <w:color w:val="auto"/>
          <w:sz w:val="28"/>
          <w:szCs w:val="28"/>
          <w:highlight w:val="none"/>
        </w:rPr>
      </w:pPr>
      <w:bookmarkStart w:id="78" w:name="_Toc16938526"/>
      <w:bookmarkStart w:id="79" w:name="_Toc513029210"/>
      <w:bookmarkStart w:id="80" w:name="_Toc20823282"/>
      <w:r>
        <w:rPr>
          <w:rFonts w:ascii="Times New Roman" w:hAnsi="Times New Roman" w:eastAsia="黑体"/>
          <w:color w:val="auto"/>
          <w:sz w:val="28"/>
          <w:szCs w:val="28"/>
          <w:highlight w:val="none"/>
        </w:rPr>
        <w:t>6、磋商文件构成</w:t>
      </w:r>
      <w:bookmarkEnd w:id="78"/>
      <w:bookmarkEnd w:id="79"/>
      <w:bookmarkEnd w:id="80"/>
    </w:p>
    <w:p w14:paraId="4C0AAF49">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50F357D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227CADA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241F2A3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5AA2BF6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3095498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6A319C1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0C3E5ACE">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4F2E3DA4">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3BFFAE3F">
      <w:pPr>
        <w:keepNext/>
        <w:keepLines/>
        <w:spacing w:line="400" w:lineRule="exact"/>
        <w:ind w:firstLine="560" w:firstLineChars="200"/>
        <w:outlineLvl w:val="3"/>
        <w:rPr>
          <w:rFonts w:ascii="Times New Roman" w:hAnsi="Times New Roman" w:eastAsia="黑体"/>
          <w:color w:val="auto"/>
          <w:sz w:val="28"/>
          <w:szCs w:val="28"/>
          <w:highlight w:val="none"/>
        </w:rPr>
      </w:pPr>
      <w:bookmarkStart w:id="81" w:name="_Toc16938527"/>
      <w:bookmarkStart w:id="82" w:name="_Toc462564070"/>
      <w:bookmarkStart w:id="83" w:name="_Toc20823283"/>
      <w:bookmarkStart w:id="84" w:name="_Toc513029211"/>
      <w:r>
        <w:rPr>
          <w:rFonts w:ascii="Times New Roman" w:hAnsi="Times New Roman" w:eastAsia="黑体"/>
          <w:color w:val="auto"/>
          <w:sz w:val="28"/>
          <w:szCs w:val="28"/>
          <w:highlight w:val="none"/>
        </w:rPr>
        <w:t>7、磋商文件的澄清</w:t>
      </w:r>
      <w:bookmarkEnd w:id="81"/>
      <w:bookmarkEnd w:id="82"/>
      <w:bookmarkEnd w:id="83"/>
      <w:bookmarkEnd w:id="84"/>
    </w:p>
    <w:p w14:paraId="5ACC6F6A">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6FDB2F1D">
      <w:pPr>
        <w:keepNext/>
        <w:keepLines/>
        <w:spacing w:line="400" w:lineRule="exact"/>
        <w:ind w:firstLine="560" w:firstLineChars="200"/>
        <w:outlineLvl w:val="3"/>
        <w:rPr>
          <w:rFonts w:ascii="Times New Roman" w:hAnsi="Times New Roman" w:eastAsia="黑体"/>
          <w:color w:val="auto"/>
          <w:sz w:val="28"/>
          <w:szCs w:val="28"/>
          <w:highlight w:val="none"/>
        </w:rPr>
      </w:pPr>
      <w:bookmarkStart w:id="85" w:name="_Toc462564071"/>
      <w:bookmarkStart w:id="86" w:name="_Toc20823284"/>
      <w:bookmarkStart w:id="87" w:name="_Toc513029212"/>
      <w:bookmarkStart w:id="88" w:name="_Toc16938528"/>
      <w:r>
        <w:rPr>
          <w:rFonts w:ascii="Times New Roman" w:hAnsi="Times New Roman" w:eastAsia="黑体"/>
          <w:color w:val="auto"/>
          <w:sz w:val="28"/>
          <w:szCs w:val="28"/>
          <w:highlight w:val="none"/>
        </w:rPr>
        <w:t>8、磋商文件的澄清和修改</w:t>
      </w:r>
      <w:bookmarkEnd w:id="85"/>
      <w:bookmarkEnd w:id="86"/>
      <w:bookmarkEnd w:id="87"/>
      <w:bookmarkEnd w:id="88"/>
    </w:p>
    <w:p w14:paraId="46AB642B">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382EB08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7237A60D">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89" w:name="_Toc462564072"/>
      <w:bookmarkStart w:id="90" w:name="_Toc20823285"/>
      <w:bookmarkStart w:id="91" w:name="_Toc120614216"/>
      <w:bookmarkStart w:id="92" w:name="_Toc16938529"/>
      <w:bookmarkStart w:id="93" w:name="_Toc513029213"/>
      <w:r>
        <w:rPr>
          <w:rFonts w:ascii="Times New Roman" w:hAnsi="Times New Roman"/>
          <w:b/>
          <w:bCs/>
          <w:color w:val="auto"/>
          <w:sz w:val="32"/>
          <w:szCs w:val="32"/>
          <w:highlight w:val="none"/>
        </w:rPr>
        <w:t>三、响应文件的编制</w:t>
      </w:r>
      <w:bookmarkEnd w:id="89"/>
      <w:bookmarkEnd w:id="90"/>
      <w:bookmarkEnd w:id="91"/>
      <w:bookmarkEnd w:id="92"/>
      <w:bookmarkEnd w:id="93"/>
    </w:p>
    <w:p w14:paraId="5BEA2D98">
      <w:pPr>
        <w:keepNext/>
        <w:keepLines/>
        <w:spacing w:line="400" w:lineRule="exact"/>
        <w:ind w:firstLine="560" w:firstLineChars="200"/>
        <w:outlineLvl w:val="3"/>
        <w:rPr>
          <w:rFonts w:ascii="Times New Roman" w:hAnsi="Times New Roman" w:eastAsia="黑体"/>
          <w:b/>
          <w:color w:val="auto"/>
          <w:sz w:val="28"/>
          <w:szCs w:val="28"/>
          <w:highlight w:val="none"/>
        </w:rPr>
      </w:pPr>
      <w:bookmarkStart w:id="94" w:name="_Toc16938530"/>
      <w:bookmarkStart w:id="95" w:name="_Toc20823286"/>
      <w:bookmarkStart w:id="96" w:name="_Toc513029214"/>
      <w:bookmarkStart w:id="97" w:name="_Toc462564073"/>
      <w:r>
        <w:rPr>
          <w:rFonts w:ascii="Times New Roman" w:hAnsi="Times New Roman" w:eastAsia="黑体"/>
          <w:color w:val="auto"/>
          <w:sz w:val="28"/>
          <w:szCs w:val="28"/>
          <w:highlight w:val="none"/>
        </w:rPr>
        <w:t>9、响应文件的语言及度量衡单位</w:t>
      </w:r>
      <w:bookmarkEnd w:id="94"/>
      <w:bookmarkEnd w:id="95"/>
      <w:bookmarkEnd w:id="96"/>
      <w:bookmarkEnd w:id="97"/>
    </w:p>
    <w:p w14:paraId="41E3F736">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618FA809">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5F2E3DCE">
      <w:pPr>
        <w:keepNext/>
        <w:keepLines/>
        <w:spacing w:line="400" w:lineRule="exact"/>
        <w:ind w:firstLine="560" w:firstLineChars="200"/>
        <w:outlineLvl w:val="3"/>
        <w:rPr>
          <w:rFonts w:ascii="Times New Roman" w:hAnsi="Times New Roman" w:eastAsia="黑体"/>
          <w:color w:val="auto"/>
          <w:sz w:val="28"/>
          <w:szCs w:val="28"/>
          <w:highlight w:val="none"/>
        </w:rPr>
      </w:pPr>
      <w:bookmarkStart w:id="98" w:name="_Toc513029215"/>
      <w:bookmarkStart w:id="99" w:name="_Toc462564074"/>
      <w:bookmarkStart w:id="100" w:name="_Toc16938531"/>
      <w:bookmarkStart w:id="101" w:name="_Toc20823287"/>
      <w:r>
        <w:rPr>
          <w:rFonts w:ascii="Times New Roman" w:hAnsi="Times New Roman" w:eastAsia="黑体"/>
          <w:color w:val="auto"/>
          <w:sz w:val="28"/>
          <w:szCs w:val="28"/>
          <w:highlight w:val="none"/>
        </w:rPr>
        <w:t>10、响应文件构成</w:t>
      </w:r>
      <w:bookmarkEnd w:id="98"/>
      <w:bookmarkEnd w:id="99"/>
      <w:bookmarkEnd w:id="100"/>
      <w:bookmarkEnd w:id="101"/>
    </w:p>
    <w:p w14:paraId="0C05EE31">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5A8F85E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4F118A72">
      <w:pPr>
        <w:keepNext/>
        <w:keepLines/>
        <w:spacing w:line="400" w:lineRule="exact"/>
        <w:ind w:firstLine="560" w:firstLineChars="200"/>
        <w:outlineLvl w:val="3"/>
        <w:rPr>
          <w:rFonts w:ascii="Times New Roman" w:hAnsi="Times New Roman" w:eastAsia="黑体"/>
          <w:color w:val="auto"/>
          <w:sz w:val="28"/>
          <w:szCs w:val="28"/>
          <w:highlight w:val="none"/>
        </w:rPr>
      </w:pPr>
      <w:bookmarkStart w:id="102" w:name="_Hlt26954838"/>
      <w:bookmarkEnd w:id="102"/>
      <w:bookmarkStart w:id="103" w:name="_Hlt26668975"/>
      <w:bookmarkEnd w:id="103"/>
      <w:bookmarkStart w:id="104" w:name="_Hlt26670360"/>
      <w:bookmarkEnd w:id="104"/>
      <w:bookmarkStart w:id="105" w:name="_Toc14577357"/>
      <w:bookmarkStart w:id="106" w:name="_Toc49090509"/>
      <w:bookmarkStart w:id="107" w:name="_Toc513029219"/>
      <w:bookmarkStart w:id="108" w:name="_Toc14577354"/>
      <w:bookmarkStart w:id="109" w:name="_Toc49090507"/>
      <w:bookmarkStart w:id="110" w:name="_Toc513029216"/>
      <w:bookmarkStart w:id="111" w:name="_Toc49090508"/>
      <w:bookmarkStart w:id="112" w:name="_Toc14577355"/>
      <w:r>
        <w:rPr>
          <w:rFonts w:ascii="Times New Roman" w:hAnsi="Times New Roman" w:eastAsia="黑体"/>
          <w:color w:val="auto"/>
          <w:sz w:val="28"/>
          <w:szCs w:val="28"/>
          <w:highlight w:val="none"/>
        </w:rPr>
        <w:t>11、证明磋商响应标的符合磋商文件规定的文件</w:t>
      </w:r>
      <w:bookmarkEnd w:id="105"/>
      <w:bookmarkEnd w:id="106"/>
      <w:bookmarkEnd w:id="107"/>
    </w:p>
    <w:bookmarkEnd w:id="108"/>
    <w:bookmarkEnd w:id="109"/>
    <w:bookmarkEnd w:id="110"/>
    <w:p w14:paraId="6EF91DD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65FAA68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p>
    <w:bookmarkEnd w:id="111"/>
    <w:bookmarkEnd w:id="112"/>
    <w:p w14:paraId="5BD493B0">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0532BBA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p>
    <w:p w14:paraId="0656B58A">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477F32DE">
      <w:pPr>
        <w:keepNext/>
        <w:keepLines/>
        <w:spacing w:line="400" w:lineRule="exact"/>
        <w:ind w:firstLine="560" w:firstLineChars="200"/>
        <w:outlineLvl w:val="3"/>
        <w:rPr>
          <w:rFonts w:ascii="Times New Roman" w:hAnsi="Times New Roman" w:eastAsia="黑体"/>
          <w:color w:val="auto"/>
          <w:sz w:val="28"/>
          <w:szCs w:val="28"/>
          <w:highlight w:val="none"/>
        </w:rPr>
      </w:pPr>
      <w:bookmarkStart w:id="113" w:name="_Hlt26670486"/>
      <w:bookmarkEnd w:id="113"/>
      <w:bookmarkStart w:id="114" w:name="_Hlt26954846"/>
      <w:bookmarkEnd w:id="114"/>
      <w:bookmarkStart w:id="115" w:name="_Hlt26954848"/>
      <w:bookmarkEnd w:id="115"/>
      <w:bookmarkStart w:id="116" w:name="_Hlt26670482"/>
      <w:bookmarkEnd w:id="116"/>
      <w:bookmarkStart w:id="117" w:name="_Hlt26954731"/>
      <w:bookmarkEnd w:id="117"/>
      <w:r>
        <w:rPr>
          <w:rFonts w:ascii="Times New Roman" w:hAnsi="Times New Roman" w:eastAsia="黑体"/>
          <w:color w:val="auto"/>
          <w:sz w:val="28"/>
          <w:szCs w:val="28"/>
          <w:highlight w:val="none"/>
        </w:rPr>
        <w:t>13、技术要求响应及偏离表、商务要求响应及偏离表</w:t>
      </w:r>
    </w:p>
    <w:p w14:paraId="75CF5047">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2D47A7A2">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30F6C4CC">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05E8A2E0">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48BD19E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1997AB6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6A976B40">
      <w:pPr>
        <w:keepNext/>
        <w:keepLines/>
        <w:spacing w:line="400" w:lineRule="exact"/>
        <w:ind w:firstLine="560" w:firstLineChars="200"/>
        <w:outlineLvl w:val="3"/>
        <w:rPr>
          <w:rFonts w:ascii="Times New Roman" w:hAnsi="Times New Roman" w:eastAsia="黑体"/>
          <w:color w:val="auto"/>
          <w:sz w:val="28"/>
          <w:szCs w:val="28"/>
          <w:highlight w:val="none"/>
        </w:rPr>
      </w:pPr>
      <w:bookmarkStart w:id="118" w:name="_Toc14577359"/>
      <w:bookmarkStart w:id="119" w:name="_Toc49090510"/>
      <w:r>
        <w:rPr>
          <w:rFonts w:ascii="Times New Roman" w:hAnsi="Times New Roman" w:eastAsia="黑体"/>
          <w:color w:val="auto"/>
          <w:sz w:val="28"/>
          <w:szCs w:val="28"/>
          <w:highlight w:val="none"/>
        </w:rPr>
        <w:t>15、磋商响应函</w:t>
      </w:r>
    </w:p>
    <w:p w14:paraId="4DFA787A">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p>
    <w:bookmarkEnd w:id="118"/>
    <w:bookmarkEnd w:id="119"/>
    <w:p w14:paraId="1CECAE53">
      <w:pPr>
        <w:keepNext/>
        <w:keepLines/>
        <w:spacing w:line="400" w:lineRule="exact"/>
        <w:ind w:firstLine="560" w:firstLineChars="200"/>
        <w:outlineLvl w:val="3"/>
        <w:rPr>
          <w:rFonts w:ascii="Times New Roman" w:hAnsi="Times New Roman" w:eastAsia="黑体"/>
          <w:color w:val="auto"/>
          <w:sz w:val="28"/>
          <w:szCs w:val="28"/>
          <w:highlight w:val="none"/>
        </w:rPr>
      </w:pPr>
      <w:bookmarkStart w:id="120" w:name="_Toc49090511"/>
      <w:bookmarkStart w:id="121" w:name="_Toc14577360"/>
      <w:r>
        <w:rPr>
          <w:rFonts w:ascii="Times New Roman" w:hAnsi="Times New Roman" w:eastAsia="黑体"/>
          <w:color w:val="auto"/>
          <w:sz w:val="28"/>
          <w:szCs w:val="28"/>
          <w:highlight w:val="none"/>
        </w:rPr>
        <w:t>16、磋商有效期</w:t>
      </w:r>
      <w:bookmarkEnd w:id="120"/>
      <w:bookmarkEnd w:id="121"/>
    </w:p>
    <w:p w14:paraId="3EE85D0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7344A156">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2AEE665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16D9DD06">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2" w:name="_Hlt26954852"/>
      <w:bookmarkEnd w:id="122"/>
      <w:bookmarkStart w:id="123" w:name="_Hlt26954739"/>
      <w:bookmarkEnd w:id="123"/>
      <w:bookmarkStart w:id="124" w:name="_Toc20823296"/>
      <w:bookmarkStart w:id="125" w:name="_Toc120614217"/>
      <w:bookmarkStart w:id="126" w:name="_Toc16938540"/>
      <w:bookmarkStart w:id="127" w:name="_Toc513029224"/>
      <w:r>
        <w:rPr>
          <w:rFonts w:ascii="Times New Roman" w:hAnsi="Times New Roman"/>
          <w:b/>
          <w:bCs/>
          <w:color w:val="auto"/>
          <w:sz w:val="32"/>
          <w:szCs w:val="32"/>
          <w:highlight w:val="none"/>
        </w:rPr>
        <w:t>四、响应文件的递交</w:t>
      </w:r>
      <w:bookmarkEnd w:id="124"/>
      <w:bookmarkEnd w:id="125"/>
      <w:bookmarkEnd w:id="126"/>
      <w:bookmarkEnd w:id="127"/>
    </w:p>
    <w:p w14:paraId="3F00DD7C">
      <w:pPr>
        <w:keepNext/>
        <w:keepLines/>
        <w:spacing w:line="400" w:lineRule="exact"/>
        <w:ind w:firstLine="560" w:firstLineChars="200"/>
        <w:outlineLvl w:val="3"/>
        <w:rPr>
          <w:rFonts w:ascii="Times New Roman" w:hAnsi="Times New Roman" w:eastAsia="黑体"/>
          <w:color w:val="auto"/>
          <w:sz w:val="28"/>
          <w:szCs w:val="28"/>
          <w:highlight w:val="none"/>
        </w:rPr>
      </w:pPr>
      <w:bookmarkStart w:id="128" w:name="_Toc513029225"/>
      <w:bookmarkStart w:id="129" w:name="_Toc20823297"/>
      <w:bookmarkStart w:id="130" w:name="_Toc462564084"/>
      <w:bookmarkStart w:id="131" w:name="_Toc16938541"/>
      <w:r>
        <w:rPr>
          <w:rFonts w:ascii="Times New Roman" w:hAnsi="Times New Roman" w:eastAsia="黑体"/>
          <w:color w:val="auto"/>
          <w:sz w:val="28"/>
          <w:szCs w:val="28"/>
          <w:highlight w:val="none"/>
        </w:rPr>
        <w:t>18、电子磋商</w:t>
      </w:r>
      <w:bookmarkEnd w:id="128"/>
      <w:bookmarkEnd w:id="129"/>
      <w:bookmarkEnd w:id="130"/>
      <w:bookmarkEnd w:id="131"/>
      <w:r>
        <w:rPr>
          <w:rFonts w:ascii="Times New Roman" w:hAnsi="Times New Roman" w:eastAsia="黑体"/>
          <w:color w:val="auto"/>
          <w:sz w:val="28"/>
          <w:szCs w:val="28"/>
          <w:highlight w:val="none"/>
        </w:rPr>
        <w:t>响应文件的递交</w:t>
      </w:r>
    </w:p>
    <w:p w14:paraId="1F3DC1A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32" w:name="_Toc20823298"/>
      <w:bookmarkStart w:id="133" w:name="_Toc16938542"/>
      <w:bookmarkStart w:id="134" w:name="_Toc513029226"/>
    </w:p>
    <w:p w14:paraId="1F3A0054">
      <w:pPr>
        <w:keepNext/>
        <w:keepLines/>
        <w:spacing w:before="280" w:after="290" w:line="400" w:lineRule="exact"/>
        <w:ind w:firstLine="560" w:firstLineChars="200"/>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32"/>
      <w:bookmarkEnd w:id="133"/>
      <w:bookmarkEnd w:id="134"/>
    </w:p>
    <w:p w14:paraId="0F2B4AE5">
      <w:pPr>
        <w:spacing w:line="520" w:lineRule="exact"/>
        <w:ind w:firstLine="480"/>
        <w:rPr>
          <w:rFonts w:ascii="Times New Roman" w:hAnsi="Times New Roman"/>
          <w:b/>
          <w:bCs/>
          <w:color w:val="auto"/>
          <w:kern w:val="0"/>
          <w:sz w:val="24"/>
          <w:szCs w:val="21"/>
          <w:highlight w:val="none"/>
          <w:u w:val="single"/>
        </w:rPr>
      </w:pPr>
      <w:r>
        <w:rPr>
          <w:rFonts w:ascii="Times New Roman" w:hAnsi="Times New Roman"/>
          <w:b/>
          <w:bCs/>
          <w:color w:val="auto"/>
          <w:kern w:val="0"/>
          <w:sz w:val="24"/>
          <w:szCs w:val="21"/>
          <w:highlight w:val="none"/>
          <w:u w:val="single"/>
        </w:rPr>
        <w:t>19.1供应商上传电子响应文件的时间不得迟于磋商公告中规定的提交响应文件截止时间。</w:t>
      </w:r>
    </w:p>
    <w:p w14:paraId="0AE4E56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0A4121FF">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7FC1DFFE">
      <w:pPr>
        <w:keepNext/>
        <w:keepLines/>
        <w:spacing w:line="400" w:lineRule="exact"/>
        <w:ind w:firstLine="560" w:firstLineChars="200"/>
        <w:outlineLvl w:val="3"/>
        <w:rPr>
          <w:rFonts w:ascii="Times New Roman" w:hAnsi="Times New Roman" w:eastAsia="黑体"/>
          <w:color w:val="auto"/>
          <w:sz w:val="28"/>
          <w:szCs w:val="28"/>
          <w:highlight w:val="none"/>
        </w:rPr>
      </w:pPr>
      <w:bookmarkStart w:id="135" w:name="_Toc20823299"/>
      <w:bookmarkStart w:id="136" w:name="_Toc513029227"/>
      <w:bookmarkStart w:id="137" w:name="_Toc16938543"/>
      <w:r>
        <w:rPr>
          <w:rFonts w:ascii="Times New Roman" w:hAnsi="Times New Roman" w:eastAsia="黑体"/>
          <w:color w:val="auto"/>
          <w:sz w:val="28"/>
          <w:szCs w:val="28"/>
          <w:highlight w:val="none"/>
        </w:rPr>
        <w:t>20、响应文件</w:t>
      </w:r>
      <w:bookmarkEnd w:id="135"/>
      <w:bookmarkEnd w:id="136"/>
      <w:bookmarkEnd w:id="137"/>
      <w:r>
        <w:rPr>
          <w:rFonts w:ascii="Times New Roman" w:hAnsi="Times New Roman" w:eastAsia="黑体"/>
          <w:color w:val="auto"/>
          <w:sz w:val="28"/>
          <w:szCs w:val="28"/>
          <w:highlight w:val="none"/>
        </w:rPr>
        <w:t>的拒收</w:t>
      </w:r>
    </w:p>
    <w:p w14:paraId="4BBB017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6035201B">
      <w:pPr>
        <w:keepNext/>
        <w:keepLines/>
        <w:spacing w:line="400" w:lineRule="exact"/>
        <w:ind w:firstLine="560" w:firstLineChars="200"/>
        <w:outlineLvl w:val="3"/>
        <w:rPr>
          <w:rFonts w:ascii="Times New Roman" w:hAnsi="Times New Roman" w:eastAsia="黑体"/>
          <w:color w:val="auto"/>
          <w:sz w:val="28"/>
          <w:szCs w:val="28"/>
          <w:highlight w:val="none"/>
        </w:rPr>
      </w:pPr>
      <w:bookmarkStart w:id="138" w:name="_Toc513029228"/>
      <w:bookmarkStart w:id="139" w:name="_Toc16938544"/>
      <w:bookmarkStart w:id="140" w:name="_Toc20823300"/>
      <w:r>
        <w:rPr>
          <w:rFonts w:ascii="Times New Roman" w:hAnsi="Times New Roman" w:eastAsia="黑体"/>
          <w:color w:val="auto"/>
          <w:sz w:val="28"/>
          <w:szCs w:val="28"/>
          <w:highlight w:val="none"/>
        </w:rPr>
        <w:t>21、响应文件的撤回和修改</w:t>
      </w:r>
      <w:bookmarkEnd w:id="138"/>
      <w:bookmarkEnd w:id="139"/>
      <w:bookmarkEnd w:id="140"/>
    </w:p>
    <w:p w14:paraId="711D83C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1455263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21A7B30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398B92A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3A8596E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31FA5F3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6D2408F6">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1A78BDDB">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25183109">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41" w:name="_Toc20823301"/>
      <w:bookmarkStart w:id="142" w:name="_Toc16938545"/>
      <w:bookmarkStart w:id="143" w:name="_Toc513029229"/>
      <w:bookmarkStart w:id="144" w:name="_Toc120614218"/>
      <w:r>
        <w:rPr>
          <w:rFonts w:ascii="Times New Roman" w:hAnsi="Times New Roman"/>
          <w:b/>
          <w:bCs/>
          <w:color w:val="auto"/>
          <w:sz w:val="32"/>
          <w:szCs w:val="32"/>
          <w:highlight w:val="none"/>
        </w:rPr>
        <w:t>五、响应文件的解密与评审</w:t>
      </w:r>
      <w:bookmarkEnd w:id="141"/>
      <w:bookmarkEnd w:id="142"/>
      <w:bookmarkEnd w:id="143"/>
      <w:bookmarkEnd w:id="144"/>
    </w:p>
    <w:p w14:paraId="2C1DDBC5">
      <w:pPr>
        <w:keepNext/>
        <w:keepLines/>
        <w:spacing w:line="400" w:lineRule="exact"/>
        <w:ind w:firstLine="560" w:firstLineChars="200"/>
        <w:outlineLvl w:val="3"/>
        <w:rPr>
          <w:rFonts w:ascii="Times New Roman" w:hAnsi="Times New Roman" w:eastAsia="黑体"/>
          <w:color w:val="auto"/>
          <w:sz w:val="28"/>
          <w:szCs w:val="28"/>
          <w:highlight w:val="none"/>
        </w:rPr>
      </w:pPr>
      <w:bookmarkStart w:id="145" w:name="_Toc513029230"/>
      <w:bookmarkStart w:id="146" w:name="_Toc20823302"/>
      <w:bookmarkStart w:id="147" w:name="_Toc16938546"/>
      <w:r>
        <w:rPr>
          <w:rFonts w:ascii="Times New Roman" w:hAnsi="Times New Roman" w:eastAsia="黑体"/>
          <w:color w:val="auto"/>
          <w:sz w:val="28"/>
          <w:szCs w:val="28"/>
          <w:highlight w:val="none"/>
        </w:rPr>
        <w:t>22、</w:t>
      </w:r>
      <w:bookmarkEnd w:id="145"/>
      <w:bookmarkEnd w:id="146"/>
      <w:bookmarkEnd w:id="147"/>
      <w:r>
        <w:rPr>
          <w:rFonts w:ascii="Times New Roman" w:hAnsi="Times New Roman" w:eastAsia="黑体"/>
          <w:color w:val="auto"/>
          <w:sz w:val="28"/>
          <w:szCs w:val="28"/>
          <w:highlight w:val="none"/>
        </w:rPr>
        <w:t>响应文件解密</w:t>
      </w:r>
    </w:p>
    <w:p w14:paraId="1084E292">
      <w:pPr>
        <w:spacing w:line="400" w:lineRule="exact"/>
        <w:ind w:firstLine="480" w:firstLineChars="200"/>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54F4B1E3">
      <w:pPr>
        <w:keepNext/>
        <w:keepLines/>
        <w:spacing w:line="400" w:lineRule="exact"/>
        <w:ind w:firstLine="560" w:firstLineChars="200"/>
        <w:outlineLvl w:val="3"/>
        <w:rPr>
          <w:rFonts w:ascii="Times New Roman" w:hAnsi="Times New Roman" w:eastAsia="黑体"/>
          <w:color w:val="auto"/>
          <w:sz w:val="28"/>
          <w:szCs w:val="28"/>
          <w:highlight w:val="none"/>
        </w:rPr>
      </w:pPr>
      <w:bookmarkStart w:id="148" w:name="_Toc16938547"/>
      <w:bookmarkStart w:id="149" w:name="_Toc513029231"/>
      <w:bookmarkStart w:id="150" w:name="_Toc20823303"/>
      <w:r>
        <w:rPr>
          <w:rFonts w:ascii="Times New Roman" w:hAnsi="Times New Roman" w:eastAsia="黑体"/>
          <w:color w:val="auto"/>
          <w:sz w:val="28"/>
          <w:szCs w:val="28"/>
          <w:highlight w:val="none"/>
        </w:rPr>
        <w:t>23、磋商小组</w:t>
      </w:r>
    </w:p>
    <w:p w14:paraId="4A5929CE">
      <w:pPr>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59A5A39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4281DD4E">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p>
    <w:bookmarkEnd w:id="148"/>
    <w:bookmarkEnd w:id="149"/>
    <w:bookmarkEnd w:id="150"/>
    <w:p w14:paraId="0B13C012">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0FBC380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42BD1A1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6B9E9FC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3F644A58">
      <w:pPr>
        <w:keepNext/>
        <w:keepLines/>
        <w:spacing w:line="400" w:lineRule="exact"/>
        <w:ind w:firstLine="560" w:firstLineChars="200"/>
        <w:outlineLvl w:val="3"/>
        <w:rPr>
          <w:rFonts w:ascii="Times New Roman" w:hAnsi="Times New Roman" w:eastAsia="黑体"/>
          <w:color w:val="auto"/>
          <w:sz w:val="28"/>
          <w:szCs w:val="28"/>
          <w:highlight w:val="none"/>
        </w:rPr>
      </w:pPr>
      <w:bookmarkStart w:id="151" w:name="_Toc20823304"/>
      <w:bookmarkStart w:id="152" w:name="_Toc513029232"/>
      <w:bookmarkStart w:id="153" w:name="_Toc16938548"/>
      <w:r>
        <w:rPr>
          <w:rFonts w:ascii="Times New Roman" w:hAnsi="Times New Roman" w:eastAsia="黑体"/>
          <w:color w:val="auto"/>
          <w:sz w:val="28"/>
          <w:szCs w:val="28"/>
          <w:highlight w:val="none"/>
        </w:rPr>
        <w:t>25、评审过程中的的澄清</w:t>
      </w:r>
      <w:bookmarkEnd w:id="151"/>
      <w:bookmarkEnd w:id="152"/>
      <w:bookmarkEnd w:id="153"/>
    </w:p>
    <w:p w14:paraId="0584DC8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0CD04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679E23B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38CCA54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25.3 接到磋商小组澄清、说明和更正要求的供应商如未按规定做出澄清、说明和更正，其风险由供应商自行承担。</w:t>
      </w:r>
    </w:p>
    <w:p w14:paraId="1DED7C6C">
      <w:pPr>
        <w:keepNext/>
        <w:keepLines/>
        <w:spacing w:line="400" w:lineRule="exact"/>
        <w:ind w:firstLine="560" w:firstLineChars="200"/>
        <w:outlineLvl w:val="3"/>
        <w:rPr>
          <w:rFonts w:ascii="Times New Roman" w:hAnsi="Times New Roman" w:eastAsia="黑体"/>
          <w:color w:val="auto"/>
          <w:sz w:val="28"/>
          <w:szCs w:val="28"/>
          <w:highlight w:val="none"/>
        </w:rPr>
      </w:pPr>
      <w:bookmarkStart w:id="154" w:name="_Toc20823305"/>
      <w:bookmarkStart w:id="155" w:name="_Toc16938549"/>
      <w:bookmarkStart w:id="156" w:name="_Toc513029233"/>
      <w:r>
        <w:rPr>
          <w:rFonts w:ascii="Times New Roman" w:hAnsi="Times New Roman" w:eastAsia="黑体"/>
          <w:color w:val="auto"/>
          <w:sz w:val="28"/>
          <w:szCs w:val="28"/>
          <w:highlight w:val="none"/>
        </w:rPr>
        <w:t>26、对响应文件的审</w:t>
      </w:r>
      <w:bookmarkEnd w:id="154"/>
      <w:bookmarkEnd w:id="155"/>
      <w:bookmarkEnd w:id="156"/>
      <w:r>
        <w:rPr>
          <w:rFonts w:ascii="Times New Roman" w:hAnsi="Times New Roman" w:eastAsia="黑体"/>
          <w:color w:val="auto"/>
          <w:sz w:val="28"/>
          <w:szCs w:val="28"/>
          <w:highlight w:val="none"/>
        </w:rPr>
        <w:t>查</w:t>
      </w:r>
    </w:p>
    <w:p w14:paraId="3ACAF6BA">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26.1</w:t>
      </w:r>
      <w:r>
        <w:rPr>
          <w:rFonts w:ascii="Times New Roman" w:hAnsi="Times New Roman"/>
          <w:bCs/>
          <w:color w:val="auto"/>
          <w:sz w:val="24"/>
          <w:szCs w:val="21"/>
          <w:highlight w:val="none"/>
        </w:rPr>
        <w:t>响应文件审查分为资格审查和符合性审查。</w:t>
      </w:r>
    </w:p>
    <w:p w14:paraId="17681FF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26.1.1 资格审查：由磋商小组依据法律法规和磋商文件的规定，对响应文件中的资格证明文件进行审查，以确定供应商是否具备参加磋商的资格。</w:t>
      </w:r>
    </w:p>
    <w:p w14:paraId="109E9A1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2F899AD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4D066FC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0AFA927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26.1.3 未通过资格审查或符合性审查的供应商，磋商小组将在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49D2888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26.2</w:t>
      </w:r>
      <w:r>
        <w:rPr>
          <w:rFonts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2CCD331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572E814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w:t>
      </w:r>
      <w:r>
        <w:rPr>
          <w:rFonts w:ascii="Times New Roman" w:hAnsi="Times New Roman"/>
          <w:b/>
          <w:bCs w:val="0"/>
          <w:color w:val="auto"/>
          <w:sz w:val="24"/>
          <w:szCs w:val="21"/>
          <w:highlight w:val="none"/>
        </w:rPr>
        <w:t>未实质性响应磋商文件的情形</w:t>
      </w:r>
    </w:p>
    <w:p w14:paraId="2E216A6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26.3.1供应商在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规定的时间内未成功解密电子响应文件的。</w:t>
      </w:r>
    </w:p>
    <w:p w14:paraId="52FC292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26.3.2供应商未按照磋商文件要求上传电子响应文件的。</w:t>
      </w:r>
    </w:p>
    <w:p w14:paraId="2EC3329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26.3.3同一供应商提交两个（含两个）以上不同的响应文件或者最后报价的。</w:t>
      </w:r>
    </w:p>
    <w:p w14:paraId="117926B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26.3.4供应商不具备磋商文件中规定资格要求的。</w:t>
      </w:r>
    </w:p>
    <w:p w14:paraId="6FCE51F4">
      <w:pPr>
        <w:spacing w:line="400" w:lineRule="exact"/>
        <w:ind w:firstLine="480" w:firstLineChars="200"/>
        <w:rPr>
          <w:rFonts w:ascii="Times New Roman" w:hAnsi="Times New Roman"/>
          <w:b/>
          <w:bCs w:val="0"/>
          <w:color w:val="auto"/>
          <w:sz w:val="24"/>
          <w:szCs w:val="21"/>
          <w:highlight w:val="none"/>
        </w:rPr>
      </w:pPr>
      <w:r>
        <w:rPr>
          <w:rFonts w:ascii="Times New Roman" w:hAnsi="Times New Roman"/>
          <w:bCs/>
          <w:color w:val="auto"/>
          <w:sz w:val="24"/>
          <w:szCs w:val="21"/>
          <w:highlight w:val="none"/>
        </w:rPr>
        <w:t>26.3.5</w:t>
      </w:r>
      <w:r>
        <w:rPr>
          <w:rFonts w:ascii="Times New Roman" w:hAnsi="Times New Roman"/>
          <w:b/>
          <w:bCs w:val="0"/>
          <w:color w:val="auto"/>
          <w:sz w:val="24"/>
          <w:szCs w:val="21"/>
          <w:highlight w:val="none"/>
        </w:rPr>
        <w:t>供应商的最后报价超过了最高限价的。</w:t>
      </w:r>
    </w:p>
    <w:p w14:paraId="592AEEE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26.3.6不符合磋商文件中规定的实质性要求和条件的</w:t>
      </w:r>
      <w:r>
        <w:rPr>
          <w:rFonts w:ascii="Times New Roman" w:hAnsi="Times New Roman"/>
          <w:bCs/>
          <w:i/>
          <w:color w:val="auto"/>
          <w:sz w:val="24"/>
          <w:szCs w:val="21"/>
          <w:highlight w:val="none"/>
        </w:rPr>
        <w:t>。</w:t>
      </w:r>
    </w:p>
    <w:p w14:paraId="5F1D12E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796A033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26.3.8  响应文件含有采购人不能接受的附加条件的。</w:t>
      </w:r>
    </w:p>
    <w:p w14:paraId="730A987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788809A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26.3.10响应文件未按照磋商文件要求加盖CA电子公章的。</w:t>
      </w:r>
    </w:p>
    <w:p w14:paraId="4E01B32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w:t>
      </w:r>
      <w:r>
        <w:rPr>
          <w:rFonts w:hint="eastAsia" w:ascii="Times New Roman" w:hAnsi="Times New Roman"/>
          <w:bCs/>
          <w:color w:val="auto"/>
          <w:sz w:val="24"/>
          <w:szCs w:val="21"/>
          <w:highlight w:val="none"/>
        </w:rPr>
        <w:t>1异常低价审查</w:t>
      </w:r>
    </w:p>
    <w:p w14:paraId="13E20E63">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（1）投标（响应）报价低于全部通过符合性审查供应商投标（响应）报价平均值50%的，即投标（响应）报价&lt;全部通过符合性审查供应商投标（响应）报价平均值×50%；</w:t>
      </w:r>
    </w:p>
    <w:p w14:paraId="1ACB0283">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（2）投标（响应）报价低于通过符合性审查的次低报价供应商投标（响应）报价50%的，即投标（响应）报价&lt;通过符合性审查的次低报价供应商投标（响应）报价×50%；</w:t>
      </w:r>
    </w:p>
    <w:p w14:paraId="3610306B">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（3）投标（响应）报价低于采购项目最高限价45%的，即投标（响应）报价&lt;采购项目最高限价×45%；</w:t>
      </w:r>
    </w:p>
    <w:p w14:paraId="405DE021">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（4）</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基于专业判断，认为供应商报价过低，有可能影响产品质量或者不能诚信履约的其他情形。</w:t>
      </w:r>
    </w:p>
    <w:p w14:paraId="53053C10">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（5）</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C329E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应当将其作为无效投标（响应）处理。</w:t>
      </w:r>
    </w:p>
    <w:p w14:paraId="0265C080">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采购人、采购代理机构应当为</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在评审现场及时获取同类项目中标（成交）价格、类似产品市场价格水平、行业人工费用标准、国家有关部门指导行业协会发布的行业平均成本等相关信息资料提供便利。</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借助互联网等渠道查询相关信息的，应当严格遵守评审工作纪律，不得实施影响评审公正的行为。</w:t>
      </w:r>
    </w:p>
    <w:p w14:paraId="7A1CE886">
      <w:pPr>
        <w:spacing w:line="400" w:lineRule="exact"/>
        <w:ind w:firstLine="480" w:firstLineChars="200"/>
        <w:rPr>
          <w:rFonts w:hint="eastAsia" w:ascii="Times New Roman" w:hAnsi="Times New Roman"/>
          <w:b w:val="0"/>
          <w:bCs/>
          <w:color w:val="auto"/>
          <w:sz w:val="24"/>
          <w:szCs w:val="21"/>
          <w:highlight w:val="none"/>
          <w:lang w:val="en-US" w:eastAsia="zh-CN"/>
        </w:rPr>
      </w:pPr>
      <w:r>
        <w:rPr>
          <w:rFonts w:hint="eastAsia" w:ascii="Times New Roman" w:hAnsi="Times New Roman"/>
          <w:bCs/>
          <w:color w:val="auto"/>
          <w:sz w:val="24"/>
          <w:szCs w:val="21"/>
          <w:highlight w:val="none"/>
        </w:rPr>
        <w:t>异常低价投标（响应）审查的启动原因、审查意见和审查结果应当在评审报告中记录，并随供应商提供的相关书面说明及证明材料，以及</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有关互联网浏览、查询历史一并归档。</w:t>
      </w:r>
    </w:p>
    <w:p w14:paraId="5E61AA4B">
      <w:pPr>
        <w:spacing w:line="400" w:lineRule="exact"/>
        <w:ind w:firstLine="480" w:firstLineChars="200"/>
        <w:rPr>
          <w:rFonts w:ascii="Times New Roman" w:hAnsi="Times New Roman"/>
          <w:b w:val="0"/>
          <w:bCs/>
          <w:color w:val="auto"/>
          <w:sz w:val="24"/>
          <w:szCs w:val="21"/>
          <w:highlight w:val="none"/>
        </w:rPr>
      </w:pPr>
      <w:r>
        <w:rPr>
          <w:rFonts w:hint="eastAsia" w:ascii="Times New Roman" w:hAnsi="Times New Roman"/>
          <w:b w:val="0"/>
          <w:bCs/>
          <w:color w:val="auto"/>
          <w:sz w:val="24"/>
          <w:szCs w:val="21"/>
          <w:highlight w:val="none"/>
          <w:lang w:val="en-US" w:eastAsia="zh-CN"/>
        </w:rPr>
        <w:t>26.3.12响应文件提交的分项报价表中工程量乘以全费用综合单价不等于合价的；或合计之和不等于投标</w:t>
      </w:r>
      <w:r>
        <w:rPr>
          <w:rFonts w:hint="eastAsia" w:ascii="Times New Roman" w:hAnsi="Times New Roman"/>
          <w:bCs/>
          <w:color w:val="auto"/>
          <w:sz w:val="24"/>
          <w:szCs w:val="21"/>
          <w:highlight w:val="none"/>
        </w:rPr>
        <w:t>（响应）</w:t>
      </w:r>
      <w:r>
        <w:rPr>
          <w:rFonts w:hint="eastAsia" w:ascii="Times New Roman" w:hAnsi="Times New Roman"/>
          <w:b w:val="0"/>
          <w:bCs/>
          <w:color w:val="auto"/>
          <w:sz w:val="24"/>
          <w:szCs w:val="21"/>
          <w:highlight w:val="none"/>
          <w:lang w:val="en-US" w:eastAsia="zh-CN"/>
        </w:rPr>
        <w:t>总价的。</w:t>
      </w:r>
    </w:p>
    <w:p w14:paraId="693CA45A">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lang w:val="en-US" w:eastAsia="zh-CN"/>
        </w:rPr>
        <w:t>26.3.13响应</w:t>
      </w:r>
      <w:r>
        <w:rPr>
          <w:rFonts w:hint="eastAsia" w:ascii="Times New Roman" w:hAnsi="Times New Roman"/>
          <w:bCs/>
          <w:color w:val="auto"/>
          <w:sz w:val="24"/>
          <w:szCs w:val="21"/>
          <w:highlight w:val="none"/>
        </w:rPr>
        <w:t>文件中已标价工程量清单与采购文件规定的暂估价、暂列金额及甲供材料价格不一致的；</w:t>
      </w:r>
    </w:p>
    <w:p w14:paraId="225955AD">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lang w:val="en-US" w:eastAsia="zh-CN"/>
        </w:rPr>
        <w:t>26.3.14</w:t>
      </w:r>
      <w:r>
        <w:rPr>
          <w:rFonts w:hint="eastAsia" w:ascii="宋体" w:hAnsi="宋体"/>
          <w:color w:val="auto"/>
          <w:sz w:val="24"/>
          <w:szCs w:val="24"/>
          <w:highlight w:val="none"/>
        </w:rPr>
        <w:t>其他法律、法规及本采购文件规定的属无效</w:t>
      </w:r>
      <w:r>
        <w:rPr>
          <w:rFonts w:hint="eastAsia" w:ascii="Times New Roman" w:hAnsi="Times New Roman"/>
          <w:bCs/>
          <w:color w:val="auto"/>
          <w:sz w:val="24"/>
          <w:szCs w:val="21"/>
          <w:highlight w:val="none"/>
        </w:rPr>
        <w:t>响应</w:t>
      </w:r>
      <w:r>
        <w:rPr>
          <w:rFonts w:hint="eastAsia" w:ascii="宋体" w:hAnsi="宋体"/>
          <w:color w:val="auto"/>
          <w:sz w:val="24"/>
          <w:szCs w:val="24"/>
          <w:highlight w:val="none"/>
        </w:rPr>
        <w:t>的情形。</w:t>
      </w:r>
    </w:p>
    <w:p w14:paraId="15E8738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26.4未实质性响应磋商文件的响应文件按无效响应处理。</w:t>
      </w:r>
    </w:p>
    <w:p w14:paraId="11A53D71">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26.5</w:t>
      </w:r>
      <w:r>
        <w:rPr>
          <w:rFonts w:ascii="Times New Roman" w:hAnsi="Times New Roman"/>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0B32D665">
      <w:pPr>
        <w:spacing w:line="400" w:lineRule="exact"/>
        <w:ind w:firstLine="480" w:firstLineChars="200"/>
        <w:rPr>
          <w:rFonts w:ascii="Times New Roman" w:hAnsi="Times New Roman"/>
          <w:color w:val="auto"/>
          <w:sz w:val="24"/>
          <w:szCs w:val="21"/>
          <w:highlight w:val="none"/>
        </w:rPr>
      </w:pPr>
      <w:bookmarkStart w:id="157" w:name="_Toc20823306"/>
      <w:bookmarkStart w:id="158" w:name="_Toc16938550"/>
      <w:bookmarkStart w:id="159" w:name="_Toc513029234"/>
      <w:r>
        <w:rPr>
          <w:rFonts w:ascii="Times New Roman" w:hAnsi="Times New Roman"/>
          <w:color w:val="auto"/>
          <w:sz w:val="24"/>
          <w:szCs w:val="21"/>
          <w:highlight w:val="none"/>
        </w:rPr>
        <w:t>26.6供应商在项目评审全过程中应保持通讯畅通，并安排专人与</w:t>
      </w:r>
      <w:r>
        <w:rPr>
          <w:rFonts w:ascii="Times New Roman" w:hAnsi="Times New Roman"/>
          <w:bCs/>
          <w:color w:val="auto"/>
          <w:sz w:val="24"/>
          <w:szCs w:val="21"/>
          <w:highlight w:val="none"/>
        </w:rPr>
        <w:t>代理机构人员</w:t>
      </w:r>
      <w:r>
        <w:rPr>
          <w:rFonts w:ascii="Times New Roman" w:hAnsi="Times New Roman"/>
          <w:color w:val="auto"/>
          <w:sz w:val="24"/>
          <w:szCs w:val="21"/>
          <w:highlight w:val="none"/>
        </w:rPr>
        <w:t>及磋商小组联系。</w:t>
      </w:r>
    </w:p>
    <w:p w14:paraId="385798F7">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w:t>
      </w:r>
      <w:bookmarkEnd w:id="157"/>
      <w:bookmarkEnd w:id="158"/>
      <w:bookmarkEnd w:id="159"/>
      <w:r>
        <w:rPr>
          <w:rFonts w:ascii="Times New Roman" w:hAnsi="Times New Roman" w:eastAsia="黑体"/>
          <w:color w:val="auto"/>
          <w:sz w:val="28"/>
          <w:szCs w:val="28"/>
          <w:highlight w:val="none"/>
        </w:rPr>
        <w:t>磋商程序及评审方法和评审标准</w:t>
      </w:r>
    </w:p>
    <w:p w14:paraId="1393FF0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27.1磋商程序</w:t>
      </w:r>
    </w:p>
    <w:p w14:paraId="2FAB1AA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5229C56B">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27876A6C">
      <w:pPr>
        <w:tabs>
          <w:tab w:val="left" w:pos="900"/>
        </w:tabs>
        <w:spacing w:after="120" w:afterLines="50"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lang w:val="en-US" w:eastAsia="zh-CN"/>
        </w:rPr>
        <w:t>15</w:t>
      </w:r>
      <w:r>
        <w:rPr>
          <w:rFonts w:ascii="Times New Roman" w:hAnsi="Times New Roman"/>
          <w:b/>
          <w:bCs/>
          <w:color w:val="auto"/>
          <w:sz w:val="24"/>
          <w:szCs w:val="24"/>
          <w:highlight w:val="none"/>
        </w:rPr>
        <w:t>分钟）提交最后报价。</w:t>
      </w:r>
    </w:p>
    <w:p w14:paraId="110A6ED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584A7A5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3C43D503">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114FAE88">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38E75419">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1D9221DE">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0A2A12E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0B22CAF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50D0D997">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773865B8">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49A34B5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188D257D">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79E3F5B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39555381">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19714B5D">
      <w:pPr>
        <w:tabs>
          <w:tab w:val="left" w:pos="900"/>
        </w:tabs>
        <w:spacing w:after="120" w:afterLines="50" w:line="460" w:lineRule="exact"/>
        <w:ind w:firstLine="420" w:firstLineChars="175"/>
        <w:rPr>
          <w:rFonts w:ascii="Times New Roman" w:hAnsi="Times New Roman"/>
          <w:color w:val="auto"/>
          <w:sz w:val="24"/>
          <w:szCs w:val="24"/>
          <w:highlight w:val="none"/>
        </w:rPr>
      </w:pPr>
      <w:bookmarkStart w:id="160" w:name="_Toc20823307"/>
      <w:bookmarkStart w:id="161" w:name="_Toc120614219"/>
      <w:bookmarkStart w:id="162" w:name="_Toc16938551"/>
      <w:bookmarkStart w:id="163" w:name="_Toc513029235"/>
      <w:r>
        <w:rPr>
          <w:rFonts w:ascii="Times New Roman" w:hAnsi="Times New Roman"/>
          <w:color w:val="auto"/>
          <w:sz w:val="24"/>
          <w:szCs w:val="24"/>
          <w:highlight w:val="none"/>
        </w:rPr>
        <w:t>27.3.5因重大变故，采购任务取消的。</w:t>
      </w:r>
    </w:p>
    <w:p w14:paraId="2A64FDE9">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7F6DA649">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2C914C23">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5D2299E1">
      <w:pPr>
        <w:tabs>
          <w:tab w:val="left" w:pos="900"/>
        </w:tabs>
        <w:spacing w:after="120" w:afterLines="50" w:line="460" w:lineRule="exact"/>
        <w:ind w:firstLine="420" w:firstLineChars="175"/>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13762B4D">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60"/>
      <w:bookmarkEnd w:id="161"/>
      <w:bookmarkEnd w:id="162"/>
      <w:bookmarkEnd w:id="163"/>
      <w:r>
        <w:rPr>
          <w:rFonts w:ascii="Times New Roman" w:hAnsi="Times New Roman"/>
          <w:b/>
          <w:bCs/>
          <w:color w:val="auto"/>
          <w:sz w:val="32"/>
          <w:szCs w:val="32"/>
          <w:highlight w:val="none"/>
        </w:rPr>
        <w:t>成交</w:t>
      </w:r>
    </w:p>
    <w:p w14:paraId="3767E54A">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64" w:name="_Toc513029238"/>
      <w:bookmarkStart w:id="165" w:name="_Toc16938554"/>
      <w:bookmarkStart w:id="166" w:name="_Toc20823310"/>
      <w:r>
        <w:rPr>
          <w:rFonts w:ascii="Times New Roman" w:hAnsi="Times New Roman" w:eastAsia="黑体"/>
          <w:bCs/>
          <w:color w:val="auto"/>
          <w:sz w:val="30"/>
          <w:szCs w:val="30"/>
          <w:highlight w:val="none"/>
        </w:rPr>
        <w:t>28、</w:t>
      </w:r>
      <w:bookmarkEnd w:id="164"/>
      <w:r>
        <w:rPr>
          <w:rFonts w:ascii="Times New Roman" w:hAnsi="Times New Roman" w:eastAsia="黑体"/>
          <w:bCs/>
          <w:color w:val="auto"/>
          <w:sz w:val="30"/>
          <w:szCs w:val="30"/>
          <w:highlight w:val="none"/>
        </w:rPr>
        <w:t>确定</w:t>
      </w:r>
      <w:bookmarkEnd w:id="165"/>
      <w:bookmarkEnd w:id="166"/>
      <w:r>
        <w:rPr>
          <w:rFonts w:ascii="Times New Roman" w:hAnsi="Times New Roman" w:eastAsia="黑体"/>
          <w:bCs/>
          <w:color w:val="auto"/>
          <w:sz w:val="30"/>
          <w:szCs w:val="30"/>
          <w:highlight w:val="none"/>
        </w:rPr>
        <w:t>成交单位</w:t>
      </w:r>
    </w:p>
    <w:p w14:paraId="27D42A31">
      <w:pPr>
        <w:tabs>
          <w:tab w:val="left" w:pos="900"/>
        </w:tabs>
        <w:spacing w:after="120" w:afterLines="50"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1163594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2B6459C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43D4D32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28.2</w:t>
      </w:r>
      <w:r>
        <w:rPr>
          <w:rFonts w:hint="eastAsia" w:ascii="Times New Roman" w:hAnsi="Times New Roman"/>
          <w:color w:val="auto"/>
          <w:sz w:val="24"/>
          <w:szCs w:val="21"/>
          <w:highlight w:val="none"/>
        </w:rPr>
        <w:t>采购人根据磋商小组推荐的成交候选</w:t>
      </w:r>
      <w:r>
        <w:rPr>
          <w:rFonts w:hint="eastAsia" w:ascii="Times New Roman" w:hAnsi="Times New Roman"/>
          <w:color w:val="auto"/>
          <w:sz w:val="24"/>
          <w:szCs w:val="21"/>
          <w:highlight w:val="none"/>
          <w:lang w:val="en-US" w:eastAsia="zh-CN"/>
        </w:rPr>
        <w:t>供应商</w:t>
      </w:r>
      <w:r>
        <w:rPr>
          <w:rFonts w:hint="eastAsia" w:ascii="Times New Roman" w:hAnsi="Times New Roman"/>
          <w:color w:val="auto"/>
          <w:sz w:val="24"/>
          <w:szCs w:val="21"/>
          <w:highlight w:val="none"/>
        </w:rPr>
        <w:t>排名顺序依次确定成交供应商。</w:t>
      </w:r>
      <w:r>
        <w:rPr>
          <w:rFonts w:ascii="Times New Roman" w:hAnsi="Times New Roman"/>
          <w:color w:val="auto"/>
          <w:sz w:val="24"/>
          <w:szCs w:val="21"/>
          <w:highlight w:val="none"/>
        </w:rPr>
        <w:t>确定成交供应商之日起2个工作日内，采购人或代理机构将在“江苏政府采购网”发布成交结果公告，公告期限为1个工作日。</w:t>
      </w:r>
    </w:p>
    <w:p w14:paraId="56B4566E">
      <w:pPr>
        <w:tabs>
          <w:tab w:val="left" w:pos="4410"/>
        </w:tabs>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5F6491B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303674C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342A5CE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583A80E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5770E5B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212A046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63F802F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3C95A660">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67" w:name="_Toc200451960"/>
      <w:r>
        <w:rPr>
          <w:rFonts w:ascii="Times New Roman" w:hAnsi="Times New Roman" w:eastAsia="黑体"/>
          <w:bCs/>
          <w:color w:val="auto"/>
          <w:sz w:val="30"/>
          <w:szCs w:val="30"/>
          <w:highlight w:val="none"/>
        </w:rPr>
        <w:t>29、质疑处理</w:t>
      </w:r>
      <w:bookmarkEnd w:id="167"/>
    </w:p>
    <w:p w14:paraId="541C8E03">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6680DA76">
      <w:pPr>
        <w:snapToGrid w:val="0"/>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7849C4BE">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29.2.1</w:t>
      </w:r>
      <w:r>
        <w:rPr>
          <w:rFonts w:ascii="Times New Roman" w:hAnsi="Times New Roman"/>
          <w:color w:val="auto"/>
          <w:kern w:val="0"/>
          <w:sz w:val="24"/>
          <w:szCs w:val="24"/>
          <w:highlight w:val="none"/>
        </w:rPr>
        <w:t>对可以质疑的采购文件提出质疑的，为收到采购文件之日或者采购文件公告期限届满之日。</w:t>
      </w:r>
    </w:p>
    <w:p w14:paraId="410DB219">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29.2.2</w:t>
      </w:r>
      <w:r>
        <w:rPr>
          <w:rFonts w:ascii="Times New Roman" w:hAnsi="Times New Roman"/>
          <w:color w:val="auto"/>
          <w:kern w:val="0"/>
          <w:sz w:val="24"/>
          <w:szCs w:val="24"/>
          <w:highlight w:val="none"/>
        </w:rPr>
        <w:t>对采购过程提出质疑的，为各采购程序环节结束之日。</w:t>
      </w:r>
    </w:p>
    <w:p w14:paraId="45763356">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29.2.3</w:t>
      </w:r>
      <w:r>
        <w:rPr>
          <w:rFonts w:ascii="Times New Roman" w:hAnsi="Times New Roman"/>
          <w:color w:val="auto"/>
          <w:kern w:val="0"/>
          <w:sz w:val="24"/>
          <w:szCs w:val="24"/>
          <w:highlight w:val="none"/>
        </w:rPr>
        <w:t>对成交结果提出质疑的，为成交结果公告期限届满之日。</w:t>
      </w:r>
    </w:p>
    <w:p w14:paraId="629C444E">
      <w:pPr>
        <w:snapToGrid w:val="0"/>
        <w:spacing w:line="40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kern w:val="0"/>
          <w:sz w:val="24"/>
          <w:szCs w:val="24"/>
          <w:highlight w:val="none"/>
        </w:rPr>
        <w:t>、采购人将只对供应商第一次质疑作出答复。</w:t>
      </w:r>
    </w:p>
    <w:p w14:paraId="1FF54AEA">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2047C009">
      <w:pPr>
        <w:snapToGrid w:val="0"/>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7B9EE89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1A4EDCF4">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5E7F3150">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5093BE80">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4F0018A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51BF9F6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3F541F18">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1939B749">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56391DA5">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683330A2">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0EDDB40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6A516AE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5080113D">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68" w:name="_Toc120614220"/>
      <w:bookmarkStart w:id="169" w:name="_Toc513029236"/>
      <w:bookmarkStart w:id="170" w:name="_Toc16938552"/>
      <w:bookmarkStart w:id="171" w:name="_Toc20823308"/>
      <w:r>
        <w:rPr>
          <w:rFonts w:ascii="Times New Roman" w:hAnsi="Times New Roman"/>
          <w:b/>
          <w:bCs/>
          <w:color w:val="auto"/>
          <w:sz w:val="32"/>
          <w:szCs w:val="32"/>
          <w:highlight w:val="none"/>
        </w:rPr>
        <w:t>七、授予合同</w:t>
      </w:r>
      <w:bookmarkEnd w:id="168"/>
    </w:p>
    <w:bookmarkEnd w:id="169"/>
    <w:bookmarkEnd w:id="170"/>
    <w:bookmarkEnd w:id="171"/>
    <w:p w14:paraId="5C2236C3">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72" w:name="_Toc513029237"/>
      <w:bookmarkStart w:id="173" w:name="_Toc16938553"/>
      <w:bookmarkStart w:id="174" w:name="_Toc20823309"/>
      <w:r>
        <w:rPr>
          <w:rFonts w:ascii="Times New Roman" w:hAnsi="Times New Roman" w:eastAsia="黑体"/>
          <w:bCs/>
          <w:color w:val="auto"/>
          <w:sz w:val="30"/>
          <w:szCs w:val="30"/>
          <w:highlight w:val="none"/>
        </w:rPr>
        <w:t>31. 签订合同</w:t>
      </w:r>
    </w:p>
    <w:p w14:paraId="279BBC5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1C9640B6">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4B3D426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082A7EA2">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32、标的物的追加</w:t>
      </w:r>
    </w:p>
    <w:bookmarkEnd w:id="172"/>
    <w:bookmarkEnd w:id="173"/>
    <w:bookmarkEnd w:id="174"/>
    <w:p w14:paraId="6148CC50">
      <w:pPr>
        <w:snapToGrid w:val="0"/>
        <w:spacing w:line="480" w:lineRule="exact"/>
        <w:ind w:firstLine="600" w:firstLineChars="250"/>
        <w:rPr>
          <w:rFonts w:ascii="Times New Roman" w:hAnsi="Times New Roman"/>
          <w:color w:val="auto"/>
          <w:sz w:val="24"/>
          <w:szCs w:val="24"/>
          <w:highlight w:val="none"/>
        </w:rPr>
      </w:pPr>
      <w:bookmarkStart w:id="175" w:name="_Toc20823314"/>
      <w:bookmarkStart w:id="176" w:name="_Toc16938558"/>
      <w:bookmarkStart w:id="177" w:name="_Toc479757207"/>
      <w:bookmarkStart w:id="178" w:name="_Toc120614221"/>
      <w:bookmarkStart w:id="179" w:name="_Toc513029242"/>
      <w:r>
        <w:rPr>
          <w:rFonts w:ascii="Times New Roman" w:hAnsi="Times New Roman"/>
          <w:color w:val="auto"/>
          <w:sz w:val="24"/>
          <w:szCs w:val="24"/>
          <w:highlight w:val="none"/>
        </w:rPr>
        <w:t>32.1政府采购合同履行中，采购人需追加与合同标的相同的货物和服务的，在不改变合同其他条款的前提下，可以与成交供应商协商签订补充合同，但所有补充合同的采购金额不超过原合同金额10%。</w:t>
      </w:r>
    </w:p>
    <w:p w14:paraId="40D3137F">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7C9FC154">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33、政府采购履约资金扶持政策</w:t>
      </w:r>
    </w:p>
    <w:p w14:paraId="17C8BDB0">
      <w:pPr>
        <w:keepNext/>
        <w:adjustRightInd w:val="0"/>
        <w:snapToGrid w:val="0"/>
        <w:spacing w:line="500" w:lineRule="exact"/>
        <w:ind w:firstLine="480" w:firstLineChars="200"/>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0B21BA52">
      <w:pPr>
        <w:spacing w:line="400" w:lineRule="exact"/>
        <w:ind w:firstLine="480" w:firstLineChars="200"/>
        <w:rPr>
          <w:rFonts w:ascii="Times New Roman" w:hAnsi="Times New Roman"/>
          <w:bCs/>
          <w:color w:val="auto"/>
          <w:sz w:val="24"/>
          <w:szCs w:val="24"/>
          <w:highlight w:val="none"/>
        </w:rPr>
      </w:pPr>
    </w:p>
    <w:p w14:paraId="27F583CD">
      <w:pPr>
        <w:pStyle w:val="6"/>
        <w:spacing w:line="400" w:lineRule="exact"/>
        <w:ind w:firstLine="482" w:firstLineChars="200"/>
        <w:rPr>
          <w:rFonts w:ascii="Times New Roman" w:hAnsi="Times New Roman" w:cs="Times New Roman"/>
          <w:bCs w:val="0"/>
          <w:color w:val="auto"/>
          <w:sz w:val="24"/>
          <w:szCs w:val="24"/>
          <w:highlight w:val="none"/>
        </w:rPr>
      </w:pPr>
    </w:p>
    <w:p w14:paraId="10CE292A">
      <w:pPr>
        <w:pStyle w:val="6"/>
        <w:spacing w:line="400" w:lineRule="exact"/>
        <w:ind w:firstLine="562" w:firstLineChars="200"/>
        <w:rPr>
          <w:rFonts w:ascii="Times New Roman" w:hAnsi="Times New Roman" w:cs="Times New Roman"/>
          <w:color w:val="auto"/>
          <w:highlight w:val="none"/>
        </w:rPr>
      </w:pPr>
    </w:p>
    <w:p w14:paraId="500DF3FE">
      <w:pPr>
        <w:spacing w:line="400" w:lineRule="exact"/>
        <w:ind w:firstLine="480" w:firstLineChars="200"/>
        <w:rPr>
          <w:rFonts w:ascii="Times New Roman" w:hAnsi="Times New Roman"/>
          <w:bCs/>
          <w:color w:val="auto"/>
          <w:sz w:val="24"/>
          <w:szCs w:val="24"/>
          <w:highlight w:val="none"/>
        </w:rPr>
      </w:pPr>
    </w:p>
    <w:p w14:paraId="425638E8">
      <w:pPr>
        <w:spacing w:line="400" w:lineRule="exact"/>
        <w:ind w:firstLine="723" w:firstLineChars="200"/>
        <w:rPr>
          <w:rFonts w:ascii="Times New Roman" w:hAnsi="Times New Roman"/>
          <w:b/>
          <w:color w:val="auto"/>
          <w:sz w:val="36"/>
          <w:szCs w:val="36"/>
          <w:highlight w:val="none"/>
        </w:rPr>
      </w:pPr>
    </w:p>
    <w:p w14:paraId="00D1E9C3">
      <w:pPr>
        <w:jc w:val="center"/>
        <w:rPr>
          <w:rFonts w:ascii="Times New Roman" w:hAnsi="Times New Roman"/>
          <w:b/>
          <w:bCs/>
          <w:color w:val="auto"/>
          <w:sz w:val="36"/>
          <w:szCs w:val="36"/>
          <w:highlight w:val="none"/>
        </w:rPr>
      </w:pPr>
    </w:p>
    <w:p w14:paraId="10018A47">
      <w:pPr>
        <w:jc w:val="center"/>
        <w:rPr>
          <w:rFonts w:ascii="Times New Roman" w:hAnsi="Times New Roman"/>
          <w:b/>
          <w:bCs/>
          <w:color w:val="auto"/>
          <w:sz w:val="36"/>
          <w:szCs w:val="36"/>
          <w:highlight w:val="none"/>
        </w:rPr>
      </w:pPr>
    </w:p>
    <w:p w14:paraId="26226E42">
      <w:pPr>
        <w:pStyle w:val="44"/>
        <w:ind w:firstLine="723"/>
        <w:rPr>
          <w:rFonts w:ascii="Times New Roman" w:hAnsi="Times New Roman"/>
          <w:b/>
          <w:bCs/>
          <w:color w:val="auto"/>
          <w:sz w:val="36"/>
          <w:szCs w:val="36"/>
          <w:highlight w:val="none"/>
        </w:rPr>
      </w:pPr>
    </w:p>
    <w:p w14:paraId="11EC9C41">
      <w:pPr>
        <w:rPr>
          <w:rFonts w:ascii="Times New Roman" w:hAnsi="Times New Roman"/>
          <w:b/>
          <w:bCs/>
          <w:color w:val="auto"/>
          <w:sz w:val="36"/>
          <w:szCs w:val="36"/>
          <w:highlight w:val="none"/>
        </w:rPr>
      </w:pPr>
    </w:p>
    <w:p w14:paraId="6717FB31">
      <w:pPr>
        <w:pStyle w:val="31"/>
        <w:rPr>
          <w:color w:val="auto"/>
          <w:highlight w:val="none"/>
        </w:rPr>
      </w:pPr>
    </w:p>
    <w:p w14:paraId="02B9E51F">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auto"/>
          <w:sz w:val="36"/>
          <w:szCs w:val="36"/>
          <w:highlight w:val="none"/>
        </w:rPr>
      </w:pPr>
    </w:p>
    <w:p w14:paraId="3E69FC08">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auto"/>
          <w:sz w:val="36"/>
          <w:szCs w:val="36"/>
          <w:highlight w:val="none"/>
        </w:rPr>
      </w:pPr>
    </w:p>
    <w:p w14:paraId="0FD04941">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auto"/>
          <w:sz w:val="36"/>
          <w:szCs w:val="36"/>
          <w:highlight w:val="none"/>
        </w:rPr>
      </w:pPr>
    </w:p>
    <w:p w14:paraId="658C37C2">
      <w:pPr>
        <w:pStyle w:val="21"/>
        <w:rPr>
          <w:b/>
          <w:bCs/>
          <w:color w:val="auto"/>
          <w:sz w:val="36"/>
          <w:szCs w:val="36"/>
          <w:highlight w:val="none"/>
        </w:rPr>
      </w:pPr>
    </w:p>
    <w:p w14:paraId="295E1218">
      <w:pPr>
        <w:pStyle w:val="21"/>
        <w:rPr>
          <w:b/>
          <w:bCs/>
          <w:color w:val="auto"/>
          <w:sz w:val="36"/>
          <w:szCs w:val="36"/>
          <w:highlight w:val="none"/>
        </w:rPr>
      </w:pPr>
    </w:p>
    <w:p w14:paraId="4622386A">
      <w:pPr>
        <w:pStyle w:val="21"/>
        <w:rPr>
          <w:b/>
          <w:bCs/>
          <w:color w:val="auto"/>
          <w:sz w:val="36"/>
          <w:szCs w:val="36"/>
          <w:highlight w:val="none"/>
        </w:rPr>
      </w:pPr>
    </w:p>
    <w:p w14:paraId="6726CAF9">
      <w:pPr>
        <w:pStyle w:val="21"/>
        <w:rPr>
          <w:b/>
          <w:bCs/>
          <w:color w:val="auto"/>
          <w:sz w:val="36"/>
          <w:szCs w:val="36"/>
          <w:highlight w:val="none"/>
        </w:rPr>
      </w:pPr>
    </w:p>
    <w:p w14:paraId="09F2C35C">
      <w:pPr>
        <w:pStyle w:val="21"/>
        <w:rPr>
          <w:b/>
          <w:bCs/>
          <w:color w:val="auto"/>
          <w:sz w:val="36"/>
          <w:szCs w:val="36"/>
          <w:highlight w:val="none"/>
        </w:rPr>
      </w:pPr>
    </w:p>
    <w:p w14:paraId="6597E772">
      <w:pPr>
        <w:pStyle w:val="21"/>
        <w:rPr>
          <w:b/>
          <w:bCs/>
          <w:color w:val="auto"/>
          <w:sz w:val="36"/>
          <w:szCs w:val="36"/>
          <w:highlight w:val="none"/>
        </w:rPr>
      </w:pPr>
    </w:p>
    <w:p w14:paraId="199868BE">
      <w:pPr>
        <w:pStyle w:val="21"/>
        <w:rPr>
          <w:b/>
          <w:bCs/>
          <w:color w:val="auto"/>
          <w:sz w:val="36"/>
          <w:szCs w:val="36"/>
          <w:highlight w:val="none"/>
        </w:rPr>
      </w:pPr>
    </w:p>
    <w:p w14:paraId="3F2BDCB5">
      <w:pPr>
        <w:pStyle w:val="21"/>
        <w:rPr>
          <w:b/>
          <w:bCs/>
          <w:color w:val="auto"/>
          <w:sz w:val="36"/>
          <w:szCs w:val="36"/>
          <w:highlight w:val="none"/>
        </w:rPr>
      </w:pPr>
    </w:p>
    <w:p w14:paraId="3012BBA4">
      <w:pPr>
        <w:pStyle w:val="21"/>
        <w:rPr>
          <w:b/>
          <w:bCs/>
          <w:color w:val="auto"/>
          <w:sz w:val="36"/>
          <w:szCs w:val="36"/>
          <w:highlight w:val="none"/>
        </w:rPr>
      </w:pPr>
    </w:p>
    <w:p w14:paraId="5BC103FE">
      <w:pPr>
        <w:pStyle w:val="21"/>
        <w:rPr>
          <w:b/>
          <w:bCs/>
          <w:color w:val="auto"/>
          <w:sz w:val="36"/>
          <w:szCs w:val="36"/>
          <w:highlight w:val="none"/>
        </w:rPr>
      </w:pPr>
    </w:p>
    <w:p w14:paraId="4D590066">
      <w:pPr>
        <w:pStyle w:val="21"/>
        <w:rPr>
          <w:b/>
          <w:bCs/>
          <w:color w:val="auto"/>
          <w:sz w:val="36"/>
          <w:szCs w:val="36"/>
          <w:highlight w:val="none"/>
        </w:rPr>
      </w:pPr>
    </w:p>
    <w:p w14:paraId="5CBAF005">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auto"/>
          <w:sz w:val="36"/>
          <w:szCs w:val="36"/>
          <w:highlight w:val="none"/>
        </w:rPr>
      </w:pPr>
    </w:p>
    <w:p w14:paraId="6D6360E4">
      <w:pPr>
        <w:keepNext w:val="0"/>
        <w:keepLines w:val="0"/>
        <w:pageBreakBefore w:val="0"/>
        <w:widowControl w:val="0"/>
        <w:kinsoku/>
        <w:wordWrap/>
        <w:overflowPunct/>
        <w:topLinePunct w:val="0"/>
        <w:autoSpaceDE/>
        <w:autoSpaceDN/>
        <w:bidi w:val="0"/>
        <w:adjustRightInd/>
        <w:snapToGrid/>
        <w:spacing w:line="420" w:lineRule="exact"/>
        <w:ind w:firstLine="3614" w:firstLineChars="1000"/>
        <w:textAlignment w:val="auto"/>
        <w:rPr>
          <w:rFonts w:ascii="Times New Roman" w:hAnsi="Times New Roman"/>
          <w:color w:val="auto"/>
          <w:highlight w:val="none"/>
        </w:rPr>
      </w:pPr>
      <w:r>
        <w:rPr>
          <w:b/>
          <w:bCs/>
          <w:color w:val="auto"/>
          <w:sz w:val="36"/>
          <w:szCs w:val="36"/>
          <w:highlight w:val="none"/>
        </w:rPr>
        <w:t>第三章</w:t>
      </w:r>
      <w:r>
        <w:rPr>
          <w:rFonts w:hint="eastAsia"/>
          <w:b/>
          <w:bCs/>
          <w:color w:val="auto"/>
          <w:sz w:val="36"/>
          <w:szCs w:val="36"/>
          <w:highlight w:val="none"/>
          <w:lang w:val="en-US" w:eastAsia="zh-CN"/>
        </w:rPr>
        <w:t xml:space="preserve">  </w:t>
      </w:r>
      <w:r>
        <w:rPr>
          <w:b/>
          <w:bCs/>
          <w:color w:val="auto"/>
          <w:sz w:val="36"/>
          <w:szCs w:val="36"/>
          <w:highlight w:val="none"/>
        </w:rPr>
        <w:t>合同</w:t>
      </w:r>
      <w:bookmarkEnd w:id="175"/>
      <w:bookmarkEnd w:id="176"/>
      <w:bookmarkEnd w:id="177"/>
      <w:bookmarkEnd w:id="178"/>
      <w:bookmarkEnd w:id="179"/>
      <w:r>
        <w:rPr>
          <w:b/>
          <w:bCs/>
          <w:color w:val="auto"/>
          <w:sz w:val="36"/>
          <w:szCs w:val="36"/>
          <w:highlight w:val="none"/>
        </w:rPr>
        <w:t>文本</w:t>
      </w:r>
      <w:bookmarkStart w:id="180" w:name="_Toc16938559"/>
      <w:bookmarkStart w:id="181" w:name="_Toc20823315"/>
      <w:bookmarkStart w:id="182" w:name="_Toc513029243"/>
    </w:p>
    <w:bookmarkEnd w:id="180"/>
    <w:bookmarkEnd w:id="181"/>
    <w:bookmarkEnd w:id="182"/>
    <w:p w14:paraId="2B5A2F49">
      <w:pPr>
        <w:keepNext w:val="0"/>
        <w:keepLines w:val="0"/>
        <w:pageBreakBefore w:val="0"/>
        <w:widowControl w:val="0"/>
        <w:kinsoku/>
        <w:wordWrap/>
        <w:overflowPunct/>
        <w:topLinePunct w:val="0"/>
        <w:autoSpaceDE/>
        <w:autoSpaceDN/>
        <w:bidi w:val="0"/>
        <w:adjustRightInd/>
        <w:snapToGrid/>
        <w:spacing w:line="420" w:lineRule="exact"/>
        <w:ind w:right="-260" w:rightChars="-124"/>
        <w:jc w:val="center"/>
        <w:textAlignment w:val="auto"/>
        <w:rPr>
          <w:rFonts w:hint="default" w:ascii="宋体" w:hAnsi="宋体" w:eastAsia="宋体"/>
          <w:b/>
          <w:color w:val="auto"/>
          <w:sz w:val="36"/>
          <w:szCs w:val="36"/>
          <w:highlight w:val="none"/>
          <w:lang w:val="en-US" w:eastAsia="zh-CN"/>
        </w:rPr>
      </w:pPr>
      <w:bookmarkStart w:id="183" w:name="_Hlt16619350"/>
      <w:bookmarkStart w:id="184" w:name="_Toc20823346"/>
      <w:bookmarkStart w:id="185" w:name="_Toc120614244"/>
      <w:bookmarkStart w:id="186" w:name="_Toc16938590"/>
      <w:bookmarkStart w:id="187" w:name="_Toc462564139"/>
      <w:bookmarkStart w:id="188" w:name="_Toc479757211"/>
      <w:r>
        <w:rPr>
          <w:rFonts w:hint="eastAsia" w:ascii="宋体" w:hAnsi="宋体"/>
          <w:b/>
          <w:color w:val="auto"/>
          <w:sz w:val="36"/>
          <w:szCs w:val="36"/>
          <w:highlight w:val="none"/>
          <w:lang w:val="en-US" w:eastAsia="zh-CN"/>
        </w:rPr>
        <w:t>如东县栟茶初级中学食堂改造工程施工</w:t>
      </w:r>
      <w:r>
        <w:rPr>
          <w:rFonts w:hint="eastAsia" w:ascii="宋体" w:hAnsi="宋体"/>
          <w:b/>
          <w:color w:val="auto"/>
          <w:sz w:val="36"/>
          <w:szCs w:val="36"/>
          <w:highlight w:val="none"/>
        </w:rPr>
        <w:t>合同</w:t>
      </w:r>
      <w:r>
        <w:rPr>
          <w:rFonts w:hint="eastAsia" w:ascii="宋体" w:hAnsi="宋体"/>
          <w:b/>
          <w:color w:val="auto"/>
          <w:sz w:val="36"/>
          <w:szCs w:val="36"/>
          <w:highlight w:val="none"/>
          <w:lang w:val="en-US" w:eastAsia="zh-CN"/>
        </w:rPr>
        <w:t xml:space="preserve">   </w:t>
      </w:r>
    </w:p>
    <w:p w14:paraId="55F14C15">
      <w:pPr>
        <w:spacing w:line="360" w:lineRule="auto"/>
        <w:outlineLvl w:val="0"/>
        <w:rPr>
          <w:rFonts w:hint="eastAsia" w:ascii="宋体" w:hAnsi="宋体"/>
          <w:bCs/>
          <w:color w:val="auto"/>
          <w:sz w:val="24"/>
          <w:szCs w:val="24"/>
          <w:highlight w:val="none"/>
          <w:u w:val="single"/>
        </w:rPr>
      </w:pPr>
      <w:r>
        <w:rPr>
          <w:rFonts w:hint="eastAsia" w:ascii="宋体" w:hAnsi="宋体"/>
          <w:bCs/>
          <w:color w:val="auto"/>
          <w:sz w:val="24"/>
          <w:szCs w:val="24"/>
          <w:highlight w:val="none"/>
        </w:rPr>
        <w:t>甲方(需方)：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4055C718">
      <w:pPr>
        <w:spacing w:line="360" w:lineRule="auto"/>
        <w:outlineLvl w:val="0"/>
        <w:rPr>
          <w:rFonts w:hint="eastAsia" w:ascii="宋体" w:hAnsi="宋体"/>
          <w:b/>
          <w:bCs/>
          <w:color w:val="auto"/>
          <w:sz w:val="24"/>
          <w:szCs w:val="24"/>
          <w:highlight w:val="none"/>
          <w:u w:val="single"/>
        </w:rPr>
      </w:pPr>
      <w:r>
        <w:rPr>
          <w:rFonts w:hint="eastAsia" w:ascii="宋体" w:hAnsi="宋体"/>
          <w:bCs/>
          <w:color w:val="auto"/>
          <w:sz w:val="24"/>
          <w:szCs w:val="24"/>
          <w:highlight w:val="none"/>
        </w:rPr>
        <w:t>乙方(供方)：</w:t>
      </w:r>
      <w:r>
        <w:rPr>
          <w:rFonts w:hint="eastAsia" w:ascii="宋体" w:hAnsi="宋体"/>
          <w:b/>
          <w:bCs/>
          <w:color w:val="auto"/>
          <w:sz w:val="24"/>
          <w:szCs w:val="24"/>
          <w:highlight w:val="none"/>
          <w:u w:val="single"/>
        </w:rPr>
        <w:t xml:space="preserve">                                    </w:t>
      </w:r>
    </w:p>
    <w:p w14:paraId="5A3DD189">
      <w:pPr>
        <w:spacing w:line="360" w:lineRule="auto"/>
        <w:outlineLvl w:val="0"/>
        <w:rPr>
          <w:rFonts w:hint="eastAsia" w:ascii="宋体" w:hAnsi="宋体"/>
          <w:bCs/>
          <w:color w:val="auto"/>
          <w:sz w:val="24"/>
          <w:szCs w:val="24"/>
          <w:highlight w:val="none"/>
        </w:rPr>
      </w:pPr>
      <w:r>
        <w:rPr>
          <w:rFonts w:hint="eastAsia" w:ascii="宋体" w:hAnsi="宋体"/>
          <w:bCs/>
          <w:color w:val="auto"/>
          <w:sz w:val="24"/>
          <w:szCs w:val="24"/>
          <w:highlight w:val="none"/>
        </w:rPr>
        <w:t>签订地点：</w:t>
      </w:r>
      <w:r>
        <w:rPr>
          <w:rFonts w:hint="eastAsia" w:ascii="宋体" w:hAnsi="宋体"/>
          <w:color w:val="auto"/>
          <w:sz w:val="24"/>
          <w:szCs w:val="24"/>
          <w:highlight w:val="none"/>
          <w:u w:val="single"/>
        </w:rPr>
        <w:t xml:space="preserve">                                      </w:t>
      </w:r>
    </w:p>
    <w:p w14:paraId="5D831E68">
      <w:pPr>
        <w:spacing w:line="360" w:lineRule="auto"/>
        <w:outlineLvl w:val="0"/>
        <w:rPr>
          <w:rFonts w:hint="eastAsia" w:ascii="宋体" w:hAnsi="宋体"/>
          <w:bCs/>
          <w:color w:val="auto"/>
          <w:sz w:val="24"/>
          <w:szCs w:val="24"/>
          <w:highlight w:val="none"/>
        </w:rPr>
      </w:pPr>
      <w:r>
        <w:rPr>
          <w:rFonts w:hint="eastAsia" w:ascii="宋体" w:hAnsi="宋体"/>
          <w:bCs/>
          <w:color w:val="auto"/>
          <w:sz w:val="24"/>
          <w:szCs w:val="24"/>
          <w:highlight w:val="none"/>
        </w:rPr>
        <w:t>签订时间：</w:t>
      </w:r>
      <w:r>
        <w:rPr>
          <w:rFonts w:hint="eastAsia" w:ascii="宋体" w:hAnsi="宋体"/>
          <w:color w:val="auto"/>
          <w:sz w:val="24"/>
          <w:szCs w:val="24"/>
          <w:highlight w:val="none"/>
          <w:u w:val="single"/>
        </w:rPr>
        <w:t xml:space="preserve">                                      </w:t>
      </w:r>
      <w:r>
        <w:rPr>
          <w:rFonts w:hint="eastAsia" w:ascii="宋体" w:hAnsi="宋体"/>
          <w:bCs/>
          <w:color w:val="auto"/>
          <w:sz w:val="24"/>
          <w:szCs w:val="24"/>
          <w:highlight w:val="none"/>
        </w:rPr>
        <w:t xml:space="preserve"> </w:t>
      </w:r>
    </w:p>
    <w:p w14:paraId="5AEC28B1">
      <w:pPr>
        <w:widowControl/>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根据</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s="宋体"/>
          <w:color w:val="auto"/>
          <w:kern w:val="0"/>
          <w:sz w:val="24"/>
          <w:szCs w:val="24"/>
          <w:highlight w:val="none"/>
        </w:rPr>
        <w:t>项目</w:t>
      </w:r>
      <w:r>
        <w:rPr>
          <w:rFonts w:hint="eastAsia" w:ascii="宋体" w:hAnsi="宋体"/>
          <w:color w:val="auto"/>
          <w:kern w:val="0"/>
          <w:sz w:val="24"/>
          <w:szCs w:val="24"/>
          <w:highlight w:val="none"/>
        </w:rPr>
        <w:t>中标（成交）通知书，</w:t>
      </w:r>
      <w:r>
        <w:rPr>
          <w:rFonts w:hint="eastAsia" w:ascii="宋体" w:hAnsi="宋体"/>
          <w:color w:val="auto"/>
          <w:kern w:val="0"/>
          <w:sz w:val="24"/>
          <w:szCs w:val="24"/>
          <w:highlight w:val="none"/>
          <w:lang w:val="en-US" w:eastAsia="zh-CN"/>
        </w:rPr>
        <w:t>双</w:t>
      </w:r>
      <w:r>
        <w:rPr>
          <w:rFonts w:hint="eastAsia" w:ascii="宋体" w:hAnsi="宋体"/>
          <w:color w:val="auto"/>
          <w:kern w:val="0"/>
          <w:sz w:val="24"/>
          <w:szCs w:val="24"/>
          <w:highlight w:val="none"/>
        </w:rPr>
        <w:t>方本着公平自愿和诚实信用的原则,订立如下合同：</w:t>
      </w:r>
    </w:p>
    <w:p w14:paraId="5FF67BC8">
      <w:pPr>
        <w:spacing w:line="360" w:lineRule="auto"/>
        <w:rPr>
          <w:rFonts w:ascii="宋体" w:hAnsi="宋体"/>
          <w:b/>
          <w:color w:val="auto"/>
          <w:sz w:val="24"/>
          <w:szCs w:val="24"/>
          <w:highlight w:val="none"/>
        </w:rPr>
      </w:pPr>
      <w:r>
        <w:rPr>
          <w:rFonts w:hint="eastAsia" w:ascii="宋体" w:hAnsi="宋体"/>
          <w:b/>
          <w:color w:val="auto"/>
          <w:sz w:val="24"/>
          <w:szCs w:val="24"/>
          <w:highlight w:val="none"/>
        </w:rPr>
        <w:t>一、项目内容</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508"/>
        <w:gridCol w:w="2977"/>
        <w:gridCol w:w="763"/>
        <w:gridCol w:w="720"/>
        <w:gridCol w:w="926"/>
        <w:gridCol w:w="1462"/>
      </w:tblGrid>
      <w:tr w14:paraId="19A6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21CB4AA2">
            <w:pPr>
              <w:jc w:val="center"/>
              <w:rPr>
                <w:rFonts w:ascii="宋体" w:hAnsi="宋体"/>
                <w:color w:val="auto"/>
                <w:sz w:val="24"/>
                <w:szCs w:val="24"/>
                <w:highlight w:val="none"/>
              </w:rPr>
            </w:pPr>
            <w:r>
              <w:rPr>
                <w:rFonts w:hint="eastAsia" w:ascii="宋体" w:hAnsi="宋体"/>
                <w:color w:val="auto"/>
                <w:sz w:val="24"/>
                <w:szCs w:val="24"/>
                <w:highlight w:val="none"/>
              </w:rPr>
              <w:t>序</w:t>
            </w:r>
          </w:p>
          <w:p w14:paraId="3117722B">
            <w:pPr>
              <w:jc w:val="center"/>
              <w:rPr>
                <w:rFonts w:ascii="宋体" w:hAnsi="宋体"/>
                <w:color w:val="auto"/>
                <w:sz w:val="24"/>
                <w:szCs w:val="24"/>
                <w:highlight w:val="none"/>
              </w:rPr>
            </w:pPr>
            <w:r>
              <w:rPr>
                <w:rFonts w:hint="eastAsia" w:ascii="宋体" w:hAnsi="宋体"/>
                <w:color w:val="auto"/>
                <w:sz w:val="24"/>
                <w:szCs w:val="24"/>
                <w:highlight w:val="none"/>
              </w:rPr>
              <w:t>号</w:t>
            </w:r>
          </w:p>
        </w:tc>
        <w:tc>
          <w:tcPr>
            <w:tcW w:w="2508" w:type="dxa"/>
            <w:tcBorders>
              <w:top w:val="single" w:color="auto" w:sz="4" w:space="0"/>
              <w:left w:val="single" w:color="auto" w:sz="4" w:space="0"/>
              <w:bottom w:val="single" w:color="auto" w:sz="4" w:space="0"/>
              <w:right w:val="single" w:color="auto" w:sz="4" w:space="0"/>
            </w:tcBorders>
            <w:noWrap w:val="0"/>
            <w:vAlign w:val="center"/>
          </w:tcPr>
          <w:p w14:paraId="0033F3DF">
            <w:pPr>
              <w:jc w:val="center"/>
              <w:rPr>
                <w:rFonts w:ascii="宋体" w:hAnsi="宋体"/>
                <w:color w:val="auto"/>
                <w:sz w:val="24"/>
                <w:szCs w:val="24"/>
                <w:highlight w:val="none"/>
              </w:rPr>
            </w:pPr>
            <w:r>
              <w:rPr>
                <w:rFonts w:hint="eastAsia" w:ascii="宋体" w:hAnsi="宋体"/>
                <w:color w:val="auto"/>
                <w:sz w:val="24"/>
                <w:szCs w:val="24"/>
                <w:highlight w:val="none"/>
              </w:rPr>
              <w:t>项 目</w:t>
            </w:r>
          </w:p>
          <w:p w14:paraId="51499FCE">
            <w:pPr>
              <w:jc w:val="center"/>
              <w:rPr>
                <w:rFonts w:ascii="宋体" w:hAnsi="宋体"/>
                <w:color w:val="auto"/>
                <w:sz w:val="24"/>
                <w:szCs w:val="24"/>
                <w:highlight w:val="none"/>
              </w:rPr>
            </w:pPr>
            <w:r>
              <w:rPr>
                <w:rFonts w:hint="eastAsia" w:ascii="宋体" w:hAnsi="宋体"/>
                <w:color w:val="auto"/>
                <w:sz w:val="24"/>
                <w:szCs w:val="24"/>
                <w:highlight w:val="none"/>
              </w:rPr>
              <w:t>名 称</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3F4A60D">
            <w:pPr>
              <w:jc w:val="center"/>
              <w:rPr>
                <w:rFonts w:ascii="宋体" w:hAnsi="宋体"/>
                <w:color w:val="auto"/>
                <w:sz w:val="24"/>
                <w:szCs w:val="24"/>
                <w:highlight w:val="none"/>
              </w:rPr>
            </w:pPr>
            <w:r>
              <w:rPr>
                <w:rFonts w:hint="eastAsia" w:ascii="宋体" w:hAnsi="宋体"/>
                <w:color w:val="auto"/>
                <w:sz w:val="24"/>
                <w:szCs w:val="24"/>
                <w:highlight w:val="none"/>
              </w:rPr>
              <w:t>具体要求</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57F97972">
            <w:pPr>
              <w:jc w:val="center"/>
              <w:rPr>
                <w:rFonts w:ascii="宋体" w:hAnsi="宋体"/>
                <w:color w:val="auto"/>
                <w:sz w:val="24"/>
                <w:szCs w:val="24"/>
                <w:highlight w:val="none"/>
              </w:rPr>
            </w:pPr>
            <w:r>
              <w:rPr>
                <w:rFonts w:hint="eastAsia" w:ascii="宋体" w:hAnsi="宋体"/>
                <w:color w:val="auto"/>
                <w:sz w:val="24"/>
                <w:szCs w:val="24"/>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68D02C7">
            <w:pPr>
              <w:jc w:val="center"/>
              <w:rPr>
                <w:rFonts w:ascii="宋体" w:hAnsi="宋体"/>
                <w:color w:val="auto"/>
                <w:sz w:val="24"/>
                <w:szCs w:val="24"/>
                <w:highlight w:val="none"/>
              </w:rPr>
            </w:pPr>
            <w:r>
              <w:rPr>
                <w:rFonts w:hint="eastAsia" w:ascii="宋体" w:hAnsi="宋体"/>
                <w:color w:val="auto"/>
                <w:sz w:val="24"/>
                <w:szCs w:val="24"/>
                <w:highlight w:val="none"/>
              </w:rPr>
              <w:t>计量</w:t>
            </w:r>
          </w:p>
          <w:p w14:paraId="57DA52F3">
            <w:pPr>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110617BC">
            <w:pPr>
              <w:jc w:val="center"/>
              <w:rPr>
                <w:rFonts w:ascii="宋体" w:hAnsi="宋体"/>
                <w:color w:val="auto"/>
                <w:sz w:val="24"/>
                <w:szCs w:val="24"/>
                <w:highlight w:val="none"/>
              </w:rPr>
            </w:pPr>
            <w:r>
              <w:rPr>
                <w:rFonts w:hint="eastAsia" w:ascii="宋体" w:hAnsi="宋体"/>
                <w:color w:val="auto"/>
                <w:sz w:val="24"/>
                <w:szCs w:val="24"/>
                <w:highlight w:val="none"/>
              </w:rPr>
              <w:t>单价</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0BD0E916">
            <w:pPr>
              <w:jc w:val="center"/>
              <w:rPr>
                <w:rFonts w:ascii="宋体" w:hAnsi="宋体"/>
                <w:color w:val="auto"/>
                <w:sz w:val="24"/>
                <w:szCs w:val="24"/>
                <w:highlight w:val="none"/>
              </w:rPr>
            </w:pPr>
            <w:r>
              <w:rPr>
                <w:rFonts w:hint="eastAsia" w:ascii="宋体" w:hAnsi="宋体"/>
                <w:color w:val="auto"/>
                <w:sz w:val="24"/>
                <w:szCs w:val="24"/>
                <w:highlight w:val="none"/>
              </w:rPr>
              <w:t>合计</w:t>
            </w:r>
          </w:p>
          <w:p w14:paraId="3C597E49">
            <w:pPr>
              <w:jc w:val="center"/>
              <w:rPr>
                <w:rFonts w:ascii="宋体" w:hAnsi="宋体"/>
                <w:color w:val="auto"/>
                <w:sz w:val="24"/>
                <w:szCs w:val="24"/>
                <w:highlight w:val="none"/>
              </w:rPr>
            </w:pPr>
            <w:r>
              <w:rPr>
                <w:rFonts w:hint="eastAsia" w:ascii="宋体" w:hAnsi="宋体"/>
                <w:color w:val="auto"/>
                <w:sz w:val="24"/>
                <w:szCs w:val="24"/>
                <w:highlight w:val="none"/>
              </w:rPr>
              <w:t>金额</w:t>
            </w:r>
          </w:p>
        </w:tc>
      </w:tr>
      <w:tr w14:paraId="685B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52478DF4">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508" w:type="dxa"/>
            <w:tcBorders>
              <w:top w:val="single" w:color="auto" w:sz="4" w:space="0"/>
              <w:left w:val="single" w:color="auto" w:sz="4" w:space="0"/>
              <w:bottom w:val="single" w:color="auto" w:sz="4" w:space="0"/>
              <w:right w:val="single" w:color="auto" w:sz="4" w:space="0"/>
            </w:tcBorders>
            <w:noWrap w:val="0"/>
            <w:vAlign w:val="center"/>
          </w:tcPr>
          <w:p w14:paraId="2382ADC9">
            <w:pP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如东县栟茶初级中学食堂改造工程   </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38585A6">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文件 “工程量清单报价表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分项报价表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”中的内容及现场实地勘察、答疑所含的全部内容 </w:t>
            </w:r>
          </w:p>
        </w:tc>
        <w:tc>
          <w:tcPr>
            <w:tcW w:w="2409" w:type="dxa"/>
            <w:gridSpan w:val="3"/>
            <w:tcBorders>
              <w:top w:val="single" w:color="auto" w:sz="4" w:space="0"/>
              <w:left w:val="single" w:color="auto" w:sz="4" w:space="0"/>
              <w:bottom w:val="single" w:color="auto" w:sz="4" w:space="0"/>
              <w:right w:val="single" w:color="auto" w:sz="4" w:space="0"/>
            </w:tcBorders>
            <w:noWrap w:val="0"/>
            <w:vAlign w:val="center"/>
          </w:tcPr>
          <w:p w14:paraId="49FA6007">
            <w:pPr>
              <w:jc w:val="center"/>
              <w:rPr>
                <w:rFonts w:ascii="宋体" w:hAnsi="宋体"/>
                <w:color w:val="auto"/>
                <w:sz w:val="24"/>
                <w:szCs w:val="24"/>
                <w:highlight w:val="none"/>
              </w:rPr>
            </w:pPr>
            <w:r>
              <w:rPr>
                <w:rFonts w:hint="eastAsia" w:ascii="宋体" w:hAnsi="宋体"/>
                <w:bCs/>
                <w:color w:val="auto"/>
                <w:sz w:val="24"/>
                <w:szCs w:val="24"/>
                <w:highlight w:val="none"/>
              </w:rPr>
              <w:t>详见“工程量清单报价表（分项报价表）</w:t>
            </w:r>
            <w:r>
              <w:rPr>
                <w:rFonts w:hint="eastAsia" w:ascii="宋体" w:hAnsi="宋体"/>
                <w:bCs/>
                <w:color w:val="auto"/>
                <w:sz w:val="24"/>
                <w:szCs w:val="24"/>
                <w:highlight w:val="none"/>
                <w:lang w:val="en-US" w:eastAsia="zh-CN"/>
              </w:rPr>
              <w:t>中</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的清单</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71C5ABE7">
            <w:pPr>
              <w:ind w:left="19" w:leftChars="9"/>
              <w:jc w:val="center"/>
              <w:rPr>
                <w:rFonts w:hint="eastAsia" w:ascii="宋体" w:hAnsi="宋体"/>
                <w:b/>
                <w:color w:val="auto"/>
                <w:sz w:val="24"/>
                <w:szCs w:val="24"/>
                <w:highlight w:val="none"/>
              </w:rPr>
            </w:pPr>
          </w:p>
        </w:tc>
      </w:tr>
    </w:tbl>
    <w:p w14:paraId="3F5119AA">
      <w:pPr>
        <w:spacing w:line="360" w:lineRule="auto"/>
        <w:rPr>
          <w:rFonts w:ascii="宋体" w:hAnsi="宋体" w:cs="宋体"/>
          <w:b/>
          <w:color w:val="auto"/>
          <w:kern w:val="0"/>
          <w:sz w:val="24"/>
          <w:szCs w:val="24"/>
          <w:highlight w:val="none"/>
          <w:u w:val="single"/>
        </w:rPr>
      </w:pPr>
      <w:r>
        <w:rPr>
          <w:rFonts w:hint="eastAsia" w:ascii="宋体" w:hAnsi="宋体"/>
          <w:b/>
          <w:color w:val="auto"/>
          <w:sz w:val="24"/>
          <w:szCs w:val="24"/>
          <w:highlight w:val="none"/>
        </w:rPr>
        <w:t>二、合同总金额：</w:t>
      </w:r>
      <w:r>
        <w:rPr>
          <w:rFonts w:hint="eastAsia" w:ascii="宋体" w:hAnsi="宋体"/>
          <w:color w:val="auto"/>
          <w:sz w:val="24"/>
          <w:szCs w:val="24"/>
          <w:highlight w:val="none"/>
        </w:rPr>
        <w:t>人民币（大写）</w:t>
      </w:r>
      <w:r>
        <w:rPr>
          <w:rFonts w:hint="eastAsia" w:ascii="宋体" w:hAnsi="宋体"/>
          <w:color w:val="auto"/>
          <w:sz w:val="24"/>
          <w:szCs w:val="24"/>
          <w:highlight w:val="none"/>
          <w:u w:val="single"/>
        </w:rPr>
        <w:t xml:space="preserve">                            </w:t>
      </w:r>
    </w:p>
    <w:p w14:paraId="754DEE40">
      <w:pPr>
        <w:spacing w:line="360" w:lineRule="auto"/>
        <w:rPr>
          <w:rFonts w:hint="eastAsia" w:ascii="宋体" w:hAnsi="宋体" w:cs="宋体"/>
          <w:b/>
          <w:color w:val="auto"/>
          <w:kern w:val="0"/>
          <w:sz w:val="24"/>
          <w:szCs w:val="24"/>
          <w:highlight w:val="none"/>
          <w:u w:val="single"/>
        </w:rPr>
      </w:pPr>
      <w:r>
        <w:rPr>
          <w:rFonts w:hint="eastAsia" w:ascii="宋体" w:hAnsi="宋体"/>
          <w:color w:val="auto"/>
          <w:sz w:val="24"/>
          <w:szCs w:val="24"/>
          <w:highlight w:val="none"/>
        </w:rPr>
        <w:t xml:space="preserve">                      （小写）</w:t>
      </w:r>
      <w:r>
        <w:rPr>
          <w:rFonts w:hint="eastAsia" w:ascii="宋体" w:hAnsi="宋体" w:cs="宋体"/>
          <w:color w:val="auto"/>
          <w:kern w:val="0"/>
          <w:sz w:val="24"/>
          <w:szCs w:val="24"/>
          <w:highlight w:val="none"/>
          <w:u w:val="single"/>
        </w:rPr>
        <w:t>￥   元  （含暂列金：      元）</w:t>
      </w:r>
    </w:p>
    <w:p w14:paraId="4FDA8FF1">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三、</w:t>
      </w:r>
      <w:r>
        <w:rPr>
          <w:rFonts w:hint="eastAsia" w:ascii="宋体" w:hAnsi="宋体"/>
          <w:b/>
          <w:color w:val="auto"/>
          <w:sz w:val="24"/>
          <w:szCs w:val="24"/>
          <w:highlight w:val="none"/>
        </w:rPr>
        <w:t>工期要求：</w:t>
      </w:r>
      <w:r>
        <w:rPr>
          <w:rFonts w:hint="eastAsia" w:ascii="宋体" w:hAnsi="宋体"/>
          <w:color w:val="auto"/>
          <w:sz w:val="24"/>
          <w:szCs w:val="24"/>
          <w:highlight w:val="none"/>
        </w:rPr>
        <w:t>开工日期：</w:t>
      </w:r>
      <w:r>
        <w:rPr>
          <w:rFonts w:hint="eastAsia" w:ascii="宋体" w:hAnsi="宋体"/>
          <w:color w:val="auto"/>
          <w:sz w:val="24"/>
          <w:szCs w:val="24"/>
          <w:highlight w:val="none"/>
          <w:u w:val="single"/>
        </w:rPr>
        <w:t xml:space="preserve">     年   月   日（具体开工时间以开工报告为准）</w:t>
      </w:r>
    </w:p>
    <w:p w14:paraId="454BCA01">
      <w:pPr>
        <w:spacing w:line="360" w:lineRule="auto"/>
        <w:rPr>
          <w:rFonts w:ascii="宋体" w:hAnsi="宋体"/>
          <w:b/>
          <w:color w:val="auto"/>
          <w:sz w:val="24"/>
          <w:szCs w:val="24"/>
          <w:highlight w:val="none"/>
        </w:rPr>
      </w:pPr>
      <w:r>
        <w:rPr>
          <w:rFonts w:hint="eastAsia" w:ascii="宋体" w:hAnsi="宋体"/>
          <w:color w:val="auto"/>
          <w:sz w:val="24"/>
          <w:szCs w:val="24"/>
          <w:highlight w:val="none"/>
        </w:rPr>
        <w:t>　　          竣工日期：</w:t>
      </w:r>
      <w:r>
        <w:rPr>
          <w:rFonts w:hint="eastAsia" w:ascii="宋体" w:hAnsi="宋体"/>
          <w:color w:val="auto"/>
          <w:sz w:val="24"/>
          <w:szCs w:val="24"/>
          <w:highlight w:val="none"/>
          <w:u w:val="single"/>
        </w:rPr>
        <w:t xml:space="preserve">     年   月   日</w:t>
      </w:r>
    </w:p>
    <w:p w14:paraId="6D0E538F">
      <w:pPr>
        <w:spacing w:line="360" w:lineRule="auto"/>
        <w:ind w:firstLine="1680" w:firstLineChars="700"/>
        <w:rPr>
          <w:rFonts w:ascii="宋体" w:hAnsi="宋体"/>
          <w:color w:val="auto"/>
          <w:sz w:val="24"/>
          <w:szCs w:val="24"/>
          <w:highlight w:val="none"/>
          <w:u w:val="single"/>
        </w:rPr>
      </w:pPr>
      <w:r>
        <w:rPr>
          <w:rFonts w:hint="eastAsia" w:ascii="宋体" w:hAnsi="宋体"/>
          <w:color w:val="auto"/>
          <w:sz w:val="24"/>
          <w:szCs w:val="24"/>
          <w:highlight w:val="none"/>
        </w:rPr>
        <w:t>工期为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日历天。 </w:t>
      </w:r>
    </w:p>
    <w:p w14:paraId="4EECEE95">
      <w:pPr>
        <w:numPr>
          <w:ilvl w:val="0"/>
          <w:numId w:val="5"/>
        </w:numPr>
        <w:adjustRightInd w:val="0"/>
        <w:snapToGrid w:val="0"/>
        <w:spacing w:line="360" w:lineRule="auto"/>
        <w:rPr>
          <w:rFonts w:hint="eastAsia" w:ascii="宋体" w:hAnsi="宋体"/>
          <w:color w:val="auto"/>
          <w:sz w:val="24"/>
          <w:szCs w:val="24"/>
          <w:highlight w:val="none"/>
          <w:u w:val="single"/>
        </w:rPr>
      </w:pPr>
      <w:r>
        <w:rPr>
          <w:rFonts w:hint="eastAsia" w:ascii="宋体" w:hAnsi="宋体"/>
          <w:b/>
          <w:color w:val="auto"/>
          <w:sz w:val="24"/>
          <w:szCs w:val="24"/>
          <w:highlight w:val="none"/>
        </w:rPr>
        <w:t>质量要求：</w:t>
      </w:r>
      <w:r>
        <w:rPr>
          <w:rFonts w:hint="eastAsia" w:ascii="宋体" w:hAnsi="宋体"/>
          <w:color w:val="auto"/>
          <w:sz w:val="24"/>
          <w:szCs w:val="24"/>
          <w:highlight w:val="none"/>
          <w:u w:val="single"/>
        </w:rPr>
        <w:t xml:space="preserve"> 合格 </w:t>
      </w:r>
    </w:p>
    <w:p w14:paraId="4ACF3654">
      <w:pPr>
        <w:adjustRightInd w:val="0"/>
        <w:snapToGrid w:val="0"/>
        <w:spacing w:line="360" w:lineRule="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rPr>
        <w:t>五、项目</w:t>
      </w:r>
      <w:r>
        <w:rPr>
          <w:rFonts w:hint="eastAsia" w:ascii="宋体" w:hAnsi="宋体" w:cs="宋体"/>
          <w:b/>
          <w:bCs/>
          <w:color w:val="auto"/>
          <w:sz w:val="24"/>
          <w:szCs w:val="24"/>
          <w:highlight w:val="none"/>
          <w:lang w:val="en-US" w:eastAsia="zh-CN"/>
        </w:rPr>
        <w:t>负责人</w:t>
      </w:r>
    </w:p>
    <w:p w14:paraId="65A2AAEB">
      <w:pPr>
        <w:adjustRightInd w:val="0"/>
        <w:snapToGrid w:val="0"/>
        <w:spacing w:line="360" w:lineRule="auto"/>
        <w:ind w:firstLine="480" w:firstLineChars="200"/>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rPr>
        <w:t>项目</w:t>
      </w:r>
      <w:r>
        <w:rPr>
          <w:rFonts w:hint="eastAsia" w:ascii="宋体" w:hAnsi="宋体" w:cs="宋体"/>
          <w:color w:val="auto"/>
          <w:sz w:val="24"/>
          <w:szCs w:val="24"/>
          <w:highlight w:val="none"/>
          <w:lang w:val="en-US" w:eastAsia="zh-CN"/>
        </w:rPr>
        <w:t>负责人姓名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1D6714F">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身份证号：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9F272EF">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建造师执业资格等级：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9B925BA">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建造师注册证书号：</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3DF94DF">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本项目拟派的项目负责人必须常驻项目现场，且必须按规定到场考勤。</w:t>
      </w:r>
    </w:p>
    <w:p w14:paraId="51EDFC86">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注：1、乙方不得擅自变更项目负责人，否则甲方有权终止合同，乙方的履约保证金抵作违约金，并追究乙方责任。如果出现特殊情况，确需更换的，应当由乙方提出申请（更换项目负责人至少相同资格及资历，如职称、工作经验、业绩、管理能力等），并提供必要的证明文件报甲方审核批准后方可更换，且更换一次处罚3000元。如果因乙方项目负责人不称职，甲方有权要求乙方更换至少相同资格及资历（如职称、工作经验、业绩、管理能力等）的项目负责人并将履约保证金的50%作为违约金处理。乙方拒不更换的，将项目负责人的履约保证金作违约金处理，并处1000元/天的违约金，直至乙方纠正为止。不及时纠正的，报上级主管部门进行处理。</w:t>
      </w:r>
    </w:p>
    <w:p w14:paraId="4A9F4EBD">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项目负责人必须到岗到位，不到位的不予开工。项目负责人未在甲方指令的时间内到位而影响工程进行的，甲方可以解除施工合同、没收履约保证金（造成的损失超过履约保证金数额的，乙方还须对超过部分予以赔偿）。</w:t>
      </w:r>
    </w:p>
    <w:p w14:paraId="464B52DD">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3、项目负责人考勤管理办法通知如下：</w:t>
      </w:r>
    </w:p>
    <w:p w14:paraId="5837C17E">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1）参加签到考勤人员：项目部项目负责人。</w:t>
      </w:r>
    </w:p>
    <w:p w14:paraId="13DE7E4F">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2）考勤时间：每周不少于两次，由建设单位负责考勤。高温季节考勤时间另行通知。</w:t>
      </w:r>
    </w:p>
    <w:p w14:paraId="1F096AF0">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b/>
          <w:color w:val="auto"/>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bidi="ar-SA"/>
        </w:rPr>
        <w:t>项目负责人每缺勤一次违约金500元，在工程结算时扣除；</w:t>
      </w:r>
    </w:p>
    <w:p w14:paraId="2D67762C">
      <w:pPr>
        <w:adjustRightInd w:val="0"/>
        <w:snapToGrid w:val="0"/>
        <w:spacing w:line="360" w:lineRule="auto"/>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六</w:t>
      </w:r>
      <w:r>
        <w:rPr>
          <w:rFonts w:hint="eastAsia" w:ascii="宋体" w:hAnsi="宋体"/>
          <w:b/>
          <w:color w:val="auto"/>
          <w:sz w:val="24"/>
          <w:szCs w:val="24"/>
          <w:highlight w:val="none"/>
        </w:rPr>
        <w:t>、</w:t>
      </w:r>
      <w:r>
        <w:rPr>
          <w:rFonts w:hint="eastAsia" w:ascii="宋体" w:hAnsi="宋体" w:cs="宋体"/>
          <w:b/>
          <w:color w:val="auto"/>
          <w:sz w:val="24"/>
          <w:highlight w:val="none"/>
        </w:rPr>
        <w:t>结算方式及调整价款方式 ：</w:t>
      </w:r>
      <w:r>
        <w:rPr>
          <w:rFonts w:hint="eastAsia" w:ascii="宋体" w:hAnsi="宋体" w:cs="宋体"/>
          <w:b/>
          <w:color w:val="auto"/>
          <w:kern w:val="0"/>
          <w:sz w:val="24"/>
          <w:highlight w:val="none"/>
        </w:rPr>
        <w:t>本工程采用全费用</w:t>
      </w:r>
      <w:r>
        <w:rPr>
          <w:rFonts w:hint="eastAsia" w:ascii="宋体" w:hAnsi="宋体" w:cs="宋体"/>
          <w:b/>
          <w:color w:val="auto"/>
          <w:kern w:val="0"/>
          <w:sz w:val="24"/>
          <w:highlight w:val="none"/>
          <w:lang w:val="en-US" w:eastAsia="zh-CN"/>
        </w:rPr>
        <w:t>综合</w:t>
      </w:r>
      <w:r>
        <w:rPr>
          <w:rFonts w:hint="eastAsia" w:ascii="宋体" w:hAnsi="宋体" w:cs="宋体"/>
          <w:b/>
          <w:color w:val="auto"/>
          <w:kern w:val="0"/>
          <w:sz w:val="24"/>
          <w:highlight w:val="none"/>
        </w:rPr>
        <w:t>单价方式结算</w:t>
      </w:r>
      <w:r>
        <w:rPr>
          <w:rFonts w:hint="eastAsia" w:ascii="宋体" w:hAnsi="宋体" w:cs="宋体"/>
          <w:color w:val="auto"/>
          <w:kern w:val="1"/>
          <w:sz w:val="24"/>
          <w:highlight w:val="none"/>
        </w:rPr>
        <w:t>，合同价已充分考虑施工期间各类建材的市场风险和国家政策性风险系数。包含材料费、人工费、机</w:t>
      </w:r>
      <w:r>
        <w:rPr>
          <w:rFonts w:hint="eastAsia" w:ascii="宋体" w:hAnsi="宋体" w:cs="宋体"/>
          <w:color w:val="auto"/>
          <w:kern w:val="0"/>
          <w:sz w:val="24"/>
          <w:szCs w:val="24"/>
          <w:highlight w:val="none"/>
        </w:rPr>
        <w:t>械费、利润、管理费、税金、规费、风险费</w:t>
      </w:r>
      <w:r>
        <w:rPr>
          <w:rFonts w:hint="eastAsia" w:ascii="宋体" w:hAnsi="宋体" w:eastAsia="宋体" w:cs="宋体"/>
          <w:color w:val="auto"/>
          <w:sz w:val="24"/>
          <w:szCs w:val="24"/>
          <w:highlight w:val="none"/>
          <w:lang w:val="en-US" w:eastAsia="zh-CN"/>
        </w:rPr>
        <w:t>、拆除费</w:t>
      </w:r>
      <w:r>
        <w:rPr>
          <w:rFonts w:hint="eastAsia" w:ascii="宋体" w:hAnsi="宋体" w:cs="宋体"/>
          <w:color w:val="auto"/>
          <w:kern w:val="0"/>
          <w:sz w:val="24"/>
          <w:szCs w:val="24"/>
          <w:highlight w:val="none"/>
        </w:rPr>
        <w:t>以及完成相应工作内容的措施项目费、安全（含保险费）及防护费用、</w:t>
      </w:r>
      <w:r>
        <w:rPr>
          <w:rFonts w:hint="eastAsia" w:ascii="宋体" w:hAnsi="宋体"/>
          <w:color w:val="auto"/>
          <w:sz w:val="24"/>
          <w:szCs w:val="24"/>
          <w:highlight w:val="none"/>
        </w:rPr>
        <w:t>施工现场清理及垃圾清运费用等</w:t>
      </w:r>
      <w:r>
        <w:rPr>
          <w:rFonts w:hint="eastAsia" w:ascii="宋体" w:hAnsi="宋体"/>
          <w:color w:val="auto"/>
          <w:sz w:val="24"/>
          <w:szCs w:val="24"/>
          <w:highlight w:val="none"/>
          <w:lang w:val="en-US" w:eastAsia="zh-CN"/>
        </w:rPr>
        <w:t>全部费用</w:t>
      </w:r>
      <w:r>
        <w:rPr>
          <w:rFonts w:hint="eastAsia" w:ascii="宋体" w:hAnsi="宋体" w:cs="宋体"/>
          <w:color w:val="auto"/>
          <w:kern w:val="0"/>
          <w:sz w:val="24"/>
          <w:highlight w:val="none"/>
        </w:rPr>
        <w:t>。</w:t>
      </w:r>
      <w:r>
        <w:rPr>
          <w:rFonts w:hint="eastAsia" w:ascii="宋体" w:hAnsi="宋体" w:cs="宋体"/>
          <w:color w:val="auto"/>
          <w:kern w:val="1"/>
          <w:sz w:val="24"/>
          <w:highlight w:val="none"/>
        </w:rPr>
        <w:t>量的风险由甲方承担，价的风险由乙方承担</w:t>
      </w:r>
      <w:r>
        <w:rPr>
          <w:rFonts w:hint="eastAsia" w:ascii="宋体" w:hAnsi="宋体"/>
          <w:color w:val="auto"/>
          <w:sz w:val="24"/>
          <w:szCs w:val="24"/>
          <w:highlight w:val="none"/>
        </w:rPr>
        <w:t>。结算时，成交</w:t>
      </w:r>
      <w:r>
        <w:rPr>
          <w:rFonts w:hint="eastAsia" w:ascii="宋体" w:hAnsi="宋体" w:cs="宋体"/>
          <w:color w:val="auto"/>
          <w:kern w:val="1"/>
          <w:sz w:val="24"/>
          <w:highlight w:val="none"/>
        </w:rPr>
        <w:t>全费用</w:t>
      </w:r>
      <w:r>
        <w:rPr>
          <w:rFonts w:hint="eastAsia" w:ascii="宋体" w:hAnsi="宋体"/>
          <w:color w:val="auto"/>
          <w:sz w:val="24"/>
          <w:szCs w:val="24"/>
          <w:highlight w:val="none"/>
        </w:rPr>
        <w:t>综合单价不变，工程量以实际完成的合格工程量结算。</w:t>
      </w:r>
    </w:p>
    <w:p w14:paraId="0FFE20F8">
      <w:pPr>
        <w:spacing w:line="360" w:lineRule="auto"/>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（1）本工程项目已标价工程量清单中没有适用但有类似于变更工程项目的，则在合理范围内参照类似项目的单价。</w:t>
      </w:r>
    </w:p>
    <w:p w14:paraId="7CF72D4F">
      <w:pPr>
        <w:spacing w:line="360" w:lineRule="auto"/>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（2）已标价工程量清单中没有适用也没有类似于变更项目的，应根据《房屋建筑与装饰工程工程量计算规范》GB50500-2013、《通用安装工程工程量计算规范》 GB50856-2013、《江苏省建筑与装饰工程计价定额》（2014版）、《江苏省安装工程计价定额》（2014版）、《江苏省仿古建筑与园林工程计价表》（2007版）、《江苏省市政工程计价定额》（2014版）等以及相关补充计价定额；人工工资单价（</w:t>
      </w:r>
      <w:r>
        <w:rPr>
          <w:rFonts w:hint="eastAsia" w:ascii="宋体" w:hAnsi="宋体" w:cs="宋体"/>
          <w:color w:val="auto"/>
          <w:kern w:val="1"/>
          <w:sz w:val="24"/>
          <w:highlight w:val="none"/>
          <w:lang w:bidi="zh-CN"/>
        </w:rPr>
        <w:t>执行苏建函价[202</w:t>
      </w:r>
      <w:r>
        <w:rPr>
          <w:rFonts w:hint="eastAsia" w:ascii="宋体" w:hAnsi="宋体" w:cs="宋体"/>
          <w:color w:val="auto"/>
          <w:kern w:val="1"/>
          <w:sz w:val="24"/>
          <w:highlight w:val="none"/>
          <w:lang w:val="en-US" w:bidi="zh-CN"/>
        </w:rPr>
        <w:t>6</w:t>
      </w:r>
      <w:r>
        <w:rPr>
          <w:rFonts w:hint="eastAsia" w:ascii="宋体" w:hAnsi="宋体" w:cs="宋体"/>
          <w:color w:val="auto"/>
          <w:kern w:val="1"/>
          <w:sz w:val="24"/>
          <w:highlight w:val="none"/>
          <w:lang w:bidi="zh-CN"/>
        </w:rPr>
        <w:t>]</w:t>
      </w:r>
      <w:r>
        <w:rPr>
          <w:rFonts w:hint="eastAsia" w:ascii="宋体" w:hAnsi="宋体" w:cs="宋体"/>
          <w:color w:val="auto"/>
          <w:kern w:val="1"/>
          <w:sz w:val="24"/>
          <w:highlight w:val="none"/>
          <w:lang w:val="en-US" w:bidi="zh-CN"/>
        </w:rPr>
        <w:t>27</w:t>
      </w:r>
      <w:r>
        <w:rPr>
          <w:rFonts w:hint="eastAsia" w:ascii="宋体" w:hAnsi="宋体" w:cs="宋体"/>
          <w:color w:val="auto"/>
          <w:kern w:val="1"/>
          <w:sz w:val="24"/>
          <w:highlight w:val="none"/>
          <w:lang w:bidi="zh-CN"/>
        </w:rPr>
        <w:t>号文件</w:t>
      </w:r>
      <w:r>
        <w:rPr>
          <w:rFonts w:hint="eastAsia" w:ascii="宋体" w:hAnsi="宋体"/>
          <w:b w:val="0"/>
          <w:bCs/>
          <w:color w:val="auto"/>
          <w:sz w:val="24"/>
          <w:szCs w:val="24"/>
          <w:highlight w:val="none"/>
          <w:lang w:eastAsia="zh-CN"/>
        </w:rPr>
        <w:t>），材料价格参照《如东县建设工程造价信息》（202</w:t>
      </w:r>
      <w:r>
        <w:rPr>
          <w:rFonts w:hint="eastAsia" w:ascii="宋体" w:hAnsi="宋体"/>
          <w:b w:val="0"/>
          <w:bCs/>
          <w:color w:val="auto"/>
          <w:sz w:val="24"/>
          <w:szCs w:val="24"/>
          <w:highlight w:val="none"/>
          <w:lang w:val="en-US" w:eastAsia="zh-CN"/>
        </w:rPr>
        <w:t>6</w:t>
      </w:r>
      <w:r>
        <w:rPr>
          <w:rFonts w:hint="eastAsia" w:ascii="宋体" w:hAnsi="宋体"/>
          <w:b w:val="0"/>
          <w:bCs/>
          <w:color w:val="auto"/>
          <w:sz w:val="24"/>
          <w:szCs w:val="24"/>
          <w:highlight w:val="none"/>
          <w:lang w:eastAsia="zh-CN"/>
        </w:rPr>
        <w:t>年）第</w:t>
      </w:r>
      <w:r>
        <w:rPr>
          <w:rFonts w:hint="eastAsia" w:ascii="宋体" w:hAnsi="宋体"/>
          <w:b w:val="0"/>
          <w:bCs/>
          <w:color w:val="auto"/>
          <w:sz w:val="24"/>
          <w:szCs w:val="24"/>
          <w:highlight w:val="none"/>
          <w:lang w:val="en-US" w:eastAsia="zh-CN"/>
        </w:rPr>
        <w:t>5</w:t>
      </w:r>
      <w:r>
        <w:rPr>
          <w:rFonts w:hint="eastAsia" w:ascii="宋体" w:hAnsi="宋体"/>
          <w:b w:val="0"/>
          <w:bCs/>
          <w:color w:val="auto"/>
          <w:sz w:val="24"/>
          <w:szCs w:val="24"/>
          <w:highlight w:val="none"/>
          <w:lang w:eastAsia="zh-CN"/>
        </w:rPr>
        <w:t>期，如东县没有的参考同期南通市的材料指导价，信息价上没有的材料价格参照市场价的编制原则同比例下浮计算，下浮率=（1-中标价/定额预算价）×100%（中标价、定额预算价须扣除暂估价、暂列金额）。措施项目费用按相关规范标准取中间值。</w:t>
      </w:r>
    </w:p>
    <w:p w14:paraId="3E7D16D6">
      <w:pPr>
        <w:spacing w:line="360" w:lineRule="auto"/>
        <w:rPr>
          <w:rFonts w:ascii="宋体" w:hAnsi="宋体"/>
          <w:color w:val="auto"/>
          <w:sz w:val="24"/>
          <w:szCs w:val="24"/>
          <w:highlight w:val="none"/>
        </w:rPr>
      </w:pPr>
      <w:r>
        <w:rPr>
          <w:rFonts w:hint="eastAsia" w:ascii="宋体" w:hAnsi="宋体"/>
          <w:b/>
          <w:color w:val="auto"/>
          <w:sz w:val="24"/>
          <w:szCs w:val="24"/>
          <w:highlight w:val="none"/>
          <w:lang w:eastAsia="zh-CN"/>
        </w:rPr>
        <w:t>七</w:t>
      </w:r>
      <w:r>
        <w:rPr>
          <w:rFonts w:hint="eastAsia" w:ascii="宋体" w:hAnsi="宋体"/>
          <w:b/>
          <w:color w:val="auto"/>
          <w:sz w:val="24"/>
          <w:szCs w:val="24"/>
          <w:highlight w:val="none"/>
        </w:rPr>
        <w:t>、工程地点</w:t>
      </w:r>
      <w:r>
        <w:rPr>
          <w:rFonts w:hint="eastAsia"/>
          <w:color w:val="auto"/>
          <w:sz w:val="24"/>
          <w:szCs w:val="24"/>
          <w:highlight w:val="none"/>
        </w:rPr>
        <w:t>：</w:t>
      </w:r>
      <w:r>
        <w:rPr>
          <w:rFonts w:hint="eastAsia" w:ascii="宋体" w:hAnsi="宋体" w:cs="宋体"/>
          <w:color w:val="auto"/>
          <w:kern w:val="0"/>
          <w:sz w:val="24"/>
          <w:szCs w:val="24"/>
          <w:highlight w:val="none"/>
          <w:u w:val="single"/>
          <w:lang w:val="en-US" w:eastAsia="zh-CN"/>
        </w:rPr>
        <w:t>如东县栟茶初级中学</w:t>
      </w:r>
      <w:r>
        <w:rPr>
          <w:rFonts w:hint="eastAsia" w:ascii="宋体" w:hAnsi="宋体"/>
          <w:color w:val="auto"/>
          <w:sz w:val="24"/>
          <w:szCs w:val="24"/>
          <w:highlight w:val="none"/>
        </w:rPr>
        <w:t>。</w:t>
      </w:r>
    </w:p>
    <w:p w14:paraId="6F46945B">
      <w:pPr>
        <w:spacing w:line="360" w:lineRule="auto"/>
        <w:rPr>
          <w:rFonts w:ascii="宋体" w:hAnsi="宋体"/>
          <w:color w:val="auto"/>
          <w:sz w:val="24"/>
          <w:szCs w:val="24"/>
          <w:highlight w:val="none"/>
        </w:rPr>
      </w:pPr>
      <w:r>
        <w:rPr>
          <w:rFonts w:hint="eastAsia" w:ascii="宋体" w:hAnsi="宋体"/>
          <w:b/>
          <w:color w:val="auto"/>
          <w:sz w:val="24"/>
          <w:szCs w:val="24"/>
          <w:highlight w:val="none"/>
          <w:lang w:eastAsia="zh-CN"/>
        </w:rPr>
        <w:t>八</w:t>
      </w:r>
      <w:r>
        <w:rPr>
          <w:rFonts w:hint="eastAsia" w:ascii="宋体" w:hAnsi="宋体"/>
          <w:b/>
          <w:color w:val="auto"/>
          <w:sz w:val="24"/>
          <w:szCs w:val="24"/>
          <w:highlight w:val="none"/>
        </w:rPr>
        <w:t>、验收：</w:t>
      </w:r>
      <w:r>
        <w:rPr>
          <w:rFonts w:hint="eastAsia" w:ascii="宋体" w:hAnsi="宋体"/>
          <w:color w:val="auto"/>
          <w:sz w:val="24"/>
          <w:szCs w:val="24"/>
          <w:highlight w:val="none"/>
        </w:rPr>
        <w:t>本项目结束后由</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方按规定组织验收，验收合格后签发验收单，乙方要出具完整的峻工验收资料。如</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方在合同有效期内对本项目质量问题发生争议，以有权鉴定部门出具的鉴定结果为准。</w:t>
      </w:r>
    </w:p>
    <w:p w14:paraId="5C3853B0">
      <w:pPr>
        <w:spacing w:line="360" w:lineRule="auto"/>
        <w:rPr>
          <w:rFonts w:hint="eastAsia" w:ascii="宋体" w:hAnsi="宋体" w:cs="宋体"/>
          <w:color w:val="auto"/>
          <w:sz w:val="24"/>
          <w:highlight w:val="none"/>
        </w:rPr>
      </w:pPr>
      <w:r>
        <w:rPr>
          <w:rFonts w:hint="eastAsia" w:ascii="宋体" w:hAnsi="宋体"/>
          <w:color w:val="auto"/>
          <w:sz w:val="24"/>
          <w:szCs w:val="24"/>
          <w:highlight w:val="none"/>
          <w:lang w:eastAsia="zh-CN"/>
        </w:rPr>
        <w:t>九</w:t>
      </w:r>
      <w:r>
        <w:rPr>
          <w:rFonts w:hint="eastAsia" w:ascii="宋体" w:hAnsi="宋体"/>
          <w:color w:val="auto"/>
          <w:sz w:val="24"/>
          <w:szCs w:val="24"/>
          <w:highlight w:val="none"/>
        </w:rPr>
        <w:t>、</w:t>
      </w:r>
      <w:r>
        <w:rPr>
          <w:rFonts w:hint="eastAsia" w:ascii="宋体" w:hAnsi="宋体" w:cs="宋体"/>
          <w:b/>
          <w:color w:val="auto"/>
          <w:sz w:val="24"/>
          <w:highlight w:val="none"/>
        </w:rPr>
        <w:t>付款：</w:t>
      </w:r>
      <w:r>
        <w:rPr>
          <w:rFonts w:hint="eastAsia" w:ascii="宋体" w:hAnsi="宋体" w:cs="宋体"/>
          <w:color w:val="auto"/>
          <w:sz w:val="24"/>
          <w:highlight w:val="none"/>
        </w:rPr>
        <w:t>由甲方按</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文件规定的程序付款。</w:t>
      </w:r>
    </w:p>
    <w:p w14:paraId="1F037F92">
      <w:pPr>
        <w:spacing w:line="500" w:lineRule="exact"/>
        <w:rPr>
          <w:rFonts w:hint="eastAsia" w:ascii="宋体" w:hAnsi="宋体" w:cs="宋体"/>
          <w:b/>
          <w:color w:val="auto"/>
          <w:sz w:val="24"/>
          <w:szCs w:val="24"/>
          <w:highlight w:val="none"/>
        </w:rPr>
      </w:pPr>
      <w:r>
        <w:rPr>
          <w:rFonts w:hint="eastAsia" w:ascii="新宋体" w:hAnsi="新宋体" w:eastAsia="新宋体" w:cs="新宋体"/>
          <w:b/>
          <w:color w:val="auto"/>
          <w:sz w:val="24"/>
          <w:highlight w:val="none"/>
        </w:rPr>
        <w:t>（1）</w:t>
      </w:r>
      <w:r>
        <w:rPr>
          <w:rFonts w:hint="eastAsia" w:ascii="宋体" w:hAnsi="宋体" w:eastAsia="宋体" w:cs="宋体"/>
          <w:b/>
          <w:color w:val="auto"/>
          <w:kern w:val="0"/>
          <w:sz w:val="24"/>
          <w:szCs w:val="24"/>
          <w:highlight w:val="none"/>
          <w:u w:val="none"/>
          <w:lang w:val="en-US" w:eastAsia="zh-CN"/>
        </w:rPr>
        <w:t>工程竣工验收合格后</w:t>
      </w:r>
      <w:r>
        <w:rPr>
          <w:rFonts w:hint="eastAsia" w:ascii="宋体" w:hAnsi="宋体" w:cs="宋体"/>
          <w:b/>
          <w:color w:val="auto"/>
          <w:kern w:val="0"/>
          <w:sz w:val="24"/>
          <w:szCs w:val="24"/>
          <w:highlight w:val="none"/>
          <w:u w:val="none"/>
          <w:lang w:val="en-US" w:eastAsia="zh-CN"/>
        </w:rPr>
        <w:t>在当年年底前支付</w:t>
      </w:r>
      <w:r>
        <w:rPr>
          <w:rFonts w:hint="eastAsia" w:ascii="新宋体" w:hAnsi="新宋体" w:eastAsia="新宋体" w:cs="新宋体"/>
          <w:b/>
          <w:color w:val="auto"/>
          <w:sz w:val="24"/>
          <w:highlight w:val="none"/>
          <w:lang w:val="en-US" w:eastAsia="zh-CN"/>
        </w:rPr>
        <w:t>付款基数</w:t>
      </w:r>
      <w:r>
        <w:rPr>
          <w:rFonts w:hint="eastAsia" w:ascii="宋体" w:hAnsi="宋体" w:eastAsia="宋体" w:cs="宋体"/>
          <w:b/>
          <w:color w:val="auto"/>
          <w:kern w:val="0"/>
          <w:sz w:val="24"/>
          <w:szCs w:val="24"/>
          <w:highlight w:val="none"/>
          <w:u w:val="none"/>
          <w:lang w:val="en-US" w:eastAsia="zh-CN"/>
        </w:rPr>
        <w:t>的</w:t>
      </w:r>
      <w:r>
        <w:rPr>
          <w:rFonts w:hint="eastAsia" w:ascii="宋体" w:hAnsi="宋体" w:cs="宋体"/>
          <w:b/>
          <w:color w:val="auto"/>
          <w:kern w:val="0"/>
          <w:sz w:val="24"/>
          <w:szCs w:val="24"/>
          <w:highlight w:val="none"/>
          <w:u w:val="none"/>
          <w:lang w:val="en-US" w:eastAsia="zh-CN"/>
        </w:rPr>
        <w:t>85</w:t>
      </w:r>
      <w:r>
        <w:rPr>
          <w:rFonts w:hint="eastAsia" w:ascii="宋体" w:hAnsi="宋体" w:eastAsia="宋体" w:cs="宋体"/>
          <w:b/>
          <w:color w:val="auto"/>
          <w:kern w:val="0"/>
          <w:sz w:val="24"/>
          <w:szCs w:val="24"/>
          <w:highlight w:val="none"/>
          <w:u w:val="none"/>
          <w:lang w:val="en-US" w:eastAsia="zh-CN"/>
        </w:rPr>
        <w:t>%，工程竣工验收合格满一年且审计结束后付至审定价的9</w:t>
      </w:r>
      <w:r>
        <w:rPr>
          <w:rFonts w:hint="eastAsia" w:ascii="宋体" w:hAnsi="宋体" w:cs="宋体"/>
          <w:b/>
          <w:color w:val="auto"/>
          <w:kern w:val="0"/>
          <w:sz w:val="24"/>
          <w:szCs w:val="24"/>
          <w:highlight w:val="none"/>
          <w:u w:val="none"/>
          <w:lang w:val="en-US" w:eastAsia="zh-CN"/>
        </w:rPr>
        <w:t>5</w:t>
      </w:r>
      <w:r>
        <w:rPr>
          <w:rFonts w:hint="eastAsia" w:ascii="宋体" w:hAnsi="宋体" w:eastAsia="宋体" w:cs="宋体"/>
          <w:b/>
          <w:color w:val="auto"/>
          <w:kern w:val="0"/>
          <w:sz w:val="24"/>
          <w:szCs w:val="24"/>
          <w:highlight w:val="none"/>
          <w:u w:val="none"/>
          <w:lang w:val="en-US" w:eastAsia="zh-CN"/>
        </w:rPr>
        <w:t>%，余款待本工程质保期满且无质量问题后一次性付清。</w:t>
      </w:r>
      <w:r>
        <w:rPr>
          <w:rFonts w:hint="eastAsia" w:ascii="宋体" w:hAnsi="宋体" w:eastAsia="宋体" w:cs="宋体"/>
          <w:b/>
          <w:color w:val="auto"/>
          <w:kern w:val="0"/>
          <w:sz w:val="24"/>
          <w:szCs w:val="24"/>
          <w:highlight w:val="none"/>
          <w:u w:val="none"/>
          <w:lang w:eastAsia="zh-CN"/>
        </w:rPr>
        <w:t>（</w:t>
      </w:r>
      <w:r>
        <w:rPr>
          <w:rFonts w:hint="eastAsia" w:ascii="宋体" w:hAnsi="宋体" w:eastAsia="宋体" w:cs="宋体"/>
          <w:b/>
          <w:color w:val="auto"/>
          <w:kern w:val="0"/>
          <w:sz w:val="24"/>
          <w:szCs w:val="24"/>
          <w:highlight w:val="none"/>
          <w:u w:val="none"/>
          <w:lang w:val="en-US" w:eastAsia="zh-CN"/>
        </w:rPr>
        <w:t>本工程质保期两年</w:t>
      </w:r>
      <w:r>
        <w:rPr>
          <w:rFonts w:hint="eastAsia" w:ascii="宋体" w:hAnsi="宋体" w:eastAsia="宋体" w:cs="宋体"/>
          <w:b/>
          <w:color w:val="auto"/>
          <w:kern w:val="0"/>
          <w:sz w:val="24"/>
          <w:szCs w:val="24"/>
          <w:highlight w:val="none"/>
          <w:u w:val="none"/>
          <w:lang w:eastAsia="zh-CN"/>
        </w:rPr>
        <w:t>）</w:t>
      </w:r>
    </w:p>
    <w:p w14:paraId="08613BEF">
      <w:pPr>
        <w:spacing w:line="500" w:lineRule="exact"/>
        <w:rPr>
          <w:rFonts w:hint="default" w:ascii="新宋体" w:hAnsi="新宋体" w:eastAsia="新宋体" w:cs="新宋体"/>
          <w:b/>
          <w:color w:val="auto"/>
          <w:sz w:val="24"/>
          <w:highlight w:val="none"/>
          <w:lang w:val="en-US" w:eastAsia="zh-CN"/>
        </w:rPr>
      </w:pPr>
      <w:r>
        <w:rPr>
          <w:rFonts w:hint="eastAsia" w:ascii="新宋体" w:hAnsi="新宋体" w:eastAsia="新宋体" w:cs="新宋体"/>
          <w:b/>
          <w:color w:val="auto"/>
          <w:sz w:val="24"/>
          <w:highlight w:val="none"/>
          <w:lang w:val="en-US" w:eastAsia="zh-CN"/>
        </w:rPr>
        <w:t>付款基数=合同价-暂列金</w:t>
      </w:r>
    </w:p>
    <w:p w14:paraId="301B6D52">
      <w:pPr>
        <w:spacing w:line="500" w:lineRule="exact"/>
        <w:rPr>
          <w:rFonts w:hint="eastAsia" w:ascii="新宋体" w:hAnsi="新宋体" w:eastAsia="新宋体" w:cs="新宋体"/>
          <w:color w:val="auto"/>
          <w:sz w:val="24"/>
          <w:highlight w:val="none"/>
        </w:rPr>
      </w:pPr>
      <w:r>
        <w:rPr>
          <w:rFonts w:hint="eastAsia" w:ascii="新宋体" w:hAnsi="新宋体" w:eastAsia="新宋体" w:cs="新宋体"/>
          <w:b/>
          <w:color w:val="auto"/>
          <w:sz w:val="24"/>
          <w:highlight w:val="none"/>
        </w:rPr>
        <w:t>（2）</w:t>
      </w:r>
      <w:r>
        <w:rPr>
          <w:rFonts w:hint="eastAsia" w:ascii="新宋体" w:hAnsi="新宋体" w:eastAsia="新宋体" w:cs="新宋体"/>
          <w:b/>
          <w:color w:val="auto"/>
          <w:sz w:val="24"/>
          <w:highlight w:val="none"/>
          <w:lang w:val="en-US" w:eastAsia="zh-CN"/>
        </w:rPr>
        <w:t>本</w:t>
      </w:r>
      <w:r>
        <w:rPr>
          <w:rFonts w:hint="eastAsia" w:ascii="新宋体" w:hAnsi="新宋体" w:eastAsia="新宋体" w:cs="新宋体"/>
          <w:b/>
          <w:color w:val="auto"/>
          <w:sz w:val="24"/>
          <w:highlight w:val="none"/>
        </w:rPr>
        <w:t>工程质保期</w:t>
      </w:r>
      <w:r>
        <w:rPr>
          <w:rFonts w:hint="eastAsia" w:ascii="新宋体" w:hAnsi="新宋体" w:eastAsia="新宋体" w:cs="新宋体"/>
          <w:b/>
          <w:color w:val="auto"/>
          <w:sz w:val="24"/>
          <w:highlight w:val="none"/>
          <w:lang w:val="en-US" w:eastAsia="zh-CN"/>
        </w:rPr>
        <w:t>两</w:t>
      </w:r>
      <w:r>
        <w:rPr>
          <w:rFonts w:hint="eastAsia" w:ascii="新宋体" w:hAnsi="新宋体" w:eastAsia="新宋体" w:cs="新宋体"/>
          <w:b/>
          <w:color w:val="auto"/>
          <w:sz w:val="24"/>
          <w:highlight w:val="none"/>
        </w:rPr>
        <w:t>年</w:t>
      </w:r>
      <w:r>
        <w:rPr>
          <w:rFonts w:hint="eastAsia" w:ascii="新宋体" w:hAnsi="新宋体" w:eastAsia="新宋体" w:cs="新宋体"/>
          <w:b/>
          <w:color w:val="auto"/>
          <w:sz w:val="24"/>
          <w:highlight w:val="none"/>
          <w:lang w:eastAsia="zh-CN"/>
        </w:rPr>
        <w:t>，</w:t>
      </w:r>
      <w:r>
        <w:rPr>
          <w:rFonts w:hint="eastAsia" w:ascii="新宋体" w:hAnsi="新宋体" w:eastAsia="新宋体" w:cs="新宋体"/>
          <w:color w:val="auto"/>
          <w:sz w:val="24"/>
          <w:highlight w:val="none"/>
        </w:rPr>
        <w:t xml:space="preserve">通过验收之日为免费质保期起始日。              </w:t>
      </w:r>
    </w:p>
    <w:p w14:paraId="73C11F5F">
      <w:pPr>
        <w:spacing w:line="500" w:lineRule="exact"/>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（3）</w:t>
      </w:r>
      <w:r>
        <w:rPr>
          <w:rFonts w:hint="eastAsia" w:ascii="宋体" w:hAnsi="宋体" w:cs="宋体"/>
          <w:color w:val="auto"/>
          <w:sz w:val="24"/>
          <w:highlight w:val="none"/>
        </w:rPr>
        <w:t>付款方式：乙方凭经项目供需合同、验收单（经验收合格）及正式发票向</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按规定进行资金结算。</w:t>
      </w:r>
      <w:r>
        <w:rPr>
          <w:rFonts w:hint="eastAsia" w:ascii="宋体" w:hAnsi="宋体" w:cs="宋体"/>
          <w:color w:val="auto"/>
          <w:sz w:val="24"/>
          <w:highlight w:val="none"/>
          <w:lang w:val="en-US" w:eastAsia="zh-CN"/>
        </w:rPr>
        <w:t xml:space="preserve">    </w:t>
      </w:r>
    </w:p>
    <w:p w14:paraId="6F4CB5BB">
      <w:pPr>
        <w:spacing w:line="360" w:lineRule="auto"/>
        <w:rPr>
          <w:rFonts w:ascii="宋体" w:hAnsi="宋体"/>
          <w:color w:val="auto"/>
          <w:sz w:val="24"/>
          <w:szCs w:val="24"/>
          <w:highlight w:val="none"/>
        </w:rPr>
      </w:pPr>
      <w:r>
        <w:rPr>
          <w:rFonts w:hint="eastAsia" w:ascii="宋体" w:hAnsi="宋体"/>
          <w:b/>
          <w:color w:val="auto"/>
          <w:sz w:val="24"/>
          <w:szCs w:val="24"/>
          <w:highlight w:val="none"/>
          <w:lang w:eastAsia="zh-CN"/>
        </w:rPr>
        <w:t>十</w:t>
      </w:r>
      <w:r>
        <w:rPr>
          <w:rFonts w:hint="eastAsia" w:ascii="宋体" w:hAnsi="宋体"/>
          <w:b/>
          <w:color w:val="auto"/>
          <w:sz w:val="24"/>
          <w:szCs w:val="24"/>
          <w:highlight w:val="none"/>
        </w:rPr>
        <w:t>、担保条款：</w:t>
      </w:r>
      <w:r>
        <w:rPr>
          <w:rFonts w:hint="eastAsia" w:ascii="宋体" w:hAnsi="宋体"/>
          <w:color w:val="auto"/>
          <w:sz w:val="24"/>
          <w:szCs w:val="24"/>
          <w:highlight w:val="none"/>
        </w:rPr>
        <w:t>供方在签定本合同时向</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交纳本合同的履约保证金</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元。该款在</w:t>
      </w:r>
      <w:r>
        <w:rPr>
          <w:rFonts w:hint="eastAsia" w:ascii="宋体" w:hAnsi="宋体" w:cs="宋体"/>
          <w:color w:val="auto"/>
          <w:sz w:val="24"/>
          <w:highlight w:val="none"/>
        </w:rPr>
        <w:t>工程</w:t>
      </w:r>
      <w:r>
        <w:rPr>
          <w:rFonts w:hint="eastAsia" w:ascii="宋体" w:hAnsi="宋体" w:cs="宋体"/>
          <w:color w:val="auto"/>
          <w:sz w:val="24"/>
          <w:highlight w:val="none"/>
          <w:lang w:val="en-US" w:eastAsia="zh-CN"/>
        </w:rPr>
        <w:t>竣</w:t>
      </w:r>
      <w:r>
        <w:rPr>
          <w:rFonts w:hint="eastAsia" w:ascii="宋体" w:hAnsi="宋体" w:cs="宋体"/>
          <w:color w:val="auto"/>
          <w:sz w:val="24"/>
          <w:highlight w:val="none"/>
        </w:rPr>
        <w:t>工验收合格</w:t>
      </w:r>
      <w:r>
        <w:rPr>
          <w:rFonts w:hint="eastAsia" w:ascii="宋体" w:hAnsi="宋体"/>
          <w:color w:val="auto"/>
          <w:sz w:val="24"/>
          <w:szCs w:val="24"/>
          <w:highlight w:val="none"/>
        </w:rPr>
        <w:t>后一个月后</w:t>
      </w:r>
      <w:r>
        <w:rPr>
          <w:rFonts w:hint="eastAsia" w:ascii="宋体" w:hAnsi="宋体" w:cs="宋体"/>
          <w:color w:val="auto"/>
          <w:sz w:val="24"/>
          <w:highlight w:val="none"/>
        </w:rPr>
        <w:t>全额退还</w:t>
      </w:r>
      <w:r>
        <w:rPr>
          <w:rFonts w:hint="eastAsia" w:ascii="宋体" w:hAnsi="宋体"/>
          <w:color w:val="auto"/>
          <w:sz w:val="24"/>
          <w:szCs w:val="24"/>
          <w:highlight w:val="none"/>
        </w:rPr>
        <w:t>。</w:t>
      </w:r>
    </w:p>
    <w:p w14:paraId="49E8DC40">
      <w:pPr>
        <w:spacing w:line="360" w:lineRule="auto"/>
        <w:rPr>
          <w:rFonts w:ascii="宋体" w:hAnsi="宋体"/>
          <w:color w:val="auto"/>
          <w:sz w:val="24"/>
          <w:szCs w:val="24"/>
          <w:highlight w:val="none"/>
        </w:rPr>
      </w:pPr>
      <w:r>
        <w:rPr>
          <w:rFonts w:hint="eastAsia" w:ascii="宋体" w:hAnsi="宋体"/>
          <w:b/>
          <w:color w:val="auto"/>
          <w:sz w:val="24"/>
          <w:szCs w:val="24"/>
          <w:highlight w:val="none"/>
        </w:rPr>
        <w:t>十</w:t>
      </w:r>
      <w:r>
        <w:rPr>
          <w:rFonts w:hint="eastAsia" w:ascii="宋体" w:hAnsi="宋体"/>
          <w:b/>
          <w:color w:val="auto"/>
          <w:sz w:val="24"/>
          <w:szCs w:val="24"/>
          <w:highlight w:val="none"/>
          <w:lang w:eastAsia="zh-CN"/>
        </w:rPr>
        <w:t>一</w:t>
      </w:r>
      <w:r>
        <w:rPr>
          <w:rFonts w:hint="eastAsia" w:ascii="宋体" w:hAnsi="宋体"/>
          <w:b/>
          <w:color w:val="auto"/>
          <w:sz w:val="24"/>
          <w:szCs w:val="24"/>
          <w:highlight w:val="none"/>
        </w:rPr>
        <w:t>、违约责任：</w:t>
      </w:r>
      <w:r>
        <w:rPr>
          <w:rFonts w:hint="eastAsia" w:ascii="宋体" w:hAnsi="宋体"/>
          <w:color w:val="auto"/>
          <w:sz w:val="24"/>
          <w:szCs w:val="24"/>
          <w:highlight w:val="none"/>
        </w:rPr>
        <w:t>任何一方违约,均须依照下列约定向对方支付违约金。</w:t>
      </w:r>
    </w:p>
    <w:p w14:paraId="2863E1E7">
      <w:pPr>
        <w:spacing w:line="360" w:lineRule="auto"/>
        <w:rPr>
          <w:rFonts w:ascii="宋体" w:hAnsi="宋体"/>
          <w:color w:val="auto"/>
          <w:sz w:val="24"/>
          <w:szCs w:val="24"/>
          <w:highlight w:val="none"/>
        </w:rPr>
      </w:pPr>
      <w:r>
        <w:rPr>
          <w:rFonts w:hint="eastAsia" w:ascii="宋体" w:hAnsi="宋体"/>
          <w:color w:val="auto"/>
          <w:sz w:val="24"/>
          <w:szCs w:val="24"/>
          <w:highlight w:val="none"/>
        </w:rPr>
        <w:t>（1）在本工程实施过程中，如工期进度严重脱节时，甲方有权终止合同，按逾期总天数每日</w:t>
      </w:r>
      <w:r>
        <w:rPr>
          <w:rFonts w:hint="eastAsia" w:ascii="宋体" w:hAnsi="宋体"/>
          <w:color w:val="auto"/>
          <w:sz w:val="24"/>
          <w:szCs w:val="24"/>
          <w:highlight w:val="none"/>
          <w:u w:val="single"/>
        </w:rPr>
        <w:t xml:space="preserve"> 2000元</w:t>
      </w:r>
      <w:r>
        <w:rPr>
          <w:rFonts w:hint="eastAsia" w:ascii="宋体" w:hAnsi="宋体"/>
          <w:color w:val="auto"/>
          <w:sz w:val="24"/>
          <w:szCs w:val="24"/>
          <w:highlight w:val="none"/>
        </w:rPr>
        <w:t>的标准计算，如甲方造成损失的，还应赔偿甲方的全部损失。</w:t>
      </w:r>
    </w:p>
    <w:p w14:paraId="44B505D9">
      <w:pPr>
        <w:spacing w:line="360" w:lineRule="auto"/>
        <w:rPr>
          <w:rFonts w:hint="eastAsia" w:ascii="新宋体" w:hAnsi="新宋体" w:eastAsia="新宋体"/>
          <w:color w:val="auto"/>
          <w:sz w:val="24"/>
          <w:szCs w:val="24"/>
          <w:highlight w:val="none"/>
          <w:u w:val="single"/>
        </w:rPr>
      </w:pPr>
      <w:r>
        <w:rPr>
          <w:rFonts w:hint="eastAsia" w:ascii="新宋体" w:hAnsi="新宋体" w:eastAsia="新宋体"/>
          <w:color w:val="auto"/>
          <w:sz w:val="24"/>
          <w:szCs w:val="24"/>
          <w:highlight w:val="none"/>
        </w:rPr>
        <w:t>（2）其他：</w:t>
      </w:r>
      <w:r>
        <w:rPr>
          <w:rFonts w:hint="eastAsia" w:ascii="新宋体" w:hAnsi="新宋体" w:eastAsia="新宋体"/>
          <w:color w:val="auto"/>
          <w:sz w:val="24"/>
          <w:szCs w:val="24"/>
          <w:highlight w:val="none"/>
          <w:u w:val="single"/>
        </w:rPr>
        <w:t xml:space="preserve">/ </w:t>
      </w:r>
      <w:r>
        <w:rPr>
          <w:rFonts w:hint="eastAsia" w:ascii="新宋体" w:hAnsi="新宋体" w:eastAsia="新宋体"/>
          <w:color w:val="auto"/>
          <w:sz w:val="24"/>
          <w:szCs w:val="24"/>
          <w:highlight w:val="none"/>
        </w:rPr>
        <w:t>。</w:t>
      </w:r>
    </w:p>
    <w:p w14:paraId="1CF3F9E3">
      <w:pPr>
        <w:spacing w:line="360" w:lineRule="auto"/>
        <w:rPr>
          <w:rFonts w:ascii="宋体" w:hAnsi="宋体"/>
          <w:b/>
          <w:color w:val="auto"/>
          <w:sz w:val="24"/>
          <w:szCs w:val="24"/>
          <w:highlight w:val="none"/>
        </w:rPr>
      </w:pPr>
      <w:r>
        <w:rPr>
          <w:rFonts w:hint="eastAsia" w:ascii="宋体" w:hAnsi="宋体"/>
          <w:b/>
          <w:color w:val="auto"/>
          <w:sz w:val="24"/>
          <w:szCs w:val="24"/>
          <w:highlight w:val="none"/>
        </w:rPr>
        <w:t>十</w:t>
      </w:r>
      <w:r>
        <w:rPr>
          <w:rFonts w:hint="eastAsia" w:ascii="宋体" w:hAnsi="宋体"/>
          <w:b/>
          <w:color w:val="auto"/>
          <w:sz w:val="24"/>
          <w:szCs w:val="24"/>
          <w:highlight w:val="none"/>
          <w:lang w:eastAsia="zh-CN"/>
        </w:rPr>
        <w:t>二</w:t>
      </w:r>
      <w:r>
        <w:rPr>
          <w:rFonts w:hint="eastAsia" w:ascii="宋体" w:hAnsi="宋体"/>
          <w:b/>
          <w:color w:val="auto"/>
          <w:sz w:val="24"/>
          <w:szCs w:val="24"/>
          <w:highlight w:val="none"/>
        </w:rPr>
        <w:t>、相关要求：</w:t>
      </w:r>
    </w:p>
    <w:p w14:paraId="590B7A90">
      <w:pPr>
        <w:spacing w:line="360" w:lineRule="auto"/>
        <w:rPr>
          <w:rFonts w:ascii="宋体" w:hAnsi="宋体"/>
          <w:color w:val="auto"/>
          <w:sz w:val="24"/>
          <w:szCs w:val="24"/>
          <w:highlight w:val="none"/>
        </w:rPr>
      </w:pPr>
      <w:r>
        <w:rPr>
          <w:rFonts w:hint="eastAsia" w:ascii="宋体" w:hAnsi="宋体"/>
          <w:color w:val="auto"/>
          <w:sz w:val="24"/>
          <w:szCs w:val="24"/>
          <w:highlight w:val="none"/>
        </w:rPr>
        <w:t>（1）乙方应严格按照规范及采购文件等相关要求组织施工。</w:t>
      </w:r>
    </w:p>
    <w:p w14:paraId="43615191">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（2）乙方所用所有材料进场须经甲方验收，经甲方验收合格同意后方可进场。甲方有权拒绝不合格材料及产品进场。</w:t>
      </w:r>
    </w:p>
    <w:p w14:paraId="1A9CD891">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（3）乙方必须按采购文件要求的材料质量及技术要求等标准供货、施工等。</w:t>
      </w:r>
    </w:p>
    <w:p w14:paraId="4FFA4096">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（4）施工期间的水、电费用由乙方负责。</w:t>
      </w:r>
    </w:p>
    <w:p w14:paraId="4871CD02">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（5）工程施工期间涉及环保、消防、城市卫生、市政、居委会、派出所等相关部门收取的费用，以及夜间文明施工的费用等均包含在合同总金额中，竣工结算时一律不作调整。</w:t>
      </w:r>
    </w:p>
    <w:p w14:paraId="09E80D6E">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6）乙方必须遵守政府有关主管部门对施工噪音、环境保护和安全生产等的管理规定，如因乙方的原因，导致扰民投诉及相关部门罚款的，均由乙方负责处理，费用乙方自理。（7）因施工场地狭小而发生的一切费用包含在合同总金额中，竣工结算不作调整。</w:t>
      </w:r>
    </w:p>
    <w:p w14:paraId="7FF51316">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（8）建筑垃圾弃置等费用包含在合同总金额中，竣工结算时不予调整。</w:t>
      </w:r>
    </w:p>
    <w:p w14:paraId="46E4B7F4">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w:t>
      </w:r>
      <w:r>
        <w:rPr>
          <w:rFonts w:hint="eastAsia" w:ascii="宋体" w:hAnsi="宋体" w:cs="宋体"/>
          <w:color w:val="auto"/>
          <w:sz w:val="24"/>
          <w:highlight w:val="none"/>
        </w:rPr>
        <w:t>乙方在项目施工中必须严格遵守相关的法规、规范和现场甲方的规定，督促现场施工人员规范操作，采取严格有力的安全防护措施，做好安全防护工作[包括施工现场防护及防高空坠落(如高空作业)等]，确保施工人员的人身安全，相关专业技术岗位必须持证上岗，一切安全责任均由乙方自负。</w:t>
      </w:r>
    </w:p>
    <w:p w14:paraId="36AF8B76">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w:t>
      </w:r>
      <w:r>
        <w:rPr>
          <w:rFonts w:hint="eastAsia" w:ascii="宋体" w:hAnsi="宋体" w:cs="宋体"/>
          <w:color w:val="auto"/>
          <w:sz w:val="24"/>
          <w:highlight w:val="none"/>
        </w:rPr>
        <w:t>乙方在施工时必须注意对原建筑物原有工程项目的成品保护，费用包含在合同价中。施工中如对已完工程项目有损坏，必须修复到位，不能修复的一律照价赔偿。</w:t>
      </w:r>
    </w:p>
    <w:p w14:paraId="5B258542">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val="en-US" w:eastAsia="zh-CN"/>
        </w:rPr>
        <w:t>11</w:t>
      </w:r>
      <w:r>
        <w:rPr>
          <w:rFonts w:hint="eastAsia" w:ascii="宋体" w:hAnsi="宋体"/>
          <w:b w:val="0"/>
          <w:bCs w:val="0"/>
          <w:color w:val="auto"/>
          <w:sz w:val="24"/>
          <w:szCs w:val="24"/>
          <w:highlight w:val="none"/>
        </w:rPr>
        <w:t>）其他要求：中标后，本工程中所有主材复试检测费用由乙方负责，此项费用已包含在合同总价中，中标后甲方不再另行支付任何费用。</w:t>
      </w:r>
    </w:p>
    <w:p w14:paraId="41F5D808">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ascii="宋体" w:hAnsi="宋体"/>
          <w:color w:val="auto"/>
          <w:sz w:val="24"/>
          <w:szCs w:val="24"/>
          <w:highlight w:val="none"/>
        </w:rPr>
      </w:pPr>
      <w:r>
        <w:rPr>
          <w:rFonts w:hint="eastAsia" w:ascii="宋体" w:hAnsi="宋体"/>
          <w:b/>
          <w:bCs/>
          <w:color w:val="auto"/>
          <w:sz w:val="24"/>
          <w:szCs w:val="24"/>
          <w:highlight w:val="none"/>
        </w:rPr>
        <w:t>十</w:t>
      </w:r>
      <w:r>
        <w:rPr>
          <w:rFonts w:hint="eastAsia" w:ascii="宋体" w:hAnsi="宋体"/>
          <w:b/>
          <w:bCs/>
          <w:color w:val="auto"/>
          <w:sz w:val="24"/>
          <w:szCs w:val="24"/>
          <w:highlight w:val="none"/>
          <w:lang w:eastAsia="zh-CN"/>
        </w:rPr>
        <w:t>三</w:t>
      </w:r>
      <w:r>
        <w:rPr>
          <w:rFonts w:hint="eastAsia" w:ascii="宋体" w:hAnsi="宋体"/>
          <w:b/>
          <w:bCs/>
          <w:color w:val="auto"/>
          <w:sz w:val="24"/>
          <w:szCs w:val="24"/>
          <w:highlight w:val="none"/>
        </w:rPr>
        <w:t>、合同纠纷处理：</w:t>
      </w:r>
      <w:r>
        <w:rPr>
          <w:rFonts w:hint="eastAsia" w:ascii="宋体" w:hAnsi="宋体"/>
          <w:color w:val="auto"/>
          <w:sz w:val="24"/>
          <w:szCs w:val="24"/>
          <w:highlight w:val="none"/>
        </w:rPr>
        <w:t>本合同执行过程中发生纠纷，由</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方协商解决；或提交当地相关部门调解；协商或调解不成,</w:t>
      </w:r>
      <w:r>
        <w:rPr>
          <w:rFonts w:hint="eastAsia"/>
          <w:color w:val="auto"/>
          <w:highlight w:val="none"/>
        </w:rPr>
        <w:t xml:space="preserve"> </w:t>
      </w:r>
      <w:r>
        <w:rPr>
          <w:rFonts w:hint="eastAsia" w:ascii="宋体" w:hAnsi="宋体"/>
          <w:color w:val="auto"/>
          <w:sz w:val="24"/>
          <w:szCs w:val="24"/>
          <w:highlight w:val="none"/>
        </w:rPr>
        <w:t>则任何一方均可以依法向甲方所在地人民法院提起诉讼。</w:t>
      </w:r>
    </w:p>
    <w:p w14:paraId="194F57BA">
      <w:pPr>
        <w:keepNext w:val="0"/>
        <w:keepLines w:val="0"/>
        <w:pageBreakBefore w:val="0"/>
        <w:widowControl w:val="0"/>
        <w:kinsoku/>
        <w:wordWrap/>
        <w:overflowPunct/>
        <w:topLinePunct w:val="0"/>
        <w:bidi w:val="0"/>
        <w:snapToGrid/>
        <w:spacing w:line="420" w:lineRule="exact"/>
        <w:textAlignment w:val="auto"/>
        <w:rPr>
          <w:rFonts w:ascii="宋体" w:hAnsi="宋体"/>
          <w:b/>
          <w:bCs/>
          <w:color w:val="auto"/>
          <w:sz w:val="24"/>
          <w:szCs w:val="24"/>
          <w:highlight w:val="none"/>
        </w:rPr>
      </w:pPr>
      <w:r>
        <w:rPr>
          <w:rFonts w:hint="eastAsia" w:ascii="宋体" w:hAnsi="宋体"/>
          <w:b/>
          <w:bCs/>
          <w:color w:val="auto"/>
          <w:sz w:val="24"/>
          <w:szCs w:val="24"/>
          <w:highlight w:val="none"/>
        </w:rPr>
        <w:t>十</w:t>
      </w:r>
      <w:r>
        <w:rPr>
          <w:rFonts w:hint="eastAsia" w:ascii="宋体" w:hAnsi="宋体"/>
          <w:b/>
          <w:bCs/>
          <w:color w:val="auto"/>
          <w:sz w:val="24"/>
          <w:szCs w:val="24"/>
          <w:highlight w:val="none"/>
          <w:lang w:eastAsia="zh-CN"/>
        </w:rPr>
        <w:t>四</w:t>
      </w:r>
      <w:r>
        <w:rPr>
          <w:rFonts w:hint="eastAsia" w:ascii="宋体" w:hAnsi="宋体"/>
          <w:b/>
          <w:bCs/>
          <w:color w:val="auto"/>
          <w:sz w:val="24"/>
          <w:szCs w:val="24"/>
          <w:highlight w:val="none"/>
        </w:rPr>
        <w:t>、组成本合同的文件包括：</w:t>
      </w:r>
    </w:p>
    <w:p w14:paraId="105F4915">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（⒈）本合同条款；</w:t>
      </w:r>
    </w:p>
    <w:p w14:paraId="7DBF0219">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（⒉）本项目的政府采购文件和供方应标文件；</w:t>
      </w:r>
    </w:p>
    <w:p w14:paraId="2890AF00">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（⒊）本项目在采购过程中</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方签署的全部文字和图片资料；</w:t>
      </w:r>
    </w:p>
    <w:p w14:paraId="4D8207F1">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（⒋）</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方其它按规定约定事宜。</w:t>
      </w:r>
    </w:p>
    <w:p w14:paraId="192C59DB">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eastAsia="zh-CN"/>
        </w:rPr>
        <w:t>五</w:t>
      </w:r>
      <w:r>
        <w:rPr>
          <w:rFonts w:hint="eastAsia" w:ascii="宋体" w:hAnsi="宋体"/>
          <w:color w:val="auto"/>
          <w:sz w:val="24"/>
          <w:szCs w:val="24"/>
          <w:highlight w:val="none"/>
        </w:rPr>
        <w:t>、本合同内容与政府采购文件如有冲突，以政府采购文件为准。</w:t>
      </w:r>
    </w:p>
    <w:p w14:paraId="43BCECDB">
      <w:pPr>
        <w:keepNext w:val="0"/>
        <w:keepLines w:val="0"/>
        <w:pageBreakBefore w:val="0"/>
        <w:widowControl w:val="0"/>
        <w:kinsoku/>
        <w:wordWrap/>
        <w:overflowPunct/>
        <w:topLinePunct w:val="0"/>
        <w:bidi w:val="0"/>
        <w:snapToGrid/>
        <w:spacing w:line="420" w:lineRule="exact"/>
        <w:textAlignment w:val="auto"/>
        <w:rPr>
          <w:rFonts w:hint="eastAsia" w:ascii="宋体" w:hAnsi="宋体"/>
          <w:b/>
          <w:color w:val="auto"/>
          <w:sz w:val="24"/>
          <w:szCs w:val="24"/>
          <w:highlight w:val="none"/>
        </w:rPr>
      </w:pPr>
      <w:r>
        <w:rPr>
          <w:rFonts w:hint="eastAsia" w:ascii="宋体" w:hAnsi="宋体"/>
          <w:b/>
          <w:bCs/>
          <w:color w:val="auto"/>
          <w:sz w:val="24"/>
          <w:szCs w:val="24"/>
          <w:highlight w:val="none"/>
        </w:rPr>
        <w:t>十</w:t>
      </w:r>
      <w:r>
        <w:rPr>
          <w:rFonts w:hint="eastAsia" w:ascii="宋体" w:hAnsi="宋体"/>
          <w:b/>
          <w:bCs/>
          <w:color w:val="auto"/>
          <w:sz w:val="24"/>
          <w:szCs w:val="24"/>
          <w:highlight w:val="none"/>
          <w:lang w:eastAsia="zh-CN"/>
        </w:rPr>
        <w:t>六</w:t>
      </w:r>
      <w:r>
        <w:rPr>
          <w:rFonts w:hint="eastAsia" w:ascii="宋体" w:hAnsi="宋体"/>
          <w:b/>
          <w:bCs/>
          <w:color w:val="auto"/>
          <w:sz w:val="24"/>
          <w:szCs w:val="24"/>
          <w:highlight w:val="none"/>
        </w:rPr>
        <w:t>、合同生效：</w:t>
      </w:r>
      <w:r>
        <w:rPr>
          <w:rFonts w:hint="eastAsia" w:ascii="宋体" w:hAnsi="宋体"/>
          <w:color w:val="auto"/>
          <w:sz w:val="24"/>
          <w:szCs w:val="24"/>
          <w:highlight w:val="none"/>
        </w:rPr>
        <w:t>本合同一式</w:t>
      </w:r>
      <w:r>
        <w:rPr>
          <w:rFonts w:hint="eastAsia" w:ascii="宋体" w:hAnsi="宋体"/>
          <w:color w:val="auto"/>
          <w:sz w:val="24"/>
          <w:szCs w:val="24"/>
          <w:highlight w:val="none"/>
          <w:lang w:val="en-US" w:eastAsia="zh-CN"/>
        </w:rPr>
        <w:t>陆</w:t>
      </w:r>
      <w:r>
        <w:rPr>
          <w:rFonts w:hint="eastAsia" w:ascii="宋体" w:hAnsi="宋体"/>
          <w:color w:val="auto"/>
          <w:sz w:val="24"/>
          <w:szCs w:val="24"/>
          <w:highlight w:val="none"/>
        </w:rPr>
        <w:t>份，甲方叁份，乙方叁份，经</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方签字盖章后生效。</w:t>
      </w:r>
      <w:r>
        <w:rPr>
          <w:rFonts w:hint="eastAsia" w:ascii="宋体" w:hAnsi="宋体"/>
          <w:b/>
          <w:color w:val="auto"/>
          <w:sz w:val="24"/>
          <w:szCs w:val="24"/>
          <w:highlight w:val="none"/>
        </w:rPr>
        <w:t>（多页合同</w:t>
      </w:r>
      <w:r>
        <w:rPr>
          <w:rFonts w:hint="eastAsia" w:ascii="宋体" w:hAnsi="宋体"/>
          <w:b/>
          <w:color w:val="auto"/>
          <w:sz w:val="24"/>
          <w:szCs w:val="24"/>
          <w:highlight w:val="none"/>
          <w:lang w:val="en-US" w:eastAsia="zh-CN"/>
        </w:rPr>
        <w:t>双</w:t>
      </w:r>
      <w:r>
        <w:rPr>
          <w:rFonts w:hint="eastAsia" w:ascii="宋体" w:hAnsi="宋体"/>
          <w:b/>
          <w:color w:val="auto"/>
          <w:sz w:val="24"/>
          <w:szCs w:val="24"/>
          <w:highlight w:val="none"/>
        </w:rPr>
        <w:t>方必须加盖骑缝章）</w:t>
      </w:r>
    </w:p>
    <w:p w14:paraId="529040A7">
      <w:pPr>
        <w:spacing w:line="480" w:lineRule="auto"/>
        <w:rPr>
          <w:rFonts w:ascii="宋体" w:hAnsi="宋体"/>
          <w:color w:val="auto"/>
          <w:sz w:val="24"/>
          <w:szCs w:val="24"/>
          <w:highlight w:val="none"/>
          <w:u w:val="single"/>
        </w:rPr>
      </w:pPr>
      <w:r>
        <w:rPr>
          <w:rFonts w:hint="eastAsia" w:ascii="宋体" w:hAnsi="宋体"/>
          <w:color w:val="auto"/>
          <w:sz w:val="24"/>
          <w:szCs w:val="24"/>
          <w:highlight w:val="none"/>
        </w:rPr>
        <w:t>甲方（需方）（盖章）：                乙方（供方）（盖章）：</w:t>
      </w:r>
    </w:p>
    <w:p w14:paraId="40DD2747">
      <w:pPr>
        <w:spacing w:line="480" w:lineRule="auto"/>
        <w:rPr>
          <w:rFonts w:ascii="宋体" w:hAnsi="宋体"/>
          <w:color w:val="auto"/>
          <w:sz w:val="24"/>
          <w:szCs w:val="24"/>
          <w:highlight w:val="none"/>
        </w:rPr>
      </w:pPr>
      <w:r>
        <w:rPr>
          <w:rFonts w:hint="eastAsia" w:ascii="宋体" w:hAnsi="宋体"/>
          <w:color w:val="auto"/>
          <w:sz w:val="24"/>
          <w:szCs w:val="24"/>
          <w:highlight w:val="none"/>
        </w:rPr>
        <w:t>地址：                                地址：</w:t>
      </w:r>
    </w:p>
    <w:p w14:paraId="032C4181">
      <w:pPr>
        <w:spacing w:line="480" w:lineRule="auto"/>
        <w:rPr>
          <w:b/>
          <w:bCs/>
          <w:color w:val="auto"/>
          <w:sz w:val="36"/>
          <w:szCs w:val="36"/>
          <w:highlight w:val="none"/>
        </w:rPr>
      </w:pPr>
      <w:r>
        <w:rPr>
          <w:rFonts w:hint="eastAsia" w:ascii="宋体" w:hAnsi="宋体"/>
          <w:color w:val="auto"/>
          <w:sz w:val="24"/>
          <w:szCs w:val="24"/>
          <w:highlight w:val="none"/>
        </w:rPr>
        <w:t>法定（授权）代表人：                  法定（授权）代表人：</w:t>
      </w:r>
    </w:p>
    <w:p w14:paraId="338CD3B7">
      <w:pPr>
        <w:bidi w:val="0"/>
        <w:jc w:val="center"/>
        <w:rPr>
          <w:b/>
          <w:bCs/>
          <w:color w:val="auto"/>
          <w:sz w:val="36"/>
          <w:szCs w:val="36"/>
          <w:highlight w:val="none"/>
        </w:rPr>
      </w:pPr>
    </w:p>
    <w:p w14:paraId="792AE004">
      <w:pPr>
        <w:bidi w:val="0"/>
        <w:jc w:val="center"/>
        <w:rPr>
          <w:b/>
          <w:bCs/>
          <w:color w:val="auto"/>
          <w:sz w:val="36"/>
          <w:szCs w:val="36"/>
          <w:highlight w:val="none"/>
        </w:rPr>
      </w:pPr>
    </w:p>
    <w:p w14:paraId="6FB3BA97">
      <w:pPr>
        <w:bidi w:val="0"/>
        <w:jc w:val="center"/>
        <w:rPr>
          <w:b/>
          <w:bCs/>
          <w:color w:val="auto"/>
          <w:sz w:val="36"/>
          <w:szCs w:val="36"/>
          <w:highlight w:val="none"/>
        </w:rPr>
      </w:pPr>
    </w:p>
    <w:p w14:paraId="7C4BDC5C">
      <w:pPr>
        <w:bidi w:val="0"/>
        <w:jc w:val="center"/>
        <w:rPr>
          <w:b/>
          <w:bCs/>
          <w:color w:val="auto"/>
          <w:sz w:val="36"/>
          <w:szCs w:val="36"/>
          <w:highlight w:val="none"/>
        </w:rPr>
      </w:pPr>
    </w:p>
    <w:p w14:paraId="6B067E88">
      <w:pPr>
        <w:bidi w:val="0"/>
        <w:jc w:val="center"/>
        <w:rPr>
          <w:b/>
          <w:bCs/>
          <w:color w:val="auto"/>
          <w:sz w:val="36"/>
          <w:szCs w:val="36"/>
          <w:highlight w:val="none"/>
        </w:rPr>
      </w:pPr>
    </w:p>
    <w:p w14:paraId="5940A977">
      <w:pPr>
        <w:bidi w:val="0"/>
        <w:jc w:val="center"/>
        <w:rPr>
          <w:b/>
          <w:bCs/>
          <w:color w:val="auto"/>
          <w:sz w:val="36"/>
          <w:szCs w:val="36"/>
          <w:highlight w:val="none"/>
        </w:rPr>
      </w:pPr>
    </w:p>
    <w:p w14:paraId="27292AD7">
      <w:pPr>
        <w:bidi w:val="0"/>
        <w:jc w:val="center"/>
        <w:rPr>
          <w:b/>
          <w:bCs/>
          <w:color w:val="auto"/>
          <w:sz w:val="36"/>
          <w:szCs w:val="36"/>
          <w:highlight w:val="none"/>
        </w:rPr>
      </w:pPr>
    </w:p>
    <w:p w14:paraId="047C8762">
      <w:pPr>
        <w:bidi w:val="0"/>
        <w:jc w:val="center"/>
        <w:rPr>
          <w:b/>
          <w:bCs/>
          <w:color w:val="auto"/>
          <w:sz w:val="36"/>
          <w:szCs w:val="36"/>
          <w:highlight w:val="none"/>
        </w:rPr>
      </w:pPr>
    </w:p>
    <w:p w14:paraId="17768E87">
      <w:pPr>
        <w:bidi w:val="0"/>
        <w:jc w:val="center"/>
        <w:rPr>
          <w:b/>
          <w:bCs/>
          <w:color w:val="auto"/>
          <w:sz w:val="36"/>
          <w:szCs w:val="36"/>
          <w:highlight w:val="none"/>
        </w:rPr>
      </w:pPr>
    </w:p>
    <w:p w14:paraId="51641CDE">
      <w:pPr>
        <w:bidi w:val="0"/>
        <w:jc w:val="center"/>
        <w:rPr>
          <w:b/>
          <w:bCs/>
          <w:color w:val="auto"/>
          <w:sz w:val="36"/>
          <w:szCs w:val="36"/>
          <w:highlight w:val="none"/>
        </w:rPr>
      </w:pPr>
    </w:p>
    <w:p w14:paraId="77FE7CF9">
      <w:pPr>
        <w:bidi w:val="0"/>
        <w:jc w:val="center"/>
        <w:rPr>
          <w:b/>
          <w:bCs/>
          <w:color w:val="auto"/>
          <w:sz w:val="36"/>
          <w:szCs w:val="36"/>
          <w:highlight w:val="none"/>
        </w:rPr>
      </w:pPr>
    </w:p>
    <w:p w14:paraId="5DBA47AB">
      <w:pPr>
        <w:bidi w:val="0"/>
        <w:jc w:val="center"/>
        <w:rPr>
          <w:b/>
          <w:bCs/>
          <w:color w:val="auto"/>
          <w:sz w:val="36"/>
          <w:szCs w:val="36"/>
          <w:highlight w:val="none"/>
        </w:rPr>
      </w:pPr>
    </w:p>
    <w:p w14:paraId="49A780F2">
      <w:pPr>
        <w:bidi w:val="0"/>
        <w:jc w:val="center"/>
        <w:rPr>
          <w:b/>
          <w:bCs/>
          <w:color w:val="auto"/>
          <w:sz w:val="36"/>
          <w:szCs w:val="36"/>
          <w:highlight w:val="none"/>
        </w:rPr>
      </w:pPr>
    </w:p>
    <w:p w14:paraId="2F51D589">
      <w:pPr>
        <w:bidi w:val="0"/>
        <w:jc w:val="center"/>
        <w:rPr>
          <w:b/>
          <w:bCs/>
          <w:color w:val="auto"/>
          <w:sz w:val="36"/>
          <w:szCs w:val="36"/>
          <w:highlight w:val="none"/>
        </w:rPr>
      </w:pPr>
    </w:p>
    <w:p w14:paraId="144C79A9">
      <w:pPr>
        <w:bidi w:val="0"/>
        <w:jc w:val="both"/>
        <w:rPr>
          <w:b/>
          <w:bCs/>
          <w:color w:val="auto"/>
          <w:sz w:val="36"/>
          <w:szCs w:val="36"/>
          <w:highlight w:val="none"/>
        </w:rPr>
      </w:pPr>
    </w:p>
    <w:p w14:paraId="5BE38A60">
      <w:pPr>
        <w:bidi w:val="0"/>
        <w:jc w:val="center"/>
        <w:rPr>
          <w:rFonts w:ascii="Times New Roman" w:hAnsi="Times New Roman"/>
          <w:b/>
          <w:color w:val="auto"/>
          <w:sz w:val="24"/>
          <w:szCs w:val="24"/>
          <w:highlight w:val="none"/>
        </w:rPr>
      </w:pPr>
      <w:r>
        <w:rPr>
          <w:b/>
          <w:bCs/>
          <w:color w:val="auto"/>
          <w:sz w:val="36"/>
          <w:szCs w:val="36"/>
          <w:highlight w:val="none"/>
        </w:rPr>
        <w:t>第</w:t>
      </w:r>
      <w:bookmarkEnd w:id="183"/>
      <w:r>
        <w:rPr>
          <w:b/>
          <w:bCs/>
          <w:color w:val="auto"/>
          <w:sz w:val="36"/>
          <w:szCs w:val="36"/>
          <w:highlight w:val="none"/>
        </w:rPr>
        <w:t>四章</w:t>
      </w:r>
      <w:r>
        <w:rPr>
          <w:rFonts w:hint="eastAsia"/>
          <w:b/>
          <w:bCs/>
          <w:color w:val="auto"/>
          <w:sz w:val="36"/>
          <w:szCs w:val="36"/>
          <w:highlight w:val="none"/>
        </w:rPr>
        <w:t xml:space="preserve"> </w:t>
      </w:r>
      <w:r>
        <w:rPr>
          <w:b/>
          <w:bCs/>
          <w:color w:val="auto"/>
          <w:sz w:val="36"/>
          <w:szCs w:val="36"/>
          <w:highlight w:val="none"/>
        </w:rPr>
        <w:t>采购需求</w:t>
      </w:r>
      <w:bookmarkEnd w:id="184"/>
      <w:bookmarkEnd w:id="185"/>
      <w:bookmarkEnd w:id="186"/>
      <w:bookmarkStart w:id="189" w:name="_Toc49090575"/>
      <w:bookmarkStart w:id="190" w:name="_Toc26554093"/>
    </w:p>
    <w:p w14:paraId="5AF263A5">
      <w:pPr>
        <w:keepNext w:val="0"/>
        <w:keepLines w:val="0"/>
        <w:pageBreakBefore w:val="0"/>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31DAFAD">
      <w:pPr>
        <w:keepNext w:val="0"/>
        <w:keepLines w:val="0"/>
        <w:pageBreakBefore w:val="0"/>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供应商不能简单照搬照抄</w:t>
      </w:r>
      <w:r>
        <w:rPr>
          <w:rFonts w:hint="eastAsia" w:ascii="宋体" w:hAnsi="宋体" w:cs="宋体"/>
          <w:b w:val="0"/>
          <w:bCs w:val="0"/>
          <w:color w:val="auto"/>
          <w:sz w:val="24"/>
          <w:szCs w:val="24"/>
          <w:highlight w:val="none"/>
          <w:lang w:eastAsia="zh-CN"/>
        </w:rPr>
        <w:t>磋商</w:t>
      </w:r>
      <w:r>
        <w:rPr>
          <w:rFonts w:hint="eastAsia" w:ascii="宋体" w:hAnsi="宋体" w:cs="宋体"/>
          <w:b w:val="0"/>
          <w:bCs w:val="0"/>
          <w:color w:val="auto"/>
          <w:sz w:val="24"/>
          <w:szCs w:val="24"/>
          <w:highlight w:val="none"/>
        </w:rPr>
        <w:t>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5E41A7EC">
      <w:pPr>
        <w:keepNext w:val="0"/>
        <w:keepLines w:val="0"/>
        <w:pageBreakBefore w:val="0"/>
        <w:kinsoku/>
        <w:wordWrap/>
        <w:overflowPunct/>
        <w:topLinePunct w:val="0"/>
        <w:autoSpaceDE/>
        <w:autoSpaceDN/>
        <w:bidi w:val="0"/>
        <w:spacing w:line="400" w:lineRule="exact"/>
        <w:ind w:firstLine="482"/>
        <w:textAlignment w:val="auto"/>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rPr>
        <w:t>（一）采购标的需实现的功能或者目标, 以及为落实政府采购政策需满足的要求</w:t>
      </w:r>
    </w:p>
    <w:p w14:paraId="113D03F1">
      <w:pPr>
        <w:keepNext w:val="0"/>
        <w:keepLines w:val="0"/>
        <w:pageBreakBefore w:val="0"/>
        <w:tabs>
          <w:tab w:val="left" w:pos="0"/>
        </w:tabs>
        <w:kinsoku/>
        <w:wordWrap/>
        <w:overflowPunct/>
        <w:topLinePunct w:val="0"/>
        <w:autoSpaceDE/>
        <w:autoSpaceDN/>
        <w:bidi w:val="0"/>
        <w:spacing w:line="400" w:lineRule="exact"/>
        <w:ind w:firstLine="562"/>
        <w:textAlignment w:val="auto"/>
        <w:rPr>
          <w:color w:val="auto"/>
          <w:highlight w:val="none"/>
          <w:lang w:val="en-US" w:eastAsia="zh-CN"/>
        </w:rPr>
      </w:pPr>
      <w:r>
        <w:rPr>
          <w:rFonts w:hint="eastAsia" w:ascii="宋体" w:hAnsi="宋体" w:cs="宋体"/>
          <w:color w:val="auto"/>
          <w:sz w:val="24"/>
          <w:szCs w:val="24"/>
          <w:highlight w:val="none"/>
          <w:lang w:val="en-US" w:eastAsia="zh-CN"/>
        </w:rPr>
        <w:t>详见分项报价表中的工程量和具体施工内容，欢迎符合本工程资格要求的供应商前来投标。</w:t>
      </w:r>
    </w:p>
    <w:p w14:paraId="570775D4">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（二）采购标的需执行的国家相关标准、行业标准、地方标准或者其他标准、规范</w:t>
      </w:r>
    </w:p>
    <w:p w14:paraId="2ADB37AB">
      <w:pPr>
        <w:keepNext w:val="0"/>
        <w:keepLines w:val="0"/>
        <w:pageBreakBefore w:val="0"/>
        <w:kinsoku/>
        <w:wordWrap/>
        <w:overflowPunct/>
        <w:topLinePunct w:val="0"/>
        <w:autoSpaceDE/>
        <w:autoSpaceDN/>
        <w:bidi w:val="0"/>
        <w:spacing w:line="400" w:lineRule="exact"/>
        <w:ind w:firstLine="56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按国家现行相关法律法规和行业标准执行。</w:t>
      </w:r>
    </w:p>
    <w:p w14:paraId="0015496F">
      <w:pPr>
        <w:keepNext w:val="0"/>
        <w:keepLines w:val="0"/>
        <w:pageBreakBefore w:val="0"/>
        <w:kinsoku/>
        <w:wordWrap/>
        <w:overflowPunct/>
        <w:topLinePunct w:val="0"/>
        <w:autoSpaceDE/>
        <w:autoSpaceDN/>
        <w:bidi w:val="0"/>
        <w:spacing w:line="400" w:lineRule="exact"/>
        <w:ind w:firstLine="56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1、工程采用的计价规范</w:t>
      </w:r>
    </w:p>
    <w:p w14:paraId="0037F3C1">
      <w:pPr>
        <w:keepNext w:val="0"/>
        <w:keepLines w:val="0"/>
        <w:pageBreakBefore w:val="0"/>
        <w:tabs>
          <w:tab w:val="left" w:pos="0"/>
          <w:tab w:val="left" w:pos="683"/>
        </w:tabs>
        <w:kinsoku/>
        <w:wordWrap/>
        <w:overflowPunct/>
        <w:topLinePunct w:val="0"/>
        <w:autoSpaceDE/>
        <w:autoSpaceDN/>
        <w:bidi w:val="0"/>
        <w:spacing w:line="400" w:lineRule="exact"/>
        <w:ind w:firstLine="562"/>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（1）采购单位现场指定施工内容，施工方案； </w:t>
      </w:r>
    </w:p>
    <w:p w14:paraId="73C4A081">
      <w:pPr>
        <w:keepNext w:val="0"/>
        <w:keepLines w:val="0"/>
        <w:pageBreakBefore w:val="0"/>
        <w:tabs>
          <w:tab w:val="left" w:pos="0"/>
          <w:tab w:val="left" w:pos="683"/>
        </w:tabs>
        <w:kinsoku/>
        <w:wordWrap/>
        <w:overflowPunct/>
        <w:topLinePunct w:val="0"/>
        <w:autoSpaceDE/>
        <w:autoSpaceDN/>
        <w:bidi w:val="0"/>
        <w:spacing w:line="400" w:lineRule="exact"/>
        <w:ind w:firstLine="562"/>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（2）《建设工程工程量清单计价规范》（GB50500-2013），消耗量水平、人工工资单价（</w:t>
      </w:r>
      <w:r>
        <w:rPr>
          <w:rFonts w:hint="eastAsia" w:ascii="宋体" w:hAnsi="宋体" w:cs="宋体"/>
          <w:color w:val="auto"/>
          <w:kern w:val="1"/>
          <w:sz w:val="24"/>
          <w:highlight w:val="none"/>
          <w:lang w:bidi="zh-CN"/>
        </w:rPr>
        <w:t>执行苏建函价[202</w:t>
      </w:r>
      <w:r>
        <w:rPr>
          <w:rFonts w:hint="eastAsia" w:ascii="宋体" w:hAnsi="宋体" w:cs="宋体"/>
          <w:color w:val="auto"/>
          <w:kern w:val="1"/>
          <w:sz w:val="24"/>
          <w:highlight w:val="none"/>
          <w:lang w:val="en-US" w:bidi="zh-CN"/>
        </w:rPr>
        <w:t>6</w:t>
      </w:r>
      <w:r>
        <w:rPr>
          <w:rFonts w:hint="eastAsia" w:ascii="宋体" w:hAnsi="宋体" w:cs="宋体"/>
          <w:color w:val="auto"/>
          <w:kern w:val="1"/>
          <w:sz w:val="24"/>
          <w:highlight w:val="none"/>
          <w:lang w:bidi="zh-CN"/>
        </w:rPr>
        <w:t>]</w:t>
      </w:r>
      <w:r>
        <w:rPr>
          <w:rFonts w:hint="eastAsia" w:ascii="宋体" w:hAnsi="宋体" w:cs="宋体"/>
          <w:color w:val="auto"/>
          <w:kern w:val="1"/>
          <w:sz w:val="24"/>
          <w:highlight w:val="none"/>
          <w:lang w:val="en-US" w:bidi="zh-CN"/>
        </w:rPr>
        <w:t>27</w:t>
      </w:r>
      <w:r>
        <w:rPr>
          <w:rFonts w:hint="eastAsia" w:ascii="宋体" w:hAnsi="宋体" w:cs="宋体"/>
          <w:color w:val="auto"/>
          <w:kern w:val="1"/>
          <w:sz w:val="24"/>
          <w:highlight w:val="none"/>
          <w:lang w:bidi="zh-CN"/>
        </w:rPr>
        <w:t>号文件</w:t>
      </w:r>
      <w:r>
        <w:rPr>
          <w:rFonts w:hint="eastAsia" w:ascii="宋体" w:hAnsi="宋体" w:cs="宋体"/>
          <w:color w:val="auto"/>
          <w:sz w:val="24"/>
          <w:szCs w:val="24"/>
          <w:highlight w:val="none"/>
          <w:lang w:val="en-US" w:eastAsia="zh-CN"/>
        </w:rPr>
        <w:t>）、有关费用标准按省级建设主管部门颁发的现行的计价表、《江苏省建设工程费用定额》（2014）；</w:t>
      </w:r>
    </w:p>
    <w:p w14:paraId="7CCB01BE">
      <w:pPr>
        <w:keepNext w:val="0"/>
        <w:keepLines w:val="0"/>
        <w:pageBreakBefore w:val="0"/>
        <w:tabs>
          <w:tab w:val="left" w:pos="0"/>
          <w:tab w:val="left" w:pos="683"/>
        </w:tabs>
        <w:kinsoku/>
        <w:wordWrap/>
        <w:overflowPunct/>
        <w:topLinePunct w:val="0"/>
        <w:autoSpaceDE/>
        <w:autoSpaceDN/>
        <w:bidi w:val="0"/>
        <w:spacing w:line="400" w:lineRule="exact"/>
        <w:ind w:firstLine="562"/>
        <w:textAlignment w:val="auto"/>
        <w:rPr>
          <w:rFonts w:hint="default" w:ascii="宋体" w:hAnsi="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（3）材料价格按2026年第5期南通建设工程造价信息的指导价执行，缺项按市场信息价或市场询价；措施项目费用考虑工程所在地常用的施工技术和施工方案计取。  </w:t>
      </w:r>
    </w:p>
    <w:p w14:paraId="4280CD4A">
      <w:pPr>
        <w:keepNext w:val="0"/>
        <w:keepLines w:val="0"/>
        <w:pageBreakBefore w:val="0"/>
        <w:tabs>
          <w:tab w:val="left" w:pos="0"/>
          <w:tab w:val="left" w:pos="683"/>
        </w:tabs>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、本工程对施工工艺的特殊要求</w:t>
      </w:r>
    </w:p>
    <w:p w14:paraId="3E288EDA">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①</w:t>
      </w:r>
      <w:r>
        <w:rPr>
          <w:rFonts w:hint="eastAsia" w:ascii="宋体" w:hAnsi="宋体" w:cs="宋体"/>
          <w:b w:val="0"/>
          <w:bCs w:val="0"/>
          <w:color w:val="auto"/>
          <w:sz w:val="24"/>
          <w:szCs w:val="24"/>
          <w:highlight w:val="none"/>
        </w:rPr>
        <w:t>施工期间要注意周边环境，尽量避免或减少对周围居民生活的影响。</w:t>
      </w:r>
    </w:p>
    <w:p w14:paraId="2D7E54E1">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②</w:t>
      </w:r>
      <w:r>
        <w:rPr>
          <w:rFonts w:hint="eastAsia" w:ascii="宋体" w:hAnsi="宋体" w:cs="宋体"/>
          <w:b w:val="0"/>
          <w:bCs w:val="0"/>
          <w:color w:val="auto"/>
          <w:sz w:val="24"/>
          <w:szCs w:val="24"/>
          <w:highlight w:val="none"/>
        </w:rPr>
        <w:t>雨季施工要采取相应的</w:t>
      </w:r>
      <w:r>
        <w:rPr>
          <w:rFonts w:hint="eastAsia" w:ascii="宋体" w:hAnsi="宋体" w:cs="宋体"/>
          <w:b w:val="0"/>
          <w:bCs w:val="0"/>
          <w:color w:val="auto"/>
          <w:sz w:val="24"/>
          <w:szCs w:val="24"/>
          <w:highlight w:val="none"/>
          <w:lang w:val="en-US" w:eastAsia="zh-CN"/>
        </w:rPr>
        <w:t>保护</w:t>
      </w:r>
      <w:r>
        <w:rPr>
          <w:rFonts w:hint="eastAsia" w:ascii="宋体" w:hAnsi="宋体" w:cs="宋体"/>
          <w:b w:val="0"/>
          <w:bCs w:val="0"/>
          <w:color w:val="auto"/>
          <w:sz w:val="24"/>
          <w:szCs w:val="24"/>
          <w:highlight w:val="none"/>
        </w:rPr>
        <w:t>措施。</w:t>
      </w:r>
    </w:p>
    <w:p w14:paraId="7AD12F25">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③</w:t>
      </w:r>
      <w:r>
        <w:rPr>
          <w:rFonts w:hint="eastAsia" w:ascii="宋体" w:hAnsi="宋体" w:cs="宋体"/>
          <w:b w:val="0"/>
          <w:bCs w:val="0"/>
          <w:color w:val="auto"/>
          <w:sz w:val="24"/>
          <w:szCs w:val="24"/>
          <w:highlight w:val="none"/>
        </w:rPr>
        <w:t>工程的主要部位和特殊要求由建设、设计、监理三方讨论后以书面形式通知施工单位实施。</w:t>
      </w:r>
    </w:p>
    <w:p w14:paraId="587BDB7C">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w:t>
      </w:r>
      <w:r>
        <w:rPr>
          <w:rFonts w:hint="eastAsia"/>
          <w:b/>
          <w:bCs/>
          <w:color w:val="auto"/>
          <w:sz w:val="24"/>
          <w:szCs w:val="24"/>
          <w:highlight w:val="none"/>
          <w:lang w:val="en-US" w:eastAsia="zh-CN"/>
        </w:rPr>
        <w:t>工程结算及调整价款方式</w:t>
      </w:r>
    </w:p>
    <w:p w14:paraId="24C04F2B">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b/>
          <w:color w:val="auto"/>
          <w:sz w:val="24"/>
          <w:szCs w:val="24"/>
          <w:highlight w:val="none"/>
          <w:lang w:eastAsia="zh-CN"/>
        </w:rPr>
      </w:pPr>
      <w:r>
        <w:rPr>
          <w:rFonts w:hint="eastAsia" w:ascii="宋体" w:hAnsi="宋体" w:cs="宋体"/>
          <w:b/>
          <w:color w:val="auto"/>
          <w:kern w:val="0"/>
          <w:sz w:val="24"/>
          <w:highlight w:val="none"/>
        </w:rPr>
        <w:t>本工程采用全费用</w:t>
      </w:r>
      <w:r>
        <w:rPr>
          <w:rFonts w:hint="eastAsia" w:ascii="宋体" w:hAnsi="宋体" w:cs="宋体"/>
          <w:b/>
          <w:color w:val="auto"/>
          <w:kern w:val="0"/>
          <w:sz w:val="24"/>
          <w:highlight w:val="none"/>
          <w:lang w:val="en-US" w:eastAsia="zh-CN"/>
        </w:rPr>
        <w:t>综合</w:t>
      </w:r>
      <w:r>
        <w:rPr>
          <w:rFonts w:hint="eastAsia" w:ascii="宋体" w:hAnsi="宋体" w:cs="宋体"/>
          <w:b/>
          <w:color w:val="auto"/>
          <w:kern w:val="0"/>
          <w:sz w:val="24"/>
          <w:highlight w:val="none"/>
        </w:rPr>
        <w:t>单价方式结算</w:t>
      </w:r>
      <w:r>
        <w:rPr>
          <w:rFonts w:hint="eastAsia" w:ascii="宋体" w:hAnsi="宋体" w:cs="宋体"/>
          <w:color w:val="auto"/>
          <w:kern w:val="1"/>
          <w:sz w:val="24"/>
          <w:highlight w:val="none"/>
        </w:rPr>
        <w:t>，合同价已充分考虑施工期间各类建材的市场风险和国家政策性风险系数。包含材料费、人工费、机</w:t>
      </w:r>
      <w:r>
        <w:rPr>
          <w:rFonts w:hint="eastAsia" w:ascii="宋体" w:hAnsi="宋体" w:cs="宋体"/>
          <w:color w:val="auto"/>
          <w:kern w:val="0"/>
          <w:sz w:val="24"/>
          <w:szCs w:val="24"/>
          <w:highlight w:val="none"/>
        </w:rPr>
        <w:t>械费、利润、管理费、税金、规费、风险费</w:t>
      </w:r>
      <w:r>
        <w:rPr>
          <w:rFonts w:hint="eastAsia" w:ascii="宋体" w:hAnsi="宋体" w:eastAsia="宋体" w:cs="宋体"/>
          <w:color w:val="auto"/>
          <w:sz w:val="24"/>
          <w:szCs w:val="24"/>
          <w:highlight w:val="none"/>
          <w:lang w:val="en-US" w:eastAsia="zh-CN"/>
        </w:rPr>
        <w:t>、拆除费</w:t>
      </w:r>
      <w:r>
        <w:rPr>
          <w:rFonts w:hint="eastAsia" w:ascii="宋体" w:hAnsi="宋体" w:cs="宋体"/>
          <w:color w:val="auto"/>
          <w:kern w:val="0"/>
          <w:sz w:val="24"/>
          <w:szCs w:val="24"/>
          <w:highlight w:val="none"/>
        </w:rPr>
        <w:t>以及完成相应工作内容的措施项目费、安全（含保险费）及防护费用、</w:t>
      </w:r>
      <w:r>
        <w:rPr>
          <w:rFonts w:hint="eastAsia" w:ascii="宋体" w:hAnsi="宋体"/>
          <w:color w:val="auto"/>
          <w:sz w:val="24"/>
          <w:szCs w:val="24"/>
          <w:highlight w:val="none"/>
        </w:rPr>
        <w:t>施工现场清理及垃圾清运费用等</w:t>
      </w:r>
      <w:r>
        <w:rPr>
          <w:rFonts w:hint="eastAsia" w:ascii="宋体" w:hAnsi="宋体"/>
          <w:color w:val="auto"/>
          <w:sz w:val="24"/>
          <w:szCs w:val="24"/>
          <w:highlight w:val="none"/>
          <w:lang w:val="en-US" w:eastAsia="zh-CN"/>
        </w:rPr>
        <w:t>全部费用</w:t>
      </w:r>
      <w:r>
        <w:rPr>
          <w:rFonts w:hint="eastAsia" w:ascii="宋体" w:hAnsi="宋体" w:cs="宋体"/>
          <w:color w:val="auto"/>
          <w:kern w:val="0"/>
          <w:sz w:val="24"/>
          <w:highlight w:val="none"/>
        </w:rPr>
        <w:t>。</w:t>
      </w:r>
      <w:r>
        <w:rPr>
          <w:rFonts w:hint="eastAsia" w:ascii="宋体" w:hAnsi="宋体" w:cs="宋体"/>
          <w:color w:val="auto"/>
          <w:kern w:val="1"/>
          <w:sz w:val="24"/>
          <w:highlight w:val="none"/>
        </w:rPr>
        <w:t>量的风险由甲方承担，价的风险由乙方承担</w:t>
      </w:r>
      <w:r>
        <w:rPr>
          <w:rFonts w:hint="eastAsia" w:ascii="宋体" w:hAnsi="宋体"/>
          <w:color w:val="auto"/>
          <w:sz w:val="24"/>
          <w:szCs w:val="24"/>
          <w:highlight w:val="none"/>
        </w:rPr>
        <w:t>。结算时，成交</w:t>
      </w:r>
      <w:r>
        <w:rPr>
          <w:rFonts w:hint="eastAsia" w:ascii="宋体" w:hAnsi="宋体" w:cs="宋体"/>
          <w:color w:val="auto"/>
          <w:kern w:val="1"/>
          <w:sz w:val="24"/>
          <w:highlight w:val="none"/>
        </w:rPr>
        <w:t>全费用</w:t>
      </w:r>
      <w:r>
        <w:rPr>
          <w:rFonts w:hint="eastAsia" w:ascii="宋体" w:hAnsi="宋体"/>
          <w:color w:val="auto"/>
          <w:sz w:val="24"/>
          <w:szCs w:val="24"/>
          <w:highlight w:val="none"/>
        </w:rPr>
        <w:t>综合单价不变，工程量以实际完成的合格工程量结算。</w:t>
      </w:r>
    </w:p>
    <w:p w14:paraId="359957DE">
      <w:pPr>
        <w:keepNext w:val="0"/>
        <w:keepLines w:val="0"/>
        <w:pageBreakBefore w:val="0"/>
        <w:kinsoku/>
        <w:wordWrap/>
        <w:overflowPunct/>
        <w:topLinePunct w:val="0"/>
        <w:autoSpaceDE/>
        <w:autoSpaceDN/>
        <w:bidi w:val="0"/>
        <w:spacing w:line="400" w:lineRule="exact"/>
        <w:textAlignment w:val="auto"/>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（1）本工程项目已标价工程量清单中没有适用但有类似于变更工程项目的，则在合理范围内参照类似项目的单价。</w:t>
      </w:r>
    </w:p>
    <w:p w14:paraId="30C6C666">
      <w:pPr>
        <w:keepNext w:val="0"/>
        <w:keepLines w:val="0"/>
        <w:pageBreakBefore w:val="0"/>
        <w:kinsoku/>
        <w:wordWrap/>
        <w:overflowPunct/>
        <w:topLinePunct w:val="0"/>
        <w:autoSpaceDE/>
        <w:autoSpaceDN/>
        <w:bidi w:val="0"/>
        <w:spacing w:line="400" w:lineRule="exact"/>
        <w:textAlignment w:val="auto"/>
        <w:rPr>
          <w:rFonts w:hint="eastAsia" w:ascii="宋体" w:hAnsi="宋体" w:cs="宋体"/>
          <w:b/>
          <w:bCs/>
          <w:color w:val="auto"/>
          <w:sz w:val="24"/>
          <w:szCs w:val="24"/>
          <w:highlight w:val="none"/>
        </w:rPr>
      </w:pPr>
      <w:r>
        <w:rPr>
          <w:rFonts w:hint="eastAsia" w:ascii="宋体" w:hAnsi="宋体"/>
          <w:b w:val="0"/>
          <w:bCs/>
          <w:color w:val="auto"/>
          <w:sz w:val="24"/>
          <w:szCs w:val="24"/>
          <w:highlight w:val="none"/>
          <w:lang w:eastAsia="zh-CN"/>
        </w:rPr>
        <w:t>（2）已标价工程量清单中没有适用也没有类似于变更项目的，应根据《房屋建筑与装饰工程工程量计算规范》GB50500-2013、《通用安装工程工程量计算规范》 GB50856-2013、《江苏省建筑与装饰工程计价定额》（2014版）、《江苏省安装工程计价定额》（2014版）、《江苏省仿古建筑与园林工程计价表》（2007版）、《江苏省市政工程计价定额》（2014版）等以及相关补充计价定额；人工工资单价（</w:t>
      </w:r>
      <w:r>
        <w:rPr>
          <w:rFonts w:hint="eastAsia" w:ascii="宋体" w:hAnsi="宋体" w:cs="宋体"/>
          <w:color w:val="auto"/>
          <w:kern w:val="1"/>
          <w:sz w:val="24"/>
          <w:highlight w:val="none"/>
          <w:lang w:bidi="zh-CN"/>
        </w:rPr>
        <w:t>执行苏建函价[202</w:t>
      </w:r>
      <w:r>
        <w:rPr>
          <w:rFonts w:hint="eastAsia" w:ascii="宋体" w:hAnsi="宋体" w:cs="宋体"/>
          <w:color w:val="auto"/>
          <w:kern w:val="1"/>
          <w:sz w:val="24"/>
          <w:highlight w:val="none"/>
          <w:lang w:val="en-US" w:bidi="zh-CN"/>
        </w:rPr>
        <w:t>6</w:t>
      </w:r>
      <w:r>
        <w:rPr>
          <w:rFonts w:hint="eastAsia" w:ascii="宋体" w:hAnsi="宋体" w:cs="宋体"/>
          <w:color w:val="auto"/>
          <w:kern w:val="1"/>
          <w:sz w:val="24"/>
          <w:highlight w:val="none"/>
          <w:lang w:bidi="zh-CN"/>
        </w:rPr>
        <w:t>]</w:t>
      </w:r>
      <w:r>
        <w:rPr>
          <w:rFonts w:hint="eastAsia" w:ascii="宋体" w:hAnsi="宋体" w:cs="宋体"/>
          <w:color w:val="auto"/>
          <w:kern w:val="1"/>
          <w:sz w:val="24"/>
          <w:highlight w:val="none"/>
          <w:lang w:val="en-US" w:bidi="zh-CN"/>
        </w:rPr>
        <w:t>27</w:t>
      </w:r>
      <w:r>
        <w:rPr>
          <w:rFonts w:hint="eastAsia" w:ascii="宋体" w:hAnsi="宋体" w:cs="宋体"/>
          <w:color w:val="auto"/>
          <w:kern w:val="1"/>
          <w:sz w:val="24"/>
          <w:highlight w:val="none"/>
          <w:lang w:bidi="zh-CN"/>
        </w:rPr>
        <w:t>号文件</w:t>
      </w:r>
      <w:r>
        <w:rPr>
          <w:rFonts w:hint="eastAsia" w:ascii="宋体" w:hAnsi="宋体"/>
          <w:b w:val="0"/>
          <w:bCs/>
          <w:color w:val="auto"/>
          <w:sz w:val="24"/>
          <w:szCs w:val="24"/>
          <w:highlight w:val="none"/>
          <w:lang w:eastAsia="zh-CN"/>
        </w:rPr>
        <w:t>），材料价格参照《如东县建设工程造价信息》（20</w:t>
      </w:r>
      <w:r>
        <w:rPr>
          <w:rFonts w:hint="eastAsia" w:ascii="宋体" w:hAnsi="宋体"/>
          <w:b w:val="0"/>
          <w:bCs/>
          <w:color w:val="auto"/>
          <w:sz w:val="24"/>
          <w:szCs w:val="24"/>
          <w:highlight w:val="none"/>
          <w:lang w:val="en-US" w:eastAsia="zh-CN"/>
        </w:rPr>
        <w:t>26</w:t>
      </w:r>
      <w:r>
        <w:rPr>
          <w:rFonts w:hint="eastAsia" w:ascii="宋体" w:hAnsi="宋体"/>
          <w:b w:val="0"/>
          <w:bCs/>
          <w:color w:val="auto"/>
          <w:sz w:val="24"/>
          <w:szCs w:val="24"/>
          <w:highlight w:val="none"/>
          <w:lang w:eastAsia="zh-CN"/>
        </w:rPr>
        <w:t>年）第</w:t>
      </w:r>
      <w:r>
        <w:rPr>
          <w:rFonts w:hint="eastAsia" w:ascii="宋体" w:hAnsi="宋体"/>
          <w:b w:val="0"/>
          <w:bCs/>
          <w:color w:val="auto"/>
          <w:sz w:val="24"/>
          <w:szCs w:val="24"/>
          <w:highlight w:val="none"/>
          <w:lang w:val="en-US" w:eastAsia="zh-CN"/>
        </w:rPr>
        <w:t>5</w:t>
      </w:r>
      <w:r>
        <w:rPr>
          <w:rFonts w:hint="eastAsia" w:ascii="宋体" w:hAnsi="宋体"/>
          <w:b w:val="0"/>
          <w:bCs/>
          <w:color w:val="auto"/>
          <w:sz w:val="24"/>
          <w:szCs w:val="24"/>
          <w:highlight w:val="none"/>
          <w:lang w:eastAsia="zh-CN"/>
        </w:rPr>
        <w:t>期，如东县没有的参考同期南通市的材料指导价，信息价上没有的材料价格参照市场价的编制原则同比例下浮计算，下浮率=（1-中标价/定额预算价）×100%（中标价、定额预算价须扣除暂估价、暂列金额）。措施项目费用按相关规范标准取中间值。</w:t>
      </w:r>
    </w:p>
    <w:p w14:paraId="41854EE9">
      <w:pPr>
        <w:keepNext w:val="0"/>
        <w:keepLines w:val="0"/>
        <w:pageBreakBefore w:val="0"/>
        <w:widowControl/>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（四）采购标的数量、采购项目交付或者实施的时间和地点</w:t>
      </w:r>
    </w:p>
    <w:p w14:paraId="2145BDB6">
      <w:pPr>
        <w:keepNext w:val="0"/>
        <w:keepLines w:val="0"/>
        <w:pageBreakBefore w:val="0"/>
        <w:kinsoku/>
        <w:wordWrap/>
        <w:overflowPunct/>
        <w:topLinePunct w:val="0"/>
        <w:autoSpaceDE/>
        <w:autoSpaceDN/>
        <w:bidi w:val="0"/>
        <w:spacing w:line="400" w:lineRule="exact"/>
        <w:ind w:firstLine="56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1、采购需求清单：详见</w:t>
      </w:r>
      <w:r>
        <w:rPr>
          <w:rFonts w:hint="eastAsia" w:ascii="宋体" w:hAnsi="宋体" w:cs="宋体"/>
          <w:color w:val="auto"/>
          <w:sz w:val="24"/>
          <w:szCs w:val="24"/>
          <w:highlight w:val="none"/>
          <w:lang w:eastAsia="zh-CN"/>
        </w:rPr>
        <w:t>分项报价表。</w:t>
      </w:r>
    </w:p>
    <w:p w14:paraId="6872B41E">
      <w:pPr>
        <w:keepNext w:val="0"/>
        <w:keepLines w:val="0"/>
        <w:pageBreakBefore w:val="0"/>
        <w:kinsoku/>
        <w:wordWrap/>
        <w:overflowPunct/>
        <w:topLinePunct w:val="0"/>
        <w:autoSpaceDE/>
        <w:autoSpaceDN/>
        <w:bidi w:val="0"/>
        <w:spacing w:line="400" w:lineRule="exact"/>
        <w:ind w:firstLine="56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2、施工工期</w:t>
      </w:r>
      <w:r>
        <w:rPr>
          <w:rFonts w:hint="eastAsia" w:ascii="宋体" w:hAnsi="宋体" w:cs="宋体"/>
          <w:color w:val="auto"/>
          <w:sz w:val="24"/>
          <w:szCs w:val="24"/>
          <w:highlight w:val="none"/>
          <w:lang w:eastAsia="zh-CN"/>
        </w:rPr>
        <w:t>：</w:t>
      </w:r>
      <w:r>
        <w:rPr>
          <w:rFonts w:hint="eastAsia" w:ascii="Times New Roman" w:hAnsi="Times New Roman"/>
          <w:color w:val="auto"/>
          <w:sz w:val="24"/>
          <w:szCs w:val="24"/>
          <w:highlight w:val="none"/>
        </w:rPr>
        <w:t>合同签订后</w:t>
      </w:r>
      <w:r>
        <w:rPr>
          <w:rFonts w:hint="eastAsia" w:ascii="Times New Roman" w:hAnsi="Times New Roman"/>
          <w:color w:val="auto"/>
          <w:sz w:val="24"/>
          <w:szCs w:val="24"/>
          <w:highlight w:val="none"/>
          <w:lang w:val="en-US" w:eastAsia="zh-CN"/>
        </w:rPr>
        <w:t>须</w:t>
      </w:r>
      <w:r>
        <w:rPr>
          <w:rFonts w:hint="eastAsia" w:ascii="Times New Roman" w:hAnsi="Times New Roman"/>
          <w:color w:val="auto"/>
          <w:sz w:val="24"/>
          <w:szCs w:val="24"/>
          <w:highlight w:val="none"/>
        </w:rPr>
        <w:t>服从学校安排且在今年</w:t>
      </w: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22</w:t>
      </w:r>
      <w:r>
        <w:rPr>
          <w:rFonts w:hint="eastAsia" w:ascii="Times New Roman" w:hAnsi="Times New Roman"/>
          <w:color w:val="auto"/>
          <w:sz w:val="24"/>
          <w:szCs w:val="24"/>
          <w:highlight w:val="none"/>
        </w:rPr>
        <w:t>日前必须全部完工并经采购人验收合格。</w:t>
      </w:r>
    </w:p>
    <w:p w14:paraId="5098A0C1">
      <w:pPr>
        <w:keepNext w:val="0"/>
        <w:keepLines w:val="0"/>
        <w:pageBreakBefore w:val="0"/>
        <w:kinsoku/>
        <w:wordWrap/>
        <w:overflowPunct/>
        <w:topLinePunct w:val="0"/>
        <w:autoSpaceDE/>
        <w:autoSpaceDN/>
        <w:bidi w:val="0"/>
        <w:spacing w:line="400" w:lineRule="exact"/>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、交付地点：采购人指定的地点。</w:t>
      </w:r>
    </w:p>
    <w:p w14:paraId="3ADE27A4">
      <w:pPr>
        <w:keepNext w:val="0"/>
        <w:keepLines w:val="0"/>
        <w:pageBreakBefore w:val="0"/>
        <w:widowControl/>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（五）采购标的需满足的服务标准、期限、效率等要求</w:t>
      </w:r>
    </w:p>
    <w:p w14:paraId="41C500E4">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val="en-US" w:eastAsia="zh-CN"/>
        </w:rPr>
        <w:t>工程质量保修期2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eastAsia="zh-CN"/>
        </w:rPr>
        <w:t>，质量保修期自工程竣工验收合格之日起计算</w:t>
      </w:r>
      <w:r>
        <w:rPr>
          <w:rFonts w:hint="eastAsia" w:ascii="宋体" w:hAnsi="宋体" w:cs="宋体"/>
          <w:color w:val="auto"/>
          <w:sz w:val="24"/>
          <w:szCs w:val="24"/>
          <w:highlight w:val="none"/>
        </w:rPr>
        <w:t>。</w:t>
      </w:r>
    </w:p>
    <w:p w14:paraId="36B6A96D">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（六）采购标的验收标准</w:t>
      </w:r>
    </w:p>
    <w:p w14:paraId="5CA7F2AF">
      <w:pPr>
        <w:keepNext w:val="0"/>
        <w:keepLines w:val="0"/>
        <w:pageBreakBefore w:val="0"/>
        <w:kinsoku/>
        <w:wordWrap/>
        <w:overflowPunct/>
        <w:topLinePunct w:val="0"/>
        <w:autoSpaceDE/>
        <w:autoSpaceDN/>
        <w:bidi w:val="0"/>
        <w:spacing w:line="400" w:lineRule="exact"/>
        <w:ind w:firstLine="560"/>
        <w:textAlignment w:val="auto"/>
        <w:rPr>
          <w:rFonts w:hint="eastAsia" w:hAnsi="宋体"/>
          <w:color w:val="auto"/>
          <w:spacing w:val="7"/>
          <w:sz w:val="24"/>
          <w:szCs w:val="24"/>
          <w:highlight w:val="none"/>
          <w:shd w:val="clear" w:color="auto" w:fill="FFFFFF"/>
        </w:rPr>
      </w:pPr>
      <w:r>
        <w:rPr>
          <w:rFonts w:hint="eastAsia" w:ascii="宋体" w:hAnsi="宋体" w:cs="宋体"/>
          <w:color w:val="auto"/>
          <w:sz w:val="24"/>
          <w:szCs w:val="24"/>
          <w:highlight w:val="none"/>
        </w:rPr>
        <w:t>验收标准根据有关规定及技术要求,验收通过为准。</w:t>
      </w:r>
    </w:p>
    <w:p w14:paraId="6C55CEB3">
      <w:pPr>
        <w:keepNext w:val="0"/>
        <w:keepLines w:val="0"/>
        <w:pageBreakBefore w:val="0"/>
        <w:numPr>
          <w:ilvl w:val="0"/>
          <w:numId w:val="6"/>
        </w:numPr>
        <w:tabs>
          <w:tab w:val="left" w:pos="0"/>
        </w:tabs>
        <w:kinsoku/>
        <w:wordWrap/>
        <w:overflowPunct/>
        <w:topLinePunct w:val="0"/>
        <w:autoSpaceDE/>
        <w:autoSpaceDN/>
        <w:bidi w:val="0"/>
        <w:spacing w:line="400" w:lineRule="exact"/>
        <w:ind w:left="-142" w:leftChars="0" w:firstLine="562" w:firstLineChars="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非单一产品采购项目，采购标的中的核心产品</w:t>
      </w:r>
    </w:p>
    <w:p w14:paraId="56DC9AAF">
      <w:pPr>
        <w:pStyle w:val="130"/>
        <w:keepNext w:val="0"/>
        <w:keepLines w:val="0"/>
        <w:pageBreakBefore w:val="0"/>
        <w:kinsoku/>
        <w:wordWrap/>
        <w:overflowPunct/>
        <w:topLinePunct w:val="0"/>
        <w:autoSpaceDE/>
        <w:autoSpaceDN/>
        <w:bidi w:val="0"/>
        <w:spacing w:line="400" w:lineRule="exact"/>
        <w:ind w:firstLine="588"/>
        <w:textAlignment w:val="auto"/>
        <w:rPr>
          <w:rFonts w:hint="eastAsia" w:hAnsi="宋体"/>
          <w:color w:val="auto"/>
          <w:sz w:val="24"/>
          <w:szCs w:val="24"/>
          <w:highlight w:val="none"/>
        </w:rPr>
      </w:pPr>
      <w:r>
        <w:rPr>
          <w:rFonts w:hint="eastAsia" w:hAnsi="宋体"/>
          <w:color w:val="auto"/>
          <w:sz w:val="24"/>
          <w:szCs w:val="24"/>
          <w:highlight w:val="none"/>
        </w:rPr>
        <w:t>不涉及</w:t>
      </w:r>
    </w:p>
    <w:p w14:paraId="2A1B7DE1">
      <w:pPr>
        <w:pStyle w:val="130"/>
        <w:keepNext w:val="0"/>
        <w:keepLines w:val="0"/>
        <w:pageBreakBefore w:val="0"/>
        <w:kinsoku/>
        <w:wordWrap/>
        <w:overflowPunct/>
        <w:topLinePunct w:val="0"/>
        <w:autoSpaceDE/>
        <w:autoSpaceDN/>
        <w:bidi w:val="0"/>
        <w:spacing w:line="400" w:lineRule="exact"/>
        <w:ind w:firstLine="482" w:firstLineChars="200"/>
        <w:textAlignment w:val="auto"/>
        <w:rPr>
          <w:rFonts w:hint="default" w:hAnsi="宋体"/>
          <w:b/>
          <w:bCs/>
          <w:color w:val="auto"/>
          <w:sz w:val="24"/>
          <w:szCs w:val="24"/>
          <w:highlight w:val="none"/>
          <w:lang w:val="en-US" w:eastAsia="zh-CN"/>
        </w:rPr>
      </w:pPr>
      <w:r>
        <w:rPr>
          <w:rFonts w:hint="eastAsia" w:hAnsi="宋体"/>
          <w:b/>
          <w:bCs/>
          <w:color w:val="auto"/>
          <w:sz w:val="24"/>
          <w:szCs w:val="24"/>
          <w:highlight w:val="none"/>
          <w:lang w:eastAsia="zh-CN"/>
        </w:rPr>
        <w:t>（</w:t>
      </w:r>
      <w:r>
        <w:rPr>
          <w:rFonts w:hint="eastAsia" w:hAnsi="宋体"/>
          <w:b/>
          <w:bCs/>
          <w:color w:val="auto"/>
          <w:sz w:val="24"/>
          <w:szCs w:val="24"/>
          <w:highlight w:val="none"/>
          <w:lang w:val="en-US" w:eastAsia="zh-CN"/>
        </w:rPr>
        <w:t>八）其他要求</w:t>
      </w:r>
    </w:p>
    <w:p w14:paraId="41E29A12">
      <w:pPr>
        <w:keepNext w:val="0"/>
        <w:keepLines w:val="0"/>
        <w:pageBreakBefore w:val="0"/>
        <w:kinsoku/>
        <w:wordWrap/>
        <w:overflowPunct/>
        <w:topLinePunct w:val="0"/>
        <w:autoSpaceDE/>
        <w:autoSpaceDN/>
        <w:bidi w:val="0"/>
        <w:spacing w:line="400" w:lineRule="exact"/>
        <w:ind w:firstLine="482" w:firstLineChars="200"/>
        <w:contextualSpacing/>
        <w:textAlignment w:val="auto"/>
        <w:rPr>
          <w:color w:val="auto"/>
          <w:sz w:val="24"/>
          <w:szCs w:val="24"/>
          <w:highlight w:val="none"/>
        </w:rPr>
      </w:pPr>
      <w:r>
        <w:rPr>
          <w:rFonts w:hint="eastAsia"/>
          <w:b/>
          <w:bCs/>
          <w:color w:val="auto"/>
          <w:sz w:val="24"/>
          <w:szCs w:val="24"/>
          <w:highlight w:val="none"/>
        </w:rPr>
        <w:t>1</w:t>
      </w:r>
      <w:r>
        <w:rPr>
          <w:b/>
          <w:bCs/>
          <w:color w:val="auto"/>
          <w:sz w:val="24"/>
          <w:szCs w:val="24"/>
          <w:highlight w:val="none"/>
        </w:rPr>
        <w:t>.商品包装环保要求：</w:t>
      </w:r>
      <w:r>
        <w:rPr>
          <w:color w:val="auto"/>
          <w:sz w:val="24"/>
          <w:szCs w:val="24"/>
          <w:highlight w:val="none"/>
        </w:rPr>
        <w:t>应当按《关于印发〈商品包装政府采购需求标准（试行）〉、〈快递包装政府采购需求标准（试行）〉的通知》（财办库〔2020〕123号）文件执行。</w:t>
      </w:r>
    </w:p>
    <w:p w14:paraId="72C9191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（1）商品包装层数不得超过 3 层，空隙率不大于 40%；</w:t>
      </w:r>
    </w:p>
    <w:p w14:paraId="5A1D47D7">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（2）商品包装尽可能使用单一材质的包装材料，如因功能需求必需使用不同材质，不同材质间应便于分离；</w:t>
      </w:r>
    </w:p>
    <w:p w14:paraId="715355F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（3）商品包装中铅、汞、镉、六价铬的总含量应不大于100mg/kg；</w:t>
      </w:r>
    </w:p>
    <w:p w14:paraId="277165FC">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（4）商品包装印刷使用的油墨中挥发性有机化合物(VOCs)含量应不大于 5%（以重量计）；</w:t>
      </w:r>
    </w:p>
    <w:p w14:paraId="12159FFC">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（5）塑料材质商品包装上呈现的印刷颜色不得超过 6 色；</w:t>
      </w:r>
    </w:p>
    <w:p w14:paraId="709C4B9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（6）纸质商品包装应使用 75%以上的可再生纤维原料生产；</w:t>
      </w:r>
    </w:p>
    <w:p w14:paraId="3A58DDF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（7）木质商品包装的原料应来源于可持续性森林。</w:t>
      </w:r>
    </w:p>
    <w:p w14:paraId="66FD33EF">
      <w:pPr>
        <w:keepNext w:val="0"/>
        <w:keepLines w:val="0"/>
        <w:pageBreakBefore w:val="0"/>
        <w:kinsoku/>
        <w:wordWrap/>
        <w:overflowPunct/>
        <w:topLinePunct w:val="0"/>
        <w:autoSpaceDE/>
        <w:autoSpaceDN/>
        <w:bidi w:val="0"/>
        <w:spacing w:line="400" w:lineRule="exact"/>
        <w:ind w:firstLine="482" w:firstLineChars="200"/>
        <w:contextualSpacing/>
        <w:textAlignment w:val="auto"/>
        <w:rPr>
          <w:b/>
          <w:bCs/>
          <w:color w:val="auto"/>
          <w:sz w:val="24"/>
          <w:szCs w:val="24"/>
          <w:highlight w:val="none"/>
        </w:rPr>
      </w:pPr>
      <w:r>
        <w:rPr>
          <w:rFonts w:hint="eastAsia"/>
          <w:b/>
          <w:bCs/>
          <w:color w:val="auto"/>
          <w:sz w:val="24"/>
          <w:szCs w:val="24"/>
          <w:highlight w:val="none"/>
        </w:rPr>
        <w:t>2</w:t>
      </w:r>
      <w:r>
        <w:rPr>
          <w:b/>
          <w:bCs/>
          <w:color w:val="auto"/>
          <w:sz w:val="24"/>
          <w:szCs w:val="24"/>
          <w:highlight w:val="none"/>
        </w:rPr>
        <w:t>.快递包装环保要求：</w:t>
      </w:r>
    </w:p>
    <w:p w14:paraId="0E825CF4">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（1）快递包装中重金属（铅、汞、镉、六价铬）总量应不大于 100mg/kg；</w:t>
      </w:r>
    </w:p>
    <w:p w14:paraId="01C3676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（2）快递包装印刷使用的油墨中不应添加邻苯二甲酸酯，其挥发性有机化合物(VOCs)含量应不大于5%（以重量计）；</w:t>
      </w:r>
    </w:p>
    <w:p w14:paraId="6FB0476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（3）快递包装中使用纸基材的包装材料，纸基材中的有机氯的含量应不大于 150 mg/kg；</w:t>
      </w:r>
    </w:p>
    <w:p w14:paraId="050F7E51">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（4）快递包装中使用塑料基材的包装材料不得使用邻苯二甲酸二异壬酯、邻苯二甲酸二正辛酯、邻苯二甲酸二(2-乙基)己酯、邻苯二甲酸二异癸酯、邻苯二甲酸丁基苄基酯、邻苯二甲酸二丁酯等作为增塑剂；</w:t>
      </w:r>
    </w:p>
    <w:p w14:paraId="40C613FD">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（5）快递中使用的塑料包装袋不得使用聚氯乙烯作为原料，且原料应为单一材质制成，生物分解率大于60%；</w:t>
      </w:r>
    </w:p>
    <w:p w14:paraId="33770B61">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（6）快递中使用的充气类填充物不得使用聚氯乙烯作为 原料，且原料为单一材质制成，生物分解率大于60%；</w:t>
      </w:r>
    </w:p>
    <w:p w14:paraId="659CF28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（7）快递中使用的集装袋应为单一材质制成，其重复使用次数应不小于 80 次；</w:t>
      </w:r>
    </w:p>
    <w:p w14:paraId="3A8E39DC">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（8）快递中应使用幅宽不大于45mm 的生物降解胶带；</w:t>
      </w:r>
    </w:p>
    <w:p w14:paraId="3A49C13C">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（9）快递包装中不得使用溶剂型胶粘剂；</w:t>
      </w:r>
    </w:p>
    <w:p w14:paraId="73E0AD6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（11）快递应使用电子面单；</w:t>
      </w:r>
    </w:p>
    <w:p w14:paraId="25E5BB6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（12）直接使用商品包装作为快递包装的商品，其商品包装满足《商品包装政府采购需求标准（试行）》即可；</w:t>
      </w:r>
    </w:p>
    <w:p w14:paraId="706E043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（13）快递包装产品质量和封装方式应符合相关国家或行业标准技术指标要求。</w:t>
      </w:r>
    </w:p>
    <w:p w14:paraId="4CBAFAD8">
      <w:pPr>
        <w:keepNext w:val="0"/>
        <w:keepLines w:val="0"/>
        <w:pageBreakBefore w:val="0"/>
        <w:kinsoku/>
        <w:wordWrap/>
        <w:overflowPunct/>
        <w:topLinePunct w:val="0"/>
        <w:autoSpaceDE/>
        <w:autoSpaceDN/>
        <w:bidi w:val="0"/>
        <w:spacing w:line="400" w:lineRule="exact"/>
        <w:ind w:firstLine="482" w:firstLineChars="200"/>
        <w:contextualSpacing/>
        <w:textAlignment w:val="auto"/>
        <w:rPr>
          <w:color w:val="auto"/>
          <w:sz w:val="24"/>
          <w:szCs w:val="24"/>
          <w:highlight w:val="none"/>
        </w:rPr>
      </w:pPr>
      <w:r>
        <w:rPr>
          <w:rFonts w:hint="eastAsia"/>
          <w:b/>
          <w:bCs/>
          <w:color w:val="auto"/>
          <w:sz w:val="24"/>
          <w:szCs w:val="24"/>
          <w:highlight w:val="none"/>
        </w:rPr>
        <w:t>3</w:t>
      </w:r>
      <w:r>
        <w:rPr>
          <w:b/>
          <w:bCs/>
          <w:color w:val="auto"/>
          <w:sz w:val="24"/>
          <w:szCs w:val="24"/>
          <w:highlight w:val="none"/>
        </w:rPr>
        <w:t>.低挥发性有机化合物产品：</w:t>
      </w:r>
      <w:r>
        <w:rPr>
          <w:color w:val="auto"/>
          <w:sz w:val="24"/>
          <w:szCs w:val="24"/>
          <w:highlight w:val="none"/>
          <w:lang w:val="zh-CN"/>
        </w:rPr>
        <w:t>本项目中如有涉及涂料、胶黏剂、油墨、清洗剂等挥发性有机物产品的，属于强制性标准的，供应商应当执行国家和我省VOCs含量限制标准。供应商提供符合推荐性标准的涂料、胶黏剂、油墨、清洗剂等挥发性有机物产品的，</w:t>
      </w:r>
      <w:r>
        <w:rPr>
          <w:color w:val="auto"/>
          <w:sz w:val="24"/>
          <w:szCs w:val="24"/>
          <w:highlight w:val="none"/>
        </w:rPr>
        <w:t>予以评审优惠。</w:t>
      </w:r>
      <w:r>
        <w:rPr>
          <w:color w:val="auto"/>
          <w:sz w:val="24"/>
          <w:szCs w:val="24"/>
          <w:highlight w:val="none"/>
          <w:lang w:val="zh-CN"/>
        </w:rPr>
        <w:t>在通用类货物、家具、印刷、公务车辆维修等采购项目中，供应商</w:t>
      </w:r>
      <w:r>
        <w:rPr>
          <w:color w:val="auto"/>
          <w:sz w:val="24"/>
          <w:szCs w:val="24"/>
          <w:highlight w:val="none"/>
        </w:rPr>
        <w:t>应</w:t>
      </w:r>
      <w:r>
        <w:rPr>
          <w:color w:val="auto"/>
          <w:sz w:val="24"/>
          <w:szCs w:val="24"/>
          <w:highlight w:val="none"/>
          <w:lang w:val="zh-CN"/>
        </w:rPr>
        <w:t>优先使用低挥发性原辅材料</w:t>
      </w:r>
      <w:r>
        <w:rPr>
          <w:color w:val="auto"/>
          <w:sz w:val="24"/>
          <w:szCs w:val="24"/>
          <w:highlight w:val="none"/>
        </w:rPr>
        <w:t>，将使用低</w:t>
      </w:r>
      <w:r>
        <w:rPr>
          <w:color w:val="auto"/>
          <w:sz w:val="24"/>
          <w:szCs w:val="24"/>
          <w:highlight w:val="none"/>
          <w:lang w:val="zh-CN"/>
        </w:rPr>
        <w:t>VOCs含量的</w:t>
      </w:r>
      <w:r>
        <w:rPr>
          <w:color w:val="auto"/>
          <w:sz w:val="24"/>
          <w:szCs w:val="24"/>
          <w:highlight w:val="none"/>
        </w:rPr>
        <w:t>涂料、</w:t>
      </w:r>
      <w:r>
        <w:rPr>
          <w:color w:val="auto"/>
          <w:sz w:val="24"/>
          <w:szCs w:val="24"/>
          <w:highlight w:val="none"/>
          <w:lang w:val="zh-CN"/>
        </w:rPr>
        <w:t>胶黏剂</w:t>
      </w:r>
      <w:r>
        <w:rPr>
          <w:color w:val="auto"/>
          <w:sz w:val="24"/>
          <w:szCs w:val="24"/>
          <w:highlight w:val="none"/>
        </w:rPr>
        <w:t>等纳入合同条款。</w:t>
      </w:r>
    </w:p>
    <w:p w14:paraId="5294CF0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lang w:val="zh-CN"/>
        </w:rPr>
      </w:pPr>
      <w:r>
        <w:rPr>
          <w:rFonts w:hint="eastAsia"/>
          <w:color w:val="auto"/>
          <w:sz w:val="24"/>
          <w:szCs w:val="24"/>
          <w:highlight w:val="none"/>
        </w:rPr>
        <w:t>4</w:t>
      </w:r>
      <w:r>
        <w:rPr>
          <w:color w:val="auto"/>
          <w:sz w:val="24"/>
          <w:szCs w:val="24"/>
          <w:highlight w:val="none"/>
        </w:rPr>
        <w:t>.节能环保产品：</w:t>
      </w:r>
      <w:r>
        <w:rPr>
          <w:color w:val="auto"/>
          <w:sz w:val="24"/>
          <w:szCs w:val="24"/>
          <w:highlight w:val="none"/>
          <w:lang w:val="zh-CN"/>
        </w:rPr>
        <w:t>依据财政部、发展改革委发布的《节能产品政府采购品目清单》，本项目中有政府强制采购节能产品的（属于清单中打</w:t>
      </w:r>
      <w:r>
        <w:rPr>
          <w:rFonts w:ascii="Segoe UI Symbol" w:hAnsi="Segoe UI Symbol" w:cs="Segoe UI Symbol"/>
          <w:color w:val="auto"/>
          <w:sz w:val="24"/>
          <w:szCs w:val="24"/>
          <w:highlight w:val="none"/>
          <w:lang w:val="zh-CN"/>
        </w:rPr>
        <w:t>★</w:t>
      </w:r>
      <w:r>
        <w:rPr>
          <w:color w:val="auto"/>
          <w:sz w:val="24"/>
          <w:szCs w:val="24"/>
          <w:highlight w:val="none"/>
          <w:lang w:val="zh-CN"/>
        </w:rPr>
        <w:t>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1246F106">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default" w:hAnsi="宋体" w:eastAsia="宋体"/>
          <w:b/>
          <w:bCs/>
          <w:color w:val="auto"/>
          <w:sz w:val="24"/>
          <w:szCs w:val="24"/>
          <w:highlight w:val="none"/>
          <w:lang w:val="en-US" w:eastAsia="zh-CN"/>
        </w:rPr>
      </w:pPr>
      <w:r>
        <w:rPr>
          <w:rFonts w:hint="eastAsia"/>
          <w:color w:val="auto"/>
          <w:sz w:val="24"/>
          <w:szCs w:val="24"/>
          <w:highlight w:val="none"/>
        </w:rPr>
        <w:t>5</w:t>
      </w:r>
      <w:r>
        <w:rPr>
          <w:color w:val="auto"/>
          <w:sz w:val="24"/>
          <w:szCs w:val="24"/>
          <w:highlight w:val="none"/>
        </w:rPr>
        <w:t>.绿色低碳管理目标和服务要求：在物业、合同能源管理等服务类采购项目需求中，要强化绿色低碳管理目标和服务要求，促进绿色产品和服务推广应用。</w:t>
      </w:r>
    </w:p>
    <w:p w14:paraId="0555A064">
      <w:pPr>
        <w:keepNext w:val="0"/>
        <w:keepLines w:val="0"/>
        <w:pageBreakBefore w:val="0"/>
        <w:numPr>
          <w:ilvl w:val="0"/>
          <w:numId w:val="0"/>
        </w:numPr>
        <w:tabs>
          <w:tab w:val="left" w:pos="0"/>
        </w:tabs>
        <w:kinsoku/>
        <w:wordWrap/>
        <w:overflowPunct/>
        <w:topLinePunct w:val="0"/>
        <w:autoSpaceDE/>
        <w:autoSpaceDN/>
        <w:bidi w:val="0"/>
        <w:spacing w:line="400" w:lineRule="exact"/>
        <w:ind w:left="420" w:leftChars="0"/>
        <w:textAlignment w:val="auto"/>
        <w:rPr>
          <w:rFonts w:hint="eastAsia" w:ascii="新宋体" w:hAnsi="新宋体" w:eastAsia="新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九）</w:t>
      </w:r>
      <w:r>
        <w:rPr>
          <w:rFonts w:hint="eastAsia" w:ascii="宋体" w:hAnsi="宋体" w:cs="宋体"/>
          <w:b/>
          <w:bCs/>
          <w:color w:val="auto"/>
          <w:sz w:val="24"/>
          <w:szCs w:val="24"/>
          <w:highlight w:val="none"/>
        </w:rPr>
        <w:t>付款方式</w:t>
      </w:r>
    </w:p>
    <w:p w14:paraId="66073439">
      <w:pPr>
        <w:spacing w:line="500" w:lineRule="exact"/>
        <w:ind w:firstLine="482" w:firstLineChars="200"/>
        <w:rPr>
          <w:rFonts w:hint="eastAsia" w:ascii="宋体" w:hAnsi="宋体" w:cs="宋体"/>
          <w:b/>
          <w:color w:val="auto"/>
          <w:sz w:val="24"/>
          <w:szCs w:val="24"/>
          <w:highlight w:val="none"/>
        </w:rPr>
      </w:pPr>
      <w:r>
        <w:rPr>
          <w:rFonts w:hint="eastAsia" w:ascii="宋体" w:hAnsi="宋体" w:eastAsia="宋体" w:cs="宋体"/>
          <w:b/>
          <w:color w:val="auto"/>
          <w:kern w:val="0"/>
          <w:sz w:val="24"/>
          <w:szCs w:val="24"/>
          <w:highlight w:val="none"/>
          <w:u w:val="none"/>
          <w:lang w:val="en-US" w:eastAsia="zh-CN"/>
        </w:rPr>
        <w:t>工程竣工验收合格后</w:t>
      </w:r>
      <w:r>
        <w:rPr>
          <w:rFonts w:hint="eastAsia" w:ascii="宋体" w:hAnsi="宋体" w:cs="宋体"/>
          <w:b/>
          <w:color w:val="auto"/>
          <w:kern w:val="0"/>
          <w:sz w:val="24"/>
          <w:szCs w:val="24"/>
          <w:highlight w:val="none"/>
          <w:u w:val="none"/>
          <w:lang w:val="en-US" w:eastAsia="zh-CN"/>
        </w:rPr>
        <w:t>在当年年底前支付</w:t>
      </w:r>
      <w:r>
        <w:rPr>
          <w:rFonts w:hint="eastAsia" w:ascii="新宋体" w:hAnsi="新宋体" w:eastAsia="新宋体" w:cs="新宋体"/>
          <w:b/>
          <w:color w:val="auto"/>
          <w:sz w:val="24"/>
          <w:highlight w:val="none"/>
          <w:lang w:val="en-US" w:eastAsia="zh-CN"/>
        </w:rPr>
        <w:t>付款基数</w:t>
      </w:r>
      <w:r>
        <w:rPr>
          <w:rFonts w:hint="eastAsia" w:ascii="宋体" w:hAnsi="宋体" w:eastAsia="宋体" w:cs="宋体"/>
          <w:b/>
          <w:color w:val="auto"/>
          <w:kern w:val="0"/>
          <w:sz w:val="24"/>
          <w:szCs w:val="24"/>
          <w:highlight w:val="none"/>
          <w:u w:val="none"/>
          <w:lang w:val="en-US" w:eastAsia="zh-CN"/>
        </w:rPr>
        <w:t>的</w:t>
      </w:r>
      <w:r>
        <w:rPr>
          <w:rFonts w:hint="eastAsia" w:ascii="宋体" w:hAnsi="宋体" w:cs="宋体"/>
          <w:b/>
          <w:color w:val="auto"/>
          <w:kern w:val="0"/>
          <w:sz w:val="24"/>
          <w:szCs w:val="24"/>
          <w:highlight w:val="none"/>
          <w:u w:val="none"/>
          <w:lang w:val="en-US" w:eastAsia="zh-CN"/>
        </w:rPr>
        <w:t>85</w:t>
      </w:r>
      <w:r>
        <w:rPr>
          <w:rFonts w:hint="eastAsia" w:ascii="宋体" w:hAnsi="宋体" w:eastAsia="宋体" w:cs="宋体"/>
          <w:b/>
          <w:color w:val="auto"/>
          <w:kern w:val="0"/>
          <w:sz w:val="24"/>
          <w:szCs w:val="24"/>
          <w:highlight w:val="none"/>
          <w:u w:val="none"/>
          <w:lang w:val="en-US" w:eastAsia="zh-CN"/>
        </w:rPr>
        <w:t>%，工程竣工验收合格满一年且审计结束后付至审定价的9</w:t>
      </w:r>
      <w:r>
        <w:rPr>
          <w:rFonts w:hint="eastAsia" w:ascii="宋体" w:hAnsi="宋体" w:cs="宋体"/>
          <w:b/>
          <w:color w:val="auto"/>
          <w:kern w:val="0"/>
          <w:sz w:val="24"/>
          <w:szCs w:val="24"/>
          <w:highlight w:val="none"/>
          <w:u w:val="none"/>
          <w:lang w:val="en-US" w:eastAsia="zh-CN"/>
        </w:rPr>
        <w:t>5</w:t>
      </w:r>
      <w:r>
        <w:rPr>
          <w:rFonts w:hint="eastAsia" w:ascii="宋体" w:hAnsi="宋体" w:eastAsia="宋体" w:cs="宋体"/>
          <w:b/>
          <w:color w:val="auto"/>
          <w:kern w:val="0"/>
          <w:sz w:val="24"/>
          <w:szCs w:val="24"/>
          <w:highlight w:val="none"/>
          <w:u w:val="none"/>
          <w:lang w:val="en-US" w:eastAsia="zh-CN"/>
        </w:rPr>
        <w:t>%，余款待本工程质保期满且无质量问题后一次性付清。</w:t>
      </w:r>
      <w:r>
        <w:rPr>
          <w:rFonts w:hint="eastAsia" w:ascii="宋体" w:hAnsi="宋体" w:eastAsia="宋体" w:cs="宋体"/>
          <w:b/>
          <w:color w:val="auto"/>
          <w:kern w:val="0"/>
          <w:sz w:val="24"/>
          <w:szCs w:val="24"/>
          <w:highlight w:val="none"/>
          <w:u w:val="none"/>
          <w:lang w:eastAsia="zh-CN"/>
        </w:rPr>
        <w:t>（</w:t>
      </w:r>
      <w:r>
        <w:rPr>
          <w:rFonts w:hint="eastAsia" w:ascii="宋体" w:hAnsi="宋体" w:eastAsia="宋体" w:cs="宋体"/>
          <w:b/>
          <w:color w:val="auto"/>
          <w:kern w:val="0"/>
          <w:sz w:val="24"/>
          <w:szCs w:val="24"/>
          <w:highlight w:val="none"/>
          <w:u w:val="none"/>
          <w:lang w:val="en-US" w:eastAsia="zh-CN"/>
        </w:rPr>
        <w:t>本工程质保期两年</w:t>
      </w:r>
      <w:r>
        <w:rPr>
          <w:rFonts w:hint="eastAsia" w:ascii="宋体" w:hAnsi="宋体" w:eastAsia="宋体" w:cs="宋体"/>
          <w:b/>
          <w:color w:val="auto"/>
          <w:kern w:val="0"/>
          <w:sz w:val="24"/>
          <w:szCs w:val="24"/>
          <w:highlight w:val="none"/>
          <w:u w:val="none"/>
          <w:lang w:eastAsia="zh-CN"/>
        </w:rPr>
        <w:t>）</w:t>
      </w:r>
    </w:p>
    <w:p w14:paraId="539A78E7">
      <w:pPr>
        <w:spacing w:line="500" w:lineRule="exact"/>
        <w:rPr>
          <w:rFonts w:hint="default" w:ascii="新宋体" w:hAnsi="新宋体" w:eastAsia="新宋体" w:cs="新宋体"/>
          <w:b/>
          <w:color w:val="auto"/>
          <w:sz w:val="24"/>
          <w:highlight w:val="none"/>
          <w:lang w:val="en-US" w:eastAsia="zh-CN"/>
        </w:rPr>
      </w:pPr>
      <w:r>
        <w:rPr>
          <w:rFonts w:hint="eastAsia" w:ascii="新宋体" w:hAnsi="新宋体" w:eastAsia="新宋体" w:cs="新宋体"/>
          <w:b/>
          <w:color w:val="auto"/>
          <w:sz w:val="24"/>
          <w:highlight w:val="none"/>
          <w:lang w:val="en-US" w:eastAsia="zh-CN"/>
        </w:rPr>
        <w:t>付款基数=合同价-暂列金</w:t>
      </w:r>
    </w:p>
    <w:p w14:paraId="1E0EADE9">
      <w:pPr>
        <w:pStyle w:val="130"/>
        <w:keepNext w:val="0"/>
        <w:keepLines w:val="0"/>
        <w:pageBreakBefore w:val="0"/>
        <w:kinsoku/>
        <w:wordWrap/>
        <w:overflowPunct/>
        <w:topLinePunct w:val="0"/>
        <w:autoSpaceDE/>
        <w:autoSpaceDN/>
        <w:bidi w:val="0"/>
        <w:spacing w:line="400" w:lineRule="exact"/>
        <w:ind w:firstLine="588"/>
        <w:textAlignment w:val="auto"/>
        <w:rPr>
          <w:rFonts w:hint="eastAsia" w:hAnsi="宋体"/>
          <w:b/>
          <w:bCs/>
          <w:color w:val="auto"/>
          <w:sz w:val="24"/>
          <w:szCs w:val="24"/>
          <w:highlight w:val="none"/>
        </w:rPr>
      </w:pPr>
      <w:r>
        <w:rPr>
          <w:rFonts w:hint="eastAsia" w:hAnsi="宋体"/>
          <w:b/>
          <w:bCs/>
          <w:color w:val="auto"/>
          <w:sz w:val="24"/>
          <w:szCs w:val="24"/>
          <w:highlight w:val="none"/>
        </w:rPr>
        <w:t>（</w:t>
      </w:r>
      <w:r>
        <w:rPr>
          <w:rFonts w:hint="eastAsia" w:hAnsi="宋体"/>
          <w:b/>
          <w:bCs/>
          <w:color w:val="auto"/>
          <w:sz w:val="24"/>
          <w:szCs w:val="24"/>
          <w:highlight w:val="none"/>
          <w:lang w:val="en-US" w:eastAsia="zh-CN"/>
        </w:rPr>
        <w:t>十</w:t>
      </w:r>
      <w:r>
        <w:rPr>
          <w:rFonts w:hint="eastAsia" w:hAnsi="宋体"/>
          <w:b/>
          <w:bCs/>
          <w:color w:val="auto"/>
          <w:sz w:val="24"/>
          <w:szCs w:val="24"/>
          <w:highlight w:val="none"/>
        </w:rPr>
        <w:t>）履约保证金</w:t>
      </w:r>
    </w:p>
    <w:p w14:paraId="3EDF56C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1、</w:t>
      </w:r>
      <w:r>
        <w:rPr>
          <w:rFonts w:hint="eastAsia" w:ascii="宋体" w:hAnsi="宋体" w:cs="宋体"/>
          <w:b/>
          <w:bCs w:val="0"/>
          <w:color w:val="auto"/>
          <w:sz w:val="24"/>
          <w:szCs w:val="24"/>
          <w:highlight w:val="none"/>
          <w:lang w:eastAsia="zh-CN"/>
        </w:rPr>
        <w:t>本</w:t>
      </w:r>
      <w:r>
        <w:rPr>
          <w:rFonts w:hint="eastAsia" w:ascii="宋体" w:hAnsi="宋体" w:cs="宋体"/>
          <w:b/>
          <w:bCs w:val="0"/>
          <w:color w:val="auto"/>
          <w:sz w:val="24"/>
          <w:szCs w:val="24"/>
          <w:highlight w:val="none"/>
          <w:lang w:val="en-US" w:eastAsia="zh-CN"/>
        </w:rPr>
        <w:t>工程</w:t>
      </w:r>
      <w:r>
        <w:rPr>
          <w:rFonts w:hint="eastAsia" w:ascii="宋体" w:hAnsi="宋体" w:cs="宋体"/>
          <w:b/>
          <w:bCs w:val="0"/>
          <w:color w:val="auto"/>
          <w:sz w:val="24"/>
          <w:szCs w:val="24"/>
          <w:highlight w:val="none"/>
          <w:lang w:eastAsia="zh-CN"/>
        </w:rPr>
        <w:t>中标后的履约保证金为项目中标价的</w:t>
      </w:r>
      <w:r>
        <w:rPr>
          <w:rFonts w:hint="eastAsia" w:ascii="宋体" w:hAnsi="宋体" w:cs="宋体"/>
          <w:b/>
          <w:bCs w:val="0"/>
          <w:color w:val="auto"/>
          <w:sz w:val="24"/>
          <w:szCs w:val="24"/>
          <w:highlight w:val="none"/>
          <w:lang w:val="en-US" w:eastAsia="zh-CN"/>
        </w:rPr>
        <w:t>3</w:t>
      </w:r>
      <w:r>
        <w:rPr>
          <w:rFonts w:hint="eastAsia" w:ascii="宋体" w:hAnsi="宋体" w:cs="宋体"/>
          <w:b/>
          <w:bCs w:val="0"/>
          <w:color w:val="auto"/>
          <w:sz w:val="24"/>
          <w:szCs w:val="24"/>
          <w:highlight w:val="none"/>
          <w:lang w:eastAsia="zh-CN"/>
        </w:rPr>
        <w:t>%，</w:t>
      </w:r>
      <w:r>
        <w:rPr>
          <w:rFonts w:hint="eastAsia" w:ascii="宋体" w:hAnsi="宋体" w:cs="宋体"/>
          <w:b w:val="0"/>
          <w:bCs/>
          <w:color w:val="auto"/>
          <w:sz w:val="24"/>
          <w:szCs w:val="24"/>
          <w:highlight w:val="none"/>
          <w:lang w:eastAsia="zh-CN"/>
        </w:rPr>
        <w:t>成交供应商的履约保证金须在中标通知书发出之日起至合同签订前汇入采购单位账户（应当以数字人民币、支票、汇票或者金融机构、担保机构出具的保函等非现金形式提交），成交供应商凭中标通知书与采购单位签订合同。超期或未有协商，则视为自动放弃中标资格。</w:t>
      </w:r>
    </w:p>
    <w:p w14:paraId="26D3357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2、成交供应商全部履约合同义务，经采购单位验收合格无质量、进度等问题的，采购人在验收合格后一次性退还履约保证金；</w:t>
      </w:r>
    </w:p>
    <w:p w14:paraId="443D5D7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3、发生以下情况的，履约保证金不予退还或部分退还：</w:t>
      </w:r>
    </w:p>
    <w:p w14:paraId="3CDDDAE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a.签订合同后，成交供应商不履行合同义务的，采购单位有权全额扣除履约保证金，全额不予退还，同时采购单位亦有权终止合同，成交供应商还须承担相应的法律赔偿责任。</w:t>
      </w:r>
    </w:p>
    <w:p w14:paraId="7DAC0A6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b.成交供应商在履约过程中发生违约行为，给采购单位造成损失的，采购单位有权在成交供应商缴纳的履约保证金中予以扣款，以弥补采购单位经济损失，不足的部分成交供应商另外补齐。</w:t>
      </w:r>
    </w:p>
    <w:p w14:paraId="26F260B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4、根据《关于进一步加大政府采购支持中小企业力度的通知》（东财购〔2022〕8号）精神，鼓励采购人对政府采购信用档案中无不良记录的中小企业免收履约保证金。确需收取履约保证金的，按照《关于转发南通市财政局 南通市行政审批局 中国银保监会南通监管分局&lt;关于在政府采购领域开展履约保证保险网上办理试行工作的通知&gt;的通知》（东财购〔2022〕1号），直接在网上办理履约保证保险替代实质性的履约保证金缴纳，进一步减轻企业现金流压力。集中采购的中标（成交）供应商可在南通市公共资源交易金融服务平台</w:t>
      </w:r>
    </w:p>
    <w:p w14:paraId="6F9095D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（http://ggzyjy.nantong.gov.cn/NTdzbhweb/supermarket/）“履约保证保险”模块在线申请履约保证保险投保。</w:t>
      </w:r>
    </w:p>
    <w:p w14:paraId="1696611F">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安全责任</w:t>
      </w:r>
    </w:p>
    <w:p w14:paraId="2218900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成交供应商在本项目施工、安装、调试等过程中必须严格遵守相关的法规、规范和现场施工的规定，督促施工人员规范操作，采取严格有力的安全防护措施，做好安全防护工作，确保相关人员人身安全。成交供应商要使用专业人员、专业工具。本项目一切安全责任均由成交供应商负责，采购人不承担任何责任。</w:t>
      </w:r>
    </w:p>
    <w:p w14:paraId="66E060EB">
      <w:pPr>
        <w:keepNext w:val="0"/>
        <w:keepLines w:val="0"/>
        <w:pageBreakBefore w:val="0"/>
        <w:numPr>
          <w:ilvl w:val="0"/>
          <w:numId w:val="0"/>
        </w:numPr>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（十二）其他约定事项</w:t>
      </w:r>
    </w:p>
    <w:p w14:paraId="409870AA">
      <w:pPr>
        <w:keepNext w:val="0"/>
        <w:keepLines w:val="0"/>
        <w:pageBreakBefore w:val="0"/>
        <w:kinsoku/>
        <w:wordWrap/>
        <w:overflowPunct/>
        <w:topLinePunct w:val="0"/>
        <w:autoSpaceDE/>
        <w:autoSpaceDN/>
        <w:bidi w:val="0"/>
        <w:spacing w:line="400" w:lineRule="exact"/>
        <w:ind w:firstLine="480" w:firstLineChars="200"/>
        <w:textAlignment w:val="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供应商</w:t>
      </w:r>
      <w:r>
        <w:rPr>
          <w:rFonts w:hint="eastAsia"/>
          <w:color w:val="auto"/>
          <w:sz w:val="24"/>
          <w:szCs w:val="24"/>
          <w:highlight w:val="none"/>
        </w:rPr>
        <w:t>的投标</w:t>
      </w:r>
      <w:r>
        <w:rPr>
          <w:rFonts w:hint="eastAsia" w:ascii="Times New Roman" w:hAnsi="Times New Roman"/>
          <w:bCs/>
          <w:color w:val="auto"/>
          <w:sz w:val="24"/>
          <w:szCs w:val="21"/>
          <w:highlight w:val="none"/>
        </w:rPr>
        <w:t>（响应）</w:t>
      </w:r>
      <w:r>
        <w:rPr>
          <w:rFonts w:hint="eastAsia"/>
          <w:color w:val="auto"/>
          <w:sz w:val="24"/>
          <w:szCs w:val="24"/>
          <w:highlight w:val="none"/>
        </w:rPr>
        <w:t>报价，在合同实施期间，中标价不随国家政策或法规、标准及任何市场因素的变化而进行调整。</w:t>
      </w:r>
    </w:p>
    <w:p w14:paraId="4D4D251A">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2、中标后，本工程中所有主材复试检测费用由</w:t>
      </w:r>
      <w:r>
        <w:rPr>
          <w:rFonts w:hint="eastAsia" w:ascii="宋体" w:hAnsi="宋体" w:cs="宋体"/>
          <w:bCs/>
          <w:color w:val="auto"/>
          <w:sz w:val="24"/>
          <w:szCs w:val="24"/>
          <w:highlight w:val="none"/>
          <w:lang w:val="zh-CN"/>
        </w:rPr>
        <w:t>成交供应商</w:t>
      </w:r>
      <w:r>
        <w:rPr>
          <w:rFonts w:hint="eastAsia"/>
          <w:color w:val="auto"/>
          <w:sz w:val="24"/>
          <w:szCs w:val="24"/>
          <w:highlight w:val="none"/>
          <w:lang w:val="en-US" w:eastAsia="zh-CN"/>
        </w:rPr>
        <w:t>负责，请各供应商将此项费用自行考虑进投标</w:t>
      </w:r>
      <w:r>
        <w:rPr>
          <w:rFonts w:hint="eastAsia" w:ascii="Times New Roman" w:hAnsi="Times New Roman"/>
          <w:bCs/>
          <w:color w:val="auto"/>
          <w:sz w:val="24"/>
          <w:szCs w:val="21"/>
          <w:highlight w:val="none"/>
        </w:rPr>
        <w:t>（响应）</w:t>
      </w:r>
      <w:r>
        <w:rPr>
          <w:rFonts w:hint="eastAsia"/>
          <w:color w:val="auto"/>
          <w:sz w:val="24"/>
          <w:szCs w:val="24"/>
          <w:highlight w:val="none"/>
          <w:lang w:val="en-US" w:eastAsia="zh-CN"/>
        </w:rPr>
        <w:t>报价中，中标后采购人不再另行支付任何费用。</w:t>
      </w:r>
    </w:p>
    <w:p w14:paraId="08CDD2E0">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3、</w:t>
      </w:r>
      <w:r>
        <w:rPr>
          <w:rFonts w:hint="eastAsia" w:ascii="宋体" w:hAnsi="宋体" w:cs="宋体"/>
          <w:color w:val="auto"/>
          <w:kern w:val="0"/>
          <w:sz w:val="24"/>
          <w:szCs w:val="24"/>
          <w:highlight w:val="none"/>
          <w:lang w:val="en-US" w:eastAsia="zh-CN"/>
        </w:rPr>
        <w:t>供应商自行</w:t>
      </w:r>
      <w:r>
        <w:rPr>
          <w:rFonts w:hint="eastAsia" w:ascii="宋体" w:hAnsi="宋体" w:cs="宋体"/>
          <w:color w:val="auto"/>
          <w:kern w:val="0"/>
          <w:sz w:val="24"/>
          <w:szCs w:val="24"/>
          <w:highlight w:val="none"/>
        </w:rPr>
        <w:t xml:space="preserve">到现场进行实地勘察，了解工程详细概况，成交供应商进场后不得以不了解现场为由提出增加费用的要求。 </w:t>
      </w:r>
    </w:p>
    <w:p w14:paraId="30E9CB50">
      <w:pPr>
        <w:keepNext w:val="0"/>
        <w:keepLines w:val="0"/>
        <w:pageBreakBefore w:val="0"/>
        <w:numPr>
          <w:ilvl w:val="0"/>
          <w:numId w:val="0"/>
        </w:numPr>
        <w:kinsoku/>
        <w:wordWrap/>
        <w:overflowPunct/>
        <w:topLinePunct w:val="0"/>
        <w:autoSpaceDE/>
        <w:autoSpaceDN/>
        <w:bidi w:val="0"/>
        <w:spacing w:line="400" w:lineRule="exact"/>
        <w:ind w:firstLine="422" w:firstLineChars="200"/>
        <w:textAlignment w:val="auto"/>
        <w:rPr>
          <w:rFonts w:hint="eastAsia" w:ascii="宋体" w:hAnsi="宋体" w:cs="宋体"/>
          <w:b/>
          <w:bCs/>
          <w:color w:val="auto"/>
          <w:sz w:val="24"/>
          <w:highlight w:val="none"/>
          <w:lang w:val="en-US" w:eastAsia="zh-CN"/>
        </w:rPr>
      </w:pPr>
      <w:r>
        <w:rPr>
          <w:rFonts w:hint="default"/>
          <w:b/>
          <w:bCs w:val="0"/>
          <w:color w:val="auto"/>
          <w:highlight w:val="none"/>
          <w:lang w:val="en-US"/>
        </w:rPr>
        <w:drawing>
          <wp:anchor distT="0" distB="0" distL="114300" distR="114300" simplePos="0" relativeHeight="251662336" behindDoc="0" locked="0" layoutInCell="1" allowOverlap="1">
            <wp:simplePos x="0" y="0"/>
            <wp:positionH relativeFrom="column">
              <wp:posOffset>339090</wp:posOffset>
            </wp:positionH>
            <wp:positionV relativeFrom="paragraph">
              <wp:posOffset>320040</wp:posOffset>
            </wp:positionV>
            <wp:extent cx="1304925" cy="1040130"/>
            <wp:effectExtent l="0" t="0" r="5715" b="11430"/>
            <wp:wrapTopAndBottom/>
            <wp:docPr id="1" name="图片 2" descr="8ff7e0a966904dbdfd6be649792ba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ff7e0a966904dbdfd6be649792ba68"/>
                    <pic:cNvPicPr>
                      <a:picLocks noChangeAspect="1"/>
                    </pic:cNvPicPr>
                  </pic:nvPicPr>
                  <pic:blipFill>
                    <a:blip r:embed="rId10"/>
                    <a:stretch>
                      <a:fillRect/>
                    </a:stretch>
                  </pic:blipFill>
                  <pic:spPr>
                    <a:xfrm>
                      <a:off x="0" y="0"/>
                      <a:ext cx="1304925" cy="1040130"/>
                    </a:xfrm>
                    <a:prstGeom prst="rect">
                      <a:avLst/>
                    </a:prstGeom>
                    <a:noFill/>
                    <a:ln>
                      <a:noFill/>
                    </a:ln>
                  </pic:spPr>
                </pic:pic>
              </a:graphicData>
            </a:graphic>
          </wp:anchor>
        </w:drawing>
      </w:r>
      <w:r>
        <w:rPr>
          <w:rFonts w:hint="eastAsia"/>
          <w:b/>
          <w:bCs w:val="0"/>
          <w:color w:val="auto"/>
          <w:highlight w:val="none"/>
          <w:lang w:val="en-US" w:eastAsia="zh-CN"/>
        </w:rPr>
        <w:t>4</w:t>
      </w:r>
      <w:r>
        <w:rPr>
          <w:rFonts w:hint="eastAsia"/>
          <w:color w:val="auto"/>
          <w:sz w:val="24"/>
          <w:szCs w:val="24"/>
          <w:highlight w:val="none"/>
          <w:lang w:val="en-US" w:eastAsia="zh-CN"/>
        </w:rPr>
        <w:t>、</w:t>
      </w:r>
      <w:r>
        <w:rPr>
          <w:rFonts w:hint="eastAsia" w:ascii="宋体" w:hAnsi="宋体" w:cs="宋体"/>
          <w:b/>
          <w:bCs/>
          <w:color w:val="auto"/>
          <w:sz w:val="24"/>
          <w:highlight w:val="none"/>
          <w:lang w:val="en-US" w:eastAsia="zh-CN"/>
        </w:rPr>
        <w:t>各响应供应商投标前须扫描此二维码。</w:t>
      </w:r>
    </w:p>
    <w:p w14:paraId="235ACF2A">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ascii="Times New Roman" w:hAnsi="Times New Roman"/>
          <w:color w:val="auto"/>
          <w:highlight w:val="none"/>
        </w:rPr>
      </w:pPr>
      <w:r>
        <w:rPr>
          <w:rFonts w:hint="eastAsia" w:ascii="宋体" w:hAnsi="宋体" w:cs="宋体"/>
          <w:bCs/>
          <w:color w:val="auto"/>
          <w:sz w:val="24"/>
          <w:szCs w:val="24"/>
          <w:highlight w:val="none"/>
        </w:rPr>
        <w:br w:type="page"/>
      </w:r>
    </w:p>
    <w:p w14:paraId="6DCA3793">
      <w:pPr>
        <w:keepNext/>
        <w:spacing w:line="400" w:lineRule="exact"/>
        <w:ind w:firstLine="2891" w:firstLineChars="800"/>
        <w:outlineLvl w:val="0"/>
        <w:rPr>
          <w:rFonts w:ascii="Times New Roman" w:hAnsi="Times New Roman"/>
          <w:color w:val="auto"/>
          <w:szCs w:val="21"/>
          <w:highlight w:val="none"/>
        </w:rPr>
      </w:pPr>
      <w:bookmarkStart w:id="191" w:name="_Toc120614281"/>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评审方法与评审标准</w:t>
      </w:r>
    </w:p>
    <w:p w14:paraId="01C300E3">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一、评审方法：</w:t>
      </w:r>
    </w:p>
    <w:p w14:paraId="3105A8F5">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412F8417">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56EB42F7">
      <w:pPr>
        <w:adjustRightInd w:val="0"/>
        <w:spacing w:before="120" w:after="120" w:line="400" w:lineRule="exact"/>
        <w:jc w:val="left"/>
        <w:textAlignment w:val="baseline"/>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1A74EB0E">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1、小微型企业价格扣除</w:t>
      </w:r>
    </w:p>
    <w:p w14:paraId="126A2C17">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（1）本项目对小型和微型企业产品/本项目对小型和微型企业提供的服务给予10%的扣除价格，用扣除后的价格参与评审。</w:t>
      </w:r>
    </w:p>
    <w:p w14:paraId="0E2A2415">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（2）供应商需按照《政府采购促进中小企业发展管理办法》（财库﹝2020﹞46 号）的规定提供相应的《中小企业声明函》。</w:t>
      </w:r>
    </w:p>
    <w:p w14:paraId="01B6F62D">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（3）企业标准请参照《关于印发中小企业划型标准规定的通知》（工信部联企业[2011]300号）文件规定自行填写。</w:t>
      </w:r>
    </w:p>
    <w:p w14:paraId="630EC6D5">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2、残疾人福利单位价格扣除</w:t>
      </w:r>
    </w:p>
    <w:p w14:paraId="48EEB2D8">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（1）本项目对残疾人福利性单位视同小型、微型企业，给予10%的价格扣除，用扣除后的价格参与评审。</w:t>
      </w:r>
    </w:p>
    <w:p w14:paraId="084FF4AB">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（2）残疾人福利单位需按照采购文件的要求提供《残疾人福利性单位声明函》。</w:t>
      </w:r>
    </w:p>
    <w:p w14:paraId="7E6A02AF">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（3）残疾人福利单位标准请参照《关于促进残疾人就业政府采购政策的通知》（财库〔2017〕141号）。</w:t>
      </w:r>
    </w:p>
    <w:p w14:paraId="43F5E71D">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3、监狱和戒毒企业价格扣除</w:t>
      </w:r>
    </w:p>
    <w:p w14:paraId="4BB020F8">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（1）本项目对监狱和戒毒企业（简称监狱企业）视同小型、微型企业，给予10%的价格扣除，用扣除后的价格参与评审。</w:t>
      </w:r>
    </w:p>
    <w:p w14:paraId="3EEDB757">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409F5800">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（3）监狱企业标准请参照《关于政府采购支持监狱企业发展有关问题的通知》（财库[2014]68号）。</w:t>
      </w:r>
    </w:p>
    <w:p w14:paraId="3BFFD835">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4、残疾人福利单位、监狱企业属于小型、微型企业的，不重复享受政策。</w:t>
      </w:r>
    </w:p>
    <w:p w14:paraId="61164BC8">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%的扣除，用扣除后的价格参与评审。</w:t>
      </w:r>
    </w:p>
    <w:p w14:paraId="2F663264">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6、联合体各方均为小型、微型企业（残疾人福利单位、监狱企业）的，联合体享受上述同类价格扣除，用扣除后的价格参与评审。</w:t>
      </w:r>
    </w:p>
    <w:p w14:paraId="082B6288">
      <w:pPr>
        <w:pStyle w:val="44"/>
        <w:spacing w:line="400" w:lineRule="exact"/>
        <w:ind w:firstLine="480"/>
        <w:rPr>
          <w:rFonts w:hint="default" w:eastAsia="宋体"/>
          <w:color w:val="auto"/>
          <w:highlight w:val="none"/>
          <w:lang w:val="en-US" w:eastAsia="zh-CN"/>
        </w:rPr>
      </w:pPr>
      <w:r>
        <w:rPr>
          <w:rFonts w:ascii="Times New Roman" w:hAnsi="Times New Roman"/>
          <w:b/>
          <w:bCs/>
          <w:color w:val="auto"/>
          <w:sz w:val="24"/>
          <w:szCs w:val="24"/>
          <w:highlight w:val="none"/>
        </w:rPr>
        <w:t>7、</w:t>
      </w:r>
      <w:r>
        <w:rPr>
          <w:rFonts w:hint="eastAsia" w:ascii="Times New Roman" w:hAnsi="Times New Roman"/>
          <w:b/>
          <w:bCs/>
          <w:color w:val="auto"/>
          <w:sz w:val="24"/>
          <w:szCs w:val="24"/>
          <w:highlight w:val="none"/>
          <w:lang w:val="en-US" w:eastAsia="zh-CN"/>
        </w:rPr>
        <w:t>本工程为</w:t>
      </w:r>
      <w:r>
        <w:rPr>
          <w:rFonts w:ascii="Times New Roman" w:hAnsi="Times New Roman"/>
          <w:b/>
          <w:bCs/>
          <w:color w:val="auto"/>
          <w:sz w:val="24"/>
          <w:szCs w:val="24"/>
          <w:highlight w:val="none"/>
        </w:rPr>
        <w:t>专门面向中小</w:t>
      </w:r>
      <w:r>
        <w:rPr>
          <w:rFonts w:hint="eastAsia" w:ascii="Times New Roman" w:hAnsi="Times New Roman"/>
          <w:b/>
          <w:bCs/>
          <w:color w:val="auto"/>
          <w:sz w:val="24"/>
          <w:szCs w:val="24"/>
          <w:highlight w:val="none"/>
          <w:lang w:val="en-US" w:eastAsia="zh-CN"/>
        </w:rPr>
        <w:t>微</w:t>
      </w:r>
      <w:r>
        <w:rPr>
          <w:rFonts w:ascii="Times New Roman" w:hAnsi="Times New Roman"/>
          <w:b/>
          <w:bCs/>
          <w:color w:val="auto"/>
          <w:sz w:val="24"/>
          <w:szCs w:val="24"/>
          <w:highlight w:val="none"/>
        </w:rPr>
        <w:t>企业采购的项目或者采购包，不再执行价格评审优惠的扶持政策。</w:t>
      </w:r>
    </w:p>
    <w:p w14:paraId="30FDB6A3">
      <w:pPr>
        <w:pStyle w:val="44"/>
        <w:spacing w:line="400" w:lineRule="exact"/>
        <w:ind w:firstLine="482"/>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8、采购本国产品的支持政策</w:t>
      </w:r>
    </w:p>
    <w:p w14:paraId="0C3ABCE2">
      <w:pPr>
        <w:pStyle w:val="44"/>
        <w:spacing w:line="400" w:lineRule="exact"/>
        <w:ind w:firstLine="482"/>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5C48B058">
      <w:pPr>
        <w:pStyle w:val="44"/>
        <w:spacing w:line="400" w:lineRule="exact"/>
        <w:ind w:firstLine="482"/>
        <w:rPr>
          <w:rFonts w:ascii="Times New Roman" w:hAnsi="Times New Roman"/>
          <w:b/>
          <w:color w:val="auto"/>
          <w:sz w:val="24"/>
          <w:szCs w:val="24"/>
          <w:highlight w:val="none"/>
        </w:rPr>
      </w:pPr>
      <w:r>
        <w:rPr>
          <w:rFonts w:hint="eastAsia" w:ascii="Times New Roman" w:hAnsi="Times New Roman"/>
          <w:b w:val="0"/>
          <w:bCs/>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B63A298">
      <w:pPr>
        <w:pStyle w:val="44"/>
        <w:spacing w:line="40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08615419">
      <w:pPr>
        <w:pStyle w:val="44"/>
        <w:spacing w:line="40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18E40360">
      <w:pPr>
        <w:spacing w:line="400" w:lineRule="exact"/>
        <w:ind w:left="241"/>
        <w:rPr>
          <w:rFonts w:hint="eastAsia" w:ascii="宋体" w:hAnsi="宋体" w:cs="宋体"/>
          <w:b/>
          <w:bCs/>
          <w:color w:val="auto"/>
          <w:sz w:val="24"/>
          <w:szCs w:val="24"/>
          <w:highlight w:val="none"/>
        </w:rPr>
      </w:pPr>
      <w:r>
        <w:rPr>
          <w:rFonts w:hint="eastAsia" w:ascii="宋体" w:hAnsi="宋体" w:cs="宋体"/>
          <w:b/>
          <w:color w:val="auto"/>
          <w:sz w:val="24"/>
          <w:szCs w:val="24"/>
          <w:highlight w:val="none"/>
        </w:rPr>
        <w:t>（一）商务技术</w:t>
      </w:r>
      <w:r>
        <w:rPr>
          <w:rFonts w:hint="eastAsia" w:ascii="宋体" w:hAnsi="宋体" w:cs="宋体"/>
          <w:b/>
          <w:bCs/>
          <w:color w:val="auto"/>
          <w:sz w:val="24"/>
          <w:szCs w:val="24"/>
          <w:highlight w:val="none"/>
        </w:rPr>
        <w:t>分（7</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分）</w:t>
      </w:r>
    </w:p>
    <w:p w14:paraId="7E622781">
      <w:pPr>
        <w:widowControl/>
        <w:spacing w:line="400" w:lineRule="exact"/>
        <w:ind w:firstLine="241" w:firstLineChars="1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商务技术分是所有评委评分的算术平均值，分值保留小数点后两位。</w:t>
      </w:r>
    </w:p>
    <w:tbl>
      <w:tblPr>
        <w:tblStyle w:val="45"/>
        <w:tblW w:w="978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53"/>
        <w:gridCol w:w="1275"/>
        <w:gridCol w:w="5955"/>
        <w:gridCol w:w="851"/>
        <w:gridCol w:w="847"/>
      </w:tblGrid>
      <w:tr w14:paraId="5D3B34F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blHeader/>
          <w:jc w:val="center"/>
        </w:trPr>
        <w:tc>
          <w:tcPr>
            <w:tcW w:w="2128" w:type="dxa"/>
            <w:gridSpan w:val="2"/>
            <w:tcBorders>
              <w:top w:val="outset" w:color="auto" w:sz="6" w:space="0"/>
              <w:left w:val="outset" w:color="auto" w:sz="6" w:space="0"/>
              <w:bottom w:val="outset" w:color="auto" w:sz="6" w:space="0"/>
              <w:right w:val="outset" w:color="auto" w:sz="6" w:space="0"/>
            </w:tcBorders>
            <w:noWrap w:val="0"/>
            <w:vAlign w:val="center"/>
          </w:tcPr>
          <w:p w14:paraId="15494238">
            <w:pPr>
              <w:spacing w:line="460" w:lineRule="exact"/>
              <w:jc w:val="center"/>
              <w:rPr>
                <w:rFonts w:ascii="宋体" w:hAnsi="宋体" w:cs="宋体"/>
                <w:color w:val="auto"/>
                <w:highlight w:val="none"/>
              </w:rPr>
            </w:pPr>
            <w:r>
              <w:rPr>
                <w:rFonts w:hint="eastAsia" w:ascii="宋体" w:hAnsi="宋体" w:cs="宋体"/>
                <w:b/>
                <w:color w:val="auto"/>
                <w:sz w:val="24"/>
                <w:szCs w:val="24"/>
                <w:highlight w:val="none"/>
                <w:lang w:val="en-US" w:eastAsia="zh-CN"/>
              </w:rPr>
              <w:t xml:space="preserve"> </w:t>
            </w:r>
            <w:r>
              <w:rPr>
                <w:rFonts w:hint="eastAsia" w:ascii="宋体" w:hAnsi="宋体" w:cs="宋体"/>
                <w:color w:val="auto"/>
                <w:highlight w:val="none"/>
              </w:rPr>
              <w:t>评审因素</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70CB6EE4">
            <w:pPr>
              <w:spacing w:line="460" w:lineRule="exact"/>
              <w:jc w:val="center"/>
              <w:rPr>
                <w:rFonts w:ascii="宋体" w:hAnsi="宋体" w:cs="宋体"/>
                <w:color w:val="auto"/>
                <w:highlight w:val="none"/>
              </w:rPr>
            </w:pPr>
            <w:r>
              <w:rPr>
                <w:rFonts w:hint="eastAsia" w:ascii="宋体" w:hAnsi="宋体" w:cs="宋体"/>
                <w:color w:val="auto"/>
                <w:highlight w:val="none"/>
              </w:rPr>
              <w:t>评审标准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7E2B0482">
            <w:pPr>
              <w:spacing w:line="280" w:lineRule="exact"/>
              <w:jc w:val="center"/>
              <w:rPr>
                <w:rFonts w:ascii="宋体" w:hAnsi="宋体"/>
                <w:color w:val="auto"/>
                <w:highlight w:val="none"/>
              </w:rPr>
            </w:pPr>
            <w:r>
              <w:rPr>
                <w:rFonts w:hint="eastAsia" w:ascii="宋体" w:hAnsi="宋体"/>
                <w:color w:val="auto"/>
                <w:highlight w:val="none"/>
              </w:rPr>
              <w:t>单项分值</w:t>
            </w:r>
          </w:p>
        </w:tc>
        <w:tc>
          <w:tcPr>
            <w:tcW w:w="847" w:type="dxa"/>
            <w:tcBorders>
              <w:top w:val="outset" w:color="auto" w:sz="6" w:space="0"/>
              <w:left w:val="outset" w:color="auto" w:sz="6" w:space="0"/>
              <w:bottom w:val="outset" w:color="auto" w:sz="6" w:space="0"/>
              <w:right w:val="outset" w:color="auto" w:sz="6" w:space="0"/>
            </w:tcBorders>
            <w:noWrap w:val="0"/>
            <w:vAlign w:val="center"/>
          </w:tcPr>
          <w:p w14:paraId="6C4EC0AF">
            <w:pPr>
              <w:spacing w:line="280" w:lineRule="exact"/>
              <w:jc w:val="center"/>
              <w:rPr>
                <w:rFonts w:ascii="宋体" w:hAnsi="宋体"/>
                <w:color w:val="auto"/>
                <w:highlight w:val="none"/>
              </w:rPr>
            </w:pPr>
            <w:r>
              <w:rPr>
                <w:rFonts w:hint="eastAsia" w:ascii="宋体" w:hAnsi="宋体"/>
                <w:color w:val="auto"/>
                <w:highlight w:val="none"/>
              </w:rPr>
              <w:t>分值小计</w:t>
            </w:r>
          </w:p>
        </w:tc>
      </w:tr>
      <w:tr w14:paraId="62BBAD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246" w:hRule="atLeast"/>
          <w:jc w:val="center"/>
        </w:trPr>
        <w:tc>
          <w:tcPr>
            <w:tcW w:w="853" w:type="dxa"/>
            <w:vMerge w:val="restart"/>
            <w:tcBorders>
              <w:top w:val="outset" w:color="auto" w:sz="6" w:space="0"/>
              <w:left w:val="outset" w:color="auto" w:sz="6" w:space="0"/>
              <w:right w:val="outset" w:color="auto" w:sz="6" w:space="0"/>
            </w:tcBorders>
            <w:noWrap w:val="0"/>
            <w:vAlign w:val="center"/>
          </w:tcPr>
          <w:p w14:paraId="35F59E27">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w:t>
            </w:r>
            <w:r>
              <w:rPr>
                <w:rFonts w:hint="eastAsia" w:ascii="宋体" w:hAnsi="宋体" w:cs="宋体"/>
                <w:color w:val="auto"/>
                <w:highlight w:val="none"/>
                <w:lang w:val="en-US" w:eastAsia="zh-CN"/>
              </w:rPr>
              <w:t>类似</w:t>
            </w:r>
            <w:r>
              <w:rPr>
                <w:rFonts w:hint="eastAsia" w:ascii="宋体" w:hAnsi="宋体" w:cs="宋体"/>
                <w:color w:val="auto"/>
                <w:highlight w:val="none"/>
              </w:rPr>
              <w:t>业绩</w:t>
            </w:r>
          </w:p>
        </w:tc>
        <w:tc>
          <w:tcPr>
            <w:tcW w:w="1275" w:type="dxa"/>
            <w:tcBorders>
              <w:top w:val="outset" w:color="auto" w:sz="6" w:space="0"/>
              <w:left w:val="outset" w:color="auto" w:sz="6" w:space="0"/>
              <w:right w:val="outset" w:color="auto" w:sz="6" w:space="0"/>
            </w:tcBorders>
            <w:noWrap w:val="0"/>
            <w:vAlign w:val="center"/>
          </w:tcPr>
          <w:p w14:paraId="1BDD53A6">
            <w:pPr>
              <w:spacing w:line="460" w:lineRule="exact"/>
              <w:jc w:val="center"/>
              <w:rPr>
                <w:rFonts w:ascii="宋体" w:hAnsi="宋体" w:cs="宋体"/>
                <w:strike/>
                <w:color w:val="auto"/>
                <w:highlight w:val="none"/>
              </w:rPr>
            </w:pPr>
            <w:r>
              <w:rPr>
                <w:rFonts w:hint="eastAsia" w:ascii="宋体" w:hAnsi="宋体" w:cs="宋体"/>
                <w:color w:val="auto"/>
                <w:highlight w:val="none"/>
              </w:rPr>
              <w:t>企业业绩</w:t>
            </w:r>
          </w:p>
        </w:tc>
        <w:tc>
          <w:tcPr>
            <w:tcW w:w="5955" w:type="dxa"/>
            <w:tcBorders>
              <w:top w:val="outset" w:color="auto" w:sz="6" w:space="0"/>
              <w:left w:val="outset" w:color="auto" w:sz="6" w:space="0"/>
              <w:right w:val="outset" w:color="auto" w:sz="6" w:space="0"/>
            </w:tcBorders>
            <w:noWrap w:val="0"/>
            <w:vAlign w:val="center"/>
          </w:tcPr>
          <w:p w14:paraId="47F8D6DB">
            <w:pPr>
              <w:widowControl/>
              <w:spacing w:line="276" w:lineRule="auto"/>
              <w:jc w:val="left"/>
              <w:rPr>
                <w:rFonts w:ascii="宋体" w:hAnsi="宋体"/>
                <w:b w:val="0"/>
                <w:bCs w:val="0"/>
                <w:color w:val="auto"/>
                <w:highlight w:val="none"/>
              </w:rPr>
            </w:pPr>
            <w:r>
              <w:rPr>
                <w:rFonts w:hint="eastAsia" w:ascii="宋体" w:hAnsi="宋体"/>
                <w:color w:val="auto"/>
                <w:highlight w:val="none"/>
                <w:lang w:val="en-US" w:eastAsia="zh-CN"/>
              </w:rPr>
              <w:t>供应商需提供</w:t>
            </w:r>
            <w:r>
              <w:rPr>
                <w:rFonts w:hint="eastAsia" w:ascii="宋体" w:hAnsi="宋体"/>
                <w:color w:val="auto"/>
                <w:highlight w:val="none"/>
              </w:rPr>
              <w:t>自20</w:t>
            </w:r>
            <w:r>
              <w:rPr>
                <w:rFonts w:hint="eastAsia" w:ascii="宋体" w:hAnsi="宋体"/>
                <w:color w:val="auto"/>
                <w:highlight w:val="none"/>
                <w:lang w:val="en-US" w:eastAsia="zh-CN"/>
              </w:rPr>
              <w:t>23</w:t>
            </w:r>
            <w:r>
              <w:rPr>
                <w:rFonts w:hint="eastAsia" w:ascii="宋体" w:hAnsi="宋体"/>
                <w:color w:val="auto"/>
                <w:highlight w:val="none"/>
              </w:rPr>
              <w:t>年1月1日以来（时间以合同签订日期为准）承担过类似本项目</w:t>
            </w:r>
            <w:r>
              <w:rPr>
                <w:rFonts w:hint="eastAsia" w:ascii="宋体" w:hAnsi="宋体"/>
                <w:color w:val="auto"/>
                <w:highlight w:val="none"/>
                <w:lang w:val="en-US" w:eastAsia="zh-CN"/>
              </w:rPr>
              <w:t>的装修改造</w:t>
            </w:r>
            <w:r>
              <w:rPr>
                <w:rFonts w:hint="eastAsia" w:ascii="宋体" w:hAnsi="宋体"/>
                <w:color w:val="auto"/>
                <w:highlight w:val="none"/>
              </w:rPr>
              <w:t>业绩，每有一个得</w:t>
            </w:r>
            <w:r>
              <w:rPr>
                <w:rFonts w:hint="eastAsia" w:ascii="宋体" w:hAnsi="宋体"/>
                <w:color w:val="auto"/>
                <w:highlight w:val="none"/>
                <w:lang w:val="en-US" w:eastAsia="zh-CN"/>
              </w:rPr>
              <w:t>0.5</w:t>
            </w:r>
            <w:r>
              <w:rPr>
                <w:rFonts w:hint="eastAsia" w:ascii="宋体" w:hAnsi="宋体"/>
                <w:b w:val="0"/>
                <w:bCs w:val="0"/>
                <w:color w:val="auto"/>
                <w:highlight w:val="none"/>
              </w:rPr>
              <w:t>分，最高得</w:t>
            </w:r>
            <w:r>
              <w:rPr>
                <w:rFonts w:hint="eastAsia" w:ascii="宋体" w:hAnsi="宋体"/>
                <w:b w:val="0"/>
                <w:bCs w:val="0"/>
                <w:color w:val="auto"/>
                <w:highlight w:val="none"/>
                <w:lang w:val="en-US" w:eastAsia="zh-CN"/>
              </w:rPr>
              <w:t>3</w:t>
            </w:r>
            <w:r>
              <w:rPr>
                <w:rFonts w:hint="eastAsia" w:ascii="宋体" w:hAnsi="宋体"/>
                <w:b w:val="0"/>
                <w:bCs w:val="0"/>
                <w:color w:val="auto"/>
                <w:highlight w:val="none"/>
              </w:rPr>
              <w:t xml:space="preserve">分，没有不得分； </w:t>
            </w:r>
          </w:p>
          <w:p w14:paraId="1C47478E">
            <w:pPr>
              <w:jc w:val="left"/>
              <w:rPr>
                <w:rFonts w:hint="default" w:eastAsia="宋体"/>
                <w:b/>
                <w:strike/>
                <w:color w:val="auto"/>
                <w:highlight w:val="none"/>
                <w:lang w:val="en-US" w:eastAsia="zh-CN"/>
              </w:rPr>
            </w:pPr>
            <w:r>
              <w:rPr>
                <w:rFonts w:hint="eastAsia" w:ascii="宋体" w:hAnsi="宋体"/>
                <w:b w:val="0"/>
                <w:bCs w:val="0"/>
                <w:color w:val="auto"/>
                <w:highlight w:val="none"/>
              </w:rPr>
              <w:t>注：证明材料需</w:t>
            </w:r>
            <w:r>
              <w:rPr>
                <w:rFonts w:hint="eastAsia" w:ascii="宋体" w:hAnsi="宋体"/>
                <w:b w:val="0"/>
                <w:bCs w:val="0"/>
                <w:color w:val="auto"/>
                <w:highlight w:val="none"/>
                <w:lang w:val="en-US" w:eastAsia="zh-CN"/>
              </w:rPr>
              <w:t>同时</w:t>
            </w:r>
            <w:r>
              <w:rPr>
                <w:rFonts w:hint="eastAsia" w:ascii="宋体" w:hAnsi="宋体"/>
                <w:b w:val="0"/>
                <w:bCs w:val="0"/>
                <w:color w:val="auto"/>
                <w:highlight w:val="none"/>
              </w:rPr>
              <w:t>提供网站中标</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成交</w:t>
            </w:r>
            <w:r>
              <w:rPr>
                <w:rFonts w:hint="eastAsia" w:ascii="宋体" w:hAnsi="宋体"/>
                <w:b w:val="0"/>
                <w:bCs w:val="0"/>
                <w:color w:val="auto"/>
                <w:highlight w:val="none"/>
                <w:lang w:eastAsia="zh-CN"/>
              </w:rPr>
              <w:t>）</w:t>
            </w:r>
            <w:r>
              <w:rPr>
                <w:rFonts w:hint="eastAsia" w:ascii="宋体" w:hAnsi="宋体"/>
                <w:b w:val="0"/>
                <w:bCs w:val="0"/>
                <w:color w:val="auto"/>
                <w:highlight w:val="none"/>
              </w:rPr>
              <w:t>公示截图</w:t>
            </w:r>
            <w:r>
              <w:rPr>
                <w:rFonts w:hint="eastAsia" w:ascii="宋体" w:hAnsi="宋体"/>
                <w:b w:val="0"/>
                <w:bCs w:val="0"/>
                <w:color w:val="auto"/>
                <w:highlight w:val="none"/>
                <w:lang w:val="en-US" w:eastAsia="zh-CN"/>
              </w:rPr>
              <w:t>扫描件</w:t>
            </w:r>
            <w:r>
              <w:rPr>
                <w:rFonts w:hint="eastAsia" w:ascii="宋体" w:hAnsi="宋体"/>
                <w:b w:val="0"/>
                <w:bCs w:val="0"/>
                <w:color w:val="auto"/>
                <w:highlight w:val="none"/>
              </w:rPr>
              <w:t>、中标</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成交</w:t>
            </w:r>
            <w:r>
              <w:rPr>
                <w:rFonts w:hint="eastAsia" w:ascii="宋体" w:hAnsi="宋体"/>
                <w:b w:val="0"/>
                <w:bCs w:val="0"/>
                <w:color w:val="auto"/>
                <w:highlight w:val="none"/>
                <w:lang w:eastAsia="zh-CN"/>
              </w:rPr>
              <w:t>）</w:t>
            </w:r>
            <w:r>
              <w:rPr>
                <w:rFonts w:hint="eastAsia" w:ascii="宋体" w:hAnsi="宋体"/>
                <w:b w:val="0"/>
                <w:bCs w:val="0"/>
                <w:color w:val="auto"/>
                <w:highlight w:val="none"/>
              </w:rPr>
              <w:t>通知书</w:t>
            </w:r>
            <w:r>
              <w:rPr>
                <w:rFonts w:hint="eastAsia" w:ascii="宋体" w:hAnsi="宋体"/>
                <w:b w:val="0"/>
                <w:bCs w:val="0"/>
                <w:color w:val="auto"/>
                <w:highlight w:val="none"/>
                <w:lang w:val="en-US" w:eastAsia="zh-CN"/>
              </w:rPr>
              <w:t>扫描件</w:t>
            </w:r>
            <w:r>
              <w:rPr>
                <w:rFonts w:hint="eastAsia" w:ascii="宋体" w:hAnsi="宋体"/>
                <w:b w:val="0"/>
                <w:bCs w:val="0"/>
                <w:color w:val="auto"/>
                <w:highlight w:val="none"/>
              </w:rPr>
              <w:t>、施工合同</w:t>
            </w:r>
            <w:r>
              <w:rPr>
                <w:rFonts w:hint="eastAsia" w:ascii="宋体" w:hAnsi="宋体"/>
                <w:b w:val="0"/>
                <w:bCs w:val="0"/>
                <w:color w:val="auto"/>
                <w:highlight w:val="none"/>
                <w:lang w:val="en-US" w:eastAsia="zh-CN"/>
              </w:rPr>
              <w:t>扫描件</w:t>
            </w:r>
            <w:r>
              <w:rPr>
                <w:rFonts w:hint="eastAsia" w:ascii="宋体" w:hAnsi="宋体"/>
                <w:b w:val="0"/>
                <w:bCs w:val="0"/>
                <w:color w:val="auto"/>
                <w:highlight w:val="none"/>
              </w:rPr>
              <w:t>、竣工验收证明</w:t>
            </w:r>
            <w:r>
              <w:rPr>
                <w:rFonts w:hint="eastAsia" w:ascii="宋体" w:hAnsi="宋体"/>
                <w:b w:val="0"/>
                <w:bCs w:val="0"/>
                <w:color w:val="auto"/>
                <w:highlight w:val="none"/>
                <w:lang w:val="en-US" w:eastAsia="zh-CN"/>
              </w:rPr>
              <w:t>扫描件</w:t>
            </w:r>
            <w:r>
              <w:rPr>
                <w:rFonts w:hint="eastAsia" w:ascii="宋体" w:hAnsi="宋体"/>
                <w:b w:val="0"/>
                <w:bCs w:val="0"/>
                <w:color w:val="auto"/>
                <w:highlight w:val="none"/>
              </w:rPr>
              <w:t xml:space="preserve">，四者缺一不可，否则对应项不得分。转包、分包合同无效。未提供、提供不全或提供不清晰的不得分。企业业绩和项目负责人业绩为同一业绩时，不重复计分。 </w:t>
            </w:r>
            <w:r>
              <w:rPr>
                <w:rFonts w:hint="eastAsia" w:ascii="宋体" w:hAnsi="宋体"/>
                <w:b w:val="0"/>
                <w:bCs w:val="0"/>
                <w:color w:val="auto"/>
                <w:highlight w:val="none"/>
                <w:lang w:val="en-US" w:eastAsia="zh-CN"/>
              </w:rPr>
              <w:t xml:space="preserve">   </w:t>
            </w:r>
          </w:p>
        </w:tc>
        <w:tc>
          <w:tcPr>
            <w:tcW w:w="851" w:type="dxa"/>
            <w:tcBorders>
              <w:top w:val="outset" w:color="auto" w:sz="6" w:space="0"/>
              <w:left w:val="outset" w:color="auto" w:sz="6" w:space="0"/>
              <w:right w:val="outset" w:color="auto" w:sz="6" w:space="0"/>
            </w:tcBorders>
            <w:noWrap w:val="0"/>
            <w:vAlign w:val="center"/>
          </w:tcPr>
          <w:p w14:paraId="70284CE7">
            <w:pPr>
              <w:jc w:val="center"/>
              <w:rPr>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.00分</w:t>
            </w:r>
          </w:p>
        </w:tc>
        <w:tc>
          <w:tcPr>
            <w:tcW w:w="847" w:type="dxa"/>
            <w:vMerge w:val="restart"/>
            <w:tcBorders>
              <w:top w:val="outset" w:color="auto" w:sz="6" w:space="0"/>
              <w:left w:val="outset" w:color="auto" w:sz="6" w:space="0"/>
              <w:right w:val="outset" w:color="auto" w:sz="6" w:space="0"/>
            </w:tcBorders>
            <w:noWrap w:val="0"/>
            <w:vAlign w:val="center"/>
          </w:tcPr>
          <w:p w14:paraId="5F5AC180">
            <w:pPr>
              <w:jc w:val="center"/>
              <w:rPr>
                <w:color w:val="auto"/>
                <w:highlight w:val="none"/>
              </w:rPr>
            </w:pPr>
            <w:r>
              <w:rPr>
                <w:rFonts w:hint="eastAsia"/>
                <w:color w:val="auto"/>
                <w:highlight w:val="none"/>
                <w:lang w:val="en-US" w:eastAsia="zh-CN"/>
              </w:rPr>
              <w:t>4</w:t>
            </w:r>
            <w:r>
              <w:rPr>
                <w:rFonts w:hint="eastAsia"/>
                <w:color w:val="auto"/>
                <w:highlight w:val="none"/>
              </w:rPr>
              <w:t>.00分</w:t>
            </w:r>
          </w:p>
        </w:tc>
      </w:tr>
      <w:tr w14:paraId="6BADF33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246" w:hRule="atLeast"/>
          <w:jc w:val="center"/>
        </w:trPr>
        <w:tc>
          <w:tcPr>
            <w:tcW w:w="853" w:type="dxa"/>
            <w:vMerge w:val="continue"/>
            <w:tcBorders>
              <w:left w:val="outset" w:color="auto" w:sz="6" w:space="0"/>
              <w:right w:val="outset" w:color="auto" w:sz="6" w:space="0"/>
            </w:tcBorders>
            <w:noWrap w:val="0"/>
            <w:vAlign w:val="center"/>
          </w:tcPr>
          <w:p w14:paraId="3ECDA8C8">
            <w:pPr>
              <w:spacing w:line="460" w:lineRule="exact"/>
              <w:jc w:val="center"/>
              <w:rPr>
                <w:rFonts w:hint="eastAsia" w:ascii="宋体" w:hAnsi="宋体" w:cs="宋体"/>
                <w:color w:val="auto"/>
                <w:highlight w:val="none"/>
              </w:rPr>
            </w:pPr>
          </w:p>
        </w:tc>
        <w:tc>
          <w:tcPr>
            <w:tcW w:w="1275" w:type="dxa"/>
            <w:tcBorders>
              <w:top w:val="outset" w:color="auto" w:sz="6" w:space="0"/>
              <w:left w:val="outset" w:color="auto" w:sz="6" w:space="0"/>
              <w:right w:val="outset" w:color="auto" w:sz="6" w:space="0"/>
            </w:tcBorders>
            <w:noWrap w:val="0"/>
            <w:vAlign w:val="center"/>
          </w:tcPr>
          <w:p w14:paraId="6AD01A8E">
            <w:pPr>
              <w:spacing w:line="46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拟派项目负责人</w:t>
            </w:r>
            <w:r>
              <w:rPr>
                <w:rFonts w:hint="eastAsia" w:ascii="宋体" w:hAnsi="宋体" w:cs="宋体"/>
                <w:color w:val="auto"/>
                <w:highlight w:val="none"/>
              </w:rPr>
              <w:t>业绩</w:t>
            </w:r>
          </w:p>
        </w:tc>
        <w:tc>
          <w:tcPr>
            <w:tcW w:w="5955" w:type="dxa"/>
            <w:tcBorders>
              <w:top w:val="outset" w:color="auto" w:sz="6" w:space="0"/>
              <w:left w:val="outset" w:color="auto" w:sz="6" w:space="0"/>
              <w:right w:val="outset" w:color="auto" w:sz="6" w:space="0"/>
            </w:tcBorders>
            <w:noWrap w:val="0"/>
            <w:vAlign w:val="center"/>
          </w:tcPr>
          <w:p w14:paraId="10337BD5">
            <w:pPr>
              <w:widowControl/>
              <w:spacing w:line="276" w:lineRule="auto"/>
              <w:jc w:val="left"/>
              <w:rPr>
                <w:rFonts w:ascii="宋体" w:hAnsi="宋体"/>
                <w:b w:val="0"/>
                <w:bCs w:val="0"/>
                <w:color w:val="auto"/>
                <w:highlight w:val="none"/>
              </w:rPr>
            </w:pPr>
            <w:r>
              <w:rPr>
                <w:rFonts w:hint="eastAsia" w:ascii="宋体" w:hAnsi="宋体" w:cs="宋体"/>
                <w:color w:val="auto"/>
                <w:highlight w:val="none"/>
                <w:lang w:val="en-US" w:eastAsia="zh-CN"/>
              </w:rPr>
              <w:t>拟派项目负责人</w:t>
            </w:r>
            <w:r>
              <w:rPr>
                <w:rFonts w:hint="eastAsia" w:ascii="宋体" w:hAnsi="宋体"/>
                <w:color w:val="auto"/>
                <w:highlight w:val="none"/>
                <w:lang w:val="en-US" w:eastAsia="zh-CN"/>
              </w:rPr>
              <w:t>需提供</w:t>
            </w:r>
            <w:r>
              <w:rPr>
                <w:rFonts w:hint="eastAsia" w:ascii="宋体" w:hAnsi="宋体"/>
                <w:color w:val="auto"/>
                <w:highlight w:val="none"/>
              </w:rPr>
              <w:t>自20</w:t>
            </w:r>
            <w:r>
              <w:rPr>
                <w:rFonts w:hint="eastAsia" w:ascii="宋体" w:hAnsi="宋体"/>
                <w:color w:val="auto"/>
                <w:highlight w:val="none"/>
                <w:lang w:val="en-US" w:eastAsia="zh-CN"/>
              </w:rPr>
              <w:t>23</w:t>
            </w:r>
            <w:r>
              <w:rPr>
                <w:rFonts w:hint="eastAsia" w:ascii="宋体" w:hAnsi="宋体"/>
                <w:color w:val="auto"/>
                <w:highlight w:val="none"/>
              </w:rPr>
              <w:t>年1月1日以来（时间以合同签订日期为准）承担过类似本项目</w:t>
            </w:r>
            <w:r>
              <w:rPr>
                <w:rFonts w:hint="eastAsia" w:ascii="宋体" w:hAnsi="宋体"/>
                <w:color w:val="auto"/>
                <w:highlight w:val="none"/>
                <w:lang w:val="en-US" w:eastAsia="zh-CN"/>
              </w:rPr>
              <w:t>的装修改造</w:t>
            </w:r>
            <w:r>
              <w:rPr>
                <w:rFonts w:hint="eastAsia" w:ascii="宋体" w:hAnsi="宋体"/>
                <w:color w:val="auto"/>
                <w:highlight w:val="none"/>
              </w:rPr>
              <w:t>业绩，每有一个得</w:t>
            </w:r>
            <w:r>
              <w:rPr>
                <w:rFonts w:hint="eastAsia" w:ascii="宋体" w:hAnsi="宋体"/>
                <w:color w:val="auto"/>
                <w:highlight w:val="none"/>
                <w:lang w:val="en-US" w:eastAsia="zh-CN"/>
              </w:rPr>
              <w:t>0.5</w:t>
            </w:r>
            <w:r>
              <w:rPr>
                <w:rFonts w:hint="eastAsia" w:ascii="宋体" w:hAnsi="宋体"/>
                <w:b w:val="0"/>
                <w:bCs w:val="0"/>
                <w:color w:val="auto"/>
                <w:highlight w:val="none"/>
              </w:rPr>
              <w:t>分，最高得</w:t>
            </w:r>
            <w:r>
              <w:rPr>
                <w:rFonts w:hint="eastAsia" w:ascii="宋体" w:hAnsi="宋体"/>
                <w:b w:val="0"/>
                <w:bCs w:val="0"/>
                <w:color w:val="auto"/>
                <w:highlight w:val="none"/>
                <w:lang w:val="en-US" w:eastAsia="zh-CN"/>
              </w:rPr>
              <w:t>1</w:t>
            </w:r>
            <w:r>
              <w:rPr>
                <w:rFonts w:hint="eastAsia" w:ascii="宋体" w:hAnsi="宋体"/>
                <w:b w:val="0"/>
                <w:bCs w:val="0"/>
                <w:color w:val="auto"/>
                <w:highlight w:val="none"/>
              </w:rPr>
              <w:t xml:space="preserve">分，没有不得分； </w:t>
            </w:r>
          </w:p>
          <w:p w14:paraId="2329D8A3">
            <w:pPr>
              <w:jc w:val="left"/>
              <w:rPr>
                <w:rFonts w:hint="eastAsia" w:ascii="宋体" w:hAnsi="宋体"/>
                <w:b w:val="0"/>
                <w:bCs w:val="0"/>
                <w:color w:val="auto"/>
                <w:highlight w:val="none"/>
              </w:rPr>
            </w:pPr>
            <w:r>
              <w:rPr>
                <w:rFonts w:hint="eastAsia" w:ascii="宋体" w:hAnsi="宋体"/>
                <w:b w:val="0"/>
                <w:bCs w:val="0"/>
                <w:color w:val="auto"/>
                <w:highlight w:val="none"/>
              </w:rPr>
              <w:t>注：证明材料需</w:t>
            </w:r>
            <w:r>
              <w:rPr>
                <w:rFonts w:hint="eastAsia" w:ascii="宋体" w:hAnsi="宋体"/>
                <w:b w:val="0"/>
                <w:bCs w:val="0"/>
                <w:color w:val="auto"/>
                <w:highlight w:val="none"/>
                <w:lang w:val="en-US" w:eastAsia="zh-CN"/>
              </w:rPr>
              <w:t>同时</w:t>
            </w:r>
            <w:r>
              <w:rPr>
                <w:rFonts w:hint="eastAsia" w:ascii="宋体" w:hAnsi="宋体"/>
                <w:b w:val="0"/>
                <w:bCs w:val="0"/>
                <w:color w:val="auto"/>
                <w:highlight w:val="none"/>
              </w:rPr>
              <w:t>提供网站中标</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成交</w:t>
            </w:r>
            <w:r>
              <w:rPr>
                <w:rFonts w:hint="eastAsia" w:ascii="宋体" w:hAnsi="宋体"/>
                <w:b w:val="0"/>
                <w:bCs w:val="0"/>
                <w:color w:val="auto"/>
                <w:highlight w:val="none"/>
                <w:lang w:eastAsia="zh-CN"/>
              </w:rPr>
              <w:t>）</w:t>
            </w:r>
            <w:r>
              <w:rPr>
                <w:rFonts w:hint="eastAsia" w:ascii="宋体" w:hAnsi="宋体"/>
                <w:b w:val="0"/>
                <w:bCs w:val="0"/>
                <w:color w:val="auto"/>
                <w:highlight w:val="none"/>
              </w:rPr>
              <w:t>公示</w:t>
            </w:r>
            <w:r>
              <w:rPr>
                <w:rFonts w:hint="eastAsia" w:ascii="宋体" w:hAnsi="宋体"/>
                <w:b w:val="0"/>
                <w:bCs w:val="0"/>
                <w:color w:val="auto"/>
                <w:highlight w:val="none"/>
                <w:lang w:val="en-US" w:eastAsia="zh-CN"/>
              </w:rPr>
              <w:t>扫描件</w:t>
            </w:r>
            <w:r>
              <w:rPr>
                <w:rFonts w:hint="eastAsia" w:ascii="宋体" w:hAnsi="宋体"/>
                <w:b w:val="0"/>
                <w:bCs w:val="0"/>
                <w:color w:val="auto"/>
                <w:highlight w:val="none"/>
              </w:rPr>
              <w:t>、中标</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成交</w:t>
            </w:r>
            <w:r>
              <w:rPr>
                <w:rFonts w:hint="eastAsia" w:ascii="宋体" w:hAnsi="宋体"/>
                <w:b w:val="0"/>
                <w:bCs w:val="0"/>
                <w:color w:val="auto"/>
                <w:highlight w:val="none"/>
                <w:lang w:eastAsia="zh-CN"/>
              </w:rPr>
              <w:t>）</w:t>
            </w:r>
            <w:r>
              <w:rPr>
                <w:rFonts w:hint="eastAsia" w:ascii="宋体" w:hAnsi="宋体"/>
                <w:b w:val="0"/>
                <w:bCs w:val="0"/>
                <w:color w:val="auto"/>
                <w:highlight w:val="none"/>
              </w:rPr>
              <w:t>通知书</w:t>
            </w:r>
            <w:r>
              <w:rPr>
                <w:rFonts w:hint="eastAsia" w:ascii="宋体" w:hAnsi="宋体"/>
                <w:b w:val="0"/>
                <w:bCs w:val="0"/>
                <w:color w:val="auto"/>
                <w:highlight w:val="none"/>
                <w:lang w:val="en-US" w:eastAsia="zh-CN"/>
              </w:rPr>
              <w:t>扫描件</w:t>
            </w:r>
            <w:r>
              <w:rPr>
                <w:rFonts w:hint="eastAsia" w:ascii="宋体" w:hAnsi="宋体"/>
                <w:b w:val="0"/>
                <w:bCs w:val="0"/>
                <w:color w:val="auto"/>
                <w:highlight w:val="none"/>
              </w:rPr>
              <w:t>、施工合同</w:t>
            </w:r>
            <w:r>
              <w:rPr>
                <w:rFonts w:hint="eastAsia" w:ascii="宋体" w:hAnsi="宋体"/>
                <w:b w:val="0"/>
                <w:bCs w:val="0"/>
                <w:color w:val="auto"/>
                <w:highlight w:val="none"/>
                <w:lang w:val="en-US" w:eastAsia="zh-CN"/>
              </w:rPr>
              <w:t>扫描件</w:t>
            </w:r>
            <w:r>
              <w:rPr>
                <w:rFonts w:hint="eastAsia" w:ascii="宋体" w:hAnsi="宋体"/>
                <w:b w:val="0"/>
                <w:bCs w:val="0"/>
                <w:color w:val="auto"/>
                <w:highlight w:val="none"/>
              </w:rPr>
              <w:t>、竣工验收证明</w:t>
            </w:r>
            <w:r>
              <w:rPr>
                <w:rFonts w:hint="eastAsia" w:ascii="宋体" w:hAnsi="宋体"/>
                <w:b w:val="0"/>
                <w:bCs w:val="0"/>
                <w:color w:val="auto"/>
                <w:highlight w:val="none"/>
                <w:lang w:val="en-US" w:eastAsia="zh-CN"/>
              </w:rPr>
              <w:t>扫描件</w:t>
            </w:r>
            <w:r>
              <w:rPr>
                <w:rFonts w:hint="eastAsia" w:ascii="宋体" w:hAnsi="宋体"/>
                <w:b w:val="0"/>
                <w:bCs w:val="0"/>
                <w:color w:val="auto"/>
                <w:highlight w:val="none"/>
              </w:rPr>
              <w:t>，四者缺一不可，否则对应项不得分。转包、分包合同无效。未提供、提供不全或提供不清晰的不得分。</w:t>
            </w:r>
            <w:r>
              <w:rPr>
                <w:rFonts w:hint="eastAsia" w:ascii="宋体" w:hAnsi="宋体"/>
                <w:color w:val="auto"/>
                <w:highlight w:val="none"/>
              </w:rPr>
              <w:t xml:space="preserve">企业业绩和项目负责人业绩为同一业绩时，不重复计分。 </w:t>
            </w:r>
            <w:r>
              <w:rPr>
                <w:rFonts w:hint="eastAsia" w:ascii="宋体" w:hAnsi="宋体"/>
                <w:b w:val="0"/>
                <w:bCs w:val="0"/>
                <w:color w:val="auto"/>
                <w:highlight w:val="none"/>
                <w:lang w:val="en-US" w:eastAsia="zh-CN"/>
              </w:rPr>
              <w:t xml:space="preserve"> </w:t>
            </w:r>
          </w:p>
        </w:tc>
        <w:tc>
          <w:tcPr>
            <w:tcW w:w="851" w:type="dxa"/>
            <w:tcBorders>
              <w:top w:val="outset" w:color="auto" w:sz="6" w:space="0"/>
              <w:left w:val="outset" w:color="auto" w:sz="6" w:space="0"/>
              <w:right w:val="outset" w:color="auto" w:sz="6" w:space="0"/>
            </w:tcBorders>
            <w:noWrap w:val="0"/>
            <w:vAlign w:val="center"/>
          </w:tcPr>
          <w:p w14:paraId="3B246039">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1.00</w:t>
            </w:r>
          </w:p>
        </w:tc>
        <w:tc>
          <w:tcPr>
            <w:tcW w:w="847" w:type="dxa"/>
            <w:vMerge w:val="continue"/>
            <w:tcBorders>
              <w:left w:val="outset" w:color="auto" w:sz="6" w:space="0"/>
              <w:right w:val="outset" w:color="auto" w:sz="6" w:space="0"/>
            </w:tcBorders>
            <w:noWrap w:val="0"/>
            <w:vAlign w:val="center"/>
          </w:tcPr>
          <w:p w14:paraId="19B2043B">
            <w:pPr>
              <w:jc w:val="center"/>
              <w:rPr>
                <w:rFonts w:hint="eastAsia"/>
                <w:color w:val="auto"/>
                <w:highlight w:val="none"/>
                <w:lang w:val="en-US" w:eastAsia="zh-CN"/>
              </w:rPr>
            </w:pPr>
          </w:p>
        </w:tc>
      </w:tr>
      <w:tr w14:paraId="5114554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26" w:hRule="atLeast"/>
          <w:jc w:val="center"/>
        </w:trPr>
        <w:tc>
          <w:tcPr>
            <w:tcW w:w="853" w:type="dxa"/>
            <w:vMerge w:val="restart"/>
            <w:tcBorders>
              <w:top w:val="outset" w:color="auto" w:sz="6" w:space="0"/>
              <w:left w:val="outset" w:color="auto" w:sz="6" w:space="0"/>
              <w:right w:val="outset" w:color="auto" w:sz="6" w:space="0"/>
            </w:tcBorders>
            <w:noWrap w:val="0"/>
            <w:vAlign w:val="center"/>
          </w:tcPr>
          <w:p w14:paraId="3557BD60">
            <w:pPr>
              <w:spacing w:line="46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2.企业综合实力</w:t>
            </w:r>
          </w:p>
        </w:tc>
        <w:tc>
          <w:tcPr>
            <w:tcW w:w="1275" w:type="dxa"/>
            <w:tcBorders>
              <w:top w:val="outset" w:color="auto" w:sz="6" w:space="0"/>
              <w:left w:val="outset" w:color="auto" w:sz="6" w:space="0"/>
              <w:right w:val="outset" w:color="auto" w:sz="6" w:space="0"/>
            </w:tcBorders>
            <w:noWrap w:val="0"/>
            <w:vAlign w:val="center"/>
          </w:tcPr>
          <w:p w14:paraId="75930B96">
            <w:pPr>
              <w:spacing w:line="46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认证证书</w:t>
            </w:r>
          </w:p>
        </w:tc>
        <w:tc>
          <w:tcPr>
            <w:tcW w:w="5955" w:type="dxa"/>
            <w:tcBorders>
              <w:top w:val="outset" w:color="auto" w:sz="6" w:space="0"/>
              <w:left w:val="outset" w:color="auto" w:sz="6" w:space="0"/>
              <w:right w:val="outset" w:color="auto" w:sz="6" w:space="0"/>
            </w:tcBorders>
            <w:noWrap w:val="0"/>
            <w:vAlign w:val="center"/>
          </w:tcPr>
          <w:p w14:paraId="3AC629F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baseline"/>
              <w:rPr>
                <w:rFonts w:hint="eastAsia"/>
                <w:color w:val="auto"/>
                <w:highlight w:val="none"/>
                <w:lang w:eastAsia="zh-CN"/>
              </w:rPr>
            </w:pP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具有</w:t>
            </w:r>
            <w:r>
              <w:rPr>
                <w:rFonts w:hint="eastAsia" w:ascii="宋体" w:hAnsi="宋体"/>
                <w:color w:val="auto"/>
                <w:sz w:val="22"/>
                <w:szCs w:val="22"/>
                <w:highlight w:val="none"/>
              </w:rPr>
              <w:t>有效期内的ISO9001</w:t>
            </w:r>
            <w:r>
              <w:rPr>
                <w:rFonts w:hint="eastAsia" w:ascii="宋体" w:hAnsi="宋体" w:eastAsia="宋体" w:cs="宋体"/>
                <w:bCs/>
                <w:color w:val="auto"/>
                <w:sz w:val="21"/>
                <w:szCs w:val="21"/>
                <w:highlight w:val="none"/>
              </w:rPr>
              <w:t>质量管理体系</w:t>
            </w:r>
            <w:r>
              <w:rPr>
                <w:rFonts w:hint="eastAsia" w:ascii="宋体" w:hAnsi="宋体" w:eastAsia="宋体" w:cs="宋体"/>
                <w:bCs/>
                <w:color w:val="auto"/>
                <w:sz w:val="21"/>
                <w:szCs w:val="21"/>
                <w:highlight w:val="none"/>
                <w:lang w:eastAsia="zh-CN"/>
              </w:rPr>
              <w:t>、</w:t>
            </w:r>
            <w:r>
              <w:rPr>
                <w:rFonts w:hint="eastAsia" w:ascii="宋体" w:hAnsi="宋体"/>
                <w:color w:val="auto"/>
                <w:sz w:val="22"/>
                <w:highlight w:val="none"/>
              </w:rPr>
              <w:t>ISO45001职业健康安全</w:t>
            </w:r>
            <w:r>
              <w:rPr>
                <w:rFonts w:hint="eastAsia" w:ascii="宋体" w:hAnsi="宋体"/>
                <w:color w:val="auto"/>
                <w:sz w:val="22"/>
                <w:highlight w:val="none"/>
                <w:lang w:val="en-US" w:eastAsia="zh-CN"/>
              </w:rPr>
              <w:t>管理</w:t>
            </w:r>
            <w:r>
              <w:rPr>
                <w:rFonts w:hint="eastAsia" w:ascii="宋体" w:hAnsi="宋体"/>
                <w:color w:val="auto"/>
                <w:sz w:val="22"/>
                <w:highlight w:val="none"/>
              </w:rPr>
              <w:t>体系</w:t>
            </w:r>
            <w:r>
              <w:rPr>
                <w:rFonts w:hint="eastAsia" w:ascii="宋体" w:hAnsi="宋体"/>
                <w:color w:val="auto"/>
                <w:sz w:val="22"/>
                <w:highlight w:val="none"/>
                <w:lang w:eastAsia="zh-CN"/>
              </w:rPr>
              <w:t>、</w:t>
            </w:r>
            <w:r>
              <w:rPr>
                <w:rFonts w:hint="eastAsia" w:ascii="宋体" w:hAnsi="宋体"/>
                <w:color w:val="auto"/>
                <w:sz w:val="22"/>
                <w:szCs w:val="22"/>
                <w:highlight w:val="none"/>
              </w:rPr>
              <w:t>ISO14001环境管理体系认</w:t>
            </w:r>
            <w:r>
              <w:rPr>
                <w:rFonts w:hint="eastAsia" w:ascii="宋体" w:hAnsi="宋体" w:eastAsia="宋体" w:cs="宋体"/>
                <w:bCs/>
                <w:color w:val="auto"/>
                <w:sz w:val="21"/>
                <w:szCs w:val="21"/>
                <w:highlight w:val="none"/>
              </w:rPr>
              <w:t>认证证书，</w:t>
            </w:r>
            <w:r>
              <w:rPr>
                <w:rFonts w:hint="eastAsia" w:ascii="宋体" w:hAnsi="宋体" w:eastAsia="宋体" w:cs="宋体"/>
                <w:bCs/>
                <w:color w:val="auto"/>
                <w:sz w:val="21"/>
                <w:szCs w:val="21"/>
                <w:highlight w:val="none"/>
                <w:lang w:eastAsia="zh-CN"/>
              </w:rPr>
              <w:t>每</w:t>
            </w:r>
            <w:r>
              <w:rPr>
                <w:rFonts w:hint="eastAsia" w:ascii="宋体" w:hAnsi="宋体" w:eastAsia="宋体" w:cs="宋体"/>
                <w:bCs/>
                <w:color w:val="auto"/>
                <w:sz w:val="21"/>
                <w:szCs w:val="21"/>
                <w:highlight w:val="none"/>
                <w:lang w:val="en-US" w:eastAsia="zh-CN"/>
              </w:rPr>
              <w:t>有</w:t>
            </w:r>
            <w:r>
              <w:rPr>
                <w:rFonts w:hint="eastAsia" w:ascii="宋体" w:hAnsi="宋体" w:eastAsia="宋体" w:cs="宋体"/>
                <w:bCs/>
                <w:color w:val="auto"/>
                <w:sz w:val="21"/>
                <w:szCs w:val="21"/>
                <w:highlight w:val="none"/>
                <w:lang w:eastAsia="zh-CN"/>
              </w:rPr>
              <w:t>一项得</w:t>
            </w:r>
            <w:r>
              <w:rPr>
                <w:rFonts w:hint="eastAsia" w:ascii="宋体" w:hAnsi="宋体" w:eastAsia="宋体" w:cs="宋体"/>
                <w:bCs/>
                <w:color w:val="auto"/>
                <w:sz w:val="21"/>
                <w:szCs w:val="21"/>
                <w:highlight w:val="none"/>
                <w:lang w:val="en-US" w:eastAsia="zh-CN"/>
              </w:rPr>
              <w:t>1分，</w:t>
            </w:r>
            <w:r>
              <w:rPr>
                <w:rFonts w:hint="eastAsia" w:ascii="宋体" w:hAnsi="宋体"/>
                <w:color w:val="auto"/>
                <w:highlight w:val="none"/>
              </w:rPr>
              <w:t>最高得</w:t>
            </w:r>
            <w:r>
              <w:rPr>
                <w:rFonts w:hint="eastAsia" w:ascii="宋体" w:hAnsi="宋体"/>
                <w:color w:val="auto"/>
                <w:highlight w:val="none"/>
                <w:lang w:val="en-US" w:eastAsia="zh-CN"/>
              </w:rPr>
              <w:t>3</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没有</w:t>
            </w:r>
            <w:r>
              <w:rPr>
                <w:rFonts w:hint="eastAsia" w:ascii="宋体" w:hAnsi="宋体" w:eastAsia="宋体" w:cs="宋体"/>
                <w:bCs/>
                <w:color w:val="auto"/>
                <w:sz w:val="21"/>
                <w:szCs w:val="21"/>
                <w:highlight w:val="none"/>
              </w:rPr>
              <w:t>不得分。</w:t>
            </w:r>
          </w:p>
          <w:p w14:paraId="7EC8D3ED">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default" w:ascii="宋体" w:hAnsi="宋体" w:eastAsia="宋体"/>
                <w:b/>
                <w:color w:val="auto"/>
                <w:highlight w:val="none"/>
                <w:lang w:val="en-US" w:eastAsia="zh-CN"/>
              </w:rPr>
            </w:pPr>
            <w:r>
              <w:rPr>
                <w:rFonts w:hint="eastAsia" w:ascii="宋体" w:hAnsi="宋体" w:eastAsia="宋体" w:cs="宋体"/>
                <w:b w:val="0"/>
                <w:bCs w:val="0"/>
                <w:color w:val="auto"/>
                <w:sz w:val="21"/>
                <w:szCs w:val="21"/>
                <w:highlight w:val="none"/>
              </w:rPr>
              <w:t>注：需提供以上</w:t>
            </w:r>
            <w:r>
              <w:rPr>
                <w:rFonts w:hint="eastAsia" w:ascii="宋体" w:hAnsi="宋体" w:eastAsia="宋体" w:cs="宋体"/>
                <w:b w:val="0"/>
                <w:bCs w:val="0"/>
                <w:color w:val="auto"/>
                <w:sz w:val="21"/>
                <w:szCs w:val="21"/>
                <w:highlight w:val="none"/>
                <w:lang w:val="en-US" w:eastAsia="zh-CN"/>
              </w:rPr>
              <w:t>认证</w:t>
            </w:r>
            <w:r>
              <w:rPr>
                <w:rFonts w:hint="eastAsia" w:ascii="宋体" w:hAnsi="宋体" w:eastAsia="宋体" w:cs="宋体"/>
                <w:b w:val="0"/>
                <w:bCs w:val="0"/>
                <w:color w:val="auto"/>
                <w:sz w:val="21"/>
                <w:szCs w:val="21"/>
                <w:highlight w:val="none"/>
              </w:rPr>
              <w:t>证书</w:t>
            </w:r>
            <w:r>
              <w:rPr>
                <w:rFonts w:hint="eastAsia" w:ascii="宋体" w:hAnsi="宋体" w:eastAsia="宋体" w:cs="宋体"/>
                <w:b w:val="0"/>
                <w:bCs w:val="0"/>
                <w:color w:val="auto"/>
                <w:sz w:val="21"/>
                <w:szCs w:val="21"/>
                <w:highlight w:val="none"/>
                <w:lang w:val="en-US" w:eastAsia="zh-CN"/>
              </w:rPr>
              <w:t>扫描件</w:t>
            </w:r>
            <w:r>
              <w:rPr>
                <w:rFonts w:hint="eastAsia" w:ascii="宋体" w:hAnsi="宋体" w:eastAsia="宋体" w:cs="宋体"/>
                <w:b w:val="0"/>
                <w:bCs w:val="0"/>
                <w:color w:val="auto"/>
                <w:sz w:val="21"/>
                <w:szCs w:val="21"/>
                <w:highlight w:val="none"/>
              </w:rPr>
              <w:t>，同时需提供证书在国家市场监督管理总局全国认证认可信息公共服务平台查询的网页截图</w:t>
            </w:r>
            <w:r>
              <w:rPr>
                <w:rFonts w:hint="eastAsia" w:ascii="宋体" w:hAnsi="宋体" w:eastAsia="宋体" w:cs="宋体"/>
                <w:b w:val="0"/>
                <w:bCs w:val="0"/>
                <w:color w:val="auto"/>
                <w:sz w:val="21"/>
                <w:szCs w:val="21"/>
                <w:highlight w:val="none"/>
                <w:lang w:val="en-US" w:eastAsia="zh-CN"/>
              </w:rPr>
              <w:t>扫描件</w:t>
            </w:r>
            <w:r>
              <w:rPr>
                <w:rFonts w:hint="eastAsia" w:ascii="宋体" w:hAnsi="宋体" w:eastAsia="宋体" w:cs="宋体"/>
                <w:b w:val="0"/>
                <w:bCs w:val="0"/>
                <w:color w:val="auto"/>
                <w:sz w:val="21"/>
                <w:szCs w:val="21"/>
                <w:highlight w:val="none"/>
              </w:rPr>
              <w:t>，否则不得分。</w:t>
            </w:r>
            <w:r>
              <w:rPr>
                <w:rFonts w:hint="eastAsia" w:ascii="宋体" w:hAnsi="宋体" w:eastAsia="宋体" w:cs="宋体"/>
                <w:b w:val="0"/>
                <w:bCs w:val="0"/>
                <w:color w:val="auto"/>
                <w:sz w:val="21"/>
                <w:szCs w:val="21"/>
                <w:highlight w:val="none"/>
                <w:lang w:val="en-US" w:eastAsia="zh-CN"/>
              </w:rPr>
              <w:t xml:space="preserve">    </w:t>
            </w:r>
          </w:p>
        </w:tc>
        <w:tc>
          <w:tcPr>
            <w:tcW w:w="851" w:type="dxa"/>
            <w:tcBorders>
              <w:top w:val="outset" w:color="auto" w:sz="6" w:space="0"/>
              <w:left w:val="outset" w:color="auto" w:sz="6" w:space="0"/>
              <w:right w:val="outset" w:color="auto" w:sz="6" w:space="0"/>
            </w:tcBorders>
            <w:noWrap w:val="0"/>
            <w:vAlign w:val="center"/>
          </w:tcPr>
          <w:p w14:paraId="47DE8045">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3.00分</w:t>
            </w:r>
          </w:p>
        </w:tc>
        <w:tc>
          <w:tcPr>
            <w:tcW w:w="847" w:type="dxa"/>
            <w:vMerge w:val="restart"/>
            <w:tcBorders>
              <w:top w:val="outset" w:color="auto" w:sz="6" w:space="0"/>
              <w:left w:val="outset" w:color="auto" w:sz="6" w:space="0"/>
              <w:right w:val="outset" w:color="auto" w:sz="6" w:space="0"/>
            </w:tcBorders>
            <w:noWrap w:val="0"/>
            <w:vAlign w:val="center"/>
          </w:tcPr>
          <w:p w14:paraId="74EF02B9">
            <w:pPr>
              <w:jc w:val="center"/>
              <w:rPr>
                <w:rFonts w:hint="default"/>
                <w:color w:val="auto"/>
                <w:highlight w:val="none"/>
                <w:lang w:val="en-US" w:eastAsia="zh-CN"/>
              </w:rPr>
            </w:pPr>
            <w:r>
              <w:rPr>
                <w:rFonts w:hint="eastAsia"/>
                <w:color w:val="auto"/>
                <w:highlight w:val="none"/>
                <w:lang w:val="en-US" w:eastAsia="zh-CN"/>
              </w:rPr>
              <w:t>8</w:t>
            </w:r>
            <w:r>
              <w:rPr>
                <w:rFonts w:hint="eastAsia"/>
                <w:color w:val="auto"/>
                <w:highlight w:val="none"/>
              </w:rPr>
              <w:t>.00分</w:t>
            </w:r>
          </w:p>
        </w:tc>
      </w:tr>
      <w:tr w14:paraId="6D1A83E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853" w:type="dxa"/>
            <w:vMerge w:val="continue"/>
            <w:tcBorders>
              <w:left w:val="outset" w:color="auto" w:sz="6" w:space="0"/>
              <w:right w:val="outset" w:color="auto" w:sz="6" w:space="0"/>
            </w:tcBorders>
            <w:noWrap w:val="0"/>
            <w:vAlign w:val="center"/>
          </w:tcPr>
          <w:p w14:paraId="06D0ECDD">
            <w:pPr>
              <w:spacing w:line="460" w:lineRule="exact"/>
              <w:jc w:val="center"/>
              <w:rPr>
                <w:rFonts w:hint="default" w:ascii="宋体" w:hAnsi="宋体" w:eastAsia="宋体" w:cs="宋体"/>
                <w:color w:val="auto"/>
                <w:highlight w:val="none"/>
                <w:lang w:val="en-US" w:eastAsia="zh-CN"/>
              </w:rPr>
            </w:pPr>
          </w:p>
        </w:tc>
        <w:tc>
          <w:tcPr>
            <w:tcW w:w="1275" w:type="dxa"/>
            <w:tcBorders>
              <w:top w:val="outset" w:color="auto" w:sz="6" w:space="0"/>
              <w:left w:val="outset" w:color="auto" w:sz="6" w:space="0"/>
              <w:right w:val="outset" w:color="auto" w:sz="6" w:space="0"/>
            </w:tcBorders>
            <w:noWrap w:val="0"/>
            <w:vAlign w:val="center"/>
          </w:tcPr>
          <w:p w14:paraId="5DE574C0">
            <w:pPr>
              <w:spacing w:line="46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拟投入本项目的人员配置</w:t>
            </w:r>
          </w:p>
        </w:tc>
        <w:tc>
          <w:tcPr>
            <w:tcW w:w="5955" w:type="dxa"/>
            <w:tcBorders>
              <w:top w:val="outset" w:color="auto" w:sz="6" w:space="0"/>
              <w:left w:val="outset" w:color="auto" w:sz="6" w:space="0"/>
              <w:right w:val="outset" w:color="auto" w:sz="6" w:space="0"/>
            </w:tcBorders>
            <w:noWrap w:val="0"/>
            <w:vAlign w:val="center"/>
          </w:tcPr>
          <w:p w14:paraId="7352C908">
            <w:pPr>
              <w:rPr>
                <w:rFonts w:hint="default" w:eastAsia="宋体"/>
                <w:color w:val="auto"/>
                <w:highlight w:val="none"/>
                <w:lang w:val="en-US" w:eastAsia="zh-CN"/>
              </w:rPr>
            </w:pPr>
            <w:r>
              <w:rPr>
                <w:color w:val="auto"/>
                <w:highlight w:val="none"/>
              </w:rPr>
              <w:t>（1）项目负责人：项目负责人</w:t>
            </w:r>
            <w:r>
              <w:rPr>
                <w:rFonts w:hint="eastAsia"/>
                <w:color w:val="auto"/>
                <w:highlight w:val="none"/>
                <w:lang w:val="en-US" w:eastAsia="zh-CN"/>
              </w:rPr>
              <w:t>具有</w:t>
            </w:r>
            <w:r>
              <w:rPr>
                <w:color w:val="auto"/>
                <w:highlight w:val="none"/>
              </w:rPr>
              <w:t>工程师</w:t>
            </w:r>
            <w:r>
              <w:rPr>
                <w:rFonts w:hint="eastAsia"/>
                <w:color w:val="auto"/>
                <w:highlight w:val="none"/>
                <w:lang w:val="en-US" w:eastAsia="zh-CN"/>
              </w:rPr>
              <w:t>及以上职称</w:t>
            </w:r>
            <w:r>
              <w:rPr>
                <w:color w:val="auto"/>
                <w:highlight w:val="none"/>
              </w:rPr>
              <w:t>（</w:t>
            </w:r>
            <w:r>
              <w:rPr>
                <w:rFonts w:hint="eastAsia"/>
                <w:color w:val="auto"/>
                <w:highlight w:val="none"/>
                <w:lang w:val="en-US" w:eastAsia="zh-CN"/>
              </w:rPr>
              <w:t>建设工程类专业</w:t>
            </w:r>
            <w:r>
              <w:rPr>
                <w:color w:val="auto"/>
                <w:highlight w:val="none"/>
              </w:rPr>
              <w:t>）</w:t>
            </w:r>
            <w:r>
              <w:rPr>
                <w:rFonts w:hint="eastAsia"/>
                <w:color w:val="auto"/>
                <w:highlight w:val="none"/>
              </w:rPr>
              <w:t>的</w:t>
            </w:r>
            <w:r>
              <w:rPr>
                <w:color w:val="auto"/>
                <w:highlight w:val="none"/>
              </w:rPr>
              <w:t>得</w:t>
            </w:r>
            <w:r>
              <w:rPr>
                <w:rFonts w:hint="eastAsia"/>
                <w:color w:val="auto"/>
                <w:highlight w:val="none"/>
                <w:lang w:val="en-US" w:eastAsia="zh-CN"/>
              </w:rPr>
              <w:t>0.5</w:t>
            </w:r>
            <w:r>
              <w:rPr>
                <w:color w:val="auto"/>
                <w:highlight w:val="none"/>
              </w:rPr>
              <w:t>分</w:t>
            </w:r>
            <w:r>
              <w:rPr>
                <w:rFonts w:hint="eastAsia"/>
                <w:color w:val="auto"/>
                <w:highlight w:val="none"/>
              </w:rPr>
              <w:t>，</w:t>
            </w:r>
            <w:r>
              <w:rPr>
                <w:rFonts w:hint="eastAsia"/>
                <w:color w:val="auto"/>
                <w:highlight w:val="none"/>
                <w:lang w:val="en-US" w:eastAsia="zh-CN"/>
              </w:rPr>
              <w:t>没有</w:t>
            </w:r>
            <w:r>
              <w:rPr>
                <w:color w:val="auto"/>
                <w:highlight w:val="none"/>
              </w:rPr>
              <w:t>不得分。</w:t>
            </w:r>
          </w:p>
          <w:p w14:paraId="2642CC33">
            <w:pPr>
              <w:rPr>
                <w:color w:val="auto"/>
                <w:highlight w:val="none"/>
              </w:rPr>
            </w:pPr>
            <w:r>
              <w:rPr>
                <w:color w:val="auto"/>
                <w:highlight w:val="none"/>
              </w:rPr>
              <w:t>（2）技术负责人：技术负责人</w:t>
            </w:r>
            <w:r>
              <w:rPr>
                <w:rFonts w:hint="eastAsia"/>
                <w:color w:val="auto"/>
                <w:highlight w:val="none"/>
                <w:lang w:val="en-US" w:eastAsia="zh-CN"/>
              </w:rPr>
              <w:t>具有</w:t>
            </w:r>
            <w:r>
              <w:rPr>
                <w:color w:val="auto"/>
                <w:highlight w:val="none"/>
              </w:rPr>
              <w:t>工程师</w:t>
            </w:r>
            <w:r>
              <w:rPr>
                <w:rFonts w:hint="eastAsia"/>
                <w:color w:val="auto"/>
                <w:highlight w:val="none"/>
                <w:lang w:val="en-US" w:eastAsia="zh-CN"/>
              </w:rPr>
              <w:t>及以上职称</w:t>
            </w:r>
            <w:r>
              <w:rPr>
                <w:color w:val="auto"/>
                <w:highlight w:val="none"/>
              </w:rPr>
              <w:t>（</w:t>
            </w:r>
            <w:r>
              <w:rPr>
                <w:rFonts w:hint="eastAsia"/>
                <w:color w:val="auto"/>
                <w:highlight w:val="none"/>
                <w:lang w:val="en-US" w:eastAsia="zh-CN"/>
              </w:rPr>
              <w:t>建设工程类专业</w:t>
            </w:r>
            <w:r>
              <w:rPr>
                <w:color w:val="auto"/>
                <w:highlight w:val="none"/>
              </w:rPr>
              <w:t>）</w:t>
            </w:r>
            <w:r>
              <w:rPr>
                <w:rFonts w:hint="eastAsia"/>
                <w:color w:val="auto"/>
                <w:highlight w:val="none"/>
              </w:rPr>
              <w:t>的</w:t>
            </w:r>
            <w:r>
              <w:rPr>
                <w:color w:val="auto"/>
                <w:highlight w:val="none"/>
              </w:rPr>
              <w:t>得</w:t>
            </w:r>
            <w:r>
              <w:rPr>
                <w:rFonts w:hint="eastAsia"/>
                <w:color w:val="auto"/>
                <w:highlight w:val="none"/>
                <w:lang w:val="en-US" w:eastAsia="zh-CN"/>
              </w:rPr>
              <w:t>0.5</w:t>
            </w:r>
            <w:r>
              <w:rPr>
                <w:color w:val="auto"/>
                <w:highlight w:val="none"/>
              </w:rPr>
              <w:t>分</w:t>
            </w:r>
            <w:r>
              <w:rPr>
                <w:rFonts w:hint="eastAsia"/>
                <w:color w:val="auto"/>
                <w:highlight w:val="none"/>
              </w:rPr>
              <w:t>，</w:t>
            </w:r>
            <w:r>
              <w:rPr>
                <w:rFonts w:hint="eastAsia"/>
                <w:color w:val="auto"/>
                <w:highlight w:val="none"/>
                <w:lang w:val="en-US" w:eastAsia="zh-CN"/>
              </w:rPr>
              <w:t>没有</w:t>
            </w:r>
            <w:r>
              <w:rPr>
                <w:color w:val="auto"/>
                <w:highlight w:val="none"/>
              </w:rPr>
              <w:t>不得分。</w:t>
            </w:r>
          </w:p>
          <w:p w14:paraId="2DE6371C">
            <w:pPr>
              <w:rPr>
                <w:color w:val="auto"/>
                <w:highlight w:val="none"/>
              </w:rPr>
            </w:pPr>
            <w:r>
              <w:rPr>
                <w:color w:val="auto"/>
                <w:highlight w:val="none"/>
              </w:rPr>
              <w:t>（3）项目组成员：项目组成员中（不含技术负责人和项目负责人），</w:t>
            </w:r>
            <w:r>
              <w:rPr>
                <w:rFonts w:hint="eastAsia" w:ascii="宋体" w:hAnsi="宋体" w:cs="宋体"/>
                <w:color w:val="auto"/>
                <w:highlight w:val="none"/>
              </w:rPr>
              <w:t>具有（</w:t>
            </w:r>
            <w:r>
              <w:rPr>
                <w:rFonts w:hint="eastAsia"/>
                <w:color w:val="auto"/>
                <w:highlight w:val="none"/>
                <w:lang w:val="en-US" w:eastAsia="zh-CN"/>
              </w:rPr>
              <w:t>建设工程类专业</w:t>
            </w:r>
            <w:r>
              <w:rPr>
                <w:rFonts w:hint="eastAsia" w:ascii="宋体" w:hAnsi="宋体" w:cs="宋体"/>
                <w:color w:val="auto"/>
                <w:highlight w:val="none"/>
              </w:rPr>
              <w:t>）</w:t>
            </w:r>
            <w:r>
              <w:rPr>
                <w:rFonts w:hint="eastAsia" w:ascii="宋体" w:hAnsi="宋体" w:cs="宋体"/>
                <w:color w:val="auto"/>
                <w:highlight w:val="none"/>
                <w:lang w:val="en-US" w:eastAsia="zh-CN"/>
              </w:rPr>
              <w:t>工程师</w:t>
            </w:r>
            <w:r>
              <w:rPr>
                <w:rFonts w:hint="eastAsia" w:ascii="宋体" w:hAnsi="宋体" w:cs="宋体"/>
                <w:color w:val="auto"/>
                <w:highlight w:val="none"/>
              </w:rPr>
              <w:t>及以上职称的，每提供一名的得</w:t>
            </w:r>
            <w:r>
              <w:rPr>
                <w:rFonts w:hint="eastAsia" w:ascii="宋体" w:hAnsi="宋体" w:cs="宋体"/>
                <w:color w:val="auto"/>
                <w:highlight w:val="none"/>
                <w:lang w:val="en-US" w:eastAsia="zh-CN"/>
              </w:rPr>
              <w:t>0.5</w:t>
            </w:r>
            <w:r>
              <w:rPr>
                <w:rFonts w:hint="eastAsia" w:ascii="宋体" w:hAnsi="宋体" w:cs="宋体"/>
                <w:color w:val="auto"/>
                <w:highlight w:val="none"/>
              </w:rPr>
              <w:t>分，</w:t>
            </w:r>
            <w:r>
              <w:rPr>
                <w:rFonts w:hint="eastAsia" w:ascii="宋体" w:hAnsi="宋体" w:cs="宋体"/>
                <w:color w:val="auto"/>
                <w:highlight w:val="none"/>
                <w:lang w:val="en-US" w:eastAsia="zh-CN"/>
              </w:rPr>
              <w:t>最高得1分。</w:t>
            </w:r>
            <w:r>
              <w:rPr>
                <w:rFonts w:hint="eastAsia" w:ascii="宋体" w:hAnsi="宋体" w:cs="宋体"/>
                <w:color w:val="auto"/>
                <w:highlight w:val="none"/>
              </w:rPr>
              <w:t>具有（</w:t>
            </w:r>
            <w:r>
              <w:rPr>
                <w:rFonts w:hint="eastAsia"/>
                <w:color w:val="auto"/>
                <w:highlight w:val="none"/>
                <w:lang w:val="en-US" w:eastAsia="zh-CN"/>
              </w:rPr>
              <w:t>建设工程类专业</w:t>
            </w:r>
            <w:r>
              <w:rPr>
                <w:rFonts w:hint="eastAsia" w:ascii="宋体" w:hAnsi="宋体" w:cs="宋体"/>
                <w:color w:val="auto"/>
                <w:highlight w:val="none"/>
              </w:rPr>
              <w:t>）</w:t>
            </w:r>
            <w:r>
              <w:rPr>
                <w:rFonts w:hint="eastAsia" w:ascii="宋体" w:hAnsi="宋体" w:cs="宋体"/>
                <w:color w:val="auto"/>
                <w:highlight w:val="none"/>
                <w:lang w:val="en-US" w:eastAsia="zh-CN"/>
              </w:rPr>
              <w:t>高级工程师</w:t>
            </w:r>
            <w:r>
              <w:rPr>
                <w:rFonts w:hint="eastAsia" w:ascii="宋体" w:hAnsi="宋体" w:cs="宋体"/>
                <w:color w:val="auto"/>
                <w:highlight w:val="none"/>
              </w:rPr>
              <w:t>职称的，每提供一名的得</w:t>
            </w:r>
            <w:r>
              <w:rPr>
                <w:rFonts w:hint="eastAsia" w:ascii="宋体" w:hAnsi="宋体" w:cs="宋体"/>
                <w:color w:val="auto"/>
                <w:highlight w:val="none"/>
                <w:lang w:val="en-US" w:eastAsia="zh-CN"/>
              </w:rPr>
              <w:t>1</w:t>
            </w:r>
            <w:r>
              <w:rPr>
                <w:rFonts w:hint="eastAsia" w:ascii="宋体" w:hAnsi="宋体" w:cs="宋体"/>
                <w:color w:val="auto"/>
                <w:highlight w:val="none"/>
              </w:rPr>
              <w:t>分，</w:t>
            </w:r>
            <w:r>
              <w:rPr>
                <w:rFonts w:hint="eastAsia" w:ascii="宋体" w:hAnsi="宋体" w:cs="宋体"/>
                <w:color w:val="auto"/>
                <w:highlight w:val="none"/>
                <w:lang w:val="en-US" w:eastAsia="zh-CN"/>
              </w:rPr>
              <w:t>最高得2分。</w:t>
            </w:r>
            <w:r>
              <w:rPr>
                <w:rFonts w:hint="eastAsia" w:ascii="宋体" w:hAnsi="宋体" w:cs="宋体"/>
                <w:color w:val="auto"/>
                <w:highlight w:val="none"/>
              </w:rPr>
              <w:t>具有建筑工程专业</w:t>
            </w:r>
            <w:r>
              <w:rPr>
                <w:rFonts w:hint="eastAsia" w:ascii="宋体" w:hAnsi="宋体" w:cs="宋体"/>
                <w:color w:val="auto"/>
                <w:highlight w:val="none"/>
                <w:lang w:val="en-US" w:eastAsia="zh-CN"/>
              </w:rPr>
              <w:t>一</w:t>
            </w:r>
            <w:r>
              <w:rPr>
                <w:rFonts w:hint="eastAsia" w:ascii="宋体" w:hAnsi="宋体" w:cs="宋体"/>
                <w:color w:val="auto"/>
                <w:highlight w:val="none"/>
              </w:rPr>
              <w:t>级注册建造师</w:t>
            </w:r>
            <w:r>
              <w:rPr>
                <w:rFonts w:hint="eastAsia" w:ascii="宋体" w:hAnsi="宋体" w:cs="宋体"/>
                <w:color w:val="auto"/>
                <w:highlight w:val="none"/>
                <w:lang w:val="en-US" w:eastAsia="zh-CN"/>
              </w:rPr>
              <w:t>注册证书</w:t>
            </w:r>
            <w:r>
              <w:rPr>
                <w:rFonts w:hint="eastAsia" w:ascii="宋体" w:hAnsi="宋体" w:cs="宋体"/>
                <w:color w:val="auto"/>
                <w:highlight w:val="none"/>
              </w:rPr>
              <w:t>的得</w:t>
            </w:r>
            <w:r>
              <w:rPr>
                <w:rFonts w:hint="eastAsia" w:ascii="宋体" w:hAnsi="宋体" w:cs="宋体"/>
                <w:color w:val="auto"/>
                <w:highlight w:val="none"/>
                <w:lang w:val="en-US" w:eastAsia="zh-CN"/>
              </w:rPr>
              <w:t>1</w:t>
            </w:r>
            <w:r>
              <w:rPr>
                <w:rFonts w:hint="eastAsia" w:ascii="宋体" w:hAnsi="宋体" w:cs="宋体"/>
                <w:color w:val="auto"/>
                <w:highlight w:val="none"/>
              </w:rPr>
              <w:t>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最高得1分。</w:t>
            </w:r>
            <w:r>
              <w:rPr>
                <w:rFonts w:hint="eastAsia" w:ascii="宋体" w:hAnsi="宋体" w:cs="宋体"/>
                <w:color w:val="auto"/>
                <w:highlight w:val="none"/>
              </w:rPr>
              <w:t>本项最高得</w:t>
            </w:r>
            <w:r>
              <w:rPr>
                <w:rFonts w:hint="eastAsia" w:ascii="宋体" w:hAnsi="宋体" w:cs="宋体"/>
                <w:color w:val="auto"/>
                <w:highlight w:val="none"/>
                <w:lang w:val="en-US" w:eastAsia="zh-CN"/>
              </w:rPr>
              <w:t>4</w:t>
            </w:r>
            <w:r>
              <w:rPr>
                <w:rFonts w:hint="eastAsia" w:ascii="宋体" w:hAnsi="宋体" w:cs="宋体"/>
                <w:color w:val="auto"/>
                <w:highlight w:val="none"/>
              </w:rPr>
              <w:t>分</w:t>
            </w:r>
            <w:r>
              <w:rPr>
                <w:color w:val="auto"/>
                <w:highlight w:val="none"/>
              </w:rPr>
              <w:t xml:space="preserve">。没有不得分。 </w:t>
            </w:r>
          </w:p>
          <w:p w14:paraId="6F36C8FA">
            <w:pPr>
              <w:jc w:val="left"/>
              <w:rPr>
                <w:b w:val="0"/>
                <w:bCs w:val="0"/>
                <w:color w:val="auto"/>
                <w:highlight w:val="none"/>
              </w:rPr>
            </w:pPr>
            <w:r>
              <w:rPr>
                <w:b w:val="0"/>
                <w:bCs w:val="0"/>
                <w:color w:val="auto"/>
                <w:highlight w:val="none"/>
              </w:rPr>
              <w:t>注：</w:t>
            </w:r>
            <w:r>
              <w:rPr>
                <w:rFonts w:hint="eastAsia"/>
                <w:b w:val="0"/>
                <w:bCs w:val="0"/>
                <w:color w:val="auto"/>
                <w:highlight w:val="none"/>
                <w:lang w:val="en-US" w:eastAsia="zh-CN"/>
              </w:rPr>
              <w:t>①以上所有人员均不重复计分，</w:t>
            </w:r>
            <w:r>
              <w:rPr>
                <w:b w:val="0"/>
                <w:bCs w:val="0"/>
                <w:color w:val="auto"/>
                <w:highlight w:val="none"/>
              </w:rPr>
              <w:t>专业以职称证或毕业证为准，以上所有人员</w:t>
            </w:r>
            <w:r>
              <w:rPr>
                <w:rFonts w:hint="eastAsia"/>
                <w:b w:val="0"/>
                <w:bCs w:val="0"/>
                <w:color w:val="auto"/>
                <w:highlight w:val="none"/>
                <w:lang w:val="en-US" w:eastAsia="zh-CN"/>
              </w:rPr>
              <w:t>均</w:t>
            </w:r>
            <w:r>
              <w:rPr>
                <w:b w:val="0"/>
                <w:bCs w:val="0"/>
                <w:color w:val="auto"/>
                <w:highlight w:val="none"/>
              </w:rPr>
              <w:t>须提供</w:t>
            </w:r>
            <w:r>
              <w:rPr>
                <w:rFonts w:hint="eastAsia"/>
                <w:b w:val="0"/>
                <w:bCs w:val="0"/>
                <w:color w:val="auto"/>
                <w:highlight w:val="none"/>
                <w:lang w:val="en-US" w:eastAsia="zh-CN"/>
              </w:rPr>
              <w:t>相关</w:t>
            </w:r>
            <w:r>
              <w:rPr>
                <w:b w:val="0"/>
                <w:bCs w:val="0"/>
                <w:color w:val="auto"/>
                <w:highlight w:val="none"/>
              </w:rPr>
              <w:t>证书</w:t>
            </w:r>
            <w:r>
              <w:rPr>
                <w:rFonts w:hint="eastAsia"/>
                <w:b w:val="0"/>
                <w:bCs w:val="0"/>
                <w:color w:val="auto"/>
                <w:highlight w:val="none"/>
                <w:lang w:val="en-US" w:eastAsia="zh-CN"/>
              </w:rPr>
              <w:t>扫描件</w:t>
            </w:r>
            <w:r>
              <w:rPr>
                <w:b w:val="0"/>
                <w:bCs w:val="0"/>
                <w:color w:val="auto"/>
                <w:highlight w:val="none"/>
              </w:rPr>
              <w:t>及</w:t>
            </w:r>
            <w:r>
              <w:rPr>
                <w:rFonts w:hint="eastAsia"/>
                <w:b w:val="0"/>
                <w:bCs w:val="0"/>
                <w:color w:val="auto"/>
                <w:highlight w:val="none"/>
                <w:lang w:val="en-US" w:eastAsia="zh-CN"/>
              </w:rPr>
              <w:t>供应商</w:t>
            </w:r>
            <w:r>
              <w:rPr>
                <w:b w:val="0"/>
                <w:bCs w:val="0"/>
                <w:color w:val="auto"/>
                <w:highlight w:val="none"/>
              </w:rPr>
              <w:t>本单位为其缴纳</w:t>
            </w:r>
            <w:r>
              <w:rPr>
                <w:rFonts w:hint="eastAsia"/>
                <w:b w:val="0"/>
                <w:bCs w:val="0"/>
                <w:color w:val="auto"/>
                <w:highlight w:val="none"/>
                <w:lang w:val="en-US" w:eastAsia="zh-CN"/>
              </w:rPr>
              <w:t>的2026年4月份-6月份中至少一个月的</w:t>
            </w:r>
            <w:r>
              <w:rPr>
                <w:b w:val="0"/>
                <w:bCs w:val="0"/>
                <w:color w:val="auto"/>
                <w:highlight w:val="none"/>
              </w:rPr>
              <w:t>养老保险</w:t>
            </w:r>
            <w:r>
              <w:rPr>
                <w:rFonts w:hint="eastAsia"/>
                <w:b w:val="0"/>
                <w:bCs w:val="0"/>
                <w:color w:val="auto"/>
                <w:highlight w:val="none"/>
                <w:lang w:val="en-US" w:eastAsia="zh-CN"/>
              </w:rPr>
              <w:t>扫描件或相关证明材料扫描件</w:t>
            </w:r>
            <w:r>
              <w:rPr>
                <w:b w:val="0"/>
                <w:bCs w:val="0"/>
                <w:color w:val="auto"/>
                <w:highlight w:val="none"/>
              </w:rPr>
              <w:t>。否则对应项不得分。</w:t>
            </w:r>
          </w:p>
          <w:p w14:paraId="589ADC51">
            <w:pPr>
              <w:jc w:val="left"/>
              <w:rPr>
                <w:rFonts w:hint="default" w:eastAsia="宋体"/>
                <w:b w:val="0"/>
                <w:bCs w:val="0"/>
                <w:color w:val="auto"/>
                <w:highlight w:val="none"/>
                <w:lang w:val="en-US" w:eastAsia="zh-CN"/>
              </w:rPr>
            </w:pPr>
            <w:r>
              <w:rPr>
                <w:rFonts w:hint="eastAsia"/>
                <w:b w:val="0"/>
                <w:bCs w:val="0"/>
                <w:color w:val="auto"/>
                <w:highlight w:val="none"/>
                <w:lang w:val="en-US" w:eastAsia="zh-CN"/>
              </w:rPr>
              <w:t xml:space="preserve">②一级注册建造师必须根据《住房和城乡建设部办公厅关于全面实行一级建造师电子注册证书的通知》（建办市〔2021〕40 号）文件要求使用并提供电子证书，如未按文件要求提供电子证书，该电子证书无效，该项不得分。        </w:t>
            </w:r>
          </w:p>
        </w:tc>
        <w:tc>
          <w:tcPr>
            <w:tcW w:w="851" w:type="dxa"/>
            <w:tcBorders>
              <w:top w:val="outset" w:color="auto" w:sz="6" w:space="0"/>
              <w:left w:val="outset" w:color="auto" w:sz="6" w:space="0"/>
              <w:right w:val="outset" w:color="auto" w:sz="6" w:space="0"/>
            </w:tcBorders>
            <w:noWrap w:val="0"/>
            <w:vAlign w:val="center"/>
          </w:tcPr>
          <w:p w14:paraId="3D42A38B">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5.00分</w:t>
            </w:r>
          </w:p>
        </w:tc>
        <w:tc>
          <w:tcPr>
            <w:tcW w:w="847" w:type="dxa"/>
            <w:vMerge w:val="continue"/>
            <w:tcBorders>
              <w:left w:val="outset" w:color="auto" w:sz="6" w:space="0"/>
              <w:right w:val="outset" w:color="auto" w:sz="6" w:space="0"/>
            </w:tcBorders>
            <w:noWrap w:val="0"/>
            <w:vAlign w:val="center"/>
          </w:tcPr>
          <w:p w14:paraId="5B2755B3">
            <w:pPr>
              <w:jc w:val="center"/>
              <w:rPr>
                <w:rFonts w:hint="default"/>
                <w:color w:val="auto"/>
                <w:highlight w:val="none"/>
                <w:lang w:val="en-US" w:eastAsia="zh-CN"/>
              </w:rPr>
            </w:pPr>
          </w:p>
        </w:tc>
      </w:tr>
      <w:tr w14:paraId="11DD5D9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restart"/>
            <w:tcBorders>
              <w:top w:val="outset" w:color="auto" w:sz="6" w:space="0"/>
              <w:left w:val="outset" w:color="auto" w:sz="6" w:space="0"/>
              <w:right w:val="outset" w:color="auto" w:sz="6" w:space="0"/>
            </w:tcBorders>
            <w:noWrap w:val="0"/>
            <w:vAlign w:val="center"/>
          </w:tcPr>
          <w:p w14:paraId="1E59EE27">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.项目</w:t>
            </w:r>
            <w:r>
              <w:rPr>
                <w:rFonts w:hint="eastAsia" w:ascii="宋体" w:hAnsi="宋体" w:cs="宋体"/>
                <w:color w:val="auto"/>
                <w:highlight w:val="none"/>
                <w:lang w:val="en-US" w:eastAsia="zh-CN"/>
              </w:rPr>
              <w:t>具体</w:t>
            </w:r>
            <w:r>
              <w:rPr>
                <w:rFonts w:hint="eastAsia" w:ascii="宋体" w:hAnsi="宋体" w:cs="宋体"/>
                <w:color w:val="auto"/>
                <w:highlight w:val="none"/>
              </w:rPr>
              <w:t>实施方案</w:t>
            </w:r>
          </w:p>
        </w:tc>
        <w:tc>
          <w:tcPr>
            <w:tcW w:w="1275" w:type="dxa"/>
            <w:tcBorders>
              <w:top w:val="outset" w:color="auto" w:sz="6" w:space="0"/>
              <w:left w:val="outset" w:color="auto" w:sz="6" w:space="0"/>
              <w:bottom w:val="outset" w:color="auto" w:sz="6" w:space="0"/>
              <w:right w:val="outset" w:color="auto" w:sz="6" w:space="0"/>
            </w:tcBorders>
            <w:noWrap w:val="0"/>
            <w:vAlign w:val="center"/>
          </w:tcPr>
          <w:p w14:paraId="6D69D6AB">
            <w:pPr>
              <w:spacing w:line="460" w:lineRule="exact"/>
              <w:jc w:val="center"/>
              <w:rPr>
                <w:rFonts w:ascii="宋体" w:hAnsi="宋体" w:cs="宋体"/>
                <w:b w:val="0"/>
                <w:bCs w:val="0"/>
                <w:color w:val="auto"/>
                <w:highlight w:val="none"/>
              </w:rPr>
            </w:pPr>
            <w:r>
              <w:rPr>
                <w:rFonts w:hint="eastAsia" w:ascii="宋体" w:hAnsi="宋体" w:cs="宋体"/>
                <w:b w:val="0"/>
                <w:bCs w:val="0"/>
                <w:color w:val="auto"/>
                <w:highlight w:val="none"/>
              </w:rPr>
              <w:t>施工方案、技术措施</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18879B1E">
            <w:pPr>
              <w:jc w:val="left"/>
              <w:rPr>
                <w:rFonts w:hint="eastAsia"/>
                <w:b w:val="0"/>
                <w:bCs w:val="0"/>
                <w:color w:val="auto"/>
                <w:highlight w:val="none"/>
                <w:lang w:val="en-US" w:eastAsia="zh-CN"/>
              </w:rPr>
            </w:pPr>
            <w:r>
              <w:rPr>
                <w:rFonts w:hint="eastAsia"/>
                <w:b w:val="0"/>
                <w:bCs w:val="0"/>
                <w:color w:val="auto"/>
                <w:highlight w:val="none"/>
                <w:lang w:val="en-US" w:eastAsia="zh-CN"/>
              </w:rPr>
              <w:t>根据响应供应商丰富的施工经验及施工能力证明等且针对本项目进行编制的施工方案、技术措施进行打分。</w:t>
            </w:r>
          </w:p>
          <w:p w14:paraId="3D9C7FAB">
            <w:pPr>
              <w:jc w:val="left"/>
              <w:rPr>
                <w:rFonts w:hint="eastAsia"/>
                <w:b w:val="0"/>
                <w:bCs w:val="0"/>
                <w:color w:val="auto"/>
                <w:highlight w:val="none"/>
                <w:lang w:val="en-US" w:eastAsia="zh-CN"/>
              </w:rPr>
            </w:pPr>
            <w:r>
              <w:rPr>
                <w:rFonts w:hint="eastAsia"/>
                <w:b w:val="0"/>
                <w:bCs w:val="0"/>
                <w:color w:val="auto"/>
                <w:highlight w:val="none"/>
                <w:lang w:val="en-US" w:eastAsia="zh-CN"/>
              </w:rPr>
              <w:t>包括：①总体概述：施工组织总体设想、方案针对性及施工段划分；②施工现场平面布置图和临时设施布置图；③各分部项工程的施工组织设计及质量保证措施；④安全文明施工及环境保护措施；⑤季节性施工措施，成品、半成品保护措施。</w:t>
            </w:r>
          </w:p>
          <w:p w14:paraId="12B73E54">
            <w:pPr>
              <w:jc w:val="left"/>
              <w:rPr>
                <w:b w:val="0"/>
                <w:bCs w:val="0"/>
                <w:color w:val="auto"/>
                <w:highlight w:val="none"/>
              </w:rPr>
            </w:pPr>
            <w:r>
              <w:rPr>
                <w:rFonts w:hint="eastAsia"/>
                <w:b w:val="0"/>
                <w:bCs w:val="0"/>
                <w:color w:val="auto"/>
                <w:highlight w:val="none"/>
                <w:lang w:val="en-US" w:eastAsia="zh-CN"/>
              </w:rPr>
              <w:t xml:space="preserve">注：上述5个方面每一项内容得2分，每有一项内容不完整或有缺陷的该项内容不得分，本项最高得10分。未提供不得分。     </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0531D50D">
            <w:pPr>
              <w:jc w:val="center"/>
              <w:rPr>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.00分</w:t>
            </w:r>
          </w:p>
        </w:tc>
        <w:tc>
          <w:tcPr>
            <w:tcW w:w="847" w:type="dxa"/>
            <w:vMerge w:val="restart"/>
            <w:tcBorders>
              <w:top w:val="outset" w:color="auto" w:sz="6" w:space="0"/>
              <w:left w:val="outset" w:color="auto" w:sz="6" w:space="0"/>
              <w:right w:val="outset" w:color="auto" w:sz="6" w:space="0"/>
            </w:tcBorders>
            <w:noWrap w:val="0"/>
            <w:vAlign w:val="center"/>
          </w:tcPr>
          <w:p w14:paraId="037DDDB2">
            <w:pPr>
              <w:jc w:val="center"/>
              <w:rPr>
                <w:color w:val="auto"/>
                <w:highlight w:val="none"/>
              </w:rPr>
            </w:pPr>
            <w:r>
              <w:rPr>
                <w:rFonts w:hint="eastAsia"/>
                <w:color w:val="auto"/>
                <w:highlight w:val="none"/>
                <w:lang w:val="en-US" w:eastAsia="zh-CN"/>
              </w:rPr>
              <w:t>58</w:t>
            </w:r>
            <w:r>
              <w:rPr>
                <w:rFonts w:hint="eastAsia"/>
                <w:color w:val="auto"/>
                <w:highlight w:val="none"/>
              </w:rPr>
              <w:t>.00分</w:t>
            </w:r>
          </w:p>
        </w:tc>
      </w:tr>
      <w:tr w14:paraId="39C51D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continue"/>
            <w:tcBorders>
              <w:left w:val="outset" w:color="auto" w:sz="6" w:space="0"/>
              <w:right w:val="outset" w:color="auto" w:sz="6" w:space="0"/>
            </w:tcBorders>
            <w:noWrap w:val="0"/>
            <w:vAlign w:val="center"/>
          </w:tcPr>
          <w:p w14:paraId="6C3FE487">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31940D60">
            <w:pPr>
              <w:spacing w:line="460" w:lineRule="exact"/>
              <w:jc w:val="center"/>
              <w:rPr>
                <w:rFonts w:ascii="宋体" w:hAnsi="宋体" w:cs="宋体"/>
                <w:color w:val="auto"/>
                <w:highlight w:val="none"/>
              </w:rPr>
            </w:pPr>
            <w:r>
              <w:rPr>
                <w:rFonts w:hint="eastAsia" w:ascii="宋体" w:hAnsi="宋体" w:cs="宋体"/>
                <w:color w:val="auto"/>
                <w:highlight w:val="none"/>
              </w:rPr>
              <w:t>质量保证措施</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61DE14A6">
            <w:pPr>
              <w:jc w:val="left"/>
              <w:rPr>
                <w:rFonts w:hint="eastAsia" w:eastAsia="宋体"/>
                <w:b w:val="0"/>
                <w:bCs w:val="0"/>
                <w:color w:val="auto"/>
                <w:highlight w:val="none"/>
                <w:lang w:val="en-US" w:eastAsia="zh-CN"/>
              </w:rPr>
            </w:pPr>
            <w:r>
              <w:rPr>
                <w:rFonts w:hint="eastAsia" w:eastAsia="宋体"/>
                <w:b w:val="0"/>
                <w:bCs w:val="0"/>
                <w:color w:val="auto"/>
                <w:highlight w:val="none"/>
                <w:lang w:val="en-US" w:eastAsia="zh-CN"/>
              </w:rPr>
              <w:t>根据采购文件要求及各</w:t>
            </w:r>
            <w:r>
              <w:rPr>
                <w:rFonts w:hint="eastAsia"/>
                <w:b w:val="0"/>
                <w:bCs w:val="0"/>
                <w:color w:val="auto"/>
                <w:highlight w:val="none"/>
                <w:lang w:val="en-US" w:eastAsia="zh-CN"/>
              </w:rPr>
              <w:t>供应商</w:t>
            </w:r>
            <w:r>
              <w:rPr>
                <w:rFonts w:hint="eastAsia" w:eastAsia="宋体"/>
                <w:b w:val="0"/>
                <w:bCs w:val="0"/>
                <w:color w:val="auto"/>
                <w:highlight w:val="none"/>
                <w:lang w:val="en-US" w:eastAsia="zh-CN"/>
              </w:rPr>
              <w:t>响应文件的质量保证措施等相关内容进行打分：</w:t>
            </w:r>
          </w:p>
          <w:p w14:paraId="0D9D89A5">
            <w:pPr>
              <w:jc w:val="left"/>
              <w:rPr>
                <w:rFonts w:hint="eastAsia" w:eastAsia="宋体"/>
                <w:b w:val="0"/>
                <w:bCs w:val="0"/>
                <w:color w:val="auto"/>
                <w:highlight w:val="none"/>
                <w:lang w:val="en-US" w:eastAsia="zh-CN"/>
              </w:rPr>
            </w:pPr>
            <w:r>
              <w:rPr>
                <w:rFonts w:hint="eastAsia" w:eastAsia="宋体"/>
                <w:b w:val="0"/>
                <w:bCs w:val="0"/>
                <w:color w:val="auto"/>
                <w:highlight w:val="none"/>
                <w:lang w:val="en-US" w:eastAsia="zh-CN"/>
              </w:rPr>
              <w:t>包括：①原材料质量保证措施；②分部分项工程专项质量管控措施；③施工过程管控措施；④试验与检测措施；⑤质量通病预防措施。</w:t>
            </w:r>
          </w:p>
          <w:p w14:paraId="6F4C5567">
            <w:pPr>
              <w:jc w:val="left"/>
              <w:rPr>
                <w:rFonts w:hint="default" w:eastAsia="宋体"/>
                <w:color w:val="auto"/>
                <w:highlight w:val="none"/>
                <w:lang w:val="en-US" w:eastAsia="zh-CN"/>
              </w:rPr>
            </w:pPr>
            <w:r>
              <w:rPr>
                <w:rFonts w:hint="eastAsia"/>
                <w:b w:val="0"/>
                <w:bCs w:val="0"/>
                <w:color w:val="auto"/>
                <w:highlight w:val="none"/>
                <w:lang w:val="en-US" w:eastAsia="zh-CN"/>
              </w:rPr>
              <w:t>注：上述5个方面每一项内容得2分，每有一项内容不完整或有缺陷的该项内容不得分，本项最高得10分。未提供不得分。</w:t>
            </w:r>
            <w:r>
              <w:rPr>
                <w:rFonts w:hint="eastAsia" w:eastAsia="宋体"/>
                <w:b w:val="0"/>
                <w:bCs w:val="0"/>
                <w:color w:val="auto"/>
                <w:highlight w:val="none"/>
                <w:lang w:val="en-US" w:eastAsia="zh-CN"/>
              </w:rPr>
              <w:t xml:space="preserve">  </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30422CE5">
            <w:pPr>
              <w:jc w:val="center"/>
              <w:rPr>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40C3934F">
            <w:pPr>
              <w:jc w:val="center"/>
              <w:rPr>
                <w:color w:val="auto"/>
                <w:highlight w:val="none"/>
              </w:rPr>
            </w:pPr>
          </w:p>
        </w:tc>
      </w:tr>
      <w:tr w14:paraId="78B3CF4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continue"/>
            <w:tcBorders>
              <w:left w:val="outset" w:color="auto" w:sz="6" w:space="0"/>
              <w:right w:val="outset" w:color="auto" w:sz="6" w:space="0"/>
            </w:tcBorders>
            <w:noWrap w:val="0"/>
            <w:vAlign w:val="center"/>
          </w:tcPr>
          <w:p w14:paraId="7E16C472">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19D11C7C">
            <w:pPr>
              <w:spacing w:line="460" w:lineRule="exact"/>
              <w:jc w:val="center"/>
              <w:rPr>
                <w:rFonts w:ascii="宋体" w:hAnsi="宋体" w:cs="宋体"/>
                <w:color w:val="auto"/>
                <w:highlight w:val="none"/>
              </w:rPr>
            </w:pPr>
            <w:r>
              <w:rPr>
                <w:rFonts w:hint="eastAsia" w:ascii="宋体" w:hAnsi="宋体" w:cs="宋体"/>
                <w:color w:val="auto"/>
                <w:highlight w:val="none"/>
              </w:rPr>
              <w:t>工程进度计划与措施</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7DC044B0">
            <w:pPr>
              <w:jc w:val="left"/>
              <w:rPr>
                <w:rFonts w:hint="eastAsia"/>
                <w:color w:val="auto"/>
                <w:highlight w:val="none"/>
              </w:rPr>
            </w:pPr>
            <w:r>
              <w:rPr>
                <w:rFonts w:hint="eastAsia"/>
                <w:color w:val="auto"/>
                <w:highlight w:val="none"/>
              </w:rPr>
              <w:t>工程进度计划与措施详细全面且先进科学。</w:t>
            </w:r>
          </w:p>
          <w:p w14:paraId="523D50BF">
            <w:pPr>
              <w:jc w:val="left"/>
              <w:rPr>
                <w:rFonts w:hint="eastAsia"/>
                <w:color w:val="auto"/>
                <w:highlight w:val="none"/>
              </w:rPr>
            </w:pPr>
            <w:r>
              <w:rPr>
                <w:rFonts w:hint="eastAsia"/>
                <w:color w:val="auto"/>
                <w:highlight w:val="none"/>
              </w:rPr>
              <w:t>包括：①工程进度计划总体安排；②工期保障专项措施；③进度滞后纠偏措施；④施工过程协调、沟通保障措施。</w:t>
            </w:r>
          </w:p>
          <w:p w14:paraId="4BA8D679">
            <w:pPr>
              <w:jc w:val="left"/>
              <w:rPr>
                <w:color w:val="auto"/>
                <w:highlight w:val="none"/>
              </w:rPr>
            </w:pPr>
            <w:r>
              <w:rPr>
                <w:rFonts w:hint="eastAsia"/>
                <w:b w:val="0"/>
                <w:bCs w:val="0"/>
                <w:color w:val="auto"/>
                <w:highlight w:val="none"/>
                <w:lang w:val="en-US" w:eastAsia="zh-CN"/>
              </w:rPr>
              <w:t>注：上述4个方面每一项内容得3分，每有一项内容不完整或有缺陷的该项内容不得分，本项最高得12分。未提供不得分。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18262D3D">
            <w:pPr>
              <w:jc w:val="center"/>
              <w:rPr>
                <w:color w:val="auto"/>
                <w:highlight w:val="none"/>
              </w:rPr>
            </w:pPr>
            <w:r>
              <w:rPr>
                <w:rFonts w:hint="eastAsia" w:ascii="宋体" w:hAnsi="宋体" w:cs="宋体"/>
                <w:color w:val="auto"/>
                <w:highlight w:val="none"/>
                <w:lang w:val="en-US" w:eastAsia="zh-CN"/>
              </w:rPr>
              <w:t>12</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59CEC838">
            <w:pPr>
              <w:jc w:val="center"/>
              <w:rPr>
                <w:color w:val="auto"/>
                <w:highlight w:val="none"/>
              </w:rPr>
            </w:pPr>
          </w:p>
        </w:tc>
      </w:tr>
      <w:tr w14:paraId="2B5FE3A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continue"/>
            <w:tcBorders>
              <w:left w:val="outset" w:color="auto" w:sz="6" w:space="0"/>
              <w:right w:val="outset" w:color="auto" w:sz="6" w:space="0"/>
            </w:tcBorders>
            <w:noWrap w:val="0"/>
            <w:vAlign w:val="center"/>
          </w:tcPr>
          <w:p w14:paraId="65171811">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443FBA3">
            <w:pPr>
              <w:spacing w:line="460" w:lineRule="exact"/>
              <w:jc w:val="center"/>
              <w:rPr>
                <w:rFonts w:ascii="宋体" w:hAnsi="宋体" w:cs="宋体"/>
                <w:b w:val="0"/>
                <w:bCs w:val="0"/>
                <w:color w:val="auto"/>
                <w:highlight w:val="none"/>
              </w:rPr>
            </w:pPr>
            <w:r>
              <w:rPr>
                <w:rFonts w:hint="eastAsia" w:ascii="宋体" w:hAnsi="宋体" w:cs="宋体"/>
                <w:b w:val="0"/>
                <w:bCs w:val="0"/>
                <w:color w:val="auto"/>
                <w:highlight w:val="none"/>
              </w:rPr>
              <w:t>资源配备计划</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678EC3A1">
            <w:pPr>
              <w:jc w:val="left"/>
              <w:rPr>
                <w:rFonts w:hint="eastAsia"/>
                <w:b w:val="0"/>
                <w:bCs w:val="0"/>
                <w:color w:val="auto"/>
                <w:highlight w:val="none"/>
              </w:rPr>
            </w:pPr>
            <w:r>
              <w:rPr>
                <w:rFonts w:hint="eastAsia"/>
                <w:b w:val="0"/>
                <w:bCs w:val="0"/>
                <w:color w:val="auto"/>
                <w:highlight w:val="none"/>
              </w:rPr>
              <w:t>包括：①材料投入配备计划；②人员安排配备计划；③施工机械设备配备计划。</w:t>
            </w:r>
          </w:p>
          <w:p w14:paraId="65DAE4D4">
            <w:pPr>
              <w:jc w:val="left"/>
              <w:rPr>
                <w:b w:val="0"/>
                <w:bCs w:val="0"/>
                <w:color w:val="auto"/>
                <w:highlight w:val="none"/>
              </w:rPr>
            </w:pPr>
            <w:r>
              <w:rPr>
                <w:rFonts w:hint="eastAsia"/>
                <w:b w:val="0"/>
                <w:bCs w:val="0"/>
                <w:color w:val="auto"/>
                <w:highlight w:val="none"/>
                <w:lang w:val="en-US" w:eastAsia="zh-CN"/>
              </w:rPr>
              <w:t>注：上述3个方面每一项内容得3分，每有一项内容不完整或有缺陷的该项内容不得分，本项最高得9分。未提供不得分。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291A02E1">
            <w:pPr>
              <w:jc w:val="center"/>
              <w:rPr>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66ECF0BF">
            <w:pPr>
              <w:jc w:val="center"/>
              <w:rPr>
                <w:color w:val="auto"/>
                <w:highlight w:val="none"/>
              </w:rPr>
            </w:pPr>
          </w:p>
        </w:tc>
      </w:tr>
      <w:tr w14:paraId="719A568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continue"/>
            <w:tcBorders>
              <w:left w:val="outset" w:color="auto" w:sz="6" w:space="0"/>
              <w:right w:val="outset" w:color="auto" w:sz="6" w:space="0"/>
            </w:tcBorders>
            <w:noWrap w:val="0"/>
            <w:vAlign w:val="center"/>
          </w:tcPr>
          <w:p w14:paraId="2FF68C9D">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4A76FD4D">
            <w:pPr>
              <w:spacing w:line="460" w:lineRule="exact"/>
              <w:jc w:val="center"/>
              <w:rPr>
                <w:rFonts w:ascii="宋体" w:hAnsi="宋体" w:cs="宋体"/>
                <w:color w:val="auto"/>
                <w:highlight w:val="none"/>
              </w:rPr>
            </w:pPr>
            <w:r>
              <w:rPr>
                <w:rFonts w:hint="eastAsia" w:ascii="宋体" w:hAnsi="宋体" w:cs="宋体"/>
                <w:color w:val="auto"/>
                <w:highlight w:val="none"/>
              </w:rPr>
              <w:t>关键施工技术、工艺及工程项目实施的重点、难点和解决方案</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561CAC71">
            <w:pPr>
              <w:jc w:val="left"/>
              <w:rPr>
                <w:rFonts w:hint="eastAsia"/>
                <w:color w:val="auto"/>
                <w:highlight w:val="none"/>
              </w:rPr>
            </w:pPr>
            <w:r>
              <w:rPr>
                <w:rFonts w:hint="eastAsia"/>
                <w:color w:val="auto"/>
                <w:highlight w:val="none"/>
              </w:rPr>
              <w:t>包括：①关键施工技术的应用；②施工工艺的应用；③工程项目实施的重点、难点和解决方案。</w:t>
            </w:r>
          </w:p>
          <w:p w14:paraId="11668C1E">
            <w:pPr>
              <w:jc w:val="left"/>
              <w:rPr>
                <w:rFonts w:hint="default" w:eastAsia="宋体"/>
                <w:color w:val="auto"/>
                <w:highlight w:val="none"/>
                <w:lang w:val="en-US" w:eastAsia="zh-CN"/>
              </w:rPr>
            </w:pPr>
            <w:r>
              <w:rPr>
                <w:rFonts w:hint="eastAsia"/>
                <w:b w:val="0"/>
                <w:bCs w:val="0"/>
                <w:color w:val="auto"/>
                <w:highlight w:val="none"/>
                <w:lang w:val="en-US" w:eastAsia="zh-CN"/>
              </w:rPr>
              <w:t>注：上述3个方面每一项内容得3分，每有一项内容不完整或有缺陷的该项内容不得分，本项最高得9分。未提供不得分。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7F17FABD">
            <w:pPr>
              <w:jc w:val="center"/>
              <w:rPr>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03003361">
            <w:pPr>
              <w:jc w:val="center"/>
              <w:rPr>
                <w:color w:val="auto"/>
                <w:highlight w:val="none"/>
              </w:rPr>
            </w:pPr>
          </w:p>
        </w:tc>
      </w:tr>
      <w:tr w14:paraId="1F0495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24" w:hRule="atLeast"/>
          <w:jc w:val="center"/>
        </w:trPr>
        <w:tc>
          <w:tcPr>
            <w:tcW w:w="853" w:type="dxa"/>
            <w:vMerge w:val="continue"/>
            <w:tcBorders>
              <w:left w:val="outset" w:color="auto" w:sz="6" w:space="0"/>
              <w:bottom w:val="outset" w:color="auto" w:sz="6" w:space="0"/>
              <w:right w:val="outset" w:color="auto" w:sz="6" w:space="0"/>
            </w:tcBorders>
            <w:noWrap w:val="0"/>
            <w:vAlign w:val="center"/>
          </w:tcPr>
          <w:p w14:paraId="4B5816B9">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5DA27489">
            <w:pPr>
              <w:spacing w:line="46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全部施工结束后的现场深度保洁方案</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43B6C3C9">
            <w:pPr>
              <w:jc w:val="left"/>
              <w:rPr>
                <w:rFonts w:hint="eastAsia" w:ascii="宋体" w:hAnsi="宋体" w:cs="宋体"/>
                <w:color w:val="auto"/>
                <w:highlight w:val="none"/>
              </w:rPr>
            </w:pPr>
            <w:r>
              <w:rPr>
                <w:rFonts w:hint="eastAsia" w:ascii="宋体" w:hAnsi="宋体" w:cs="宋体"/>
                <w:color w:val="auto"/>
                <w:highlight w:val="none"/>
              </w:rPr>
              <w:t>包括：①施工现场全面清理清运方案；②室内深度保洁方案。针</w:t>
            </w:r>
            <w:r>
              <w:rPr>
                <w:rFonts w:hint="eastAsia"/>
                <w:b w:val="0"/>
                <w:bCs w:val="0"/>
                <w:color w:val="auto"/>
                <w:highlight w:val="none"/>
                <w:lang w:val="en-US" w:eastAsia="zh-CN"/>
              </w:rPr>
              <w:t>注：上述2个方面每一项内容得4分，每有一项内容不完整或有缺陷的该项内容不得分，本项最高得8分。未提供不得分。</w:t>
            </w:r>
          </w:p>
        </w:tc>
        <w:tc>
          <w:tcPr>
            <w:tcW w:w="851" w:type="dxa"/>
            <w:tcBorders>
              <w:top w:val="outset" w:color="auto" w:sz="6" w:space="0"/>
              <w:left w:val="outset" w:color="auto" w:sz="6" w:space="0"/>
              <w:bottom w:val="single" w:color="auto" w:sz="4" w:space="0"/>
              <w:right w:val="outset" w:color="auto" w:sz="6" w:space="0"/>
            </w:tcBorders>
            <w:noWrap w:val="0"/>
            <w:vAlign w:val="center"/>
          </w:tcPr>
          <w:p w14:paraId="57FAFD5C">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8.00分</w:t>
            </w:r>
          </w:p>
        </w:tc>
        <w:tc>
          <w:tcPr>
            <w:tcW w:w="847" w:type="dxa"/>
            <w:tcBorders>
              <w:left w:val="outset" w:color="auto" w:sz="6" w:space="0"/>
              <w:bottom w:val="single" w:color="auto" w:sz="4" w:space="0"/>
              <w:right w:val="outset" w:color="auto" w:sz="6" w:space="0"/>
            </w:tcBorders>
            <w:noWrap w:val="0"/>
            <w:vAlign w:val="top"/>
          </w:tcPr>
          <w:p w14:paraId="2F05B632">
            <w:pPr>
              <w:jc w:val="center"/>
              <w:rPr>
                <w:color w:val="auto"/>
                <w:highlight w:val="none"/>
              </w:rPr>
            </w:pPr>
          </w:p>
        </w:tc>
      </w:tr>
    </w:tbl>
    <w:p w14:paraId="01424283">
      <w:pPr>
        <w:pStyle w:val="44"/>
        <w:spacing w:line="420" w:lineRule="exact"/>
        <w:ind w:firstLine="0" w:firstLineChars="0"/>
        <w:rPr>
          <w:rFonts w:hint="eastAsia" w:cs="宋体"/>
          <w:b/>
          <w:color w:val="auto"/>
          <w:kern w:val="0"/>
          <w:sz w:val="24"/>
          <w:szCs w:val="24"/>
          <w:highlight w:val="none"/>
        </w:rPr>
      </w:pPr>
      <w:r>
        <w:rPr>
          <w:b/>
          <w:bCs/>
          <w:color w:val="auto"/>
          <w:sz w:val="24"/>
          <w:szCs w:val="24"/>
          <w:highlight w:val="none"/>
        </w:rPr>
        <w:t>注：</w:t>
      </w:r>
      <w:r>
        <w:rPr>
          <w:rFonts w:hint="eastAsia"/>
          <w:b/>
          <w:bCs/>
          <w:color w:val="auto"/>
          <w:sz w:val="24"/>
          <w:szCs w:val="24"/>
          <w:highlight w:val="none"/>
        </w:rPr>
        <w:t>以上评审方法与评审标准中所体现的“内容不完整或有缺陷”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且未展开阐述、内容前后矛盾、涉及的规范及标准错误等任意一种情形。</w:t>
      </w:r>
    </w:p>
    <w:p w14:paraId="7BDE9B0C">
      <w:pPr>
        <w:snapToGrid w:val="0"/>
        <w:spacing w:line="440" w:lineRule="exact"/>
        <w:ind w:firstLine="241" w:firstLineChars="100"/>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(二）价格分：</w:t>
      </w:r>
      <w:r>
        <w:rPr>
          <w:rFonts w:hint="eastAsia" w:ascii="Times New Roman" w:hAnsi="Times New Roman"/>
          <w:b/>
          <w:color w:val="auto"/>
          <w:kern w:val="0"/>
          <w:sz w:val="24"/>
          <w:szCs w:val="24"/>
          <w:highlight w:val="none"/>
          <w:lang w:val="en-US" w:eastAsia="zh-CN"/>
        </w:rPr>
        <w:t>30</w:t>
      </w:r>
      <w:r>
        <w:rPr>
          <w:rFonts w:ascii="Times New Roman" w:hAnsi="Times New Roman"/>
          <w:b/>
          <w:color w:val="auto"/>
          <w:kern w:val="0"/>
          <w:sz w:val="24"/>
          <w:szCs w:val="24"/>
          <w:highlight w:val="none"/>
        </w:rPr>
        <w:t>分</w:t>
      </w:r>
    </w:p>
    <w:p w14:paraId="25EF03A9">
      <w:pPr>
        <w:snapToGrid w:val="0"/>
        <w:spacing w:line="440" w:lineRule="exact"/>
        <w:ind w:firstLine="555"/>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1C9C8DD1">
      <w:pPr>
        <w:snapToGrid w:val="0"/>
        <w:spacing w:line="440" w:lineRule="exact"/>
        <w:ind w:firstLine="555"/>
        <w:rPr>
          <w:rFonts w:hint="eastAsia"/>
          <w:color w:val="auto"/>
          <w:highlight w:val="none"/>
        </w:rPr>
      </w:pPr>
      <w:r>
        <w:rPr>
          <w:rFonts w:ascii="Times New Roman" w:hAnsi="Times New Roman"/>
          <w:b/>
          <w:color w:val="auto"/>
          <w:kern w:val="0"/>
          <w:sz w:val="24"/>
          <w:szCs w:val="24"/>
          <w:highlight w:val="none"/>
        </w:rPr>
        <w:t>磋商报价得分=（磋商基准价/最后磋商报价）×</w:t>
      </w:r>
      <w:r>
        <w:rPr>
          <w:rFonts w:hint="eastAsia" w:ascii="Times New Roman" w:hAnsi="Times New Roman"/>
          <w:b/>
          <w:color w:val="auto"/>
          <w:kern w:val="0"/>
          <w:sz w:val="24"/>
          <w:szCs w:val="24"/>
          <w:highlight w:val="none"/>
          <w:lang w:val="en-US" w:eastAsia="zh-CN"/>
        </w:rPr>
        <w:t>30</w:t>
      </w:r>
    </w:p>
    <w:p w14:paraId="0B64E051">
      <w:pPr>
        <w:keepNext/>
        <w:spacing w:line="400" w:lineRule="exact"/>
        <w:jc w:val="both"/>
        <w:outlineLvl w:val="0"/>
        <w:rPr>
          <w:rFonts w:ascii="Times New Roman" w:hAnsi="Times New Roman"/>
          <w:b/>
          <w:bCs/>
          <w:color w:val="auto"/>
          <w:sz w:val="36"/>
          <w:szCs w:val="36"/>
          <w:highlight w:val="none"/>
        </w:rPr>
      </w:pPr>
    </w:p>
    <w:p w14:paraId="1762840F">
      <w:pPr>
        <w:keepNext/>
        <w:spacing w:line="400" w:lineRule="exact"/>
        <w:ind w:firstLine="3253" w:firstLineChars="900"/>
        <w:jc w:val="both"/>
        <w:outlineLvl w:val="0"/>
        <w:rPr>
          <w:rFonts w:ascii="Times New Roman" w:hAnsi="Times New Roman"/>
          <w:b/>
          <w:bCs/>
          <w:color w:val="auto"/>
          <w:sz w:val="36"/>
          <w:szCs w:val="36"/>
          <w:highlight w:val="none"/>
        </w:rPr>
      </w:pPr>
    </w:p>
    <w:p w14:paraId="4ADF97F2">
      <w:pPr>
        <w:keepNext/>
        <w:spacing w:line="400" w:lineRule="exact"/>
        <w:ind w:firstLine="3253" w:firstLineChars="900"/>
        <w:jc w:val="both"/>
        <w:outlineLvl w:val="0"/>
        <w:rPr>
          <w:rFonts w:ascii="Times New Roman" w:hAnsi="Times New Roman"/>
          <w:b/>
          <w:bCs/>
          <w:color w:val="auto"/>
          <w:sz w:val="36"/>
          <w:szCs w:val="36"/>
          <w:highlight w:val="none"/>
        </w:rPr>
      </w:pPr>
    </w:p>
    <w:p w14:paraId="7575C601">
      <w:pPr>
        <w:keepNext/>
        <w:spacing w:line="400" w:lineRule="exact"/>
        <w:ind w:firstLine="3253" w:firstLineChars="900"/>
        <w:jc w:val="both"/>
        <w:outlineLvl w:val="0"/>
        <w:rPr>
          <w:rFonts w:ascii="Times New Roman" w:hAnsi="Times New Roman"/>
          <w:b/>
          <w:bCs/>
          <w:color w:val="auto"/>
          <w:sz w:val="36"/>
          <w:szCs w:val="36"/>
          <w:highlight w:val="none"/>
        </w:rPr>
      </w:pPr>
    </w:p>
    <w:p w14:paraId="7FF26351">
      <w:pPr>
        <w:keepNext/>
        <w:spacing w:line="400" w:lineRule="exact"/>
        <w:ind w:firstLine="3253" w:firstLineChars="900"/>
        <w:jc w:val="both"/>
        <w:outlineLvl w:val="0"/>
        <w:rPr>
          <w:rFonts w:ascii="Times New Roman" w:hAnsi="Times New Roman"/>
          <w:b/>
          <w:bCs/>
          <w:color w:val="auto"/>
          <w:sz w:val="36"/>
          <w:szCs w:val="36"/>
          <w:highlight w:val="none"/>
        </w:rPr>
      </w:pPr>
    </w:p>
    <w:p w14:paraId="25CBE042">
      <w:pPr>
        <w:keepNext/>
        <w:spacing w:line="400" w:lineRule="exact"/>
        <w:ind w:firstLine="3253" w:firstLineChars="900"/>
        <w:jc w:val="both"/>
        <w:outlineLvl w:val="0"/>
        <w:rPr>
          <w:rFonts w:ascii="Times New Roman" w:hAnsi="Times New Roman"/>
          <w:b/>
          <w:bCs/>
          <w:color w:val="auto"/>
          <w:sz w:val="36"/>
          <w:szCs w:val="36"/>
          <w:highlight w:val="none"/>
        </w:rPr>
      </w:pPr>
    </w:p>
    <w:p w14:paraId="7B536B93">
      <w:pPr>
        <w:keepNext/>
        <w:spacing w:line="400" w:lineRule="exact"/>
        <w:ind w:firstLine="3253" w:firstLineChars="900"/>
        <w:jc w:val="both"/>
        <w:outlineLvl w:val="0"/>
        <w:rPr>
          <w:rFonts w:ascii="Times New Roman" w:hAnsi="Times New Roman"/>
          <w:b/>
          <w:bCs/>
          <w:color w:val="auto"/>
          <w:sz w:val="36"/>
          <w:szCs w:val="36"/>
          <w:highlight w:val="none"/>
        </w:rPr>
      </w:pPr>
    </w:p>
    <w:p w14:paraId="513FACEC">
      <w:pPr>
        <w:keepNext/>
        <w:spacing w:line="400" w:lineRule="exact"/>
        <w:ind w:firstLine="3253" w:firstLineChars="900"/>
        <w:jc w:val="both"/>
        <w:outlineLvl w:val="0"/>
        <w:rPr>
          <w:rFonts w:ascii="Times New Roman" w:hAnsi="Times New Roman"/>
          <w:b/>
          <w:bCs/>
          <w:color w:val="auto"/>
          <w:sz w:val="36"/>
          <w:szCs w:val="36"/>
          <w:highlight w:val="none"/>
        </w:rPr>
      </w:pPr>
    </w:p>
    <w:p w14:paraId="145E9EDC">
      <w:pPr>
        <w:keepNext/>
        <w:spacing w:line="400" w:lineRule="exact"/>
        <w:ind w:firstLine="3253" w:firstLineChars="900"/>
        <w:jc w:val="both"/>
        <w:outlineLvl w:val="0"/>
        <w:rPr>
          <w:rFonts w:ascii="Times New Roman" w:hAnsi="Times New Roman"/>
          <w:b/>
          <w:bCs/>
          <w:color w:val="auto"/>
          <w:sz w:val="36"/>
          <w:szCs w:val="36"/>
          <w:highlight w:val="none"/>
        </w:rPr>
      </w:pPr>
    </w:p>
    <w:p w14:paraId="280D5649">
      <w:pPr>
        <w:keepNext/>
        <w:spacing w:line="400" w:lineRule="exact"/>
        <w:ind w:firstLine="3253" w:firstLineChars="900"/>
        <w:jc w:val="both"/>
        <w:outlineLvl w:val="0"/>
        <w:rPr>
          <w:rFonts w:ascii="Times New Roman" w:hAnsi="Times New Roman"/>
          <w:b/>
          <w:bCs/>
          <w:color w:val="auto"/>
          <w:sz w:val="36"/>
          <w:szCs w:val="36"/>
          <w:highlight w:val="none"/>
        </w:rPr>
      </w:pPr>
    </w:p>
    <w:p w14:paraId="47DACDC3">
      <w:pPr>
        <w:keepNext/>
        <w:spacing w:line="400" w:lineRule="exact"/>
        <w:ind w:firstLine="3253" w:firstLineChars="900"/>
        <w:jc w:val="both"/>
        <w:outlineLvl w:val="0"/>
        <w:rPr>
          <w:rFonts w:ascii="Times New Roman" w:hAnsi="Times New Roman"/>
          <w:b/>
          <w:bCs/>
          <w:color w:val="auto"/>
          <w:sz w:val="36"/>
          <w:szCs w:val="36"/>
          <w:highlight w:val="none"/>
        </w:rPr>
      </w:pPr>
    </w:p>
    <w:p w14:paraId="0FE7E6F2">
      <w:pPr>
        <w:keepNext/>
        <w:spacing w:line="400" w:lineRule="exact"/>
        <w:ind w:firstLine="3253" w:firstLineChars="900"/>
        <w:jc w:val="both"/>
        <w:outlineLvl w:val="0"/>
        <w:rPr>
          <w:rFonts w:ascii="Times New Roman" w:hAnsi="Times New Roman"/>
          <w:b/>
          <w:bCs/>
          <w:color w:val="auto"/>
          <w:sz w:val="36"/>
          <w:szCs w:val="36"/>
          <w:highlight w:val="none"/>
        </w:rPr>
      </w:pPr>
    </w:p>
    <w:p w14:paraId="2652062C">
      <w:pPr>
        <w:keepNext/>
        <w:spacing w:line="400" w:lineRule="exact"/>
        <w:ind w:firstLine="3253" w:firstLineChars="900"/>
        <w:jc w:val="both"/>
        <w:outlineLvl w:val="0"/>
        <w:rPr>
          <w:rFonts w:ascii="Times New Roman" w:hAnsi="Times New Roman"/>
          <w:b/>
          <w:bCs/>
          <w:color w:val="auto"/>
          <w:sz w:val="36"/>
          <w:szCs w:val="36"/>
          <w:highlight w:val="none"/>
        </w:rPr>
      </w:pPr>
    </w:p>
    <w:p w14:paraId="11044CA0">
      <w:pPr>
        <w:keepNext/>
        <w:spacing w:line="400" w:lineRule="exact"/>
        <w:ind w:firstLine="3253" w:firstLineChars="900"/>
        <w:jc w:val="both"/>
        <w:outlineLvl w:val="0"/>
        <w:rPr>
          <w:rFonts w:ascii="Times New Roman" w:hAnsi="Times New Roman"/>
          <w:b/>
          <w:bCs/>
          <w:color w:val="auto"/>
          <w:sz w:val="36"/>
          <w:szCs w:val="36"/>
          <w:highlight w:val="none"/>
        </w:rPr>
      </w:pPr>
    </w:p>
    <w:p w14:paraId="5C63D8C9">
      <w:pPr>
        <w:keepNext/>
        <w:spacing w:line="400" w:lineRule="exact"/>
        <w:ind w:firstLine="3253" w:firstLineChars="900"/>
        <w:jc w:val="both"/>
        <w:outlineLvl w:val="0"/>
        <w:rPr>
          <w:rFonts w:ascii="Times New Roman" w:hAnsi="Times New Roman"/>
          <w:b/>
          <w:bCs/>
          <w:color w:val="auto"/>
          <w:sz w:val="36"/>
          <w:szCs w:val="36"/>
          <w:highlight w:val="none"/>
        </w:rPr>
      </w:pPr>
    </w:p>
    <w:p w14:paraId="3CADB12A">
      <w:pPr>
        <w:keepNext/>
        <w:spacing w:line="400" w:lineRule="exact"/>
        <w:ind w:firstLine="3253" w:firstLineChars="900"/>
        <w:jc w:val="both"/>
        <w:outlineLvl w:val="0"/>
        <w:rPr>
          <w:rFonts w:ascii="Times New Roman" w:hAnsi="Times New Roman"/>
          <w:b/>
          <w:bCs/>
          <w:color w:val="auto"/>
          <w:sz w:val="36"/>
          <w:szCs w:val="36"/>
          <w:highlight w:val="none"/>
        </w:rPr>
      </w:pPr>
    </w:p>
    <w:p w14:paraId="0E49C163">
      <w:pPr>
        <w:keepNext/>
        <w:spacing w:line="400" w:lineRule="exact"/>
        <w:ind w:firstLine="3253" w:firstLineChars="900"/>
        <w:jc w:val="both"/>
        <w:outlineLvl w:val="0"/>
        <w:rPr>
          <w:rFonts w:ascii="Times New Roman" w:hAnsi="Times New Roman"/>
          <w:b/>
          <w:bCs/>
          <w:color w:val="auto"/>
          <w:sz w:val="36"/>
          <w:szCs w:val="36"/>
          <w:highlight w:val="none"/>
        </w:rPr>
      </w:pPr>
    </w:p>
    <w:p w14:paraId="1F510C1C">
      <w:pPr>
        <w:keepNext/>
        <w:spacing w:line="400" w:lineRule="exact"/>
        <w:ind w:firstLine="3253" w:firstLineChars="900"/>
        <w:jc w:val="both"/>
        <w:outlineLvl w:val="0"/>
        <w:rPr>
          <w:rFonts w:ascii="Times New Roman" w:hAnsi="Times New Roman"/>
          <w:b/>
          <w:bCs/>
          <w:color w:val="auto"/>
          <w:sz w:val="36"/>
          <w:szCs w:val="36"/>
          <w:highlight w:val="none"/>
        </w:rPr>
      </w:pPr>
    </w:p>
    <w:bookmarkEnd w:id="189"/>
    <w:bookmarkEnd w:id="190"/>
    <w:bookmarkEnd w:id="191"/>
    <w:p w14:paraId="2868DA2A">
      <w:pPr>
        <w:rPr>
          <w:rFonts w:ascii="Times New Roman" w:hAnsi="Times New Roman"/>
          <w:color w:val="auto"/>
          <w:highlight w:val="none"/>
        </w:rPr>
      </w:pPr>
      <w:bookmarkStart w:id="192" w:name="_Hlt26955039"/>
      <w:bookmarkEnd w:id="192"/>
      <w:bookmarkStart w:id="193" w:name="_Hlt26671244"/>
      <w:bookmarkEnd w:id="193"/>
      <w:bookmarkStart w:id="194" w:name="_Toc26554094"/>
      <w:bookmarkStart w:id="195" w:name="_Toc120614282"/>
      <w:bookmarkStart w:id="196" w:name="_Toc49090576"/>
    </w:p>
    <w:p w14:paraId="02F3BE1B">
      <w:pPr>
        <w:rPr>
          <w:rFonts w:ascii="Times New Roman" w:hAnsi="Times New Roman"/>
          <w:color w:val="auto"/>
          <w:highlight w:val="none"/>
        </w:rPr>
      </w:pPr>
    </w:p>
    <w:p w14:paraId="59864809">
      <w:pPr>
        <w:spacing w:line="400" w:lineRule="exact"/>
        <w:ind w:firstLine="883" w:firstLineChars="200"/>
        <w:jc w:val="center"/>
        <w:rPr>
          <w:rFonts w:ascii="Times New Roman" w:hAnsi="Times New Roman"/>
          <w:b/>
          <w:color w:val="auto"/>
          <w:sz w:val="44"/>
          <w:szCs w:val="44"/>
          <w:highlight w:val="none"/>
        </w:rPr>
      </w:pPr>
    </w:p>
    <w:p w14:paraId="4B27DD1C">
      <w:pPr>
        <w:keepNext/>
        <w:spacing w:line="400" w:lineRule="exact"/>
        <w:ind w:firstLine="3253" w:firstLineChars="900"/>
        <w:jc w:val="both"/>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第六章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响应文件格式</w:t>
      </w:r>
    </w:p>
    <w:p w14:paraId="51C20C71">
      <w:pPr>
        <w:spacing w:line="400" w:lineRule="exact"/>
        <w:ind w:firstLine="883" w:firstLineChars="200"/>
        <w:jc w:val="center"/>
        <w:rPr>
          <w:rFonts w:ascii="Times New Roman" w:hAnsi="Times New Roman"/>
          <w:b/>
          <w:color w:val="auto"/>
          <w:sz w:val="44"/>
          <w:szCs w:val="44"/>
          <w:highlight w:val="none"/>
        </w:rPr>
      </w:pPr>
    </w:p>
    <w:p w14:paraId="31FA407B">
      <w:pPr>
        <w:spacing w:line="400" w:lineRule="exact"/>
        <w:ind w:firstLine="723" w:firstLineChars="200"/>
        <w:jc w:val="center"/>
        <w:rPr>
          <w:rFonts w:ascii="Times New Roman" w:hAnsi="Times New Roman"/>
          <w:b/>
          <w:color w:val="auto"/>
          <w:sz w:val="36"/>
          <w:szCs w:val="36"/>
          <w:highlight w:val="none"/>
        </w:rPr>
      </w:pPr>
    </w:p>
    <w:p w14:paraId="68887E55">
      <w:pPr>
        <w:spacing w:line="400" w:lineRule="exact"/>
        <w:ind w:firstLine="723" w:firstLineChars="200"/>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57635FF0">
      <w:pPr>
        <w:spacing w:line="400" w:lineRule="exact"/>
        <w:ind w:firstLine="1446" w:firstLineChars="200"/>
        <w:jc w:val="center"/>
        <w:rPr>
          <w:rFonts w:ascii="Times New Roman" w:hAnsi="Times New Roman"/>
          <w:b/>
          <w:color w:val="auto"/>
          <w:sz w:val="72"/>
          <w:szCs w:val="21"/>
          <w:highlight w:val="none"/>
        </w:rPr>
      </w:pPr>
    </w:p>
    <w:p w14:paraId="1A646AF5">
      <w:pPr>
        <w:spacing w:line="400" w:lineRule="exact"/>
        <w:ind w:firstLine="1446" w:firstLineChars="200"/>
        <w:jc w:val="center"/>
        <w:rPr>
          <w:rFonts w:ascii="Times New Roman" w:hAnsi="Times New Roman"/>
          <w:b/>
          <w:color w:val="auto"/>
          <w:sz w:val="72"/>
          <w:szCs w:val="21"/>
          <w:highlight w:val="none"/>
        </w:rPr>
      </w:pPr>
    </w:p>
    <w:p w14:paraId="1967FAA5">
      <w:pPr>
        <w:spacing w:line="400" w:lineRule="exact"/>
        <w:ind w:firstLine="723" w:firstLineChars="200"/>
        <w:jc w:val="center"/>
        <w:rPr>
          <w:rFonts w:ascii="Times New Roman" w:hAnsi="Times New Roman"/>
          <w:b/>
          <w:color w:val="auto"/>
          <w:sz w:val="36"/>
          <w:szCs w:val="21"/>
          <w:highlight w:val="none"/>
        </w:rPr>
      </w:pPr>
    </w:p>
    <w:p w14:paraId="450743EA">
      <w:pPr>
        <w:spacing w:line="400" w:lineRule="exact"/>
        <w:ind w:firstLine="723" w:firstLineChars="200"/>
        <w:jc w:val="center"/>
        <w:rPr>
          <w:rFonts w:ascii="Times New Roman" w:hAnsi="Times New Roman"/>
          <w:b/>
          <w:color w:val="auto"/>
          <w:sz w:val="36"/>
          <w:szCs w:val="21"/>
          <w:highlight w:val="none"/>
        </w:rPr>
      </w:pPr>
    </w:p>
    <w:p w14:paraId="42C535C9">
      <w:pPr>
        <w:spacing w:line="400" w:lineRule="exact"/>
        <w:ind w:firstLine="723" w:firstLineChars="200"/>
        <w:jc w:val="center"/>
        <w:rPr>
          <w:rFonts w:ascii="Times New Roman" w:hAnsi="Times New Roman"/>
          <w:b/>
          <w:color w:val="auto"/>
          <w:sz w:val="36"/>
          <w:szCs w:val="21"/>
          <w:highlight w:val="none"/>
        </w:rPr>
      </w:pPr>
    </w:p>
    <w:p w14:paraId="22AD2854">
      <w:pPr>
        <w:spacing w:line="400" w:lineRule="exact"/>
        <w:ind w:firstLine="723" w:firstLineChars="200"/>
        <w:jc w:val="center"/>
        <w:rPr>
          <w:rFonts w:ascii="Times New Roman" w:hAnsi="Times New Roman"/>
          <w:b/>
          <w:color w:val="auto"/>
          <w:sz w:val="36"/>
          <w:szCs w:val="21"/>
          <w:highlight w:val="none"/>
        </w:rPr>
      </w:pPr>
    </w:p>
    <w:p w14:paraId="67F0DCDB">
      <w:pPr>
        <w:pStyle w:val="44"/>
        <w:ind w:firstLine="723"/>
        <w:rPr>
          <w:rFonts w:ascii="Times New Roman" w:hAnsi="Times New Roman"/>
          <w:b/>
          <w:color w:val="auto"/>
          <w:sz w:val="36"/>
          <w:szCs w:val="21"/>
          <w:highlight w:val="none"/>
        </w:rPr>
      </w:pPr>
    </w:p>
    <w:p w14:paraId="1E559C32">
      <w:pPr>
        <w:rPr>
          <w:rFonts w:ascii="Times New Roman" w:hAnsi="Times New Roman"/>
          <w:b/>
          <w:color w:val="auto"/>
          <w:sz w:val="36"/>
          <w:szCs w:val="21"/>
          <w:highlight w:val="none"/>
        </w:rPr>
      </w:pPr>
    </w:p>
    <w:p w14:paraId="5555ED73">
      <w:pPr>
        <w:pStyle w:val="44"/>
        <w:ind w:firstLine="723"/>
        <w:rPr>
          <w:rFonts w:ascii="Times New Roman" w:hAnsi="Times New Roman"/>
          <w:b/>
          <w:color w:val="auto"/>
          <w:sz w:val="36"/>
          <w:szCs w:val="21"/>
          <w:highlight w:val="none"/>
        </w:rPr>
      </w:pPr>
    </w:p>
    <w:p w14:paraId="5C8332F6">
      <w:pPr>
        <w:rPr>
          <w:color w:val="auto"/>
          <w:highlight w:val="none"/>
        </w:rPr>
      </w:pPr>
    </w:p>
    <w:p w14:paraId="3046ED92">
      <w:pPr>
        <w:spacing w:line="400" w:lineRule="exact"/>
        <w:ind w:firstLine="723" w:firstLineChars="200"/>
        <w:jc w:val="center"/>
        <w:rPr>
          <w:rFonts w:ascii="Times New Roman" w:hAnsi="Times New Roman"/>
          <w:b/>
          <w:color w:val="auto"/>
          <w:sz w:val="36"/>
          <w:szCs w:val="21"/>
          <w:highlight w:val="none"/>
        </w:rPr>
      </w:pPr>
    </w:p>
    <w:p w14:paraId="2C14CA97">
      <w:pPr>
        <w:spacing w:line="400" w:lineRule="exact"/>
        <w:ind w:firstLine="723" w:firstLineChars="200"/>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34ACC073">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625FBB17">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0D994DDB">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669F1368">
      <w:pPr>
        <w:spacing w:line="400" w:lineRule="exact"/>
        <w:rPr>
          <w:rFonts w:ascii="Times New Roman" w:hAnsi="Times New Roman"/>
          <w:b/>
          <w:color w:val="auto"/>
          <w:sz w:val="36"/>
          <w:szCs w:val="21"/>
          <w:highlight w:val="none"/>
          <w:u w:val="single"/>
        </w:rPr>
        <w:sectPr>
          <w:footerReference r:id="rId4" w:type="default"/>
          <w:pgSz w:w="11906" w:h="16839"/>
          <w:pgMar w:top="1431" w:right="1404" w:bottom="1061" w:left="1182" w:header="0" w:footer="902" w:gutter="0"/>
          <w:pgNumType w:fmt="numberInDash" w:start="1"/>
          <w:cols w:space="720" w:num="1"/>
        </w:sectPr>
      </w:pPr>
    </w:p>
    <w:p w14:paraId="27DA7611">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p>
    <w:p w14:paraId="02F03B67">
      <w:pPr>
        <w:numPr>
          <w:ilvl w:val="0"/>
          <w:numId w:val="7"/>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55238DFF">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500B5697">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w:t>
      </w:r>
      <w:r>
        <w:rPr>
          <w:rFonts w:hint="eastAsia" w:ascii="Times New Roman" w:hAnsi="Times New Roman"/>
          <w:color w:val="auto"/>
          <w:sz w:val="24"/>
          <w:szCs w:val="21"/>
          <w:highlight w:val="none"/>
          <w:lang w:val="en-US" w:eastAsia="zh-CN"/>
        </w:rPr>
        <w:t>分项报价表</w:t>
      </w:r>
      <w:r>
        <w:rPr>
          <w:rFonts w:ascii="Times New Roman" w:hAnsi="Times New Roman"/>
          <w:color w:val="auto"/>
          <w:sz w:val="24"/>
          <w:szCs w:val="21"/>
          <w:highlight w:val="none"/>
        </w:rPr>
        <w:t>（格式见附件1）</w:t>
      </w:r>
    </w:p>
    <w:p w14:paraId="5E05BF5D">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0A17547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w:t>
      </w:r>
      <w:r>
        <w:rPr>
          <w:rFonts w:hint="eastAsia" w:ascii="Times New Roman" w:hAnsi="Times New Roman"/>
          <w:color w:val="auto"/>
          <w:sz w:val="24"/>
          <w:szCs w:val="21"/>
          <w:highlight w:val="none"/>
          <w:lang w:val="en-US" w:eastAsia="zh-CN"/>
        </w:rPr>
        <w:t>供应商</w:t>
      </w:r>
      <w:r>
        <w:rPr>
          <w:rFonts w:ascii="Times New Roman" w:hAnsi="Times New Roman"/>
          <w:color w:val="auto"/>
          <w:sz w:val="24"/>
          <w:szCs w:val="21"/>
          <w:highlight w:val="none"/>
        </w:rPr>
        <w:t>符合《政府采购法》第二十二条规定条件的声明函（</w:t>
      </w:r>
      <w:r>
        <w:rPr>
          <w:rFonts w:ascii="Times New Roman" w:hAnsi="Times New Roman"/>
          <w:color w:val="auto"/>
          <w:sz w:val="24"/>
          <w:szCs w:val="21"/>
          <w:highlight w:val="none"/>
          <w:lang w:val="zh-CN"/>
        </w:rPr>
        <w:t>格式见附件</w:t>
      </w:r>
      <w:r>
        <w:rPr>
          <w:rFonts w:ascii="Times New Roman" w:hAnsi="Times New Roman"/>
          <w:color w:val="auto"/>
          <w:sz w:val="24"/>
          <w:szCs w:val="21"/>
          <w:highlight w:val="none"/>
        </w:rPr>
        <w:t>2）</w:t>
      </w:r>
    </w:p>
    <w:p w14:paraId="650E5C6E">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.法定代表人身份证明（格式见附件3）</w:t>
      </w:r>
    </w:p>
    <w:p w14:paraId="4059A122">
      <w:pPr>
        <w:spacing w:line="400" w:lineRule="exact"/>
        <w:ind w:firstLine="480" w:firstLineChars="200"/>
        <w:rPr>
          <w:rFonts w:hint="eastAsia" w:ascii="宋体" w:hAnsi="宋体" w:cs="宋体"/>
          <w:color w:val="auto"/>
          <w:sz w:val="24"/>
          <w:szCs w:val="24"/>
          <w:highlight w:val="none"/>
          <w:lang w:val="zh-CN"/>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.法人授权书（格式见附件4）</w:t>
      </w:r>
    </w:p>
    <w:p w14:paraId="265469F0">
      <w:pPr>
        <w:keepNext w:val="0"/>
        <w:keepLines w:val="0"/>
        <w:pageBreakBefore w:val="0"/>
        <w:widowControl w:val="0"/>
        <w:spacing w:line="46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zh-CN"/>
        </w:rPr>
        <w:t>.</w:t>
      </w:r>
      <w:r>
        <w:rPr>
          <w:rFonts w:ascii="Times New Roman" w:hAnsi="Times New Roman"/>
          <w:color w:val="auto"/>
          <w:sz w:val="24"/>
          <w:szCs w:val="24"/>
          <w:highlight w:val="none"/>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cs="宋体"/>
          <w:color w:val="auto"/>
          <w:sz w:val="24"/>
          <w:szCs w:val="24"/>
          <w:highlight w:val="none"/>
          <w:lang w:val="zh-CN"/>
        </w:rPr>
        <w:t>（</w:t>
      </w:r>
      <w:r>
        <w:rPr>
          <w:rFonts w:ascii="Times New Roman" w:hAnsi="Times New Roman"/>
          <w:b w:val="0"/>
          <w:bCs w:val="0"/>
          <w:color w:val="auto"/>
          <w:sz w:val="24"/>
          <w:szCs w:val="24"/>
          <w:highlight w:val="none"/>
        </w:rPr>
        <w:t>响应文件中无需提供证明材料</w:t>
      </w:r>
      <w:r>
        <w:rPr>
          <w:rFonts w:hint="eastAsia" w:ascii="Times New Roman" w:hAnsi="Times New Roman"/>
          <w:b w:val="0"/>
          <w:bCs w:val="0"/>
          <w:color w:val="auto"/>
          <w:sz w:val="24"/>
          <w:szCs w:val="24"/>
          <w:highlight w:val="none"/>
          <w:lang w:eastAsia="zh-CN"/>
        </w:rPr>
        <w:t>，</w:t>
      </w:r>
      <w:r>
        <w:rPr>
          <w:rFonts w:hint="eastAsia" w:ascii="宋体" w:hAnsi="宋体" w:cs="宋体"/>
          <w:color w:val="auto"/>
          <w:sz w:val="24"/>
          <w:szCs w:val="24"/>
          <w:highlight w:val="none"/>
          <w:lang w:val="zh-CN"/>
        </w:rPr>
        <w:t>代理机构现场查询，截图留存并归档）；</w:t>
      </w:r>
    </w:p>
    <w:p w14:paraId="19DAC196">
      <w:pPr>
        <w:pStyle w:val="135"/>
        <w:keepNext w:val="0"/>
        <w:keepLines w:val="0"/>
        <w:pageBreakBefore w:val="0"/>
        <w:widowControl w:val="0"/>
        <w:spacing w:line="4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.提供有效的</w:t>
      </w:r>
      <w:r>
        <w:rPr>
          <w:rFonts w:hint="eastAsia" w:ascii="宋体" w:hAnsi="宋体" w:eastAsia="宋体" w:cs="宋体"/>
          <w:color w:val="auto"/>
          <w:sz w:val="24"/>
          <w:szCs w:val="24"/>
          <w:highlight w:val="none"/>
          <w:lang w:eastAsia="zh-CN"/>
        </w:rPr>
        <w:t>企业</w:t>
      </w:r>
      <w:r>
        <w:rPr>
          <w:rFonts w:hint="eastAsia" w:ascii="宋体" w:hAnsi="宋体" w:eastAsia="宋体" w:cs="宋体"/>
          <w:color w:val="auto"/>
          <w:sz w:val="24"/>
          <w:szCs w:val="24"/>
          <w:highlight w:val="none"/>
          <w:lang w:val="zh-CN"/>
        </w:rPr>
        <w:t>营业执照扫描件；</w:t>
      </w:r>
    </w:p>
    <w:p w14:paraId="18FC3D5C">
      <w:pPr>
        <w:pStyle w:val="135"/>
        <w:keepNext w:val="0"/>
        <w:keepLines w:val="0"/>
        <w:pageBreakBefore w:val="0"/>
        <w:widowControl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6.提供</w:t>
      </w:r>
      <w:r>
        <w:rPr>
          <w:rFonts w:hint="eastAsia" w:ascii="宋体" w:hAnsi="宋体" w:eastAsia="宋体" w:cs="宋体"/>
          <w:color w:val="auto"/>
          <w:sz w:val="24"/>
          <w:szCs w:val="24"/>
          <w:highlight w:val="none"/>
          <w:lang w:val="zh-CN"/>
        </w:rPr>
        <w:t>有效的</w:t>
      </w:r>
      <w:r>
        <w:rPr>
          <w:rFonts w:hint="eastAsia" w:ascii="宋体" w:hAnsi="宋体" w:eastAsia="宋体" w:cs="宋体"/>
          <w:color w:val="auto"/>
          <w:sz w:val="24"/>
          <w:szCs w:val="24"/>
          <w:highlight w:val="none"/>
          <w:lang w:val="en-US" w:eastAsia="zh-CN"/>
        </w:rPr>
        <w:t>企业资质</w:t>
      </w:r>
      <w:r>
        <w:rPr>
          <w:rFonts w:hint="eastAsia" w:ascii="宋体" w:hAnsi="宋体" w:eastAsia="宋体" w:cs="宋体"/>
          <w:color w:val="auto"/>
          <w:sz w:val="24"/>
          <w:szCs w:val="24"/>
          <w:highlight w:val="none"/>
        </w:rPr>
        <w:t>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安全生产许可证扫描件；</w:t>
      </w:r>
    </w:p>
    <w:p w14:paraId="4CE05287">
      <w:pPr>
        <w:pStyle w:val="135"/>
        <w:keepNext w:val="0"/>
        <w:keepLines w:val="0"/>
        <w:pageBreakBefore w:val="0"/>
        <w:widowControl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供应商拟派项目负责人的身份证、注册建造师</w:t>
      </w:r>
      <w:r>
        <w:rPr>
          <w:rFonts w:hint="eastAsia" w:ascii="宋体" w:hAnsi="宋体" w:eastAsia="宋体" w:cs="宋体"/>
          <w:color w:val="auto"/>
          <w:sz w:val="24"/>
          <w:szCs w:val="24"/>
          <w:highlight w:val="none"/>
          <w:lang w:val="zh-CN" w:eastAsia="zh-CN"/>
        </w:rPr>
        <w:t>证书</w:t>
      </w:r>
      <w:r>
        <w:rPr>
          <w:rFonts w:hint="eastAsia" w:ascii="宋体" w:hAnsi="宋体" w:eastAsia="宋体" w:cs="宋体"/>
          <w:color w:val="auto"/>
          <w:sz w:val="24"/>
          <w:szCs w:val="24"/>
          <w:highlight w:val="none"/>
          <w:lang w:val="zh-CN"/>
        </w:rPr>
        <w:t>、有效的安全生产考核合格证书（B证）</w:t>
      </w:r>
      <w:r>
        <w:rPr>
          <w:rFonts w:hint="eastAsia" w:ascii="宋体" w:hAnsi="宋体" w:eastAsia="宋体" w:cs="宋体"/>
          <w:color w:val="auto"/>
          <w:sz w:val="24"/>
          <w:szCs w:val="24"/>
          <w:highlight w:val="none"/>
          <w:lang w:val="zh-CN" w:eastAsia="zh-CN"/>
        </w:rPr>
        <w:t>及由社保部门出具的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为其缴纳的</w:t>
      </w:r>
      <w:r>
        <w:rPr>
          <w:rFonts w:hint="eastAsia" w:ascii="宋体" w:hAnsi="宋体" w:eastAsia="宋体" w:cs="宋体"/>
          <w:color w:val="auto"/>
          <w:sz w:val="24"/>
          <w:szCs w:val="24"/>
          <w:highlight w:val="none"/>
          <w:lang w:val="en-US" w:eastAsia="zh-CN"/>
        </w:rPr>
        <w:t>2026年4月至2026年6月中任意一个月的养老保险证明材料</w:t>
      </w:r>
      <w:r>
        <w:rPr>
          <w:rFonts w:hint="eastAsia" w:ascii="宋体" w:hAnsi="宋体" w:eastAsia="宋体" w:cs="宋体"/>
          <w:color w:val="auto"/>
          <w:sz w:val="24"/>
          <w:szCs w:val="24"/>
          <w:highlight w:val="none"/>
        </w:rPr>
        <w:t>扫描件（如为退休人员，须提供退休证原件和用人单位聘用合同扫描件）；</w:t>
      </w:r>
    </w:p>
    <w:p w14:paraId="10622A70">
      <w:pPr>
        <w:keepNext w:val="0"/>
        <w:keepLines w:val="0"/>
        <w:pageBreakBefore w:val="0"/>
        <w:widowControl w:val="0"/>
        <w:spacing w:line="460" w:lineRule="exact"/>
        <w:ind w:firstLine="480"/>
        <w:rPr>
          <w:rFonts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val="zh-CN"/>
        </w:rPr>
        <w:t>.</w:t>
      </w:r>
      <w:r>
        <w:rPr>
          <w:rFonts w:hint="eastAsia" w:asciiTheme="minorEastAsia" w:hAnsiTheme="minorEastAsia" w:eastAsiaTheme="minorEastAsia" w:cstheme="minorEastAsia"/>
          <w:color w:val="auto"/>
          <w:sz w:val="24"/>
          <w:szCs w:val="21"/>
          <w:highlight w:val="none"/>
        </w:rPr>
        <w:t>磋商响应函（格式见附件</w:t>
      </w:r>
      <w:r>
        <w:rPr>
          <w:rFonts w:hint="eastAsia" w:asciiTheme="minorEastAsia" w:hAnsiTheme="minorEastAsia" w:eastAsiaTheme="minorEastAsia" w:cstheme="minorEastAsia"/>
          <w:color w:val="auto"/>
          <w:sz w:val="24"/>
          <w:szCs w:val="21"/>
          <w:highlight w:val="none"/>
          <w:lang w:val="en-US" w:eastAsia="zh-CN"/>
        </w:rPr>
        <w:t>5</w:t>
      </w:r>
      <w:r>
        <w:rPr>
          <w:rFonts w:hint="eastAsia" w:asciiTheme="minorEastAsia" w:hAnsiTheme="minorEastAsia" w:eastAsiaTheme="minorEastAsia" w:cstheme="minorEastAsia"/>
          <w:color w:val="auto"/>
          <w:sz w:val="24"/>
          <w:szCs w:val="21"/>
          <w:highlight w:val="none"/>
        </w:rPr>
        <w:t>）</w:t>
      </w:r>
      <w:r>
        <w:rPr>
          <w:rFonts w:hint="eastAsia" w:ascii="宋体" w:hAnsi="宋体" w:cs="宋体"/>
          <w:color w:val="auto"/>
          <w:sz w:val="24"/>
          <w:szCs w:val="24"/>
          <w:highlight w:val="none"/>
          <w:lang w:val="en-US" w:eastAsia="zh-CN"/>
        </w:rPr>
        <w:t>；</w:t>
      </w:r>
    </w:p>
    <w:p w14:paraId="6B5A2AC3">
      <w:pPr>
        <w:keepNext w:val="0"/>
        <w:keepLines w:val="0"/>
        <w:pageBreakBefore w:val="0"/>
        <w:widowControl w:val="0"/>
        <w:spacing w:line="46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9.提供拟派项目负责人无在建工程承诺书</w:t>
      </w:r>
      <w:r>
        <w:rPr>
          <w:rFonts w:hint="eastAsia" w:ascii="宋体" w:hAnsi="宋体" w:cs="宋体"/>
          <w:color w:val="auto"/>
          <w:sz w:val="24"/>
          <w:szCs w:val="24"/>
          <w:highlight w:val="none"/>
          <w:lang w:val="zh-CN"/>
        </w:rPr>
        <w:t>（格式见附件</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val="zh-CN"/>
        </w:rPr>
        <w:t>）；</w:t>
      </w:r>
    </w:p>
    <w:p w14:paraId="13DF111B">
      <w:pPr>
        <w:keepNext w:val="0"/>
        <w:keepLines w:val="0"/>
        <w:pageBreakBefore w:val="0"/>
        <w:widowControl w:val="0"/>
        <w:spacing w:line="460" w:lineRule="exact"/>
        <w:ind w:firstLine="480"/>
        <w:rPr>
          <w:rFonts w:hint="eastAsia" w:ascii="宋体" w:hAnsi="宋体" w:cs="宋体"/>
          <w:color w:val="auto"/>
          <w:sz w:val="24"/>
          <w:highlight w:val="none"/>
          <w:lang w:eastAsia="zh-CN"/>
        </w:rPr>
      </w:pPr>
      <w:r>
        <w:rPr>
          <w:rFonts w:hint="eastAsia" w:ascii="宋体" w:hAnsi="宋体" w:cs="宋体"/>
          <w:color w:val="auto"/>
          <w:sz w:val="24"/>
          <w:szCs w:val="24"/>
          <w:highlight w:val="none"/>
          <w:lang w:val="en-US" w:eastAsia="zh-CN"/>
        </w:rPr>
        <w:t>10.供应商在响应文件递交截止时间当日，建筑业企业资质动态监管结果不处于不合格状态。注：供应商某项被核查为不合格的资质，不得参加该资质的采购活动、合同备案等经营活动。</w:t>
      </w:r>
      <w:r>
        <w:rPr>
          <w:rFonts w:hint="eastAsia" w:ascii="宋体" w:hAnsi="宋体" w:cs="宋体"/>
          <w:color w:val="auto"/>
          <w:sz w:val="24"/>
          <w:highlight w:val="none"/>
        </w:rPr>
        <w:t>（</w:t>
      </w:r>
      <w:r>
        <w:rPr>
          <w:rFonts w:ascii="Times New Roman" w:hAnsi="Times New Roman"/>
          <w:b w:val="0"/>
          <w:bCs w:val="0"/>
          <w:color w:val="auto"/>
          <w:sz w:val="24"/>
          <w:szCs w:val="24"/>
          <w:highlight w:val="none"/>
        </w:rPr>
        <w:t>响应文件中无需提供证明材料</w:t>
      </w:r>
      <w:r>
        <w:rPr>
          <w:rFonts w:hint="eastAsia" w:ascii="Times New Roman" w:hAnsi="Times New Roman"/>
          <w:b w:val="0"/>
          <w:bCs w:val="0"/>
          <w:color w:val="auto"/>
          <w:sz w:val="24"/>
          <w:szCs w:val="24"/>
          <w:highlight w:val="none"/>
          <w:lang w:eastAsia="zh-CN"/>
        </w:rPr>
        <w:t>，</w:t>
      </w:r>
      <w:r>
        <w:rPr>
          <w:rFonts w:hint="eastAsia" w:ascii="宋体" w:hAnsi="宋体" w:cs="宋体"/>
          <w:color w:val="auto"/>
          <w:sz w:val="24"/>
          <w:highlight w:val="none"/>
        </w:rPr>
        <w:t>代理机构</w:t>
      </w:r>
      <w:r>
        <w:rPr>
          <w:rFonts w:hint="eastAsia" w:ascii="宋体" w:hAnsi="宋体" w:cs="宋体"/>
          <w:color w:val="auto"/>
          <w:sz w:val="24"/>
          <w:highlight w:val="none"/>
          <w:lang w:val="en-US" w:eastAsia="zh-CN"/>
        </w:rPr>
        <w:t>现场</w:t>
      </w:r>
      <w:r>
        <w:rPr>
          <w:rFonts w:hint="eastAsia" w:ascii="宋体" w:hAnsi="宋体" w:cs="宋体"/>
          <w:color w:val="auto"/>
          <w:sz w:val="24"/>
          <w:highlight w:val="none"/>
          <w:lang w:eastAsia="zh-CN"/>
        </w:rPr>
        <w:t>登录</w:t>
      </w:r>
      <w:r>
        <w:rPr>
          <w:rFonts w:hint="eastAsia" w:ascii="宋体" w:hAnsi="宋体" w:cs="宋体"/>
          <w:color w:val="auto"/>
          <w:sz w:val="24"/>
          <w:highlight w:val="none"/>
        </w:rPr>
        <w:t>“江苏省建筑市场监管与诚信信息一体化平台-企业信息-施工企业-动态监管不合格资质查询”，对动态监管处于不合格状态的供应商进行截图保存）</w:t>
      </w:r>
      <w:r>
        <w:rPr>
          <w:rFonts w:hint="eastAsia" w:ascii="宋体" w:hAnsi="宋体" w:cs="宋体"/>
          <w:color w:val="auto"/>
          <w:sz w:val="24"/>
          <w:highlight w:val="none"/>
          <w:lang w:eastAsia="zh-CN"/>
        </w:rPr>
        <w:t>；</w:t>
      </w:r>
    </w:p>
    <w:p w14:paraId="25471155">
      <w:pPr>
        <w:pStyle w:val="135"/>
        <w:keepNext w:val="0"/>
        <w:keepLines w:val="0"/>
        <w:pageBreakBefore w:val="0"/>
        <w:widowControl w:val="0"/>
        <w:spacing w:line="460" w:lineRule="exac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11.授权委托人的身份证及</w:t>
      </w:r>
      <w:r>
        <w:rPr>
          <w:rFonts w:hint="eastAsia" w:ascii="宋体" w:hAnsi="宋体" w:eastAsia="宋体" w:cs="宋体"/>
          <w:color w:val="auto"/>
          <w:kern w:val="2"/>
          <w:sz w:val="24"/>
          <w:szCs w:val="24"/>
          <w:highlight w:val="none"/>
          <w:lang w:val="zh-CN" w:eastAsia="zh-CN" w:bidi="ar-SA"/>
        </w:rPr>
        <w:t>由社保部门出具的</w:t>
      </w:r>
      <w:r>
        <w:rPr>
          <w:rFonts w:hint="eastAsia" w:ascii="宋体" w:hAnsi="宋体" w:eastAsia="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zh-CN" w:eastAsia="zh-CN" w:bidi="ar-SA"/>
        </w:rPr>
        <w:t>为其缴纳的</w:t>
      </w:r>
      <w:r>
        <w:rPr>
          <w:rFonts w:hint="eastAsia" w:ascii="宋体" w:hAnsi="宋体" w:eastAsia="宋体" w:cs="宋体"/>
          <w:color w:val="auto"/>
          <w:kern w:val="2"/>
          <w:sz w:val="24"/>
          <w:szCs w:val="24"/>
          <w:highlight w:val="none"/>
          <w:lang w:val="en-US" w:eastAsia="zh-CN" w:bidi="ar-SA"/>
        </w:rPr>
        <w:t>2026年4月至2026年6月中任意一个月的养老保险证明材料扫描件（如为退休人员，须提供退休证原件和用人单位聘用合同扫描件）；【注：①授权委托人与项目负责人可为同一人②如法定代表人本人来投标的，也必须按以上要求提供养老保险证明材料扫描件】</w:t>
      </w:r>
    </w:p>
    <w:p w14:paraId="0A390791">
      <w:pPr>
        <w:spacing w:line="400" w:lineRule="exact"/>
        <w:ind w:firstLine="480" w:firstLineChars="200"/>
        <w:rPr>
          <w:rFonts w:hint="default" w:ascii="宋体" w:hAnsi="宋体"/>
          <w:b w:val="0"/>
          <w:bCs w:val="0"/>
          <w:color w:val="auto"/>
          <w:sz w:val="24"/>
          <w:szCs w:val="21"/>
          <w:highlight w:val="none"/>
          <w:lang w:val="en-US" w:eastAsia="zh-CN"/>
        </w:rPr>
      </w:pPr>
      <w:r>
        <w:rPr>
          <w:rFonts w:hint="eastAsia" w:ascii="宋体" w:hAnsi="宋体"/>
          <w:b w:val="0"/>
          <w:bCs w:val="0"/>
          <w:color w:val="auto"/>
          <w:sz w:val="24"/>
          <w:szCs w:val="21"/>
          <w:highlight w:val="none"/>
          <w:lang w:val="en-US" w:eastAsia="zh-CN"/>
        </w:rPr>
        <w:t>12.</w:t>
      </w:r>
      <w:r>
        <w:rPr>
          <w:rFonts w:hint="eastAsia" w:ascii="宋体" w:hAnsi="宋体" w:cs="宋体"/>
          <w:b w:val="0"/>
          <w:bCs w:val="0"/>
          <w:color w:val="auto"/>
          <w:sz w:val="24"/>
          <w:highlight w:val="none"/>
        </w:rPr>
        <w:t>“教育体育系统公共资源交易” 扫描二维码并填写完成后的截图</w:t>
      </w:r>
      <w:r>
        <w:rPr>
          <w:rFonts w:hint="eastAsia" w:ascii="宋体" w:hAnsi="宋体" w:cs="宋体"/>
          <w:b w:val="0"/>
          <w:bCs w:val="0"/>
          <w:color w:val="auto"/>
          <w:sz w:val="24"/>
          <w:highlight w:val="none"/>
          <w:lang w:val="en-US" w:eastAsia="zh-CN"/>
        </w:rPr>
        <w:t>扫描件</w:t>
      </w:r>
      <w:r>
        <w:rPr>
          <w:rFonts w:hint="eastAsia" w:ascii="宋体" w:hAnsi="宋体" w:cs="宋体"/>
          <w:b w:val="0"/>
          <w:bCs w:val="0"/>
          <w:color w:val="auto"/>
          <w:sz w:val="24"/>
          <w:highlight w:val="none"/>
        </w:rPr>
        <w:t>。</w:t>
      </w:r>
    </w:p>
    <w:p w14:paraId="5B428C4B">
      <w:pPr>
        <w:spacing w:line="40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lang w:val="en-US" w:eastAsia="zh-CN"/>
        </w:rPr>
        <w:t>13</w:t>
      </w:r>
      <w:r>
        <w:rPr>
          <w:rFonts w:hint="eastAsia" w:ascii="宋体" w:hAnsi="宋体"/>
          <w:color w:val="auto"/>
          <w:sz w:val="24"/>
          <w:szCs w:val="21"/>
          <w:highlight w:val="none"/>
        </w:rPr>
        <w:t>.中小企业声明函（如果本项目专门面向中小微型企业采购，则必须提供。格式见附件</w:t>
      </w:r>
      <w:r>
        <w:rPr>
          <w:rFonts w:hint="eastAsia" w:ascii="宋体" w:hAnsi="宋体"/>
          <w:color w:val="auto"/>
          <w:sz w:val="24"/>
          <w:szCs w:val="21"/>
          <w:highlight w:val="none"/>
          <w:lang w:val="en-US" w:eastAsia="zh-CN"/>
        </w:rPr>
        <w:t>9</w:t>
      </w:r>
      <w:r>
        <w:rPr>
          <w:rFonts w:hint="eastAsia" w:ascii="宋体" w:hAnsi="宋体"/>
          <w:color w:val="auto"/>
          <w:sz w:val="24"/>
          <w:szCs w:val="21"/>
          <w:highlight w:val="none"/>
        </w:rPr>
        <w:t>）</w:t>
      </w:r>
    </w:p>
    <w:p w14:paraId="4DF84A5F">
      <w:pPr>
        <w:spacing w:line="40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lang w:val="en-US" w:eastAsia="zh-CN"/>
        </w:rPr>
        <w:t>14</w:t>
      </w:r>
      <w:r>
        <w:rPr>
          <w:rFonts w:hint="eastAsia" w:ascii="宋体" w:hAnsi="宋体"/>
          <w:color w:val="auto"/>
          <w:sz w:val="24"/>
          <w:szCs w:val="21"/>
          <w:highlight w:val="none"/>
        </w:rPr>
        <w:t>.残疾人福利性单位声明函（如果本项目专门面向中小微型企业采购，供应商为残疾人福利性单位并提供本单位制造的货物，或者提供其他残疾人福利性单位制造的货物，则必须提供。格式见附件</w:t>
      </w:r>
      <w:r>
        <w:rPr>
          <w:rFonts w:hint="eastAsia" w:ascii="宋体" w:hAnsi="宋体"/>
          <w:color w:val="auto"/>
          <w:sz w:val="24"/>
          <w:szCs w:val="21"/>
          <w:highlight w:val="none"/>
          <w:lang w:val="en-US" w:eastAsia="zh-CN"/>
        </w:rPr>
        <w:t>10</w:t>
      </w:r>
      <w:r>
        <w:rPr>
          <w:rFonts w:hint="eastAsia" w:ascii="宋体" w:hAnsi="宋体"/>
          <w:color w:val="auto"/>
          <w:sz w:val="24"/>
          <w:szCs w:val="21"/>
          <w:highlight w:val="none"/>
        </w:rPr>
        <w:t>）</w:t>
      </w:r>
    </w:p>
    <w:p w14:paraId="11C26024">
      <w:pPr>
        <w:spacing w:line="4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1"/>
          <w:highlight w:val="none"/>
          <w:lang w:val="en-US" w:eastAsia="zh-CN"/>
        </w:rPr>
        <w:t>15</w:t>
      </w:r>
      <w:r>
        <w:rPr>
          <w:rFonts w:hint="eastAsia" w:ascii="宋体" w:hAnsi="宋体"/>
          <w:color w:val="auto"/>
          <w:sz w:val="24"/>
          <w:szCs w:val="21"/>
          <w:highlight w:val="none"/>
        </w:rPr>
        <w:t>.监狱和戒毒企业证明材料（如果本项目专门面向中小微型企业采购，供应商为监狱和戒毒企业的，则必须提供。格式见附件</w:t>
      </w:r>
      <w:r>
        <w:rPr>
          <w:rFonts w:hint="eastAsia" w:ascii="宋体" w:hAnsi="宋体"/>
          <w:color w:val="auto"/>
          <w:sz w:val="24"/>
          <w:szCs w:val="21"/>
          <w:highlight w:val="none"/>
          <w:lang w:val="en-US" w:eastAsia="zh-CN"/>
        </w:rPr>
        <w:t>11</w:t>
      </w:r>
      <w:r>
        <w:rPr>
          <w:rFonts w:hint="eastAsia" w:ascii="宋体" w:hAnsi="宋体"/>
          <w:color w:val="auto"/>
          <w:sz w:val="24"/>
          <w:szCs w:val="21"/>
          <w:highlight w:val="none"/>
        </w:rPr>
        <w:t>）</w:t>
      </w:r>
    </w:p>
    <w:p w14:paraId="66F45095">
      <w:pPr>
        <w:spacing w:line="500" w:lineRule="exact"/>
        <w:ind w:firstLine="480"/>
        <w:rPr>
          <w:rFonts w:hint="eastAsia" w:ascii="宋体" w:hAnsi="宋体"/>
          <w:color w:val="auto"/>
          <w:sz w:val="24"/>
          <w:szCs w:val="21"/>
          <w:highlight w:val="none"/>
        </w:rPr>
      </w:pP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.其</w:t>
      </w:r>
      <w:r>
        <w:rPr>
          <w:rFonts w:hint="eastAsia" w:ascii="宋体" w:hAnsi="宋体"/>
          <w:color w:val="auto"/>
          <w:sz w:val="24"/>
          <w:szCs w:val="24"/>
          <w:highlight w:val="none"/>
          <w:lang w:eastAsia="zh-CN"/>
        </w:rPr>
        <w:t>他</w:t>
      </w:r>
      <w:r>
        <w:rPr>
          <w:rFonts w:hint="eastAsia" w:ascii="宋体" w:hAnsi="宋体"/>
          <w:color w:val="auto"/>
          <w:sz w:val="24"/>
          <w:szCs w:val="24"/>
          <w:highlight w:val="none"/>
        </w:rPr>
        <w:t>需要提交的资格审查证明材料。</w:t>
      </w:r>
    </w:p>
    <w:p w14:paraId="4E9160B4">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0F92CECB">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lang w:val="en-US" w:eastAsia="zh-CN"/>
        </w:rPr>
        <w:t>1</w:t>
      </w:r>
      <w:r>
        <w:rPr>
          <w:rFonts w:ascii="Times New Roman" w:hAnsi="Times New Roman"/>
          <w:color w:val="auto"/>
          <w:sz w:val="24"/>
          <w:szCs w:val="21"/>
          <w:highlight w:val="none"/>
        </w:rPr>
        <w:t>.商务要求响应及偏离表（格式见附件</w:t>
      </w:r>
      <w:r>
        <w:rPr>
          <w:rFonts w:hint="eastAsia" w:ascii="Times New Roman" w:hAnsi="Times New Roman"/>
          <w:color w:val="auto"/>
          <w:sz w:val="24"/>
          <w:szCs w:val="21"/>
          <w:highlight w:val="none"/>
          <w:lang w:val="en-US" w:eastAsia="zh-CN"/>
        </w:rPr>
        <w:t>7</w:t>
      </w:r>
      <w:r>
        <w:rPr>
          <w:rFonts w:ascii="Times New Roman" w:hAnsi="Times New Roman"/>
          <w:color w:val="auto"/>
          <w:sz w:val="24"/>
          <w:szCs w:val="21"/>
          <w:highlight w:val="none"/>
        </w:rPr>
        <w:t>）</w:t>
      </w:r>
    </w:p>
    <w:p w14:paraId="0E1409C1">
      <w:pPr>
        <w:spacing w:line="400" w:lineRule="exact"/>
        <w:ind w:left="480"/>
        <w:rPr>
          <w:rFonts w:ascii="Times New Roman" w:hAnsi="Times New Roman"/>
          <w:color w:val="auto"/>
          <w:sz w:val="24"/>
          <w:szCs w:val="21"/>
          <w:highlight w:val="none"/>
        </w:rPr>
      </w:pPr>
      <w:r>
        <w:rPr>
          <w:rFonts w:hint="eastAsia" w:ascii="Times New Roman" w:hAnsi="Times New Roman"/>
          <w:color w:val="auto"/>
          <w:sz w:val="24"/>
          <w:szCs w:val="21"/>
          <w:highlight w:val="none"/>
          <w:lang w:val="en-US" w:eastAsia="zh-CN"/>
        </w:rPr>
        <w:t>2</w:t>
      </w:r>
      <w:r>
        <w:rPr>
          <w:rFonts w:ascii="Times New Roman" w:hAnsi="Times New Roman"/>
          <w:color w:val="auto"/>
          <w:sz w:val="24"/>
          <w:szCs w:val="21"/>
          <w:highlight w:val="none"/>
        </w:rPr>
        <w:t>.技术要求响应及偏离表（格式见附件</w:t>
      </w:r>
      <w:r>
        <w:rPr>
          <w:rFonts w:hint="eastAsia" w:ascii="Times New Roman" w:hAnsi="Times New Roman"/>
          <w:color w:val="auto"/>
          <w:sz w:val="24"/>
          <w:szCs w:val="21"/>
          <w:highlight w:val="none"/>
          <w:lang w:val="en-US" w:eastAsia="zh-CN"/>
        </w:rPr>
        <w:t>8</w:t>
      </w:r>
      <w:r>
        <w:rPr>
          <w:rFonts w:ascii="Times New Roman" w:hAnsi="Times New Roman"/>
          <w:color w:val="auto"/>
          <w:sz w:val="24"/>
          <w:szCs w:val="21"/>
          <w:highlight w:val="none"/>
        </w:rPr>
        <w:t>）</w:t>
      </w:r>
    </w:p>
    <w:p w14:paraId="31C6F9F2">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396F81A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评审方法与评审标准”要求的内容自行制作）</w:t>
      </w:r>
      <w:r>
        <w:rPr>
          <w:rFonts w:hint="eastAsia" w:ascii="Times New Roman" w:hAnsi="Times New Roman"/>
          <w:color w:val="auto"/>
          <w:sz w:val="24"/>
          <w:szCs w:val="21"/>
          <w:highlight w:val="none"/>
          <w:lang w:val="zh-CN"/>
        </w:rPr>
        <w:t>；</w:t>
      </w:r>
    </w:p>
    <w:p w14:paraId="05CE6546">
      <w:pPr>
        <w:spacing w:line="400" w:lineRule="exact"/>
        <w:ind w:firstLine="480" w:firstLineChars="20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5A0FF456">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五、价格扣除证明文件</w:t>
      </w:r>
    </w:p>
    <w:p w14:paraId="311D7324">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1.中小企业声明函（格式见附件</w:t>
      </w:r>
      <w:r>
        <w:rPr>
          <w:rFonts w:hint="eastAsia" w:ascii="Times New Roman" w:hAnsi="Times New Roman"/>
          <w:color w:val="auto"/>
          <w:sz w:val="24"/>
          <w:szCs w:val="21"/>
          <w:highlight w:val="none"/>
          <w:lang w:val="en-US" w:eastAsia="zh-CN"/>
        </w:rPr>
        <w:t>9</w:t>
      </w:r>
      <w:r>
        <w:rPr>
          <w:rFonts w:ascii="Times New Roman" w:hAnsi="Times New Roman"/>
          <w:color w:val="auto"/>
          <w:sz w:val="24"/>
          <w:szCs w:val="21"/>
          <w:highlight w:val="none"/>
        </w:rPr>
        <w:t>）</w:t>
      </w:r>
    </w:p>
    <w:p w14:paraId="51D6F522">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2.残疾人福利性单位声明函（格式见附件</w:t>
      </w:r>
      <w:r>
        <w:rPr>
          <w:rFonts w:hint="eastAsia" w:ascii="Times New Roman" w:hAnsi="Times New Roman"/>
          <w:color w:val="auto"/>
          <w:sz w:val="24"/>
          <w:szCs w:val="21"/>
          <w:highlight w:val="none"/>
          <w:lang w:val="en-US" w:eastAsia="zh-CN"/>
        </w:rPr>
        <w:t>10</w:t>
      </w:r>
      <w:r>
        <w:rPr>
          <w:rFonts w:ascii="Times New Roman" w:hAnsi="Times New Roman"/>
          <w:color w:val="auto"/>
          <w:sz w:val="24"/>
          <w:szCs w:val="21"/>
          <w:highlight w:val="none"/>
        </w:rPr>
        <w:t>）</w:t>
      </w:r>
    </w:p>
    <w:p w14:paraId="3E86F703">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3.监狱和戒毒企业证明材料</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11</w:t>
      </w:r>
      <w:r>
        <w:rPr>
          <w:rFonts w:ascii="Times New Roman" w:hAnsi="Times New Roman"/>
          <w:color w:val="auto"/>
          <w:sz w:val="24"/>
          <w:szCs w:val="21"/>
          <w:highlight w:val="none"/>
          <w:lang w:val="zh-CN"/>
        </w:rPr>
        <w:t>）</w:t>
      </w:r>
    </w:p>
    <w:bookmarkEnd w:id="187"/>
    <w:bookmarkEnd w:id="188"/>
    <w:bookmarkEnd w:id="194"/>
    <w:bookmarkEnd w:id="195"/>
    <w:bookmarkEnd w:id="196"/>
    <w:p w14:paraId="19F8B086">
      <w:pPr>
        <w:rPr>
          <w:rFonts w:ascii="Times New Roman" w:hAnsi="Times New Roman"/>
          <w:b/>
          <w:color w:val="auto"/>
          <w:sz w:val="24"/>
          <w:szCs w:val="21"/>
          <w:highlight w:val="none"/>
        </w:rPr>
      </w:pPr>
    </w:p>
    <w:p w14:paraId="46C3D943">
      <w:pPr>
        <w:rPr>
          <w:rFonts w:ascii="Times New Roman" w:hAnsi="Times New Roman"/>
          <w:b/>
          <w:color w:val="auto"/>
          <w:sz w:val="24"/>
          <w:szCs w:val="21"/>
          <w:highlight w:val="none"/>
        </w:rPr>
      </w:pPr>
    </w:p>
    <w:p w14:paraId="2D6DD172">
      <w:pPr>
        <w:rPr>
          <w:rFonts w:ascii="Times New Roman" w:hAnsi="Times New Roman"/>
          <w:b/>
          <w:color w:val="auto"/>
          <w:sz w:val="24"/>
          <w:szCs w:val="21"/>
          <w:highlight w:val="none"/>
        </w:rPr>
      </w:pPr>
    </w:p>
    <w:p w14:paraId="48A59D94">
      <w:pPr>
        <w:rPr>
          <w:rFonts w:ascii="Times New Roman" w:hAnsi="Times New Roman"/>
          <w:b/>
          <w:color w:val="auto"/>
          <w:sz w:val="24"/>
          <w:szCs w:val="21"/>
          <w:highlight w:val="none"/>
        </w:rPr>
      </w:pPr>
    </w:p>
    <w:p w14:paraId="2E5366DD">
      <w:pPr>
        <w:rPr>
          <w:rFonts w:ascii="Times New Roman" w:hAnsi="Times New Roman"/>
          <w:b/>
          <w:color w:val="auto"/>
          <w:sz w:val="24"/>
          <w:szCs w:val="21"/>
          <w:highlight w:val="none"/>
        </w:rPr>
      </w:pPr>
    </w:p>
    <w:p w14:paraId="32A05933">
      <w:pPr>
        <w:rPr>
          <w:rFonts w:ascii="Times New Roman" w:hAnsi="Times New Roman"/>
          <w:b/>
          <w:color w:val="auto"/>
          <w:sz w:val="24"/>
          <w:szCs w:val="21"/>
          <w:highlight w:val="none"/>
        </w:rPr>
      </w:pPr>
    </w:p>
    <w:p w14:paraId="1B3B8B43">
      <w:pPr>
        <w:rPr>
          <w:rFonts w:ascii="Times New Roman" w:hAnsi="Times New Roman"/>
          <w:b/>
          <w:color w:val="auto"/>
          <w:sz w:val="24"/>
          <w:szCs w:val="21"/>
          <w:highlight w:val="none"/>
        </w:rPr>
      </w:pPr>
    </w:p>
    <w:p w14:paraId="70422763">
      <w:pPr>
        <w:rPr>
          <w:rFonts w:ascii="Times New Roman" w:hAnsi="Times New Roman"/>
          <w:b/>
          <w:color w:val="auto"/>
          <w:sz w:val="24"/>
          <w:szCs w:val="21"/>
          <w:highlight w:val="none"/>
        </w:rPr>
      </w:pPr>
    </w:p>
    <w:p w14:paraId="7D49EB6A">
      <w:pPr>
        <w:rPr>
          <w:rFonts w:ascii="Times New Roman" w:hAnsi="Times New Roman"/>
          <w:b/>
          <w:color w:val="auto"/>
          <w:sz w:val="24"/>
          <w:szCs w:val="21"/>
          <w:highlight w:val="none"/>
        </w:rPr>
      </w:pPr>
    </w:p>
    <w:p w14:paraId="6C2AA8AF">
      <w:pPr>
        <w:rPr>
          <w:rFonts w:ascii="Times New Roman" w:hAnsi="Times New Roman"/>
          <w:b/>
          <w:color w:val="auto"/>
          <w:sz w:val="24"/>
          <w:szCs w:val="21"/>
          <w:highlight w:val="none"/>
        </w:rPr>
      </w:pPr>
    </w:p>
    <w:p w14:paraId="51E47B82">
      <w:pPr>
        <w:rPr>
          <w:rFonts w:ascii="Times New Roman" w:hAnsi="Times New Roman"/>
          <w:b/>
          <w:color w:val="auto"/>
          <w:sz w:val="24"/>
          <w:szCs w:val="21"/>
          <w:highlight w:val="none"/>
        </w:rPr>
      </w:pPr>
    </w:p>
    <w:p w14:paraId="3259E9A2">
      <w:pPr>
        <w:rPr>
          <w:rFonts w:ascii="Times New Roman" w:hAnsi="Times New Roman"/>
          <w:b/>
          <w:color w:val="auto"/>
          <w:sz w:val="24"/>
          <w:szCs w:val="21"/>
          <w:highlight w:val="none"/>
        </w:rPr>
      </w:pPr>
    </w:p>
    <w:p w14:paraId="5B125E97">
      <w:pPr>
        <w:rPr>
          <w:rFonts w:ascii="Times New Roman" w:hAnsi="Times New Roman"/>
          <w:b/>
          <w:color w:val="auto"/>
          <w:sz w:val="24"/>
          <w:szCs w:val="21"/>
          <w:highlight w:val="none"/>
        </w:rPr>
      </w:pPr>
    </w:p>
    <w:p w14:paraId="4DF820B7">
      <w:pPr>
        <w:rPr>
          <w:rFonts w:ascii="Times New Roman" w:hAnsi="Times New Roman"/>
          <w:b/>
          <w:color w:val="auto"/>
          <w:sz w:val="24"/>
          <w:szCs w:val="21"/>
          <w:highlight w:val="none"/>
        </w:rPr>
      </w:pPr>
    </w:p>
    <w:p w14:paraId="30E928CD">
      <w:pPr>
        <w:rPr>
          <w:rFonts w:ascii="Times New Roman" w:hAnsi="Times New Roman"/>
          <w:b/>
          <w:color w:val="auto"/>
          <w:sz w:val="24"/>
          <w:szCs w:val="21"/>
          <w:highlight w:val="none"/>
        </w:rPr>
      </w:pPr>
    </w:p>
    <w:p w14:paraId="76FDCADE">
      <w:pPr>
        <w:rPr>
          <w:rFonts w:ascii="Times New Roman" w:hAnsi="Times New Roman"/>
          <w:b/>
          <w:color w:val="auto"/>
          <w:sz w:val="24"/>
          <w:szCs w:val="21"/>
          <w:highlight w:val="none"/>
        </w:rPr>
      </w:pPr>
    </w:p>
    <w:p w14:paraId="09C543CF">
      <w:pPr>
        <w:rPr>
          <w:rFonts w:ascii="Times New Roman" w:hAnsi="Times New Roman"/>
          <w:b/>
          <w:color w:val="auto"/>
          <w:sz w:val="24"/>
          <w:szCs w:val="21"/>
          <w:highlight w:val="none"/>
        </w:rPr>
      </w:pPr>
    </w:p>
    <w:p w14:paraId="1CE92937">
      <w:pPr>
        <w:rPr>
          <w:rFonts w:ascii="Times New Roman" w:hAnsi="Times New Roman"/>
          <w:b/>
          <w:color w:val="auto"/>
          <w:sz w:val="24"/>
          <w:szCs w:val="21"/>
          <w:highlight w:val="none"/>
        </w:rPr>
      </w:pPr>
    </w:p>
    <w:p w14:paraId="42B61ACF">
      <w:pPr>
        <w:rPr>
          <w:rFonts w:ascii="Times New Roman" w:hAnsi="Times New Roman"/>
          <w:b/>
          <w:color w:val="auto"/>
          <w:sz w:val="24"/>
          <w:szCs w:val="21"/>
          <w:highlight w:val="none"/>
        </w:rPr>
      </w:pPr>
    </w:p>
    <w:p w14:paraId="4709AD29">
      <w:pPr>
        <w:rPr>
          <w:rFonts w:ascii="Times New Roman" w:hAnsi="Times New Roman"/>
          <w:b/>
          <w:color w:val="auto"/>
          <w:sz w:val="24"/>
          <w:szCs w:val="21"/>
          <w:highlight w:val="none"/>
        </w:rPr>
      </w:pPr>
    </w:p>
    <w:p w14:paraId="6372B40C">
      <w:pPr>
        <w:rPr>
          <w:rFonts w:ascii="Times New Roman" w:hAnsi="Times New Roman"/>
          <w:b/>
          <w:color w:val="auto"/>
          <w:sz w:val="24"/>
          <w:szCs w:val="21"/>
          <w:highlight w:val="none"/>
        </w:rPr>
      </w:pPr>
    </w:p>
    <w:p w14:paraId="740EAB86">
      <w:pPr>
        <w:rPr>
          <w:rFonts w:ascii="Times New Roman" w:hAnsi="Times New Roman"/>
          <w:b/>
          <w:color w:val="auto"/>
          <w:sz w:val="24"/>
          <w:szCs w:val="21"/>
          <w:highlight w:val="none"/>
        </w:rPr>
      </w:pPr>
    </w:p>
    <w:p w14:paraId="3F54F084">
      <w:pPr>
        <w:rPr>
          <w:rFonts w:ascii="Times New Roman" w:hAnsi="Times New Roman"/>
          <w:b/>
          <w:color w:val="auto"/>
          <w:sz w:val="24"/>
          <w:szCs w:val="21"/>
          <w:highlight w:val="none"/>
        </w:rPr>
      </w:pPr>
    </w:p>
    <w:p w14:paraId="3DE5475E">
      <w:pPr>
        <w:rPr>
          <w:rFonts w:ascii="Times New Roman" w:hAnsi="Times New Roman"/>
          <w:b/>
          <w:color w:val="auto"/>
          <w:sz w:val="24"/>
          <w:szCs w:val="21"/>
          <w:highlight w:val="none"/>
        </w:rPr>
      </w:pPr>
    </w:p>
    <w:p w14:paraId="5EFAC6A6">
      <w:pPr>
        <w:rPr>
          <w:rFonts w:ascii="Times New Roman" w:hAnsi="Times New Roman"/>
          <w:b/>
          <w:color w:val="auto"/>
          <w:sz w:val="24"/>
          <w:szCs w:val="21"/>
          <w:highlight w:val="none"/>
        </w:rPr>
      </w:pPr>
    </w:p>
    <w:p w14:paraId="711A7D20">
      <w:pPr>
        <w:rPr>
          <w:rFonts w:ascii="Times New Roman" w:hAnsi="Times New Roman"/>
          <w:b/>
          <w:color w:val="auto"/>
          <w:sz w:val="24"/>
          <w:szCs w:val="21"/>
          <w:highlight w:val="none"/>
        </w:rPr>
      </w:pPr>
    </w:p>
    <w:p w14:paraId="57518724">
      <w:pPr>
        <w:rPr>
          <w:rFonts w:ascii="Times New Roman" w:hAnsi="Times New Roman"/>
          <w:b/>
          <w:color w:val="auto"/>
          <w:sz w:val="24"/>
          <w:szCs w:val="21"/>
          <w:highlight w:val="none"/>
        </w:rPr>
      </w:pPr>
    </w:p>
    <w:p w14:paraId="04732AC2">
      <w:pPr>
        <w:rPr>
          <w:rFonts w:ascii="Times New Roman" w:hAnsi="Times New Roman"/>
          <w:b/>
          <w:color w:val="auto"/>
          <w:sz w:val="24"/>
          <w:szCs w:val="21"/>
          <w:highlight w:val="none"/>
        </w:rPr>
      </w:pPr>
      <w:r>
        <w:rPr>
          <w:rFonts w:ascii="Times New Roman" w:hAnsi="Times New Roman"/>
          <w:b/>
          <w:color w:val="auto"/>
          <w:sz w:val="24"/>
          <w:szCs w:val="21"/>
          <w:highlight w:val="none"/>
        </w:rPr>
        <w:t xml:space="preserve">附件1 </w:t>
      </w:r>
    </w:p>
    <w:p w14:paraId="772F09EB">
      <w:pPr>
        <w:spacing w:line="360" w:lineRule="auto"/>
        <w:jc w:val="center"/>
        <w:rPr>
          <w:rFonts w:ascii="Times New Roman" w:hAnsi="Times New Roman" w:eastAsia="宋体"/>
          <w:b/>
          <w:color w:val="auto"/>
          <w:sz w:val="24"/>
          <w:szCs w:val="24"/>
          <w:highlight w:val="none"/>
        </w:rPr>
      </w:pPr>
      <w:r>
        <w:rPr>
          <w:rFonts w:hint="eastAsia" w:ascii="宋体" w:hAnsi="宋体" w:cs="宋体"/>
          <w:b/>
          <w:color w:val="auto"/>
          <w:sz w:val="28"/>
          <w:szCs w:val="28"/>
          <w:highlight w:val="none"/>
        </w:rPr>
        <w:t>分项报价表</w:t>
      </w:r>
    </w:p>
    <w:p w14:paraId="0DDE24B6">
      <w:pPr>
        <w:pStyle w:val="17"/>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 xml:space="preserve">项目名称：如东县栟茶初级中学食堂改造工程【修缮土建】         单位：元                </w:t>
      </w:r>
    </w:p>
    <w:tbl>
      <w:tblPr>
        <w:tblStyle w:val="45"/>
        <w:tblW w:w="8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1596"/>
        <w:gridCol w:w="2181"/>
        <w:gridCol w:w="639"/>
        <w:gridCol w:w="959"/>
        <w:gridCol w:w="1224"/>
        <w:gridCol w:w="1168"/>
      </w:tblGrid>
      <w:tr w14:paraId="2487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blHeader/>
          <w:jc w:val="center"/>
        </w:trPr>
        <w:tc>
          <w:tcPr>
            <w:tcW w:w="1020"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4F657BF8">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1598"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2C15887F">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2184"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29C1D28A">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64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F9C5071">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959"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3F5A4535">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2392" w:type="dxa"/>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73C2101C">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3E2E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blHeader/>
          <w:jc w:val="center"/>
        </w:trPr>
        <w:tc>
          <w:tcPr>
            <w:tcW w:w="1020"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4A4623CE">
            <w:pPr>
              <w:jc w:val="center"/>
              <w:rPr>
                <w:rFonts w:hint="eastAsia" w:ascii="黑体" w:hAnsi="宋体" w:eastAsia="黑体" w:cs="黑体"/>
                <w:b/>
                <w:bCs/>
                <w:i w:val="0"/>
                <w:iCs w:val="0"/>
                <w:color w:val="auto"/>
                <w:sz w:val="18"/>
                <w:szCs w:val="18"/>
                <w:highlight w:val="none"/>
                <w:u w:val="none"/>
              </w:rPr>
            </w:pPr>
          </w:p>
        </w:tc>
        <w:tc>
          <w:tcPr>
            <w:tcW w:w="1598"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0D2438E">
            <w:pPr>
              <w:jc w:val="center"/>
              <w:rPr>
                <w:rFonts w:hint="eastAsia" w:ascii="黑体" w:hAnsi="宋体" w:eastAsia="黑体" w:cs="黑体"/>
                <w:b/>
                <w:bCs/>
                <w:i w:val="0"/>
                <w:iCs w:val="0"/>
                <w:color w:val="auto"/>
                <w:sz w:val="18"/>
                <w:szCs w:val="18"/>
                <w:highlight w:val="none"/>
                <w:u w:val="none"/>
              </w:rPr>
            </w:pPr>
          </w:p>
        </w:tc>
        <w:tc>
          <w:tcPr>
            <w:tcW w:w="218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8AA1C49">
            <w:pPr>
              <w:jc w:val="center"/>
              <w:rPr>
                <w:rFonts w:hint="eastAsia" w:ascii="黑体" w:hAnsi="宋体" w:eastAsia="黑体" w:cs="黑体"/>
                <w:b/>
                <w:bCs/>
                <w:i w:val="0"/>
                <w:iCs w:val="0"/>
                <w:color w:val="auto"/>
                <w:sz w:val="18"/>
                <w:szCs w:val="18"/>
                <w:highlight w:val="none"/>
                <w:u w:val="none"/>
              </w:rPr>
            </w:pPr>
          </w:p>
        </w:tc>
        <w:tc>
          <w:tcPr>
            <w:tcW w:w="64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0DC99E1">
            <w:pPr>
              <w:jc w:val="center"/>
              <w:rPr>
                <w:rFonts w:hint="eastAsia" w:ascii="黑体" w:hAnsi="宋体" w:eastAsia="黑体" w:cs="黑体"/>
                <w:b/>
                <w:bCs/>
                <w:i w:val="0"/>
                <w:iCs w:val="0"/>
                <w:color w:val="auto"/>
                <w:sz w:val="18"/>
                <w:szCs w:val="18"/>
                <w:highlight w:val="none"/>
                <w:u w:val="none"/>
              </w:rPr>
            </w:pPr>
          </w:p>
        </w:tc>
        <w:tc>
          <w:tcPr>
            <w:tcW w:w="959"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E90430F">
            <w:pPr>
              <w:jc w:val="center"/>
              <w:rPr>
                <w:rFonts w:hint="eastAsia" w:ascii="黑体" w:hAnsi="宋体" w:eastAsia="黑体" w:cs="黑体"/>
                <w:b/>
                <w:bCs/>
                <w:i w:val="0"/>
                <w:iCs w:val="0"/>
                <w:color w:val="auto"/>
                <w:sz w:val="18"/>
                <w:szCs w:val="18"/>
                <w:highlight w:val="none"/>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CE7391">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D9B864">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r>
      <w:tr w14:paraId="1678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20"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56ABB47F">
            <w:pPr>
              <w:jc w:val="center"/>
              <w:rPr>
                <w:rFonts w:hint="eastAsia" w:ascii="黑体" w:hAnsi="宋体" w:eastAsia="黑体" w:cs="黑体"/>
                <w:b/>
                <w:bCs/>
                <w:i w:val="0"/>
                <w:iCs w:val="0"/>
                <w:color w:val="auto"/>
                <w:sz w:val="18"/>
                <w:szCs w:val="18"/>
                <w:highlight w:val="none"/>
                <w:u w:val="none"/>
              </w:rPr>
            </w:pPr>
          </w:p>
        </w:tc>
        <w:tc>
          <w:tcPr>
            <w:tcW w:w="1598"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1FEAF2E">
            <w:pPr>
              <w:jc w:val="center"/>
              <w:rPr>
                <w:rFonts w:hint="eastAsia" w:ascii="黑体" w:hAnsi="宋体" w:eastAsia="黑体" w:cs="黑体"/>
                <w:b/>
                <w:bCs/>
                <w:i w:val="0"/>
                <w:iCs w:val="0"/>
                <w:color w:val="auto"/>
                <w:sz w:val="18"/>
                <w:szCs w:val="18"/>
                <w:highlight w:val="none"/>
                <w:u w:val="none"/>
              </w:rPr>
            </w:pPr>
          </w:p>
        </w:tc>
        <w:tc>
          <w:tcPr>
            <w:tcW w:w="218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E06806A">
            <w:pPr>
              <w:jc w:val="center"/>
              <w:rPr>
                <w:rFonts w:hint="eastAsia" w:ascii="黑体" w:hAnsi="宋体" w:eastAsia="黑体" w:cs="黑体"/>
                <w:b/>
                <w:bCs/>
                <w:i w:val="0"/>
                <w:iCs w:val="0"/>
                <w:color w:val="auto"/>
                <w:sz w:val="18"/>
                <w:szCs w:val="18"/>
                <w:highlight w:val="none"/>
                <w:u w:val="none"/>
              </w:rPr>
            </w:pPr>
          </w:p>
        </w:tc>
        <w:tc>
          <w:tcPr>
            <w:tcW w:w="64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BF359A1">
            <w:pPr>
              <w:jc w:val="center"/>
              <w:rPr>
                <w:rFonts w:hint="eastAsia" w:ascii="黑体" w:hAnsi="宋体" w:eastAsia="黑体" w:cs="黑体"/>
                <w:b/>
                <w:bCs/>
                <w:i w:val="0"/>
                <w:iCs w:val="0"/>
                <w:color w:val="auto"/>
                <w:sz w:val="18"/>
                <w:szCs w:val="18"/>
                <w:highlight w:val="none"/>
                <w:u w:val="none"/>
              </w:rPr>
            </w:pPr>
          </w:p>
        </w:tc>
        <w:tc>
          <w:tcPr>
            <w:tcW w:w="959"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27E8943">
            <w:pPr>
              <w:jc w:val="center"/>
              <w:rPr>
                <w:rFonts w:hint="eastAsia" w:ascii="黑体" w:hAnsi="宋体" w:eastAsia="黑体" w:cs="黑体"/>
                <w:b/>
                <w:bCs/>
                <w:i w:val="0"/>
                <w:iCs w:val="0"/>
                <w:color w:val="auto"/>
                <w:sz w:val="18"/>
                <w:szCs w:val="18"/>
                <w:highlight w:val="none"/>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CBBC7D">
            <w:pPr>
              <w:jc w:val="center"/>
              <w:rPr>
                <w:rFonts w:hint="eastAsia" w:ascii="黑体" w:hAnsi="宋体" w:eastAsia="黑体" w:cs="黑体"/>
                <w:b/>
                <w:bCs/>
                <w:i w:val="0"/>
                <w:iCs w:val="0"/>
                <w:color w:val="auto"/>
                <w:sz w:val="18"/>
                <w:szCs w:val="18"/>
                <w:highlight w:val="none"/>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8C2E33">
            <w:pPr>
              <w:jc w:val="center"/>
              <w:rPr>
                <w:rFonts w:hint="eastAsia" w:ascii="黑体" w:hAnsi="宋体" w:eastAsia="黑体" w:cs="黑体"/>
                <w:b/>
                <w:bCs/>
                <w:i w:val="0"/>
                <w:iCs w:val="0"/>
                <w:color w:val="auto"/>
                <w:sz w:val="18"/>
                <w:szCs w:val="18"/>
                <w:highlight w:val="none"/>
                <w:u w:val="none"/>
              </w:rPr>
            </w:pPr>
          </w:p>
        </w:tc>
      </w:tr>
      <w:tr w14:paraId="6F945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90A442">
            <w:pPr>
              <w:jc w:val="center"/>
              <w:rPr>
                <w:rFonts w:hint="eastAsia" w:ascii="宋体" w:hAnsi="宋体" w:eastAsia="宋体" w:cs="宋体"/>
                <w:i w:val="0"/>
                <w:iCs w:val="0"/>
                <w:color w:val="auto"/>
                <w:sz w:val="18"/>
                <w:szCs w:val="18"/>
                <w:highlight w:val="none"/>
                <w:u w:val="none"/>
              </w:rPr>
            </w:pPr>
          </w:p>
        </w:tc>
        <w:tc>
          <w:tcPr>
            <w:tcW w:w="3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D58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砌筑</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DCA8">
            <w:pPr>
              <w:jc w:val="center"/>
              <w:rPr>
                <w:rFonts w:hint="eastAsia" w:ascii="宋体" w:hAnsi="宋体" w:eastAsia="宋体" w:cs="宋体"/>
                <w:i w:val="0"/>
                <w:iCs w:val="0"/>
                <w:color w:val="auto"/>
                <w:sz w:val="18"/>
                <w:szCs w:val="18"/>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0506">
            <w:pPr>
              <w:jc w:val="right"/>
              <w:rPr>
                <w:rFonts w:hint="eastAsia" w:ascii="宋体" w:hAnsi="宋体" w:eastAsia="宋体" w:cs="宋体"/>
                <w:i w:val="0"/>
                <w:iCs w:val="0"/>
                <w:color w:val="auto"/>
                <w:sz w:val="18"/>
                <w:szCs w:val="1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E4C4">
            <w:pPr>
              <w:jc w:val="right"/>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E656">
            <w:pPr>
              <w:jc w:val="right"/>
              <w:rPr>
                <w:rFonts w:hint="eastAsia" w:ascii="宋体" w:hAnsi="宋体" w:eastAsia="宋体" w:cs="宋体"/>
                <w:i w:val="0"/>
                <w:iCs w:val="0"/>
                <w:color w:val="auto"/>
                <w:sz w:val="18"/>
                <w:szCs w:val="18"/>
                <w:highlight w:val="none"/>
                <w:u w:val="none"/>
              </w:rPr>
            </w:pPr>
          </w:p>
        </w:tc>
      </w:tr>
      <w:tr w14:paraId="0A1BD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5A13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24F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多孔砖墙</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6F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1、200厚混泥土多孔砖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2、M5混合砂浆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4E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A01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121.66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408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20F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030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8BE1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BB6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多孔砖墙</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1D0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1、240厚多孔砖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2、M5混合砂浆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D6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BE6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2BD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AE3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07B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7C87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619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植筋</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513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1、墙体植筋φ6.5（钢筋另计）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06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9B3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70F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70F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411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936C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7C6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植筋</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EDC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1、构造柱植筋φ10（钢筋另计）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CA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860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B34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672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50A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1954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1A4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砌体工程内配钢筋</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2AD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1、新建墙体2φ6.5@500通长布置</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17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712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3DC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7FB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6F27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261B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DD8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设备基础</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3BA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1、电梯基坑基础C30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2F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21D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0.68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28E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327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D3C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A0E9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8EF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基础模板</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FDA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1、电梯基坑基础模板</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D1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2EC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9EE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500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882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4974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80A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构造柱</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7CE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1、混凝土强度等级:C20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41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50A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B22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D8A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DC3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2C80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4B6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构造柱模板</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D9C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1、构造柱模板</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7D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EF5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8BC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86A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D86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1921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8F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过梁</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6E2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1、混凝土强度等级:C20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95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E23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E56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F9E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AA9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2807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425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过梁模板</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9D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1、过梁模板</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A8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37A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16.86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68B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3C2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B7A9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B137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8A2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现浇混凝土柱钢筋</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55A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1、钢筋种类、规格:HRB400 φ10内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EC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A09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14C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EBB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2E3B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C3AA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86A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现浇混凝土柱钢筋</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CD0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1、钢筋种类、规格:HRB400 φ12内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7E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A28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0.099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256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A73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E83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F866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BEA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现浇混凝土柱钢筋</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C5C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1、钢筋种类、规格:HRB400 φ16内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6F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580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0.732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38C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649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0E5F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021F15">
            <w:pPr>
              <w:jc w:val="center"/>
              <w:rPr>
                <w:rFonts w:hint="eastAsia" w:ascii="宋体" w:hAnsi="宋体" w:eastAsia="宋体" w:cs="宋体"/>
                <w:i w:val="0"/>
                <w:iCs w:val="0"/>
                <w:color w:val="auto"/>
                <w:sz w:val="18"/>
                <w:szCs w:val="18"/>
                <w:highlight w:val="none"/>
                <w:u w:val="none"/>
              </w:rPr>
            </w:pPr>
          </w:p>
        </w:tc>
        <w:tc>
          <w:tcPr>
            <w:tcW w:w="3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D54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131F">
            <w:pPr>
              <w:jc w:val="center"/>
              <w:rPr>
                <w:rFonts w:hint="eastAsia" w:ascii="宋体" w:hAnsi="宋体" w:eastAsia="宋体" w:cs="宋体"/>
                <w:i w:val="0"/>
                <w:iCs w:val="0"/>
                <w:color w:val="auto"/>
                <w:sz w:val="18"/>
                <w:szCs w:val="18"/>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64F3">
            <w:pPr>
              <w:jc w:val="right"/>
              <w:rPr>
                <w:rFonts w:hint="eastAsia" w:ascii="宋体" w:hAnsi="宋体" w:eastAsia="宋体" w:cs="宋体"/>
                <w:i w:val="0"/>
                <w:iCs w:val="0"/>
                <w:color w:val="auto"/>
                <w:sz w:val="18"/>
                <w:szCs w:val="1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58A0">
            <w:pPr>
              <w:jc w:val="right"/>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83DA">
            <w:pPr>
              <w:jc w:val="right"/>
              <w:rPr>
                <w:rFonts w:hint="eastAsia" w:ascii="宋体" w:hAnsi="宋体" w:eastAsia="宋体" w:cs="宋体"/>
                <w:i w:val="0"/>
                <w:iCs w:val="0"/>
                <w:color w:val="auto"/>
                <w:sz w:val="18"/>
                <w:szCs w:val="18"/>
                <w:highlight w:val="none"/>
                <w:u w:val="none"/>
              </w:rPr>
            </w:pPr>
          </w:p>
        </w:tc>
      </w:tr>
      <w:tr w14:paraId="091E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EDD2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726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钢质防火门</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0D1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1、门代号及洞口尺寸:FM乙1522双开防火门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2、门框、扇材质:钢质门框、门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3、金属型执手锁(防火锁)、防火铰链、闭门器、顺序器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8F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422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F50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5B0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CB0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2"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4FA5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B65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钢质防火门</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703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1、门代号及洞口尺寸:FM乙1022单开防火门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2、门框、扇材质:钢质门框、门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3、金属型执手锁(防火锁)、防火铰链、闭门器、顺序器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3D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00C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805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A0A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51B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2"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2A0F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74C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钢质防火门</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3C7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1、门代号及洞口尺寸:FM乙1222子母防火门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2、门框、扇材质:钢质门框、门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3、金属型执手锁(防火锁)、防火铰链、闭门器、顺序器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7C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2E6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0D1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F81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B62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B3DD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1CF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金属(塑钢)门</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9B3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1、门代号及洞口尺寸:M1222b子母玻璃门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2、门框、扇材质:成品铝合金门套、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3、玻璃品种、厚度:12厚钢化玻璃、五金配件安装、安全标识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4、铝合金地弹簧门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43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F3E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1FB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FEE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795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B941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420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金属(塑钢)门</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C6B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1、门代号及洞口尺寸:M1022单开铝合金门（蜂窝铝板门）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2、门框、扇材质:成品铝合金门套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3、玻璃品种、厚度:五金配件安装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D3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038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02F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1B4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833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FE78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D6D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金属（塑钢）门</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D4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1、门代号及洞口尺寸::M1224铝合金子母门（蜂窝铝板门）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2、门框、扇材质:成品铝合金门套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3、玻璃品种、厚度:五金配件安装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96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A24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88B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C43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3CB8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8EF9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B37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金属（塑钢）门</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63A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1、门代号及洞口尺寸::M1222铝合金子母门（蜂窝铝板门）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2、门框、扇材质:成品铝合金门套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3、玻璃品种、厚度:五金配件安装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1F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E96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D8E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91D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9FE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B3E5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E00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金属（塑钢）门</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A74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1、门代号及洞口尺寸::M1522铝合金双开门（蜂窝铝板门）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2、门框、扇材质:成品铝合金门套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3、玻璃品种、厚度:五金配件安装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7B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070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1C7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8E2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FE5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61AD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9D4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金属防火窗</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CFF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1、窗代号及洞口尺寸:FC乙3515防火窗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2、框、扇材质:钢板厚度1.2mm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3、玻璃品种、厚度:防火玻璃26mm厚、活动扇、五金配件安装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EB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A12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E46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0AD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60F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2"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E99F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69D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金属防火窗</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076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1、窗代号及洞口尺寸:FC乙1422防火窗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2、框、扇材质:钢板厚度1.2mm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3、玻璃品种、厚度:防火玻璃26mm厚、活动扇+固定、五金配件安装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C9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A02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504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E4C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5694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8EAC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5A8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金属（塑钢、断桥）窗</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F0B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1、窗代号及洞口尺寸:C1422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2、框、扇材质:80系列铝合金、型材壁厚不小于1.8mm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3、玻璃品种、厚度:5厚玻璃</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37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8DE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546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464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87F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2"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9217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207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金属（塑钢、断桥）窗</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29E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1、窗代号及洞口尺寸:6700*2400铝合金窗【售菜窗口】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2、框、扇材质:80系列铝合金、型材壁厚不小于1.8mm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3、玻璃品种、厚度:6厚钢化玻璃、五金配件安装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8D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343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3F6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BAC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CDE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8"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9C64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F85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轻质隔墙</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6B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1、售菜窗口下1m高隔断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2、3#镀锌角钢内衬木龙(防火处理)竖向龙骨间距1.2m、与地面固定M12化学螺栓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3、18厚阻燃板基层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4、12厚浅色芝麻点人造石(专用胶粘结)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5、400*800瓷砖(专用胶粘结)</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3D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083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732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E31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0C7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48A8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2E7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轻质隔墙</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5D8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3.56*3.3玻璃隔断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1、M1022b无框玻璃门+隔断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2、10厚钢化玻璃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3、30*100边框：3#镀锌角钢内衬木龙(防火处理)竖向龙骨间距1.2m、与地面固定M12化学螺栓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3、15厚阻燃板基层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4、1.2厚不锈钢包边展开0.1m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5、无框门五金配件安装（门铰、不锈钢管拉手 φ38×600、锁）</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25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586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2CD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7C8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600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1"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3161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4B0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轻质隔墙</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8F8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3.2*3.3玻璃隔断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1、M1022b无框玻璃门+隔断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2、10厚钢化玻璃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3、30*100边框：3#镀锌角钢内衬木龙(防火处理)竖向龙骨间距1.2m、与地面固定M12化学螺栓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3、15厚阻燃板基层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4、1.2厚不锈钢包边展开0.1m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5、无框门五金配件安装（门铰、不锈钢管拉手 φ38×600、锁）</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5A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DFD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4CD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92D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ECA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CBBE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9BF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轻质隔墙</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CDA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3.2*3.4玻璃隔断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1、M1022b无框玻璃门+隔断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2、10厚钢化玻璃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3、30*100边框：3#镀锌角钢内衬木龙(防火处理)竖向龙骨间距1.2m、与地面固定M12化学螺栓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3、15厚阻燃板基层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4、1.2厚不锈钢包边展开0.1m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5、无框门五金配件安装（门铰、不锈钢管拉手 φ38×600、锁）</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29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893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225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F4C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088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791A1E">
            <w:pPr>
              <w:jc w:val="center"/>
              <w:rPr>
                <w:rFonts w:hint="eastAsia" w:ascii="宋体" w:hAnsi="宋体" w:eastAsia="宋体" w:cs="宋体"/>
                <w:i w:val="0"/>
                <w:iCs w:val="0"/>
                <w:color w:val="auto"/>
                <w:sz w:val="18"/>
                <w:szCs w:val="18"/>
                <w:highlight w:val="none"/>
                <w:u w:val="none"/>
              </w:rPr>
            </w:pPr>
          </w:p>
        </w:tc>
        <w:tc>
          <w:tcPr>
            <w:tcW w:w="3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880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F9F2">
            <w:pPr>
              <w:jc w:val="center"/>
              <w:rPr>
                <w:rFonts w:hint="eastAsia" w:ascii="宋体" w:hAnsi="宋体" w:eastAsia="宋体" w:cs="宋体"/>
                <w:i w:val="0"/>
                <w:iCs w:val="0"/>
                <w:color w:val="auto"/>
                <w:sz w:val="18"/>
                <w:szCs w:val="18"/>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F459">
            <w:pPr>
              <w:jc w:val="right"/>
              <w:rPr>
                <w:rFonts w:hint="eastAsia" w:ascii="宋体" w:hAnsi="宋体" w:eastAsia="宋体" w:cs="宋体"/>
                <w:i w:val="0"/>
                <w:iCs w:val="0"/>
                <w:color w:val="auto"/>
                <w:sz w:val="18"/>
                <w:szCs w:val="1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5B31">
            <w:pPr>
              <w:jc w:val="right"/>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6766">
            <w:pPr>
              <w:jc w:val="right"/>
              <w:rPr>
                <w:rFonts w:hint="eastAsia" w:ascii="宋体" w:hAnsi="宋体" w:eastAsia="宋体" w:cs="宋体"/>
                <w:i w:val="0"/>
                <w:iCs w:val="0"/>
                <w:color w:val="auto"/>
                <w:sz w:val="18"/>
                <w:szCs w:val="18"/>
                <w:highlight w:val="none"/>
                <w:u w:val="none"/>
              </w:rPr>
            </w:pPr>
          </w:p>
        </w:tc>
      </w:tr>
      <w:tr w14:paraId="103D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2EAB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2AC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楼（地）面涂膜防水</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CB9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2厚聚合物水泥防水涂料分三次批，楼面连墙面沿墙根上翻300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2厚聚合物水泥防水涂料分三次批,上翻至楼层平面以上300处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3、工程量为2次工程量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3E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C58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2313.28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A79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14F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946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4890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EA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水泥砂浆楼地面</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F6C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30厚1:3干硬性水泥砂浆结合层</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B3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BF0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962.45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571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A5A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4F7E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70B8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3B9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水泥砂浆楼地面</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137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20mm厚1:2.5水泥砂浆保护层</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F4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70B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962.45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611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159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DC0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6503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D42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块料楼地面</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839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800*800玻化砖，专用填缝剂擦缝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撒素水泥面（洒适量清水）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1:2.5水泥砂浆结合层找1%坡，最薄处20厚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3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575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332.52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6EF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EB9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0CF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0A99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229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块料楼地面</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56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400*400玻化砖，专用填缝剂擦缝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撒素水泥面（洒适量清水）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1:2.5水泥砂浆结合层找1%坡，最薄处20厚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BA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A54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629.92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19D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81A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7D9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7110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65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石材楼地面</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D1B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20厚黑色纹理大理石，专用填缝剂擦缝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撒素水泥面（洒适量清水）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1:2.5水泥砂浆结合层</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1E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6E9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0.72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C26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63F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2F7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0B04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E0C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塑料卷材楼地面</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DE5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5MMPVC地胶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2-3厚自流平复合砂浆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 20厚1:2.5水泥砂浆找平，压实赶光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 水泥浆一道（内掺建筑胶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08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24F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192.99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103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5E9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E32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F844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5DA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金属踢脚线</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381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1、80mm高黑色不锈钢踢脚1.0厚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2、12厚阻燃板</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A0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9CF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49.24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27C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2DE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68A0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8"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E885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1F6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砖地沟、明沟</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6D3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1.2厚300*300成品不锈钢排水明沟、350宽不锈钢盖板【利用原地沟盖板】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1：2.5水泥砂浆（加建筑胶）结合层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2、2厚聚合物水泥防水涂料2遍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3、20厚1：2.5水泥砂浆找平层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4、素土泥浆一道（内掺建筑胶）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11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C84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45.61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91D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183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D72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F3D0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E00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砖地沟、明沟</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DBA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1.2层地沟清理、揭盖板、安装盖板</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57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F42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8BF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541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A62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A93E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DEA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砖地沟、明沟</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3C6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1.原地沟拆除回填C20回填</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3A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C98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3F3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7B1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EF3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F9CE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410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挖单独土方</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215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1、地沟挖土方0.5*0.35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2、三类土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3、土方外运3km内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A2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C90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29D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4F5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99D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3451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988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砖地沟、明沟</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EDC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1、地沟底、壁浇筑5cm厚C20砼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2、含模板</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2A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793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45.61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C6D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DC9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15C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9A25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B87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块料墙、柱面</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2F3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1、400*800玻化砖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2、12厚1:3水泥砂浆打底、素水泥砂浆粘贴、白水泥擦缝（改）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3、(JS防水层)（另计）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4、水泥砂浆填充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90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82C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1371.22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488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BA0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5FC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13E9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8ED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墙面涂膜防水</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4AA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1、JS防水层1.5厚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AA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B47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1371.22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301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9F8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AD4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CB83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0A8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2C1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9厚1：0.5：3水泥石灰膏砂浆分遍抹平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刷素水泥浆一道（内掺建筑胶）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EF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117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445.17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76B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47D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F8A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3F11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1F6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墙面喷刷涂料</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A9B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刷（喷）乳胶漆涂料（一底一面）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满刮2厚面层耐水腻子分遍找平</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85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9A9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676.61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D18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291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1C6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9"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A4A9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944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吊顶天棚</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8FE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600*600铝合金板块，与配套专用龙骨固定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与铝合金板块配套的专用下层副龙骨固定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与安装形式配套的专用上层主龙骨，间距≤1200，用吊件与钢筋吊杆联结后找平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 Φ8全牙吊杆、双向吊点、中距≤1200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81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C78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447.28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1D2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319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095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9"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6533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BA8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吊顶天棚</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B2D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600*600铝合金板块，与配套专用龙骨固定【不计面层板利用原面板】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与铝合金板块配套的专用下层副龙骨固定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与安装形式配套的专用上层主龙骨，间距≤1200，用吊件与钢筋吊杆联结后找平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 Φ8全牙吊杆、双向吊点、中距≤1200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99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0C9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447.28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4FE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177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141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D01D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C5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吊顶天棚</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A1E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卫生间集成吊顶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5C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053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31A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D07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AD3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2"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62AD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641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天棚喷刷涂料</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E9B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刷（喷）乳胶漆涂料（一底一面）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清除旧顶面浮灰，打磨墙面表层，起砂翘皮等部位进行铲除，铲除部位满刮2厚面层耐水腻子分遍找平</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96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9F5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254.94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952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409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5FE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2"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1365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584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天棚喷刷涂料</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5F3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学生餐厅天棚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 刷（喷）乳胶漆涂料（一底一面）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清除旧顶面浮灰，打磨墙面表层，起砂翘皮等部位进行铲除，铲除部位满刮2厚面层耐水腻子分遍找平</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3C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F01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2187.85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A4C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BEE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611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FE7368">
            <w:pPr>
              <w:jc w:val="center"/>
              <w:rPr>
                <w:rFonts w:hint="eastAsia" w:ascii="宋体" w:hAnsi="宋体" w:eastAsia="宋体" w:cs="宋体"/>
                <w:i w:val="0"/>
                <w:iCs w:val="0"/>
                <w:color w:val="auto"/>
                <w:sz w:val="18"/>
                <w:szCs w:val="18"/>
                <w:highlight w:val="none"/>
                <w:u w:val="none"/>
              </w:rPr>
            </w:pPr>
          </w:p>
        </w:tc>
        <w:tc>
          <w:tcPr>
            <w:tcW w:w="3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623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售菜窗口</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450B">
            <w:pPr>
              <w:jc w:val="center"/>
              <w:rPr>
                <w:rFonts w:hint="eastAsia" w:ascii="宋体" w:hAnsi="宋体" w:eastAsia="宋体" w:cs="宋体"/>
                <w:i w:val="0"/>
                <w:iCs w:val="0"/>
                <w:color w:val="auto"/>
                <w:sz w:val="18"/>
                <w:szCs w:val="18"/>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7097">
            <w:pPr>
              <w:jc w:val="right"/>
              <w:rPr>
                <w:rFonts w:hint="eastAsia" w:ascii="宋体" w:hAnsi="宋体" w:eastAsia="宋体" w:cs="宋体"/>
                <w:i w:val="0"/>
                <w:iCs w:val="0"/>
                <w:color w:val="auto"/>
                <w:sz w:val="18"/>
                <w:szCs w:val="1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1CDB">
            <w:pPr>
              <w:jc w:val="right"/>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8CF4">
            <w:pPr>
              <w:jc w:val="right"/>
              <w:rPr>
                <w:rFonts w:hint="eastAsia" w:ascii="宋体" w:hAnsi="宋体" w:eastAsia="宋体" w:cs="宋体"/>
                <w:i w:val="0"/>
                <w:iCs w:val="0"/>
                <w:color w:val="auto"/>
                <w:sz w:val="18"/>
                <w:szCs w:val="18"/>
                <w:highlight w:val="none"/>
                <w:u w:val="none"/>
              </w:rPr>
            </w:pPr>
          </w:p>
        </w:tc>
      </w:tr>
      <w:tr w14:paraId="13ED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6106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08B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墙面装饰板</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B05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1、售菜窗口上口1.0厚不锈钢包边（展开2+10+2cm）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2、12厚阻燃板（展开10cm）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7E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292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42.46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03F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FDD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5E45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B727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768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块料墙、柱面</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99D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1、300*600玻化砖、白水泥擦缝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2、1:3水泥砂浆打底、素水泥砂浆黏贴</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4C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BC5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95.37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816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522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9A65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CCE441">
            <w:pPr>
              <w:jc w:val="center"/>
              <w:rPr>
                <w:rFonts w:hint="eastAsia" w:ascii="宋体" w:hAnsi="宋体" w:eastAsia="宋体" w:cs="宋体"/>
                <w:i w:val="0"/>
                <w:iCs w:val="0"/>
                <w:color w:val="auto"/>
                <w:sz w:val="18"/>
                <w:szCs w:val="18"/>
                <w:highlight w:val="none"/>
                <w:u w:val="none"/>
              </w:rPr>
            </w:pPr>
          </w:p>
        </w:tc>
        <w:tc>
          <w:tcPr>
            <w:tcW w:w="3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358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隔油池</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7750">
            <w:pPr>
              <w:jc w:val="center"/>
              <w:rPr>
                <w:rFonts w:hint="eastAsia" w:ascii="宋体" w:hAnsi="宋体" w:eastAsia="宋体" w:cs="宋体"/>
                <w:i w:val="0"/>
                <w:iCs w:val="0"/>
                <w:color w:val="auto"/>
                <w:sz w:val="18"/>
                <w:szCs w:val="18"/>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5FE7">
            <w:pPr>
              <w:jc w:val="right"/>
              <w:rPr>
                <w:rFonts w:hint="eastAsia" w:ascii="宋体" w:hAnsi="宋体" w:eastAsia="宋体" w:cs="宋体"/>
                <w:i w:val="0"/>
                <w:iCs w:val="0"/>
                <w:color w:val="auto"/>
                <w:sz w:val="18"/>
                <w:szCs w:val="1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3C4B">
            <w:pPr>
              <w:jc w:val="right"/>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F98C">
            <w:pPr>
              <w:jc w:val="right"/>
              <w:rPr>
                <w:rFonts w:hint="eastAsia" w:ascii="宋体" w:hAnsi="宋体" w:eastAsia="宋体" w:cs="宋体"/>
                <w:i w:val="0"/>
                <w:iCs w:val="0"/>
                <w:color w:val="auto"/>
                <w:sz w:val="18"/>
                <w:szCs w:val="18"/>
                <w:highlight w:val="none"/>
                <w:u w:val="none"/>
              </w:rPr>
            </w:pPr>
          </w:p>
        </w:tc>
      </w:tr>
      <w:tr w14:paraId="70D8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12D5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CB3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化粪池、检查井</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E6D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1、SHZ-4A玻璃钢隔油池、井筒连接、铸铁盖板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2、100厚C15砼垫层+100厚砂垫层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3、土方挖填、拆除原隔油池、垃圾清运</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95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26A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CB3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D40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F57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E4BC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327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砖检查井</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563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1、φ700*1570砖砌检查井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2、铸铁井盖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3、与原井连接</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BE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02C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5A3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B15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D50A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DB1D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8AD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塑料管</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2B1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1、De250PVC-U实璧管、胶圈接口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2、100厚砂垫层650宽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3、土方挖填</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9E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FC4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967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881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CF7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4D68F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84C4">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暂列金</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E7C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24C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0951">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DCB9">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5000.00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1498">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5000.00</w:t>
            </w:r>
          </w:p>
        </w:tc>
      </w:tr>
      <w:tr w14:paraId="1461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625"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132F92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（修缮土建）合    计</w:t>
            </w:r>
          </w:p>
        </w:tc>
        <w:tc>
          <w:tcPr>
            <w:tcW w:w="116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CA231F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14:paraId="425FC679">
      <w:pPr>
        <w:rPr>
          <w:rFonts w:hint="eastAsia" w:ascii="Times New Roman" w:hAnsi="Times New Roman" w:eastAsia="宋体"/>
          <w:b/>
          <w:color w:val="auto"/>
          <w:sz w:val="24"/>
          <w:szCs w:val="24"/>
          <w:highlight w:val="none"/>
          <w:lang w:val="en-US" w:eastAsia="zh-CN"/>
        </w:rPr>
      </w:pPr>
    </w:p>
    <w:p w14:paraId="4238529B">
      <w:pPr>
        <w:rPr>
          <w:rFonts w:hint="eastAsia" w:ascii="Times New Roman" w:hAnsi="Times New Roman" w:eastAsia="宋体"/>
          <w:b/>
          <w:color w:val="auto"/>
          <w:sz w:val="24"/>
          <w:szCs w:val="24"/>
          <w:highlight w:val="none"/>
          <w:lang w:val="en-US" w:eastAsia="zh-CN"/>
        </w:rPr>
      </w:pPr>
    </w:p>
    <w:p w14:paraId="54D1ED42">
      <w:pPr>
        <w:rPr>
          <w:rFonts w:hint="eastAsia" w:ascii="Times New Roman" w:hAnsi="Times New Roman" w:eastAsia="宋体"/>
          <w:b/>
          <w:color w:val="auto"/>
          <w:sz w:val="24"/>
          <w:szCs w:val="24"/>
          <w:highlight w:val="none"/>
          <w:lang w:val="en-US" w:eastAsia="zh-CN"/>
        </w:rPr>
      </w:pPr>
    </w:p>
    <w:p w14:paraId="3562F445">
      <w:pPr>
        <w:rPr>
          <w:rFonts w:hint="eastAsia" w:ascii="Times New Roman" w:hAnsi="Times New Roman" w:eastAsia="宋体"/>
          <w:b/>
          <w:color w:val="auto"/>
          <w:sz w:val="24"/>
          <w:szCs w:val="24"/>
          <w:highlight w:val="none"/>
          <w:lang w:val="en-US" w:eastAsia="zh-CN"/>
        </w:rPr>
      </w:pPr>
    </w:p>
    <w:p w14:paraId="67F2E5AD">
      <w:pPr>
        <w:rPr>
          <w:rFonts w:hint="eastAsia" w:ascii="Times New Roman" w:hAnsi="Times New Roman" w:eastAsia="宋体"/>
          <w:b/>
          <w:color w:val="auto"/>
          <w:sz w:val="24"/>
          <w:szCs w:val="24"/>
          <w:highlight w:val="none"/>
          <w:lang w:val="en-US" w:eastAsia="zh-CN"/>
        </w:rPr>
      </w:pPr>
    </w:p>
    <w:p w14:paraId="6F85B8F3">
      <w:pPr>
        <w:rPr>
          <w:rFonts w:hint="eastAsia" w:ascii="Times New Roman" w:hAnsi="Times New Roman" w:eastAsia="宋体"/>
          <w:b/>
          <w:color w:val="auto"/>
          <w:sz w:val="24"/>
          <w:szCs w:val="24"/>
          <w:highlight w:val="none"/>
          <w:lang w:val="en-US" w:eastAsia="zh-CN"/>
        </w:rPr>
      </w:pPr>
    </w:p>
    <w:p w14:paraId="2395FED3">
      <w:pPr>
        <w:rPr>
          <w:rFonts w:hint="eastAsia" w:ascii="Times New Roman" w:hAnsi="Times New Roman" w:eastAsia="宋体"/>
          <w:b/>
          <w:color w:val="auto"/>
          <w:sz w:val="24"/>
          <w:szCs w:val="24"/>
          <w:highlight w:val="none"/>
          <w:lang w:val="en-US" w:eastAsia="zh-CN"/>
        </w:rPr>
      </w:pPr>
    </w:p>
    <w:p w14:paraId="506EF891">
      <w:pPr>
        <w:rPr>
          <w:rFonts w:hint="eastAsia" w:ascii="Times New Roman" w:hAnsi="Times New Roman" w:eastAsia="宋体"/>
          <w:b/>
          <w:color w:val="auto"/>
          <w:sz w:val="24"/>
          <w:szCs w:val="24"/>
          <w:highlight w:val="none"/>
          <w:lang w:val="en-US" w:eastAsia="zh-CN"/>
        </w:rPr>
      </w:pPr>
    </w:p>
    <w:p w14:paraId="4DE1A1DC">
      <w:pPr>
        <w:rPr>
          <w:rFonts w:hint="eastAsia" w:ascii="Times New Roman" w:hAnsi="Times New Roman" w:eastAsia="宋体"/>
          <w:b/>
          <w:color w:val="auto"/>
          <w:sz w:val="24"/>
          <w:szCs w:val="24"/>
          <w:highlight w:val="none"/>
          <w:lang w:val="en-US" w:eastAsia="zh-CN"/>
        </w:rPr>
      </w:pPr>
    </w:p>
    <w:p w14:paraId="358C495E">
      <w:pPr>
        <w:rPr>
          <w:rFonts w:hint="eastAsia" w:ascii="Times New Roman" w:hAnsi="Times New Roman" w:eastAsia="宋体"/>
          <w:b/>
          <w:color w:val="auto"/>
          <w:sz w:val="24"/>
          <w:szCs w:val="24"/>
          <w:highlight w:val="none"/>
          <w:lang w:val="en-US" w:eastAsia="zh-CN"/>
        </w:rPr>
      </w:pPr>
    </w:p>
    <w:p w14:paraId="655BA506">
      <w:pPr>
        <w:rPr>
          <w:rFonts w:hint="eastAsia" w:ascii="Times New Roman" w:hAnsi="Times New Roman" w:eastAsia="宋体"/>
          <w:b/>
          <w:color w:val="auto"/>
          <w:sz w:val="24"/>
          <w:szCs w:val="24"/>
          <w:highlight w:val="none"/>
          <w:lang w:val="en-US" w:eastAsia="zh-CN"/>
        </w:rPr>
      </w:pPr>
    </w:p>
    <w:p w14:paraId="039399C5">
      <w:pPr>
        <w:rPr>
          <w:rFonts w:hint="eastAsia" w:ascii="Times New Roman" w:hAnsi="Times New Roman" w:eastAsia="宋体"/>
          <w:b/>
          <w:color w:val="auto"/>
          <w:sz w:val="24"/>
          <w:szCs w:val="24"/>
          <w:highlight w:val="none"/>
          <w:lang w:val="en-US" w:eastAsia="zh-CN"/>
        </w:rPr>
      </w:pPr>
    </w:p>
    <w:p w14:paraId="1BC560E6">
      <w:pPr>
        <w:rPr>
          <w:rFonts w:hint="eastAsia" w:ascii="Times New Roman" w:hAnsi="Times New Roman" w:eastAsia="宋体"/>
          <w:b/>
          <w:color w:val="auto"/>
          <w:sz w:val="24"/>
          <w:szCs w:val="24"/>
          <w:highlight w:val="none"/>
          <w:lang w:val="en-US" w:eastAsia="zh-CN"/>
        </w:rPr>
      </w:pPr>
    </w:p>
    <w:p w14:paraId="726B9224">
      <w:pPr>
        <w:rPr>
          <w:rFonts w:hint="eastAsia" w:ascii="Times New Roman" w:hAnsi="Times New Roman" w:eastAsia="宋体"/>
          <w:b/>
          <w:color w:val="auto"/>
          <w:sz w:val="24"/>
          <w:szCs w:val="24"/>
          <w:highlight w:val="none"/>
          <w:lang w:val="en-US" w:eastAsia="zh-CN"/>
        </w:rPr>
      </w:pPr>
    </w:p>
    <w:p w14:paraId="2F17F73D">
      <w:pPr>
        <w:rPr>
          <w:rFonts w:hint="eastAsia" w:ascii="Times New Roman" w:hAnsi="Times New Roman" w:eastAsia="宋体"/>
          <w:b/>
          <w:color w:val="auto"/>
          <w:sz w:val="24"/>
          <w:szCs w:val="24"/>
          <w:highlight w:val="none"/>
          <w:lang w:val="en-US" w:eastAsia="zh-CN"/>
        </w:rPr>
      </w:pPr>
    </w:p>
    <w:p w14:paraId="77538388">
      <w:pPr>
        <w:rPr>
          <w:rFonts w:hint="eastAsia" w:ascii="Times New Roman" w:hAnsi="Times New Roman" w:eastAsia="宋体"/>
          <w:b/>
          <w:color w:val="auto"/>
          <w:sz w:val="24"/>
          <w:szCs w:val="24"/>
          <w:highlight w:val="none"/>
          <w:lang w:val="en-US" w:eastAsia="zh-CN"/>
        </w:rPr>
      </w:pPr>
    </w:p>
    <w:p w14:paraId="214F59E5">
      <w:pPr>
        <w:rPr>
          <w:rFonts w:hint="eastAsia" w:ascii="Times New Roman" w:hAnsi="Times New Roman" w:eastAsia="宋体"/>
          <w:b/>
          <w:color w:val="auto"/>
          <w:sz w:val="24"/>
          <w:szCs w:val="24"/>
          <w:highlight w:val="none"/>
          <w:lang w:val="en-US" w:eastAsia="zh-CN"/>
        </w:rPr>
      </w:pPr>
    </w:p>
    <w:p w14:paraId="375A417E">
      <w:pPr>
        <w:rPr>
          <w:rFonts w:hint="eastAsia" w:ascii="Times New Roman" w:hAnsi="Times New Roman" w:eastAsia="宋体"/>
          <w:b/>
          <w:color w:val="auto"/>
          <w:sz w:val="24"/>
          <w:szCs w:val="24"/>
          <w:highlight w:val="none"/>
          <w:lang w:val="en-US" w:eastAsia="zh-CN"/>
        </w:rPr>
      </w:pPr>
    </w:p>
    <w:p w14:paraId="52E534A9">
      <w:pPr>
        <w:rPr>
          <w:rFonts w:hint="eastAsia" w:ascii="Times New Roman" w:hAnsi="Times New Roman" w:eastAsia="宋体"/>
          <w:b/>
          <w:color w:val="auto"/>
          <w:sz w:val="24"/>
          <w:szCs w:val="24"/>
          <w:highlight w:val="none"/>
          <w:lang w:val="en-US" w:eastAsia="zh-CN"/>
        </w:rPr>
      </w:pPr>
    </w:p>
    <w:p w14:paraId="0ED19BB3">
      <w:pPr>
        <w:rPr>
          <w:rFonts w:hint="eastAsia" w:ascii="Times New Roman" w:hAnsi="Times New Roman" w:eastAsia="宋体"/>
          <w:b/>
          <w:color w:val="auto"/>
          <w:sz w:val="24"/>
          <w:szCs w:val="24"/>
          <w:highlight w:val="none"/>
          <w:lang w:val="en-US" w:eastAsia="zh-CN"/>
        </w:rPr>
      </w:pPr>
    </w:p>
    <w:p w14:paraId="795B8591">
      <w:pPr>
        <w:rPr>
          <w:rFonts w:hint="eastAsia" w:ascii="Times New Roman" w:hAnsi="Times New Roman" w:eastAsia="宋体"/>
          <w:b/>
          <w:color w:val="auto"/>
          <w:sz w:val="24"/>
          <w:szCs w:val="24"/>
          <w:highlight w:val="none"/>
          <w:lang w:val="en-US" w:eastAsia="zh-CN"/>
        </w:rPr>
      </w:pPr>
    </w:p>
    <w:p w14:paraId="4835E68C">
      <w:pPr>
        <w:rPr>
          <w:rFonts w:hint="eastAsia" w:ascii="Times New Roman" w:hAnsi="Times New Roman" w:eastAsia="宋体"/>
          <w:b/>
          <w:color w:val="auto"/>
          <w:sz w:val="24"/>
          <w:szCs w:val="24"/>
          <w:highlight w:val="none"/>
          <w:lang w:val="en-US" w:eastAsia="zh-CN"/>
        </w:rPr>
      </w:pPr>
    </w:p>
    <w:p w14:paraId="054DE42E">
      <w:pPr>
        <w:rPr>
          <w:rFonts w:hint="eastAsia" w:ascii="Times New Roman" w:hAnsi="Times New Roman" w:eastAsia="宋体"/>
          <w:b/>
          <w:color w:val="auto"/>
          <w:sz w:val="24"/>
          <w:szCs w:val="24"/>
          <w:highlight w:val="none"/>
          <w:lang w:val="en-US" w:eastAsia="zh-CN"/>
        </w:rPr>
      </w:pPr>
    </w:p>
    <w:p w14:paraId="6FA8C03D">
      <w:pPr>
        <w:rPr>
          <w:rFonts w:hint="eastAsia" w:ascii="Times New Roman" w:hAnsi="Times New Roman" w:eastAsia="宋体"/>
          <w:b/>
          <w:color w:val="auto"/>
          <w:sz w:val="24"/>
          <w:szCs w:val="24"/>
          <w:highlight w:val="none"/>
          <w:lang w:val="en-US" w:eastAsia="zh-CN"/>
        </w:rPr>
      </w:pPr>
    </w:p>
    <w:p w14:paraId="5FE00909">
      <w:pPr>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项目名称：如东县栟茶初级中学食堂改造工程【拆除】</w:t>
      </w:r>
    </w:p>
    <w:tbl>
      <w:tblPr>
        <w:tblStyle w:val="45"/>
        <w:tblW w:w="8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5"/>
        <w:gridCol w:w="1595"/>
        <w:gridCol w:w="2300"/>
        <w:gridCol w:w="639"/>
        <w:gridCol w:w="959"/>
        <w:gridCol w:w="1500"/>
        <w:gridCol w:w="1168"/>
      </w:tblGrid>
      <w:tr w14:paraId="630B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696"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06577E87">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1598"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54FF0949">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2304"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78A6B700">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64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7E2FC18D">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959"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4999BBF7">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2668" w:type="dxa"/>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4602E14E">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6FEB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696"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19D9B616">
            <w:pPr>
              <w:jc w:val="center"/>
              <w:rPr>
                <w:rFonts w:hint="eastAsia" w:ascii="黑体" w:hAnsi="宋体" w:eastAsia="黑体" w:cs="黑体"/>
                <w:b/>
                <w:bCs/>
                <w:i w:val="0"/>
                <w:iCs w:val="0"/>
                <w:color w:val="auto"/>
                <w:sz w:val="18"/>
                <w:szCs w:val="18"/>
                <w:highlight w:val="none"/>
                <w:u w:val="none"/>
              </w:rPr>
            </w:pPr>
          </w:p>
        </w:tc>
        <w:tc>
          <w:tcPr>
            <w:tcW w:w="1598"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7C409C7">
            <w:pPr>
              <w:jc w:val="center"/>
              <w:rPr>
                <w:rFonts w:hint="eastAsia" w:ascii="黑体" w:hAnsi="宋体" w:eastAsia="黑体" w:cs="黑体"/>
                <w:b/>
                <w:bCs/>
                <w:i w:val="0"/>
                <w:iCs w:val="0"/>
                <w:color w:val="auto"/>
                <w:sz w:val="18"/>
                <w:szCs w:val="18"/>
                <w:highlight w:val="none"/>
                <w:u w:val="none"/>
              </w:rPr>
            </w:pPr>
          </w:p>
        </w:tc>
        <w:tc>
          <w:tcPr>
            <w:tcW w:w="230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572E4E0">
            <w:pPr>
              <w:jc w:val="center"/>
              <w:rPr>
                <w:rFonts w:hint="eastAsia" w:ascii="黑体" w:hAnsi="宋体" w:eastAsia="黑体" w:cs="黑体"/>
                <w:b/>
                <w:bCs/>
                <w:i w:val="0"/>
                <w:iCs w:val="0"/>
                <w:color w:val="auto"/>
                <w:sz w:val="18"/>
                <w:szCs w:val="18"/>
                <w:highlight w:val="none"/>
                <w:u w:val="none"/>
              </w:rPr>
            </w:pPr>
          </w:p>
        </w:tc>
        <w:tc>
          <w:tcPr>
            <w:tcW w:w="64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F822733">
            <w:pPr>
              <w:jc w:val="center"/>
              <w:rPr>
                <w:rFonts w:hint="eastAsia" w:ascii="黑体" w:hAnsi="宋体" w:eastAsia="黑体" w:cs="黑体"/>
                <w:b/>
                <w:bCs/>
                <w:i w:val="0"/>
                <w:iCs w:val="0"/>
                <w:color w:val="auto"/>
                <w:sz w:val="18"/>
                <w:szCs w:val="18"/>
                <w:highlight w:val="none"/>
                <w:u w:val="none"/>
              </w:rPr>
            </w:pPr>
          </w:p>
        </w:tc>
        <w:tc>
          <w:tcPr>
            <w:tcW w:w="959"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14B3BEC">
            <w:pPr>
              <w:jc w:val="center"/>
              <w:rPr>
                <w:rFonts w:hint="eastAsia" w:ascii="黑体" w:hAnsi="宋体" w:eastAsia="黑体" w:cs="黑体"/>
                <w:b/>
                <w:bCs/>
                <w:i w:val="0"/>
                <w:iCs w:val="0"/>
                <w:color w:val="auto"/>
                <w:sz w:val="18"/>
                <w:szCs w:val="18"/>
                <w:highlight w:val="none"/>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3CA7DF">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34D68E">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r>
      <w:tr w14:paraId="5B71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696"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1018F0A0">
            <w:pPr>
              <w:jc w:val="center"/>
              <w:rPr>
                <w:rFonts w:hint="eastAsia" w:ascii="黑体" w:hAnsi="宋体" w:eastAsia="黑体" w:cs="黑体"/>
                <w:b/>
                <w:bCs/>
                <w:i w:val="0"/>
                <w:iCs w:val="0"/>
                <w:color w:val="auto"/>
                <w:sz w:val="18"/>
                <w:szCs w:val="18"/>
                <w:highlight w:val="none"/>
                <w:u w:val="none"/>
              </w:rPr>
            </w:pPr>
          </w:p>
        </w:tc>
        <w:tc>
          <w:tcPr>
            <w:tcW w:w="1598"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08A136D">
            <w:pPr>
              <w:jc w:val="center"/>
              <w:rPr>
                <w:rFonts w:hint="eastAsia" w:ascii="黑体" w:hAnsi="宋体" w:eastAsia="黑体" w:cs="黑体"/>
                <w:b/>
                <w:bCs/>
                <w:i w:val="0"/>
                <w:iCs w:val="0"/>
                <w:color w:val="auto"/>
                <w:sz w:val="18"/>
                <w:szCs w:val="18"/>
                <w:highlight w:val="none"/>
                <w:u w:val="none"/>
              </w:rPr>
            </w:pPr>
          </w:p>
        </w:tc>
        <w:tc>
          <w:tcPr>
            <w:tcW w:w="230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7F777FA">
            <w:pPr>
              <w:jc w:val="center"/>
              <w:rPr>
                <w:rFonts w:hint="eastAsia" w:ascii="黑体" w:hAnsi="宋体" w:eastAsia="黑体" w:cs="黑体"/>
                <w:b/>
                <w:bCs/>
                <w:i w:val="0"/>
                <w:iCs w:val="0"/>
                <w:color w:val="auto"/>
                <w:sz w:val="18"/>
                <w:szCs w:val="18"/>
                <w:highlight w:val="none"/>
                <w:u w:val="none"/>
              </w:rPr>
            </w:pPr>
          </w:p>
        </w:tc>
        <w:tc>
          <w:tcPr>
            <w:tcW w:w="64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457E274">
            <w:pPr>
              <w:jc w:val="center"/>
              <w:rPr>
                <w:rFonts w:hint="eastAsia" w:ascii="黑体" w:hAnsi="宋体" w:eastAsia="黑体" w:cs="黑体"/>
                <w:b/>
                <w:bCs/>
                <w:i w:val="0"/>
                <w:iCs w:val="0"/>
                <w:color w:val="auto"/>
                <w:sz w:val="18"/>
                <w:szCs w:val="18"/>
                <w:highlight w:val="none"/>
                <w:u w:val="none"/>
              </w:rPr>
            </w:pPr>
          </w:p>
        </w:tc>
        <w:tc>
          <w:tcPr>
            <w:tcW w:w="959"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BC54BC4">
            <w:pPr>
              <w:jc w:val="center"/>
              <w:rPr>
                <w:rFonts w:hint="eastAsia" w:ascii="黑体" w:hAnsi="宋体" w:eastAsia="黑体" w:cs="黑体"/>
                <w:b/>
                <w:bCs/>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6B3499">
            <w:pPr>
              <w:jc w:val="center"/>
              <w:rPr>
                <w:rFonts w:hint="eastAsia" w:ascii="黑体" w:hAnsi="宋体" w:eastAsia="黑体" w:cs="黑体"/>
                <w:b/>
                <w:bCs/>
                <w:i w:val="0"/>
                <w:iCs w:val="0"/>
                <w:color w:val="auto"/>
                <w:sz w:val="18"/>
                <w:szCs w:val="18"/>
                <w:highlight w:val="none"/>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FB3218">
            <w:pPr>
              <w:jc w:val="center"/>
              <w:rPr>
                <w:rFonts w:hint="eastAsia" w:ascii="黑体" w:hAnsi="宋体" w:eastAsia="黑体" w:cs="黑体"/>
                <w:b/>
                <w:bCs/>
                <w:i w:val="0"/>
                <w:iCs w:val="0"/>
                <w:color w:val="auto"/>
                <w:sz w:val="18"/>
                <w:szCs w:val="18"/>
                <w:highlight w:val="none"/>
                <w:u w:val="none"/>
              </w:rPr>
            </w:pPr>
          </w:p>
        </w:tc>
      </w:tr>
      <w:tr w14:paraId="5924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6E97E7">
            <w:pPr>
              <w:jc w:val="center"/>
              <w:rPr>
                <w:rFonts w:hint="eastAsia" w:ascii="宋体" w:hAnsi="宋体" w:eastAsia="宋体" w:cs="宋体"/>
                <w:i w:val="0"/>
                <w:iCs w:val="0"/>
                <w:color w:val="auto"/>
                <w:sz w:val="18"/>
                <w:szCs w:val="18"/>
                <w:highlight w:val="none"/>
                <w:u w:val="none"/>
              </w:rPr>
            </w:pP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224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拆除【说明：铝合金隔断、门窗拆除（残值归承包人）与灯具拆除、室内固定家具、电器及可移动家具、厨具搬迁恢复抵消、不计费用（不局限于以下清单）】</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ABC0">
            <w:pPr>
              <w:jc w:val="center"/>
              <w:rPr>
                <w:rFonts w:hint="eastAsia" w:ascii="宋体" w:hAnsi="宋体" w:eastAsia="宋体" w:cs="宋体"/>
                <w:i w:val="0"/>
                <w:iCs w:val="0"/>
                <w:color w:val="auto"/>
                <w:sz w:val="18"/>
                <w:szCs w:val="18"/>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5B52">
            <w:pPr>
              <w:jc w:val="right"/>
              <w:rPr>
                <w:rFonts w:hint="eastAsia" w:ascii="宋体" w:hAnsi="宋体" w:eastAsia="宋体" w:cs="宋体"/>
                <w:i w:val="0"/>
                <w:iCs w:val="0"/>
                <w:color w:val="auto"/>
                <w:sz w:val="18"/>
                <w:szCs w:val="18"/>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7AD1">
            <w:pPr>
              <w:jc w:val="right"/>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AEBA">
            <w:pPr>
              <w:jc w:val="right"/>
              <w:rPr>
                <w:rFonts w:hint="eastAsia" w:ascii="宋体" w:hAnsi="宋体" w:eastAsia="宋体" w:cs="宋体"/>
                <w:i w:val="0"/>
                <w:iCs w:val="0"/>
                <w:color w:val="auto"/>
                <w:sz w:val="18"/>
                <w:szCs w:val="18"/>
                <w:highlight w:val="none"/>
                <w:u w:val="none"/>
              </w:rPr>
            </w:pPr>
          </w:p>
        </w:tc>
      </w:tr>
      <w:tr w14:paraId="0EE7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0BD6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132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拆除砖石结构</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00B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1、240厚墙上拆开门洞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2、洞口抹灰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3、渣土外运3km内自行处理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8D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A4B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A0A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4BD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D65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EC94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75A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拆除砖石结构</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C9A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1、拆除240.120厚隔墙（含构造柱、过梁等构件拆除）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2、渣土外运3km内自行处理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8E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64C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AD1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DA4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756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CE14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DC1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块料楼地面</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552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1、拆除地面砖至结构层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2、渣土外运3km内自行处理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9E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F32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1123.51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B15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19B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A2F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6074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8E5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块料墙、柱面</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501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1、拆除墙面砖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2、渣土外运3km内自行处理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BC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CD6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774.78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C40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2A5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EB9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59E0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FF3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平面吊顶天棚</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59A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1、拆除原铝板天棚及龙骨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2、拆除铝板需要利用【按50%】铝板清洗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3、其余拆除材料自行处理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A7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56E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1068.53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0C1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DF4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D47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392D19">
            <w:pPr>
              <w:jc w:val="center"/>
              <w:rPr>
                <w:rFonts w:hint="eastAsia" w:ascii="宋体" w:hAnsi="宋体" w:eastAsia="宋体" w:cs="宋体"/>
                <w:i w:val="0"/>
                <w:iCs w:val="0"/>
                <w:color w:val="auto"/>
                <w:sz w:val="18"/>
                <w:szCs w:val="18"/>
                <w:highlight w:val="none"/>
                <w:u w:val="none"/>
              </w:rPr>
            </w:pP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F6C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售菜窗口</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C175">
            <w:pPr>
              <w:jc w:val="center"/>
              <w:rPr>
                <w:rFonts w:hint="eastAsia" w:ascii="宋体" w:hAnsi="宋体" w:eastAsia="宋体" w:cs="宋体"/>
                <w:i w:val="0"/>
                <w:iCs w:val="0"/>
                <w:color w:val="auto"/>
                <w:sz w:val="18"/>
                <w:szCs w:val="18"/>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1074">
            <w:pPr>
              <w:jc w:val="right"/>
              <w:rPr>
                <w:rFonts w:hint="eastAsia" w:ascii="宋体" w:hAnsi="宋体" w:eastAsia="宋体" w:cs="宋体"/>
                <w:i w:val="0"/>
                <w:iCs w:val="0"/>
                <w:color w:val="auto"/>
                <w:sz w:val="18"/>
                <w:szCs w:val="18"/>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6048">
            <w:pPr>
              <w:jc w:val="right"/>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5BCB">
            <w:pPr>
              <w:jc w:val="right"/>
              <w:rPr>
                <w:rFonts w:hint="eastAsia" w:ascii="宋体" w:hAnsi="宋体" w:eastAsia="宋体" w:cs="宋体"/>
                <w:i w:val="0"/>
                <w:iCs w:val="0"/>
                <w:color w:val="auto"/>
                <w:sz w:val="18"/>
                <w:szCs w:val="18"/>
                <w:highlight w:val="none"/>
                <w:u w:val="none"/>
              </w:rPr>
            </w:pPr>
          </w:p>
        </w:tc>
      </w:tr>
      <w:tr w14:paraId="37D1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1C45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8C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立面块料拆除</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EB9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1、拆除售菜窗口厨内外墙面砖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2、渣土外运3km内自行处理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A1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CFE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95.67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877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FDF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75F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709EDF">
            <w:pPr>
              <w:jc w:val="center"/>
              <w:rPr>
                <w:rFonts w:hint="eastAsia" w:ascii="宋体" w:hAnsi="宋体" w:eastAsia="宋体" w:cs="宋体"/>
                <w:i w:val="0"/>
                <w:iCs w:val="0"/>
                <w:color w:val="auto"/>
                <w:sz w:val="18"/>
                <w:szCs w:val="18"/>
                <w:highlight w:val="none"/>
                <w:u w:val="none"/>
              </w:rPr>
            </w:pP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01D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39B5">
            <w:pPr>
              <w:jc w:val="center"/>
              <w:rPr>
                <w:rFonts w:hint="eastAsia" w:ascii="宋体" w:hAnsi="宋体" w:eastAsia="宋体" w:cs="宋体"/>
                <w:i w:val="0"/>
                <w:iCs w:val="0"/>
                <w:color w:val="auto"/>
                <w:sz w:val="18"/>
                <w:szCs w:val="18"/>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7680">
            <w:pPr>
              <w:jc w:val="right"/>
              <w:rPr>
                <w:rFonts w:hint="eastAsia" w:ascii="宋体" w:hAnsi="宋体" w:eastAsia="宋体" w:cs="宋体"/>
                <w:i w:val="0"/>
                <w:iCs w:val="0"/>
                <w:color w:val="auto"/>
                <w:sz w:val="18"/>
                <w:szCs w:val="18"/>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0AA6">
            <w:pPr>
              <w:jc w:val="right"/>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CEAF">
            <w:pPr>
              <w:jc w:val="right"/>
              <w:rPr>
                <w:rFonts w:hint="eastAsia" w:ascii="宋体" w:hAnsi="宋体" w:eastAsia="宋体" w:cs="宋体"/>
                <w:i w:val="0"/>
                <w:iCs w:val="0"/>
                <w:color w:val="auto"/>
                <w:sz w:val="18"/>
                <w:szCs w:val="18"/>
                <w:highlight w:val="none"/>
                <w:u w:val="none"/>
              </w:rPr>
            </w:pPr>
          </w:p>
        </w:tc>
      </w:tr>
      <w:tr w14:paraId="4120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1791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678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拆除路面</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971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1、锯缝</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DA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DE5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DC1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B10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EF4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02D0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AB9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拆除路面</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EAF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1、拆除路面15cm厚砼路面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2、渣土外运3km内自行处理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36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A95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082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5EB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4C15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964E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E29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水泥混凝土</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F1C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1、恢复15cm厚砼路面</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A3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652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56A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EAD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C6C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697"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0509CA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（拆除）合    计</w:t>
            </w:r>
          </w:p>
        </w:tc>
        <w:tc>
          <w:tcPr>
            <w:tcW w:w="116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9EEDA9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14:paraId="144D7F29">
      <w:pPr>
        <w:pStyle w:val="21"/>
        <w:ind w:left="0" w:leftChars="0" w:firstLine="0" w:firstLineChars="0"/>
        <w:rPr>
          <w:rFonts w:hint="eastAsia" w:ascii="Times New Roman" w:hAnsi="Times New Roman" w:eastAsia="宋体"/>
          <w:b/>
          <w:color w:val="auto"/>
          <w:sz w:val="24"/>
          <w:szCs w:val="24"/>
          <w:highlight w:val="none"/>
          <w:lang w:val="en-US" w:eastAsia="zh-CN"/>
        </w:rPr>
      </w:pPr>
    </w:p>
    <w:p w14:paraId="2DBB5FC5">
      <w:pPr>
        <w:pStyle w:val="21"/>
        <w:ind w:left="0" w:leftChars="0" w:firstLine="0" w:firstLineChars="0"/>
        <w:rPr>
          <w:rFonts w:hint="eastAsia" w:ascii="Times New Roman" w:hAnsi="Times New Roman" w:eastAsia="宋体"/>
          <w:b/>
          <w:color w:val="auto"/>
          <w:sz w:val="24"/>
          <w:szCs w:val="24"/>
          <w:highlight w:val="none"/>
          <w:lang w:val="en-US" w:eastAsia="zh-CN"/>
        </w:rPr>
      </w:pPr>
    </w:p>
    <w:p w14:paraId="62F92E21">
      <w:pPr>
        <w:pStyle w:val="21"/>
        <w:ind w:left="0" w:leftChars="0" w:firstLine="0" w:firstLineChars="0"/>
        <w:rPr>
          <w:rFonts w:hint="eastAsia" w:ascii="Times New Roman" w:hAnsi="Times New Roman" w:eastAsia="宋体"/>
          <w:b/>
          <w:color w:val="auto"/>
          <w:sz w:val="24"/>
          <w:szCs w:val="24"/>
          <w:highlight w:val="none"/>
          <w:lang w:val="en-US" w:eastAsia="zh-CN"/>
        </w:rPr>
      </w:pPr>
    </w:p>
    <w:p w14:paraId="54C33FB6">
      <w:pPr>
        <w:pStyle w:val="21"/>
        <w:ind w:left="0" w:leftChars="0" w:firstLine="0" w:firstLineChars="0"/>
        <w:rPr>
          <w:rFonts w:hint="eastAsia" w:ascii="Times New Roman" w:hAnsi="Times New Roman" w:eastAsia="宋体"/>
          <w:b/>
          <w:color w:val="auto"/>
          <w:sz w:val="24"/>
          <w:szCs w:val="24"/>
          <w:highlight w:val="none"/>
          <w:lang w:val="en-US" w:eastAsia="zh-CN"/>
        </w:rPr>
      </w:pPr>
    </w:p>
    <w:p w14:paraId="51A3AD36">
      <w:pPr>
        <w:pStyle w:val="21"/>
        <w:ind w:left="0" w:leftChars="0" w:firstLine="0" w:firstLineChars="0"/>
        <w:rPr>
          <w:rFonts w:hint="eastAsia" w:ascii="Times New Roman" w:hAnsi="Times New Roman" w:eastAsia="宋体"/>
          <w:b/>
          <w:color w:val="auto"/>
          <w:sz w:val="24"/>
          <w:szCs w:val="24"/>
          <w:highlight w:val="none"/>
          <w:lang w:val="en-US" w:eastAsia="zh-CN"/>
        </w:rPr>
      </w:pPr>
    </w:p>
    <w:p w14:paraId="7A9266FB">
      <w:pPr>
        <w:pStyle w:val="21"/>
        <w:ind w:left="0" w:leftChars="0" w:firstLine="0" w:firstLineChars="0"/>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项目名称：如东县栟茶初级中学食堂改造工程【修缮安装】</w:t>
      </w:r>
    </w:p>
    <w:tbl>
      <w:tblPr>
        <w:tblStyle w:val="45"/>
        <w:tblW w:w="8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79"/>
        <w:gridCol w:w="2196"/>
        <w:gridCol w:w="609"/>
        <w:gridCol w:w="945"/>
        <w:gridCol w:w="1584"/>
        <w:gridCol w:w="1168"/>
      </w:tblGrid>
      <w:tr w14:paraId="726C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blHeader/>
          <w:jc w:val="center"/>
        </w:trPr>
        <w:tc>
          <w:tcPr>
            <w:tcW w:w="852"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79883E4E">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1598"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933E3C8">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1992"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531480F1">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64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504D1322">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959"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843D693">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2752" w:type="dxa"/>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1A3A7205">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4972D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blHeader/>
          <w:jc w:val="center"/>
        </w:trPr>
        <w:tc>
          <w:tcPr>
            <w:tcW w:w="852"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68366C4E">
            <w:pPr>
              <w:jc w:val="center"/>
              <w:rPr>
                <w:rFonts w:hint="eastAsia" w:ascii="黑体" w:hAnsi="宋体" w:eastAsia="黑体" w:cs="黑体"/>
                <w:b/>
                <w:bCs/>
                <w:i w:val="0"/>
                <w:iCs w:val="0"/>
                <w:color w:val="auto"/>
                <w:sz w:val="18"/>
                <w:szCs w:val="18"/>
                <w:highlight w:val="none"/>
                <w:u w:val="none"/>
              </w:rPr>
            </w:pPr>
          </w:p>
        </w:tc>
        <w:tc>
          <w:tcPr>
            <w:tcW w:w="1598"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E0BA354">
            <w:pPr>
              <w:jc w:val="center"/>
              <w:rPr>
                <w:rFonts w:hint="eastAsia" w:ascii="黑体" w:hAnsi="宋体" w:eastAsia="黑体" w:cs="黑体"/>
                <w:b/>
                <w:bCs/>
                <w:i w:val="0"/>
                <w:iCs w:val="0"/>
                <w:color w:val="auto"/>
                <w:sz w:val="18"/>
                <w:szCs w:val="18"/>
                <w:highlight w:val="none"/>
                <w:u w:val="none"/>
              </w:rPr>
            </w:pPr>
          </w:p>
        </w:tc>
        <w:tc>
          <w:tcPr>
            <w:tcW w:w="199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5EA51B5">
            <w:pPr>
              <w:jc w:val="center"/>
              <w:rPr>
                <w:rFonts w:hint="eastAsia" w:ascii="黑体" w:hAnsi="宋体" w:eastAsia="黑体" w:cs="黑体"/>
                <w:b/>
                <w:bCs/>
                <w:i w:val="0"/>
                <w:iCs w:val="0"/>
                <w:color w:val="auto"/>
                <w:sz w:val="18"/>
                <w:szCs w:val="18"/>
                <w:highlight w:val="none"/>
                <w:u w:val="none"/>
              </w:rPr>
            </w:pPr>
          </w:p>
        </w:tc>
        <w:tc>
          <w:tcPr>
            <w:tcW w:w="64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7921C60">
            <w:pPr>
              <w:jc w:val="center"/>
              <w:rPr>
                <w:rFonts w:hint="eastAsia" w:ascii="黑体" w:hAnsi="宋体" w:eastAsia="黑体" w:cs="黑体"/>
                <w:b/>
                <w:bCs/>
                <w:i w:val="0"/>
                <w:iCs w:val="0"/>
                <w:color w:val="auto"/>
                <w:sz w:val="18"/>
                <w:szCs w:val="18"/>
                <w:highlight w:val="none"/>
                <w:u w:val="none"/>
              </w:rPr>
            </w:pPr>
          </w:p>
        </w:tc>
        <w:tc>
          <w:tcPr>
            <w:tcW w:w="959"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1F97D7F">
            <w:pPr>
              <w:jc w:val="center"/>
              <w:rPr>
                <w:rFonts w:hint="eastAsia" w:ascii="黑体" w:hAnsi="宋体" w:eastAsia="黑体" w:cs="黑体"/>
                <w:b/>
                <w:bCs/>
                <w:i w:val="0"/>
                <w:iCs w:val="0"/>
                <w:color w:val="auto"/>
                <w:sz w:val="18"/>
                <w:szCs w:val="18"/>
                <w:highlight w:val="none"/>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4DE21B">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8BE8DC">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r>
      <w:tr w14:paraId="6C15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52"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73BF3F5D">
            <w:pPr>
              <w:jc w:val="center"/>
              <w:rPr>
                <w:rFonts w:hint="eastAsia" w:ascii="黑体" w:hAnsi="宋体" w:eastAsia="黑体" w:cs="黑体"/>
                <w:b/>
                <w:bCs/>
                <w:i w:val="0"/>
                <w:iCs w:val="0"/>
                <w:color w:val="auto"/>
                <w:sz w:val="18"/>
                <w:szCs w:val="18"/>
                <w:highlight w:val="none"/>
                <w:u w:val="none"/>
              </w:rPr>
            </w:pPr>
          </w:p>
        </w:tc>
        <w:tc>
          <w:tcPr>
            <w:tcW w:w="1598"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BB47E3D">
            <w:pPr>
              <w:jc w:val="center"/>
              <w:rPr>
                <w:rFonts w:hint="eastAsia" w:ascii="黑体" w:hAnsi="宋体" w:eastAsia="黑体" w:cs="黑体"/>
                <w:b/>
                <w:bCs/>
                <w:i w:val="0"/>
                <w:iCs w:val="0"/>
                <w:color w:val="auto"/>
                <w:sz w:val="18"/>
                <w:szCs w:val="18"/>
                <w:highlight w:val="none"/>
                <w:u w:val="none"/>
              </w:rPr>
            </w:pPr>
          </w:p>
        </w:tc>
        <w:tc>
          <w:tcPr>
            <w:tcW w:w="199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E09BB55">
            <w:pPr>
              <w:jc w:val="center"/>
              <w:rPr>
                <w:rFonts w:hint="eastAsia" w:ascii="黑体" w:hAnsi="宋体" w:eastAsia="黑体" w:cs="黑体"/>
                <w:b/>
                <w:bCs/>
                <w:i w:val="0"/>
                <w:iCs w:val="0"/>
                <w:color w:val="auto"/>
                <w:sz w:val="18"/>
                <w:szCs w:val="18"/>
                <w:highlight w:val="none"/>
                <w:u w:val="none"/>
              </w:rPr>
            </w:pPr>
          </w:p>
        </w:tc>
        <w:tc>
          <w:tcPr>
            <w:tcW w:w="64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6DE539D">
            <w:pPr>
              <w:jc w:val="center"/>
              <w:rPr>
                <w:rFonts w:hint="eastAsia" w:ascii="黑体" w:hAnsi="宋体" w:eastAsia="黑体" w:cs="黑体"/>
                <w:b/>
                <w:bCs/>
                <w:i w:val="0"/>
                <w:iCs w:val="0"/>
                <w:color w:val="auto"/>
                <w:sz w:val="18"/>
                <w:szCs w:val="18"/>
                <w:highlight w:val="none"/>
                <w:u w:val="none"/>
              </w:rPr>
            </w:pPr>
          </w:p>
        </w:tc>
        <w:tc>
          <w:tcPr>
            <w:tcW w:w="959"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859A280">
            <w:pPr>
              <w:jc w:val="center"/>
              <w:rPr>
                <w:rFonts w:hint="eastAsia" w:ascii="黑体" w:hAnsi="宋体" w:eastAsia="黑体" w:cs="黑体"/>
                <w:b/>
                <w:bCs/>
                <w:i w:val="0"/>
                <w:iCs w:val="0"/>
                <w:color w:val="auto"/>
                <w:sz w:val="18"/>
                <w:szCs w:val="18"/>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FA9070">
            <w:pPr>
              <w:jc w:val="center"/>
              <w:rPr>
                <w:rFonts w:hint="eastAsia" w:ascii="黑体" w:hAnsi="宋体" w:eastAsia="黑体" w:cs="黑体"/>
                <w:b/>
                <w:bCs/>
                <w:i w:val="0"/>
                <w:iCs w:val="0"/>
                <w:color w:val="auto"/>
                <w:sz w:val="18"/>
                <w:szCs w:val="18"/>
                <w:highlight w:val="none"/>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A3636F">
            <w:pPr>
              <w:jc w:val="center"/>
              <w:rPr>
                <w:rFonts w:hint="eastAsia" w:ascii="黑体" w:hAnsi="宋体" w:eastAsia="黑体" w:cs="黑体"/>
                <w:b/>
                <w:bCs/>
                <w:i w:val="0"/>
                <w:iCs w:val="0"/>
                <w:color w:val="auto"/>
                <w:sz w:val="18"/>
                <w:szCs w:val="18"/>
                <w:highlight w:val="none"/>
                <w:u w:val="none"/>
              </w:rPr>
            </w:pPr>
          </w:p>
        </w:tc>
      </w:tr>
      <w:tr w14:paraId="22CF9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17432D">
            <w:pPr>
              <w:jc w:val="center"/>
              <w:rPr>
                <w:rFonts w:hint="eastAsia" w:ascii="宋体" w:hAnsi="宋体" w:eastAsia="宋体" w:cs="宋体"/>
                <w:i w:val="0"/>
                <w:iCs w:val="0"/>
                <w:color w:val="auto"/>
                <w:sz w:val="18"/>
                <w:szCs w:val="18"/>
                <w:highlight w:val="none"/>
                <w:u w:val="none"/>
              </w:rPr>
            </w:pPr>
          </w:p>
        </w:tc>
        <w:tc>
          <w:tcPr>
            <w:tcW w:w="3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595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电气</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AAF2">
            <w:pPr>
              <w:jc w:val="center"/>
              <w:rPr>
                <w:rFonts w:hint="eastAsia" w:ascii="宋体" w:hAnsi="宋体" w:eastAsia="宋体" w:cs="宋体"/>
                <w:i w:val="0"/>
                <w:iCs w:val="0"/>
                <w:color w:val="auto"/>
                <w:sz w:val="18"/>
                <w:szCs w:val="18"/>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3C78">
            <w:pPr>
              <w:jc w:val="right"/>
              <w:rPr>
                <w:rFonts w:hint="eastAsia" w:ascii="宋体" w:hAnsi="宋体" w:eastAsia="宋体" w:cs="宋体"/>
                <w:i w:val="0"/>
                <w:iCs w:val="0"/>
                <w:color w:val="auto"/>
                <w:sz w:val="18"/>
                <w:szCs w:val="18"/>
                <w:highlight w:val="none"/>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16D7">
            <w:pPr>
              <w:jc w:val="right"/>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AC2C">
            <w:pPr>
              <w:jc w:val="right"/>
              <w:rPr>
                <w:rFonts w:hint="eastAsia" w:ascii="宋体" w:hAnsi="宋体" w:eastAsia="宋体" w:cs="宋体"/>
                <w:i w:val="0"/>
                <w:iCs w:val="0"/>
                <w:color w:val="auto"/>
                <w:sz w:val="18"/>
                <w:szCs w:val="18"/>
                <w:highlight w:val="none"/>
                <w:u w:val="none"/>
              </w:rPr>
            </w:pPr>
          </w:p>
        </w:tc>
      </w:tr>
      <w:tr w14:paraId="0D27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3200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E05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成套配电箱</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802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1、名称:配电箱ALcf1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2、基础形式，材质:落地安装,抬高200MM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3、10#槽钢基础</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C2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4A1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EB7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31B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FB0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91E1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53F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成套配电箱</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CCE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1、名称:配电箱ALcf2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2、基础形式，材质:底边距地1.2米挂墙明装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C9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39F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A6C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F28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A58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42E7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9C4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成套配电箱</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BCA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1、名称:配电箱APFJ</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2、基础形式，材质:底边距地1.5米挂墙明装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F4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FB6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943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16A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B78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E3A1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D40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509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1、名称:电线管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2、材质:钢管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3、规格:SC150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4、工程量须现场按实计量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91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C03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D80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828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14F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52F1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09A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39C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1、名称:电线管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2、材质:钢管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3、规格:SC100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4、工程量须现场按实计量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71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720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25.15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5FD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3B7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310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C9B6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48A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D4A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1、名称:电线管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2、材质:钢管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3、规格:SC32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4、工程量须现场按实计量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13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3EC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9EF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1EF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7BEA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388A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966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配管/线槽</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136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1、名称:配管PC50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3、含墙体开孔、堵孔等工作内容</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76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DD1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928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67C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524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1D98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FFA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配管/线槽</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81F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1、名称:配管PC40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3、含墙体开孔、堵孔等工作内容</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26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6CE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20.63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58D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F4F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EEB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DB34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034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配管/线槽</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AC6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1、名称:配管PC32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3、含墙体开孔、堵孔等工作内容</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50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1C2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6F7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BA7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9C6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E4E9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E1B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配管/线槽</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2E0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1、名称:配管PC25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3、含墙体开孔、堵孔等工作内容</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0D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FCC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123.54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85C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574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DA5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6EB9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5D7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配管/线槽</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072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1、名称:配管PC20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3、含墙体开孔、堵孔等工作内容</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DC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C92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384.9</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3E7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088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172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5453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673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448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1、名称:配管JDG20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2、材质:JDG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3、含墙体开孔、堵孔等工作内容</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DF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C35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738.78</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418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CAA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06D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C6CF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A17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桥架</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739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1、名称:镀锌桥架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2、型号:100*50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8E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982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27.82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0DD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D44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6DC0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C17A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6A7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桥架</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D1C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1、名称:镀锌桥架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2、型号:200*100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58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DA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148.77</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DAA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2A6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992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9449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8EA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支/吊架、基础型钢</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BB1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1、名称:桥架支撑架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2、材质:镀锌型钢、镀锌圆钢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3、规格:φ8/L40*4</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01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kg</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A11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220.74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C21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B24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C8F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E72D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0A0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接线盒</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6CC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1、名称:铁制接线盒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2、规格:86型</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B7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4F0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C96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E4C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7B4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E721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FF3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接线盒</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37E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1、名称:PVC接线盒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2、规格:86型</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09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6D5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99B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37C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EFA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570D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DE7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2F4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2、型号:WDZB1-YJY-4*185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3、材质:铜</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A4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FC5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742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FF9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5C0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598A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DB1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电力电缆头</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390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1、名称:电缆头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2、型号:户内干包式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3、规格:4*185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AD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1FA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DC7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0A1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B115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5F59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E32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E8E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2、型号:WDZB1-YJY-4*50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3、材质:铜</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C0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014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29.15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F76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E49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D5C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3D91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C35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电力电缆头</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A61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1、名称:电缆头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2、型号:户内干包式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3、规格:4*50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84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886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BC8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D2F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888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FB94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77C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224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2、型号:WDZB1-YJY-4*25+1*16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3、材质:铜</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08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38B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17.82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EBF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F98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0DB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99E2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616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421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2、型号:WDZB1-YJY-5*16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3、材质:铜</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50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B99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85.11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902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3AD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FC7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8089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D16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E06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2、型号:WDZB1-YJY-5*10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3、材质:铜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4、含电缆接头制作、安装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75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652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124.16</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184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FE3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A9A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ED45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99A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AAE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2、型号:WDZB1-YJY-3*2.5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3、材质:铜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4、含电缆接头制作、安装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61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811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2121.67</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491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6CF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8544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C5A0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FEE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D44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2、型号:WDZB1-YJY-5*2.5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3、材质:铜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4、含电缆接头制作、安装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B7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104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65.46</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3FF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217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692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A433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AE4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EB2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2、型号:WDZB1-YJY-3*4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3、材质:铜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4、含电缆接头制作、安装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F2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EB9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250.34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499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BF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DD8C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8073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F8F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6E5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2、型号:WDZB1-YJY-5*4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3、材质:铜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4、含电缆接头制作、安装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18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49F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287.4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440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F6B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464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AE03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36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A2F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2、型号:WDZB1-YJY-4*2.5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3、材质:铜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4、含电缆接头制作、安装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AD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F83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67.84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756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BAF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AD0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C17B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EE3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184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2、型号:WDZ-YJY-5*10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3、材质:铜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4、含电缆接头制作、安装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5E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B0E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CED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32C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808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A122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AA8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电力电缆头</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9B8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1、名称:电缆接头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2、型号:4*25+1*16</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10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BB6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DCA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0BD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342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8A8C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8E0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电力电缆头</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211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1、名称:电缆接头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2、型号:5*16</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76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3ED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201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EB3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0CA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FC4A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592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荧光灯</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AB0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1、名称:600*600面板灯(48W)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2、安装形式:嵌入式安装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0D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157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B3F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320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0AB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CF5F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86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荧光灯</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739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1、名称:600*600面板灯【利用原有灯具、不计主材价】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2、安装形式:嵌入式安装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32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274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CA0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B18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52A3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D97A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7D1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荧光灯</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7ED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1、名称:200*1200吸顶灯(48W)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2、安装形式:吸顶安装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32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889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CA1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DB7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B0F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B0FE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FD3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荧光灯</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B1C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1、名称:600*1200吸顶灯(乒乓球专业照明配套，</w:t>
            </w:r>
            <w:r>
              <w:rPr>
                <w:rFonts w:hint="eastAsia" w:ascii="宋体" w:hAnsi="宋体" w:cs="宋体"/>
                <w:i w:val="0"/>
                <w:iCs w:val="0"/>
                <w:color w:val="auto"/>
                <w:kern w:val="0"/>
                <w:sz w:val="18"/>
                <w:szCs w:val="18"/>
                <w:highlight w:val="none"/>
                <w:u w:val="none"/>
                <w:lang w:val="en-US" w:eastAsia="zh-CN" w:bidi="ar"/>
              </w:rPr>
              <w:t>采购</w:t>
            </w:r>
            <w:r>
              <w:rPr>
                <w:rFonts w:hint="eastAsia" w:ascii="宋体" w:hAnsi="宋体" w:eastAsia="宋体" w:cs="宋体"/>
                <w:i w:val="0"/>
                <w:iCs w:val="0"/>
                <w:color w:val="auto"/>
                <w:kern w:val="0"/>
                <w:sz w:val="18"/>
                <w:szCs w:val="18"/>
                <w:highlight w:val="none"/>
                <w:u w:val="none"/>
                <w:lang w:val="en-US" w:eastAsia="zh-CN" w:bidi="ar"/>
              </w:rPr>
              <w:t>人确认)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2、安装形式:吸顶安装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D8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980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19A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A62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DEB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A924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59E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普通灯具</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5C2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1、名称:LED吸顶灯 36W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2、安装形式:吸顶安装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CC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684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821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3FB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1571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38CD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6C9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荧光灯</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2B9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1、名称:紫外线灯(55W)【利用原有灯具、不计主材价】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2、安装形式:吸顶安装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B1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3F6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3D5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4D6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DD2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3BA8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A60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荧光灯</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19F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1、名称:紫外线灯(55W)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2、安装形式:吸顶安装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A1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606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6F2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CBC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85D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EBA0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A1F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照明开关、按钮</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E6D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1、名称:单联单控开关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3、安装方式:暗装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B8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64B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E79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8EF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0CB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692A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0BC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照明开关、按钮</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D61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1、名称:双联单控开关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3、安装方式:暗装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73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526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8A2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8B8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FE1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D5B2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0F3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照明开关、按钮</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BDE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1、名称:三联单控开关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3、安装方式:暗装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91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956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6E8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661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09B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D8BA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91A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照明开关、按钮</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F2A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1、名称:四联单控开关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3、安装方式:暗装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A7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87B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910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F18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D57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9B19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CC9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照明开关、按钮</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4DB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1、名称:智能感应开关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3、安装方式:暗装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58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434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E6D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774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BEF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CBC2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E7F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CB6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1、名称:单相空调插座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3、规格:16A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4、安装方式:暗装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F5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9B3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F01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6FB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FF3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C759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4EB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9B8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1、名称:单相空调插座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3、规格:20A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4、安装方式:暗装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2F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33C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703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6C6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1F4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1D12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E18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DCA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1、名称:单相五孔插座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3、规格:10A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4、安装方式:暗装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72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1F3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671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426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791D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3A6E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571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CA9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1、名称:单相三孔防溅插座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3、规格:20A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4、安装方式:暗装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58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398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B9D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E90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C14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98AF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7FA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81F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1、名称:单相三孔防溅插座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3、规格:16A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4、安装方式:暗装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4E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392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3C1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B5A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1D4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DE62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2D6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A6D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1、名称:单相三孔防溅插座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3、规格:10A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4、安装方式:暗装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F6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7D1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F76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556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18E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7707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1B7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A89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1、名称:三相四孔插座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3、规格:20A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4、安装方式:暗装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32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71A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B2A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FAA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825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45511D">
            <w:pPr>
              <w:jc w:val="center"/>
              <w:rPr>
                <w:rFonts w:hint="eastAsia" w:ascii="宋体" w:hAnsi="宋体" w:eastAsia="宋体" w:cs="宋体"/>
                <w:i w:val="0"/>
                <w:iCs w:val="0"/>
                <w:color w:val="auto"/>
                <w:sz w:val="18"/>
                <w:szCs w:val="18"/>
                <w:highlight w:val="none"/>
                <w:u w:val="none"/>
              </w:rPr>
            </w:pPr>
          </w:p>
        </w:tc>
        <w:tc>
          <w:tcPr>
            <w:tcW w:w="3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B64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弱电</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52F5">
            <w:pPr>
              <w:jc w:val="center"/>
              <w:rPr>
                <w:rFonts w:hint="eastAsia" w:ascii="宋体" w:hAnsi="宋体" w:eastAsia="宋体" w:cs="宋体"/>
                <w:i w:val="0"/>
                <w:iCs w:val="0"/>
                <w:color w:val="auto"/>
                <w:sz w:val="18"/>
                <w:szCs w:val="18"/>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8181">
            <w:pPr>
              <w:jc w:val="right"/>
              <w:rPr>
                <w:rFonts w:hint="eastAsia" w:ascii="宋体" w:hAnsi="宋体" w:eastAsia="宋体" w:cs="宋体"/>
                <w:i w:val="0"/>
                <w:iCs w:val="0"/>
                <w:color w:val="auto"/>
                <w:sz w:val="18"/>
                <w:szCs w:val="18"/>
                <w:highlight w:val="none"/>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5985">
            <w:pPr>
              <w:jc w:val="right"/>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DAFC">
            <w:pPr>
              <w:jc w:val="right"/>
              <w:rPr>
                <w:rFonts w:hint="eastAsia" w:ascii="宋体" w:hAnsi="宋体" w:eastAsia="宋体" w:cs="宋体"/>
                <w:i w:val="0"/>
                <w:iCs w:val="0"/>
                <w:color w:val="auto"/>
                <w:sz w:val="18"/>
                <w:szCs w:val="18"/>
                <w:highlight w:val="none"/>
                <w:u w:val="none"/>
              </w:rPr>
            </w:pPr>
          </w:p>
        </w:tc>
      </w:tr>
      <w:tr w14:paraId="786C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686C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437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组合柜、组合架</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BE7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1、名称:落地机柜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2、规格:42U</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27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架</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59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E62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1CB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C9A2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D481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C75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BBD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1、名称:配管JDG20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2、材质:JDG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3、含墙体开孔、堵孔等工作内容</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8B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2C1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131.74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7E3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AD4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F68C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8BA6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5C4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EDE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1、名称:金属软管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2、规格:φ20mm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A5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2BA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2D6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172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21A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290B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CC3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桥架</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A17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1、名称:镀锌桥架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2、型号:200*100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3E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8A5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282.26</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835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548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01B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8AA6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B7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支/吊架、基础型钢</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114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1、名称:桥架支撑架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2、材质:镀锌型钢、镀锌圆钢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3、规格:φ8/L40*4</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CF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kg</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392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352.83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84D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659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1B1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E3C8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9CE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接线盒</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D3A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1、名称:铁制接线盒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2、规格:86型</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5C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EE3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25A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FB2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89C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59F8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B24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信息、网络插座</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BFA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1、名称:单孔信息插座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2、类别:PVC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3、安装方式:暗装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DC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B68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46F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F0C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5718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76DB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70F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信息、网络插座</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2C8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1、名称:无线信息点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2、类别:PVC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3、安装方式:暗装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C3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FFF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639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95C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66A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CBD5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BA7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双绞线缆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6DB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1、名称:网络线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2、类别:六类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3、敷设方式:桥架或管内穿线</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4A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2FE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2656.23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BA2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4BE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D33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308D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4E5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监控摄像设备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A99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1、名称:高清半球摄像机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2、类别:400W 带红外 POE供电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3、安装方式:吸顶安装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3C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7EE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A21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32E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DE9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F8EC2A">
            <w:pPr>
              <w:jc w:val="center"/>
              <w:rPr>
                <w:rFonts w:hint="eastAsia" w:ascii="宋体" w:hAnsi="宋体" w:eastAsia="宋体" w:cs="宋体"/>
                <w:i w:val="0"/>
                <w:iCs w:val="0"/>
                <w:color w:val="auto"/>
                <w:sz w:val="18"/>
                <w:szCs w:val="18"/>
                <w:highlight w:val="none"/>
                <w:u w:val="none"/>
              </w:rPr>
            </w:pPr>
          </w:p>
        </w:tc>
        <w:tc>
          <w:tcPr>
            <w:tcW w:w="3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CDE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给排水</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0F28">
            <w:pPr>
              <w:jc w:val="center"/>
              <w:rPr>
                <w:rFonts w:hint="eastAsia" w:ascii="宋体" w:hAnsi="宋体" w:eastAsia="宋体" w:cs="宋体"/>
                <w:i w:val="0"/>
                <w:iCs w:val="0"/>
                <w:color w:val="auto"/>
                <w:sz w:val="18"/>
                <w:szCs w:val="18"/>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843B">
            <w:pPr>
              <w:jc w:val="right"/>
              <w:rPr>
                <w:rFonts w:hint="eastAsia" w:ascii="宋体" w:hAnsi="宋体" w:eastAsia="宋体" w:cs="宋体"/>
                <w:i w:val="0"/>
                <w:iCs w:val="0"/>
                <w:color w:val="auto"/>
                <w:sz w:val="18"/>
                <w:szCs w:val="18"/>
                <w:highlight w:val="none"/>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0B21">
            <w:pPr>
              <w:jc w:val="right"/>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5087">
            <w:pPr>
              <w:jc w:val="right"/>
              <w:rPr>
                <w:rFonts w:hint="eastAsia" w:ascii="宋体" w:hAnsi="宋体" w:eastAsia="宋体" w:cs="宋体"/>
                <w:i w:val="0"/>
                <w:iCs w:val="0"/>
                <w:color w:val="auto"/>
                <w:sz w:val="18"/>
                <w:szCs w:val="18"/>
                <w:highlight w:val="none"/>
                <w:u w:val="none"/>
              </w:rPr>
            </w:pPr>
          </w:p>
        </w:tc>
      </w:tr>
      <w:tr w14:paraId="0C50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103D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219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521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1、材质:PPR给水管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2、规格:De20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3、连接形式:热熔连接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4、管道消毒、冲洗:压力试验及吹、洗、消毒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5、介质:给水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6、含管件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6A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C48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195.42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B06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5DB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654C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2"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4DEF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4AB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FB6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1、材质:PPR给水管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2、规格:De25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3、连接形式:热熔连接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4、管道消毒、冲洗:压力试验及吹、洗、消毒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5、介质:给水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6、含管件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88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68E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40.59</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BCD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2CC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BDC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2"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D681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E2A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9CF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1、材质:PPR给水管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2、规格:De32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3、连接形式:热熔连接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4、管道消毒、冲洗:压力试验及吹、洗、消毒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5、介质:给水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6、含管件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AB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195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5.67</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4AC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38C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15E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2"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B443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2BF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EE0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1、材质:PPR给水管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2、规格:De40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3、连接形式:热熔连接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4、管道消毒、冲洗:压力试验及吹、洗、消毒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5、介质:给水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6、含管件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46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DB5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18.08</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6A4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AFB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519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2"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1570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081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3F8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1、材质:PPR给水管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2、规格:De50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3、连接形式:热熔连接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4、管道消毒、冲洗:压力试验及吹、洗、消毒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5、介质:给水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6、含管件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1A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DA7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47.98</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14F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BB8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DC9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7773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25D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E86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1、材质:PPR给水管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2、规格:De63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3、连接形式:热熔连接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4、管道消毒、冲洗:压力试验及吹、洗、消毒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5、介质:给水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6、含管件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77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C81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13.16</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263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6A8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6CC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2"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9E2E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C3E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5AF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1、材质:PPR给水管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2、规格:De20 热水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3、连接形式:热熔连接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4、管道消毒、冲洗:压力试验及吹、洗、消毒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5、介质:给水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6、含管件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F4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38B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34.47</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623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2BD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534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2"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E534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21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A80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1、材质:PPR给水管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2、规格:De32 热水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3、连接形式:热熔连接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4、管道消毒、冲洗:压力试验及吹、洗、消毒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5、介质:给水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6、含管件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E2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B66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D0B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17B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744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6F27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4B6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支/吊架</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5EF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1、名称:管道支架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2、材质:热镀锌型钢</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5B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kg</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520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71.89</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5EB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E20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5F9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C042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B78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FB0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1、材质:PVC-U排水管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2、规格:De160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3、连接形式:管件连接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4、介质:排水</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AF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63D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77.71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E79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1C0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23F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AC15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92A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03C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1、材质:PVC-U排水管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2、规格:De110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3、连接形式:管件连接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4、介质:排水</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2C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A2B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E26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50E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048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CC7E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377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F82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1、材质:PVC-U排水管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2、规格:De75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3、连接形式:管件连接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4、介质:排水</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5C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E9C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157.54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43E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763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F61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89F6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7AF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6DB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1、材质:PVC-U排水管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2、规格:De50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3、连接形式:管件连接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4、介质:排水</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25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044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60.23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BE4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765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5C4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9F7A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219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开孔打洞</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9E0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1、名称:墙体开孔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2、规格:D50及以内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9D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744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B78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99B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175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8F72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F31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开孔打洞</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1C4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1、名称混凝土板开孔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2、规格:D50及以内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1D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8D8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4DE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3C6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1B1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C640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B6E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开孔打洞</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5AA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1、名称:墙体开孔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BB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47E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7FC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218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8DE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D94D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5E5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开孔打洞</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BC8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1、名称:墙体开孔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E3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CFC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0BE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27B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35A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9DF6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91E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开孔打洞</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B51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1、名称混凝土板开孔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3B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E91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E82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1C6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6FD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1A57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430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凿(压、切割)槽</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A21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1、名称:砖墙开槽及砂浆填缝恢复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2、规格:De20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37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6D8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577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B38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1DFB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58B5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611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凿(压、切割)槽</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70E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1、名称:混凝土地坪开槽及恢复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2、规格:De160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88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17D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F70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377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2D9E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4F44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DE1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塑料阀门</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58C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1、规格:PP-R截止阀 De50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2、连接形式:热熔连接</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75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55D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5EF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7BB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6183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EFFA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B4D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塑料阀门</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3BE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1、规格:PP-R截止阀 De40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2、连接形式:热熔连接</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6A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E70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EFC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3C6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F3F9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CC0C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9F9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塑料阀门</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8BF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1、规格:PP-R截止阀 De25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2、连接形式:热熔连接</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F2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366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844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A37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2D21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723F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0A7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给、排水附件</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941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1、类型:不锈钢快开龙头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2、型号:DN15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22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D2E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2C4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A7D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1BC5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AA6E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668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给、排水附件</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C78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1、类型:冷热水大弯龙头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2、型号:DN15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3E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455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DF0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86A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9A8A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AEDA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7C4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洗脸盆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C5B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1、类型:立柱盆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2、材质:陶瓷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3、规格:含不锈钢冷热水龙头</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E6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950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334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4F7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F8A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9FA9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73E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小便器</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5F4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1、类型:小便斗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2、材质:陶瓷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3、规格:立式 手压冲洗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0E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984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6D4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953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D21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69BD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FE1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给、排水附件</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3FD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1、类型:地漏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2、材质:不锈钢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3、规格:DN50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07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A1E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ADD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8A0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ABA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A3DD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55E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给、排水附件</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2F6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1、类型:清扫口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2、材质:不锈钢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3、规格:DN100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A7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643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539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50C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737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9A86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D93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给、排水附件</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F65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1、类型:存水弯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3、规格:DN50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CA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633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8F8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887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957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5F8F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E04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挖沟槽土方</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17F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1、土类别:人工挖土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2、开挖深度:1m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99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D12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8D6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DAA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B3E8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F6C5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0D5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回填方</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3CB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1、材料品种:土方回填</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D9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0ED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88A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8C8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F4C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C825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31A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其他管道绝热</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A92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DN20管道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吊顶内的给水管需采取防结露措施,防结露做法详见给排水国标图集16S401《管道和设备保温、防结露及电伴热》,防结露材料采用符合国家标准(GB/T17794)难燃型发泡橡塑,导热系须小于0.037/(m.k),氧指数≥32,专用胶水粘接.防结露保温层厚度:采用40m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0C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2E0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30.26</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60A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AA3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2D43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1537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A20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其他管道绝热</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289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DN32管道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吊顶内的给水管需采取防结露措施,防结露做法详见给排水国标图集16S401《管道和设备保温、防结露及电伴热》,防结露材料采用符合国家标准(GB/T17794)难燃型发泡橡塑,导热系须小于0.037/(m.k),氧指数≥32,专用胶水粘接.防结露保温层厚度:采用40m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35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F22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9F1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576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B0A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0D90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78A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其他管道绝热</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BF0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DN40管道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吊顶内的给水管需采取防结露措施,防结露做法详见给排水国标图集16S401《管道和设备保温、防结露及电伴热》,防结露材料采用符合国家标准(GB/T17794)难燃型发泡橡塑,导热系须小于0.037/(m.k),氧指数≥32,专用胶水粘接.防结露保温层厚度:采用40m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3F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4AB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12.49</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AD5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423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400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BBB2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6F5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其他管道绝热</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FC0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DN50管道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吊顶内的给水管需采取防结露措施,防结露做法详见给排水国标图集16S401《管道和设备保温、防结露及电伴热》,防结露材料采用符合国家标准(GB/T17794)难燃型发泡橡塑,导热系须小于0.037/(m.k),氧指数≥32,专用胶水粘接.防结露保温层厚度:采用40m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4B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39A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28.57</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A33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F4D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506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E0EA90">
            <w:pPr>
              <w:jc w:val="center"/>
              <w:rPr>
                <w:rFonts w:hint="eastAsia" w:ascii="宋体" w:hAnsi="宋体" w:eastAsia="宋体" w:cs="宋体"/>
                <w:i w:val="0"/>
                <w:iCs w:val="0"/>
                <w:color w:val="auto"/>
                <w:sz w:val="18"/>
                <w:szCs w:val="18"/>
                <w:highlight w:val="none"/>
                <w:u w:val="none"/>
              </w:rPr>
            </w:pPr>
          </w:p>
        </w:tc>
        <w:tc>
          <w:tcPr>
            <w:tcW w:w="3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13B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暖通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F3C0">
            <w:pPr>
              <w:jc w:val="center"/>
              <w:rPr>
                <w:rFonts w:hint="eastAsia" w:ascii="宋体" w:hAnsi="宋体" w:eastAsia="宋体" w:cs="宋体"/>
                <w:i w:val="0"/>
                <w:iCs w:val="0"/>
                <w:color w:val="auto"/>
                <w:sz w:val="18"/>
                <w:szCs w:val="18"/>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5997">
            <w:pPr>
              <w:jc w:val="right"/>
              <w:rPr>
                <w:rFonts w:hint="eastAsia" w:ascii="宋体" w:hAnsi="宋体" w:eastAsia="宋体" w:cs="宋体"/>
                <w:i w:val="0"/>
                <w:iCs w:val="0"/>
                <w:color w:val="auto"/>
                <w:sz w:val="18"/>
                <w:szCs w:val="18"/>
                <w:highlight w:val="none"/>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C19A">
            <w:pPr>
              <w:jc w:val="right"/>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8584">
            <w:pPr>
              <w:jc w:val="right"/>
              <w:rPr>
                <w:rFonts w:hint="eastAsia" w:ascii="宋体" w:hAnsi="宋体" w:eastAsia="宋体" w:cs="宋体"/>
                <w:i w:val="0"/>
                <w:iCs w:val="0"/>
                <w:color w:val="auto"/>
                <w:sz w:val="18"/>
                <w:szCs w:val="18"/>
                <w:highlight w:val="none"/>
                <w:u w:val="none"/>
              </w:rPr>
            </w:pPr>
          </w:p>
        </w:tc>
      </w:tr>
      <w:tr w14:paraId="2818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2"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2A83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E86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碳钢通风管道</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A90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1、名称:风管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2、材质:镀锌薄板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3、形状:矩形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4、规格:边长≤320mm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5、板材厚度:0.75mm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6、接口形式:法兰连接</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19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DA7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45.63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C75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9DD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779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030D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7B6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碳钢通风管道</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2E4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1、名称:风管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2、材质:镀锌钢板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3、形状:矩形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4、规格:边长≤450mm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5、板材厚度:0.75mm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6、接口形式:法兰连接</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EF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C52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37.58</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F5E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400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6C6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2"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9CB1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0A9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碳钢通风管道</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0F0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1、名称:风管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2、材质:镀锌钢板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3、形状:矩形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4、规格:边长≤1000mm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5、板材厚度:1.0mm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6、接口形式:法兰连接</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C5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5BF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30.27</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E6A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277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DBD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2"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FA86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968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碳钢通风管道</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DA0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1、名称:风管【厨房排烟至屋面】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2、材质:S304不锈钢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3、形状:矩形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4、规格:边长≤1000mm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5、板材厚度:0.8mm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6、接口形式:法兰连接</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CF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A3A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30.28</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05B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8E6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79D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FD7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A2B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柔性接口</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B7F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1、名称:风管软接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2、材质:防火帆布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3、规格:矩形</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A3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F02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2EF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82B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CBDC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4AB2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0CC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排气扇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21A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1、名称:排气扇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2、型号:600m3/h 70W 220V 自带止回阀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3、安装方式:吸顶安装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36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25B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7C5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6D5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5B52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C4E0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878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排气扇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33D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1、名称:排气扇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2、型号:500m3/h 50W 220V 自带止回阀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3、安装方式:吸顶安装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8D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F33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DC6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76D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27A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DF6F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3A6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排气扇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217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1、名称:方形轴流风机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2、型号:2250m3/h 90W 1450rpm 68Pa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3、安装方式:墙壁安装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4、含墙体开孔及塞缝</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2E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DFC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608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26E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B58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85DB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2A8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风机</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F70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1、名称:轴流风机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2、型号:DZ-13-3.2D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3、规格:3000m3/h 0.37KW 2800rpm 206Pa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4、减振底座形式、数量:弹簧减震支座</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91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46E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AB2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9FB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CDD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3026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D8A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开孔打洞</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7F4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1、名称:墙体开孔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2、规格:800*400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C6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469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83A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DD7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F72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5F12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D4F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开孔打洞</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058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1、名称:墙体开孔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2、规格:630*320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13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094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213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5B4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EC6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8A90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2DE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开孔打洞</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36B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1、名称:墙体开孔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2、规格:500*500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E3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4F8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473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100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40A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5CF1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BC6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开孔打洞</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0CF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1、名称:墙体开孔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2、规格:400*400及以内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98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F81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94A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472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3E0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340C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B1B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开孔打洞</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051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1、名称:墙体开孔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2、规格:250*250及以内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80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09D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77B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B03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811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1C88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F4E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碳钢阀门</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F53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1、名称:70℃防火阀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2、规格:200*200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22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0BD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14E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552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2F7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0837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CC2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碳钢阀门</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F42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1、名称:70℃防火阀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2、规格:250*250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B2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1C2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BCC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00D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9AE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4F81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44B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碳钢阀门</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31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1、名称:70℃防火阀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2、规格:320*320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81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A2C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66F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F71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AE4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E01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A12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碳钢阀门</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F4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1、名称:70℃防火阀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2、规格:800*400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BB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FCF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3E1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4F2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4944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65D9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E89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碳钢风口、散流器、百叶窗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B25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1、名称:单层百叶风口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2、规格:600*320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18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147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09A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54D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D92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4017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CD2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碳钢风口、散流器、百叶窗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B70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1、名称:防雨百叶风口(附不锈钢防虫网)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2、规格:200*200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DA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7C0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D80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B06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FDC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4EA8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E64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碳钢风口、散流器、百叶窗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EC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1、名称:防雨百叶风口(附不锈钢防虫网)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2、规格:320*320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32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3D4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D92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2C8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B98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6371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420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碳钢风口、散流器、百叶窗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E3F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1、名称:防雨百叶风口(附不锈钢防虫网)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2、规格:500*500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FB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C53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9AA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5C4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529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E348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42A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碳钢风口、散流器、百叶窗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055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1、名称:防雨百叶风口(附不锈钢防虫网)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2、规格:800*400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42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699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2C3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DE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D84D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B195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98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成品支架</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671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1、名称:风管抗震支架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2、规格:根据图纸及现场综合考虑</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BF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380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582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0AC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AFE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B395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96C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挡烟垂壁</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143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1、名称:固定挡烟垂壁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2、材质:不燃材料余同(无机纤维织物/紧贴梁底)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3、规格:固定挡烟垂壁 底边距地2.1m</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F6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722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CE2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39E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06FB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91E0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1DE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油烟净化装置</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D1C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1、15000CHM风量油烟净化器,N=1.6KW,重量约为150kg。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2、7.5KW风机,重量约为350kg。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3、配套支架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60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763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237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BE6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0E1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D0C35E">
            <w:pPr>
              <w:jc w:val="center"/>
              <w:rPr>
                <w:rFonts w:hint="eastAsia" w:ascii="宋体" w:hAnsi="宋体" w:eastAsia="宋体" w:cs="宋体"/>
                <w:i w:val="0"/>
                <w:iCs w:val="0"/>
                <w:color w:val="auto"/>
                <w:sz w:val="18"/>
                <w:szCs w:val="18"/>
                <w:highlight w:val="none"/>
                <w:u w:val="none"/>
              </w:rPr>
            </w:pPr>
          </w:p>
        </w:tc>
        <w:tc>
          <w:tcPr>
            <w:tcW w:w="3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17F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菜梯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6817">
            <w:pPr>
              <w:jc w:val="center"/>
              <w:rPr>
                <w:rFonts w:hint="eastAsia" w:ascii="宋体" w:hAnsi="宋体" w:eastAsia="宋体" w:cs="宋体"/>
                <w:i w:val="0"/>
                <w:iCs w:val="0"/>
                <w:color w:val="auto"/>
                <w:sz w:val="18"/>
                <w:szCs w:val="18"/>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AB6E">
            <w:pPr>
              <w:jc w:val="right"/>
              <w:rPr>
                <w:rFonts w:hint="eastAsia" w:ascii="宋体" w:hAnsi="宋体" w:eastAsia="宋体" w:cs="宋体"/>
                <w:i w:val="0"/>
                <w:iCs w:val="0"/>
                <w:color w:val="auto"/>
                <w:sz w:val="18"/>
                <w:szCs w:val="18"/>
                <w:highlight w:val="none"/>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7214">
            <w:pPr>
              <w:jc w:val="right"/>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D4E1">
            <w:pPr>
              <w:jc w:val="right"/>
              <w:rPr>
                <w:rFonts w:hint="eastAsia" w:ascii="宋体" w:hAnsi="宋体" w:eastAsia="宋体" w:cs="宋体"/>
                <w:i w:val="0"/>
                <w:iCs w:val="0"/>
                <w:color w:val="auto"/>
                <w:sz w:val="18"/>
                <w:szCs w:val="18"/>
                <w:highlight w:val="none"/>
                <w:u w:val="none"/>
              </w:rPr>
            </w:pPr>
          </w:p>
        </w:tc>
      </w:tr>
      <w:tr w14:paraId="5232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FE88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6B3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交流电梯</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4BD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1、菜梯：TWJ300/0.4-AS（2层）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2、宽1050mm深950mm高1200mm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3、配套设备、电梯检测报备</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50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93C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080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FD4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56A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625"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417FFA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（修缮安装）合    计</w:t>
            </w:r>
          </w:p>
        </w:tc>
        <w:tc>
          <w:tcPr>
            <w:tcW w:w="116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4E3AC5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14:paraId="49B5A4B9">
      <w:pPr>
        <w:pStyle w:val="17"/>
        <w:rPr>
          <w:rFonts w:hint="eastAsia" w:ascii="Times New Roman" w:hAnsi="Times New Roman" w:eastAsia="宋体"/>
          <w:b/>
          <w:color w:val="auto"/>
          <w:sz w:val="28"/>
          <w:szCs w:val="28"/>
          <w:highlight w:val="none"/>
          <w:lang w:val="en-US" w:eastAsia="zh-CN"/>
        </w:rPr>
      </w:pPr>
      <w:r>
        <w:rPr>
          <w:rFonts w:hint="eastAsia" w:ascii="Times New Roman" w:hAnsi="Times New Roman" w:eastAsia="宋体"/>
          <w:b/>
          <w:color w:val="auto"/>
          <w:sz w:val="28"/>
          <w:szCs w:val="28"/>
          <w:highlight w:val="none"/>
          <w:lang w:val="en-US" w:eastAsia="zh-CN"/>
        </w:rPr>
        <w:t>投标（响应）总价（修缮土建+拆除+修缮安装）：</w:t>
      </w:r>
    </w:p>
    <w:p w14:paraId="5C879D2F">
      <w:pPr>
        <w:pStyle w:val="17"/>
        <w:rPr>
          <w:rFonts w:hint="eastAsia" w:ascii="Times New Roman" w:hAnsi="Times New Roman" w:eastAsia="宋体"/>
          <w:b/>
          <w:color w:val="auto"/>
          <w:sz w:val="24"/>
          <w:szCs w:val="24"/>
          <w:highlight w:val="none"/>
          <w:lang w:val="en-US" w:eastAsia="zh-CN"/>
        </w:rPr>
      </w:pPr>
    </w:p>
    <w:p w14:paraId="6E5A3738">
      <w:pPr>
        <w:pStyle w:val="17"/>
        <w:rPr>
          <w:rFonts w:hint="default"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（大写）</w:t>
      </w:r>
      <w:r>
        <w:rPr>
          <w:rFonts w:hint="eastAsia" w:ascii="Times New Roman" w:hAnsi="Times New Roman" w:eastAsia="宋体"/>
          <w:b/>
          <w:color w:val="auto"/>
          <w:sz w:val="24"/>
          <w:szCs w:val="24"/>
          <w:highlight w:val="none"/>
          <w:u w:val="single"/>
          <w:lang w:val="en-US" w:eastAsia="zh-CN"/>
        </w:rPr>
        <w:t xml:space="preserve">                                          </w:t>
      </w:r>
    </w:p>
    <w:p w14:paraId="1B419462">
      <w:pPr>
        <w:pStyle w:val="17"/>
        <w:ind w:firstLine="1687" w:firstLineChars="700"/>
        <w:jc w:val="left"/>
        <w:rPr>
          <w:rFonts w:hint="eastAsia" w:ascii="Times New Roman" w:hAnsi="Times New Roman" w:eastAsia="宋体"/>
          <w:b/>
          <w:color w:val="auto"/>
          <w:sz w:val="24"/>
          <w:szCs w:val="24"/>
          <w:highlight w:val="none"/>
          <w:lang w:val="en-US" w:eastAsia="zh-CN"/>
        </w:rPr>
      </w:pPr>
    </w:p>
    <w:p w14:paraId="3436A7B0">
      <w:pPr>
        <w:pStyle w:val="17"/>
        <w:jc w:val="left"/>
        <w:rPr>
          <w:rFonts w:hint="default"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（小写）</w:t>
      </w:r>
      <w:r>
        <w:rPr>
          <w:rFonts w:hint="eastAsia" w:ascii="Times New Roman" w:hAnsi="Times New Roman" w:eastAsia="宋体"/>
          <w:b/>
          <w:color w:val="auto"/>
          <w:sz w:val="24"/>
          <w:szCs w:val="24"/>
          <w:highlight w:val="none"/>
          <w:u w:val="single"/>
          <w:lang w:val="en-US" w:eastAsia="zh-CN"/>
        </w:rPr>
        <w:t xml:space="preserve">                                          </w:t>
      </w:r>
    </w:p>
    <w:p w14:paraId="11DD1D7E">
      <w:pPr>
        <w:pStyle w:val="17"/>
        <w:rPr>
          <w:rFonts w:ascii="Times New Roman" w:hAnsi="Times New Roman" w:eastAsia="宋体"/>
          <w:b/>
          <w:color w:val="auto"/>
          <w:sz w:val="24"/>
          <w:szCs w:val="24"/>
          <w:highlight w:val="none"/>
        </w:rPr>
      </w:pPr>
    </w:p>
    <w:p w14:paraId="0BDB3E29">
      <w:pPr>
        <w:pStyle w:val="17"/>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备注：</w:t>
      </w:r>
    </w:p>
    <w:p w14:paraId="74EC6C74">
      <w:pPr>
        <w:pStyle w:val="17"/>
        <w:adjustRightInd w:val="0"/>
        <w:snapToGrid w:val="0"/>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磋商报价采用全费用综合单价的报价方式，报价表中的全费用综合单价为包括材料费、人工费、机械费、利润、管理费、税金、规费、招标代理费、风险费、拆除费以及完成相应工作内容的措施项目费用的全费用综合单价，按清单报价。</w:t>
      </w:r>
    </w:p>
    <w:p w14:paraId="0F392715">
      <w:pPr>
        <w:pStyle w:val="17"/>
        <w:adjustRightInd w:val="0"/>
        <w:snapToGrid w:val="0"/>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2、以上工程量乘以全费用综合单价等于合价；合价之和等于投标（响应）总价，分项报价表中出现计算错误的作废标处理。</w:t>
      </w:r>
    </w:p>
    <w:p w14:paraId="4D48EEF0">
      <w:pPr>
        <w:pStyle w:val="17"/>
        <w:adjustRightInd w:val="0"/>
        <w:snapToGrid w:val="0"/>
        <w:ind w:firstLine="482"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3、本项目最高限价为</w:t>
      </w:r>
      <w:r>
        <w:rPr>
          <w:rFonts w:hint="eastAsia" w:ascii="宋体" w:hAnsi="宋体" w:eastAsia="宋体" w:cs="宋体"/>
          <w:b/>
          <w:bCs/>
          <w:color w:val="auto"/>
          <w:sz w:val="24"/>
          <w:szCs w:val="24"/>
          <w:highlight w:val="none"/>
          <w:u w:val="single"/>
          <w:lang w:val="en-US" w:eastAsia="zh-CN"/>
        </w:rPr>
        <w:t>114</w:t>
      </w:r>
      <w:r>
        <w:rPr>
          <w:rFonts w:hint="eastAsia" w:ascii="宋体" w:hAnsi="宋体" w:eastAsia="宋体" w:cs="宋体"/>
          <w:b/>
          <w:bCs/>
          <w:color w:val="auto"/>
          <w:sz w:val="24"/>
          <w:szCs w:val="24"/>
          <w:highlight w:val="none"/>
          <w:lang w:val="en-US" w:eastAsia="zh-CN"/>
        </w:rPr>
        <w:t>万元（含暂列金0.5万元）</w:t>
      </w:r>
      <w:r>
        <w:rPr>
          <w:rFonts w:hint="eastAsia" w:ascii="宋体" w:hAnsi="宋体" w:eastAsia="宋体" w:cs="宋体"/>
          <w:b w:val="0"/>
          <w:bCs w:val="0"/>
          <w:color w:val="auto"/>
          <w:sz w:val="24"/>
          <w:szCs w:val="24"/>
          <w:highlight w:val="none"/>
          <w:lang w:val="en-US" w:eastAsia="zh-CN"/>
        </w:rPr>
        <w:t>。投标（响应）报价不得高于最高限价，否则按无效投标（响应）处理。本工程暂列金额在投标（响应）报价时不得下浮，否则作无效投标处理。</w:t>
      </w:r>
      <w:r>
        <w:rPr>
          <w:rFonts w:hint="eastAsia" w:ascii="宋体" w:hAnsi="宋体" w:eastAsia="宋体" w:cs="宋体"/>
          <w:color w:val="auto"/>
          <w:sz w:val="24"/>
          <w:szCs w:val="24"/>
          <w:highlight w:val="none"/>
          <w:lang w:val="en-US" w:eastAsia="zh-CN"/>
        </w:rPr>
        <w:t xml:space="preserve">       </w:t>
      </w:r>
    </w:p>
    <w:p w14:paraId="33DFA7B1">
      <w:pPr>
        <w:pStyle w:val="17"/>
        <w:adjustRightInd w:val="0"/>
        <w:snapToGrid w:val="0"/>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4、中标后，本工程原有的部分设备需要按照校方要求恢复原样，此项费用已包含在投标（响应）报价中，采购人不再另行支付任何费用。</w:t>
      </w:r>
    </w:p>
    <w:p w14:paraId="35E9256E">
      <w:pPr>
        <w:pStyle w:val="17"/>
        <w:adjustRightInd w:val="0"/>
        <w:snapToGrid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5、本报价非最后报价，磋商小组将在苏采云系统向实质性响应的供应商发布“最后报价要求函”及最后报价格式表，要求供应商在规定时间内提交最后报价。</w:t>
      </w:r>
    </w:p>
    <w:p w14:paraId="64AD8C0E">
      <w:pPr>
        <w:rPr>
          <w:rFonts w:hint="eastAsia" w:ascii="宋体" w:hAnsi="宋体" w:cs="宋体"/>
          <w:b/>
          <w:color w:val="auto"/>
          <w:sz w:val="24"/>
          <w:szCs w:val="24"/>
          <w:highlight w:val="none"/>
        </w:rPr>
      </w:pPr>
    </w:p>
    <w:p w14:paraId="70E2F150">
      <w:pPr>
        <w:spacing w:before="82" w:line="221" w:lineRule="auto"/>
        <w:ind w:left="189" w:firstLine="4140" w:firstLineChars="1800"/>
        <w:jc w:val="center"/>
        <w:rPr>
          <w:rFonts w:hint="eastAsia" w:ascii="宋体" w:hAnsi="宋体" w:cs="宋体"/>
          <w:color w:val="auto"/>
          <w:sz w:val="24"/>
          <w:szCs w:val="24"/>
          <w:highlight w:val="none"/>
        </w:rPr>
      </w:pPr>
      <w:r>
        <w:rPr>
          <w:rFonts w:hint="eastAsia" w:ascii="宋体" w:hAnsi="宋体" w:cs="宋体"/>
          <w:color w:val="auto"/>
          <w:spacing w:val="-5"/>
          <w:sz w:val="24"/>
          <w:szCs w:val="24"/>
          <w:highlight w:val="none"/>
        </w:rPr>
        <w:t xml:space="preserve">           </w:t>
      </w:r>
      <w:r>
        <w:rPr>
          <w:rFonts w:hint="eastAsia" w:ascii="宋体" w:hAnsi="宋体" w:cs="宋体"/>
          <w:color w:val="auto"/>
          <w:spacing w:val="-5"/>
          <w:sz w:val="24"/>
          <w:szCs w:val="24"/>
          <w:highlight w:val="none"/>
          <w:lang w:val="en-US" w:eastAsia="zh-CN"/>
        </w:rPr>
        <w:t xml:space="preserve"> </w:t>
      </w:r>
      <w:r>
        <w:rPr>
          <w:rFonts w:hint="eastAsia" w:ascii="宋体" w:hAnsi="宋体" w:cs="宋体"/>
          <w:color w:val="auto"/>
          <w:spacing w:val="-5"/>
          <w:sz w:val="24"/>
          <w:szCs w:val="24"/>
          <w:highlight w:val="none"/>
        </w:rPr>
        <w:t xml:space="preserve"> </w:t>
      </w:r>
      <w:r>
        <w:rPr>
          <w:rFonts w:hint="eastAsia" w:ascii="宋体" w:hAnsi="宋体" w:cs="宋体"/>
          <w:color w:val="auto"/>
          <w:spacing w:val="-5"/>
          <w:sz w:val="24"/>
          <w:szCs w:val="24"/>
          <w:highlight w:val="none"/>
          <w:lang w:val="en-US" w:eastAsia="zh-CN"/>
        </w:rPr>
        <w:t xml:space="preserve">    供应商</w:t>
      </w:r>
      <w:r>
        <w:rPr>
          <w:rFonts w:hint="eastAsia" w:ascii="宋体" w:hAnsi="宋体" w:cs="宋体"/>
          <w:color w:val="auto"/>
          <w:spacing w:val="-5"/>
          <w:sz w:val="24"/>
          <w:szCs w:val="24"/>
          <w:highlight w:val="none"/>
        </w:rPr>
        <w:t>（加盖CA电子签章</w:t>
      </w:r>
      <w:r>
        <w:rPr>
          <w:rFonts w:hint="eastAsia" w:ascii="宋体" w:hAnsi="宋体" w:cs="宋体"/>
          <w:color w:val="auto"/>
          <w:spacing w:val="-1"/>
          <w:sz w:val="24"/>
          <w:szCs w:val="24"/>
          <w:highlight w:val="none"/>
        </w:rPr>
        <w:t>）：</w:t>
      </w:r>
    </w:p>
    <w:p w14:paraId="4D509069">
      <w:pPr>
        <w:jc w:val="right"/>
        <w:rPr>
          <w:rFonts w:hint="eastAsia" w:ascii="宋体" w:hAnsi="宋体" w:cs="宋体"/>
          <w:color w:val="auto"/>
          <w:spacing w:val="-3"/>
          <w:sz w:val="24"/>
          <w:szCs w:val="24"/>
          <w:highlight w:val="none"/>
        </w:rPr>
      </w:pPr>
      <w:r>
        <w:rPr>
          <w:rFonts w:hint="eastAsia" w:ascii="宋体" w:hAnsi="宋体" w:cs="宋体"/>
          <w:color w:val="auto"/>
          <w:spacing w:val="-5"/>
          <w:sz w:val="24"/>
          <w:szCs w:val="24"/>
          <w:highlight w:val="none"/>
        </w:rPr>
        <w:t xml:space="preserve">                    法定代表人（签字或盖章</w:t>
      </w:r>
      <w:r>
        <w:rPr>
          <w:rFonts w:hint="eastAsia" w:ascii="宋体" w:hAnsi="宋体" w:cs="宋体"/>
          <w:color w:val="auto"/>
          <w:spacing w:val="-3"/>
          <w:sz w:val="24"/>
          <w:szCs w:val="24"/>
          <w:highlight w:val="none"/>
        </w:rPr>
        <w:t>）：</w:t>
      </w:r>
    </w:p>
    <w:p w14:paraId="26C0D9D9">
      <w:pPr>
        <w:jc w:val="center"/>
        <w:rPr>
          <w:rFonts w:hint="eastAsia" w:ascii="宋体" w:hAnsi="宋体" w:cs="宋体"/>
          <w:color w:val="auto"/>
          <w:sz w:val="24"/>
          <w:szCs w:val="24"/>
          <w:highlight w:val="none"/>
        </w:rPr>
      </w:pP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日期：</w:t>
      </w: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年</w:t>
      </w: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月</w:t>
      </w: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日</w:t>
      </w:r>
    </w:p>
    <w:p w14:paraId="26336D8A">
      <w:pPr>
        <w:spacing w:line="330" w:lineRule="auto"/>
        <w:jc w:val="right"/>
        <w:rPr>
          <w:rFonts w:hint="eastAsia" w:ascii="宋体" w:hAnsi="宋体" w:cs="宋体"/>
          <w:color w:val="auto"/>
          <w:sz w:val="24"/>
          <w:szCs w:val="24"/>
          <w:highlight w:val="none"/>
        </w:rPr>
        <w:sectPr>
          <w:pgSz w:w="11906" w:h="16839"/>
          <w:pgMar w:top="1431" w:right="1404" w:bottom="1061" w:left="1182" w:header="0" w:footer="902" w:gutter="0"/>
          <w:pgNumType w:fmt="numberInDash"/>
          <w:cols w:space="720" w:num="1"/>
        </w:sectPr>
      </w:pPr>
    </w:p>
    <w:p w14:paraId="67892972">
      <w:pPr>
        <w:pStyle w:val="17"/>
        <w:adjustRightInd w:val="0"/>
        <w:snapToGrid w:val="0"/>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 xml:space="preserve">附件2     </w:t>
      </w:r>
      <w:r>
        <w:rPr>
          <w:rFonts w:ascii="Times New Roman" w:hAnsi="Times New Roman"/>
          <w:b/>
          <w:color w:val="auto"/>
          <w:sz w:val="24"/>
          <w:szCs w:val="24"/>
          <w:highlight w:val="none"/>
        </w:rPr>
        <w:t xml:space="preserve">  </w:t>
      </w:r>
    </w:p>
    <w:p w14:paraId="1407D8AD">
      <w:pPr>
        <w:ind w:firstLine="1446" w:firstLineChars="6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供应商</w:t>
      </w:r>
      <w:r>
        <w:rPr>
          <w:rFonts w:ascii="Times New Roman" w:hAnsi="Times New Roman"/>
          <w:b/>
          <w:color w:val="auto"/>
          <w:sz w:val="24"/>
          <w:szCs w:val="24"/>
          <w:highlight w:val="none"/>
        </w:rPr>
        <w:t>符合《政府采购法》第二十二条规定条件的声明函</w:t>
      </w:r>
    </w:p>
    <w:p w14:paraId="0C102BA9">
      <w:pPr>
        <w:spacing w:line="520" w:lineRule="exact"/>
        <w:ind w:firstLine="480" w:firstLineChars="20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（项目名称），_________（项目编号）投标活动。针对《中华人民共和国政府采购法》第二十二条规定做出如下声明：</w:t>
      </w:r>
    </w:p>
    <w:p w14:paraId="63679875">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1850A4D6">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68D06188">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1D3A9CAA">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6C98DBB4">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F318034">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69100F73">
      <w:pPr>
        <w:spacing w:line="500" w:lineRule="exact"/>
        <w:ind w:firstLine="482"/>
        <w:rPr>
          <w:rFonts w:ascii="Times New Roman" w:hAnsi="Times New Roman"/>
          <w:color w:val="auto"/>
          <w:sz w:val="24"/>
          <w:highlight w:val="none"/>
        </w:rPr>
      </w:pPr>
    </w:p>
    <w:p w14:paraId="282D9056">
      <w:pPr>
        <w:spacing w:line="500" w:lineRule="exact"/>
        <w:rPr>
          <w:rFonts w:ascii="Times New Roman" w:hAnsi="Times New Roman"/>
          <w:color w:val="auto"/>
          <w:sz w:val="24"/>
          <w:highlight w:val="none"/>
        </w:rPr>
      </w:pPr>
    </w:p>
    <w:p w14:paraId="7706F9BF">
      <w:pPr>
        <w:spacing w:line="500" w:lineRule="exact"/>
        <w:rPr>
          <w:rFonts w:ascii="Times New Roman" w:hAnsi="Times New Roman"/>
          <w:bCs/>
          <w:color w:val="auto"/>
          <w:sz w:val="24"/>
          <w:szCs w:val="21"/>
          <w:highlight w:val="none"/>
        </w:rPr>
      </w:pPr>
    </w:p>
    <w:p w14:paraId="61A811AA">
      <w:pPr>
        <w:spacing w:line="500" w:lineRule="exact"/>
        <w:rPr>
          <w:rFonts w:ascii="Times New Roman" w:hAnsi="Times New Roman"/>
          <w:bCs/>
          <w:color w:val="auto"/>
          <w:sz w:val="24"/>
          <w:szCs w:val="21"/>
          <w:highlight w:val="none"/>
        </w:rPr>
      </w:pPr>
    </w:p>
    <w:p w14:paraId="07BA9B93">
      <w:pPr>
        <w:spacing w:line="500" w:lineRule="exact"/>
        <w:rPr>
          <w:rFonts w:ascii="Times New Roman" w:hAnsi="Times New Roman"/>
          <w:bCs/>
          <w:color w:val="auto"/>
          <w:sz w:val="24"/>
          <w:szCs w:val="21"/>
          <w:highlight w:val="none"/>
        </w:rPr>
      </w:pPr>
    </w:p>
    <w:p w14:paraId="1CEF10B3">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承诺人名称（公章）：</w:t>
      </w:r>
    </w:p>
    <w:p w14:paraId="1A6062A5">
      <w:pPr>
        <w:spacing w:line="460" w:lineRule="exact"/>
        <w:jc w:val="right"/>
        <w:rPr>
          <w:rFonts w:ascii="Times New Roman" w:hAnsi="Times New Roman"/>
          <w:bCs/>
          <w:color w:val="auto"/>
          <w:sz w:val="24"/>
          <w:szCs w:val="21"/>
          <w:highlight w:val="none"/>
        </w:rPr>
      </w:pPr>
    </w:p>
    <w:p w14:paraId="7EB50F95">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0323B773">
      <w:pPr>
        <w:rPr>
          <w:rFonts w:ascii="Times New Roman" w:hAnsi="Times New Roman"/>
          <w:b/>
          <w:color w:val="auto"/>
          <w:sz w:val="24"/>
          <w:szCs w:val="24"/>
          <w:highlight w:val="none"/>
        </w:rPr>
      </w:pPr>
      <w:r>
        <w:rPr>
          <w:rFonts w:ascii="Times New Roman" w:hAnsi="Times New Roman" w:eastAsia="黑体"/>
          <w:i/>
          <w:color w:val="auto"/>
          <w:sz w:val="32"/>
          <w:szCs w:val="32"/>
          <w:highlight w:val="none"/>
          <w:u w:val="single"/>
        </w:rPr>
        <w:br w:type="page"/>
      </w:r>
      <w:bookmarkStart w:id="197" w:name="_Toc120614284"/>
      <w:r>
        <w:rPr>
          <w:rFonts w:ascii="Times New Roman" w:hAnsi="Times New Roman"/>
          <w:b/>
          <w:color w:val="auto"/>
          <w:sz w:val="24"/>
          <w:szCs w:val="24"/>
          <w:highlight w:val="none"/>
          <w:lang w:val="zh-CN"/>
        </w:rPr>
        <w:t>附件</w:t>
      </w:r>
      <w:r>
        <w:rPr>
          <w:rFonts w:ascii="Times New Roman" w:hAnsi="Times New Roman"/>
          <w:b/>
          <w:color w:val="auto"/>
          <w:sz w:val="24"/>
          <w:szCs w:val="24"/>
          <w:highlight w:val="none"/>
        </w:rPr>
        <w:t>3</w:t>
      </w:r>
    </w:p>
    <w:p w14:paraId="0C41750C">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4633FEAA">
      <w:pPr>
        <w:spacing w:line="480" w:lineRule="exact"/>
        <w:rPr>
          <w:rFonts w:ascii="Times New Roman" w:hAnsi="Times New Roman"/>
          <w:color w:val="auto"/>
          <w:sz w:val="24"/>
          <w:szCs w:val="24"/>
          <w:highlight w:val="none"/>
        </w:rPr>
      </w:pPr>
    </w:p>
    <w:p w14:paraId="53BD9E28">
      <w:pPr>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先生/女士：现任我单位职务，为法定代表人，特此证明。</w:t>
      </w:r>
    </w:p>
    <w:p w14:paraId="2C69505B">
      <w:pPr>
        <w:spacing w:line="48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p>
    <w:p w14:paraId="5F3C7525">
      <w:pPr>
        <w:spacing w:line="480" w:lineRule="exact"/>
        <w:ind w:firstLine="480"/>
        <w:rPr>
          <w:rFonts w:ascii="Times New Roman" w:hAnsi="Times New Roman"/>
          <w:color w:val="auto"/>
          <w:sz w:val="24"/>
          <w:szCs w:val="24"/>
          <w:highlight w:val="none"/>
        </w:rPr>
      </w:pPr>
    </w:p>
    <w:p w14:paraId="2D66EE39">
      <w:pPr>
        <w:spacing w:before="81" w:line="222" w:lineRule="auto"/>
        <w:rPr>
          <w:rFonts w:hint="eastAsia" w:ascii="等线" w:hAnsi="等线" w:eastAsia="等线" w:cs="等线"/>
          <w:color w:val="auto"/>
          <w:sz w:val="24"/>
          <w:szCs w:val="24"/>
          <w:highlight w:val="none"/>
        </w:rPr>
      </w:pPr>
      <w:r>
        <w:rPr>
          <w:rFonts w:ascii="Times New Roman" w:hAnsi="Times New Roman"/>
          <w:b/>
          <w:color w:val="auto"/>
          <w:sz w:val="24"/>
          <w:szCs w:val="24"/>
          <w:highlight w:val="none"/>
        </w:rPr>
        <w:t>注：</w:t>
      </w:r>
      <w:r>
        <w:rPr>
          <w:rFonts w:ascii="等线" w:hAnsi="等线" w:eastAsia="等线" w:cs="等线"/>
          <w:b/>
          <w:bCs/>
          <w:color w:val="auto"/>
          <w:spacing w:val="-2"/>
          <w:sz w:val="24"/>
          <w:szCs w:val="24"/>
          <w:highlight w:val="none"/>
        </w:rPr>
        <w:t>注：提供法定代表人的身份证扫描件</w:t>
      </w:r>
      <w:r>
        <w:rPr>
          <w:rFonts w:ascii="等线" w:hAnsi="等线" w:eastAsia="等线" w:cs="等线"/>
          <w:color w:val="auto"/>
          <w:spacing w:val="-2"/>
          <w:sz w:val="24"/>
          <w:szCs w:val="24"/>
          <w:highlight w:val="none"/>
        </w:rPr>
        <w:t>（加盖CA电子公章）</w:t>
      </w:r>
    </w:p>
    <w:p w14:paraId="60CDDC1E">
      <w:pPr>
        <w:spacing w:line="600" w:lineRule="exact"/>
        <w:rPr>
          <w:rFonts w:ascii="Times New Roman" w:hAnsi="Times New Roman"/>
          <w:b/>
          <w:color w:val="auto"/>
          <w:sz w:val="24"/>
          <w:szCs w:val="24"/>
          <w:highlight w:val="none"/>
        </w:rPr>
      </w:pPr>
    </w:p>
    <w:p w14:paraId="54825BD0">
      <w:pPr>
        <w:rPr>
          <w:rFonts w:ascii="Times New Roman" w:hAnsi="Times New Roman"/>
          <w:b/>
          <w:color w:val="auto"/>
          <w:sz w:val="24"/>
          <w:szCs w:val="21"/>
          <w:highlight w:val="none"/>
        </w:rPr>
      </w:pPr>
    </w:p>
    <w:p w14:paraId="28093080">
      <w:pPr>
        <w:jc w:val="left"/>
        <w:rPr>
          <w:rFonts w:ascii="Times New Roman" w:hAnsi="Times New Roman"/>
          <w:b/>
          <w:color w:val="auto"/>
          <w:sz w:val="24"/>
          <w:szCs w:val="21"/>
          <w:highlight w:val="none"/>
        </w:rPr>
      </w:pPr>
      <w:r>
        <w:rPr>
          <w:rFonts w:ascii="Times New Roman" w:hAnsi="Times New Roman" w:eastAsia="黑体"/>
          <w:i/>
          <w:color w:val="auto"/>
          <w:sz w:val="32"/>
          <w:szCs w:val="32"/>
          <w:highlight w:val="none"/>
          <w:u w:val="single"/>
        </w:rPr>
        <w:br w:type="page"/>
      </w:r>
      <w:r>
        <w:rPr>
          <w:rFonts w:ascii="Times New Roman" w:hAnsi="Times New Roman"/>
          <w:b/>
          <w:color w:val="auto"/>
          <w:sz w:val="24"/>
          <w:szCs w:val="21"/>
          <w:highlight w:val="none"/>
        </w:rPr>
        <w:t>附件4</w:t>
      </w:r>
    </w:p>
    <w:p w14:paraId="03967499">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3E03B9BE">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lang w:val="en-US" w:eastAsia="zh-CN"/>
        </w:rPr>
        <w:t xml:space="preserve">           </w:t>
      </w:r>
      <w:r>
        <w:rPr>
          <w:rFonts w:ascii="等线" w:hAnsi="等线" w:eastAsia="等线" w:cs="等线"/>
          <w:color w:val="auto"/>
          <w:spacing w:val="-1"/>
          <w:sz w:val="24"/>
          <w:szCs w:val="24"/>
          <w:highlight w:val="none"/>
          <w:u w:val="single"/>
        </w:rPr>
        <w:t>（项目编号</w:t>
      </w:r>
      <w:r>
        <w:rPr>
          <w:rFonts w:hint="eastAsia" w:ascii="等线" w:hAnsi="等线" w:eastAsia="等线" w:cs="等线"/>
          <w:color w:val="auto"/>
          <w:spacing w:val="-1"/>
          <w:sz w:val="24"/>
          <w:szCs w:val="24"/>
          <w:highlight w:val="none"/>
          <w:u w:val="single"/>
          <w:lang w:eastAsia="zh-CN"/>
        </w:rPr>
        <w:t>：</w:t>
      </w:r>
      <w:r>
        <w:rPr>
          <w:rFonts w:hint="eastAsia" w:ascii="等线" w:hAnsi="等线" w:eastAsia="等线" w:cs="等线"/>
          <w:color w:val="auto"/>
          <w:spacing w:val="-1"/>
          <w:sz w:val="24"/>
          <w:szCs w:val="24"/>
          <w:highlight w:val="none"/>
          <w:u w:val="single"/>
          <w:lang w:val="en-US" w:eastAsia="zh-CN"/>
        </w:rPr>
        <w:t xml:space="preserve">     </w:t>
      </w:r>
      <w:r>
        <w:rPr>
          <w:rFonts w:ascii="等线" w:hAnsi="等线" w:eastAsia="等线" w:cs="等线"/>
          <w:color w:val="auto"/>
          <w:spacing w:val="-1"/>
          <w:sz w:val="24"/>
          <w:szCs w:val="24"/>
          <w:highlight w:val="none"/>
          <w:u w:val="single"/>
        </w:rPr>
        <w:t>）</w:t>
      </w:r>
      <w:r>
        <w:rPr>
          <w:rFonts w:hint="eastAsia" w:ascii="等线" w:hAnsi="等线" w:eastAsia="等线" w:cs="等线"/>
          <w:color w:val="auto"/>
          <w:spacing w:val="-1"/>
          <w:sz w:val="24"/>
          <w:szCs w:val="24"/>
          <w:highlight w:val="none"/>
          <w:u w:val="single"/>
        </w:rPr>
        <w:t xml:space="preserve">    </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2FF995A7">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14EEE32A">
      <w:pPr>
        <w:tabs>
          <w:tab w:val="left" w:pos="360"/>
        </w:tabs>
        <w:spacing w:line="0" w:lineRule="atLeast"/>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2B8D7E47">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6E323039">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1670F106">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05DB1F77">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198" w:name="_格式3__银行出具的资信证明"/>
      <w:bookmarkEnd w:id="198"/>
      <w:bookmarkStart w:id="199" w:name="_Hlt26671380"/>
      <w:bookmarkEnd w:id="199"/>
      <w:bookmarkStart w:id="200" w:name="_Hlt26955070"/>
      <w:bookmarkEnd w:id="200"/>
    </w:p>
    <w:p w14:paraId="4252D91E">
      <w:pPr>
        <w:tabs>
          <w:tab w:val="left" w:pos="360"/>
        </w:tabs>
        <w:ind w:firstLine="480" w:firstLineChars="200"/>
        <w:rPr>
          <w:rFonts w:ascii="Times New Roman" w:hAnsi="Times New Roman"/>
          <w:color w:val="auto"/>
          <w:sz w:val="24"/>
          <w:szCs w:val="24"/>
          <w:highlight w:val="none"/>
          <w:u w:val="single"/>
        </w:rPr>
      </w:pPr>
    </w:p>
    <w:p w14:paraId="7F603946">
      <w:pPr>
        <w:rPr>
          <w:rFonts w:ascii="Times New Roman" w:hAnsi="Times New Roman"/>
          <w:i/>
          <w:color w:val="auto"/>
          <w:sz w:val="24"/>
          <w:szCs w:val="24"/>
          <w:highlight w:val="none"/>
          <w:u w:val="single"/>
        </w:rPr>
      </w:pPr>
    </w:p>
    <w:p w14:paraId="2982296B">
      <w:pPr>
        <w:rPr>
          <w:rFonts w:ascii="Times New Roman" w:hAnsi="Times New Roman"/>
          <w:color w:val="auto"/>
          <w:szCs w:val="21"/>
          <w:highlight w:val="none"/>
        </w:rPr>
      </w:pPr>
    </w:p>
    <w:p w14:paraId="017BB26F">
      <w:pPr>
        <w:spacing w:before="82" w:line="221" w:lineRule="auto"/>
        <w:ind w:left="484"/>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7007FB5F">
      <w:pPr>
        <w:tabs>
          <w:tab w:val="left" w:pos="360"/>
        </w:tabs>
        <w:spacing w:line="0" w:lineRule="atLeast"/>
        <w:rPr>
          <w:rFonts w:ascii="Times New Roman" w:hAnsi="Times New Roman"/>
          <w:color w:val="auto"/>
          <w:sz w:val="24"/>
          <w:szCs w:val="24"/>
          <w:highlight w:val="none"/>
        </w:rPr>
      </w:pPr>
      <w:r>
        <w:rPr>
          <w:rFonts w:ascii="Times New Roman" w:hAnsi="Times New Roman"/>
          <w:color w:val="auto"/>
          <w:sz w:val="24"/>
          <w:szCs w:val="24"/>
          <w:highlight w:val="none"/>
        </w:rPr>
        <w:br w:type="page"/>
      </w:r>
    </w:p>
    <w:p w14:paraId="28971CB4">
      <w:pPr>
        <w:tabs>
          <w:tab w:val="left" w:pos="360"/>
        </w:tabs>
        <w:spacing w:line="0" w:lineRule="atLeast"/>
        <w:rPr>
          <w:rFonts w:hint="eastAsia" w:ascii="Times New Roman" w:hAnsi="Times New Roman"/>
          <w:b/>
          <w:color w:val="auto"/>
          <w:sz w:val="24"/>
          <w:szCs w:val="21"/>
          <w:highlight w:val="none"/>
          <w:lang w:eastAsia="zh-CN"/>
        </w:rPr>
      </w:pPr>
      <w:r>
        <w:rPr>
          <w:rFonts w:hint="eastAsia" w:ascii="Times New Roman" w:hAnsi="Times New Roman"/>
          <w:b/>
          <w:bCs/>
          <w:color w:val="auto"/>
          <w:sz w:val="24"/>
          <w:szCs w:val="24"/>
          <w:highlight w:val="none"/>
          <w:lang w:eastAsia="zh-CN"/>
        </w:rPr>
        <w:t>附件</w:t>
      </w:r>
      <w:r>
        <w:rPr>
          <w:rFonts w:hint="eastAsia" w:ascii="Times New Roman" w:hAnsi="Times New Roman"/>
          <w:b/>
          <w:bCs/>
          <w:color w:val="auto"/>
          <w:sz w:val="24"/>
          <w:szCs w:val="24"/>
          <w:highlight w:val="none"/>
          <w:lang w:val="en-US" w:eastAsia="zh-CN"/>
        </w:rPr>
        <w:t>5</w:t>
      </w:r>
    </w:p>
    <w:p w14:paraId="49124D19">
      <w:pPr>
        <w:spacing w:line="360" w:lineRule="auto"/>
        <w:ind w:firstLine="640"/>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磋商响应函</w:t>
      </w:r>
    </w:p>
    <w:p w14:paraId="2D002694">
      <w:pPr>
        <w:spacing w:line="420" w:lineRule="exact"/>
        <w:jc w:val="left"/>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致：</w:t>
      </w:r>
      <w:r>
        <w:rPr>
          <w:rFonts w:hint="eastAsia" w:ascii="宋体" w:hAnsi="宋体" w:cs="宋体"/>
          <w:color w:val="auto"/>
          <w:sz w:val="24"/>
          <w:szCs w:val="21"/>
          <w:highlight w:val="none"/>
          <w:u w:val="single"/>
          <w:lang w:val="en-US" w:eastAsia="zh-CN"/>
        </w:rPr>
        <w:t>如东县栟茶初级中学</w:t>
      </w:r>
    </w:p>
    <w:p w14:paraId="059D9BE2">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根据贵方的</w:t>
      </w:r>
      <w:r>
        <w:rPr>
          <w:rFonts w:hint="eastAsia" w:ascii="宋体" w:hAnsi="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rPr>
        <w:t>（项目编号</w:t>
      </w:r>
      <w:r>
        <w:rPr>
          <w:rFonts w:hint="eastAsia" w:ascii="宋体" w:hAnsi="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rPr>
        <w:t>）磋商文件，正式授权下述被授权人______(姓名)代表我方______________（供应商的名称），全权处理本次项目磋商的有关事宜。</w:t>
      </w:r>
    </w:p>
    <w:p w14:paraId="3DB35FEF">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据此函，被授权人__________（姓名）兹宣布同意如下：</w:t>
      </w:r>
    </w:p>
    <w:p w14:paraId="618EC41F">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1.按磋商文件规定的各项要求，向买方提供所需货物、服务（包含与货物相关的服务及与服务相关的货物）</w:t>
      </w:r>
      <w:r>
        <w:rPr>
          <w:rFonts w:hint="eastAsia" w:ascii="宋体" w:hAnsi="宋体" w:eastAsia="宋体" w:cs="宋体"/>
          <w:color w:val="auto"/>
          <w:sz w:val="24"/>
          <w:szCs w:val="21"/>
          <w:highlight w:val="none"/>
          <w:lang w:eastAsia="zh-CN"/>
        </w:rPr>
        <w:t>、工程等</w:t>
      </w:r>
      <w:r>
        <w:rPr>
          <w:rFonts w:hint="eastAsia" w:ascii="宋体" w:hAnsi="宋体" w:eastAsia="宋体" w:cs="宋体"/>
          <w:color w:val="auto"/>
          <w:sz w:val="24"/>
          <w:szCs w:val="21"/>
          <w:highlight w:val="none"/>
        </w:rPr>
        <w:t>。</w:t>
      </w:r>
    </w:p>
    <w:p w14:paraId="0B56C3D6">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2.我们完全理解贵方不一定将合同授予最低报价的供应商。</w:t>
      </w:r>
    </w:p>
    <w:p w14:paraId="1D6C13E8">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3.我们已详细审核全部磋商文件及其有效补充文件，我们知道必须放弃提出含糊不清或误解问题的权利。</w:t>
      </w:r>
    </w:p>
    <w:p w14:paraId="15F10021">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4.我们同意从规定的开标日期起遵循本响应文件，并在规定的磋商有效期期满之前均具有约束力。</w:t>
      </w:r>
    </w:p>
    <w:p w14:paraId="3E14A12F">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5.同意向贵方提供贵方可能另外要求的与磋商有关的任何证据或资料，并保证我方已提供和将要提供的文件是真实的、准确的。</w:t>
      </w:r>
    </w:p>
    <w:p w14:paraId="1F95A400">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6.一旦我方成交,我方将根据磋商文件的规定，严格履行合同的责任和义务,并保证在磋商文件规定的时间完成项目，交付买方验收、使用。</w:t>
      </w:r>
    </w:p>
    <w:p w14:paraId="24172F69">
      <w:pPr>
        <w:spacing w:line="420" w:lineRule="exact"/>
        <w:ind w:left="425"/>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7.我方与本磋商有关的正式通讯地址为：</w:t>
      </w:r>
    </w:p>
    <w:p w14:paraId="499A7219">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          址：</w:t>
      </w:r>
    </w:p>
    <w:p w14:paraId="27A593DB">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邮          编：</w:t>
      </w:r>
    </w:p>
    <w:p w14:paraId="169D2D8C">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          话：</w:t>
      </w:r>
    </w:p>
    <w:p w14:paraId="2413AB95">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传          真：</w:t>
      </w:r>
    </w:p>
    <w:p w14:paraId="49C97036">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供应商开户行：</w:t>
      </w:r>
    </w:p>
    <w:p w14:paraId="2DBDD9E2">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账          号： </w:t>
      </w:r>
    </w:p>
    <w:p w14:paraId="08936915">
      <w:pPr>
        <w:spacing w:line="560" w:lineRule="exact"/>
        <w:rPr>
          <w:rFonts w:hint="eastAsia" w:ascii="宋体" w:hAnsi="宋体" w:eastAsia="宋体" w:cs="宋体"/>
          <w:bCs/>
          <w:color w:val="auto"/>
          <w:sz w:val="24"/>
          <w:szCs w:val="21"/>
          <w:highlight w:val="none"/>
        </w:rPr>
      </w:pPr>
    </w:p>
    <w:p w14:paraId="78F4B693">
      <w:pPr>
        <w:spacing w:line="600" w:lineRule="exact"/>
        <w:ind w:firstLine="4454" w:firstLineChars="1856"/>
        <w:rPr>
          <w:rFonts w:hint="eastAsia" w:ascii="宋体" w:hAnsi="宋体" w:eastAsia="宋体" w:cs="宋体"/>
          <w:color w:val="auto"/>
          <w:highlight w:val="none"/>
        </w:rPr>
      </w:pPr>
      <w:r>
        <w:rPr>
          <w:rFonts w:hint="eastAsia" w:ascii="宋体" w:hAnsi="宋体" w:cs="宋体"/>
          <w:bCs/>
          <w:color w:val="auto"/>
          <w:sz w:val="24"/>
          <w:szCs w:val="21"/>
          <w:highlight w:val="none"/>
          <w:lang w:val="en-US" w:eastAsia="zh-CN"/>
        </w:rPr>
        <w:t>供应商</w:t>
      </w:r>
      <w:r>
        <w:rPr>
          <w:rFonts w:hint="eastAsia" w:ascii="宋体" w:hAnsi="宋体" w:eastAsia="宋体" w:cs="宋体"/>
          <w:bCs/>
          <w:color w:val="auto"/>
          <w:sz w:val="24"/>
          <w:szCs w:val="21"/>
          <w:highlight w:val="none"/>
        </w:rPr>
        <w:t>名称（加盖CA电子公章）：</w:t>
      </w:r>
    </w:p>
    <w:p w14:paraId="17DDF787">
      <w:pPr>
        <w:pStyle w:val="17"/>
        <w:ind w:firstLine="4480" w:firstLineChars="160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7D330DF8">
      <w:pPr>
        <w:rPr>
          <w:rFonts w:hint="eastAsia" w:ascii="Times New Roman" w:hAnsi="Times New Roman"/>
          <w:b/>
          <w:color w:val="auto"/>
          <w:sz w:val="24"/>
          <w:szCs w:val="21"/>
          <w:highlight w:val="none"/>
          <w:lang w:eastAsia="zh-CN"/>
        </w:rPr>
      </w:pPr>
    </w:p>
    <w:p w14:paraId="281A08DE">
      <w:pPr>
        <w:rPr>
          <w:rFonts w:hint="eastAsia" w:ascii="Times New Roman" w:hAnsi="Times New Roman"/>
          <w:b/>
          <w:color w:val="auto"/>
          <w:sz w:val="24"/>
          <w:szCs w:val="21"/>
          <w:highlight w:val="none"/>
          <w:lang w:eastAsia="zh-CN"/>
        </w:rPr>
      </w:pPr>
    </w:p>
    <w:p w14:paraId="7881E04B">
      <w:pPr>
        <w:rPr>
          <w:rFonts w:hint="eastAsia" w:ascii="Times New Roman" w:hAnsi="Times New Roman"/>
          <w:b/>
          <w:color w:val="auto"/>
          <w:sz w:val="24"/>
          <w:szCs w:val="21"/>
          <w:highlight w:val="none"/>
          <w:lang w:eastAsia="zh-CN"/>
        </w:rPr>
      </w:pPr>
    </w:p>
    <w:p w14:paraId="06E6C231">
      <w:pPr>
        <w:rPr>
          <w:rFonts w:hint="eastAsia" w:ascii="Times New Roman" w:hAnsi="Times New Roman"/>
          <w:b/>
          <w:color w:val="auto"/>
          <w:sz w:val="24"/>
          <w:szCs w:val="21"/>
          <w:highlight w:val="none"/>
          <w:lang w:eastAsia="zh-CN"/>
        </w:rPr>
      </w:pPr>
    </w:p>
    <w:p w14:paraId="4BD3765B">
      <w:pPr>
        <w:spacing w:line="360" w:lineRule="auto"/>
        <w:ind w:firstLine="640"/>
        <w:jc w:val="center"/>
        <w:rPr>
          <w:rFonts w:hint="eastAsia" w:ascii="宋体" w:hAnsi="宋体" w:cs="宋体"/>
          <w:b/>
          <w:bCs w:val="0"/>
          <w:color w:val="auto"/>
          <w:sz w:val="32"/>
          <w:szCs w:val="32"/>
          <w:highlight w:val="none"/>
        </w:rPr>
      </w:pPr>
    </w:p>
    <w:p w14:paraId="250D5A8B">
      <w:pPr>
        <w:keepNext w:val="0"/>
        <w:keepLines w:val="0"/>
        <w:pageBreakBefore w:val="0"/>
        <w:widowControl w:val="0"/>
        <w:spacing w:line="460" w:lineRule="exact"/>
        <w:rPr>
          <w:rFonts w:ascii="Times New Roman"/>
          <w:color w:val="auto"/>
          <w:sz w:val="24"/>
          <w:szCs w:val="24"/>
          <w:highlight w:val="none"/>
          <w:lang w:val="zh-CN"/>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6</w:t>
      </w:r>
      <w:r>
        <w:rPr>
          <w:rFonts w:ascii="Times New Roman" w:hAnsi="Times New Roman"/>
          <w:b/>
          <w:color w:val="auto"/>
          <w:sz w:val="24"/>
          <w:szCs w:val="21"/>
          <w:highlight w:val="none"/>
        </w:rPr>
        <w:t xml:space="preserve"> </w:t>
      </w:r>
    </w:p>
    <w:p w14:paraId="40CCA6D0">
      <w:pPr>
        <w:spacing w:line="360" w:lineRule="auto"/>
        <w:ind w:firstLine="640"/>
        <w:jc w:val="center"/>
        <w:rPr>
          <w:rFonts w:hint="eastAsia" w:ascii="宋体" w:hAnsi="宋体" w:cs="宋体"/>
          <w:b/>
          <w:bCs w:val="0"/>
          <w:color w:val="auto"/>
          <w:sz w:val="32"/>
          <w:szCs w:val="32"/>
          <w:highlight w:val="none"/>
        </w:rPr>
      </w:pPr>
    </w:p>
    <w:p w14:paraId="01A798C0">
      <w:pPr>
        <w:spacing w:line="360" w:lineRule="auto"/>
        <w:ind w:firstLine="640"/>
        <w:jc w:val="center"/>
        <w:rPr>
          <w:rFonts w:hint="eastAsia" w:ascii="宋体" w:hAnsi="宋体" w:cs="宋体"/>
          <w:b/>
          <w:bCs w:val="0"/>
          <w:color w:val="auto"/>
          <w:sz w:val="32"/>
          <w:szCs w:val="32"/>
          <w:highlight w:val="none"/>
        </w:rPr>
      </w:pPr>
      <w:r>
        <w:rPr>
          <w:rFonts w:hint="eastAsia" w:ascii="宋体" w:hAnsi="宋体" w:cs="宋体"/>
          <w:b/>
          <w:bCs w:val="0"/>
          <w:color w:val="auto"/>
          <w:sz w:val="32"/>
          <w:szCs w:val="32"/>
          <w:highlight w:val="none"/>
        </w:rPr>
        <w:t>拟派项目负责人无在建工程承诺书</w:t>
      </w:r>
    </w:p>
    <w:p w14:paraId="399FC699">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4C0A00E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我方参加你方的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（以下简称“本工程”）的投标，现我方法定代表人向你方</w:t>
      </w:r>
      <w:r>
        <w:rPr>
          <w:rFonts w:hint="eastAsia" w:ascii="宋体" w:hAnsi="宋体" w:cs="宋体"/>
          <w:color w:val="auto"/>
          <w:sz w:val="24"/>
          <w:highlight w:val="none"/>
          <w:lang w:eastAsia="zh-CN"/>
        </w:rPr>
        <w:t>郑重</w:t>
      </w:r>
      <w:r>
        <w:rPr>
          <w:rFonts w:hint="eastAsia" w:ascii="宋体" w:hAnsi="宋体" w:cs="宋体"/>
          <w:color w:val="auto"/>
          <w:sz w:val="24"/>
          <w:highlight w:val="none"/>
        </w:rPr>
        <w:t>承诺：</w:t>
      </w:r>
    </w:p>
    <w:p w14:paraId="05A0BE7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我方拟派项目负责人</w:t>
      </w:r>
      <w:r>
        <w:rPr>
          <w:rFonts w:hint="eastAsia" w:ascii="宋体" w:hAnsi="宋体" w:cs="宋体"/>
          <w:color w:val="auto"/>
          <w:sz w:val="24"/>
          <w:highlight w:val="none"/>
          <w:u w:val="single"/>
          <w:lang w:val="en-US" w:eastAsia="zh-CN"/>
        </w:rPr>
        <w:t xml:space="preserve">    （姓名）    </w:t>
      </w:r>
      <w:r>
        <w:rPr>
          <w:rFonts w:hint="eastAsia" w:ascii="宋体" w:hAnsi="宋体" w:cs="宋体"/>
          <w:color w:val="auto"/>
          <w:sz w:val="24"/>
          <w:highlight w:val="none"/>
          <w:u w:val="none"/>
          <w:lang w:val="en-US" w:eastAsia="zh-CN"/>
        </w:rPr>
        <w:t>（身份证号码：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rPr>
        <w:t>无在建工程，如果我方经本工程</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评定为</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候选人，在公示期间被他人举报并经监管</w:t>
      </w:r>
      <w:r>
        <w:rPr>
          <w:rFonts w:hint="eastAsia" w:ascii="宋体" w:hAnsi="宋体" w:cs="宋体"/>
          <w:color w:val="auto"/>
          <w:sz w:val="24"/>
          <w:highlight w:val="none"/>
          <w:lang w:val="en-US" w:eastAsia="zh-CN"/>
        </w:rPr>
        <w:t>部门</w:t>
      </w:r>
      <w:r>
        <w:rPr>
          <w:rFonts w:hint="eastAsia" w:ascii="宋体" w:hAnsi="宋体" w:cs="宋体"/>
          <w:color w:val="auto"/>
          <w:sz w:val="24"/>
          <w:highlight w:val="none"/>
        </w:rPr>
        <w:t>核实，确认拟派项目负责人有在建工程，你方即可取消我方</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候选人资格。</w:t>
      </w:r>
    </w:p>
    <w:p w14:paraId="5BD630A3">
      <w:pPr>
        <w:spacing w:line="360" w:lineRule="auto"/>
        <w:ind w:firstLine="480"/>
        <w:rPr>
          <w:rFonts w:hint="eastAsia" w:ascii="宋体" w:hAnsi="宋体" w:cs="宋体"/>
          <w:color w:val="auto"/>
          <w:sz w:val="24"/>
          <w:highlight w:val="none"/>
        </w:rPr>
      </w:pPr>
    </w:p>
    <w:p w14:paraId="02C444A5">
      <w:pPr>
        <w:spacing w:line="360" w:lineRule="auto"/>
        <w:ind w:firstLine="480"/>
        <w:rPr>
          <w:rFonts w:hint="eastAsia" w:ascii="宋体" w:hAnsi="宋体" w:cs="宋体"/>
          <w:color w:val="auto"/>
          <w:sz w:val="24"/>
          <w:highlight w:val="none"/>
        </w:rPr>
      </w:pPr>
    </w:p>
    <w:p w14:paraId="259C8E95">
      <w:pPr>
        <w:spacing w:line="480" w:lineRule="auto"/>
        <w:ind w:firstLine="3840"/>
        <w:rPr>
          <w:rFonts w:hint="eastAsia"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pacing w:val="-5"/>
          <w:sz w:val="24"/>
          <w:szCs w:val="24"/>
          <w:highlight w:val="none"/>
        </w:rPr>
        <w:t>（加盖CA电子签章</w:t>
      </w:r>
      <w:r>
        <w:rPr>
          <w:rFonts w:hint="eastAsia" w:ascii="宋体" w:hAnsi="宋体" w:cs="宋体"/>
          <w:color w:val="auto"/>
          <w:spacing w:val="-1"/>
          <w:sz w:val="24"/>
          <w:szCs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E13828F">
      <w:pPr>
        <w:tabs>
          <w:tab w:val="left" w:pos="4320"/>
        </w:tabs>
        <w:spacing w:line="480" w:lineRule="auto"/>
        <w:ind w:firstLine="3840"/>
        <w:rPr>
          <w:rFonts w:hint="eastAsia" w:ascii="宋体" w:hAnsi="宋体" w:cs="宋体"/>
          <w:color w:val="auto"/>
          <w:sz w:val="24"/>
          <w:highlight w:val="none"/>
        </w:rPr>
      </w:pPr>
      <w:r>
        <w:rPr>
          <w:rFonts w:hint="eastAsia" w:ascii="宋体" w:hAnsi="宋体" w:cs="宋体"/>
          <w:color w:val="auto"/>
          <w:sz w:val="24"/>
          <w:highlight w:val="none"/>
        </w:rPr>
        <w:t>法</w:t>
      </w:r>
      <w:r>
        <w:rPr>
          <w:rFonts w:hint="eastAsia" w:ascii="宋体" w:hAnsi="宋体" w:cs="宋体"/>
          <w:color w:val="auto"/>
          <w:sz w:val="24"/>
          <w:highlight w:val="none"/>
          <w:lang w:eastAsia="zh-CN"/>
        </w:rPr>
        <w:t>定代表</w:t>
      </w:r>
      <w:r>
        <w:rPr>
          <w:rFonts w:hint="eastAsia" w:ascii="宋体" w:hAnsi="宋体" w:cs="宋体"/>
          <w:color w:val="auto"/>
          <w:sz w:val="24"/>
          <w:highlight w:val="none"/>
        </w:rPr>
        <w:t>人（</w:t>
      </w:r>
      <w:r>
        <w:rPr>
          <w:rFonts w:hint="eastAsia" w:ascii="宋体" w:hAnsi="宋体" w:cs="宋体"/>
          <w:color w:val="auto"/>
          <w:sz w:val="24"/>
          <w:highlight w:val="none"/>
          <w:lang w:eastAsia="zh-CN"/>
        </w:rPr>
        <w:t>签字或盖</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964908B">
      <w:pPr>
        <w:spacing w:line="480" w:lineRule="auto"/>
        <w:ind w:firstLine="3840"/>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1C5EBED">
      <w:pPr>
        <w:spacing w:before="240" w:line="312" w:lineRule="auto"/>
        <w:jc w:val="center"/>
        <w:rPr>
          <w:rFonts w:ascii="Times New Roman"/>
          <w:b/>
          <w:color w:val="auto"/>
          <w:sz w:val="32"/>
          <w:szCs w:val="32"/>
          <w:highlight w:val="none"/>
          <w:lang w:bidi="ar"/>
        </w:rPr>
      </w:pPr>
    </w:p>
    <w:p w14:paraId="551EA96C">
      <w:pPr>
        <w:spacing w:before="240" w:line="312" w:lineRule="auto"/>
        <w:jc w:val="center"/>
        <w:rPr>
          <w:rFonts w:ascii="Times New Roman"/>
          <w:b/>
          <w:color w:val="auto"/>
          <w:sz w:val="32"/>
          <w:szCs w:val="32"/>
          <w:highlight w:val="none"/>
          <w:lang w:bidi="ar"/>
        </w:rPr>
      </w:pPr>
    </w:p>
    <w:p w14:paraId="60258E77">
      <w:pPr>
        <w:spacing w:before="240" w:line="312" w:lineRule="auto"/>
        <w:jc w:val="center"/>
        <w:rPr>
          <w:rFonts w:ascii="Times New Roman"/>
          <w:b/>
          <w:color w:val="auto"/>
          <w:sz w:val="32"/>
          <w:szCs w:val="32"/>
          <w:highlight w:val="none"/>
          <w:lang w:bidi="ar"/>
        </w:rPr>
      </w:pPr>
    </w:p>
    <w:p w14:paraId="66BC8C98">
      <w:pPr>
        <w:tabs>
          <w:tab w:val="left" w:pos="360"/>
        </w:tabs>
        <w:spacing w:line="0" w:lineRule="atLeast"/>
        <w:rPr>
          <w:color w:val="auto"/>
          <w:highlight w:val="none"/>
        </w:rPr>
      </w:pPr>
      <w:r>
        <w:rPr>
          <w:rFonts w:hint="eastAsia" w:ascii="宋体" w:hAnsi="宋体" w:cs="宋体"/>
          <w:b/>
          <w:bCs/>
          <w:color w:val="auto"/>
          <w:sz w:val="32"/>
          <w:szCs w:val="32"/>
          <w:highlight w:val="none"/>
        </w:rPr>
        <w:br w:type="page" w:clear="all"/>
      </w:r>
    </w:p>
    <w:p w14:paraId="2DC7F6FE">
      <w:pPr>
        <w:rPr>
          <w:rFonts w:ascii="Times New Roman" w:hAnsi="Times New Roman"/>
          <w:b/>
          <w:color w:val="auto"/>
          <w:sz w:val="24"/>
          <w:szCs w:val="21"/>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7</w:t>
      </w:r>
      <w:r>
        <w:rPr>
          <w:rFonts w:ascii="Times New Roman" w:hAnsi="Times New Roman"/>
          <w:b/>
          <w:color w:val="auto"/>
          <w:sz w:val="24"/>
          <w:szCs w:val="21"/>
          <w:highlight w:val="none"/>
        </w:rPr>
        <w:t xml:space="preserve"> </w:t>
      </w:r>
    </w:p>
    <w:p w14:paraId="6ECEA9E3">
      <w:pPr>
        <w:snapToGrid w:val="0"/>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57B73939">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6BA73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69E67EA">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ABBAE3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84E054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34D1398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816640A">
            <w:pPr>
              <w:spacing w:line="340" w:lineRule="exact"/>
              <w:jc w:val="center"/>
              <w:rPr>
                <w:rFonts w:ascii="Times New Roman" w:hAnsi="Times New Roman"/>
                <w:color w:val="auto"/>
                <w:sz w:val="24"/>
                <w:highlight w:val="none"/>
              </w:rPr>
            </w:pPr>
          </w:p>
          <w:p w14:paraId="4706639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47EF8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CACD340">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1E61DE24">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443A29B">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F9252C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3934B1F">
            <w:pPr>
              <w:spacing w:line="340" w:lineRule="exact"/>
              <w:jc w:val="left"/>
              <w:rPr>
                <w:rFonts w:ascii="Times New Roman" w:hAnsi="Times New Roman"/>
                <w:color w:val="auto"/>
                <w:sz w:val="24"/>
                <w:highlight w:val="none"/>
              </w:rPr>
            </w:pPr>
          </w:p>
        </w:tc>
      </w:tr>
      <w:tr w14:paraId="59BAB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C4FE2B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48F5098B">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AEF32D5">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26C0AFE">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DAC9AAD">
            <w:pPr>
              <w:spacing w:line="340" w:lineRule="exact"/>
              <w:jc w:val="left"/>
              <w:rPr>
                <w:rFonts w:ascii="Times New Roman" w:hAnsi="Times New Roman"/>
                <w:color w:val="auto"/>
                <w:sz w:val="24"/>
                <w:highlight w:val="none"/>
              </w:rPr>
            </w:pPr>
          </w:p>
        </w:tc>
      </w:tr>
      <w:tr w14:paraId="7B2D5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584D65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684D62D4">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6EBFFD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2B7A546">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BCFBC0D">
            <w:pPr>
              <w:spacing w:line="340" w:lineRule="exact"/>
              <w:jc w:val="left"/>
              <w:rPr>
                <w:rFonts w:ascii="Times New Roman" w:hAnsi="Times New Roman"/>
                <w:color w:val="auto"/>
                <w:sz w:val="24"/>
                <w:highlight w:val="none"/>
              </w:rPr>
            </w:pPr>
          </w:p>
        </w:tc>
      </w:tr>
      <w:tr w14:paraId="128F5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250FB2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8AE25AC">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ECFA674">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94C76D0">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6A69155">
            <w:pPr>
              <w:spacing w:line="340" w:lineRule="exact"/>
              <w:jc w:val="left"/>
              <w:rPr>
                <w:rFonts w:ascii="Times New Roman" w:hAnsi="Times New Roman"/>
                <w:color w:val="auto"/>
                <w:sz w:val="24"/>
                <w:highlight w:val="none"/>
              </w:rPr>
            </w:pPr>
          </w:p>
        </w:tc>
      </w:tr>
    </w:tbl>
    <w:p w14:paraId="00F78BC6">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6AE1BE56">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供应商提交的响应文件中与磋商文件第四章“采购需求”中的商务部分的要求如有偏离的，应逐条填列在偏离表中。如果磋商</w:t>
      </w:r>
      <w:r>
        <w:rPr>
          <w:rFonts w:ascii="宋体" w:hAnsi="宋体"/>
          <w:color w:val="auto"/>
          <w:sz w:val="24"/>
          <w:szCs w:val="24"/>
          <w:highlight w:val="none"/>
        </w:rPr>
        <w:t>文件要求提供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供应商需</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3A7E40A7">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56DFE10B">
      <w:pPr>
        <w:spacing w:before="32" w:line="209" w:lineRule="auto"/>
        <w:rPr>
          <w:rFonts w:hint="eastAsia"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18C0BEA1">
      <w:pPr>
        <w:snapToGrid w:val="0"/>
        <w:spacing w:line="300" w:lineRule="auto"/>
        <w:contextualSpacing/>
        <w:rPr>
          <w:rFonts w:ascii="Times New Roman" w:hAnsi="Times New Roman"/>
          <w:b w:val="0"/>
          <w:bCs/>
          <w:color w:val="auto"/>
          <w:sz w:val="24"/>
          <w:szCs w:val="24"/>
          <w:highlight w:val="none"/>
        </w:rPr>
      </w:pPr>
    </w:p>
    <w:p w14:paraId="3F2449D2">
      <w:pPr>
        <w:spacing w:before="83" w:line="472" w:lineRule="auto"/>
        <w:ind w:left="57" w:right="5365" w:hanging="36"/>
        <w:rPr>
          <w:rFonts w:hint="eastAsia" w:ascii="宋体" w:hAnsi="宋体" w:eastAsia="宋体" w:cs="宋体"/>
          <w:b w:val="0"/>
          <w:bCs/>
          <w:color w:val="auto"/>
          <w:spacing w:val="1"/>
          <w:sz w:val="24"/>
          <w:szCs w:val="24"/>
          <w:highlight w:val="none"/>
        </w:rPr>
      </w:pPr>
      <w:r>
        <w:rPr>
          <w:rFonts w:hint="eastAsia" w:ascii="宋体" w:hAnsi="宋体" w:eastAsia="宋体" w:cs="宋体"/>
          <w:b w:val="0"/>
          <w:bCs/>
          <w:color w:val="auto"/>
          <w:spacing w:val="-5"/>
          <w:sz w:val="24"/>
          <w:szCs w:val="24"/>
          <w:highlight w:val="none"/>
        </w:rPr>
        <w:t>供应商全称（加盖CA电子公章</w:t>
      </w:r>
      <w:r>
        <w:rPr>
          <w:rFonts w:hint="eastAsia" w:ascii="宋体" w:hAnsi="宋体" w:eastAsia="宋体" w:cs="宋体"/>
          <w:b w:val="0"/>
          <w:bCs/>
          <w:color w:val="auto"/>
          <w:spacing w:val="1"/>
          <w:sz w:val="24"/>
          <w:szCs w:val="24"/>
          <w:highlight w:val="none"/>
        </w:rPr>
        <w:t xml:space="preserve">）： </w:t>
      </w:r>
    </w:p>
    <w:p w14:paraId="13276E6C">
      <w:pPr>
        <w:spacing w:before="83" w:line="472" w:lineRule="auto"/>
        <w:ind w:left="57" w:right="5365" w:hanging="36"/>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27"/>
          <w:sz w:val="24"/>
          <w:szCs w:val="24"/>
          <w:highlight w:val="none"/>
        </w:rPr>
        <w:t>日</w:t>
      </w:r>
      <w:r>
        <w:rPr>
          <w:rFonts w:hint="eastAsia" w:ascii="宋体" w:hAnsi="宋体" w:eastAsia="宋体" w:cs="宋体"/>
          <w:b w:val="0"/>
          <w:bCs/>
          <w:color w:val="auto"/>
          <w:spacing w:val="19"/>
          <w:sz w:val="24"/>
          <w:szCs w:val="24"/>
          <w:highlight w:val="none"/>
        </w:rPr>
        <w:t xml:space="preserve">   </w:t>
      </w:r>
      <w:r>
        <w:rPr>
          <w:rFonts w:hint="eastAsia" w:ascii="宋体" w:hAnsi="宋体" w:eastAsia="宋体" w:cs="宋体"/>
          <w:b w:val="0"/>
          <w:bCs/>
          <w:color w:val="auto"/>
          <w:spacing w:val="-27"/>
          <w:sz w:val="24"/>
          <w:szCs w:val="24"/>
          <w:highlight w:val="none"/>
        </w:rPr>
        <w:t>期：：</w:t>
      </w:r>
    </w:p>
    <w:p w14:paraId="1C39A63F">
      <w:pPr>
        <w:snapToGrid w:val="0"/>
        <w:spacing w:line="300" w:lineRule="auto"/>
        <w:contextualSpacing/>
        <w:rPr>
          <w:rFonts w:ascii="Times New Roman" w:hAnsi="Times New Roman"/>
          <w:b/>
          <w:color w:val="auto"/>
          <w:sz w:val="24"/>
          <w:szCs w:val="24"/>
          <w:highlight w:val="none"/>
        </w:rPr>
      </w:pPr>
    </w:p>
    <w:p w14:paraId="0619AC27">
      <w:pPr>
        <w:snapToGrid w:val="0"/>
        <w:spacing w:line="300" w:lineRule="auto"/>
        <w:contextualSpacing/>
        <w:rPr>
          <w:rFonts w:ascii="Times New Roman" w:hAnsi="Times New Roman"/>
          <w:b/>
          <w:color w:val="auto"/>
          <w:sz w:val="24"/>
          <w:szCs w:val="24"/>
          <w:highlight w:val="none"/>
        </w:rPr>
      </w:pPr>
    </w:p>
    <w:p w14:paraId="19134D41">
      <w:pPr>
        <w:snapToGrid w:val="0"/>
        <w:spacing w:line="300" w:lineRule="auto"/>
        <w:contextualSpacing/>
        <w:rPr>
          <w:rFonts w:ascii="Times New Roman" w:hAnsi="Times New Roman"/>
          <w:b/>
          <w:color w:val="auto"/>
          <w:sz w:val="24"/>
          <w:szCs w:val="24"/>
          <w:highlight w:val="none"/>
        </w:rPr>
      </w:pPr>
    </w:p>
    <w:p w14:paraId="3C6D4BBA">
      <w:pPr>
        <w:snapToGrid w:val="0"/>
        <w:spacing w:line="300" w:lineRule="auto"/>
        <w:contextualSpacing/>
        <w:rPr>
          <w:rFonts w:ascii="Times New Roman" w:hAnsi="Times New Roman"/>
          <w:b/>
          <w:color w:val="auto"/>
          <w:sz w:val="24"/>
          <w:szCs w:val="24"/>
          <w:highlight w:val="none"/>
        </w:rPr>
      </w:pPr>
    </w:p>
    <w:p w14:paraId="1A2011EF">
      <w:pPr>
        <w:snapToGrid w:val="0"/>
        <w:spacing w:line="300" w:lineRule="auto"/>
        <w:contextualSpacing/>
        <w:rPr>
          <w:rFonts w:ascii="Times New Roman" w:hAnsi="Times New Roman"/>
          <w:b/>
          <w:color w:val="auto"/>
          <w:sz w:val="24"/>
          <w:szCs w:val="24"/>
          <w:highlight w:val="none"/>
        </w:rPr>
      </w:pPr>
    </w:p>
    <w:p w14:paraId="786037D4">
      <w:pPr>
        <w:snapToGrid w:val="0"/>
        <w:spacing w:line="300" w:lineRule="auto"/>
        <w:contextualSpacing/>
        <w:rPr>
          <w:rFonts w:ascii="Times New Roman" w:hAnsi="Times New Roman"/>
          <w:b/>
          <w:color w:val="auto"/>
          <w:sz w:val="24"/>
          <w:szCs w:val="24"/>
          <w:highlight w:val="none"/>
        </w:rPr>
      </w:pPr>
    </w:p>
    <w:p w14:paraId="25BC1AE4">
      <w:pPr>
        <w:snapToGrid w:val="0"/>
        <w:spacing w:line="300" w:lineRule="auto"/>
        <w:contextualSpacing/>
        <w:rPr>
          <w:rFonts w:ascii="Times New Roman" w:hAnsi="Times New Roman"/>
          <w:color w:val="auto"/>
          <w:sz w:val="24"/>
          <w:highlight w:val="none"/>
        </w:rPr>
      </w:pPr>
    </w:p>
    <w:p w14:paraId="42B6C575">
      <w:pPr>
        <w:pStyle w:val="44"/>
        <w:rPr>
          <w:rFonts w:ascii="Times New Roman" w:hAnsi="Times New Roman"/>
          <w:color w:val="auto"/>
          <w:highlight w:val="none"/>
        </w:rPr>
      </w:pPr>
    </w:p>
    <w:p w14:paraId="1E19F941">
      <w:pPr>
        <w:ind w:left="480"/>
        <w:rPr>
          <w:rFonts w:ascii="Times New Roman" w:hAnsi="Times New Roman"/>
          <w:b/>
          <w:i/>
          <w:color w:val="auto"/>
          <w:sz w:val="24"/>
          <w:szCs w:val="21"/>
          <w:highlight w:val="none"/>
          <w:u w:val="single"/>
        </w:rPr>
      </w:pPr>
    </w:p>
    <w:p w14:paraId="53B76141">
      <w:pP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8</w:t>
      </w:r>
    </w:p>
    <w:p w14:paraId="03142A12">
      <w:pPr>
        <w:rPr>
          <w:rFonts w:ascii="Times New Roman" w:hAnsi="Times New Roman"/>
          <w:b/>
          <w:color w:val="auto"/>
          <w:sz w:val="24"/>
          <w:szCs w:val="21"/>
          <w:highlight w:val="none"/>
        </w:rPr>
      </w:pPr>
    </w:p>
    <w:p w14:paraId="79D1F36F">
      <w:pPr>
        <w:snapToGrid w:val="0"/>
        <w:spacing w:line="300" w:lineRule="auto"/>
        <w:ind w:firstLine="3534" w:firstLineChars="1100"/>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61BC557D">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704E2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D44267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884B72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6BACA5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65312F57">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8E82C21">
            <w:pPr>
              <w:spacing w:line="340" w:lineRule="exact"/>
              <w:jc w:val="center"/>
              <w:rPr>
                <w:rFonts w:ascii="Times New Roman" w:hAnsi="Times New Roman"/>
                <w:color w:val="auto"/>
                <w:sz w:val="24"/>
                <w:highlight w:val="none"/>
              </w:rPr>
            </w:pPr>
          </w:p>
          <w:p w14:paraId="30F5586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6D972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460" w:type="pct"/>
            <w:tcBorders>
              <w:top w:val="single" w:color="auto" w:sz="6" w:space="0"/>
              <w:left w:val="single" w:color="auto" w:sz="12" w:space="0"/>
              <w:bottom w:val="single" w:color="auto" w:sz="6" w:space="0"/>
              <w:right w:val="single" w:color="auto" w:sz="6" w:space="0"/>
            </w:tcBorders>
          </w:tcPr>
          <w:p w14:paraId="09B0CF7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22DD279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66A7A7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0E3E7DE">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8CF3504">
            <w:pPr>
              <w:spacing w:line="340" w:lineRule="exact"/>
              <w:jc w:val="left"/>
              <w:rPr>
                <w:rFonts w:ascii="Times New Roman" w:hAnsi="Times New Roman"/>
                <w:color w:val="auto"/>
                <w:sz w:val="24"/>
                <w:highlight w:val="none"/>
              </w:rPr>
            </w:pPr>
          </w:p>
        </w:tc>
      </w:tr>
      <w:tr w14:paraId="76CEF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9287BB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3A999FB1">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12049D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6A36CC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AC3109A">
            <w:pPr>
              <w:spacing w:line="340" w:lineRule="exact"/>
              <w:jc w:val="left"/>
              <w:rPr>
                <w:rFonts w:ascii="Times New Roman" w:hAnsi="Times New Roman"/>
                <w:color w:val="auto"/>
                <w:sz w:val="24"/>
                <w:highlight w:val="none"/>
              </w:rPr>
            </w:pPr>
          </w:p>
        </w:tc>
      </w:tr>
      <w:tr w14:paraId="48319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F6B9BB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1395EF64">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98BA002">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6801A0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EB51483">
            <w:pPr>
              <w:spacing w:line="340" w:lineRule="exact"/>
              <w:jc w:val="left"/>
              <w:rPr>
                <w:rFonts w:ascii="Times New Roman" w:hAnsi="Times New Roman"/>
                <w:color w:val="auto"/>
                <w:sz w:val="24"/>
                <w:highlight w:val="none"/>
              </w:rPr>
            </w:pPr>
          </w:p>
        </w:tc>
      </w:tr>
      <w:tr w14:paraId="1EAF7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EF3CBF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75CBA320">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EFD323A">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D6C5E3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8FD22CD">
            <w:pPr>
              <w:spacing w:line="340" w:lineRule="exact"/>
              <w:jc w:val="left"/>
              <w:rPr>
                <w:rFonts w:ascii="Times New Roman" w:hAnsi="Times New Roman"/>
                <w:color w:val="auto"/>
                <w:sz w:val="24"/>
                <w:highlight w:val="none"/>
              </w:rPr>
            </w:pPr>
          </w:p>
        </w:tc>
      </w:tr>
    </w:tbl>
    <w:p w14:paraId="1EC8C2B1">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5E414B0A">
      <w:pPr>
        <w:snapToGrid w:val="0"/>
        <w:spacing w:line="300" w:lineRule="auto"/>
        <w:contextualSpacing/>
        <w:rPr>
          <w:rFonts w:hint="eastAsia" w:ascii="宋体" w:hAnsi="宋体"/>
          <w:color w:val="auto"/>
          <w:sz w:val="24"/>
          <w:highlight w:val="none"/>
        </w:rPr>
      </w:pPr>
      <w:r>
        <w:rPr>
          <w:rFonts w:hint="eastAsia" w:ascii="宋体" w:hAnsi="宋体"/>
          <w:color w:val="auto"/>
          <w:sz w:val="24"/>
          <w:highlight w:val="none"/>
        </w:rPr>
        <w:t>1. 供应商提交的响应文件中与磋商文件第四</w:t>
      </w:r>
      <w:r>
        <w:rPr>
          <w:rFonts w:hint="eastAsia" w:ascii="宋体" w:hAnsi="宋体"/>
          <w:color w:val="auto"/>
          <w:sz w:val="24"/>
          <w:highlight w:val="none"/>
          <w:lang w:val="en-US" w:eastAsia="zh-CN"/>
        </w:rPr>
        <w:t>章</w:t>
      </w:r>
      <w:r>
        <w:rPr>
          <w:rFonts w:hint="eastAsia" w:ascii="宋体" w:hAnsi="宋体"/>
          <w:color w:val="auto"/>
          <w:sz w:val="24"/>
          <w:highlight w:val="none"/>
        </w:rPr>
        <w:t>“采购需求”中的技术部分的要求如有偏离的，应逐条填列在偏离表中。如果磋商文件要求提供证明材料，供应商需将证明材料列于该表之下。</w:t>
      </w:r>
    </w:p>
    <w:p w14:paraId="108698E6">
      <w:pPr>
        <w:snapToGrid w:val="0"/>
        <w:spacing w:line="300" w:lineRule="auto"/>
        <w:contextualSpacing/>
        <w:rPr>
          <w:rFonts w:hint="eastAsia"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5E4AA7CA">
      <w:pPr>
        <w:snapToGrid w:val="0"/>
        <w:spacing w:line="300" w:lineRule="auto"/>
        <w:contextualSpacing/>
        <w:rPr>
          <w:rFonts w:hint="eastAsia" w:ascii="宋体" w:hAnsi="宋体"/>
          <w:color w:val="auto"/>
          <w:sz w:val="24"/>
          <w:highlight w:val="none"/>
        </w:rPr>
      </w:pPr>
      <w:r>
        <w:rPr>
          <w:rFonts w:hint="eastAsia" w:ascii="宋体" w:hAnsi="宋体"/>
          <w:color w:val="auto"/>
          <w:sz w:val="24"/>
          <w:highlight w:val="none"/>
        </w:rPr>
        <w:t>3.供应商若提供其他增值服务，可以在表中自行据实填写。</w:t>
      </w:r>
    </w:p>
    <w:p w14:paraId="19D7CEE0">
      <w:pPr>
        <w:rPr>
          <w:rFonts w:hint="eastAsia" w:ascii="宋体" w:hAnsi="宋体"/>
          <w:b/>
          <w:color w:val="auto"/>
          <w:sz w:val="24"/>
          <w:szCs w:val="21"/>
          <w:highlight w:val="none"/>
        </w:rPr>
      </w:pPr>
    </w:p>
    <w:p w14:paraId="607F1C1D">
      <w:pPr>
        <w:spacing w:before="83" w:line="472" w:lineRule="auto"/>
        <w:ind w:left="57" w:right="5365" w:hanging="36"/>
        <w:rPr>
          <w:rFonts w:hint="eastAsia" w:ascii="宋体" w:hAnsi="宋体" w:eastAsia="宋体" w:cs="宋体"/>
          <w:color w:val="auto"/>
          <w:spacing w:val="1"/>
          <w:sz w:val="24"/>
          <w:szCs w:val="24"/>
          <w:highlight w:val="none"/>
        </w:rPr>
      </w:pPr>
      <w:r>
        <w:rPr>
          <w:rFonts w:hint="eastAsia" w:ascii="宋体" w:hAnsi="宋体" w:eastAsia="宋体" w:cs="宋体"/>
          <w:color w:val="auto"/>
          <w:spacing w:val="-5"/>
          <w:sz w:val="24"/>
          <w:szCs w:val="24"/>
          <w:highlight w:val="none"/>
        </w:rPr>
        <w:t>供应商全称（加盖CA电子公章</w:t>
      </w:r>
      <w:r>
        <w:rPr>
          <w:rFonts w:hint="eastAsia" w:ascii="宋体" w:hAnsi="宋体" w:eastAsia="宋体" w:cs="宋体"/>
          <w:color w:val="auto"/>
          <w:spacing w:val="1"/>
          <w:sz w:val="24"/>
          <w:szCs w:val="24"/>
          <w:highlight w:val="none"/>
        </w:rPr>
        <w:t xml:space="preserve">）： </w:t>
      </w:r>
    </w:p>
    <w:p w14:paraId="4E2191EB">
      <w:pPr>
        <w:spacing w:before="83" w:line="472" w:lineRule="auto"/>
        <w:ind w:left="57" w:right="5365" w:hanging="36"/>
        <w:rPr>
          <w:rFonts w:hint="eastAsia" w:ascii="宋体" w:hAnsi="宋体" w:eastAsia="宋体" w:cs="宋体"/>
          <w:color w:val="auto"/>
          <w:sz w:val="24"/>
          <w:szCs w:val="24"/>
          <w:highlight w:val="none"/>
        </w:rPr>
      </w:pPr>
      <w:r>
        <w:rPr>
          <w:rFonts w:hint="eastAsia" w:ascii="宋体" w:hAnsi="宋体" w:eastAsia="宋体" w:cs="宋体"/>
          <w:color w:val="auto"/>
          <w:spacing w:val="-27"/>
          <w:sz w:val="24"/>
          <w:szCs w:val="24"/>
          <w:highlight w:val="none"/>
        </w:rPr>
        <w:t>日</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27"/>
          <w:sz w:val="24"/>
          <w:szCs w:val="24"/>
          <w:highlight w:val="none"/>
        </w:rPr>
        <w:t>期：：</w:t>
      </w:r>
    </w:p>
    <w:p w14:paraId="2DCE2514">
      <w:pPr>
        <w:rPr>
          <w:rFonts w:ascii="Times New Roman" w:hAnsi="Times New Roman"/>
          <w:b/>
          <w:color w:val="auto"/>
          <w:sz w:val="24"/>
          <w:szCs w:val="21"/>
          <w:highlight w:val="none"/>
        </w:rPr>
      </w:pPr>
    </w:p>
    <w:p w14:paraId="04928AE2">
      <w:pPr>
        <w:rPr>
          <w:rFonts w:ascii="Times New Roman" w:hAnsi="Times New Roman"/>
          <w:b/>
          <w:color w:val="auto"/>
          <w:sz w:val="24"/>
          <w:szCs w:val="21"/>
          <w:highlight w:val="none"/>
        </w:rPr>
      </w:pPr>
    </w:p>
    <w:p w14:paraId="1B16B749">
      <w:pPr>
        <w:rPr>
          <w:rFonts w:ascii="Times New Roman" w:hAnsi="Times New Roman"/>
          <w:b/>
          <w:color w:val="auto"/>
          <w:sz w:val="24"/>
          <w:szCs w:val="21"/>
          <w:highlight w:val="none"/>
        </w:rPr>
      </w:pPr>
    </w:p>
    <w:p w14:paraId="6FB9386C">
      <w:pPr>
        <w:jc w:val="center"/>
        <w:rPr>
          <w:rFonts w:ascii="Times New Roman" w:hAnsi="Times New Roman"/>
          <w:b/>
          <w:color w:val="auto"/>
          <w:sz w:val="24"/>
          <w:szCs w:val="21"/>
          <w:highlight w:val="none"/>
        </w:rPr>
      </w:pPr>
    </w:p>
    <w:p w14:paraId="3857BBAC">
      <w:pPr>
        <w:jc w:val="center"/>
        <w:rPr>
          <w:rFonts w:ascii="Times New Roman" w:hAnsi="Times New Roman"/>
          <w:b/>
          <w:color w:val="auto"/>
          <w:sz w:val="24"/>
          <w:szCs w:val="21"/>
          <w:highlight w:val="none"/>
        </w:rPr>
      </w:pPr>
    </w:p>
    <w:p w14:paraId="41C5017A">
      <w:pPr>
        <w:jc w:val="center"/>
        <w:rPr>
          <w:rFonts w:ascii="Times New Roman" w:hAnsi="Times New Roman"/>
          <w:b/>
          <w:color w:val="auto"/>
          <w:sz w:val="24"/>
          <w:szCs w:val="21"/>
          <w:highlight w:val="none"/>
        </w:rPr>
      </w:pPr>
    </w:p>
    <w:p w14:paraId="1D381BE8">
      <w:pPr>
        <w:jc w:val="center"/>
        <w:rPr>
          <w:rFonts w:ascii="Times New Roman" w:hAnsi="Times New Roman"/>
          <w:b/>
          <w:color w:val="auto"/>
          <w:sz w:val="24"/>
          <w:szCs w:val="21"/>
          <w:highlight w:val="none"/>
        </w:rPr>
      </w:pPr>
    </w:p>
    <w:p w14:paraId="3650DE06">
      <w:pPr>
        <w:rPr>
          <w:rFonts w:ascii="Times New Roman" w:hAnsi="Times New Roman"/>
          <w:b/>
          <w:color w:val="auto"/>
          <w:sz w:val="24"/>
          <w:szCs w:val="21"/>
          <w:highlight w:val="none"/>
        </w:rPr>
      </w:pPr>
    </w:p>
    <w:p w14:paraId="38EA0B77">
      <w:pPr>
        <w:pStyle w:val="44"/>
        <w:rPr>
          <w:rFonts w:hint="eastAsia"/>
          <w:color w:val="auto"/>
          <w:highlight w:val="none"/>
        </w:rPr>
      </w:pPr>
    </w:p>
    <w:p w14:paraId="1B71121F">
      <w:pPr>
        <w:rPr>
          <w:color w:val="auto"/>
          <w:highlight w:val="none"/>
        </w:rPr>
      </w:pPr>
    </w:p>
    <w:p w14:paraId="0436EC10">
      <w:pPr>
        <w:pStyle w:val="44"/>
        <w:rPr>
          <w:rFonts w:hint="eastAsia"/>
          <w:color w:val="auto"/>
          <w:highlight w:val="none"/>
        </w:rPr>
      </w:pPr>
    </w:p>
    <w:p w14:paraId="4AC8145D">
      <w:pPr>
        <w:rPr>
          <w:color w:val="auto"/>
          <w:highlight w:val="none"/>
        </w:rPr>
      </w:pPr>
    </w:p>
    <w:p w14:paraId="1B588669">
      <w:pPr>
        <w:pStyle w:val="44"/>
        <w:rPr>
          <w:rFonts w:hint="eastAsia"/>
          <w:color w:val="auto"/>
          <w:highlight w:val="none"/>
        </w:rPr>
      </w:pPr>
    </w:p>
    <w:p w14:paraId="4BB9EB1F">
      <w:pPr>
        <w:rPr>
          <w:color w:val="auto"/>
          <w:highlight w:val="none"/>
        </w:rPr>
      </w:pPr>
    </w:p>
    <w:p w14:paraId="4F46DB64">
      <w:pPr>
        <w:snapToGrid w:val="0"/>
        <w:spacing w:line="300" w:lineRule="auto"/>
        <w:contextualSpacing/>
        <w:rPr>
          <w:rFonts w:ascii="Times New Roman" w:hAnsi="Times New Roman"/>
          <w:b/>
          <w:color w:val="auto"/>
          <w:sz w:val="24"/>
          <w:szCs w:val="21"/>
          <w:highlight w:val="none"/>
        </w:rPr>
      </w:pPr>
    </w:p>
    <w:p w14:paraId="25707B07">
      <w:pPr>
        <w:snapToGrid w:val="0"/>
        <w:spacing w:line="300" w:lineRule="auto"/>
        <w:contextualSpacing/>
        <w:rPr>
          <w:rFonts w:hint="default" w:ascii="Times New Roman" w:hAnsi="Times New Roman" w:eastAsia="宋体"/>
          <w:b/>
          <w:color w:val="auto"/>
          <w:sz w:val="32"/>
          <w:szCs w:val="32"/>
          <w:highlight w:val="none"/>
          <w:lang w:val="en-US" w:eastAsia="zh-CN"/>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9</w:t>
      </w:r>
    </w:p>
    <w:p w14:paraId="60E46BC6">
      <w:pPr>
        <w:snapToGrid w:val="0"/>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w:t>
      </w:r>
      <w:r>
        <w:rPr>
          <w:rFonts w:hint="eastAsia" w:ascii="Times New Roman" w:hAnsi="Times New Roman"/>
          <w:b/>
          <w:color w:val="auto"/>
          <w:sz w:val="32"/>
          <w:szCs w:val="32"/>
          <w:highlight w:val="none"/>
          <w:lang w:eastAsia="zh-CN"/>
        </w:rPr>
        <w:t>工程</w:t>
      </w:r>
      <w:r>
        <w:rPr>
          <w:rFonts w:hint="eastAsia" w:ascii="Times New Roman" w:hAnsi="Times New Roman"/>
          <w:b/>
          <w:color w:val="auto"/>
          <w:sz w:val="32"/>
          <w:szCs w:val="32"/>
          <w:highlight w:val="none"/>
        </w:rPr>
        <w:t>）</w:t>
      </w:r>
    </w:p>
    <w:p w14:paraId="6595B238">
      <w:pPr>
        <w:keepNext w:val="0"/>
        <w:keepLines w:val="0"/>
        <w:pageBreakBefore w:val="0"/>
        <w:widowControl w:val="0"/>
        <w:spacing w:line="46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w:t>
      </w:r>
      <w:r>
        <w:rPr>
          <w:rFonts w:hint="eastAsia" w:ascii="宋体" w:hAnsi="宋体" w:eastAsia="宋体" w:cs="宋体"/>
          <w:color w:val="auto"/>
          <w:sz w:val="24"/>
          <w:szCs w:val="24"/>
          <w:highlight w:val="none"/>
          <w:lang w:bidi="zh-CN"/>
        </w:rPr>
        <w:t>工程的施工单位全部为符合政策要求的中小企业（或者：服务全部由符合政策要求的中小企业承接）。相关企业（含联合体中的中小企业、签订分包意向协议的中小企业）的具体情况如下：</w:t>
      </w:r>
    </w:p>
    <w:p w14:paraId="2DCCF982">
      <w:pPr>
        <w:spacing w:line="400" w:lineRule="exact"/>
        <w:ind w:firstLine="360" w:firstLineChars="150"/>
        <w:rPr>
          <w:rFonts w:hint="eastAsia"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，从业人员人，营业收入为万元，资产总额为万元，属于</w:t>
      </w:r>
      <w:r>
        <w:rPr>
          <w:rFonts w:hint="eastAsia" w:ascii="宋体" w:hAnsi="宋体" w:cs="宋体"/>
          <w:color w:val="auto"/>
          <w:sz w:val="24"/>
          <w:szCs w:val="24"/>
          <w:highlight w:val="none"/>
          <w:u w:val="single"/>
        </w:rPr>
        <w:t>（□中型企业 □小型企业 □微型企业）；</w:t>
      </w:r>
    </w:p>
    <w:p w14:paraId="36DF3A5D">
      <w:pPr>
        <w:spacing w:line="400" w:lineRule="exact"/>
        <w:ind w:firstLine="360" w:firstLineChars="150"/>
        <w:rPr>
          <w:rFonts w:hint="eastAsia"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，从业人员人，营业收入为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 □小型企业 □微型企业）；</w:t>
      </w:r>
    </w:p>
    <w:p w14:paraId="2570F424">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7DD3A02C">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06647E22">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5A8B678F">
      <w:pPr>
        <w:spacing w:line="400" w:lineRule="exact"/>
        <w:ind w:right="720"/>
        <w:rPr>
          <w:rFonts w:hint="eastAsia" w:ascii="宋体" w:hAnsi="宋体" w:cs="宋体"/>
          <w:color w:val="auto"/>
          <w:sz w:val="24"/>
          <w:szCs w:val="24"/>
          <w:highlight w:val="none"/>
        </w:rPr>
      </w:pPr>
    </w:p>
    <w:p w14:paraId="39CF4F87">
      <w:pPr>
        <w:spacing w:line="400" w:lineRule="exact"/>
        <w:ind w:right="180" w:firstLine="360" w:firstLineChars="15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3EA0CEEC">
      <w:pPr>
        <w:spacing w:line="400" w:lineRule="exact"/>
        <w:ind w:right="480" w:firstLine="5880" w:firstLineChars="245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p>
    <w:p w14:paraId="5E587DE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7BB020D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rPr>
        <w:t>从业人员、营业收入、资产总额填报上一年度数据，无上一年度数据的新成立企业可不填报。</w:t>
      </w:r>
    </w:p>
    <w:p w14:paraId="5365D7E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、专门面向中小微型企业采购的项目，供应商如不提供此声明函，则不能通过资格审查；非专门面向中小微型企业采购的项目，供应商如不提供此声明函，价格将不做相应扣除。</w:t>
      </w:r>
    </w:p>
    <w:p w14:paraId="3E41F84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34921B7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成交供应商的《中小企业声明函》将随成交结果同时公告。供应商按照本办法规定提供声明函内容不实的，属于提供虚假材料谋取中标、成交，依照《中华人民共和国政府采购法》等国家有关规定追究相应责任。</w:t>
      </w:r>
    </w:p>
    <w:p w14:paraId="64763D25">
      <w:pPr>
        <w:spacing w:line="400" w:lineRule="exact"/>
        <w:rPr>
          <w:rFonts w:ascii="Times New Roman" w:hAnsi="Times New Roman"/>
          <w:b/>
          <w:color w:val="auto"/>
          <w:sz w:val="24"/>
          <w:szCs w:val="24"/>
          <w:highlight w:val="none"/>
        </w:rPr>
      </w:pPr>
    </w:p>
    <w:p w14:paraId="47AD3F11">
      <w:pPr>
        <w:spacing w:line="400" w:lineRule="exact"/>
        <w:rPr>
          <w:rFonts w:ascii="Times New Roman" w:hAnsi="Times New Roman"/>
          <w:b/>
          <w:color w:val="auto"/>
          <w:sz w:val="24"/>
          <w:szCs w:val="24"/>
          <w:highlight w:val="none"/>
        </w:rPr>
      </w:pPr>
    </w:p>
    <w:p w14:paraId="4B8468AB">
      <w:pPr>
        <w:spacing w:line="400" w:lineRule="exact"/>
        <w:rPr>
          <w:rFonts w:ascii="Times New Roman" w:hAnsi="Times New Roman"/>
          <w:b/>
          <w:color w:val="auto"/>
          <w:sz w:val="24"/>
          <w:szCs w:val="24"/>
          <w:highlight w:val="none"/>
        </w:rPr>
      </w:pPr>
    </w:p>
    <w:p w14:paraId="56B93144">
      <w:pPr>
        <w:spacing w:line="400" w:lineRule="exact"/>
        <w:rPr>
          <w:rFonts w:ascii="Times New Roman" w:hAnsi="Times New Roman"/>
          <w:b/>
          <w:color w:val="auto"/>
          <w:sz w:val="24"/>
          <w:szCs w:val="24"/>
          <w:highlight w:val="none"/>
        </w:rPr>
      </w:pPr>
    </w:p>
    <w:p w14:paraId="5C4FE894">
      <w:pPr>
        <w:spacing w:line="400" w:lineRule="exact"/>
        <w:rPr>
          <w:rFonts w:ascii="Times New Roman" w:hAnsi="Times New Roman"/>
          <w:b/>
          <w:color w:val="auto"/>
          <w:sz w:val="24"/>
          <w:szCs w:val="24"/>
          <w:highlight w:val="none"/>
        </w:rPr>
      </w:pPr>
    </w:p>
    <w:p w14:paraId="2F59B568">
      <w:pPr>
        <w:spacing w:line="400" w:lineRule="exact"/>
        <w:rPr>
          <w:rFonts w:ascii="Times New Roman" w:hAnsi="Times New Roman"/>
          <w:b/>
          <w:color w:val="auto"/>
          <w:sz w:val="24"/>
          <w:szCs w:val="24"/>
          <w:highlight w:val="none"/>
        </w:rPr>
      </w:pPr>
    </w:p>
    <w:p w14:paraId="27B1EDAE">
      <w:pPr>
        <w:spacing w:line="400" w:lineRule="exact"/>
        <w:rPr>
          <w:rFonts w:hint="default" w:ascii="Times New Roman" w:hAnsi="Times New Roman" w:eastAsia="宋体"/>
          <w:b/>
          <w:color w:val="auto"/>
          <w:sz w:val="32"/>
          <w:szCs w:val="32"/>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10</w:t>
      </w:r>
    </w:p>
    <w:p w14:paraId="5DEDA3C9">
      <w:pPr>
        <w:spacing w:line="460" w:lineRule="exact"/>
        <w:jc w:val="center"/>
        <w:rPr>
          <w:rFonts w:ascii="Times New Roman" w:hAnsi="Times New Roman"/>
          <w:b/>
          <w:color w:val="auto"/>
          <w:kern w:val="0"/>
          <w:sz w:val="32"/>
          <w:szCs w:val="32"/>
          <w:highlight w:val="none"/>
        </w:rPr>
      </w:pPr>
    </w:p>
    <w:p w14:paraId="1A411007">
      <w:pPr>
        <w:spacing w:line="460" w:lineRule="exact"/>
        <w:jc w:val="center"/>
        <w:rPr>
          <w:rFonts w:hint="default" w:ascii="Times New Roman" w:hAnsi="Times New Roman" w:eastAsia="宋体"/>
          <w:b/>
          <w:color w:val="auto"/>
          <w:kern w:val="0"/>
          <w:sz w:val="32"/>
          <w:szCs w:val="32"/>
          <w:highlight w:val="none"/>
          <w:lang w:val="en-US" w:eastAsia="zh-CN"/>
        </w:rPr>
      </w:pPr>
      <w:r>
        <w:rPr>
          <w:rFonts w:ascii="Times New Roman" w:hAnsi="Times New Roman"/>
          <w:b/>
          <w:color w:val="auto"/>
          <w:kern w:val="0"/>
          <w:sz w:val="32"/>
          <w:szCs w:val="32"/>
          <w:highlight w:val="none"/>
        </w:rPr>
        <w:t>残疾人福利性单位声明函</w:t>
      </w:r>
    </w:p>
    <w:p w14:paraId="6A9EA187">
      <w:pPr>
        <w:pStyle w:val="44"/>
        <w:rPr>
          <w:rFonts w:hint="eastAsia"/>
          <w:color w:val="auto"/>
          <w:highlight w:val="none"/>
        </w:rPr>
      </w:pPr>
    </w:p>
    <w:p w14:paraId="2DF1389C">
      <w:pPr>
        <w:keepNext w:val="0"/>
        <w:keepLines w:val="0"/>
        <w:pageBreakBefore w:val="0"/>
        <w:widowControl w:val="0"/>
        <w:spacing w:line="460" w:lineRule="exact"/>
        <w:ind w:firstLine="561"/>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1A908D1E">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226E9601">
      <w:pPr>
        <w:rPr>
          <w:rFonts w:hint="eastAsia" w:ascii="宋体" w:hAnsi="宋体" w:cs="宋体"/>
          <w:color w:val="auto"/>
          <w:sz w:val="24"/>
          <w:szCs w:val="24"/>
          <w:highlight w:val="none"/>
        </w:rPr>
      </w:pPr>
    </w:p>
    <w:p w14:paraId="5BB85DCF">
      <w:pPr>
        <w:pStyle w:val="44"/>
        <w:ind w:firstLine="480"/>
        <w:rPr>
          <w:rFonts w:hint="eastAsia" w:cs="宋体"/>
          <w:color w:val="auto"/>
          <w:sz w:val="24"/>
          <w:szCs w:val="24"/>
          <w:highlight w:val="none"/>
        </w:rPr>
      </w:pPr>
    </w:p>
    <w:p w14:paraId="3A98FDFB">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738BE061">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、专门面向中小微型企业采购的项目，供应商为残疾人福利性单位并提供服务的必须提供此声明函，否则将不能通过资格审查。</w:t>
      </w:r>
    </w:p>
    <w:p w14:paraId="1CDF132D">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非专门面向中小微型企业采购的项目，供应商如不提供此声明函，价格将不做相应扣除。</w:t>
      </w:r>
    </w:p>
    <w:p w14:paraId="0C45D65D">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、成交供应商为残疾人福利性单位的，此声明函将随成交结果同时公告，接受社会监督。</w:t>
      </w:r>
    </w:p>
    <w:p w14:paraId="742C5DD1">
      <w:pPr>
        <w:spacing w:line="588" w:lineRule="exact"/>
        <w:ind w:firstLine="504" w:firstLineChars="200"/>
        <w:rPr>
          <w:rFonts w:hint="eastAsia" w:ascii="宋体" w:hAnsi="宋体" w:cs="宋体"/>
          <w:color w:val="auto"/>
          <w:spacing w:val="6"/>
          <w:sz w:val="24"/>
          <w:szCs w:val="24"/>
          <w:highlight w:val="none"/>
        </w:rPr>
      </w:pPr>
    </w:p>
    <w:p w14:paraId="621C28C1">
      <w:pPr>
        <w:tabs>
          <w:tab w:val="left" w:pos="4860"/>
        </w:tabs>
        <w:spacing w:line="0" w:lineRule="atLeast"/>
        <w:ind w:right="1559"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784AB8FB">
      <w:pPr>
        <w:tabs>
          <w:tab w:val="left" w:pos="4860"/>
        </w:tabs>
        <w:spacing w:line="0" w:lineRule="atLeast"/>
        <w:ind w:right="1559"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6D264590">
      <w:pPr>
        <w:snapToGrid w:val="0"/>
        <w:spacing w:line="420" w:lineRule="exact"/>
        <w:outlineLvl w:val="3"/>
        <w:rPr>
          <w:rFonts w:hint="eastAsia" w:ascii="宋体" w:hAnsi="宋体" w:cs="宋体"/>
          <w:b/>
          <w:color w:val="auto"/>
          <w:sz w:val="24"/>
          <w:szCs w:val="24"/>
          <w:highlight w:val="none"/>
        </w:rPr>
      </w:pPr>
    </w:p>
    <w:p w14:paraId="529C2341">
      <w:pPr>
        <w:snapToGrid w:val="0"/>
        <w:spacing w:line="420" w:lineRule="exact"/>
        <w:outlineLvl w:val="3"/>
        <w:rPr>
          <w:rFonts w:hint="eastAsia" w:ascii="宋体" w:hAnsi="宋体" w:cs="宋体"/>
          <w:b/>
          <w:color w:val="auto"/>
          <w:sz w:val="24"/>
          <w:szCs w:val="24"/>
          <w:highlight w:val="none"/>
        </w:rPr>
      </w:pPr>
    </w:p>
    <w:p w14:paraId="1D4CA19A">
      <w:pPr>
        <w:snapToGrid w:val="0"/>
        <w:spacing w:line="420" w:lineRule="exact"/>
        <w:outlineLvl w:val="3"/>
        <w:rPr>
          <w:rFonts w:hint="eastAsia" w:ascii="宋体" w:hAnsi="宋体" w:cs="宋体"/>
          <w:b/>
          <w:color w:val="auto"/>
          <w:sz w:val="24"/>
          <w:szCs w:val="24"/>
          <w:highlight w:val="none"/>
        </w:rPr>
      </w:pPr>
    </w:p>
    <w:p w14:paraId="6494BF75">
      <w:pPr>
        <w:snapToGrid w:val="0"/>
        <w:spacing w:line="420" w:lineRule="exact"/>
        <w:outlineLvl w:val="3"/>
        <w:rPr>
          <w:rFonts w:ascii="Times New Roman" w:hAnsi="Times New Roman"/>
          <w:b/>
          <w:color w:val="auto"/>
          <w:sz w:val="24"/>
          <w:szCs w:val="24"/>
          <w:highlight w:val="none"/>
        </w:rPr>
      </w:pPr>
    </w:p>
    <w:p w14:paraId="27933E64">
      <w:pPr>
        <w:snapToGrid w:val="0"/>
        <w:spacing w:line="420" w:lineRule="exact"/>
        <w:outlineLvl w:val="3"/>
        <w:rPr>
          <w:rFonts w:ascii="Times New Roman" w:hAnsi="Times New Roman"/>
          <w:b/>
          <w:color w:val="auto"/>
          <w:sz w:val="24"/>
          <w:szCs w:val="24"/>
          <w:highlight w:val="none"/>
        </w:rPr>
      </w:pPr>
    </w:p>
    <w:p w14:paraId="7912897C">
      <w:pPr>
        <w:snapToGrid w:val="0"/>
        <w:spacing w:line="420" w:lineRule="exact"/>
        <w:outlineLvl w:val="3"/>
        <w:rPr>
          <w:rFonts w:ascii="Times New Roman" w:hAnsi="Times New Roman"/>
          <w:b/>
          <w:color w:val="auto"/>
          <w:sz w:val="24"/>
          <w:szCs w:val="24"/>
          <w:highlight w:val="none"/>
        </w:rPr>
      </w:pPr>
    </w:p>
    <w:p w14:paraId="42BA49CF">
      <w:pPr>
        <w:snapToGrid w:val="0"/>
        <w:spacing w:line="420" w:lineRule="exact"/>
        <w:outlineLvl w:val="3"/>
        <w:rPr>
          <w:rFonts w:ascii="Times New Roman" w:hAnsi="Times New Roman"/>
          <w:b/>
          <w:color w:val="auto"/>
          <w:sz w:val="24"/>
          <w:szCs w:val="24"/>
          <w:highlight w:val="none"/>
        </w:rPr>
      </w:pPr>
    </w:p>
    <w:p w14:paraId="26C0DD09">
      <w:pPr>
        <w:snapToGrid w:val="0"/>
        <w:spacing w:line="420" w:lineRule="exact"/>
        <w:outlineLvl w:val="3"/>
        <w:rPr>
          <w:rFonts w:ascii="Times New Roman" w:hAnsi="Times New Roman"/>
          <w:b/>
          <w:color w:val="auto"/>
          <w:sz w:val="24"/>
          <w:szCs w:val="24"/>
          <w:highlight w:val="none"/>
        </w:rPr>
      </w:pPr>
    </w:p>
    <w:p w14:paraId="3297DEAC">
      <w:pPr>
        <w:snapToGrid w:val="0"/>
        <w:spacing w:line="420" w:lineRule="exact"/>
        <w:outlineLvl w:val="3"/>
        <w:rPr>
          <w:rFonts w:ascii="Times New Roman" w:hAnsi="Times New Roman"/>
          <w:b/>
          <w:color w:val="auto"/>
          <w:sz w:val="24"/>
          <w:szCs w:val="24"/>
          <w:highlight w:val="none"/>
        </w:rPr>
      </w:pPr>
    </w:p>
    <w:p w14:paraId="10AAAD5F">
      <w:pPr>
        <w:snapToGrid w:val="0"/>
        <w:spacing w:line="420" w:lineRule="exact"/>
        <w:outlineLvl w:val="3"/>
        <w:rPr>
          <w:rFonts w:ascii="Times New Roman" w:hAnsi="Times New Roman"/>
          <w:b/>
          <w:color w:val="auto"/>
          <w:sz w:val="24"/>
          <w:szCs w:val="24"/>
          <w:highlight w:val="none"/>
        </w:rPr>
      </w:pPr>
    </w:p>
    <w:p w14:paraId="18F08267">
      <w:pPr>
        <w:snapToGrid w:val="0"/>
        <w:spacing w:line="420" w:lineRule="exact"/>
        <w:outlineLvl w:val="3"/>
        <w:rPr>
          <w:rFonts w:ascii="Times New Roman" w:hAnsi="Times New Roman"/>
          <w:b/>
          <w:color w:val="auto"/>
          <w:sz w:val="24"/>
          <w:szCs w:val="24"/>
          <w:highlight w:val="none"/>
        </w:rPr>
      </w:pPr>
    </w:p>
    <w:p w14:paraId="781F7E1E">
      <w:pPr>
        <w:snapToGrid w:val="0"/>
        <w:spacing w:line="420" w:lineRule="exact"/>
        <w:outlineLvl w:val="3"/>
        <w:rPr>
          <w:rFonts w:ascii="Times New Roman" w:hAnsi="Times New Roman"/>
          <w:b/>
          <w:color w:val="auto"/>
          <w:sz w:val="24"/>
          <w:szCs w:val="24"/>
          <w:highlight w:val="none"/>
        </w:rPr>
      </w:pPr>
    </w:p>
    <w:p w14:paraId="35C35A5F">
      <w:pPr>
        <w:snapToGrid w:val="0"/>
        <w:spacing w:line="420" w:lineRule="exact"/>
        <w:outlineLvl w:val="3"/>
        <w:rPr>
          <w:rFonts w:hint="default"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11</w:t>
      </w:r>
    </w:p>
    <w:p w14:paraId="4C786918">
      <w:pPr>
        <w:snapToGrid w:val="0"/>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238DABBB">
      <w:pPr>
        <w:snapToGrid w:val="0"/>
        <w:spacing w:line="420" w:lineRule="exact"/>
        <w:ind w:firstLine="495" w:firstLineChars="177"/>
        <w:rPr>
          <w:rFonts w:ascii="Times New Roman" w:hAnsi="Times New Roman"/>
          <w:color w:val="auto"/>
          <w:sz w:val="28"/>
          <w:szCs w:val="28"/>
          <w:highlight w:val="none"/>
        </w:rPr>
      </w:pPr>
    </w:p>
    <w:p w14:paraId="643BD466">
      <w:pPr>
        <w:snapToGrid w:val="0"/>
        <w:spacing w:line="420" w:lineRule="exact"/>
        <w:ind w:firstLine="426" w:firstLineChars="177"/>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36665BA3">
      <w:pPr>
        <w:snapToGrid w:val="0"/>
        <w:spacing w:line="420" w:lineRule="exact"/>
        <w:ind w:firstLine="424" w:firstLineChars="177"/>
        <w:rPr>
          <w:rFonts w:ascii="Times New Roman" w:hAnsi="Times New Roman"/>
          <w:color w:val="auto"/>
          <w:sz w:val="24"/>
          <w:szCs w:val="24"/>
          <w:highlight w:val="none"/>
        </w:rPr>
      </w:pPr>
    </w:p>
    <w:p w14:paraId="3BB9E5EF">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960F506">
      <w:pPr>
        <w:snapToGrid w:val="0"/>
        <w:spacing w:line="300" w:lineRule="auto"/>
        <w:outlineLvl w:val="0"/>
        <w:rPr>
          <w:rFonts w:ascii="Times New Roman" w:hAnsi="Times New Roman"/>
          <w:color w:val="auto"/>
          <w:sz w:val="24"/>
          <w:szCs w:val="24"/>
          <w:highlight w:val="none"/>
        </w:rPr>
      </w:pPr>
    </w:p>
    <w:p w14:paraId="35892E34">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27133CA1">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301F6CE0">
      <w:pPr>
        <w:snapToGrid w:val="0"/>
        <w:spacing w:line="420" w:lineRule="exact"/>
        <w:ind w:firstLine="566" w:firstLineChars="236"/>
        <w:rPr>
          <w:rFonts w:ascii="Times New Roman" w:hAnsi="Times New Roman"/>
          <w:color w:val="auto"/>
          <w:sz w:val="24"/>
          <w:szCs w:val="24"/>
          <w:highlight w:val="none"/>
        </w:rPr>
      </w:pPr>
    </w:p>
    <w:p w14:paraId="46DAE033">
      <w:pPr>
        <w:spacing w:line="560" w:lineRule="exact"/>
        <w:jc w:val="center"/>
        <w:rPr>
          <w:rFonts w:ascii="Times New Roman" w:hAnsi="Times New Roman"/>
          <w:b/>
          <w:color w:val="auto"/>
          <w:sz w:val="24"/>
          <w:szCs w:val="24"/>
          <w:highlight w:val="none"/>
        </w:rPr>
      </w:pPr>
    </w:p>
    <w:p w14:paraId="6C9E1782">
      <w:pPr>
        <w:spacing w:line="560" w:lineRule="exact"/>
        <w:jc w:val="center"/>
        <w:rPr>
          <w:rFonts w:ascii="Times New Roman" w:hAnsi="Times New Roman"/>
          <w:b/>
          <w:color w:val="auto"/>
          <w:sz w:val="24"/>
          <w:szCs w:val="24"/>
          <w:highlight w:val="none"/>
        </w:rPr>
      </w:pPr>
    </w:p>
    <w:p w14:paraId="183CA9EA">
      <w:pPr>
        <w:spacing w:line="560" w:lineRule="exact"/>
        <w:rPr>
          <w:rFonts w:ascii="Times New Roman" w:hAnsi="Times New Roman"/>
          <w:b/>
          <w:color w:val="auto"/>
          <w:sz w:val="24"/>
          <w:szCs w:val="24"/>
          <w:highlight w:val="none"/>
        </w:rPr>
      </w:pPr>
    </w:p>
    <w:p w14:paraId="7E21BBBC">
      <w:pPr>
        <w:rPr>
          <w:rFonts w:hint="default" w:ascii="Times New Roman" w:hAnsi="Times New Roman" w:eastAsia="宋体"/>
          <w:b/>
          <w:bCs/>
          <w:color w:val="auto"/>
          <w:sz w:val="32"/>
          <w:szCs w:val="32"/>
          <w:highlight w:val="none"/>
          <w:lang w:val="en-US" w:eastAsia="zh-CN"/>
        </w:rPr>
      </w:pPr>
      <w:r>
        <w:rPr>
          <w:rFonts w:ascii="Times New Roman" w:hAnsi="Times New Roman"/>
          <w:b/>
          <w:color w:val="auto"/>
          <w:sz w:val="24"/>
          <w:szCs w:val="24"/>
          <w:highlight w:val="none"/>
        </w:rPr>
        <w:br w:type="page"/>
      </w:r>
      <w:r>
        <w:rPr>
          <w:rFonts w:ascii="Times New Roman" w:hAnsi="Times New Roman"/>
          <w:b/>
          <w:color w:val="auto"/>
          <w:sz w:val="24"/>
          <w:szCs w:val="24"/>
          <w:highlight w:val="none"/>
        </w:rPr>
        <w:t>附件</w:t>
      </w:r>
      <w:bookmarkEnd w:id="197"/>
      <w:r>
        <w:rPr>
          <w:rFonts w:hint="eastAsia" w:ascii="Times New Roman" w:hAnsi="Times New Roman"/>
          <w:b/>
          <w:color w:val="auto"/>
          <w:sz w:val="24"/>
          <w:szCs w:val="24"/>
          <w:highlight w:val="none"/>
          <w:lang w:val="en-US" w:eastAsia="zh-CN"/>
        </w:rPr>
        <w:t>12</w:t>
      </w:r>
    </w:p>
    <w:p w14:paraId="6F2C20AB">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0AEE2640">
      <w:pPr>
        <w:adjustRightInd w:val="0"/>
        <w:snapToGrid w:val="0"/>
        <w:spacing w:before="290" w:beforeLines="10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6D3E2EE7">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质疑供应商：</w:t>
      </w:r>
    </w:p>
    <w:p w14:paraId="059A42F7">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0A07B8B4">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654582FE">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授权代表：</w:t>
      </w:r>
    </w:p>
    <w:p w14:paraId="36BF2D8E">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5F436DE9">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38DC6EDE">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7B9611B6">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473275DE">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75E09E23">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采购人名称：</w:t>
      </w:r>
    </w:p>
    <w:p w14:paraId="451F9269">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67409CFC">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34D35D65">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质疑事项1：</w:t>
      </w:r>
    </w:p>
    <w:p w14:paraId="2BB2AA1C">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事实依据：</w:t>
      </w:r>
    </w:p>
    <w:p w14:paraId="0034B36A">
      <w:pPr>
        <w:adjustRightInd w:val="0"/>
        <w:snapToGrid w:val="0"/>
        <w:spacing w:line="360" w:lineRule="auto"/>
        <w:rPr>
          <w:rFonts w:ascii="Times New Roman" w:hAnsi="Times New Roman"/>
          <w:color w:val="auto"/>
          <w:sz w:val="24"/>
          <w:szCs w:val="24"/>
          <w:highlight w:val="none"/>
        </w:rPr>
      </w:pPr>
    </w:p>
    <w:p w14:paraId="00D3A8AD">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法律依据：</w:t>
      </w:r>
    </w:p>
    <w:p w14:paraId="52FAAD0B">
      <w:pPr>
        <w:adjustRightInd w:val="0"/>
        <w:snapToGrid w:val="0"/>
        <w:spacing w:line="360" w:lineRule="auto"/>
        <w:rPr>
          <w:rFonts w:ascii="Times New Roman" w:hAnsi="Times New Roman"/>
          <w:color w:val="auto"/>
          <w:sz w:val="24"/>
          <w:szCs w:val="24"/>
          <w:highlight w:val="none"/>
          <w:u w:val="dotted"/>
        </w:rPr>
      </w:pPr>
    </w:p>
    <w:p w14:paraId="75CD700C">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质疑事项2</w:t>
      </w:r>
    </w:p>
    <w:p w14:paraId="655074D8">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5A9F5F4E">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2F180F33">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请求：</w:t>
      </w:r>
    </w:p>
    <w:p w14:paraId="490BE587">
      <w:pPr>
        <w:rPr>
          <w:rFonts w:ascii="Times New Roman" w:hAnsi="Times New Roman"/>
          <w:color w:val="auto"/>
          <w:sz w:val="24"/>
          <w:szCs w:val="24"/>
          <w:highlight w:val="none"/>
        </w:rPr>
      </w:pPr>
      <w:r>
        <w:rPr>
          <w:rFonts w:ascii="Times New Roman" w:hAnsi="Times New Roman"/>
          <w:color w:val="auto"/>
          <w:sz w:val="24"/>
          <w:szCs w:val="24"/>
          <w:highlight w:val="none"/>
        </w:rPr>
        <w:t>签字(签章)：公章：</w:t>
      </w:r>
    </w:p>
    <w:p w14:paraId="68714940">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5D141AF4">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675AE266">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24AC4224">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w:t>
      </w:r>
      <w:r>
        <w:rPr>
          <w:rFonts w:ascii="Times New Roman" w:hAnsi="Times New Roman"/>
          <w:color w:val="auto"/>
          <w:kern w:val="0"/>
          <w:sz w:val="24"/>
          <w:szCs w:val="24"/>
          <w:highlight w:val="none"/>
        </w:rPr>
        <w:t>供应商签署的授权委托书。授权委托书应载明代理人的姓名或者名称、代理事项、具体权限、期限和相关事项。</w:t>
      </w:r>
    </w:p>
    <w:p w14:paraId="7F7225CF">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59216205">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70BA4257">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348FEC5B">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106B3681">
      <w:pPr>
        <w:ind w:firstLine="420"/>
        <w:rPr>
          <w:rFonts w:ascii="Times New Roman" w:hAnsi="Times New Roman"/>
          <w:color w:val="auto"/>
          <w:sz w:val="24"/>
          <w:szCs w:val="24"/>
          <w:highlight w:val="none"/>
        </w:rPr>
      </w:pPr>
    </w:p>
    <w:p w14:paraId="7C16A55D">
      <w:pPr>
        <w:ind w:firstLine="420"/>
        <w:rPr>
          <w:rFonts w:ascii="Times New Roman" w:hAnsi="Times New Roman"/>
          <w:color w:val="auto"/>
          <w:sz w:val="24"/>
          <w:szCs w:val="24"/>
          <w:highlight w:val="none"/>
        </w:rPr>
      </w:pPr>
    </w:p>
    <w:p w14:paraId="0BD2CAF6">
      <w:pPr>
        <w:ind w:firstLine="420"/>
        <w:rPr>
          <w:rFonts w:ascii="Times New Roman" w:hAnsi="Times New Roman"/>
          <w:color w:val="auto"/>
          <w:sz w:val="24"/>
          <w:szCs w:val="24"/>
          <w:highlight w:val="none"/>
        </w:rPr>
      </w:pPr>
    </w:p>
    <w:p w14:paraId="30C101AE">
      <w:pPr>
        <w:ind w:firstLine="420"/>
        <w:rPr>
          <w:rFonts w:ascii="Times New Roman" w:hAnsi="Times New Roman"/>
          <w:color w:val="auto"/>
          <w:sz w:val="24"/>
          <w:szCs w:val="24"/>
          <w:highlight w:val="none"/>
        </w:rPr>
      </w:pPr>
    </w:p>
    <w:p w14:paraId="776A4088">
      <w:pPr>
        <w:ind w:firstLine="420"/>
        <w:rPr>
          <w:rFonts w:ascii="Times New Roman" w:hAnsi="Times New Roman"/>
          <w:color w:val="auto"/>
          <w:sz w:val="24"/>
          <w:szCs w:val="24"/>
          <w:highlight w:val="none"/>
        </w:rPr>
      </w:pPr>
    </w:p>
    <w:p w14:paraId="423A96D2">
      <w:pPr>
        <w:ind w:firstLine="420"/>
        <w:rPr>
          <w:rFonts w:ascii="Times New Roman" w:hAnsi="Times New Roman"/>
          <w:color w:val="auto"/>
          <w:sz w:val="24"/>
          <w:szCs w:val="24"/>
          <w:highlight w:val="none"/>
        </w:rPr>
      </w:pPr>
    </w:p>
    <w:p w14:paraId="5CB8C20A">
      <w:pPr>
        <w:ind w:firstLine="420"/>
        <w:rPr>
          <w:rFonts w:ascii="Times New Roman" w:hAnsi="Times New Roman"/>
          <w:color w:val="auto"/>
          <w:sz w:val="24"/>
          <w:szCs w:val="24"/>
          <w:highlight w:val="none"/>
        </w:rPr>
      </w:pPr>
    </w:p>
    <w:p w14:paraId="36F8EBF9">
      <w:pPr>
        <w:ind w:firstLine="420"/>
        <w:rPr>
          <w:rFonts w:ascii="Times New Roman" w:hAnsi="Times New Roman"/>
          <w:color w:val="auto"/>
          <w:sz w:val="24"/>
          <w:szCs w:val="24"/>
          <w:highlight w:val="none"/>
        </w:rPr>
      </w:pPr>
    </w:p>
    <w:p w14:paraId="06819058">
      <w:pPr>
        <w:ind w:firstLine="420"/>
        <w:rPr>
          <w:rFonts w:ascii="Times New Roman" w:hAnsi="Times New Roman"/>
          <w:color w:val="auto"/>
          <w:sz w:val="24"/>
          <w:szCs w:val="24"/>
          <w:highlight w:val="none"/>
        </w:rPr>
      </w:pPr>
    </w:p>
    <w:p w14:paraId="338B2E20">
      <w:pPr>
        <w:ind w:firstLine="420"/>
        <w:rPr>
          <w:rFonts w:ascii="Times New Roman" w:hAnsi="Times New Roman"/>
          <w:color w:val="auto"/>
          <w:sz w:val="24"/>
          <w:szCs w:val="24"/>
          <w:highlight w:val="none"/>
        </w:rPr>
      </w:pPr>
    </w:p>
    <w:p w14:paraId="7D755744">
      <w:pPr>
        <w:ind w:firstLine="420"/>
        <w:rPr>
          <w:rFonts w:ascii="Times New Roman" w:hAnsi="Times New Roman"/>
          <w:color w:val="auto"/>
          <w:sz w:val="24"/>
          <w:szCs w:val="24"/>
          <w:highlight w:val="none"/>
        </w:rPr>
      </w:pPr>
    </w:p>
    <w:p w14:paraId="19A1BD26">
      <w:pPr>
        <w:ind w:firstLine="420"/>
        <w:rPr>
          <w:rFonts w:ascii="Times New Roman" w:hAnsi="Times New Roman"/>
          <w:color w:val="auto"/>
          <w:sz w:val="24"/>
          <w:szCs w:val="24"/>
          <w:highlight w:val="none"/>
        </w:rPr>
      </w:pPr>
    </w:p>
    <w:p w14:paraId="6CE20E94">
      <w:pPr>
        <w:ind w:firstLine="420"/>
        <w:rPr>
          <w:rFonts w:ascii="Times New Roman" w:hAnsi="Times New Roman"/>
          <w:color w:val="auto"/>
          <w:sz w:val="24"/>
          <w:szCs w:val="24"/>
          <w:highlight w:val="none"/>
        </w:rPr>
      </w:pPr>
    </w:p>
    <w:p w14:paraId="37563150">
      <w:pPr>
        <w:ind w:firstLine="420"/>
        <w:rPr>
          <w:rFonts w:ascii="Times New Roman" w:hAnsi="Times New Roman"/>
          <w:color w:val="auto"/>
          <w:sz w:val="24"/>
          <w:szCs w:val="24"/>
          <w:highlight w:val="none"/>
        </w:rPr>
      </w:pPr>
    </w:p>
    <w:p w14:paraId="00AE931F">
      <w:pPr>
        <w:ind w:firstLine="420"/>
        <w:rPr>
          <w:rFonts w:ascii="Times New Roman" w:hAnsi="Times New Roman"/>
          <w:color w:val="auto"/>
          <w:sz w:val="24"/>
          <w:szCs w:val="24"/>
          <w:highlight w:val="none"/>
        </w:rPr>
      </w:pPr>
    </w:p>
    <w:p w14:paraId="444EC38F">
      <w:pPr>
        <w:ind w:firstLine="420"/>
        <w:rPr>
          <w:rFonts w:ascii="Times New Roman" w:hAnsi="Times New Roman"/>
          <w:color w:val="auto"/>
          <w:sz w:val="24"/>
          <w:szCs w:val="24"/>
          <w:highlight w:val="none"/>
        </w:rPr>
      </w:pPr>
    </w:p>
    <w:p w14:paraId="1CB120BD">
      <w:pPr>
        <w:ind w:firstLine="420"/>
        <w:rPr>
          <w:rFonts w:ascii="Times New Roman" w:hAnsi="Times New Roman"/>
          <w:color w:val="auto"/>
          <w:sz w:val="24"/>
          <w:szCs w:val="24"/>
          <w:highlight w:val="none"/>
        </w:rPr>
      </w:pPr>
    </w:p>
    <w:p w14:paraId="5241C528">
      <w:pPr>
        <w:ind w:firstLine="420"/>
        <w:rPr>
          <w:rFonts w:ascii="Times New Roman" w:hAnsi="Times New Roman"/>
          <w:color w:val="auto"/>
          <w:sz w:val="24"/>
          <w:szCs w:val="24"/>
          <w:highlight w:val="none"/>
        </w:rPr>
      </w:pPr>
    </w:p>
    <w:p w14:paraId="403568D9">
      <w:pPr>
        <w:ind w:firstLine="420"/>
        <w:rPr>
          <w:rFonts w:ascii="Times New Roman" w:hAnsi="Times New Roman"/>
          <w:color w:val="auto"/>
          <w:sz w:val="24"/>
          <w:szCs w:val="24"/>
          <w:highlight w:val="none"/>
        </w:rPr>
      </w:pPr>
    </w:p>
    <w:p w14:paraId="5C041416">
      <w:pPr>
        <w:ind w:firstLine="420"/>
        <w:rPr>
          <w:rFonts w:ascii="Times New Roman" w:hAnsi="Times New Roman"/>
          <w:color w:val="auto"/>
          <w:sz w:val="24"/>
          <w:szCs w:val="24"/>
          <w:highlight w:val="none"/>
        </w:rPr>
      </w:pPr>
    </w:p>
    <w:p w14:paraId="2383863B">
      <w:pPr>
        <w:ind w:firstLine="420"/>
        <w:rPr>
          <w:rFonts w:ascii="Times New Roman" w:hAnsi="Times New Roman"/>
          <w:color w:val="auto"/>
          <w:sz w:val="24"/>
          <w:szCs w:val="24"/>
          <w:highlight w:val="none"/>
        </w:rPr>
      </w:pPr>
    </w:p>
    <w:p w14:paraId="07C1510A">
      <w:pPr>
        <w:ind w:firstLine="420"/>
        <w:rPr>
          <w:rFonts w:ascii="Times New Roman" w:hAnsi="Times New Roman"/>
          <w:color w:val="auto"/>
          <w:sz w:val="24"/>
          <w:szCs w:val="24"/>
          <w:highlight w:val="none"/>
        </w:rPr>
      </w:pPr>
    </w:p>
    <w:p w14:paraId="1E4EAAAD">
      <w:pPr>
        <w:ind w:firstLine="420"/>
        <w:rPr>
          <w:rFonts w:ascii="Times New Roman" w:hAnsi="Times New Roman"/>
          <w:color w:val="auto"/>
          <w:sz w:val="24"/>
          <w:szCs w:val="24"/>
          <w:highlight w:val="none"/>
        </w:rPr>
      </w:pPr>
    </w:p>
    <w:p w14:paraId="4AF6719C">
      <w:pPr>
        <w:ind w:firstLine="420"/>
        <w:rPr>
          <w:rFonts w:ascii="Times New Roman" w:hAnsi="Times New Roman"/>
          <w:color w:val="auto"/>
          <w:sz w:val="24"/>
          <w:szCs w:val="24"/>
          <w:highlight w:val="none"/>
        </w:rPr>
      </w:pPr>
    </w:p>
    <w:p w14:paraId="6B714170">
      <w:pPr>
        <w:ind w:firstLine="420"/>
        <w:rPr>
          <w:rFonts w:ascii="Times New Roman" w:hAnsi="Times New Roman"/>
          <w:color w:val="auto"/>
          <w:sz w:val="24"/>
          <w:szCs w:val="24"/>
          <w:highlight w:val="none"/>
        </w:rPr>
      </w:pPr>
    </w:p>
    <w:p w14:paraId="72E868BC">
      <w:pPr>
        <w:ind w:firstLine="420"/>
        <w:rPr>
          <w:rFonts w:ascii="Times New Roman" w:hAnsi="Times New Roman"/>
          <w:color w:val="auto"/>
          <w:sz w:val="24"/>
          <w:szCs w:val="24"/>
          <w:highlight w:val="none"/>
        </w:rPr>
      </w:pPr>
    </w:p>
    <w:p w14:paraId="5906E8A9">
      <w:pPr>
        <w:ind w:firstLine="420"/>
        <w:rPr>
          <w:rFonts w:ascii="Times New Roman" w:hAnsi="Times New Roman"/>
          <w:color w:val="auto"/>
          <w:sz w:val="24"/>
          <w:szCs w:val="24"/>
          <w:highlight w:val="none"/>
        </w:rPr>
      </w:pPr>
    </w:p>
    <w:p w14:paraId="791878AD">
      <w:pPr>
        <w:ind w:firstLine="420"/>
        <w:rPr>
          <w:rFonts w:ascii="Times New Roman" w:hAnsi="Times New Roman"/>
          <w:color w:val="auto"/>
          <w:sz w:val="24"/>
          <w:szCs w:val="24"/>
          <w:highlight w:val="none"/>
        </w:rPr>
      </w:pPr>
    </w:p>
    <w:p w14:paraId="3ADA8A85">
      <w:pPr>
        <w:ind w:firstLine="420"/>
        <w:rPr>
          <w:rFonts w:ascii="Times New Roman" w:hAnsi="Times New Roman"/>
          <w:color w:val="auto"/>
          <w:sz w:val="24"/>
          <w:szCs w:val="24"/>
          <w:highlight w:val="none"/>
        </w:rPr>
      </w:pPr>
    </w:p>
    <w:p w14:paraId="6D00EBF4">
      <w:pPr>
        <w:ind w:firstLine="420"/>
        <w:rPr>
          <w:rFonts w:ascii="Times New Roman" w:hAnsi="Times New Roman"/>
          <w:color w:val="auto"/>
          <w:sz w:val="24"/>
          <w:szCs w:val="24"/>
          <w:highlight w:val="none"/>
        </w:rPr>
      </w:pPr>
    </w:p>
    <w:p w14:paraId="5768CF19">
      <w:pPr>
        <w:ind w:firstLine="420"/>
        <w:rPr>
          <w:rFonts w:ascii="Times New Roman" w:hAnsi="Times New Roman"/>
          <w:color w:val="auto"/>
          <w:sz w:val="24"/>
          <w:szCs w:val="24"/>
          <w:highlight w:val="none"/>
        </w:rPr>
      </w:pPr>
    </w:p>
    <w:p w14:paraId="6ADDDBCE">
      <w:pPr>
        <w:ind w:firstLine="420"/>
        <w:rPr>
          <w:rFonts w:ascii="Times New Roman" w:hAnsi="Times New Roman"/>
          <w:color w:val="auto"/>
          <w:sz w:val="24"/>
          <w:szCs w:val="24"/>
          <w:highlight w:val="none"/>
        </w:rPr>
      </w:pPr>
    </w:p>
    <w:p w14:paraId="5C4652FD">
      <w:pPr>
        <w:ind w:firstLine="420"/>
        <w:rPr>
          <w:rFonts w:ascii="Times New Roman" w:hAnsi="Times New Roman"/>
          <w:color w:val="auto"/>
          <w:sz w:val="24"/>
          <w:szCs w:val="24"/>
          <w:highlight w:val="none"/>
        </w:rPr>
      </w:pPr>
    </w:p>
    <w:p w14:paraId="10EA9625">
      <w:pPr>
        <w:rPr>
          <w:rFonts w:ascii="Times New Roman" w:hAnsi="Times New Roman"/>
          <w:color w:val="auto"/>
          <w:sz w:val="28"/>
          <w:szCs w:val="28"/>
          <w:highlight w:val="none"/>
        </w:rPr>
      </w:pPr>
    </w:p>
    <w:p w14:paraId="169A236D">
      <w:pPr>
        <w:rPr>
          <w:rFonts w:ascii="Times New Roman" w:hAnsi="Times New Roman"/>
          <w:b/>
          <w:color w:val="auto"/>
          <w:sz w:val="24"/>
          <w:szCs w:val="24"/>
          <w:highlight w:val="none"/>
        </w:rPr>
      </w:pPr>
    </w:p>
    <w:p w14:paraId="5192D3BC">
      <w:pPr>
        <w:rPr>
          <w:rFonts w:hint="eastAsia" w:ascii="Times New Roman" w:hAnsi="Times New Roman"/>
          <w:b/>
          <w:color w:val="auto"/>
          <w:sz w:val="24"/>
          <w:szCs w:val="24"/>
          <w:highlight w:val="none"/>
          <w:lang w:eastAsia="zh-CN"/>
        </w:rPr>
      </w:pPr>
      <w:r>
        <w:rPr>
          <w:rFonts w:ascii="Times New Roman" w:hAnsi="Times New Roman"/>
          <w:b/>
          <w:color w:val="auto"/>
          <w:sz w:val="24"/>
          <w:szCs w:val="24"/>
          <w:highlight w:val="none"/>
        </w:rPr>
        <w:t>附件1</w:t>
      </w:r>
      <w:r>
        <w:rPr>
          <w:rFonts w:hint="eastAsia" w:ascii="Times New Roman" w:hAnsi="Times New Roman"/>
          <w:b/>
          <w:color w:val="auto"/>
          <w:sz w:val="24"/>
          <w:szCs w:val="24"/>
          <w:highlight w:val="none"/>
          <w:lang w:val="en-US" w:eastAsia="zh-CN"/>
        </w:rPr>
        <w:t>3</w:t>
      </w:r>
    </w:p>
    <w:p w14:paraId="45FE5F57">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办理政采贷和履约保函（保险）告知函</w:t>
      </w:r>
    </w:p>
    <w:p w14:paraId="308E4452">
      <w:pPr>
        <w:rPr>
          <w:rFonts w:hint="eastAsia" w:ascii="宋体" w:hAnsi="宋体" w:eastAsia="宋体" w:cs="宋体"/>
          <w:color w:val="auto"/>
          <w:sz w:val="24"/>
          <w:szCs w:val="24"/>
          <w:highlight w:val="none"/>
        </w:rPr>
      </w:pPr>
    </w:p>
    <w:p w14:paraId="407FF3E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各政府采购供应商：</w:t>
      </w:r>
    </w:p>
    <w:p w14:paraId="57242CD8">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欢迎贵公司参与南通市政府采购活动！</w:t>
      </w:r>
    </w:p>
    <w:p w14:paraId="0BC4F9C9">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政府采购线上合同信用融资和履约保函（保险）是支持企业发展，针对参与政府采购活动的企业融资难、现金流不足等问题推出的一项服务举措。</w:t>
      </w:r>
    </w:p>
    <w:p w14:paraId="3D393756">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贵公司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w:t>
      </w:r>
      <w:r>
        <w:rPr>
          <w:rFonts w:hint="eastAsia" w:ascii="宋体" w:hAnsi="宋体" w:eastAsia="宋体" w:cs="宋体"/>
          <w:color w:val="auto"/>
          <w:sz w:val="24"/>
          <w:szCs w:val="24"/>
          <w:highlight w:val="none"/>
          <w:lang w:val="en-US" w:eastAsia="zh-CN"/>
        </w:rPr>
        <w:t>57</w:t>
      </w:r>
      <w:r>
        <w:rPr>
          <w:rFonts w:hint="eastAsia" w:ascii="宋体" w:hAnsi="宋体" w:eastAsia="宋体" w:cs="宋体"/>
          <w:color w:val="auto"/>
          <w:sz w:val="24"/>
          <w:szCs w:val="24"/>
          <w:highlight w:val="none"/>
        </w:rPr>
        <w:t>号）和《关于深入开展南通市政府采购线上合同信用融资业务的通知》（通财购〔2022〕68号），按照双方自愿的原则提供便捷、优惠的服务。</w:t>
      </w:r>
    </w:p>
    <w:p w14:paraId="798797B6">
      <w:pPr>
        <w:rPr>
          <w:rFonts w:hint="eastAsia" w:ascii="宋体" w:hAnsi="宋体" w:eastAsia="宋体" w:cs="宋体"/>
          <w:color w:val="auto"/>
          <w:sz w:val="24"/>
          <w:szCs w:val="24"/>
          <w:highlight w:val="none"/>
        </w:rPr>
      </w:pPr>
    </w:p>
    <w:p w14:paraId="00425ACE">
      <w:pPr>
        <w:snapToGrid w:val="0"/>
        <w:spacing w:line="300" w:lineRule="auto"/>
        <w:outlineLvl w:val="9"/>
        <w:rPr>
          <w:rFonts w:hint="eastAsia" w:ascii="仿宋" w:hAnsi="仿宋" w:eastAsia="仿宋" w:cs="仿宋"/>
          <w:color w:val="auto"/>
          <w:sz w:val="24"/>
          <w:szCs w:val="24"/>
          <w:highlight w:val="none"/>
        </w:rPr>
      </w:pPr>
    </w:p>
    <w:p w14:paraId="2ABFBC6F">
      <w:pPr>
        <w:spacing w:line="400" w:lineRule="exact"/>
        <w:ind w:firstLine="420" w:firstLineChars="200"/>
        <w:rPr>
          <w:rFonts w:ascii="Times New Roman" w:hAnsi="Times New Roman"/>
          <w:color w:val="auto"/>
          <w:highlight w:val="none"/>
        </w:rPr>
      </w:pPr>
    </w:p>
    <w:sectPr>
      <w:footerReference r:id="rId8" w:type="first"/>
      <w:headerReference r:id="rId5" w:type="default"/>
      <w:footerReference r:id="rId6" w:type="default"/>
      <w:footerReference r:id="rId7" w:type="even"/>
      <w:pgSz w:w="11906" w:h="16838"/>
      <w:pgMar w:top="1440" w:right="1080" w:bottom="1440" w:left="1080" w:header="851" w:footer="907" w:gutter="0"/>
      <w:pgNumType w:fmt="numberInDash"/>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BE5C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3F31">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523E26">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72523E26">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23E9">
    <w:pPr>
      <w:pStyle w:val="29"/>
      <w:jc w:val="center"/>
      <w:rPr>
        <w:b/>
        <w:i/>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6EC98F">
                          <w:pPr>
                            <w:pStyle w:val="2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1A6EC98F">
                    <w:pPr>
                      <w:pStyle w:val="2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A5BF8">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14:paraId="39C6EC7F">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D86EC">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133EE0">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10133EE0">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12EFF">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7"/>
      <w:numFmt w:val="chineseCounting"/>
      <w:suff w:val="nothing"/>
      <w:lvlText w:val="（%1）"/>
      <w:lvlJc w:val="left"/>
      <w:pPr>
        <w:ind w:left="-142"/>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6784D56"/>
    <w:multiLevelType w:val="singleLevel"/>
    <w:tmpl w:val="06784D56"/>
    <w:lvl w:ilvl="0" w:tentative="0">
      <w:start w:val="1"/>
      <w:numFmt w:val="upperLetter"/>
      <w:pStyle w:val="97"/>
      <w:lvlText w:val="附录%1."/>
      <w:lvlJc w:val="left"/>
      <w:pPr>
        <w:tabs>
          <w:tab w:val="left" w:pos="907"/>
        </w:tabs>
        <w:ind w:left="907" w:hanging="907"/>
      </w:pPr>
      <w:rPr>
        <w:rFonts w:hint="eastAsia"/>
      </w:rPr>
    </w:lvl>
  </w:abstractNum>
  <w:abstractNum w:abstractNumId="2">
    <w:nsid w:val="232E4713"/>
    <w:multiLevelType w:val="singleLevel"/>
    <w:tmpl w:val="232E4713"/>
    <w:lvl w:ilvl="0" w:tentative="0">
      <w:start w:val="1"/>
      <w:numFmt w:val="chineseCounting"/>
      <w:suff w:val="nothing"/>
      <w:lvlText w:val="%1、"/>
      <w:lvlJc w:val="left"/>
      <w:rPr>
        <w:rFonts w:hint="eastAsia"/>
      </w:rPr>
    </w:lvl>
  </w:abstractNum>
  <w:abstractNum w:abstractNumId="3">
    <w:nsid w:val="24B438AB"/>
    <w:multiLevelType w:val="singleLevel"/>
    <w:tmpl w:val="24B438AB"/>
    <w:lvl w:ilvl="0" w:tentative="0">
      <w:start w:val="4"/>
      <w:numFmt w:val="chineseCounting"/>
      <w:suff w:val="nothing"/>
      <w:lvlText w:val="%1、"/>
      <w:lvlJc w:val="left"/>
      <w:rPr>
        <w:rFonts w:hint="eastAsia"/>
      </w:rPr>
    </w:lvl>
  </w:abstractNum>
  <w:abstractNum w:abstractNumId="4">
    <w:nsid w:val="420C153B"/>
    <w:multiLevelType w:val="multilevel"/>
    <w:tmpl w:val="420C153B"/>
    <w:lvl w:ilvl="0" w:tentative="0">
      <w:start w:val="1"/>
      <w:numFmt w:val="decimal"/>
      <w:pStyle w:val="10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2MjgxNDhjYWQ4NDVkNDFhYmIxZTZkOGVhOTU0NmYifQ=="/>
    <w:docVar w:name="KGWebUrl" w:val="https://www.ccgp-jiangsu.gov.cn:5009/zfcgzx/OfficeServer"/>
  </w:docVars>
  <w:rsids>
    <w:rsidRoot w:val="003B4718"/>
    <w:rsid w:val="00010387"/>
    <w:rsid w:val="00013654"/>
    <w:rsid w:val="00015D14"/>
    <w:rsid w:val="000264B7"/>
    <w:rsid w:val="00027039"/>
    <w:rsid w:val="00032CC0"/>
    <w:rsid w:val="000332E6"/>
    <w:rsid w:val="000536B9"/>
    <w:rsid w:val="00057C41"/>
    <w:rsid w:val="00061DE6"/>
    <w:rsid w:val="000724AE"/>
    <w:rsid w:val="00076BA9"/>
    <w:rsid w:val="000849FF"/>
    <w:rsid w:val="0009313A"/>
    <w:rsid w:val="000B6281"/>
    <w:rsid w:val="000C024B"/>
    <w:rsid w:val="000C1408"/>
    <w:rsid w:val="000C3DA7"/>
    <w:rsid w:val="000C60E9"/>
    <w:rsid w:val="000F0563"/>
    <w:rsid w:val="000F0809"/>
    <w:rsid w:val="00100C0A"/>
    <w:rsid w:val="001063A8"/>
    <w:rsid w:val="00170367"/>
    <w:rsid w:val="00173852"/>
    <w:rsid w:val="0017477D"/>
    <w:rsid w:val="0018099E"/>
    <w:rsid w:val="00180B9A"/>
    <w:rsid w:val="00184803"/>
    <w:rsid w:val="001969FD"/>
    <w:rsid w:val="001A11D6"/>
    <w:rsid w:val="001B5590"/>
    <w:rsid w:val="001D5FB4"/>
    <w:rsid w:val="001E3797"/>
    <w:rsid w:val="001F41F3"/>
    <w:rsid w:val="0020504B"/>
    <w:rsid w:val="00207469"/>
    <w:rsid w:val="002235A0"/>
    <w:rsid w:val="002255F2"/>
    <w:rsid w:val="00233A55"/>
    <w:rsid w:val="00235799"/>
    <w:rsid w:val="00266D94"/>
    <w:rsid w:val="00272473"/>
    <w:rsid w:val="00273386"/>
    <w:rsid w:val="00277D22"/>
    <w:rsid w:val="00285793"/>
    <w:rsid w:val="00296707"/>
    <w:rsid w:val="002A555B"/>
    <w:rsid w:val="002B289A"/>
    <w:rsid w:val="002C799B"/>
    <w:rsid w:val="002D269B"/>
    <w:rsid w:val="002D3245"/>
    <w:rsid w:val="003004E2"/>
    <w:rsid w:val="0030198B"/>
    <w:rsid w:val="00305CE7"/>
    <w:rsid w:val="00310E90"/>
    <w:rsid w:val="003139F1"/>
    <w:rsid w:val="00321B84"/>
    <w:rsid w:val="00322DF7"/>
    <w:rsid w:val="00325F9A"/>
    <w:rsid w:val="00347661"/>
    <w:rsid w:val="00347BFC"/>
    <w:rsid w:val="003577A2"/>
    <w:rsid w:val="00360C7C"/>
    <w:rsid w:val="00361463"/>
    <w:rsid w:val="0036346F"/>
    <w:rsid w:val="00363D77"/>
    <w:rsid w:val="0037154D"/>
    <w:rsid w:val="003753FE"/>
    <w:rsid w:val="0038400C"/>
    <w:rsid w:val="0039694C"/>
    <w:rsid w:val="003B4718"/>
    <w:rsid w:val="003E43B2"/>
    <w:rsid w:val="003F417C"/>
    <w:rsid w:val="003F424C"/>
    <w:rsid w:val="003F634F"/>
    <w:rsid w:val="004020F4"/>
    <w:rsid w:val="00417EF4"/>
    <w:rsid w:val="00423C6D"/>
    <w:rsid w:val="00424EF3"/>
    <w:rsid w:val="00446202"/>
    <w:rsid w:val="00455355"/>
    <w:rsid w:val="00457B13"/>
    <w:rsid w:val="00463653"/>
    <w:rsid w:val="00463674"/>
    <w:rsid w:val="00465F99"/>
    <w:rsid w:val="00484935"/>
    <w:rsid w:val="00486885"/>
    <w:rsid w:val="004A0049"/>
    <w:rsid w:val="004A6279"/>
    <w:rsid w:val="004B43E4"/>
    <w:rsid w:val="004C0647"/>
    <w:rsid w:val="004D6899"/>
    <w:rsid w:val="004E0DDF"/>
    <w:rsid w:val="004F689F"/>
    <w:rsid w:val="004F73D2"/>
    <w:rsid w:val="005029F9"/>
    <w:rsid w:val="005037A9"/>
    <w:rsid w:val="0051410F"/>
    <w:rsid w:val="0051778F"/>
    <w:rsid w:val="005212DA"/>
    <w:rsid w:val="00563274"/>
    <w:rsid w:val="00585964"/>
    <w:rsid w:val="00586FEC"/>
    <w:rsid w:val="00591701"/>
    <w:rsid w:val="00593490"/>
    <w:rsid w:val="00594B5D"/>
    <w:rsid w:val="005A0BCB"/>
    <w:rsid w:val="005A2D64"/>
    <w:rsid w:val="005B288A"/>
    <w:rsid w:val="005C088A"/>
    <w:rsid w:val="005C6ADC"/>
    <w:rsid w:val="005E40E8"/>
    <w:rsid w:val="0060367A"/>
    <w:rsid w:val="006140F3"/>
    <w:rsid w:val="00651A78"/>
    <w:rsid w:val="00652127"/>
    <w:rsid w:val="00661709"/>
    <w:rsid w:val="00663D8B"/>
    <w:rsid w:val="006B6A50"/>
    <w:rsid w:val="006B7849"/>
    <w:rsid w:val="006C654B"/>
    <w:rsid w:val="006D1429"/>
    <w:rsid w:val="006D1480"/>
    <w:rsid w:val="006E45D7"/>
    <w:rsid w:val="006F15A5"/>
    <w:rsid w:val="00704336"/>
    <w:rsid w:val="00712E57"/>
    <w:rsid w:val="00724552"/>
    <w:rsid w:val="00726300"/>
    <w:rsid w:val="00730613"/>
    <w:rsid w:val="007406C9"/>
    <w:rsid w:val="00745065"/>
    <w:rsid w:val="00766DDB"/>
    <w:rsid w:val="00771B68"/>
    <w:rsid w:val="00772B3B"/>
    <w:rsid w:val="00772D63"/>
    <w:rsid w:val="007754BB"/>
    <w:rsid w:val="007756CC"/>
    <w:rsid w:val="00783849"/>
    <w:rsid w:val="00794E19"/>
    <w:rsid w:val="007A2346"/>
    <w:rsid w:val="007B2662"/>
    <w:rsid w:val="007D7B95"/>
    <w:rsid w:val="007E3412"/>
    <w:rsid w:val="007E3B1F"/>
    <w:rsid w:val="007E4CA5"/>
    <w:rsid w:val="007F3F9C"/>
    <w:rsid w:val="007F6C6F"/>
    <w:rsid w:val="00803A8A"/>
    <w:rsid w:val="00804624"/>
    <w:rsid w:val="00824069"/>
    <w:rsid w:val="00826C78"/>
    <w:rsid w:val="00836EA4"/>
    <w:rsid w:val="00840D19"/>
    <w:rsid w:val="00844285"/>
    <w:rsid w:val="00867FFD"/>
    <w:rsid w:val="00872D5A"/>
    <w:rsid w:val="008748FE"/>
    <w:rsid w:val="00880208"/>
    <w:rsid w:val="00880709"/>
    <w:rsid w:val="00881EE9"/>
    <w:rsid w:val="00883BAA"/>
    <w:rsid w:val="008905EC"/>
    <w:rsid w:val="00893649"/>
    <w:rsid w:val="008B4354"/>
    <w:rsid w:val="008B59DF"/>
    <w:rsid w:val="008C0698"/>
    <w:rsid w:val="008C40A8"/>
    <w:rsid w:val="008C6C96"/>
    <w:rsid w:val="008D7567"/>
    <w:rsid w:val="008E0C60"/>
    <w:rsid w:val="008E405B"/>
    <w:rsid w:val="008F28AA"/>
    <w:rsid w:val="0090143B"/>
    <w:rsid w:val="0093170A"/>
    <w:rsid w:val="00942F94"/>
    <w:rsid w:val="00951FEE"/>
    <w:rsid w:val="00952782"/>
    <w:rsid w:val="00963E8A"/>
    <w:rsid w:val="00965EB4"/>
    <w:rsid w:val="009736FA"/>
    <w:rsid w:val="00973C87"/>
    <w:rsid w:val="00974995"/>
    <w:rsid w:val="00993D73"/>
    <w:rsid w:val="009962EB"/>
    <w:rsid w:val="00997D30"/>
    <w:rsid w:val="009A3210"/>
    <w:rsid w:val="009A4A42"/>
    <w:rsid w:val="009E0905"/>
    <w:rsid w:val="009E7631"/>
    <w:rsid w:val="009F6320"/>
    <w:rsid w:val="009F6AF5"/>
    <w:rsid w:val="00A0602E"/>
    <w:rsid w:val="00A10C1A"/>
    <w:rsid w:val="00A128B5"/>
    <w:rsid w:val="00A255F5"/>
    <w:rsid w:val="00A331E6"/>
    <w:rsid w:val="00A33D32"/>
    <w:rsid w:val="00A40D96"/>
    <w:rsid w:val="00A60C5F"/>
    <w:rsid w:val="00A65FA9"/>
    <w:rsid w:val="00A77F41"/>
    <w:rsid w:val="00A805A6"/>
    <w:rsid w:val="00A931D4"/>
    <w:rsid w:val="00AA51C6"/>
    <w:rsid w:val="00AC6346"/>
    <w:rsid w:val="00AE1340"/>
    <w:rsid w:val="00AE42A7"/>
    <w:rsid w:val="00AE5B4A"/>
    <w:rsid w:val="00AE5D7D"/>
    <w:rsid w:val="00AF3B3C"/>
    <w:rsid w:val="00B00BD6"/>
    <w:rsid w:val="00B07570"/>
    <w:rsid w:val="00B14FAD"/>
    <w:rsid w:val="00B27B48"/>
    <w:rsid w:val="00B341F0"/>
    <w:rsid w:val="00B40C22"/>
    <w:rsid w:val="00B45371"/>
    <w:rsid w:val="00B52690"/>
    <w:rsid w:val="00B61DD9"/>
    <w:rsid w:val="00B7759F"/>
    <w:rsid w:val="00B779DA"/>
    <w:rsid w:val="00B832C7"/>
    <w:rsid w:val="00B92181"/>
    <w:rsid w:val="00B93F2F"/>
    <w:rsid w:val="00BA07F0"/>
    <w:rsid w:val="00BA5739"/>
    <w:rsid w:val="00BA6714"/>
    <w:rsid w:val="00BA6A67"/>
    <w:rsid w:val="00BC57CD"/>
    <w:rsid w:val="00BC74EA"/>
    <w:rsid w:val="00BF09F3"/>
    <w:rsid w:val="00BF0E19"/>
    <w:rsid w:val="00C05548"/>
    <w:rsid w:val="00C10943"/>
    <w:rsid w:val="00C11035"/>
    <w:rsid w:val="00C11475"/>
    <w:rsid w:val="00C135B2"/>
    <w:rsid w:val="00C41608"/>
    <w:rsid w:val="00C43FB0"/>
    <w:rsid w:val="00C45D9F"/>
    <w:rsid w:val="00C52BF4"/>
    <w:rsid w:val="00CA7CF5"/>
    <w:rsid w:val="00CB21FC"/>
    <w:rsid w:val="00CB38E4"/>
    <w:rsid w:val="00CC0889"/>
    <w:rsid w:val="00CC3C80"/>
    <w:rsid w:val="00CC5A19"/>
    <w:rsid w:val="00CE6B07"/>
    <w:rsid w:val="00CE72AE"/>
    <w:rsid w:val="00CF5500"/>
    <w:rsid w:val="00D04F54"/>
    <w:rsid w:val="00D0558A"/>
    <w:rsid w:val="00D11E62"/>
    <w:rsid w:val="00D2666C"/>
    <w:rsid w:val="00D464B3"/>
    <w:rsid w:val="00D576B1"/>
    <w:rsid w:val="00D57B9A"/>
    <w:rsid w:val="00D608C0"/>
    <w:rsid w:val="00D63077"/>
    <w:rsid w:val="00D634B1"/>
    <w:rsid w:val="00D64556"/>
    <w:rsid w:val="00D717B8"/>
    <w:rsid w:val="00DA5C53"/>
    <w:rsid w:val="00DA62E7"/>
    <w:rsid w:val="00DC284C"/>
    <w:rsid w:val="00DC4541"/>
    <w:rsid w:val="00DC66A3"/>
    <w:rsid w:val="00DD1530"/>
    <w:rsid w:val="00DD4F45"/>
    <w:rsid w:val="00DD7D78"/>
    <w:rsid w:val="00E11954"/>
    <w:rsid w:val="00E13C87"/>
    <w:rsid w:val="00E17648"/>
    <w:rsid w:val="00E22E84"/>
    <w:rsid w:val="00E25C8C"/>
    <w:rsid w:val="00E3448F"/>
    <w:rsid w:val="00E40880"/>
    <w:rsid w:val="00E5248A"/>
    <w:rsid w:val="00E645F8"/>
    <w:rsid w:val="00E71A60"/>
    <w:rsid w:val="00E72142"/>
    <w:rsid w:val="00E9102B"/>
    <w:rsid w:val="00E9583F"/>
    <w:rsid w:val="00EA016A"/>
    <w:rsid w:val="00EA058C"/>
    <w:rsid w:val="00EB1C0E"/>
    <w:rsid w:val="00EB42F3"/>
    <w:rsid w:val="00ED3881"/>
    <w:rsid w:val="00ED4F92"/>
    <w:rsid w:val="00EE7958"/>
    <w:rsid w:val="00EF16FF"/>
    <w:rsid w:val="00EF59D3"/>
    <w:rsid w:val="00F14E7E"/>
    <w:rsid w:val="00F15D7E"/>
    <w:rsid w:val="00F23881"/>
    <w:rsid w:val="00F2447C"/>
    <w:rsid w:val="00F4153A"/>
    <w:rsid w:val="00F431B9"/>
    <w:rsid w:val="00F50CDF"/>
    <w:rsid w:val="00F66F31"/>
    <w:rsid w:val="00F96700"/>
    <w:rsid w:val="00F97365"/>
    <w:rsid w:val="00FA679F"/>
    <w:rsid w:val="00FC572B"/>
    <w:rsid w:val="00FD181D"/>
    <w:rsid w:val="00FE0002"/>
    <w:rsid w:val="00FE1942"/>
    <w:rsid w:val="010333FC"/>
    <w:rsid w:val="0104217B"/>
    <w:rsid w:val="010D7DD7"/>
    <w:rsid w:val="010F3B4F"/>
    <w:rsid w:val="010F7FF3"/>
    <w:rsid w:val="011078C7"/>
    <w:rsid w:val="01141165"/>
    <w:rsid w:val="011473B7"/>
    <w:rsid w:val="01172A03"/>
    <w:rsid w:val="01194C53"/>
    <w:rsid w:val="011D6E67"/>
    <w:rsid w:val="01207B0A"/>
    <w:rsid w:val="01227D26"/>
    <w:rsid w:val="01233A9E"/>
    <w:rsid w:val="01253372"/>
    <w:rsid w:val="01260F37"/>
    <w:rsid w:val="01263FC7"/>
    <w:rsid w:val="01282E62"/>
    <w:rsid w:val="012A0989"/>
    <w:rsid w:val="012B64AF"/>
    <w:rsid w:val="012C04F8"/>
    <w:rsid w:val="012D0479"/>
    <w:rsid w:val="012F41F1"/>
    <w:rsid w:val="012F5F9F"/>
    <w:rsid w:val="01303AC5"/>
    <w:rsid w:val="013637D1"/>
    <w:rsid w:val="0136718A"/>
    <w:rsid w:val="0136732D"/>
    <w:rsid w:val="01395CB7"/>
    <w:rsid w:val="013B7FED"/>
    <w:rsid w:val="013E2686"/>
    <w:rsid w:val="013E4434"/>
    <w:rsid w:val="014001AC"/>
    <w:rsid w:val="01437C9C"/>
    <w:rsid w:val="01450273"/>
    <w:rsid w:val="0147778C"/>
    <w:rsid w:val="014A0EDC"/>
    <w:rsid w:val="014D4677"/>
    <w:rsid w:val="01505F15"/>
    <w:rsid w:val="01514167"/>
    <w:rsid w:val="015E4AD6"/>
    <w:rsid w:val="016245C6"/>
    <w:rsid w:val="016320EC"/>
    <w:rsid w:val="0166575B"/>
    <w:rsid w:val="01687703"/>
    <w:rsid w:val="01695955"/>
    <w:rsid w:val="016F45ED"/>
    <w:rsid w:val="01710365"/>
    <w:rsid w:val="01714809"/>
    <w:rsid w:val="017165B7"/>
    <w:rsid w:val="01772A9E"/>
    <w:rsid w:val="0179546C"/>
    <w:rsid w:val="017B7E50"/>
    <w:rsid w:val="01802C9E"/>
    <w:rsid w:val="018502B5"/>
    <w:rsid w:val="01852063"/>
    <w:rsid w:val="018E7169"/>
    <w:rsid w:val="018F2EE2"/>
    <w:rsid w:val="019329D2"/>
    <w:rsid w:val="019422A6"/>
    <w:rsid w:val="01944054"/>
    <w:rsid w:val="01956DCE"/>
    <w:rsid w:val="019B3634"/>
    <w:rsid w:val="019C2363"/>
    <w:rsid w:val="019D73AC"/>
    <w:rsid w:val="019E4ED3"/>
    <w:rsid w:val="01A06E9D"/>
    <w:rsid w:val="01A324E9"/>
    <w:rsid w:val="01AA5738"/>
    <w:rsid w:val="01AE15BA"/>
    <w:rsid w:val="01B110AA"/>
    <w:rsid w:val="01B12E58"/>
    <w:rsid w:val="01B14C06"/>
    <w:rsid w:val="01B42948"/>
    <w:rsid w:val="01B7081B"/>
    <w:rsid w:val="01BD7A4F"/>
    <w:rsid w:val="01BE7323"/>
    <w:rsid w:val="01C74429"/>
    <w:rsid w:val="01CA3F1A"/>
    <w:rsid w:val="01CC1A40"/>
    <w:rsid w:val="01CE57B8"/>
    <w:rsid w:val="01CF32DE"/>
    <w:rsid w:val="01D54D98"/>
    <w:rsid w:val="01D86637"/>
    <w:rsid w:val="01D9415D"/>
    <w:rsid w:val="01DB7ED5"/>
    <w:rsid w:val="01DD1E9F"/>
    <w:rsid w:val="01E274B5"/>
    <w:rsid w:val="01E468FF"/>
    <w:rsid w:val="01E52B01"/>
    <w:rsid w:val="01E70628"/>
    <w:rsid w:val="01EB45BC"/>
    <w:rsid w:val="01EC0334"/>
    <w:rsid w:val="01EC20E2"/>
    <w:rsid w:val="01EC5C3E"/>
    <w:rsid w:val="01EF572E"/>
    <w:rsid w:val="01F33470"/>
    <w:rsid w:val="01FA47FF"/>
    <w:rsid w:val="01FB0577"/>
    <w:rsid w:val="01FD609D"/>
    <w:rsid w:val="01FD7E4B"/>
    <w:rsid w:val="020016E9"/>
    <w:rsid w:val="02070CCA"/>
    <w:rsid w:val="020C4532"/>
    <w:rsid w:val="02105DD0"/>
    <w:rsid w:val="0213141D"/>
    <w:rsid w:val="02184C85"/>
    <w:rsid w:val="021A27AB"/>
    <w:rsid w:val="021B4775"/>
    <w:rsid w:val="021C57BA"/>
    <w:rsid w:val="021D229B"/>
    <w:rsid w:val="02203B3A"/>
    <w:rsid w:val="0221640D"/>
    <w:rsid w:val="02225B04"/>
    <w:rsid w:val="02290C40"/>
    <w:rsid w:val="022C24DE"/>
    <w:rsid w:val="022E44A8"/>
    <w:rsid w:val="02353A89"/>
    <w:rsid w:val="023870D5"/>
    <w:rsid w:val="023B0973"/>
    <w:rsid w:val="023B6BC5"/>
    <w:rsid w:val="023C37B3"/>
    <w:rsid w:val="023F66B6"/>
    <w:rsid w:val="02405F8A"/>
    <w:rsid w:val="02442C13"/>
    <w:rsid w:val="02493A07"/>
    <w:rsid w:val="024A0BB7"/>
    <w:rsid w:val="024B5C25"/>
    <w:rsid w:val="024B6E08"/>
    <w:rsid w:val="02543A07"/>
    <w:rsid w:val="02551A35"/>
    <w:rsid w:val="0256755B"/>
    <w:rsid w:val="025739FF"/>
    <w:rsid w:val="025D6B3C"/>
    <w:rsid w:val="02624152"/>
    <w:rsid w:val="02661E94"/>
    <w:rsid w:val="02671768"/>
    <w:rsid w:val="026E2AF7"/>
    <w:rsid w:val="02702D13"/>
    <w:rsid w:val="027156A0"/>
    <w:rsid w:val="02750329"/>
    <w:rsid w:val="027520D7"/>
    <w:rsid w:val="02785724"/>
    <w:rsid w:val="027A5940"/>
    <w:rsid w:val="027D2D3A"/>
    <w:rsid w:val="02816CCE"/>
    <w:rsid w:val="028440C8"/>
    <w:rsid w:val="028C5218"/>
    <w:rsid w:val="028E3199"/>
    <w:rsid w:val="028E4F47"/>
    <w:rsid w:val="02906F11"/>
    <w:rsid w:val="02924A37"/>
    <w:rsid w:val="0293255D"/>
    <w:rsid w:val="02954528"/>
    <w:rsid w:val="0297204E"/>
    <w:rsid w:val="02993083"/>
    <w:rsid w:val="029A1B3E"/>
    <w:rsid w:val="029A38EC"/>
    <w:rsid w:val="02A8425B"/>
    <w:rsid w:val="02A93B2F"/>
    <w:rsid w:val="02AB5AF9"/>
    <w:rsid w:val="02AB78A7"/>
    <w:rsid w:val="02AC47F6"/>
    <w:rsid w:val="02AE55E9"/>
    <w:rsid w:val="02B40E52"/>
    <w:rsid w:val="02B726F0"/>
    <w:rsid w:val="02B7624C"/>
    <w:rsid w:val="02BD75DA"/>
    <w:rsid w:val="02C1356F"/>
    <w:rsid w:val="02C80459"/>
    <w:rsid w:val="02CD1F73"/>
    <w:rsid w:val="02D037B2"/>
    <w:rsid w:val="02D0730E"/>
    <w:rsid w:val="02D74B40"/>
    <w:rsid w:val="02D768EE"/>
    <w:rsid w:val="02D908B8"/>
    <w:rsid w:val="02D92666"/>
    <w:rsid w:val="02DC2156"/>
    <w:rsid w:val="02DE7C7D"/>
    <w:rsid w:val="02DF39F5"/>
    <w:rsid w:val="02E62FD5"/>
    <w:rsid w:val="02E84657"/>
    <w:rsid w:val="02E96621"/>
    <w:rsid w:val="02EB239A"/>
    <w:rsid w:val="02F4124E"/>
    <w:rsid w:val="02F456F2"/>
    <w:rsid w:val="02F654CA"/>
    <w:rsid w:val="02F72AEC"/>
    <w:rsid w:val="02F96864"/>
    <w:rsid w:val="03004097"/>
    <w:rsid w:val="03015719"/>
    <w:rsid w:val="03045209"/>
    <w:rsid w:val="0305345B"/>
    <w:rsid w:val="03094A24"/>
    <w:rsid w:val="030B2A3C"/>
    <w:rsid w:val="030E3213"/>
    <w:rsid w:val="031713E0"/>
    <w:rsid w:val="031E276F"/>
    <w:rsid w:val="031E451D"/>
    <w:rsid w:val="031E62CB"/>
    <w:rsid w:val="0321400D"/>
    <w:rsid w:val="03253AFD"/>
    <w:rsid w:val="03266B1D"/>
    <w:rsid w:val="032D4760"/>
    <w:rsid w:val="032D650E"/>
    <w:rsid w:val="03305FFE"/>
    <w:rsid w:val="03327FC8"/>
    <w:rsid w:val="03343D40"/>
    <w:rsid w:val="03353615"/>
    <w:rsid w:val="03373831"/>
    <w:rsid w:val="0338435E"/>
    <w:rsid w:val="03394EB3"/>
    <w:rsid w:val="033C0E47"/>
    <w:rsid w:val="034070BC"/>
    <w:rsid w:val="03411FB9"/>
    <w:rsid w:val="034A70C0"/>
    <w:rsid w:val="03546191"/>
    <w:rsid w:val="03547F3F"/>
    <w:rsid w:val="03555A65"/>
    <w:rsid w:val="035717DD"/>
    <w:rsid w:val="03577A2F"/>
    <w:rsid w:val="03597303"/>
    <w:rsid w:val="035B12CD"/>
    <w:rsid w:val="035E4919"/>
    <w:rsid w:val="036115CE"/>
    <w:rsid w:val="03612A17"/>
    <w:rsid w:val="0365214C"/>
    <w:rsid w:val="03675EC4"/>
    <w:rsid w:val="03697D60"/>
    <w:rsid w:val="036A079C"/>
    <w:rsid w:val="036F2FCB"/>
    <w:rsid w:val="036F6B27"/>
    <w:rsid w:val="03710AF1"/>
    <w:rsid w:val="03716D43"/>
    <w:rsid w:val="037759DB"/>
    <w:rsid w:val="037B54CB"/>
    <w:rsid w:val="037C1244"/>
    <w:rsid w:val="037E6D6A"/>
    <w:rsid w:val="03802AE2"/>
    <w:rsid w:val="0385634A"/>
    <w:rsid w:val="03864EFF"/>
    <w:rsid w:val="0388408C"/>
    <w:rsid w:val="038B10BD"/>
    <w:rsid w:val="038C524B"/>
    <w:rsid w:val="038F541B"/>
    <w:rsid w:val="03912F41"/>
    <w:rsid w:val="03914CEF"/>
    <w:rsid w:val="03942A31"/>
    <w:rsid w:val="039B791C"/>
    <w:rsid w:val="03A5079A"/>
    <w:rsid w:val="03A8028B"/>
    <w:rsid w:val="03AA7B5F"/>
    <w:rsid w:val="03AF786B"/>
    <w:rsid w:val="03B10EED"/>
    <w:rsid w:val="03B1493A"/>
    <w:rsid w:val="03B409DD"/>
    <w:rsid w:val="03B44E81"/>
    <w:rsid w:val="03B70B69"/>
    <w:rsid w:val="03B804CE"/>
    <w:rsid w:val="03BD3D36"/>
    <w:rsid w:val="03BE360A"/>
    <w:rsid w:val="03C2759E"/>
    <w:rsid w:val="03C449CC"/>
    <w:rsid w:val="03C81C0C"/>
    <w:rsid w:val="03C86237"/>
    <w:rsid w:val="03C9092D"/>
    <w:rsid w:val="03CA1FAF"/>
    <w:rsid w:val="03CA6453"/>
    <w:rsid w:val="03CF5817"/>
    <w:rsid w:val="03D1158F"/>
    <w:rsid w:val="03D36D1F"/>
    <w:rsid w:val="03D80B70"/>
    <w:rsid w:val="03DD7F34"/>
    <w:rsid w:val="03DF1EFE"/>
    <w:rsid w:val="03E312C3"/>
    <w:rsid w:val="03E3412E"/>
    <w:rsid w:val="03E5328D"/>
    <w:rsid w:val="03E5503B"/>
    <w:rsid w:val="03EA43FF"/>
    <w:rsid w:val="03EC63C9"/>
    <w:rsid w:val="03F07987"/>
    <w:rsid w:val="03F11C32"/>
    <w:rsid w:val="03F31506"/>
    <w:rsid w:val="03FB485E"/>
    <w:rsid w:val="03FE1B9C"/>
    <w:rsid w:val="03FE7EAB"/>
    <w:rsid w:val="04043713"/>
    <w:rsid w:val="0405748B"/>
    <w:rsid w:val="040A2CF3"/>
    <w:rsid w:val="040F20B8"/>
    <w:rsid w:val="0410030A"/>
    <w:rsid w:val="04137DFA"/>
    <w:rsid w:val="041476CE"/>
    <w:rsid w:val="04161698"/>
    <w:rsid w:val="041B0A5C"/>
    <w:rsid w:val="041D2A27"/>
    <w:rsid w:val="04245B63"/>
    <w:rsid w:val="04277401"/>
    <w:rsid w:val="042A0CA0"/>
    <w:rsid w:val="042A37DA"/>
    <w:rsid w:val="042C2C6A"/>
    <w:rsid w:val="04333FF8"/>
    <w:rsid w:val="04346DCF"/>
    <w:rsid w:val="043A79D3"/>
    <w:rsid w:val="043B2EAD"/>
    <w:rsid w:val="04471852"/>
    <w:rsid w:val="044955CA"/>
    <w:rsid w:val="044A4F10"/>
    <w:rsid w:val="044C5A83"/>
    <w:rsid w:val="044C6E68"/>
    <w:rsid w:val="04504BAA"/>
    <w:rsid w:val="04536448"/>
    <w:rsid w:val="04553F6E"/>
    <w:rsid w:val="046441B2"/>
    <w:rsid w:val="0465519A"/>
    <w:rsid w:val="0466617C"/>
    <w:rsid w:val="04697A1A"/>
    <w:rsid w:val="046C750A"/>
    <w:rsid w:val="0473621C"/>
    <w:rsid w:val="04754611"/>
    <w:rsid w:val="047D5273"/>
    <w:rsid w:val="04814D63"/>
    <w:rsid w:val="04820ADC"/>
    <w:rsid w:val="048B7990"/>
    <w:rsid w:val="048D195A"/>
    <w:rsid w:val="048E7480"/>
    <w:rsid w:val="04936845"/>
    <w:rsid w:val="049A02EC"/>
    <w:rsid w:val="049A5E25"/>
    <w:rsid w:val="049B394B"/>
    <w:rsid w:val="049C1B9D"/>
    <w:rsid w:val="04A10F62"/>
    <w:rsid w:val="04A22F2C"/>
    <w:rsid w:val="04A70542"/>
    <w:rsid w:val="04AC5B58"/>
    <w:rsid w:val="04AD224F"/>
    <w:rsid w:val="04B30C95"/>
    <w:rsid w:val="04B334F0"/>
    <w:rsid w:val="04B36EE7"/>
    <w:rsid w:val="04BA3FA6"/>
    <w:rsid w:val="04BD1688"/>
    <w:rsid w:val="04BD38C2"/>
    <w:rsid w:val="04BF763A"/>
    <w:rsid w:val="04C133B2"/>
    <w:rsid w:val="04CA4C2A"/>
    <w:rsid w:val="04CE3D21"/>
    <w:rsid w:val="04D035F5"/>
    <w:rsid w:val="04D77FFE"/>
    <w:rsid w:val="04DB7527"/>
    <w:rsid w:val="04DC643E"/>
    <w:rsid w:val="04DF5F2E"/>
    <w:rsid w:val="04E13A54"/>
    <w:rsid w:val="04E2157A"/>
    <w:rsid w:val="04E23328"/>
    <w:rsid w:val="04E43544"/>
    <w:rsid w:val="04E452F2"/>
    <w:rsid w:val="04E83035"/>
    <w:rsid w:val="04E84DE3"/>
    <w:rsid w:val="04ED23F9"/>
    <w:rsid w:val="04FD0162"/>
    <w:rsid w:val="04FF3EDA"/>
    <w:rsid w:val="0506170D"/>
    <w:rsid w:val="05087233"/>
    <w:rsid w:val="05092FAB"/>
    <w:rsid w:val="050E236F"/>
    <w:rsid w:val="051060E7"/>
    <w:rsid w:val="05123166"/>
    <w:rsid w:val="05137986"/>
    <w:rsid w:val="05191440"/>
    <w:rsid w:val="051C24E6"/>
    <w:rsid w:val="051C2CDE"/>
    <w:rsid w:val="051E5080"/>
    <w:rsid w:val="051F1772"/>
    <w:rsid w:val="053A4F12"/>
    <w:rsid w:val="053F69CD"/>
    <w:rsid w:val="05410997"/>
    <w:rsid w:val="0543026B"/>
    <w:rsid w:val="05445D91"/>
    <w:rsid w:val="054F6C10"/>
    <w:rsid w:val="05597A8E"/>
    <w:rsid w:val="055A5762"/>
    <w:rsid w:val="055A7363"/>
    <w:rsid w:val="055E6E53"/>
    <w:rsid w:val="056106F1"/>
    <w:rsid w:val="05614B95"/>
    <w:rsid w:val="056401E1"/>
    <w:rsid w:val="05654685"/>
    <w:rsid w:val="056703FD"/>
    <w:rsid w:val="056F1060"/>
    <w:rsid w:val="056F4118"/>
    <w:rsid w:val="057024F8"/>
    <w:rsid w:val="05740860"/>
    <w:rsid w:val="05790131"/>
    <w:rsid w:val="057B5C57"/>
    <w:rsid w:val="057E74F5"/>
    <w:rsid w:val="05834B0B"/>
    <w:rsid w:val="058368B9"/>
    <w:rsid w:val="05924D4E"/>
    <w:rsid w:val="0599432F"/>
    <w:rsid w:val="059B00A7"/>
    <w:rsid w:val="059E1945"/>
    <w:rsid w:val="05A56D21"/>
    <w:rsid w:val="05A76A4C"/>
    <w:rsid w:val="05AD7DDA"/>
    <w:rsid w:val="05B9677F"/>
    <w:rsid w:val="05BD613B"/>
    <w:rsid w:val="05C25634"/>
    <w:rsid w:val="05C313AC"/>
    <w:rsid w:val="05CD5D86"/>
    <w:rsid w:val="05CF67D3"/>
    <w:rsid w:val="05D03D42"/>
    <w:rsid w:val="05D2339D"/>
    <w:rsid w:val="05D37841"/>
    <w:rsid w:val="05D610DF"/>
    <w:rsid w:val="05DB66F5"/>
    <w:rsid w:val="05E11832"/>
    <w:rsid w:val="05E51322"/>
    <w:rsid w:val="05E530D0"/>
    <w:rsid w:val="05E7509A"/>
    <w:rsid w:val="05E76E48"/>
    <w:rsid w:val="05EA06E6"/>
    <w:rsid w:val="05EA4B8A"/>
    <w:rsid w:val="05EA5F5A"/>
    <w:rsid w:val="05EC0902"/>
    <w:rsid w:val="05ED2D9C"/>
    <w:rsid w:val="05EF21A1"/>
    <w:rsid w:val="05F03CF9"/>
    <w:rsid w:val="05F11A75"/>
    <w:rsid w:val="05F23A3F"/>
    <w:rsid w:val="05F61781"/>
    <w:rsid w:val="05F652DD"/>
    <w:rsid w:val="05F72E03"/>
    <w:rsid w:val="06032C08"/>
    <w:rsid w:val="060519C4"/>
    <w:rsid w:val="060774EA"/>
    <w:rsid w:val="06091535"/>
    <w:rsid w:val="060F45F1"/>
    <w:rsid w:val="061050F6"/>
    <w:rsid w:val="0612468B"/>
    <w:rsid w:val="0616597F"/>
    <w:rsid w:val="06173888"/>
    <w:rsid w:val="06190FCC"/>
    <w:rsid w:val="0619721E"/>
    <w:rsid w:val="061A5470"/>
    <w:rsid w:val="0624009C"/>
    <w:rsid w:val="0627193B"/>
    <w:rsid w:val="0628480D"/>
    <w:rsid w:val="06287461"/>
    <w:rsid w:val="062A142B"/>
    <w:rsid w:val="062A4F87"/>
    <w:rsid w:val="062C51A3"/>
    <w:rsid w:val="06336531"/>
    <w:rsid w:val="06340970"/>
    <w:rsid w:val="06366220"/>
    <w:rsid w:val="063D2F0C"/>
    <w:rsid w:val="063E2D45"/>
    <w:rsid w:val="06420522"/>
    <w:rsid w:val="06471FDD"/>
    <w:rsid w:val="0648365F"/>
    <w:rsid w:val="06563FCE"/>
    <w:rsid w:val="0659586C"/>
    <w:rsid w:val="065B283D"/>
    <w:rsid w:val="065F7326"/>
    <w:rsid w:val="06606BFB"/>
    <w:rsid w:val="06651825"/>
    <w:rsid w:val="066606B5"/>
    <w:rsid w:val="066761DB"/>
    <w:rsid w:val="06677F89"/>
    <w:rsid w:val="066D4682"/>
    <w:rsid w:val="066E1317"/>
    <w:rsid w:val="067A5F0E"/>
    <w:rsid w:val="067F52D3"/>
    <w:rsid w:val="0680104B"/>
    <w:rsid w:val="06856661"/>
    <w:rsid w:val="06862B05"/>
    <w:rsid w:val="06874187"/>
    <w:rsid w:val="06897EFF"/>
    <w:rsid w:val="068F128E"/>
    <w:rsid w:val="069074E0"/>
    <w:rsid w:val="06930D7E"/>
    <w:rsid w:val="069A035E"/>
    <w:rsid w:val="069A65B0"/>
    <w:rsid w:val="069C39F7"/>
    <w:rsid w:val="069C69C9"/>
    <w:rsid w:val="069D1BFD"/>
    <w:rsid w:val="06A44D39"/>
    <w:rsid w:val="06A63482"/>
    <w:rsid w:val="06A64F55"/>
    <w:rsid w:val="06B238FA"/>
    <w:rsid w:val="06B50CF4"/>
    <w:rsid w:val="06B807E5"/>
    <w:rsid w:val="06B86A37"/>
    <w:rsid w:val="06BA27AF"/>
    <w:rsid w:val="06BD2A2B"/>
    <w:rsid w:val="06BD5DFB"/>
    <w:rsid w:val="06BF7DC5"/>
    <w:rsid w:val="06C453DB"/>
    <w:rsid w:val="06C47189"/>
    <w:rsid w:val="06C61153"/>
    <w:rsid w:val="06D03D80"/>
    <w:rsid w:val="06D373CC"/>
    <w:rsid w:val="06D51397"/>
    <w:rsid w:val="06D66EBD"/>
    <w:rsid w:val="06D721B0"/>
    <w:rsid w:val="06DA075B"/>
    <w:rsid w:val="06DC0977"/>
    <w:rsid w:val="06DD649D"/>
    <w:rsid w:val="06E10A04"/>
    <w:rsid w:val="06E15F8D"/>
    <w:rsid w:val="06E31D05"/>
    <w:rsid w:val="06E4782C"/>
    <w:rsid w:val="06E710CA"/>
    <w:rsid w:val="06EC66E0"/>
    <w:rsid w:val="06EF18C7"/>
    <w:rsid w:val="06F061D0"/>
    <w:rsid w:val="06F20248"/>
    <w:rsid w:val="06F21F49"/>
    <w:rsid w:val="06F3181D"/>
    <w:rsid w:val="06F50E8F"/>
    <w:rsid w:val="06F7130D"/>
    <w:rsid w:val="06FD08ED"/>
    <w:rsid w:val="06FE6B3F"/>
    <w:rsid w:val="06FF1037"/>
    <w:rsid w:val="06FF13A2"/>
    <w:rsid w:val="070005F5"/>
    <w:rsid w:val="070D0B30"/>
    <w:rsid w:val="07100621"/>
    <w:rsid w:val="0710109F"/>
    <w:rsid w:val="07126147"/>
    <w:rsid w:val="071579E5"/>
    <w:rsid w:val="07162D35"/>
    <w:rsid w:val="071719AF"/>
    <w:rsid w:val="07195F0C"/>
    <w:rsid w:val="071A4FFB"/>
    <w:rsid w:val="072145DC"/>
    <w:rsid w:val="07256D45"/>
    <w:rsid w:val="07261BF2"/>
    <w:rsid w:val="07293490"/>
    <w:rsid w:val="072A5AB9"/>
    <w:rsid w:val="072B7208"/>
    <w:rsid w:val="07322345"/>
    <w:rsid w:val="073267E9"/>
    <w:rsid w:val="073562D9"/>
    <w:rsid w:val="073A569E"/>
    <w:rsid w:val="073C1416"/>
    <w:rsid w:val="073E6F3C"/>
    <w:rsid w:val="074107DA"/>
    <w:rsid w:val="07442078"/>
    <w:rsid w:val="07471140"/>
    <w:rsid w:val="074958E1"/>
    <w:rsid w:val="0749768F"/>
    <w:rsid w:val="074B3407"/>
    <w:rsid w:val="074D28B2"/>
    <w:rsid w:val="07500A1D"/>
    <w:rsid w:val="07562360"/>
    <w:rsid w:val="075852F4"/>
    <w:rsid w:val="075A189C"/>
    <w:rsid w:val="075A7AEE"/>
    <w:rsid w:val="075C3866"/>
    <w:rsid w:val="075C5614"/>
    <w:rsid w:val="075E0B31"/>
    <w:rsid w:val="075E313A"/>
    <w:rsid w:val="07612C2A"/>
    <w:rsid w:val="07630750"/>
    <w:rsid w:val="0764271A"/>
    <w:rsid w:val="076745CB"/>
    <w:rsid w:val="076D5A73"/>
    <w:rsid w:val="076F3599"/>
    <w:rsid w:val="07724E37"/>
    <w:rsid w:val="0777244E"/>
    <w:rsid w:val="07794418"/>
    <w:rsid w:val="077F1302"/>
    <w:rsid w:val="078132CC"/>
    <w:rsid w:val="07837045"/>
    <w:rsid w:val="07843232"/>
    <w:rsid w:val="07843E94"/>
    <w:rsid w:val="078B414B"/>
    <w:rsid w:val="078B5EF9"/>
    <w:rsid w:val="0790350F"/>
    <w:rsid w:val="07971F69"/>
    <w:rsid w:val="079B5DEA"/>
    <w:rsid w:val="079E5C2C"/>
    <w:rsid w:val="079F3753"/>
    <w:rsid w:val="07A116DA"/>
    <w:rsid w:val="07A56FBB"/>
    <w:rsid w:val="07AF1BE8"/>
    <w:rsid w:val="07B23486"/>
    <w:rsid w:val="07B45450"/>
    <w:rsid w:val="07B54D24"/>
    <w:rsid w:val="07B90CB8"/>
    <w:rsid w:val="07B92A66"/>
    <w:rsid w:val="07B93C8A"/>
    <w:rsid w:val="07B94814"/>
    <w:rsid w:val="07BC4304"/>
    <w:rsid w:val="07BE5732"/>
    <w:rsid w:val="07C1191B"/>
    <w:rsid w:val="07C136C9"/>
    <w:rsid w:val="07C84A57"/>
    <w:rsid w:val="07CD02C0"/>
    <w:rsid w:val="07D01B5E"/>
    <w:rsid w:val="07D01F26"/>
    <w:rsid w:val="07D77390"/>
    <w:rsid w:val="07D93108"/>
    <w:rsid w:val="07E01DA1"/>
    <w:rsid w:val="07E15B19"/>
    <w:rsid w:val="07E44BE1"/>
    <w:rsid w:val="07E55609"/>
    <w:rsid w:val="07EA0E72"/>
    <w:rsid w:val="07ED2710"/>
    <w:rsid w:val="07F4584C"/>
    <w:rsid w:val="07F63E15"/>
    <w:rsid w:val="07F95559"/>
    <w:rsid w:val="07FB4E2D"/>
    <w:rsid w:val="07FB6BDB"/>
    <w:rsid w:val="07FC2953"/>
    <w:rsid w:val="080041F1"/>
    <w:rsid w:val="08007C2D"/>
    <w:rsid w:val="0802440D"/>
    <w:rsid w:val="08044CD8"/>
    <w:rsid w:val="080A1514"/>
    <w:rsid w:val="080D690E"/>
    <w:rsid w:val="08114650"/>
    <w:rsid w:val="08144141"/>
    <w:rsid w:val="08145EEF"/>
    <w:rsid w:val="081A063F"/>
    <w:rsid w:val="081D44E6"/>
    <w:rsid w:val="081D6FC0"/>
    <w:rsid w:val="081E0B1B"/>
    <w:rsid w:val="081E6D6D"/>
    <w:rsid w:val="082500FC"/>
    <w:rsid w:val="082C148A"/>
    <w:rsid w:val="082C3EE4"/>
    <w:rsid w:val="082F2519"/>
    <w:rsid w:val="08326375"/>
    <w:rsid w:val="083640B7"/>
    <w:rsid w:val="08365E65"/>
    <w:rsid w:val="0837069C"/>
    <w:rsid w:val="08417F5B"/>
    <w:rsid w:val="08430582"/>
    <w:rsid w:val="084762C4"/>
    <w:rsid w:val="084A5DB4"/>
    <w:rsid w:val="084C212E"/>
    <w:rsid w:val="084F09BE"/>
    <w:rsid w:val="08513131"/>
    <w:rsid w:val="085602B5"/>
    <w:rsid w:val="08564759"/>
    <w:rsid w:val="0858402D"/>
    <w:rsid w:val="08585DDB"/>
    <w:rsid w:val="085B58CB"/>
    <w:rsid w:val="08626C5A"/>
    <w:rsid w:val="08626E34"/>
    <w:rsid w:val="08646E76"/>
    <w:rsid w:val="0865499C"/>
    <w:rsid w:val="086724C2"/>
    <w:rsid w:val="086F75C9"/>
    <w:rsid w:val="0874698D"/>
    <w:rsid w:val="087846CF"/>
    <w:rsid w:val="087B7D1C"/>
    <w:rsid w:val="087C32C1"/>
    <w:rsid w:val="087D3A94"/>
    <w:rsid w:val="088210AA"/>
    <w:rsid w:val="0882554E"/>
    <w:rsid w:val="088272FC"/>
    <w:rsid w:val="08872B64"/>
    <w:rsid w:val="088840F9"/>
    <w:rsid w:val="088C017B"/>
    <w:rsid w:val="088E5CA1"/>
    <w:rsid w:val="08901A19"/>
    <w:rsid w:val="08912FDE"/>
    <w:rsid w:val="08915791"/>
    <w:rsid w:val="08940DDD"/>
    <w:rsid w:val="08986B20"/>
    <w:rsid w:val="089B03BE"/>
    <w:rsid w:val="089D4136"/>
    <w:rsid w:val="089F7EAE"/>
    <w:rsid w:val="08A07782"/>
    <w:rsid w:val="08A13C26"/>
    <w:rsid w:val="08A454C4"/>
    <w:rsid w:val="08A94889"/>
    <w:rsid w:val="08B33959"/>
    <w:rsid w:val="08B51480"/>
    <w:rsid w:val="08B5322E"/>
    <w:rsid w:val="08B55AB0"/>
    <w:rsid w:val="08BA6A96"/>
    <w:rsid w:val="08BB636A"/>
    <w:rsid w:val="08BC0A60"/>
    <w:rsid w:val="08BF22FE"/>
    <w:rsid w:val="08C2594B"/>
    <w:rsid w:val="08C43471"/>
    <w:rsid w:val="08C711B3"/>
    <w:rsid w:val="08C72115"/>
    <w:rsid w:val="08C90A87"/>
    <w:rsid w:val="08C96CD9"/>
    <w:rsid w:val="08CA47FF"/>
    <w:rsid w:val="08CF1E16"/>
    <w:rsid w:val="08D13141"/>
    <w:rsid w:val="08D51B22"/>
    <w:rsid w:val="08D631A4"/>
    <w:rsid w:val="08DD4532"/>
    <w:rsid w:val="08DF02AB"/>
    <w:rsid w:val="08E2175A"/>
    <w:rsid w:val="08E81855"/>
    <w:rsid w:val="08EF3D5E"/>
    <w:rsid w:val="08F04266"/>
    <w:rsid w:val="08F301FA"/>
    <w:rsid w:val="08F8136C"/>
    <w:rsid w:val="08FB2C0B"/>
    <w:rsid w:val="09012917"/>
    <w:rsid w:val="09067F2D"/>
    <w:rsid w:val="09077801"/>
    <w:rsid w:val="090B6970"/>
    <w:rsid w:val="090C3286"/>
    <w:rsid w:val="0911242E"/>
    <w:rsid w:val="09120680"/>
    <w:rsid w:val="09167A44"/>
    <w:rsid w:val="09187C60"/>
    <w:rsid w:val="09192CB9"/>
    <w:rsid w:val="091A12E3"/>
    <w:rsid w:val="091B505B"/>
    <w:rsid w:val="09212671"/>
    <w:rsid w:val="09246605"/>
    <w:rsid w:val="0926701F"/>
    <w:rsid w:val="092B1742"/>
    <w:rsid w:val="092B34F0"/>
    <w:rsid w:val="092E2FE0"/>
    <w:rsid w:val="09320D22"/>
    <w:rsid w:val="093525C0"/>
    <w:rsid w:val="09376339"/>
    <w:rsid w:val="09377D33"/>
    <w:rsid w:val="093B7794"/>
    <w:rsid w:val="093C394F"/>
    <w:rsid w:val="09410F65"/>
    <w:rsid w:val="09420839"/>
    <w:rsid w:val="09475D37"/>
    <w:rsid w:val="09490657"/>
    <w:rsid w:val="09491BC8"/>
    <w:rsid w:val="094B1DE4"/>
    <w:rsid w:val="09502F56"/>
    <w:rsid w:val="09532A47"/>
    <w:rsid w:val="09572537"/>
    <w:rsid w:val="095F3199"/>
    <w:rsid w:val="0960544E"/>
    <w:rsid w:val="096B2561"/>
    <w:rsid w:val="096B5FE2"/>
    <w:rsid w:val="096D58B6"/>
    <w:rsid w:val="0972111F"/>
    <w:rsid w:val="09723D05"/>
    <w:rsid w:val="0978425B"/>
    <w:rsid w:val="097C3D4B"/>
    <w:rsid w:val="097F1A8E"/>
    <w:rsid w:val="098350DA"/>
    <w:rsid w:val="098470A4"/>
    <w:rsid w:val="09863240"/>
    <w:rsid w:val="0988465A"/>
    <w:rsid w:val="098F1CD1"/>
    <w:rsid w:val="099077F7"/>
    <w:rsid w:val="0992531D"/>
    <w:rsid w:val="099D2DC6"/>
    <w:rsid w:val="099D2F7B"/>
    <w:rsid w:val="099E3CC2"/>
    <w:rsid w:val="099F5C8C"/>
    <w:rsid w:val="09A6701A"/>
    <w:rsid w:val="09A84B40"/>
    <w:rsid w:val="09A908B8"/>
    <w:rsid w:val="09AF4121"/>
    <w:rsid w:val="09B01C8A"/>
    <w:rsid w:val="09B2776D"/>
    <w:rsid w:val="09B90AFC"/>
    <w:rsid w:val="09BA02A1"/>
    <w:rsid w:val="09BC05EC"/>
    <w:rsid w:val="09C3197A"/>
    <w:rsid w:val="09C645FB"/>
    <w:rsid w:val="09CA0F5B"/>
    <w:rsid w:val="09D9119E"/>
    <w:rsid w:val="09ED4C49"/>
    <w:rsid w:val="09ED69F7"/>
    <w:rsid w:val="09EF6C13"/>
    <w:rsid w:val="09F022A9"/>
    <w:rsid w:val="09F14739"/>
    <w:rsid w:val="09F63AFE"/>
    <w:rsid w:val="09FC30DE"/>
    <w:rsid w:val="0A083831"/>
    <w:rsid w:val="0A0B50CF"/>
    <w:rsid w:val="0A0C3321"/>
    <w:rsid w:val="0A0D52EB"/>
    <w:rsid w:val="0A102A99"/>
    <w:rsid w:val="0A110938"/>
    <w:rsid w:val="0A1246B0"/>
    <w:rsid w:val="0A173A74"/>
    <w:rsid w:val="0A1A1394"/>
    <w:rsid w:val="0A200B7B"/>
    <w:rsid w:val="0A206DCD"/>
    <w:rsid w:val="0A232419"/>
    <w:rsid w:val="0A2368BD"/>
    <w:rsid w:val="0A2D14EA"/>
    <w:rsid w:val="0A2D5046"/>
    <w:rsid w:val="0A2E773B"/>
    <w:rsid w:val="0A2F7010"/>
    <w:rsid w:val="0A344626"/>
    <w:rsid w:val="0A3463D4"/>
    <w:rsid w:val="0A391C3C"/>
    <w:rsid w:val="0A3A6C0D"/>
    <w:rsid w:val="0A3E078F"/>
    <w:rsid w:val="0A40746F"/>
    <w:rsid w:val="0A434869"/>
    <w:rsid w:val="0A47022C"/>
    <w:rsid w:val="0A4A3E4A"/>
    <w:rsid w:val="0A4C5E14"/>
    <w:rsid w:val="0A530F50"/>
    <w:rsid w:val="0A5B7E05"/>
    <w:rsid w:val="0A5C592B"/>
    <w:rsid w:val="0A5E16A3"/>
    <w:rsid w:val="0A60366D"/>
    <w:rsid w:val="0A670558"/>
    <w:rsid w:val="0A6749FB"/>
    <w:rsid w:val="0A690774"/>
    <w:rsid w:val="0A6C1DAF"/>
    <w:rsid w:val="0A6E5D8A"/>
    <w:rsid w:val="0A764C3F"/>
    <w:rsid w:val="0A775FD5"/>
    <w:rsid w:val="0A7809B7"/>
    <w:rsid w:val="0A79472F"/>
    <w:rsid w:val="0A794981"/>
    <w:rsid w:val="0A7A335A"/>
    <w:rsid w:val="0A7D3302"/>
    <w:rsid w:val="0A7D421F"/>
    <w:rsid w:val="0A7F7F97"/>
    <w:rsid w:val="0A8235E3"/>
    <w:rsid w:val="0A8245A3"/>
    <w:rsid w:val="0A8455AD"/>
    <w:rsid w:val="0A84735B"/>
    <w:rsid w:val="0A851326"/>
    <w:rsid w:val="0A854E82"/>
    <w:rsid w:val="0A85693C"/>
    <w:rsid w:val="0A860291"/>
    <w:rsid w:val="0A870BFA"/>
    <w:rsid w:val="0A876E4C"/>
    <w:rsid w:val="0A894972"/>
    <w:rsid w:val="0A8A5906"/>
    <w:rsid w:val="0A8C6210"/>
    <w:rsid w:val="0A92134D"/>
    <w:rsid w:val="0A93759F"/>
    <w:rsid w:val="0A9450C5"/>
    <w:rsid w:val="0A951956"/>
    <w:rsid w:val="0A960E3D"/>
    <w:rsid w:val="0A982E07"/>
    <w:rsid w:val="0A99092D"/>
    <w:rsid w:val="0A9E5F43"/>
    <w:rsid w:val="0A9F3ACB"/>
    <w:rsid w:val="0AA03A6A"/>
    <w:rsid w:val="0AA572D2"/>
    <w:rsid w:val="0AA62962"/>
    <w:rsid w:val="0AA95618"/>
    <w:rsid w:val="0AA96DC2"/>
    <w:rsid w:val="0AAA2B3A"/>
    <w:rsid w:val="0AB1211B"/>
    <w:rsid w:val="0AB35FA2"/>
    <w:rsid w:val="0ABA2D7D"/>
    <w:rsid w:val="0ABB08A3"/>
    <w:rsid w:val="0ABD461B"/>
    <w:rsid w:val="0ABF0394"/>
    <w:rsid w:val="0AC05EBA"/>
    <w:rsid w:val="0AC27E84"/>
    <w:rsid w:val="0AC37758"/>
    <w:rsid w:val="0AD007F3"/>
    <w:rsid w:val="0AD100C7"/>
    <w:rsid w:val="0AD16319"/>
    <w:rsid w:val="0AD21468"/>
    <w:rsid w:val="0ADF52ED"/>
    <w:rsid w:val="0AE0655C"/>
    <w:rsid w:val="0AE07366"/>
    <w:rsid w:val="0AE41BA8"/>
    <w:rsid w:val="0AE47DFA"/>
    <w:rsid w:val="0AE941D3"/>
    <w:rsid w:val="0AF10769"/>
    <w:rsid w:val="0AF12517"/>
    <w:rsid w:val="0AF142C5"/>
    <w:rsid w:val="0AF50259"/>
    <w:rsid w:val="0AF671E5"/>
    <w:rsid w:val="0AF73FD1"/>
    <w:rsid w:val="0AF838A6"/>
    <w:rsid w:val="0B106E41"/>
    <w:rsid w:val="0B113DED"/>
    <w:rsid w:val="0B114967"/>
    <w:rsid w:val="0B1306DF"/>
    <w:rsid w:val="0B136931"/>
    <w:rsid w:val="0B163D2C"/>
    <w:rsid w:val="0B187AA4"/>
    <w:rsid w:val="0B1B7594"/>
    <w:rsid w:val="0B204882"/>
    <w:rsid w:val="0B204BAA"/>
    <w:rsid w:val="0B225FBF"/>
    <w:rsid w:val="0B2621C1"/>
    <w:rsid w:val="0B332B30"/>
    <w:rsid w:val="0B3866B7"/>
    <w:rsid w:val="0B3D750A"/>
    <w:rsid w:val="0B424B21"/>
    <w:rsid w:val="0B4474F0"/>
    <w:rsid w:val="0B460AB5"/>
    <w:rsid w:val="0B4D1E43"/>
    <w:rsid w:val="0B5036E2"/>
    <w:rsid w:val="0B50723E"/>
    <w:rsid w:val="0B507DEF"/>
    <w:rsid w:val="0B510D02"/>
    <w:rsid w:val="0B510EC7"/>
    <w:rsid w:val="0B52745A"/>
    <w:rsid w:val="0B5A4560"/>
    <w:rsid w:val="0B5C2086"/>
    <w:rsid w:val="0B5C3E34"/>
    <w:rsid w:val="0B5C4D77"/>
    <w:rsid w:val="0B5D7822"/>
    <w:rsid w:val="0B6251C3"/>
    <w:rsid w:val="0B633415"/>
    <w:rsid w:val="0B640F3B"/>
    <w:rsid w:val="0B6727D9"/>
    <w:rsid w:val="0B6734A5"/>
    <w:rsid w:val="0B6902FF"/>
    <w:rsid w:val="0B6B051B"/>
    <w:rsid w:val="0B6C7DF0"/>
    <w:rsid w:val="0B7218AA"/>
    <w:rsid w:val="0B7373D0"/>
    <w:rsid w:val="0B75067A"/>
    <w:rsid w:val="0B81389B"/>
    <w:rsid w:val="0B845139"/>
    <w:rsid w:val="0B8B2C37"/>
    <w:rsid w:val="0B8B471A"/>
    <w:rsid w:val="0B8D2240"/>
    <w:rsid w:val="0B8E420A"/>
    <w:rsid w:val="0B8E5FB8"/>
    <w:rsid w:val="0B902D69"/>
    <w:rsid w:val="0B9F3D21"/>
    <w:rsid w:val="0BA15CEB"/>
    <w:rsid w:val="0BA30B27"/>
    <w:rsid w:val="0BA37CB5"/>
    <w:rsid w:val="0BA77FB4"/>
    <w:rsid w:val="0BA8707A"/>
    <w:rsid w:val="0BAD28E2"/>
    <w:rsid w:val="0BAD4690"/>
    <w:rsid w:val="0BB43C70"/>
    <w:rsid w:val="0BB772BD"/>
    <w:rsid w:val="0BBA4FFF"/>
    <w:rsid w:val="0BBA6DAD"/>
    <w:rsid w:val="0BC1319E"/>
    <w:rsid w:val="0BC419DA"/>
    <w:rsid w:val="0BC63572"/>
    <w:rsid w:val="0BC814CA"/>
    <w:rsid w:val="0BD47E6F"/>
    <w:rsid w:val="0BD73A5B"/>
    <w:rsid w:val="0BDA11FD"/>
    <w:rsid w:val="0BE43E2A"/>
    <w:rsid w:val="0BE55E0C"/>
    <w:rsid w:val="0BEB6F66"/>
    <w:rsid w:val="0BED7182"/>
    <w:rsid w:val="0BF40511"/>
    <w:rsid w:val="0BF422BF"/>
    <w:rsid w:val="0BF64289"/>
    <w:rsid w:val="0BFC02A2"/>
    <w:rsid w:val="0BFC5617"/>
    <w:rsid w:val="0C012C2E"/>
    <w:rsid w:val="0C033E63"/>
    <w:rsid w:val="0C05627A"/>
    <w:rsid w:val="0C0B13B7"/>
    <w:rsid w:val="0C0D15D3"/>
    <w:rsid w:val="0C1464BD"/>
    <w:rsid w:val="0C18481D"/>
    <w:rsid w:val="0C1E10EA"/>
    <w:rsid w:val="0C2030B4"/>
    <w:rsid w:val="0C2114A1"/>
    <w:rsid w:val="0C234952"/>
    <w:rsid w:val="0C264442"/>
    <w:rsid w:val="0C2C216E"/>
    <w:rsid w:val="0C3152C1"/>
    <w:rsid w:val="0C321039"/>
    <w:rsid w:val="0C324B95"/>
    <w:rsid w:val="0C3D3FF4"/>
    <w:rsid w:val="0C3E79DE"/>
    <w:rsid w:val="0C443240"/>
    <w:rsid w:val="0C492597"/>
    <w:rsid w:val="0C4A0131"/>
    <w:rsid w:val="0C4C20FB"/>
    <w:rsid w:val="0C517711"/>
    <w:rsid w:val="0C525237"/>
    <w:rsid w:val="0C542D5E"/>
    <w:rsid w:val="0C59282D"/>
    <w:rsid w:val="0C594818"/>
    <w:rsid w:val="0C605BA6"/>
    <w:rsid w:val="0C662A91"/>
    <w:rsid w:val="0C6F5DE9"/>
    <w:rsid w:val="0C727688"/>
    <w:rsid w:val="0C743400"/>
    <w:rsid w:val="0C774C9E"/>
    <w:rsid w:val="0C7B29E0"/>
    <w:rsid w:val="0C7E427E"/>
    <w:rsid w:val="0C874EE1"/>
    <w:rsid w:val="0C8F3D96"/>
    <w:rsid w:val="0C915D60"/>
    <w:rsid w:val="0C923886"/>
    <w:rsid w:val="0C932295"/>
    <w:rsid w:val="0C9475FE"/>
    <w:rsid w:val="0C985340"/>
    <w:rsid w:val="0C9B273A"/>
    <w:rsid w:val="0C9D15AD"/>
    <w:rsid w:val="0C9D2956"/>
    <w:rsid w:val="0CA05CB1"/>
    <w:rsid w:val="0CA21D1B"/>
    <w:rsid w:val="0CA3751A"/>
    <w:rsid w:val="0CA37841"/>
    <w:rsid w:val="0CA43CE5"/>
    <w:rsid w:val="0CA57A5D"/>
    <w:rsid w:val="0CA75583"/>
    <w:rsid w:val="0CAA0BCF"/>
    <w:rsid w:val="0CAF61E6"/>
    <w:rsid w:val="0CB657C6"/>
    <w:rsid w:val="0CBA3508"/>
    <w:rsid w:val="0CBB102F"/>
    <w:rsid w:val="0CBB2DDD"/>
    <w:rsid w:val="0CBE7DA9"/>
    <w:rsid w:val="0CC46135"/>
    <w:rsid w:val="0CC865FD"/>
    <w:rsid w:val="0CCE0D62"/>
    <w:rsid w:val="0CD43E9E"/>
    <w:rsid w:val="0CD8573D"/>
    <w:rsid w:val="0CDB1EA2"/>
    <w:rsid w:val="0CDB6FDB"/>
    <w:rsid w:val="0CDE6ACB"/>
    <w:rsid w:val="0CDF4D1D"/>
    <w:rsid w:val="0CE916F8"/>
    <w:rsid w:val="0CEA6DC6"/>
    <w:rsid w:val="0CEC11E8"/>
    <w:rsid w:val="0CEC743A"/>
    <w:rsid w:val="0CEE31B2"/>
    <w:rsid w:val="0CF14A50"/>
    <w:rsid w:val="0CF307C8"/>
    <w:rsid w:val="0CFF0F1B"/>
    <w:rsid w:val="0D002EE5"/>
    <w:rsid w:val="0D026C5D"/>
    <w:rsid w:val="0D0A44F0"/>
    <w:rsid w:val="0D0B7276"/>
    <w:rsid w:val="0D0E115E"/>
    <w:rsid w:val="0D103128"/>
    <w:rsid w:val="0D1129FD"/>
    <w:rsid w:val="0D1349C7"/>
    <w:rsid w:val="0D166265"/>
    <w:rsid w:val="0D1A5EA5"/>
    <w:rsid w:val="0D1F336B"/>
    <w:rsid w:val="0D1F511A"/>
    <w:rsid w:val="0D222E5C"/>
    <w:rsid w:val="0D224C0A"/>
    <w:rsid w:val="0D240982"/>
    <w:rsid w:val="0D277019"/>
    <w:rsid w:val="0D293F6C"/>
    <w:rsid w:val="0D2E7A52"/>
    <w:rsid w:val="0D314E4D"/>
    <w:rsid w:val="0D350DE1"/>
    <w:rsid w:val="0D38267F"/>
    <w:rsid w:val="0D3F57BC"/>
    <w:rsid w:val="0D417786"/>
    <w:rsid w:val="0D4508F8"/>
    <w:rsid w:val="0D4728C2"/>
    <w:rsid w:val="0D49663A"/>
    <w:rsid w:val="0D4A5F0F"/>
    <w:rsid w:val="0D4B23B2"/>
    <w:rsid w:val="0D4B4161"/>
    <w:rsid w:val="0D4C7ED9"/>
    <w:rsid w:val="0D4E3C51"/>
    <w:rsid w:val="0D533015"/>
    <w:rsid w:val="0D5648B3"/>
    <w:rsid w:val="0D5C45C0"/>
    <w:rsid w:val="0D5D5C42"/>
    <w:rsid w:val="0D613984"/>
    <w:rsid w:val="0D6276FC"/>
    <w:rsid w:val="0D6D5B7A"/>
    <w:rsid w:val="0D70006B"/>
    <w:rsid w:val="0D751F2D"/>
    <w:rsid w:val="0D7731A8"/>
    <w:rsid w:val="0D7D0092"/>
    <w:rsid w:val="0D8238FA"/>
    <w:rsid w:val="0D894C89"/>
    <w:rsid w:val="0D8C6527"/>
    <w:rsid w:val="0D8E04F1"/>
    <w:rsid w:val="0D8E6743"/>
    <w:rsid w:val="0D906017"/>
    <w:rsid w:val="0D9378B6"/>
    <w:rsid w:val="0D951880"/>
    <w:rsid w:val="0D9765DF"/>
    <w:rsid w:val="0D99021C"/>
    <w:rsid w:val="0D9A0C44"/>
    <w:rsid w:val="0D9D24E2"/>
    <w:rsid w:val="0D9E6986"/>
    <w:rsid w:val="0DA10224"/>
    <w:rsid w:val="0DA25D4B"/>
    <w:rsid w:val="0DA33F9D"/>
    <w:rsid w:val="0DAB10A3"/>
    <w:rsid w:val="0DAD0977"/>
    <w:rsid w:val="0DAE649D"/>
    <w:rsid w:val="0DB066B9"/>
    <w:rsid w:val="0DB37F58"/>
    <w:rsid w:val="0DB717F6"/>
    <w:rsid w:val="0DB77A48"/>
    <w:rsid w:val="0DB8731C"/>
    <w:rsid w:val="0DB937C0"/>
    <w:rsid w:val="0DBD3369"/>
    <w:rsid w:val="0DBE0DD6"/>
    <w:rsid w:val="0DC13976"/>
    <w:rsid w:val="0DC161D1"/>
    <w:rsid w:val="0DC21F49"/>
    <w:rsid w:val="0DC363ED"/>
    <w:rsid w:val="0DC42165"/>
    <w:rsid w:val="0DCB704F"/>
    <w:rsid w:val="0DCB75F9"/>
    <w:rsid w:val="0DCD1019"/>
    <w:rsid w:val="0DCE0D4E"/>
    <w:rsid w:val="0DD8176C"/>
    <w:rsid w:val="0DDA1988"/>
    <w:rsid w:val="0DDF0D4D"/>
    <w:rsid w:val="0DDF1F83"/>
    <w:rsid w:val="0DE16873"/>
    <w:rsid w:val="0DE3083D"/>
    <w:rsid w:val="0DE63E89"/>
    <w:rsid w:val="0DE87C01"/>
    <w:rsid w:val="0DED16BC"/>
    <w:rsid w:val="0DEE21E9"/>
    <w:rsid w:val="0DEE2D3E"/>
    <w:rsid w:val="0DF04D08"/>
    <w:rsid w:val="0DF2282E"/>
    <w:rsid w:val="0DF26CD2"/>
    <w:rsid w:val="0DF465A6"/>
    <w:rsid w:val="0DF57B00"/>
    <w:rsid w:val="0DFA16E3"/>
    <w:rsid w:val="0DFE7425"/>
    <w:rsid w:val="0E002722"/>
    <w:rsid w:val="0E0E518E"/>
    <w:rsid w:val="0E0F5672"/>
    <w:rsid w:val="0E124C7E"/>
    <w:rsid w:val="0E131C4F"/>
    <w:rsid w:val="0E19425F"/>
    <w:rsid w:val="0E1A1D85"/>
    <w:rsid w:val="0E1A590B"/>
    <w:rsid w:val="0E1B1CC8"/>
    <w:rsid w:val="0E1C0F1B"/>
    <w:rsid w:val="0E1E3623"/>
    <w:rsid w:val="0E216CB2"/>
    <w:rsid w:val="0E226C07"/>
    <w:rsid w:val="0E230C39"/>
    <w:rsid w:val="0E2449B2"/>
    <w:rsid w:val="0E272D67"/>
    <w:rsid w:val="0E286250"/>
    <w:rsid w:val="0E2D1AB8"/>
    <w:rsid w:val="0E2D3511"/>
    <w:rsid w:val="0E2D3866"/>
    <w:rsid w:val="0E3302DF"/>
    <w:rsid w:val="0E372937"/>
    <w:rsid w:val="0E39045D"/>
    <w:rsid w:val="0E3C7F4D"/>
    <w:rsid w:val="0E3F3599"/>
    <w:rsid w:val="0E4137B5"/>
    <w:rsid w:val="0E4806A0"/>
    <w:rsid w:val="0E4868F2"/>
    <w:rsid w:val="0E4A4418"/>
    <w:rsid w:val="0E4B1F3E"/>
    <w:rsid w:val="0E4B63E2"/>
    <w:rsid w:val="0E5005EE"/>
    <w:rsid w:val="0E527771"/>
    <w:rsid w:val="0E5434E9"/>
    <w:rsid w:val="0E543DF2"/>
    <w:rsid w:val="0E552DBD"/>
    <w:rsid w:val="0E5723AE"/>
    <w:rsid w:val="0E572FD9"/>
    <w:rsid w:val="0E590AFF"/>
    <w:rsid w:val="0E59465B"/>
    <w:rsid w:val="0E5B4877"/>
    <w:rsid w:val="0E5C05EF"/>
    <w:rsid w:val="0E5E4367"/>
    <w:rsid w:val="0E6059EA"/>
    <w:rsid w:val="0E6574A4"/>
    <w:rsid w:val="0E664FCA"/>
    <w:rsid w:val="0E682AF0"/>
    <w:rsid w:val="0E697FB4"/>
    <w:rsid w:val="0E6B438E"/>
    <w:rsid w:val="0E7133A9"/>
    <w:rsid w:val="0E715E49"/>
    <w:rsid w:val="0E770F85"/>
    <w:rsid w:val="0E7E2314"/>
    <w:rsid w:val="0E811E04"/>
    <w:rsid w:val="0E820056"/>
    <w:rsid w:val="0E8518F4"/>
    <w:rsid w:val="0E903DF5"/>
    <w:rsid w:val="0E910299"/>
    <w:rsid w:val="0E9878DE"/>
    <w:rsid w:val="0E9B1118"/>
    <w:rsid w:val="0E9C279A"/>
    <w:rsid w:val="0E9E6512"/>
    <w:rsid w:val="0EA004DC"/>
    <w:rsid w:val="0EA0672E"/>
    <w:rsid w:val="0EA31D7A"/>
    <w:rsid w:val="0EA87391"/>
    <w:rsid w:val="0EAF4BC3"/>
    <w:rsid w:val="0EB21FBD"/>
    <w:rsid w:val="0EB36461"/>
    <w:rsid w:val="0EB775D4"/>
    <w:rsid w:val="0EB9159E"/>
    <w:rsid w:val="0EBB5316"/>
    <w:rsid w:val="0EC20452"/>
    <w:rsid w:val="0EC71F0D"/>
    <w:rsid w:val="0EC75A69"/>
    <w:rsid w:val="0EC86A0D"/>
    <w:rsid w:val="0ECD1618"/>
    <w:rsid w:val="0ECF0DC1"/>
    <w:rsid w:val="0ED2440E"/>
    <w:rsid w:val="0ED463D8"/>
    <w:rsid w:val="0ED91C40"/>
    <w:rsid w:val="0EDB1514"/>
    <w:rsid w:val="0EDB59B8"/>
    <w:rsid w:val="0EDC703A"/>
    <w:rsid w:val="0EDD4088"/>
    <w:rsid w:val="0EDE1004"/>
    <w:rsid w:val="0EE77EB9"/>
    <w:rsid w:val="0EE859DF"/>
    <w:rsid w:val="0EEE7499"/>
    <w:rsid w:val="0EF02B48"/>
    <w:rsid w:val="0EF44384"/>
    <w:rsid w:val="0EF56A7A"/>
    <w:rsid w:val="0EF600FC"/>
    <w:rsid w:val="0EFD76DC"/>
    <w:rsid w:val="0F022F45"/>
    <w:rsid w:val="0F024CF3"/>
    <w:rsid w:val="0F032819"/>
    <w:rsid w:val="0F0547E3"/>
    <w:rsid w:val="0F056591"/>
    <w:rsid w:val="0F096081"/>
    <w:rsid w:val="0F0A004B"/>
    <w:rsid w:val="0F0A3BA7"/>
    <w:rsid w:val="0F0C5B71"/>
    <w:rsid w:val="0F1669F0"/>
    <w:rsid w:val="0F19203C"/>
    <w:rsid w:val="0F1E7653"/>
    <w:rsid w:val="0F220EF1"/>
    <w:rsid w:val="0F234C69"/>
    <w:rsid w:val="0F2509E1"/>
    <w:rsid w:val="0F2A424A"/>
    <w:rsid w:val="0F2C6214"/>
    <w:rsid w:val="0F3375A2"/>
    <w:rsid w:val="0F3A448D"/>
    <w:rsid w:val="0F423341"/>
    <w:rsid w:val="0F424977"/>
    <w:rsid w:val="0F44355D"/>
    <w:rsid w:val="0F4672D5"/>
    <w:rsid w:val="0F4A0448"/>
    <w:rsid w:val="0F4C0664"/>
    <w:rsid w:val="0F5117D6"/>
    <w:rsid w:val="0F5372FC"/>
    <w:rsid w:val="0F556ADB"/>
    <w:rsid w:val="0F5F2145"/>
    <w:rsid w:val="0F6459AD"/>
    <w:rsid w:val="0F657030"/>
    <w:rsid w:val="0F6C4862"/>
    <w:rsid w:val="0F76123D"/>
    <w:rsid w:val="0F786D63"/>
    <w:rsid w:val="0F7F6343"/>
    <w:rsid w:val="0F7F7940"/>
    <w:rsid w:val="0F865924"/>
    <w:rsid w:val="0F87344A"/>
    <w:rsid w:val="0F8A6E5B"/>
    <w:rsid w:val="0F931DEF"/>
    <w:rsid w:val="0F955B67"/>
    <w:rsid w:val="0F9A13CF"/>
    <w:rsid w:val="0FA1275E"/>
    <w:rsid w:val="0FA20284"/>
    <w:rsid w:val="0FA250E1"/>
    <w:rsid w:val="0FA4224E"/>
    <w:rsid w:val="0FA76E08"/>
    <w:rsid w:val="0FAB538A"/>
    <w:rsid w:val="0FB12275"/>
    <w:rsid w:val="0FB540D2"/>
    <w:rsid w:val="0FB939B1"/>
    <w:rsid w:val="0FBC1346"/>
    <w:rsid w:val="0FBC30F4"/>
    <w:rsid w:val="0FBC6FC7"/>
    <w:rsid w:val="0FBF0E36"/>
    <w:rsid w:val="0FC1695C"/>
    <w:rsid w:val="0FC24482"/>
    <w:rsid w:val="0FC401FA"/>
    <w:rsid w:val="0FC63F72"/>
    <w:rsid w:val="0FCB1589"/>
    <w:rsid w:val="0FCB3337"/>
    <w:rsid w:val="0FCB3DF0"/>
    <w:rsid w:val="0FCE2E27"/>
    <w:rsid w:val="0FD06B9F"/>
    <w:rsid w:val="0FD10BBE"/>
    <w:rsid w:val="0FD146C5"/>
    <w:rsid w:val="0FD20B69"/>
    <w:rsid w:val="0FD7617F"/>
    <w:rsid w:val="0FD961A1"/>
    <w:rsid w:val="0FDD306A"/>
    <w:rsid w:val="0FDF5034"/>
    <w:rsid w:val="0FE32D76"/>
    <w:rsid w:val="0FE4089C"/>
    <w:rsid w:val="0FE443F8"/>
    <w:rsid w:val="0FE663C2"/>
    <w:rsid w:val="0FED59A3"/>
    <w:rsid w:val="0FEE34C9"/>
    <w:rsid w:val="0FEF171B"/>
    <w:rsid w:val="0FF22FB9"/>
    <w:rsid w:val="0FF30ADF"/>
    <w:rsid w:val="0FF3288D"/>
    <w:rsid w:val="0FF7237E"/>
    <w:rsid w:val="0FFA6E3B"/>
    <w:rsid w:val="0FFC1742"/>
    <w:rsid w:val="10086339"/>
    <w:rsid w:val="100920B1"/>
    <w:rsid w:val="100D394F"/>
    <w:rsid w:val="100F4162"/>
    <w:rsid w:val="10150A56"/>
    <w:rsid w:val="10172A20"/>
    <w:rsid w:val="101822F4"/>
    <w:rsid w:val="101C1DE4"/>
    <w:rsid w:val="101C3AE3"/>
    <w:rsid w:val="101D790A"/>
    <w:rsid w:val="101E3DAE"/>
    <w:rsid w:val="10262C63"/>
    <w:rsid w:val="10280789"/>
    <w:rsid w:val="102B2027"/>
    <w:rsid w:val="102D5D9F"/>
    <w:rsid w:val="102F7D69"/>
    <w:rsid w:val="1031770D"/>
    <w:rsid w:val="103233B6"/>
    <w:rsid w:val="10392996"/>
    <w:rsid w:val="103E1D5B"/>
    <w:rsid w:val="1041184B"/>
    <w:rsid w:val="104430E9"/>
    <w:rsid w:val="104A4BA3"/>
    <w:rsid w:val="104B091B"/>
    <w:rsid w:val="104B72DD"/>
    <w:rsid w:val="104D01F0"/>
    <w:rsid w:val="104E5D16"/>
    <w:rsid w:val="104F3F68"/>
    <w:rsid w:val="10563548"/>
    <w:rsid w:val="105C6685"/>
    <w:rsid w:val="105F2D4E"/>
    <w:rsid w:val="10615A49"/>
    <w:rsid w:val="10637A13"/>
    <w:rsid w:val="10675755"/>
    <w:rsid w:val="10685029"/>
    <w:rsid w:val="106D0892"/>
    <w:rsid w:val="106F0166"/>
    <w:rsid w:val="10700AF4"/>
    <w:rsid w:val="1074577C"/>
    <w:rsid w:val="1075073F"/>
    <w:rsid w:val="107647A0"/>
    <w:rsid w:val="10790FE5"/>
    <w:rsid w:val="107B4D5D"/>
    <w:rsid w:val="107C6D27"/>
    <w:rsid w:val="107D6D99"/>
    <w:rsid w:val="108241EC"/>
    <w:rsid w:val="108654B0"/>
    <w:rsid w:val="108A31F2"/>
    <w:rsid w:val="108B130F"/>
    <w:rsid w:val="1090553E"/>
    <w:rsid w:val="1090632E"/>
    <w:rsid w:val="10961B97"/>
    <w:rsid w:val="109951E3"/>
    <w:rsid w:val="109E0A4B"/>
    <w:rsid w:val="109E6C9D"/>
    <w:rsid w:val="10A047C3"/>
    <w:rsid w:val="10A32505"/>
    <w:rsid w:val="10A73DA4"/>
    <w:rsid w:val="10AE35A2"/>
    <w:rsid w:val="10AF4A06"/>
    <w:rsid w:val="10B22749"/>
    <w:rsid w:val="10B244F7"/>
    <w:rsid w:val="10B55BD2"/>
    <w:rsid w:val="10B63FE7"/>
    <w:rsid w:val="10B65D95"/>
    <w:rsid w:val="10B71B0D"/>
    <w:rsid w:val="10BC7123"/>
    <w:rsid w:val="10BD4364"/>
    <w:rsid w:val="10BE4C49"/>
    <w:rsid w:val="10C04E65"/>
    <w:rsid w:val="10C36704"/>
    <w:rsid w:val="10C64675"/>
    <w:rsid w:val="10C81F6C"/>
    <w:rsid w:val="10C83D1A"/>
    <w:rsid w:val="10C85AC8"/>
    <w:rsid w:val="10CF134A"/>
    <w:rsid w:val="10CF6E57"/>
    <w:rsid w:val="10D75D0B"/>
    <w:rsid w:val="10E16B8A"/>
    <w:rsid w:val="10E34306"/>
    <w:rsid w:val="10E36DA6"/>
    <w:rsid w:val="10E50428"/>
    <w:rsid w:val="10EA3C90"/>
    <w:rsid w:val="10ED1235"/>
    <w:rsid w:val="10ED552F"/>
    <w:rsid w:val="10F60887"/>
    <w:rsid w:val="10F70CB9"/>
    <w:rsid w:val="10F90377"/>
    <w:rsid w:val="10FB37AB"/>
    <w:rsid w:val="10FE14EA"/>
    <w:rsid w:val="11034D52"/>
    <w:rsid w:val="11036B00"/>
    <w:rsid w:val="110A4333"/>
    <w:rsid w:val="110A60E1"/>
    <w:rsid w:val="110C00AB"/>
    <w:rsid w:val="110E38E8"/>
    <w:rsid w:val="110E3E23"/>
    <w:rsid w:val="111006C8"/>
    <w:rsid w:val="11101D8E"/>
    <w:rsid w:val="1111746F"/>
    <w:rsid w:val="11162CD7"/>
    <w:rsid w:val="111D7BC2"/>
    <w:rsid w:val="112278CE"/>
    <w:rsid w:val="112A0531"/>
    <w:rsid w:val="112A22DF"/>
    <w:rsid w:val="112C24FB"/>
    <w:rsid w:val="112C7E60"/>
    <w:rsid w:val="113A4C18"/>
    <w:rsid w:val="113D64B6"/>
    <w:rsid w:val="113F222E"/>
    <w:rsid w:val="11407D54"/>
    <w:rsid w:val="11423ACC"/>
    <w:rsid w:val="11471B69"/>
    <w:rsid w:val="1149120C"/>
    <w:rsid w:val="11494E5B"/>
    <w:rsid w:val="114A0BD3"/>
    <w:rsid w:val="114C04A7"/>
    <w:rsid w:val="114F1D45"/>
    <w:rsid w:val="11567578"/>
    <w:rsid w:val="11586E4C"/>
    <w:rsid w:val="11592BC4"/>
    <w:rsid w:val="115A0E16"/>
    <w:rsid w:val="11621A79"/>
    <w:rsid w:val="11625F1D"/>
    <w:rsid w:val="11641C95"/>
    <w:rsid w:val="11643A43"/>
    <w:rsid w:val="116457F1"/>
    <w:rsid w:val="11673533"/>
    <w:rsid w:val="116C28F7"/>
    <w:rsid w:val="116E2B13"/>
    <w:rsid w:val="1170063A"/>
    <w:rsid w:val="117A3266"/>
    <w:rsid w:val="117F262B"/>
    <w:rsid w:val="118661D6"/>
    <w:rsid w:val="11877731"/>
    <w:rsid w:val="118B5BFE"/>
    <w:rsid w:val="118E286E"/>
    <w:rsid w:val="118F65E6"/>
    <w:rsid w:val="11904838"/>
    <w:rsid w:val="11911FF2"/>
    <w:rsid w:val="11916802"/>
    <w:rsid w:val="11927D7E"/>
    <w:rsid w:val="11943BFC"/>
    <w:rsid w:val="11965BC6"/>
    <w:rsid w:val="119710B3"/>
    <w:rsid w:val="119836EC"/>
    <w:rsid w:val="119A3908"/>
    <w:rsid w:val="119C142F"/>
    <w:rsid w:val="119D0D03"/>
    <w:rsid w:val="119F2CCD"/>
    <w:rsid w:val="11A622AD"/>
    <w:rsid w:val="11A77DD3"/>
    <w:rsid w:val="11AB78C4"/>
    <w:rsid w:val="11B00A36"/>
    <w:rsid w:val="11B5429E"/>
    <w:rsid w:val="11B60016"/>
    <w:rsid w:val="11BB73DB"/>
    <w:rsid w:val="11BC16A5"/>
    <w:rsid w:val="11BF511D"/>
    <w:rsid w:val="11C07F30"/>
    <w:rsid w:val="11C10E95"/>
    <w:rsid w:val="11C24C0D"/>
    <w:rsid w:val="11C646FD"/>
    <w:rsid w:val="11CB1D14"/>
    <w:rsid w:val="11CC15E8"/>
    <w:rsid w:val="11CC3396"/>
    <w:rsid w:val="11D010D8"/>
    <w:rsid w:val="11D72467"/>
    <w:rsid w:val="11DD1A47"/>
    <w:rsid w:val="11DD55A3"/>
    <w:rsid w:val="11DF131B"/>
    <w:rsid w:val="11E93F48"/>
    <w:rsid w:val="11F0177A"/>
    <w:rsid w:val="11F272A1"/>
    <w:rsid w:val="11F54030"/>
    <w:rsid w:val="11FA43A7"/>
    <w:rsid w:val="11FC011F"/>
    <w:rsid w:val="11FF551A"/>
    <w:rsid w:val="12042B30"/>
    <w:rsid w:val="120711AA"/>
    <w:rsid w:val="12072620"/>
    <w:rsid w:val="120B2110"/>
    <w:rsid w:val="120D40DA"/>
    <w:rsid w:val="12154D3D"/>
    <w:rsid w:val="12192A7F"/>
    <w:rsid w:val="121A5F6A"/>
    <w:rsid w:val="121E0096"/>
    <w:rsid w:val="12232628"/>
    <w:rsid w:val="12266F4A"/>
    <w:rsid w:val="122A6EEF"/>
    <w:rsid w:val="122C48A4"/>
    <w:rsid w:val="12394ECF"/>
    <w:rsid w:val="123956DC"/>
    <w:rsid w:val="123A69E4"/>
    <w:rsid w:val="123C7A17"/>
    <w:rsid w:val="123D6042"/>
    <w:rsid w:val="12435D4E"/>
    <w:rsid w:val="124675EC"/>
    <w:rsid w:val="12477B58"/>
    <w:rsid w:val="12483364"/>
    <w:rsid w:val="124949E7"/>
    <w:rsid w:val="124E024F"/>
    <w:rsid w:val="12502219"/>
    <w:rsid w:val="12541D09"/>
    <w:rsid w:val="12577104"/>
    <w:rsid w:val="12582E7C"/>
    <w:rsid w:val="125A3098"/>
    <w:rsid w:val="125C471A"/>
    <w:rsid w:val="125F420A"/>
    <w:rsid w:val="12616CD8"/>
    <w:rsid w:val="12624F53"/>
    <w:rsid w:val="126A751A"/>
    <w:rsid w:val="126B0E01"/>
    <w:rsid w:val="126D2DCB"/>
    <w:rsid w:val="12704669"/>
    <w:rsid w:val="12753A2E"/>
    <w:rsid w:val="127777A6"/>
    <w:rsid w:val="12807CE9"/>
    <w:rsid w:val="12843C71"/>
    <w:rsid w:val="12850115"/>
    <w:rsid w:val="128679E9"/>
    <w:rsid w:val="1288550F"/>
    <w:rsid w:val="129465AA"/>
    <w:rsid w:val="12957C2C"/>
    <w:rsid w:val="12972790"/>
    <w:rsid w:val="129B7938"/>
    <w:rsid w:val="129C0FBA"/>
    <w:rsid w:val="129C545E"/>
    <w:rsid w:val="129F4701"/>
    <w:rsid w:val="12A14823"/>
    <w:rsid w:val="12A3059B"/>
    <w:rsid w:val="12A762DD"/>
    <w:rsid w:val="12A82965"/>
    <w:rsid w:val="12A8795F"/>
    <w:rsid w:val="12AB744F"/>
    <w:rsid w:val="12AD1419"/>
    <w:rsid w:val="12AD766B"/>
    <w:rsid w:val="12B02AB5"/>
    <w:rsid w:val="12BA7692"/>
    <w:rsid w:val="12BC165D"/>
    <w:rsid w:val="12BC78AF"/>
    <w:rsid w:val="12C10A21"/>
    <w:rsid w:val="12C30C3D"/>
    <w:rsid w:val="12C312C4"/>
    <w:rsid w:val="12C329EB"/>
    <w:rsid w:val="12C33AC5"/>
    <w:rsid w:val="12C624DB"/>
    <w:rsid w:val="12CA5B28"/>
    <w:rsid w:val="12CD4BAE"/>
    <w:rsid w:val="12CD73C6"/>
    <w:rsid w:val="12CF1390"/>
    <w:rsid w:val="12D06EB6"/>
    <w:rsid w:val="12D15108"/>
    <w:rsid w:val="12D55F11"/>
    <w:rsid w:val="12D60970"/>
    <w:rsid w:val="12DD1CFF"/>
    <w:rsid w:val="12E0359D"/>
    <w:rsid w:val="12E110C3"/>
    <w:rsid w:val="12EC1F42"/>
    <w:rsid w:val="12EF558E"/>
    <w:rsid w:val="12F11306"/>
    <w:rsid w:val="12F26E2C"/>
    <w:rsid w:val="12F40DF6"/>
    <w:rsid w:val="12F42BA4"/>
    <w:rsid w:val="12F64B6E"/>
    <w:rsid w:val="12F72695"/>
    <w:rsid w:val="12F928B1"/>
    <w:rsid w:val="13053004"/>
    <w:rsid w:val="130628D8"/>
    <w:rsid w:val="13094E01"/>
    <w:rsid w:val="130F3E82"/>
    <w:rsid w:val="13117BFA"/>
    <w:rsid w:val="131274CE"/>
    <w:rsid w:val="13135FA9"/>
    <w:rsid w:val="13141499"/>
    <w:rsid w:val="13166FBF"/>
    <w:rsid w:val="1323348A"/>
    <w:rsid w:val="13272F7A"/>
    <w:rsid w:val="13286CF2"/>
    <w:rsid w:val="1329142B"/>
    <w:rsid w:val="132D60B6"/>
    <w:rsid w:val="133631BD"/>
    <w:rsid w:val="13367661"/>
    <w:rsid w:val="13373B6D"/>
    <w:rsid w:val="13392CAD"/>
    <w:rsid w:val="133B07D3"/>
    <w:rsid w:val="13407AFC"/>
    <w:rsid w:val="134105F7"/>
    <w:rsid w:val="13444CE1"/>
    <w:rsid w:val="134A0A16"/>
    <w:rsid w:val="134E49AB"/>
    <w:rsid w:val="135B70C7"/>
    <w:rsid w:val="136046DE"/>
    <w:rsid w:val="13622204"/>
    <w:rsid w:val="13623FB2"/>
    <w:rsid w:val="13640D9C"/>
    <w:rsid w:val="136441CE"/>
    <w:rsid w:val="13685340"/>
    <w:rsid w:val="136917E4"/>
    <w:rsid w:val="136A013D"/>
    <w:rsid w:val="136B15CD"/>
    <w:rsid w:val="13712447"/>
    <w:rsid w:val="1376180B"/>
    <w:rsid w:val="13763F01"/>
    <w:rsid w:val="137912FC"/>
    <w:rsid w:val="1379754E"/>
    <w:rsid w:val="137B5074"/>
    <w:rsid w:val="137C3678"/>
    <w:rsid w:val="137F2DB6"/>
    <w:rsid w:val="13873A19"/>
    <w:rsid w:val="138C0906"/>
    <w:rsid w:val="1394398D"/>
    <w:rsid w:val="13983E78"/>
    <w:rsid w:val="13985C26"/>
    <w:rsid w:val="139B5716"/>
    <w:rsid w:val="139D148E"/>
    <w:rsid w:val="139D184F"/>
    <w:rsid w:val="139F5206"/>
    <w:rsid w:val="13A33B33"/>
    <w:rsid w:val="13A520F1"/>
    <w:rsid w:val="13A97E33"/>
    <w:rsid w:val="13AB3A56"/>
    <w:rsid w:val="13BD568C"/>
    <w:rsid w:val="13C20EF5"/>
    <w:rsid w:val="13C24A51"/>
    <w:rsid w:val="13C44C6D"/>
    <w:rsid w:val="13C54541"/>
    <w:rsid w:val="13C6192D"/>
    <w:rsid w:val="13C7650B"/>
    <w:rsid w:val="13C80520"/>
    <w:rsid w:val="13C92283"/>
    <w:rsid w:val="13CE7899"/>
    <w:rsid w:val="13D013B1"/>
    <w:rsid w:val="13D11138"/>
    <w:rsid w:val="13D3452B"/>
    <w:rsid w:val="13D80718"/>
    <w:rsid w:val="13DA4490"/>
    <w:rsid w:val="13DC1FB6"/>
    <w:rsid w:val="13DF1AA7"/>
    <w:rsid w:val="13E175CD"/>
    <w:rsid w:val="13E40E6B"/>
    <w:rsid w:val="13E76689"/>
    <w:rsid w:val="13E76BAD"/>
    <w:rsid w:val="13E946D3"/>
    <w:rsid w:val="13E97E92"/>
    <w:rsid w:val="13EC5F71"/>
    <w:rsid w:val="13F015BE"/>
    <w:rsid w:val="13F6294C"/>
    <w:rsid w:val="13FC4407"/>
    <w:rsid w:val="13FD3CDB"/>
    <w:rsid w:val="13FE2D40"/>
    <w:rsid w:val="14025EE7"/>
    <w:rsid w:val="1404150D"/>
    <w:rsid w:val="14045069"/>
    <w:rsid w:val="14060DE1"/>
    <w:rsid w:val="14092680"/>
    <w:rsid w:val="140D6614"/>
    <w:rsid w:val="14101C60"/>
    <w:rsid w:val="14117786"/>
    <w:rsid w:val="14157276"/>
    <w:rsid w:val="141605EF"/>
    <w:rsid w:val="141A2ADF"/>
    <w:rsid w:val="141B23B3"/>
    <w:rsid w:val="1424570B"/>
    <w:rsid w:val="142474B9"/>
    <w:rsid w:val="142669A3"/>
    <w:rsid w:val="14270D58"/>
    <w:rsid w:val="14292D22"/>
    <w:rsid w:val="14294AD0"/>
    <w:rsid w:val="142D3CA5"/>
    <w:rsid w:val="14302302"/>
    <w:rsid w:val="14357918"/>
    <w:rsid w:val="143811B7"/>
    <w:rsid w:val="14396755"/>
    <w:rsid w:val="143A4F2F"/>
    <w:rsid w:val="14440C84"/>
    <w:rsid w:val="1444680B"/>
    <w:rsid w:val="14447B5C"/>
    <w:rsid w:val="144638D4"/>
    <w:rsid w:val="1448764C"/>
    <w:rsid w:val="144933C4"/>
    <w:rsid w:val="144B713C"/>
    <w:rsid w:val="144E2788"/>
    <w:rsid w:val="144E4536"/>
    <w:rsid w:val="145002AE"/>
    <w:rsid w:val="14575AE1"/>
    <w:rsid w:val="145A112D"/>
    <w:rsid w:val="145A2EDB"/>
    <w:rsid w:val="14602C66"/>
    <w:rsid w:val="146124BC"/>
    <w:rsid w:val="14624D7D"/>
    <w:rsid w:val="14636234"/>
    <w:rsid w:val="14681A9C"/>
    <w:rsid w:val="146F2E2A"/>
    <w:rsid w:val="14710F49"/>
    <w:rsid w:val="147246C9"/>
    <w:rsid w:val="1473252B"/>
    <w:rsid w:val="14787805"/>
    <w:rsid w:val="147C72F5"/>
    <w:rsid w:val="148443FC"/>
    <w:rsid w:val="14860174"/>
    <w:rsid w:val="14863CD0"/>
    <w:rsid w:val="14883EEC"/>
    <w:rsid w:val="148937C0"/>
    <w:rsid w:val="148B12E6"/>
    <w:rsid w:val="148D1503"/>
    <w:rsid w:val="149363ED"/>
    <w:rsid w:val="14956609"/>
    <w:rsid w:val="1497412F"/>
    <w:rsid w:val="149A2D26"/>
    <w:rsid w:val="149A3C1F"/>
    <w:rsid w:val="149A777C"/>
    <w:rsid w:val="149C7998"/>
    <w:rsid w:val="14A8633C"/>
    <w:rsid w:val="14A95C11"/>
    <w:rsid w:val="14AA20B4"/>
    <w:rsid w:val="14AB7BDB"/>
    <w:rsid w:val="14AF0EEB"/>
    <w:rsid w:val="14AF76CB"/>
    <w:rsid w:val="14B06F9F"/>
    <w:rsid w:val="14B17CB1"/>
    <w:rsid w:val="14B545B5"/>
    <w:rsid w:val="14BA1BCC"/>
    <w:rsid w:val="14BC3B96"/>
    <w:rsid w:val="14BC5944"/>
    <w:rsid w:val="14BE790E"/>
    <w:rsid w:val="14C36CD2"/>
    <w:rsid w:val="14CB71F9"/>
    <w:rsid w:val="14CD5DA3"/>
    <w:rsid w:val="14D013EF"/>
    <w:rsid w:val="14D07641"/>
    <w:rsid w:val="14D47131"/>
    <w:rsid w:val="14DC1B42"/>
    <w:rsid w:val="14DC7D94"/>
    <w:rsid w:val="14DE53F9"/>
    <w:rsid w:val="14DE58BA"/>
    <w:rsid w:val="14E07884"/>
    <w:rsid w:val="14E60C13"/>
    <w:rsid w:val="14E629C1"/>
    <w:rsid w:val="14E76E65"/>
    <w:rsid w:val="14E804E7"/>
    <w:rsid w:val="14E8107C"/>
    <w:rsid w:val="14ED231D"/>
    <w:rsid w:val="14F448DE"/>
    <w:rsid w:val="14F450DE"/>
    <w:rsid w:val="14FB646C"/>
    <w:rsid w:val="14FC3F92"/>
    <w:rsid w:val="14FE41AE"/>
    <w:rsid w:val="15007F26"/>
    <w:rsid w:val="15023C9F"/>
    <w:rsid w:val="1505113D"/>
    <w:rsid w:val="15064605"/>
    <w:rsid w:val="150B58A6"/>
    <w:rsid w:val="15121A08"/>
    <w:rsid w:val="15127621"/>
    <w:rsid w:val="15127C5A"/>
    <w:rsid w:val="15155054"/>
    <w:rsid w:val="15156B6F"/>
    <w:rsid w:val="15192D96"/>
    <w:rsid w:val="151C4634"/>
    <w:rsid w:val="151E03AD"/>
    <w:rsid w:val="151E65FF"/>
    <w:rsid w:val="152139F9"/>
    <w:rsid w:val="152359C3"/>
    <w:rsid w:val="15252E50"/>
    <w:rsid w:val="152534E9"/>
    <w:rsid w:val="15267261"/>
    <w:rsid w:val="15282FD9"/>
    <w:rsid w:val="152A4FA3"/>
    <w:rsid w:val="152C0D1B"/>
    <w:rsid w:val="15316332"/>
    <w:rsid w:val="153168D2"/>
    <w:rsid w:val="153320AA"/>
    <w:rsid w:val="153636E4"/>
    <w:rsid w:val="15393438"/>
    <w:rsid w:val="15396F94"/>
    <w:rsid w:val="153E45AB"/>
    <w:rsid w:val="154047C7"/>
    <w:rsid w:val="15406575"/>
    <w:rsid w:val="154222ED"/>
    <w:rsid w:val="15453B8B"/>
    <w:rsid w:val="154554A1"/>
    <w:rsid w:val="154716B1"/>
    <w:rsid w:val="15472F28"/>
    <w:rsid w:val="15477903"/>
    <w:rsid w:val="1548367B"/>
    <w:rsid w:val="154C316C"/>
    <w:rsid w:val="15511B43"/>
    <w:rsid w:val="15545656"/>
    <w:rsid w:val="1557566D"/>
    <w:rsid w:val="155B6F0B"/>
    <w:rsid w:val="155D0ED5"/>
    <w:rsid w:val="1562473D"/>
    <w:rsid w:val="1565422D"/>
    <w:rsid w:val="15671D54"/>
    <w:rsid w:val="156758B0"/>
    <w:rsid w:val="156833E0"/>
    <w:rsid w:val="156A53A0"/>
    <w:rsid w:val="156E30E2"/>
    <w:rsid w:val="157306F8"/>
    <w:rsid w:val="1573694A"/>
    <w:rsid w:val="1574621E"/>
    <w:rsid w:val="15747FCD"/>
    <w:rsid w:val="15791A87"/>
    <w:rsid w:val="157A4366"/>
    <w:rsid w:val="157B75AD"/>
    <w:rsid w:val="157D50D3"/>
    <w:rsid w:val="15836462"/>
    <w:rsid w:val="15875F52"/>
    <w:rsid w:val="15883A78"/>
    <w:rsid w:val="15884E79"/>
    <w:rsid w:val="158B2B55"/>
    <w:rsid w:val="158B3597"/>
    <w:rsid w:val="158C17BA"/>
    <w:rsid w:val="158F12AA"/>
    <w:rsid w:val="159348F7"/>
    <w:rsid w:val="1598015F"/>
    <w:rsid w:val="15997A33"/>
    <w:rsid w:val="159D7523"/>
    <w:rsid w:val="159E329B"/>
    <w:rsid w:val="15A563D8"/>
    <w:rsid w:val="15A72150"/>
    <w:rsid w:val="15AA7E92"/>
    <w:rsid w:val="15AC3C0A"/>
    <w:rsid w:val="15AF54A9"/>
    <w:rsid w:val="15B14D7D"/>
    <w:rsid w:val="15B7582D"/>
    <w:rsid w:val="15B8610B"/>
    <w:rsid w:val="15C03212"/>
    <w:rsid w:val="15C40F54"/>
    <w:rsid w:val="15C50828"/>
    <w:rsid w:val="15C56A7A"/>
    <w:rsid w:val="15C70A44"/>
    <w:rsid w:val="15C90318"/>
    <w:rsid w:val="15CA5E3E"/>
    <w:rsid w:val="15CE0478"/>
    <w:rsid w:val="15D171CD"/>
    <w:rsid w:val="15DF7B3C"/>
    <w:rsid w:val="15E20E8C"/>
    <w:rsid w:val="15E50ECA"/>
    <w:rsid w:val="15E72E94"/>
    <w:rsid w:val="15F01D49"/>
    <w:rsid w:val="15F07F9B"/>
    <w:rsid w:val="15F1161D"/>
    <w:rsid w:val="15F15EE9"/>
    <w:rsid w:val="15F230E6"/>
    <w:rsid w:val="15F5110D"/>
    <w:rsid w:val="15FD4466"/>
    <w:rsid w:val="15FD7FC2"/>
    <w:rsid w:val="15FF3D3A"/>
    <w:rsid w:val="160A26DF"/>
    <w:rsid w:val="16135A37"/>
    <w:rsid w:val="16161084"/>
    <w:rsid w:val="16175528"/>
    <w:rsid w:val="161837D1"/>
    <w:rsid w:val="161A0B74"/>
    <w:rsid w:val="161C0D90"/>
    <w:rsid w:val="16210154"/>
    <w:rsid w:val="16225C7A"/>
    <w:rsid w:val="162419F3"/>
    <w:rsid w:val="16247C45"/>
    <w:rsid w:val="162714E3"/>
    <w:rsid w:val="162B2D81"/>
    <w:rsid w:val="162B4B2F"/>
    <w:rsid w:val="162D4D4B"/>
    <w:rsid w:val="162E461F"/>
    <w:rsid w:val="163065E9"/>
    <w:rsid w:val="163C6D3C"/>
    <w:rsid w:val="164200CB"/>
    <w:rsid w:val="164C2CF7"/>
    <w:rsid w:val="164E4CC1"/>
    <w:rsid w:val="16500A3A"/>
    <w:rsid w:val="165226B5"/>
    <w:rsid w:val="1653052A"/>
    <w:rsid w:val="165A5414"/>
    <w:rsid w:val="1662251B"/>
    <w:rsid w:val="1663076D"/>
    <w:rsid w:val="166E331E"/>
    <w:rsid w:val="1674038B"/>
    <w:rsid w:val="1674297A"/>
    <w:rsid w:val="167A54F0"/>
    <w:rsid w:val="167D1103"/>
    <w:rsid w:val="167D1693"/>
    <w:rsid w:val="16827E53"/>
    <w:rsid w:val="16881F81"/>
    <w:rsid w:val="168B3820"/>
    <w:rsid w:val="16900E36"/>
    <w:rsid w:val="16924BAE"/>
    <w:rsid w:val="16933BA9"/>
    <w:rsid w:val="169923E1"/>
    <w:rsid w:val="169A0EAB"/>
    <w:rsid w:val="169F551D"/>
    <w:rsid w:val="169F72CB"/>
    <w:rsid w:val="16A42B33"/>
    <w:rsid w:val="16A448E1"/>
    <w:rsid w:val="16A843D2"/>
    <w:rsid w:val="16AB3EC2"/>
    <w:rsid w:val="16AD7C3A"/>
    <w:rsid w:val="16B05EAB"/>
    <w:rsid w:val="16B311A4"/>
    <w:rsid w:val="16B54D41"/>
    <w:rsid w:val="16BC7E7D"/>
    <w:rsid w:val="16BE3BF5"/>
    <w:rsid w:val="16BF34C9"/>
    <w:rsid w:val="16C136E5"/>
    <w:rsid w:val="16C17241"/>
    <w:rsid w:val="16C46D32"/>
    <w:rsid w:val="16C531D6"/>
    <w:rsid w:val="16CA259A"/>
    <w:rsid w:val="16CE195E"/>
    <w:rsid w:val="16CF7BB0"/>
    <w:rsid w:val="16D27BE2"/>
    <w:rsid w:val="16D305BD"/>
    <w:rsid w:val="16D72F09"/>
    <w:rsid w:val="16D779BD"/>
    <w:rsid w:val="16D8458B"/>
    <w:rsid w:val="16E178E4"/>
    <w:rsid w:val="16E236D1"/>
    <w:rsid w:val="16E573D4"/>
    <w:rsid w:val="16E66D61"/>
    <w:rsid w:val="16EB0762"/>
    <w:rsid w:val="16F21AF1"/>
    <w:rsid w:val="16F47617"/>
    <w:rsid w:val="16F5338F"/>
    <w:rsid w:val="16F65AEF"/>
    <w:rsid w:val="16F75359"/>
    <w:rsid w:val="17022978"/>
    <w:rsid w:val="170610F8"/>
    <w:rsid w:val="17076EDD"/>
    <w:rsid w:val="170A0BE8"/>
    <w:rsid w:val="170D06D9"/>
    <w:rsid w:val="170D2487"/>
    <w:rsid w:val="170F26A3"/>
    <w:rsid w:val="17103D25"/>
    <w:rsid w:val="17125E59"/>
    <w:rsid w:val="171E35E1"/>
    <w:rsid w:val="171E6442"/>
    <w:rsid w:val="17233A58"/>
    <w:rsid w:val="17244882"/>
    <w:rsid w:val="1726179A"/>
    <w:rsid w:val="172A128B"/>
    <w:rsid w:val="172A4DE7"/>
    <w:rsid w:val="172D0D7B"/>
    <w:rsid w:val="173739A8"/>
    <w:rsid w:val="173914CE"/>
    <w:rsid w:val="17397720"/>
    <w:rsid w:val="17400AAE"/>
    <w:rsid w:val="17424826"/>
    <w:rsid w:val="1746135D"/>
    <w:rsid w:val="174C51CF"/>
    <w:rsid w:val="174C7453"/>
    <w:rsid w:val="174D6D27"/>
    <w:rsid w:val="17563E2E"/>
    <w:rsid w:val="175B58E8"/>
    <w:rsid w:val="175E2CE2"/>
    <w:rsid w:val="17602EFE"/>
    <w:rsid w:val="17641D15"/>
    <w:rsid w:val="17667DE9"/>
    <w:rsid w:val="17683B61"/>
    <w:rsid w:val="1772678E"/>
    <w:rsid w:val="17732C32"/>
    <w:rsid w:val="17742506"/>
    <w:rsid w:val="177644D0"/>
    <w:rsid w:val="17766CFB"/>
    <w:rsid w:val="1782529E"/>
    <w:rsid w:val="1783099B"/>
    <w:rsid w:val="17843385"/>
    <w:rsid w:val="17852965"/>
    <w:rsid w:val="17872239"/>
    <w:rsid w:val="178C5AA1"/>
    <w:rsid w:val="178D5376"/>
    <w:rsid w:val="178E7A6B"/>
    <w:rsid w:val="178F10EE"/>
    <w:rsid w:val="178F7340"/>
    <w:rsid w:val="17944956"/>
    <w:rsid w:val="1796247C"/>
    <w:rsid w:val="179C380B"/>
    <w:rsid w:val="179E7583"/>
    <w:rsid w:val="17A10E21"/>
    <w:rsid w:val="17A32DEB"/>
    <w:rsid w:val="17AC6144"/>
    <w:rsid w:val="17AF1790"/>
    <w:rsid w:val="17AF79E2"/>
    <w:rsid w:val="17AF79FE"/>
    <w:rsid w:val="17B12EED"/>
    <w:rsid w:val="17B80644"/>
    <w:rsid w:val="17BC68BF"/>
    <w:rsid w:val="17BD3EAD"/>
    <w:rsid w:val="17C3523B"/>
    <w:rsid w:val="17C4348D"/>
    <w:rsid w:val="17C43DD0"/>
    <w:rsid w:val="17C70888"/>
    <w:rsid w:val="17C84600"/>
    <w:rsid w:val="17CC2342"/>
    <w:rsid w:val="17CF1E32"/>
    <w:rsid w:val="17D2722C"/>
    <w:rsid w:val="17D336D0"/>
    <w:rsid w:val="17D3547E"/>
    <w:rsid w:val="17D47448"/>
    <w:rsid w:val="17D631C0"/>
    <w:rsid w:val="17D66D1D"/>
    <w:rsid w:val="17DA1443"/>
    <w:rsid w:val="17E21B65"/>
    <w:rsid w:val="17E94CA2"/>
    <w:rsid w:val="17EC6540"/>
    <w:rsid w:val="17ED6E2E"/>
    <w:rsid w:val="17EE050A"/>
    <w:rsid w:val="17F51899"/>
    <w:rsid w:val="17F51D98"/>
    <w:rsid w:val="17FD6923"/>
    <w:rsid w:val="180219D8"/>
    <w:rsid w:val="18047D2E"/>
    <w:rsid w:val="180513B0"/>
    <w:rsid w:val="18094EC6"/>
    <w:rsid w:val="180970F2"/>
    <w:rsid w:val="181141F9"/>
    <w:rsid w:val="18243F2C"/>
    <w:rsid w:val="182932F0"/>
    <w:rsid w:val="182A7068"/>
    <w:rsid w:val="182B350C"/>
    <w:rsid w:val="18303023"/>
    <w:rsid w:val="18365A0D"/>
    <w:rsid w:val="18365CFA"/>
    <w:rsid w:val="18371EB1"/>
    <w:rsid w:val="183B3F4A"/>
    <w:rsid w:val="183F0D66"/>
    <w:rsid w:val="183F2B14"/>
    <w:rsid w:val="18455C50"/>
    <w:rsid w:val="184620F4"/>
    <w:rsid w:val="18491BE4"/>
    <w:rsid w:val="184B770B"/>
    <w:rsid w:val="184C5231"/>
    <w:rsid w:val="184E0FA9"/>
    <w:rsid w:val="18543B9A"/>
    <w:rsid w:val="185F4F64"/>
    <w:rsid w:val="18624A54"/>
    <w:rsid w:val="186407CC"/>
    <w:rsid w:val="186B56B7"/>
    <w:rsid w:val="186C7681"/>
    <w:rsid w:val="18702CCD"/>
    <w:rsid w:val="18716A45"/>
    <w:rsid w:val="18722EE9"/>
    <w:rsid w:val="18736C61"/>
    <w:rsid w:val="187529D9"/>
    <w:rsid w:val="187A1D9E"/>
    <w:rsid w:val="187A3B4C"/>
    <w:rsid w:val="187A7FF0"/>
    <w:rsid w:val="187C78C4"/>
    <w:rsid w:val="187D188E"/>
    <w:rsid w:val="18814EDA"/>
    <w:rsid w:val="188350F6"/>
    <w:rsid w:val="18891FE1"/>
    <w:rsid w:val="18893D8F"/>
    <w:rsid w:val="1890511D"/>
    <w:rsid w:val="18932E60"/>
    <w:rsid w:val="18950986"/>
    <w:rsid w:val="189A2440"/>
    <w:rsid w:val="189B12EC"/>
    <w:rsid w:val="18A40BC9"/>
    <w:rsid w:val="18A4506D"/>
    <w:rsid w:val="18A60DE5"/>
    <w:rsid w:val="18AF5EEB"/>
    <w:rsid w:val="18B0756E"/>
    <w:rsid w:val="18B146C4"/>
    <w:rsid w:val="18B3705E"/>
    <w:rsid w:val="18B84674"/>
    <w:rsid w:val="18BB3C2D"/>
    <w:rsid w:val="18BE612E"/>
    <w:rsid w:val="18BE642A"/>
    <w:rsid w:val="18C66D91"/>
    <w:rsid w:val="18C96881"/>
    <w:rsid w:val="18CB759E"/>
    <w:rsid w:val="18CE5C46"/>
    <w:rsid w:val="18D1604D"/>
    <w:rsid w:val="18D25736"/>
    <w:rsid w:val="18D35D30"/>
    <w:rsid w:val="18D41D91"/>
    <w:rsid w:val="18D55226"/>
    <w:rsid w:val="18D80A32"/>
    <w:rsid w:val="18DA0A8E"/>
    <w:rsid w:val="18DC4807"/>
    <w:rsid w:val="18DC65B5"/>
    <w:rsid w:val="18DD1416"/>
    <w:rsid w:val="18DF42F7"/>
    <w:rsid w:val="18E16C77"/>
    <w:rsid w:val="18E35B95"/>
    <w:rsid w:val="18E727CD"/>
    <w:rsid w:val="18F03E0E"/>
    <w:rsid w:val="18F57676"/>
    <w:rsid w:val="18FA4C8D"/>
    <w:rsid w:val="18FC0A05"/>
    <w:rsid w:val="18FC27B3"/>
    <w:rsid w:val="18FE29CF"/>
    <w:rsid w:val="190E24E6"/>
    <w:rsid w:val="190F0738"/>
    <w:rsid w:val="190F698A"/>
    <w:rsid w:val="1911359D"/>
    <w:rsid w:val="19120228"/>
    <w:rsid w:val="19185113"/>
    <w:rsid w:val="191C59B6"/>
    <w:rsid w:val="191E6BCD"/>
    <w:rsid w:val="191F64A1"/>
    <w:rsid w:val="19232435"/>
    <w:rsid w:val="192561AE"/>
    <w:rsid w:val="19257F5C"/>
    <w:rsid w:val="19267830"/>
    <w:rsid w:val="192817FA"/>
    <w:rsid w:val="192835A8"/>
    <w:rsid w:val="192A5572"/>
    <w:rsid w:val="192B12EA"/>
    <w:rsid w:val="192C753C"/>
    <w:rsid w:val="192D0BBE"/>
    <w:rsid w:val="19324427"/>
    <w:rsid w:val="1934019F"/>
    <w:rsid w:val="193E101D"/>
    <w:rsid w:val="193E2491"/>
    <w:rsid w:val="194222A2"/>
    <w:rsid w:val="194A1770"/>
    <w:rsid w:val="194B54E8"/>
    <w:rsid w:val="19510D51"/>
    <w:rsid w:val="19555A4E"/>
    <w:rsid w:val="19573E8D"/>
    <w:rsid w:val="19600F94"/>
    <w:rsid w:val="196071E6"/>
    <w:rsid w:val="19622F5E"/>
    <w:rsid w:val="1966169D"/>
    <w:rsid w:val="19662322"/>
    <w:rsid w:val="196640D0"/>
    <w:rsid w:val="196D36B1"/>
    <w:rsid w:val="197131A1"/>
    <w:rsid w:val="19723CCE"/>
    <w:rsid w:val="1977008B"/>
    <w:rsid w:val="197723F8"/>
    <w:rsid w:val="19793E03"/>
    <w:rsid w:val="197B5DCD"/>
    <w:rsid w:val="197E58BE"/>
    <w:rsid w:val="19810F0A"/>
    <w:rsid w:val="198804EA"/>
    <w:rsid w:val="19882298"/>
    <w:rsid w:val="198A6011"/>
    <w:rsid w:val="198F7ACB"/>
    <w:rsid w:val="199327E5"/>
    <w:rsid w:val="19A30E80"/>
    <w:rsid w:val="19AA66B3"/>
    <w:rsid w:val="19AC242B"/>
    <w:rsid w:val="19B80DD0"/>
    <w:rsid w:val="19BB441C"/>
    <w:rsid w:val="19BB4CF5"/>
    <w:rsid w:val="19BC1F42"/>
    <w:rsid w:val="19BE5CBA"/>
    <w:rsid w:val="19C07FF8"/>
    <w:rsid w:val="19C30786"/>
    <w:rsid w:val="19C84D8B"/>
    <w:rsid w:val="19CF01B9"/>
    <w:rsid w:val="19D21766"/>
    <w:rsid w:val="19D454DE"/>
    <w:rsid w:val="19DB4ABE"/>
    <w:rsid w:val="19E05152"/>
    <w:rsid w:val="19E27BFB"/>
    <w:rsid w:val="19E80F89"/>
    <w:rsid w:val="19EA4D01"/>
    <w:rsid w:val="19EA6632"/>
    <w:rsid w:val="19EF2318"/>
    <w:rsid w:val="19F704E3"/>
    <w:rsid w:val="19F811CC"/>
    <w:rsid w:val="19FD2C86"/>
    <w:rsid w:val="1A0062D3"/>
    <w:rsid w:val="1A0334EA"/>
    <w:rsid w:val="1A07140F"/>
    <w:rsid w:val="1A0F6516"/>
    <w:rsid w:val="1A100A95"/>
    <w:rsid w:val="1A136204"/>
    <w:rsid w:val="1A141D7E"/>
    <w:rsid w:val="1A200723"/>
    <w:rsid w:val="1A2024D1"/>
    <w:rsid w:val="1A253F8B"/>
    <w:rsid w:val="1A255D39"/>
    <w:rsid w:val="1A266884"/>
    <w:rsid w:val="1A290142"/>
    <w:rsid w:val="1A2E0F1B"/>
    <w:rsid w:val="1A2E1092"/>
    <w:rsid w:val="1A3348FA"/>
    <w:rsid w:val="1A3366A8"/>
    <w:rsid w:val="1A366198"/>
    <w:rsid w:val="1A367F46"/>
    <w:rsid w:val="1A387A77"/>
    <w:rsid w:val="1A3A7A37"/>
    <w:rsid w:val="1A3D12D5"/>
    <w:rsid w:val="1A3D3083"/>
    <w:rsid w:val="1A3F6DFB"/>
    <w:rsid w:val="1A440A74"/>
    <w:rsid w:val="1A444411"/>
    <w:rsid w:val="1A4A39F2"/>
    <w:rsid w:val="1A4A6EEC"/>
    <w:rsid w:val="1A4F0ED2"/>
    <w:rsid w:val="1A534654"/>
    <w:rsid w:val="1A562397"/>
    <w:rsid w:val="1A5C4979"/>
    <w:rsid w:val="1A5D54D3"/>
    <w:rsid w:val="1A644AB4"/>
    <w:rsid w:val="1A6525DA"/>
    <w:rsid w:val="1A66082C"/>
    <w:rsid w:val="1A6E148E"/>
    <w:rsid w:val="1A7016AA"/>
    <w:rsid w:val="1A710F7F"/>
    <w:rsid w:val="1A734CF7"/>
    <w:rsid w:val="1A756CC1"/>
    <w:rsid w:val="1A7A6085"/>
    <w:rsid w:val="1A862C7C"/>
    <w:rsid w:val="1A903AFB"/>
    <w:rsid w:val="1A954C6D"/>
    <w:rsid w:val="1A964EAC"/>
    <w:rsid w:val="1A9D1D74"/>
    <w:rsid w:val="1A9D6217"/>
    <w:rsid w:val="1AA43102"/>
    <w:rsid w:val="1AA50C28"/>
    <w:rsid w:val="1AA9696A"/>
    <w:rsid w:val="1AAB244B"/>
    <w:rsid w:val="1AAD645B"/>
    <w:rsid w:val="1AAE21D3"/>
    <w:rsid w:val="1AAE3F81"/>
    <w:rsid w:val="1AB07CF9"/>
    <w:rsid w:val="1AB1581F"/>
    <w:rsid w:val="1ABD41C4"/>
    <w:rsid w:val="1ABD5F72"/>
    <w:rsid w:val="1ABD609A"/>
    <w:rsid w:val="1ABF618E"/>
    <w:rsid w:val="1AC612CA"/>
    <w:rsid w:val="1AC75042"/>
    <w:rsid w:val="1ACC1784"/>
    <w:rsid w:val="1ACE63D1"/>
    <w:rsid w:val="1AD02149"/>
    <w:rsid w:val="1AD32C51"/>
    <w:rsid w:val="1AD339E7"/>
    <w:rsid w:val="1AD46512"/>
    <w:rsid w:val="1AD87250"/>
    <w:rsid w:val="1AE03EC5"/>
    <w:rsid w:val="1AE256A7"/>
    <w:rsid w:val="1AE9320B"/>
    <w:rsid w:val="1AEF6A73"/>
    <w:rsid w:val="1AF079B3"/>
    <w:rsid w:val="1AF20311"/>
    <w:rsid w:val="1AF220BF"/>
    <w:rsid w:val="1AF51BB0"/>
    <w:rsid w:val="1AF7062E"/>
    <w:rsid w:val="1AFC0627"/>
    <w:rsid w:val="1B035B65"/>
    <w:rsid w:val="1B065B6B"/>
    <w:rsid w:val="1B087B35"/>
    <w:rsid w:val="1B091FFE"/>
    <w:rsid w:val="1B0B13D3"/>
    <w:rsid w:val="1B0B442D"/>
    <w:rsid w:val="1B100797"/>
    <w:rsid w:val="1B1069E9"/>
    <w:rsid w:val="1B155DAE"/>
    <w:rsid w:val="1B1738D4"/>
    <w:rsid w:val="1B1A1616"/>
    <w:rsid w:val="1B1E1106"/>
    <w:rsid w:val="1B223E33"/>
    <w:rsid w:val="1B261D69"/>
    <w:rsid w:val="1B2670B7"/>
    <w:rsid w:val="1B291859"/>
    <w:rsid w:val="1B2B737F"/>
    <w:rsid w:val="1B2C3630"/>
    <w:rsid w:val="1B2F50C2"/>
    <w:rsid w:val="1B38452B"/>
    <w:rsid w:val="1B3A3A66"/>
    <w:rsid w:val="1B3A5814"/>
    <w:rsid w:val="1B3A75C2"/>
    <w:rsid w:val="1B3B1CB8"/>
    <w:rsid w:val="1B43291B"/>
    <w:rsid w:val="1B495A57"/>
    <w:rsid w:val="1B4A4141"/>
    <w:rsid w:val="1B4B7A22"/>
    <w:rsid w:val="1B527002"/>
    <w:rsid w:val="1B574618"/>
    <w:rsid w:val="1B59213E"/>
    <w:rsid w:val="1B6063DC"/>
    <w:rsid w:val="1B612DA1"/>
    <w:rsid w:val="1B650AE3"/>
    <w:rsid w:val="1B79633D"/>
    <w:rsid w:val="1B7C407F"/>
    <w:rsid w:val="1B7D7150"/>
    <w:rsid w:val="1B7F1217"/>
    <w:rsid w:val="1B7F1479"/>
    <w:rsid w:val="1B8151F1"/>
    <w:rsid w:val="1B83540D"/>
    <w:rsid w:val="1B8A679C"/>
    <w:rsid w:val="1B8B42C2"/>
    <w:rsid w:val="1B8B6070"/>
    <w:rsid w:val="1B8E3E5C"/>
    <w:rsid w:val="1B903686"/>
    <w:rsid w:val="1B9118D8"/>
    <w:rsid w:val="1B970EB9"/>
    <w:rsid w:val="1B9F1D1F"/>
    <w:rsid w:val="1BA333BA"/>
    <w:rsid w:val="1BA809D0"/>
    <w:rsid w:val="1BA921A5"/>
    <w:rsid w:val="1BAA0BEC"/>
    <w:rsid w:val="1BAB04C0"/>
    <w:rsid w:val="1BAD248A"/>
    <w:rsid w:val="1BAF1D5E"/>
    <w:rsid w:val="1BBC26CD"/>
    <w:rsid w:val="1BBC447B"/>
    <w:rsid w:val="1BBE4697"/>
    <w:rsid w:val="1BBE6F12"/>
    <w:rsid w:val="1BC31CAE"/>
    <w:rsid w:val="1BC53330"/>
    <w:rsid w:val="1BCD6688"/>
    <w:rsid w:val="1BD143CB"/>
    <w:rsid w:val="1BD16179"/>
    <w:rsid w:val="1BD417C5"/>
    <w:rsid w:val="1BDC68CC"/>
    <w:rsid w:val="1BDD2D6F"/>
    <w:rsid w:val="1BE35EAC"/>
    <w:rsid w:val="1BE539D2"/>
    <w:rsid w:val="1BEC2FB3"/>
    <w:rsid w:val="1BEF2AA3"/>
    <w:rsid w:val="1BF029D5"/>
    <w:rsid w:val="1BF34341"/>
    <w:rsid w:val="1BFD436D"/>
    <w:rsid w:val="1C073948"/>
    <w:rsid w:val="1C085913"/>
    <w:rsid w:val="1C0C5403"/>
    <w:rsid w:val="1C112A19"/>
    <w:rsid w:val="1C146065"/>
    <w:rsid w:val="1C166281"/>
    <w:rsid w:val="1C181008"/>
    <w:rsid w:val="1C183DA8"/>
    <w:rsid w:val="1C2071AA"/>
    <w:rsid w:val="1C27223D"/>
    <w:rsid w:val="1C2D48DC"/>
    <w:rsid w:val="1C3212A1"/>
    <w:rsid w:val="1C33298F"/>
    <w:rsid w:val="1C365FDC"/>
    <w:rsid w:val="1C381D54"/>
    <w:rsid w:val="1C3E2C90"/>
    <w:rsid w:val="1C422BD3"/>
    <w:rsid w:val="1C424981"/>
    <w:rsid w:val="1C485D0F"/>
    <w:rsid w:val="1C4A5F2B"/>
    <w:rsid w:val="1C4A7433"/>
    <w:rsid w:val="1C4A7CD9"/>
    <w:rsid w:val="1C4B004D"/>
    <w:rsid w:val="1C4B67C1"/>
    <w:rsid w:val="1C4E77C9"/>
    <w:rsid w:val="1C554714"/>
    <w:rsid w:val="1C556DAA"/>
    <w:rsid w:val="1C5648D0"/>
    <w:rsid w:val="1C5A43C0"/>
    <w:rsid w:val="1C5B4D89"/>
    <w:rsid w:val="1C5B5A42"/>
    <w:rsid w:val="1C5D5C5E"/>
    <w:rsid w:val="1C5D7A0C"/>
    <w:rsid w:val="1C5E5533"/>
    <w:rsid w:val="1C6172DD"/>
    <w:rsid w:val="1C67088B"/>
    <w:rsid w:val="1C676ADD"/>
    <w:rsid w:val="1C6C773B"/>
    <w:rsid w:val="1C6D1F48"/>
    <w:rsid w:val="1C6E39C8"/>
    <w:rsid w:val="1C6F7740"/>
    <w:rsid w:val="1C707260"/>
    <w:rsid w:val="1C7134B8"/>
    <w:rsid w:val="1C715266"/>
    <w:rsid w:val="1C737230"/>
    <w:rsid w:val="1C7A05BE"/>
    <w:rsid w:val="1C8054A9"/>
    <w:rsid w:val="1C84143D"/>
    <w:rsid w:val="1C9345EF"/>
    <w:rsid w:val="1C9378D2"/>
    <w:rsid w:val="1C951B41"/>
    <w:rsid w:val="1C9553F8"/>
    <w:rsid w:val="1C962F1E"/>
    <w:rsid w:val="1C99656B"/>
    <w:rsid w:val="1C9A47BD"/>
    <w:rsid w:val="1CA05B4B"/>
    <w:rsid w:val="1CA27B15"/>
    <w:rsid w:val="1CA52F36"/>
    <w:rsid w:val="1CA94A00"/>
    <w:rsid w:val="1CAA0778"/>
    <w:rsid w:val="1CAC2742"/>
    <w:rsid w:val="1CAC44F0"/>
    <w:rsid w:val="1CAD0994"/>
    <w:rsid w:val="1CAE0268"/>
    <w:rsid w:val="1CAE2016"/>
    <w:rsid w:val="1CAE64BA"/>
    <w:rsid w:val="1CB03FE0"/>
    <w:rsid w:val="1CB25FAA"/>
    <w:rsid w:val="1CB42263"/>
    <w:rsid w:val="1CB515F6"/>
    <w:rsid w:val="1CBB00C5"/>
    <w:rsid w:val="1CBF1617"/>
    <w:rsid w:val="1CC01D49"/>
    <w:rsid w:val="1CC47A8B"/>
    <w:rsid w:val="1CCE4466"/>
    <w:rsid w:val="1CCF653B"/>
    <w:rsid w:val="1CD06430"/>
    <w:rsid w:val="1CD14400"/>
    <w:rsid w:val="1CD35F20"/>
    <w:rsid w:val="1CD777BF"/>
    <w:rsid w:val="1CD852E5"/>
    <w:rsid w:val="1CE06351"/>
    <w:rsid w:val="1CE369A5"/>
    <w:rsid w:val="1CE81E71"/>
    <w:rsid w:val="1CEB5018"/>
    <w:rsid w:val="1CEC0D90"/>
    <w:rsid w:val="1CEE4694"/>
    <w:rsid w:val="1CF00880"/>
    <w:rsid w:val="1CF245F9"/>
    <w:rsid w:val="1CF3211F"/>
    <w:rsid w:val="1CF42E6E"/>
    <w:rsid w:val="1CFA7117"/>
    <w:rsid w:val="1CFD2F9D"/>
    <w:rsid w:val="1CFF2872"/>
    <w:rsid w:val="1D033CE9"/>
    <w:rsid w:val="1D0D10AD"/>
    <w:rsid w:val="1D0D31E0"/>
    <w:rsid w:val="1D126A49"/>
    <w:rsid w:val="1D181B85"/>
    <w:rsid w:val="1D1A3B4F"/>
    <w:rsid w:val="1D1E53EE"/>
    <w:rsid w:val="1D205DE2"/>
    <w:rsid w:val="1D230C56"/>
    <w:rsid w:val="1D2422D8"/>
    <w:rsid w:val="1D2642A2"/>
    <w:rsid w:val="1D2917D5"/>
    <w:rsid w:val="1D291B41"/>
    <w:rsid w:val="1D2A05D5"/>
    <w:rsid w:val="1D2A0BDE"/>
    <w:rsid w:val="1D3249F5"/>
    <w:rsid w:val="1D37025D"/>
    <w:rsid w:val="1D3E783E"/>
    <w:rsid w:val="1D41732E"/>
    <w:rsid w:val="1D470009"/>
    <w:rsid w:val="1D484219"/>
    <w:rsid w:val="1D4961E3"/>
    <w:rsid w:val="1D4D7A81"/>
    <w:rsid w:val="1D507571"/>
    <w:rsid w:val="1D532BBD"/>
    <w:rsid w:val="1D552DD9"/>
    <w:rsid w:val="1D594678"/>
    <w:rsid w:val="1D5E1C8E"/>
    <w:rsid w:val="1D61177E"/>
    <w:rsid w:val="1D632E00"/>
    <w:rsid w:val="1D6B43AB"/>
    <w:rsid w:val="1D6D0123"/>
    <w:rsid w:val="1D792624"/>
    <w:rsid w:val="1D7E5E8C"/>
    <w:rsid w:val="1D7E7C3A"/>
    <w:rsid w:val="1D7F39B2"/>
    <w:rsid w:val="1D81597C"/>
    <w:rsid w:val="1D81772B"/>
    <w:rsid w:val="1D864D41"/>
    <w:rsid w:val="1D8D2573"/>
    <w:rsid w:val="1D9236E6"/>
    <w:rsid w:val="1D9531D6"/>
    <w:rsid w:val="1D954F84"/>
    <w:rsid w:val="1D992CC6"/>
    <w:rsid w:val="1D995A07"/>
    <w:rsid w:val="1D9C4564"/>
    <w:rsid w:val="1DA578BD"/>
    <w:rsid w:val="1DA619A9"/>
    <w:rsid w:val="1DAA2664"/>
    <w:rsid w:val="1DB23D88"/>
    <w:rsid w:val="1DB4365C"/>
    <w:rsid w:val="1DBA2C3C"/>
    <w:rsid w:val="1DBE097F"/>
    <w:rsid w:val="1DC13FCB"/>
    <w:rsid w:val="1DC35F95"/>
    <w:rsid w:val="1DCE3577"/>
    <w:rsid w:val="1DCF493A"/>
    <w:rsid w:val="1DD75402"/>
    <w:rsid w:val="1DDB508D"/>
    <w:rsid w:val="1DE204BB"/>
    <w:rsid w:val="1DE33F41"/>
    <w:rsid w:val="1DE63A32"/>
    <w:rsid w:val="1DE86925"/>
    <w:rsid w:val="1DE877AA"/>
    <w:rsid w:val="1DEA1774"/>
    <w:rsid w:val="1DED217A"/>
    <w:rsid w:val="1DED4DC0"/>
    <w:rsid w:val="1DF75C3F"/>
    <w:rsid w:val="1DF779ED"/>
    <w:rsid w:val="1DFA7E83"/>
    <w:rsid w:val="1DFC5AA4"/>
    <w:rsid w:val="1E002D45"/>
    <w:rsid w:val="1E0068A1"/>
    <w:rsid w:val="1E01086B"/>
    <w:rsid w:val="1E0740D4"/>
    <w:rsid w:val="1E0C16EA"/>
    <w:rsid w:val="1E0C3728"/>
    <w:rsid w:val="1E0D0FBE"/>
    <w:rsid w:val="1E0F2F88"/>
    <w:rsid w:val="1E0F4D36"/>
    <w:rsid w:val="1E1D56A5"/>
    <w:rsid w:val="1E1D5A5B"/>
    <w:rsid w:val="1E1E766F"/>
    <w:rsid w:val="1E236A34"/>
    <w:rsid w:val="1E2A7DC2"/>
    <w:rsid w:val="1E2C58E8"/>
    <w:rsid w:val="1E2D1660"/>
    <w:rsid w:val="1E2E3EF1"/>
    <w:rsid w:val="1E312EFF"/>
    <w:rsid w:val="1E3B3D7D"/>
    <w:rsid w:val="1E3B5B2B"/>
    <w:rsid w:val="1E3F16B2"/>
    <w:rsid w:val="1E4946EC"/>
    <w:rsid w:val="1E4F15D7"/>
    <w:rsid w:val="1E5B7F7C"/>
    <w:rsid w:val="1E5D3CF4"/>
    <w:rsid w:val="1E5F5CBE"/>
    <w:rsid w:val="1E615C1A"/>
    <w:rsid w:val="1E652BA8"/>
    <w:rsid w:val="1E65704C"/>
    <w:rsid w:val="1E676920"/>
    <w:rsid w:val="1E696B3C"/>
    <w:rsid w:val="1E6A01BF"/>
    <w:rsid w:val="1E6C2189"/>
    <w:rsid w:val="1E6C3F37"/>
    <w:rsid w:val="1E71779F"/>
    <w:rsid w:val="1E757DC6"/>
    <w:rsid w:val="1E7948A6"/>
    <w:rsid w:val="1E796654"/>
    <w:rsid w:val="1E7A2AF8"/>
    <w:rsid w:val="1E7B23CC"/>
    <w:rsid w:val="1E7D4396"/>
    <w:rsid w:val="1E805C34"/>
    <w:rsid w:val="1E8A6AB3"/>
    <w:rsid w:val="1E8C347C"/>
    <w:rsid w:val="1E8C45D9"/>
    <w:rsid w:val="1E8C6387"/>
    <w:rsid w:val="1E911BEF"/>
    <w:rsid w:val="1E937715"/>
    <w:rsid w:val="1E957931"/>
    <w:rsid w:val="1E9811D0"/>
    <w:rsid w:val="1E9D2342"/>
    <w:rsid w:val="1EA1262F"/>
    <w:rsid w:val="1EA27958"/>
    <w:rsid w:val="1EA47B74"/>
    <w:rsid w:val="1EA71413"/>
    <w:rsid w:val="1EA731C1"/>
    <w:rsid w:val="1EAE27A1"/>
    <w:rsid w:val="1EAE6C60"/>
    <w:rsid w:val="1EAF02C7"/>
    <w:rsid w:val="1EB013BE"/>
    <w:rsid w:val="1EB458DE"/>
    <w:rsid w:val="1EB51D82"/>
    <w:rsid w:val="1EB61656"/>
    <w:rsid w:val="1EC21DA9"/>
    <w:rsid w:val="1EC64A9D"/>
    <w:rsid w:val="1ECB5101"/>
    <w:rsid w:val="1ECE2E43"/>
    <w:rsid w:val="1ED16490"/>
    <w:rsid w:val="1ED815CC"/>
    <w:rsid w:val="1ED85A70"/>
    <w:rsid w:val="1EDE3955"/>
    <w:rsid w:val="1EE14925"/>
    <w:rsid w:val="1EE61F3B"/>
    <w:rsid w:val="1EE7180F"/>
    <w:rsid w:val="1EE75CB3"/>
    <w:rsid w:val="1EEB5328"/>
    <w:rsid w:val="1EEC32CA"/>
    <w:rsid w:val="1EF04B68"/>
    <w:rsid w:val="1EF108E0"/>
    <w:rsid w:val="1EFA59E6"/>
    <w:rsid w:val="1EFA7794"/>
    <w:rsid w:val="1EFC175F"/>
    <w:rsid w:val="1EFD7285"/>
    <w:rsid w:val="1F026649"/>
    <w:rsid w:val="1F0423C1"/>
    <w:rsid w:val="1F050AA0"/>
    <w:rsid w:val="1F070103"/>
    <w:rsid w:val="1F0D396C"/>
    <w:rsid w:val="1F100D66"/>
    <w:rsid w:val="1F122D30"/>
    <w:rsid w:val="1F143C6C"/>
    <w:rsid w:val="1F1B770B"/>
    <w:rsid w:val="1F1F544D"/>
    <w:rsid w:val="1F204D21"/>
    <w:rsid w:val="1F244811"/>
    <w:rsid w:val="1F291E28"/>
    <w:rsid w:val="1F2E5690"/>
    <w:rsid w:val="1F2F7577"/>
    <w:rsid w:val="1F316F2E"/>
    <w:rsid w:val="1F325180"/>
    <w:rsid w:val="1F374545"/>
    <w:rsid w:val="1F3A4035"/>
    <w:rsid w:val="1F3C1B5B"/>
    <w:rsid w:val="1F3F5AEF"/>
    <w:rsid w:val="1F422EEA"/>
    <w:rsid w:val="1F43738D"/>
    <w:rsid w:val="1F460C2C"/>
    <w:rsid w:val="1F4849A4"/>
    <w:rsid w:val="1F4B0664"/>
    <w:rsid w:val="1F4B7FF0"/>
    <w:rsid w:val="1F4D1FBA"/>
    <w:rsid w:val="1F5350F7"/>
    <w:rsid w:val="1F59095F"/>
    <w:rsid w:val="1F5E41C7"/>
    <w:rsid w:val="1F5F1CED"/>
    <w:rsid w:val="1F5F5356"/>
    <w:rsid w:val="1F5F584A"/>
    <w:rsid w:val="1F63358C"/>
    <w:rsid w:val="1F642E60"/>
    <w:rsid w:val="1F645556"/>
    <w:rsid w:val="1F6D49F4"/>
    <w:rsid w:val="1F6E1F30"/>
    <w:rsid w:val="1F7C1719"/>
    <w:rsid w:val="1F7E2174"/>
    <w:rsid w:val="1F7E6617"/>
    <w:rsid w:val="1F7E7BC0"/>
    <w:rsid w:val="1F7F5EEC"/>
    <w:rsid w:val="1F813A12"/>
    <w:rsid w:val="1F833C2E"/>
    <w:rsid w:val="1F847365"/>
    <w:rsid w:val="1F8808B7"/>
    <w:rsid w:val="1F8A4FBC"/>
    <w:rsid w:val="1F9279CD"/>
    <w:rsid w:val="1F971487"/>
    <w:rsid w:val="1F973235"/>
    <w:rsid w:val="1F9A0F77"/>
    <w:rsid w:val="1F9A5406"/>
    <w:rsid w:val="1F9C6A9E"/>
    <w:rsid w:val="1F9F033C"/>
    <w:rsid w:val="1FA3607E"/>
    <w:rsid w:val="1FA616CA"/>
    <w:rsid w:val="1FA63478"/>
    <w:rsid w:val="1FA83694"/>
    <w:rsid w:val="1FA871F0"/>
    <w:rsid w:val="1FA92F69"/>
    <w:rsid w:val="1FAF67D1"/>
    <w:rsid w:val="1FB2006F"/>
    <w:rsid w:val="1FB84B14"/>
    <w:rsid w:val="1FBB33C8"/>
    <w:rsid w:val="1FBE07C2"/>
    <w:rsid w:val="1FC57DA2"/>
    <w:rsid w:val="1FD06747"/>
    <w:rsid w:val="1FD840FD"/>
    <w:rsid w:val="1FDB75C6"/>
    <w:rsid w:val="1FDE34CB"/>
    <w:rsid w:val="1FE16BA6"/>
    <w:rsid w:val="1FE81CE3"/>
    <w:rsid w:val="1FEB3581"/>
    <w:rsid w:val="1FED10A7"/>
    <w:rsid w:val="1FEF3071"/>
    <w:rsid w:val="1FF13814"/>
    <w:rsid w:val="1FF227DB"/>
    <w:rsid w:val="1FF64400"/>
    <w:rsid w:val="20016901"/>
    <w:rsid w:val="20062169"/>
    <w:rsid w:val="20084133"/>
    <w:rsid w:val="2009465B"/>
    <w:rsid w:val="200D1749"/>
    <w:rsid w:val="200E0A62"/>
    <w:rsid w:val="20135C1B"/>
    <w:rsid w:val="20136430"/>
    <w:rsid w:val="20146634"/>
    <w:rsid w:val="201930CF"/>
    <w:rsid w:val="201A79C2"/>
    <w:rsid w:val="201B5C14"/>
    <w:rsid w:val="202251F5"/>
    <w:rsid w:val="20254CE5"/>
    <w:rsid w:val="202645B9"/>
    <w:rsid w:val="20270A5D"/>
    <w:rsid w:val="20280331"/>
    <w:rsid w:val="202820DF"/>
    <w:rsid w:val="202A40A9"/>
    <w:rsid w:val="202B1BD0"/>
    <w:rsid w:val="202C7E22"/>
    <w:rsid w:val="202F7912"/>
    <w:rsid w:val="20370574"/>
    <w:rsid w:val="20390790"/>
    <w:rsid w:val="2039253E"/>
    <w:rsid w:val="20407429"/>
    <w:rsid w:val="2043516B"/>
    <w:rsid w:val="20517888"/>
    <w:rsid w:val="205253AE"/>
    <w:rsid w:val="20566C4C"/>
    <w:rsid w:val="20580C17"/>
    <w:rsid w:val="2059673D"/>
    <w:rsid w:val="205B4263"/>
    <w:rsid w:val="205E1FA5"/>
    <w:rsid w:val="20601CC4"/>
    <w:rsid w:val="206104AB"/>
    <w:rsid w:val="20672C08"/>
    <w:rsid w:val="206A26F8"/>
    <w:rsid w:val="206C46C2"/>
    <w:rsid w:val="206E043A"/>
    <w:rsid w:val="20765541"/>
    <w:rsid w:val="20796DDF"/>
    <w:rsid w:val="207D242B"/>
    <w:rsid w:val="20803CC9"/>
    <w:rsid w:val="20825C93"/>
    <w:rsid w:val="20831A0C"/>
    <w:rsid w:val="20847C5E"/>
    <w:rsid w:val="20887022"/>
    <w:rsid w:val="208A2D9A"/>
    <w:rsid w:val="20914128"/>
    <w:rsid w:val="20931C4F"/>
    <w:rsid w:val="20937EA1"/>
    <w:rsid w:val="209B4FA7"/>
    <w:rsid w:val="209C3E53"/>
    <w:rsid w:val="209D2927"/>
    <w:rsid w:val="209D2ACD"/>
    <w:rsid w:val="20A43E5C"/>
    <w:rsid w:val="20AA6F98"/>
    <w:rsid w:val="20AC0F62"/>
    <w:rsid w:val="20AC2D10"/>
    <w:rsid w:val="20B63B8F"/>
    <w:rsid w:val="20B87907"/>
    <w:rsid w:val="20BD6CCC"/>
    <w:rsid w:val="20C242E2"/>
    <w:rsid w:val="20C462AC"/>
    <w:rsid w:val="20C52024"/>
    <w:rsid w:val="20C75D9C"/>
    <w:rsid w:val="20CC2DA6"/>
    <w:rsid w:val="20D02EA3"/>
    <w:rsid w:val="20D44015"/>
    <w:rsid w:val="20D52267"/>
    <w:rsid w:val="20D67D8D"/>
    <w:rsid w:val="20DB53A4"/>
    <w:rsid w:val="20DD55C0"/>
    <w:rsid w:val="20E22BD6"/>
    <w:rsid w:val="20E57FD0"/>
    <w:rsid w:val="20EC135F"/>
    <w:rsid w:val="20EE157B"/>
    <w:rsid w:val="20F326ED"/>
    <w:rsid w:val="20F46465"/>
    <w:rsid w:val="2100305C"/>
    <w:rsid w:val="210668C5"/>
    <w:rsid w:val="21067B13"/>
    <w:rsid w:val="21091F11"/>
    <w:rsid w:val="210963B5"/>
    <w:rsid w:val="210C37AF"/>
    <w:rsid w:val="210F75CC"/>
    <w:rsid w:val="21115269"/>
    <w:rsid w:val="21117017"/>
    <w:rsid w:val="211865F8"/>
    <w:rsid w:val="211F1734"/>
    <w:rsid w:val="21244F9D"/>
    <w:rsid w:val="21246D4B"/>
    <w:rsid w:val="21254871"/>
    <w:rsid w:val="21262AC3"/>
    <w:rsid w:val="2127683B"/>
    <w:rsid w:val="21283700"/>
    <w:rsid w:val="212B00D9"/>
    <w:rsid w:val="212E1977"/>
    <w:rsid w:val="212E7BC9"/>
    <w:rsid w:val="21313216"/>
    <w:rsid w:val="21316BD4"/>
    <w:rsid w:val="21325E28"/>
    <w:rsid w:val="21374CD0"/>
    <w:rsid w:val="213A031C"/>
    <w:rsid w:val="213A656E"/>
    <w:rsid w:val="21423675"/>
    <w:rsid w:val="21425423"/>
    <w:rsid w:val="21426E78"/>
    <w:rsid w:val="21472A39"/>
    <w:rsid w:val="214747E7"/>
    <w:rsid w:val="214C62A1"/>
    <w:rsid w:val="215018EE"/>
    <w:rsid w:val="21515666"/>
    <w:rsid w:val="21535882"/>
    <w:rsid w:val="21555156"/>
    <w:rsid w:val="215A6C10"/>
    <w:rsid w:val="215D55BF"/>
    <w:rsid w:val="216435EB"/>
    <w:rsid w:val="216C24A0"/>
    <w:rsid w:val="216E446A"/>
    <w:rsid w:val="217001E2"/>
    <w:rsid w:val="2173382E"/>
    <w:rsid w:val="21734A87"/>
    <w:rsid w:val="21771570"/>
    <w:rsid w:val="217952E8"/>
    <w:rsid w:val="217A696B"/>
    <w:rsid w:val="217C26E3"/>
    <w:rsid w:val="217E28FF"/>
    <w:rsid w:val="217E2DB8"/>
    <w:rsid w:val="21821CC3"/>
    <w:rsid w:val="218A3F2C"/>
    <w:rsid w:val="218D2B42"/>
    <w:rsid w:val="218D48F0"/>
    <w:rsid w:val="219914E7"/>
    <w:rsid w:val="219A700D"/>
    <w:rsid w:val="219C0FD7"/>
    <w:rsid w:val="219C655A"/>
    <w:rsid w:val="219F63D1"/>
    <w:rsid w:val="21A12149"/>
    <w:rsid w:val="21A954A2"/>
    <w:rsid w:val="21AA36F4"/>
    <w:rsid w:val="21AB746C"/>
    <w:rsid w:val="21AD0AEE"/>
    <w:rsid w:val="21AD4F92"/>
    <w:rsid w:val="21B31E7D"/>
    <w:rsid w:val="21B52099"/>
    <w:rsid w:val="21B6306A"/>
    <w:rsid w:val="21B87493"/>
    <w:rsid w:val="21BA320B"/>
    <w:rsid w:val="21BD11EA"/>
    <w:rsid w:val="21BD5FE5"/>
    <w:rsid w:val="21BD6DBB"/>
    <w:rsid w:val="21C85928"/>
    <w:rsid w:val="21CB262D"/>
    <w:rsid w:val="21CD1190"/>
    <w:rsid w:val="21CF315A"/>
    <w:rsid w:val="21D4251F"/>
    <w:rsid w:val="21DD6EFA"/>
    <w:rsid w:val="21DE15EF"/>
    <w:rsid w:val="21E541F2"/>
    <w:rsid w:val="21E85FCA"/>
    <w:rsid w:val="21EF7359"/>
    <w:rsid w:val="21F11323"/>
    <w:rsid w:val="21F4092B"/>
    <w:rsid w:val="21F66939"/>
    <w:rsid w:val="21F726B1"/>
    <w:rsid w:val="21F7445F"/>
    <w:rsid w:val="21FA7194"/>
    <w:rsid w:val="21FC7CC7"/>
    <w:rsid w:val="21FD424E"/>
    <w:rsid w:val="21FF50C2"/>
    <w:rsid w:val="2208041A"/>
    <w:rsid w:val="2208666C"/>
    <w:rsid w:val="220B1CB9"/>
    <w:rsid w:val="220D5A31"/>
    <w:rsid w:val="220E7CE5"/>
    <w:rsid w:val="22146DBF"/>
    <w:rsid w:val="221548E5"/>
    <w:rsid w:val="22192627"/>
    <w:rsid w:val="221E7C3E"/>
    <w:rsid w:val="22200A78"/>
    <w:rsid w:val="222039B6"/>
    <w:rsid w:val="2221772E"/>
    <w:rsid w:val="222334A6"/>
    <w:rsid w:val="22280ABD"/>
    <w:rsid w:val="222A65E3"/>
    <w:rsid w:val="222B5EB7"/>
    <w:rsid w:val="222C235B"/>
    <w:rsid w:val="222E307C"/>
    <w:rsid w:val="222F59A7"/>
    <w:rsid w:val="223631D9"/>
    <w:rsid w:val="223707CE"/>
    <w:rsid w:val="22372AAE"/>
    <w:rsid w:val="223905D4"/>
    <w:rsid w:val="22394A78"/>
    <w:rsid w:val="223C6316"/>
    <w:rsid w:val="224105CA"/>
    <w:rsid w:val="22433EBD"/>
    <w:rsid w:val="22486A69"/>
    <w:rsid w:val="224F1BA5"/>
    <w:rsid w:val="225673D8"/>
    <w:rsid w:val="225A37DA"/>
    <w:rsid w:val="225C42C2"/>
    <w:rsid w:val="225E44DE"/>
    <w:rsid w:val="22603DB2"/>
    <w:rsid w:val="22631AF5"/>
    <w:rsid w:val="226513C9"/>
    <w:rsid w:val="22682C67"/>
    <w:rsid w:val="226D4721"/>
    <w:rsid w:val="226E0F21"/>
    <w:rsid w:val="226F3FF6"/>
    <w:rsid w:val="22717D6E"/>
    <w:rsid w:val="22727F54"/>
    <w:rsid w:val="22745AB0"/>
    <w:rsid w:val="227B0BEC"/>
    <w:rsid w:val="227B61C5"/>
    <w:rsid w:val="227C4964"/>
    <w:rsid w:val="227E692E"/>
    <w:rsid w:val="22803A9C"/>
    <w:rsid w:val="22813D29"/>
    <w:rsid w:val="228201CD"/>
    <w:rsid w:val="228727F7"/>
    <w:rsid w:val="22877591"/>
    <w:rsid w:val="22893F69"/>
    <w:rsid w:val="228A52D3"/>
    <w:rsid w:val="228F6446"/>
    <w:rsid w:val="22932C5F"/>
    <w:rsid w:val="22970985"/>
    <w:rsid w:val="2297354C"/>
    <w:rsid w:val="22981523"/>
    <w:rsid w:val="229E48DB"/>
    <w:rsid w:val="229F7AE7"/>
    <w:rsid w:val="22A04AF7"/>
    <w:rsid w:val="22A77C33"/>
    <w:rsid w:val="22AA7723"/>
    <w:rsid w:val="22B07CD3"/>
    <w:rsid w:val="22B1460E"/>
    <w:rsid w:val="22B440FE"/>
    <w:rsid w:val="22B81E40"/>
    <w:rsid w:val="22B83BEE"/>
    <w:rsid w:val="22B8599C"/>
    <w:rsid w:val="22BB36DF"/>
    <w:rsid w:val="22BB723B"/>
    <w:rsid w:val="22C24A6D"/>
    <w:rsid w:val="22C5455D"/>
    <w:rsid w:val="22C72083"/>
    <w:rsid w:val="22C96BB4"/>
    <w:rsid w:val="22CE3412"/>
    <w:rsid w:val="22D078AB"/>
    <w:rsid w:val="22D12F02"/>
    <w:rsid w:val="22DA1DB7"/>
    <w:rsid w:val="22E00E77"/>
    <w:rsid w:val="22E471B1"/>
    <w:rsid w:val="22E70030"/>
    <w:rsid w:val="22EC3898"/>
    <w:rsid w:val="22EE13BE"/>
    <w:rsid w:val="22EE7610"/>
    <w:rsid w:val="22F15352"/>
    <w:rsid w:val="22F8048F"/>
    <w:rsid w:val="22FE5379"/>
    <w:rsid w:val="230010F2"/>
    <w:rsid w:val="23030973"/>
    <w:rsid w:val="23072480"/>
    <w:rsid w:val="230A1F70"/>
    <w:rsid w:val="231057D9"/>
    <w:rsid w:val="231352C9"/>
    <w:rsid w:val="231A0405"/>
    <w:rsid w:val="231B23CF"/>
    <w:rsid w:val="231E732C"/>
    <w:rsid w:val="232079E6"/>
    <w:rsid w:val="23213F89"/>
    <w:rsid w:val="23256DAA"/>
    <w:rsid w:val="232748D0"/>
    <w:rsid w:val="232F19D7"/>
    <w:rsid w:val="23307C29"/>
    <w:rsid w:val="233314C7"/>
    <w:rsid w:val="233319E5"/>
    <w:rsid w:val="23337719"/>
    <w:rsid w:val="23353491"/>
    <w:rsid w:val="233D2346"/>
    <w:rsid w:val="233E7DBC"/>
    <w:rsid w:val="234057AC"/>
    <w:rsid w:val="23411E36"/>
    <w:rsid w:val="2342170A"/>
    <w:rsid w:val="234D3200"/>
    <w:rsid w:val="235002CB"/>
    <w:rsid w:val="23515DF1"/>
    <w:rsid w:val="235654CA"/>
    <w:rsid w:val="23582CDC"/>
    <w:rsid w:val="235C0A1E"/>
    <w:rsid w:val="235F050E"/>
    <w:rsid w:val="23616392"/>
    <w:rsid w:val="2366189C"/>
    <w:rsid w:val="236930F5"/>
    <w:rsid w:val="236E24FF"/>
    <w:rsid w:val="23700025"/>
    <w:rsid w:val="23743318"/>
    <w:rsid w:val="237C2E6E"/>
    <w:rsid w:val="237C4C1C"/>
    <w:rsid w:val="237D0994"/>
    <w:rsid w:val="23812232"/>
    <w:rsid w:val="23841D23"/>
    <w:rsid w:val="238705A1"/>
    <w:rsid w:val="238910E7"/>
    <w:rsid w:val="238B1303"/>
    <w:rsid w:val="238B3863"/>
    <w:rsid w:val="238C6E29"/>
    <w:rsid w:val="239006C7"/>
    <w:rsid w:val="23931F66"/>
    <w:rsid w:val="23977CA8"/>
    <w:rsid w:val="239857CE"/>
    <w:rsid w:val="239C52BE"/>
    <w:rsid w:val="239D4B92"/>
    <w:rsid w:val="23A02DE9"/>
    <w:rsid w:val="23A05A18"/>
    <w:rsid w:val="23A10B26"/>
    <w:rsid w:val="23A128D5"/>
    <w:rsid w:val="23A221A9"/>
    <w:rsid w:val="23A423C5"/>
    <w:rsid w:val="23A81EB5"/>
    <w:rsid w:val="23A979DB"/>
    <w:rsid w:val="23AA3203"/>
    <w:rsid w:val="23AB5501"/>
    <w:rsid w:val="23AD1279"/>
    <w:rsid w:val="23AE0B4E"/>
    <w:rsid w:val="23B75C54"/>
    <w:rsid w:val="23BA3996"/>
    <w:rsid w:val="23BC770E"/>
    <w:rsid w:val="23BF0FAD"/>
    <w:rsid w:val="23BF2D5B"/>
    <w:rsid w:val="23C12F77"/>
    <w:rsid w:val="23C14D25"/>
    <w:rsid w:val="23C44815"/>
    <w:rsid w:val="23C465C3"/>
    <w:rsid w:val="23CD36CA"/>
    <w:rsid w:val="23CD7606"/>
    <w:rsid w:val="23D507D0"/>
    <w:rsid w:val="23D9206E"/>
    <w:rsid w:val="23DA1943"/>
    <w:rsid w:val="23DA5DE6"/>
    <w:rsid w:val="23DA6CA9"/>
    <w:rsid w:val="23DD1433"/>
    <w:rsid w:val="23E6478B"/>
    <w:rsid w:val="23E86E48"/>
    <w:rsid w:val="23E9602A"/>
    <w:rsid w:val="23EB7FBE"/>
    <w:rsid w:val="23ED3D6C"/>
    <w:rsid w:val="23F01166"/>
    <w:rsid w:val="23F549CE"/>
    <w:rsid w:val="23FE0D78"/>
    <w:rsid w:val="23FF13A9"/>
    <w:rsid w:val="24044C11"/>
    <w:rsid w:val="24082A8D"/>
    <w:rsid w:val="241035B6"/>
    <w:rsid w:val="241237D2"/>
    <w:rsid w:val="24150BCD"/>
    <w:rsid w:val="24183C32"/>
    <w:rsid w:val="24194B61"/>
    <w:rsid w:val="241A4435"/>
    <w:rsid w:val="2425011E"/>
    <w:rsid w:val="242C203C"/>
    <w:rsid w:val="24305A06"/>
    <w:rsid w:val="24350A36"/>
    <w:rsid w:val="24376D95"/>
    <w:rsid w:val="243B4AD7"/>
    <w:rsid w:val="244119C2"/>
    <w:rsid w:val="2443573A"/>
    <w:rsid w:val="24457704"/>
    <w:rsid w:val="24482D50"/>
    <w:rsid w:val="244971A7"/>
    <w:rsid w:val="244A4D1A"/>
    <w:rsid w:val="244D0366"/>
    <w:rsid w:val="245060A9"/>
    <w:rsid w:val="24601679"/>
    <w:rsid w:val="246833F2"/>
    <w:rsid w:val="246A1453"/>
    <w:rsid w:val="246D6C5B"/>
    <w:rsid w:val="246F29D3"/>
    <w:rsid w:val="247104F9"/>
    <w:rsid w:val="24765B0F"/>
    <w:rsid w:val="24782AD4"/>
    <w:rsid w:val="247E49C4"/>
    <w:rsid w:val="2483647E"/>
    <w:rsid w:val="24861ACA"/>
    <w:rsid w:val="248F6BD1"/>
    <w:rsid w:val="249441E7"/>
    <w:rsid w:val="249917FE"/>
    <w:rsid w:val="249A18B6"/>
    <w:rsid w:val="249B7324"/>
    <w:rsid w:val="249D12EE"/>
    <w:rsid w:val="249D42E2"/>
    <w:rsid w:val="249E5066"/>
    <w:rsid w:val="249E6E14"/>
    <w:rsid w:val="249F1A1F"/>
    <w:rsid w:val="24A3267C"/>
    <w:rsid w:val="24A3442A"/>
    <w:rsid w:val="24A501A2"/>
    <w:rsid w:val="24A7216D"/>
    <w:rsid w:val="24A73F1B"/>
    <w:rsid w:val="24A87C93"/>
    <w:rsid w:val="24AA7567"/>
    <w:rsid w:val="24AB32DF"/>
    <w:rsid w:val="24B108F5"/>
    <w:rsid w:val="24B11358"/>
    <w:rsid w:val="24B25078"/>
    <w:rsid w:val="24B623B0"/>
    <w:rsid w:val="24B65F0C"/>
    <w:rsid w:val="24BB5C18"/>
    <w:rsid w:val="24BD2DD8"/>
    <w:rsid w:val="24BD373E"/>
    <w:rsid w:val="24C04FDC"/>
    <w:rsid w:val="24C50845"/>
    <w:rsid w:val="24C51C44"/>
    <w:rsid w:val="24C62B31"/>
    <w:rsid w:val="24C70119"/>
    <w:rsid w:val="24C85C3F"/>
    <w:rsid w:val="24C97BDC"/>
    <w:rsid w:val="24CC572F"/>
    <w:rsid w:val="24CF3471"/>
    <w:rsid w:val="24D26ABE"/>
    <w:rsid w:val="24D40A88"/>
    <w:rsid w:val="24D64800"/>
    <w:rsid w:val="24D942F0"/>
    <w:rsid w:val="24DC3E0A"/>
    <w:rsid w:val="24E52C95"/>
    <w:rsid w:val="24E76A0D"/>
    <w:rsid w:val="24EA02AB"/>
    <w:rsid w:val="24ED38F7"/>
    <w:rsid w:val="24F42ED8"/>
    <w:rsid w:val="24F9229C"/>
    <w:rsid w:val="24FA6740"/>
    <w:rsid w:val="24FE78B3"/>
    <w:rsid w:val="25021151"/>
    <w:rsid w:val="250255F5"/>
    <w:rsid w:val="25034EC9"/>
    <w:rsid w:val="25050C41"/>
    <w:rsid w:val="250B6B1D"/>
    <w:rsid w:val="250E5D48"/>
    <w:rsid w:val="251133E5"/>
    <w:rsid w:val="251315B0"/>
    <w:rsid w:val="25184E18"/>
    <w:rsid w:val="251A1F8F"/>
    <w:rsid w:val="251B66B7"/>
    <w:rsid w:val="25201F1F"/>
    <w:rsid w:val="252217F3"/>
    <w:rsid w:val="252235A1"/>
    <w:rsid w:val="25237319"/>
    <w:rsid w:val="2524556B"/>
    <w:rsid w:val="25253091"/>
    <w:rsid w:val="25276E09"/>
    <w:rsid w:val="25284930"/>
    <w:rsid w:val="252A06A8"/>
    <w:rsid w:val="252C2672"/>
    <w:rsid w:val="252E63EA"/>
    <w:rsid w:val="252E7B8D"/>
    <w:rsid w:val="25315EDA"/>
    <w:rsid w:val="25354E8F"/>
    <w:rsid w:val="253B28B5"/>
    <w:rsid w:val="253F23A5"/>
    <w:rsid w:val="254479BB"/>
    <w:rsid w:val="25461985"/>
    <w:rsid w:val="25485BB9"/>
    <w:rsid w:val="254860DA"/>
    <w:rsid w:val="254C2D14"/>
    <w:rsid w:val="254E25E8"/>
    <w:rsid w:val="255143B7"/>
    <w:rsid w:val="25545725"/>
    <w:rsid w:val="25566D99"/>
    <w:rsid w:val="255676EF"/>
    <w:rsid w:val="255816B9"/>
    <w:rsid w:val="255A0F8D"/>
    <w:rsid w:val="255C2C0B"/>
    <w:rsid w:val="255F2A47"/>
    <w:rsid w:val="255F65A3"/>
    <w:rsid w:val="25665B84"/>
    <w:rsid w:val="256C2A6E"/>
    <w:rsid w:val="257356BC"/>
    <w:rsid w:val="257858B7"/>
    <w:rsid w:val="257A33DD"/>
    <w:rsid w:val="257D111F"/>
    <w:rsid w:val="257F27A2"/>
    <w:rsid w:val="258204E4"/>
    <w:rsid w:val="258231E5"/>
    <w:rsid w:val="2584425C"/>
    <w:rsid w:val="258B7398"/>
    <w:rsid w:val="25910727"/>
    <w:rsid w:val="259326F1"/>
    <w:rsid w:val="25933310"/>
    <w:rsid w:val="25965D3D"/>
    <w:rsid w:val="25986B4C"/>
    <w:rsid w:val="25987D07"/>
    <w:rsid w:val="259A146C"/>
    <w:rsid w:val="25A24A04"/>
    <w:rsid w:val="25A95A70"/>
    <w:rsid w:val="25AA43E2"/>
    <w:rsid w:val="25AE3087"/>
    <w:rsid w:val="25B05051"/>
    <w:rsid w:val="25B14925"/>
    <w:rsid w:val="25B52667"/>
    <w:rsid w:val="25B61F3B"/>
    <w:rsid w:val="25B83F05"/>
    <w:rsid w:val="25BC39F6"/>
    <w:rsid w:val="25BC57A4"/>
    <w:rsid w:val="25BD061F"/>
    <w:rsid w:val="25BE76BC"/>
    <w:rsid w:val="25C1100C"/>
    <w:rsid w:val="25C7239A"/>
    <w:rsid w:val="25C7779A"/>
    <w:rsid w:val="25C96113"/>
    <w:rsid w:val="25CB1E8B"/>
    <w:rsid w:val="25CE3729"/>
    <w:rsid w:val="25D32AED"/>
    <w:rsid w:val="25D36F91"/>
    <w:rsid w:val="25D647F8"/>
    <w:rsid w:val="25D80104"/>
    <w:rsid w:val="25E116AE"/>
    <w:rsid w:val="25E20F82"/>
    <w:rsid w:val="25F0544D"/>
    <w:rsid w:val="25F34F3E"/>
    <w:rsid w:val="25F50CB6"/>
    <w:rsid w:val="25F5515A"/>
    <w:rsid w:val="25FA2770"/>
    <w:rsid w:val="2602467A"/>
    <w:rsid w:val="26064C71"/>
    <w:rsid w:val="260929B3"/>
    <w:rsid w:val="260B672B"/>
    <w:rsid w:val="261206FC"/>
    <w:rsid w:val="26155BA9"/>
    <w:rsid w:val="26185305"/>
    <w:rsid w:val="261A071C"/>
    <w:rsid w:val="261A696E"/>
    <w:rsid w:val="261C4494"/>
    <w:rsid w:val="261F5D33"/>
    <w:rsid w:val="26217CFD"/>
    <w:rsid w:val="262275D1"/>
    <w:rsid w:val="26233A75"/>
    <w:rsid w:val="262B2929"/>
    <w:rsid w:val="262D48F3"/>
    <w:rsid w:val="262F241A"/>
    <w:rsid w:val="26347A30"/>
    <w:rsid w:val="263E265D"/>
    <w:rsid w:val="263E440B"/>
    <w:rsid w:val="26435EC5"/>
    <w:rsid w:val="26461511"/>
    <w:rsid w:val="26485289"/>
    <w:rsid w:val="26492DAF"/>
    <w:rsid w:val="264A1001"/>
    <w:rsid w:val="264C0B1A"/>
    <w:rsid w:val="264E03C6"/>
    <w:rsid w:val="2650413E"/>
    <w:rsid w:val="2652435A"/>
    <w:rsid w:val="265359DC"/>
    <w:rsid w:val="2657371E"/>
    <w:rsid w:val="265754CC"/>
    <w:rsid w:val="26597496"/>
    <w:rsid w:val="265C0D35"/>
    <w:rsid w:val="265C6F87"/>
    <w:rsid w:val="26600825"/>
    <w:rsid w:val="26604845"/>
    <w:rsid w:val="266210F7"/>
    <w:rsid w:val="266876DA"/>
    <w:rsid w:val="266A5519"/>
    <w:rsid w:val="267047E0"/>
    <w:rsid w:val="26712A32"/>
    <w:rsid w:val="26720558"/>
    <w:rsid w:val="2674607E"/>
    <w:rsid w:val="26751DF6"/>
    <w:rsid w:val="2677791D"/>
    <w:rsid w:val="26797B39"/>
    <w:rsid w:val="267C3185"/>
    <w:rsid w:val="267F67D1"/>
    <w:rsid w:val="2681079B"/>
    <w:rsid w:val="26822B98"/>
    <w:rsid w:val="268418C0"/>
    <w:rsid w:val="268564DD"/>
    <w:rsid w:val="26867B60"/>
    <w:rsid w:val="268838D8"/>
    <w:rsid w:val="268D0EEE"/>
    <w:rsid w:val="269229A8"/>
    <w:rsid w:val="26A5448A"/>
    <w:rsid w:val="26A86F43"/>
    <w:rsid w:val="26AA7CF2"/>
    <w:rsid w:val="26AB5818"/>
    <w:rsid w:val="26AF5308"/>
    <w:rsid w:val="26B446CD"/>
    <w:rsid w:val="26B648E9"/>
    <w:rsid w:val="26B97F35"/>
    <w:rsid w:val="26BB3CAD"/>
    <w:rsid w:val="26BC17D3"/>
    <w:rsid w:val="26C32B62"/>
    <w:rsid w:val="26C80178"/>
    <w:rsid w:val="26CF59AB"/>
    <w:rsid w:val="26CF7759"/>
    <w:rsid w:val="26D11723"/>
    <w:rsid w:val="26D60AE7"/>
    <w:rsid w:val="26D703BB"/>
    <w:rsid w:val="26D94133"/>
    <w:rsid w:val="26DB4FDA"/>
    <w:rsid w:val="26DC3C24"/>
    <w:rsid w:val="26E5365D"/>
    <w:rsid w:val="26EB3E67"/>
    <w:rsid w:val="26F1147D"/>
    <w:rsid w:val="26F176CF"/>
    <w:rsid w:val="26F23447"/>
    <w:rsid w:val="26F471BF"/>
    <w:rsid w:val="26F62F37"/>
    <w:rsid w:val="26FF1804"/>
    <w:rsid w:val="270311B0"/>
    <w:rsid w:val="270317DA"/>
    <w:rsid w:val="2703348E"/>
    <w:rsid w:val="270A0791"/>
    <w:rsid w:val="270A253F"/>
    <w:rsid w:val="270C275B"/>
    <w:rsid w:val="270C62B7"/>
    <w:rsid w:val="270D0281"/>
    <w:rsid w:val="270F224B"/>
    <w:rsid w:val="270F3098"/>
    <w:rsid w:val="27111B1F"/>
    <w:rsid w:val="271433BD"/>
    <w:rsid w:val="27182EAE"/>
    <w:rsid w:val="27197B4D"/>
    <w:rsid w:val="2725381D"/>
    <w:rsid w:val="27271343"/>
    <w:rsid w:val="27277595"/>
    <w:rsid w:val="272A2BE1"/>
    <w:rsid w:val="272D447F"/>
    <w:rsid w:val="272F01F7"/>
    <w:rsid w:val="27343A60"/>
    <w:rsid w:val="2734580E"/>
    <w:rsid w:val="273677D8"/>
    <w:rsid w:val="27381D0E"/>
    <w:rsid w:val="273839B0"/>
    <w:rsid w:val="273B3040"/>
    <w:rsid w:val="273B4DEE"/>
    <w:rsid w:val="273B6B9C"/>
    <w:rsid w:val="274041B2"/>
    <w:rsid w:val="27473793"/>
    <w:rsid w:val="274A5031"/>
    <w:rsid w:val="275639D6"/>
    <w:rsid w:val="275F0ADD"/>
    <w:rsid w:val="27611DED"/>
    <w:rsid w:val="276205CD"/>
    <w:rsid w:val="27653C19"/>
    <w:rsid w:val="27673E35"/>
    <w:rsid w:val="276E51C4"/>
    <w:rsid w:val="27710810"/>
    <w:rsid w:val="277125BE"/>
    <w:rsid w:val="27715C8F"/>
    <w:rsid w:val="277246F6"/>
    <w:rsid w:val="27750300"/>
    <w:rsid w:val="27764078"/>
    <w:rsid w:val="27787D8C"/>
    <w:rsid w:val="277A5916"/>
    <w:rsid w:val="277B168E"/>
    <w:rsid w:val="277D73A0"/>
    <w:rsid w:val="277F4CDB"/>
    <w:rsid w:val="27802801"/>
    <w:rsid w:val="27806CA5"/>
    <w:rsid w:val="2781750A"/>
    <w:rsid w:val="278B7B24"/>
    <w:rsid w:val="27946600"/>
    <w:rsid w:val="279544FE"/>
    <w:rsid w:val="279938C3"/>
    <w:rsid w:val="279A194A"/>
    <w:rsid w:val="279A1B15"/>
    <w:rsid w:val="279D7857"/>
    <w:rsid w:val="279F6E91"/>
    <w:rsid w:val="27A26C1B"/>
    <w:rsid w:val="27A6495D"/>
    <w:rsid w:val="27A72484"/>
    <w:rsid w:val="27C13545"/>
    <w:rsid w:val="27C65D96"/>
    <w:rsid w:val="27CB6172"/>
    <w:rsid w:val="27CC5A46"/>
    <w:rsid w:val="27CE17BE"/>
    <w:rsid w:val="27D019DA"/>
    <w:rsid w:val="27D112AE"/>
    <w:rsid w:val="27D56FF1"/>
    <w:rsid w:val="27D8263D"/>
    <w:rsid w:val="27DF1C1D"/>
    <w:rsid w:val="27E56B08"/>
    <w:rsid w:val="27E72880"/>
    <w:rsid w:val="27E9484A"/>
    <w:rsid w:val="27EB411E"/>
    <w:rsid w:val="27EE3C0E"/>
    <w:rsid w:val="27F07987"/>
    <w:rsid w:val="27F136FF"/>
    <w:rsid w:val="27F154AD"/>
    <w:rsid w:val="27F31225"/>
    <w:rsid w:val="27F37477"/>
    <w:rsid w:val="27F60D15"/>
    <w:rsid w:val="27FA25B3"/>
    <w:rsid w:val="27FC457D"/>
    <w:rsid w:val="280B47C0"/>
    <w:rsid w:val="28100029"/>
    <w:rsid w:val="281318C7"/>
    <w:rsid w:val="281523B6"/>
    <w:rsid w:val="28153891"/>
    <w:rsid w:val="28164F13"/>
    <w:rsid w:val="28173165"/>
    <w:rsid w:val="281A0EA7"/>
    <w:rsid w:val="281A4A03"/>
    <w:rsid w:val="281C077C"/>
    <w:rsid w:val="281D135F"/>
    <w:rsid w:val="281D44F4"/>
    <w:rsid w:val="281F64BE"/>
    <w:rsid w:val="28277120"/>
    <w:rsid w:val="282910EA"/>
    <w:rsid w:val="28292E99"/>
    <w:rsid w:val="282B4E63"/>
    <w:rsid w:val="283006CB"/>
    <w:rsid w:val="283830DC"/>
    <w:rsid w:val="283B343B"/>
    <w:rsid w:val="283C7070"/>
    <w:rsid w:val="283D6944"/>
    <w:rsid w:val="283E5ACA"/>
    <w:rsid w:val="283F090E"/>
    <w:rsid w:val="283F3EE2"/>
    <w:rsid w:val="284101E2"/>
    <w:rsid w:val="28414686"/>
    <w:rsid w:val="2843570A"/>
    <w:rsid w:val="2849353B"/>
    <w:rsid w:val="28494F94"/>
    <w:rsid w:val="284952E9"/>
    <w:rsid w:val="28497097"/>
    <w:rsid w:val="284B72B3"/>
    <w:rsid w:val="28520641"/>
    <w:rsid w:val="28553C8E"/>
    <w:rsid w:val="2859377E"/>
    <w:rsid w:val="285A5748"/>
    <w:rsid w:val="285F2D5E"/>
    <w:rsid w:val="2860321B"/>
    <w:rsid w:val="28612632"/>
    <w:rsid w:val="286640ED"/>
    <w:rsid w:val="286839C1"/>
    <w:rsid w:val="28706D19"/>
    <w:rsid w:val="2874065F"/>
    <w:rsid w:val="287560DE"/>
    <w:rsid w:val="28770115"/>
    <w:rsid w:val="28771E56"/>
    <w:rsid w:val="287C746C"/>
    <w:rsid w:val="287E4F92"/>
    <w:rsid w:val="287F0D0A"/>
    <w:rsid w:val="28814A83"/>
    <w:rsid w:val="28836A4D"/>
    <w:rsid w:val="288822B5"/>
    <w:rsid w:val="288E0F4E"/>
    <w:rsid w:val="288F53F1"/>
    <w:rsid w:val="28904CC6"/>
    <w:rsid w:val="28926C90"/>
    <w:rsid w:val="289447B6"/>
    <w:rsid w:val="28953C4C"/>
    <w:rsid w:val="289F315B"/>
    <w:rsid w:val="28A30E9D"/>
    <w:rsid w:val="28A44A91"/>
    <w:rsid w:val="28A770F0"/>
    <w:rsid w:val="28B05A8E"/>
    <w:rsid w:val="28B210E0"/>
    <w:rsid w:val="28B36B23"/>
    <w:rsid w:val="28B46C06"/>
    <w:rsid w:val="28B5297E"/>
    <w:rsid w:val="28B947AF"/>
    <w:rsid w:val="28BB61E6"/>
    <w:rsid w:val="28BE5CD7"/>
    <w:rsid w:val="28C130D1"/>
    <w:rsid w:val="28C52BC1"/>
    <w:rsid w:val="28C66939"/>
    <w:rsid w:val="28CA467C"/>
    <w:rsid w:val="28CD1A76"/>
    <w:rsid w:val="28CE2276"/>
    <w:rsid w:val="28CF3A40"/>
    <w:rsid w:val="28D0604B"/>
    <w:rsid w:val="28D13986"/>
    <w:rsid w:val="28D15A0A"/>
    <w:rsid w:val="28D728F5"/>
    <w:rsid w:val="28D9041B"/>
    <w:rsid w:val="28DE0127"/>
    <w:rsid w:val="28DE7285"/>
    <w:rsid w:val="28E03E9F"/>
    <w:rsid w:val="28E868B0"/>
    <w:rsid w:val="28E90333"/>
    <w:rsid w:val="28EB63A0"/>
    <w:rsid w:val="28EE5EB6"/>
    <w:rsid w:val="28F272EF"/>
    <w:rsid w:val="28F416F8"/>
    <w:rsid w:val="28F434A6"/>
    <w:rsid w:val="28F65471"/>
    <w:rsid w:val="28F9286B"/>
    <w:rsid w:val="29003BF9"/>
    <w:rsid w:val="2903193C"/>
    <w:rsid w:val="29037B8D"/>
    <w:rsid w:val="29086F52"/>
    <w:rsid w:val="290B223D"/>
    <w:rsid w:val="291122AA"/>
    <w:rsid w:val="2919115F"/>
    <w:rsid w:val="291C47AB"/>
    <w:rsid w:val="292518B2"/>
    <w:rsid w:val="2926366B"/>
    <w:rsid w:val="29283150"/>
    <w:rsid w:val="292C49EE"/>
    <w:rsid w:val="292F0982"/>
    <w:rsid w:val="293164A9"/>
    <w:rsid w:val="29385A89"/>
    <w:rsid w:val="2939535D"/>
    <w:rsid w:val="293D7298"/>
    <w:rsid w:val="2940493E"/>
    <w:rsid w:val="29437F8A"/>
    <w:rsid w:val="29456956"/>
    <w:rsid w:val="294855A0"/>
    <w:rsid w:val="294C6E3F"/>
    <w:rsid w:val="294D2062"/>
    <w:rsid w:val="295201CD"/>
    <w:rsid w:val="295403E9"/>
    <w:rsid w:val="29626662"/>
    <w:rsid w:val="296C128F"/>
    <w:rsid w:val="296F6FD1"/>
    <w:rsid w:val="29745A9F"/>
    <w:rsid w:val="29763DCD"/>
    <w:rsid w:val="297840D8"/>
    <w:rsid w:val="29785E86"/>
    <w:rsid w:val="297D524A"/>
    <w:rsid w:val="298760C9"/>
    <w:rsid w:val="298955F8"/>
    <w:rsid w:val="298A7967"/>
    <w:rsid w:val="298C1931"/>
    <w:rsid w:val="298E38FB"/>
    <w:rsid w:val="29915199"/>
    <w:rsid w:val="29916F47"/>
    <w:rsid w:val="29934A6D"/>
    <w:rsid w:val="29972EE2"/>
    <w:rsid w:val="29977B6E"/>
    <w:rsid w:val="299D3B3E"/>
    <w:rsid w:val="29A0718A"/>
    <w:rsid w:val="29A749BD"/>
    <w:rsid w:val="29A7676B"/>
    <w:rsid w:val="29AA1DB7"/>
    <w:rsid w:val="29AA75E0"/>
    <w:rsid w:val="29AC5B2F"/>
    <w:rsid w:val="29B33362"/>
    <w:rsid w:val="29B6075C"/>
    <w:rsid w:val="29B80978"/>
    <w:rsid w:val="29BA46F0"/>
    <w:rsid w:val="29BA649E"/>
    <w:rsid w:val="29BF5862"/>
    <w:rsid w:val="29C16846"/>
    <w:rsid w:val="29C556B2"/>
    <w:rsid w:val="29CA4D51"/>
    <w:rsid w:val="29CB06AB"/>
    <w:rsid w:val="29CC7F7F"/>
    <w:rsid w:val="29D05CC2"/>
    <w:rsid w:val="29D11A3A"/>
    <w:rsid w:val="29D3130E"/>
    <w:rsid w:val="29D41C18"/>
    <w:rsid w:val="29D532D8"/>
    <w:rsid w:val="29E72052"/>
    <w:rsid w:val="29E74DB9"/>
    <w:rsid w:val="29E96D83"/>
    <w:rsid w:val="29EE439A"/>
    <w:rsid w:val="29EE6148"/>
    <w:rsid w:val="29EE7EF6"/>
    <w:rsid w:val="29EF56EC"/>
    <w:rsid w:val="29F00112"/>
    <w:rsid w:val="29F3375E"/>
    <w:rsid w:val="29F55728"/>
    <w:rsid w:val="29FA0F90"/>
    <w:rsid w:val="29FB0865"/>
    <w:rsid w:val="29FB11D2"/>
    <w:rsid w:val="29FD282F"/>
    <w:rsid w:val="29FF2103"/>
    <w:rsid w:val="2A005E7B"/>
    <w:rsid w:val="2A0239A1"/>
    <w:rsid w:val="2A027E45"/>
    <w:rsid w:val="2A042187"/>
    <w:rsid w:val="2A070FB7"/>
    <w:rsid w:val="2A07545B"/>
    <w:rsid w:val="2A0C2A72"/>
    <w:rsid w:val="2A12478B"/>
    <w:rsid w:val="2A133007"/>
    <w:rsid w:val="2A15310C"/>
    <w:rsid w:val="2A1B45E1"/>
    <w:rsid w:val="2A1C2CB5"/>
    <w:rsid w:val="2A2102CB"/>
    <w:rsid w:val="2A27165A"/>
    <w:rsid w:val="2A2C6C70"/>
    <w:rsid w:val="2A30050E"/>
    <w:rsid w:val="2A306760"/>
    <w:rsid w:val="2A3111A3"/>
    <w:rsid w:val="2A336250"/>
    <w:rsid w:val="2A41271B"/>
    <w:rsid w:val="2A4144C9"/>
    <w:rsid w:val="2A467D32"/>
    <w:rsid w:val="2A471763"/>
    <w:rsid w:val="2A4C49D6"/>
    <w:rsid w:val="2A4D10C0"/>
    <w:rsid w:val="2A50472C"/>
    <w:rsid w:val="2A5306A1"/>
    <w:rsid w:val="2A53244F"/>
    <w:rsid w:val="2A5341FD"/>
    <w:rsid w:val="2A581813"/>
    <w:rsid w:val="2A58434E"/>
    <w:rsid w:val="2A585CB7"/>
    <w:rsid w:val="2A5C2CCF"/>
    <w:rsid w:val="2A64465C"/>
    <w:rsid w:val="2A64640A"/>
    <w:rsid w:val="2A6742B4"/>
    <w:rsid w:val="2A691C72"/>
    <w:rsid w:val="2A697EC4"/>
    <w:rsid w:val="2A6D1762"/>
    <w:rsid w:val="2A6E1037"/>
    <w:rsid w:val="2A701253"/>
    <w:rsid w:val="2A7523C5"/>
    <w:rsid w:val="2A756869"/>
    <w:rsid w:val="2A783C63"/>
    <w:rsid w:val="2A7D74CC"/>
    <w:rsid w:val="2A7E3970"/>
    <w:rsid w:val="2A812673"/>
    <w:rsid w:val="2A830F86"/>
    <w:rsid w:val="2A846AAC"/>
    <w:rsid w:val="2A866380"/>
    <w:rsid w:val="2A881CEC"/>
    <w:rsid w:val="2A8C41C4"/>
    <w:rsid w:val="2A8D3BB3"/>
    <w:rsid w:val="2A8E3487"/>
    <w:rsid w:val="2A905451"/>
    <w:rsid w:val="2A9071FF"/>
    <w:rsid w:val="2A924740"/>
    <w:rsid w:val="2A954815"/>
    <w:rsid w:val="2A97233B"/>
    <w:rsid w:val="2AA35184"/>
    <w:rsid w:val="2AAA4765"/>
    <w:rsid w:val="2AAB4039"/>
    <w:rsid w:val="2AAD35BF"/>
    <w:rsid w:val="2AAD7DB1"/>
    <w:rsid w:val="2AB253C7"/>
    <w:rsid w:val="2ABE5B1A"/>
    <w:rsid w:val="2AC84BEB"/>
    <w:rsid w:val="2ACF7D27"/>
    <w:rsid w:val="2AD01CF1"/>
    <w:rsid w:val="2AD03A9F"/>
    <w:rsid w:val="2AD05870"/>
    <w:rsid w:val="2AD27817"/>
    <w:rsid w:val="2AD677D2"/>
    <w:rsid w:val="2AD86C74"/>
    <w:rsid w:val="2AD90BA6"/>
    <w:rsid w:val="2AD96DF8"/>
    <w:rsid w:val="2ADC2444"/>
    <w:rsid w:val="2ADC41F2"/>
    <w:rsid w:val="2AE00186"/>
    <w:rsid w:val="2AEB17BD"/>
    <w:rsid w:val="2AEB2687"/>
    <w:rsid w:val="2AF23A16"/>
    <w:rsid w:val="2AF459E0"/>
    <w:rsid w:val="2AF53506"/>
    <w:rsid w:val="2AF552B4"/>
    <w:rsid w:val="2AF61758"/>
    <w:rsid w:val="2AFC4894"/>
    <w:rsid w:val="2B033E75"/>
    <w:rsid w:val="2B057BED"/>
    <w:rsid w:val="2B0A6FB1"/>
    <w:rsid w:val="2B0B2D29"/>
    <w:rsid w:val="2B110340"/>
    <w:rsid w:val="2B116592"/>
    <w:rsid w:val="2B125E66"/>
    <w:rsid w:val="2B141BDE"/>
    <w:rsid w:val="2B14398C"/>
    <w:rsid w:val="2B157704"/>
    <w:rsid w:val="2B17347C"/>
    <w:rsid w:val="2B1F7D54"/>
    <w:rsid w:val="2B204A27"/>
    <w:rsid w:val="2B261911"/>
    <w:rsid w:val="2B287437"/>
    <w:rsid w:val="2B2A31B0"/>
    <w:rsid w:val="2B30453E"/>
    <w:rsid w:val="2B3109E2"/>
    <w:rsid w:val="2B381D70"/>
    <w:rsid w:val="2B3B53BD"/>
    <w:rsid w:val="2B400C25"/>
    <w:rsid w:val="2B40500B"/>
    <w:rsid w:val="2B4324C3"/>
    <w:rsid w:val="2B465B0F"/>
    <w:rsid w:val="2B473D61"/>
    <w:rsid w:val="2B481888"/>
    <w:rsid w:val="2B4A3852"/>
    <w:rsid w:val="2B4F0E68"/>
    <w:rsid w:val="2B4F2C16"/>
    <w:rsid w:val="2B5621F6"/>
    <w:rsid w:val="2B577D1D"/>
    <w:rsid w:val="2B583AE6"/>
    <w:rsid w:val="2B5B15BB"/>
    <w:rsid w:val="2B603075"/>
    <w:rsid w:val="2B620B9B"/>
    <w:rsid w:val="2B65243A"/>
    <w:rsid w:val="2B667F60"/>
    <w:rsid w:val="2B6A5CA2"/>
    <w:rsid w:val="2B6C5576"/>
    <w:rsid w:val="2B724B56"/>
    <w:rsid w:val="2B764647"/>
    <w:rsid w:val="2B7663F5"/>
    <w:rsid w:val="2B7A2D23"/>
    <w:rsid w:val="2B7B7EAF"/>
    <w:rsid w:val="2B7C7AA6"/>
    <w:rsid w:val="2B7E52A9"/>
    <w:rsid w:val="2B82123D"/>
    <w:rsid w:val="2B822FEC"/>
    <w:rsid w:val="2B824D9A"/>
    <w:rsid w:val="2B876854"/>
    <w:rsid w:val="2B946C1B"/>
    <w:rsid w:val="2B9500AB"/>
    <w:rsid w:val="2B980A61"/>
    <w:rsid w:val="2B9D7E25"/>
    <w:rsid w:val="2B9E594C"/>
    <w:rsid w:val="2BA016C4"/>
    <w:rsid w:val="2BA32F62"/>
    <w:rsid w:val="2BA41F0E"/>
    <w:rsid w:val="2BA70CA4"/>
    <w:rsid w:val="2BA74800"/>
    <w:rsid w:val="2BAA2542"/>
    <w:rsid w:val="2BAA42F0"/>
    <w:rsid w:val="2BAE3DE1"/>
    <w:rsid w:val="2BAF1907"/>
    <w:rsid w:val="2BB242BF"/>
    <w:rsid w:val="2BB807BB"/>
    <w:rsid w:val="2BB94533"/>
    <w:rsid w:val="2BBE7D9C"/>
    <w:rsid w:val="2BC5737C"/>
    <w:rsid w:val="2BCB017A"/>
    <w:rsid w:val="2BCC24B9"/>
    <w:rsid w:val="2BCE4483"/>
    <w:rsid w:val="2BCE6231"/>
    <w:rsid w:val="2BCF3D57"/>
    <w:rsid w:val="2BD15D21"/>
    <w:rsid w:val="2BD4136D"/>
    <w:rsid w:val="2BD63337"/>
    <w:rsid w:val="2BD6459E"/>
    <w:rsid w:val="2BD80E5D"/>
    <w:rsid w:val="2BDB094E"/>
    <w:rsid w:val="2BE11B28"/>
    <w:rsid w:val="2BE24F71"/>
    <w:rsid w:val="2BE9306B"/>
    <w:rsid w:val="2BEE0681"/>
    <w:rsid w:val="2BF10171"/>
    <w:rsid w:val="2BF13CCD"/>
    <w:rsid w:val="2BF37A45"/>
    <w:rsid w:val="2BF57C61"/>
    <w:rsid w:val="2BF65788"/>
    <w:rsid w:val="2BFA7026"/>
    <w:rsid w:val="2BFD2672"/>
    <w:rsid w:val="2C02237E"/>
    <w:rsid w:val="2C047EA4"/>
    <w:rsid w:val="2C0954BB"/>
    <w:rsid w:val="2C0E487F"/>
    <w:rsid w:val="2C0F23A5"/>
    <w:rsid w:val="2C11611D"/>
    <w:rsid w:val="2C163734"/>
    <w:rsid w:val="2C197A3A"/>
    <w:rsid w:val="2C1B6F9C"/>
    <w:rsid w:val="2C1C3440"/>
    <w:rsid w:val="2C2045B2"/>
    <w:rsid w:val="2C2220D9"/>
    <w:rsid w:val="2C22657D"/>
    <w:rsid w:val="2C2A71DF"/>
    <w:rsid w:val="2C2B4BF7"/>
    <w:rsid w:val="2C2D6BBA"/>
    <w:rsid w:val="2C2E4F21"/>
    <w:rsid w:val="2C351E0C"/>
    <w:rsid w:val="2C363DD6"/>
    <w:rsid w:val="2C385DA0"/>
    <w:rsid w:val="2C3A1B18"/>
    <w:rsid w:val="2C3F3DE5"/>
    <w:rsid w:val="2C425D39"/>
    <w:rsid w:val="2C437476"/>
    <w:rsid w:val="2C453C76"/>
    <w:rsid w:val="2C493B09"/>
    <w:rsid w:val="2C527DA2"/>
    <w:rsid w:val="2C536608"/>
    <w:rsid w:val="2C5801F0"/>
    <w:rsid w:val="2C626979"/>
    <w:rsid w:val="2C6C4BD5"/>
    <w:rsid w:val="2C6D5A4A"/>
    <w:rsid w:val="2C770676"/>
    <w:rsid w:val="2C7E3BA3"/>
    <w:rsid w:val="2C8132E4"/>
    <w:rsid w:val="2C8150CE"/>
    <w:rsid w:val="2C842D93"/>
    <w:rsid w:val="2C862667"/>
    <w:rsid w:val="2C892158"/>
    <w:rsid w:val="2C8A3614"/>
    <w:rsid w:val="2C8B5ED0"/>
    <w:rsid w:val="2C8E3C12"/>
    <w:rsid w:val="2C8E59C0"/>
    <w:rsid w:val="2C8E776E"/>
    <w:rsid w:val="2C92725E"/>
    <w:rsid w:val="2C974875"/>
    <w:rsid w:val="2C984BB5"/>
    <w:rsid w:val="2C9C0EB8"/>
    <w:rsid w:val="2C9C17E1"/>
    <w:rsid w:val="2C9E029E"/>
    <w:rsid w:val="2C9E3E55"/>
    <w:rsid w:val="2CA43435"/>
    <w:rsid w:val="2CA46F92"/>
    <w:rsid w:val="2CA90A4C"/>
    <w:rsid w:val="2CAB6572"/>
    <w:rsid w:val="2CAD4098"/>
    <w:rsid w:val="2CAF6062"/>
    <w:rsid w:val="2CB27900"/>
    <w:rsid w:val="2CC3566A"/>
    <w:rsid w:val="2CC43190"/>
    <w:rsid w:val="2CC47634"/>
    <w:rsid w:val="2CC66F08"/>
    <w:rsid w:val="2CCA2E9C"/>
    <w:rsid w:val="2CCD4CC0"/>
    <w:rsid w:val="2CD05FD9"/>
    <w:rsid w:val="2CD74D58"/>
    <w:rsid w:val="2CD86C3B"/>
    <w:rsid w:val="2CDA6E57"/>
    <w:rsid w:val="2CDC672B"/>
    <w:rsid w:val="2CDF621C"/>
    <w:rsid w:val="2CDF7FCA"/>
    <w:rsid w:val="2CE45E72"/>
    <w:rsid w:val="2CE73722"/>
    <w:rsid w:val="2CE81574"/>
    <w:rsid w:val="2CE90A48"/>
    <w:rsid w:val="2CEF5652"/>
    <w:rsid w:val="2CF27769"/>
    <w:rsid w:val="2CF47F19"/>
    <w:rsid w:val="2CF63C91"/>
    <w:rsid w:val="2CF73565"/>
    <w:rsid w:val="2CF77A09"/>
    <w:rsid w:val="2CFC6DCE"/>
    <w:rsid w:val="2D0068BE"/>
    <w:rsid w:val="2D016192"/>
    <w:rsid w:val="2D030A47"/>
    <w:rsid w:val="2D031F0A"/>
    <w:rsid w:val="2D064F96"/>
    <w:rsid w:val="2D0A3299"/>
    <w:rsid w:val="2D0F6B01"/>
    <w:rsid w:val="2D1265F1"/>
    <w:rsid w:val="2D1759B5"/>
    <w:rsid w:val="2D177764"/>
    <w:rsid w:val="2D1839CC"/>
    <w:rsid w:val="2D1A7254"/>
    <w:rsid w:val="2D1C121E"/>
    <w:rsid w:val="2D340315"/>
    <w:rsid w:val="2D3622E0"/>
    <w:rsid w:val="2D3B5B48"/>
    <w:rsid w:val="2D3D4257"/>
    <w:rsid w:val="2D4349FC"/>
    <w:rsid w:val="2D475309"/>
    <w:rsid w:val="2D4B534E"/>
    <w:rsid w:val="2D4D587B"/>
    <w:rsid w:val="2D4F514F"/>
    <w:rsid w:val="2D502C75"/>
    <w:rsid w:val="2D564730"/>
    <w:rsid w:val="2D5664DE"/>
    <w:rsid w:val="2D574004"/>
    <w:rsid w:val="2D5B3AF4"/>
    <w:rsid w:val="2D60735C"/>
    <w:rsid w:val="2D614E83"/>
    <w:rsid w:val="2D6327A4"/>
    <w:rsid w:val="2D684463"/>
    <w:rsid w:val="2D686211"/>
    <w:rsid w:val="2D6F75A0"/>
    <w:rsid w:val="2D7256F4"/>
    <w:rsid w:val="2D752F58"/>
    <w:rsid w:val="2D7B23E8"/>
    <w:rsid w:val="2D8079FF"/>
    <w:rsid w:val="2D8457C6"/>
    <w:rsid w:val="2D856DC3"/>
    <w:rsid w:val="2D8A6187"/>
    <w:rsid w:val="2D8C3A3D"/>
    <w:rsid w:val="2D8D11DF"/>
    <w:rsid w:val="2D8D3ECA"/>
    <w:rsid w:val="2D8D5C78"/>
    <w:rsid w:val="2D8E2BB9"/>
    <w:rsid w:val="2D91641F"/>
    <w:rsid w:val="2D960FD0"/>
    <w:rsid w:val="2D9B65E7"/>
    <w:rsid w:val="2D9E1C33"/>
    <w:rsid w:val="2DA01E4F"/>
    <w:rsid w:val="2DA03BFD"/>
    <w:rsid w:val="2DA51213"/>
    <w:rsid w:val="2DA52FC1"/>
    <w:rsid w:val="2DA74F8B"/>
    <w:rsid w:val="2DAC25A2"/>
    <w:rsid w:val="2DAD1E76"/>
    <w:rsid w:val="2DAE631A"/>
    <w:rsid w:val="2DB17BB8"/>
    <w:rsid w:val="2DB256DE"/>
    <w:rsid w:val="2DB41456"/>
    <w:rsid w:val="2DBB168C"/>
    <w:rsid w:val="2DC13DBD"/>
    <w:rsid w:val="2DC72F38"/>
    <w:rsid w:val="2DC84F02"/>
    <w:rsid w:val="2DCE2518"/>
    <w:rsid w:val="2DD70495"/>
    <w:rsid w:val="2DDB69E3"/>
    <w:rsid w:val="2DDD6BFF"/>
    <w:rsid w:val="2DDD7AAF"/>
    <w:rsid w:val="2DDE64D3"/>
    <w:rsid w:val="2DE51610"/>
    <w:rsid w:val="2DE735DA"/>
    <w:rsid w:val="2DE955A4"/>
    <w:rsid w:val="2DEA30CA"/>
    <w:rsid w:val="2DF104A8"/>
    <w:rsid w:val="2DFA155F"/>
    <w:rsid w:val="2DFE0923"/>
    <w:rsid w:val="2DFF5A30"/>
    <w:rsid w:val="2E012991"/>
    <w:rsid w:val="2E027B47"/>
    <w:rsid w:val="2E041312"/>
    <w:rsid w:val="2E093550"/>
    <w:rsid w:val="2E0A551A"/>
    <w:rsid w:val="2E0C4DEE"/>
    <w:rsid w:val="2E0F4CE4"/>
    <w:rsid w:val="2E100D83"/>
    <w:rsid w:val="2E110657"/>
    <w:rsid w:val="2E224612"/>
    <w:rsid w:val="2E23484C"/>
    <w:rsid w:val="2E24038A"/>
    <w:rsid w:val="2E271C28"/>
    <w:rsid w:val="2E2760CC"/>
    <w:rsid w:val="2E3329E3"/>
    <w:rsid w:val="2E3600BD"/>
    <w:rsid w:val="2E3A7BAD"/>
    <w:rsid w:val="2E3D31FA"/>
    <w:rsid w:val="2E3F3416"/>
    <w:rsid w:val="2E400F3C"/>
    <w:rsid w:val="2E422F06"/>
    <w:rsid w:val="2E432744"/>
    <w:rsid w:val="2E4C168F"/>
    <w:rsid w:val="2E4E5407"/>
    <w:rsid w:val="2E56250D"/>
    <w:rsid w:val="2E586286"/>
    <w:rsid w:val="2E5A3DAC"/>
    <w:rsid w:val="2E625356"/>
    <w:rsid w:val="2E644C2A"/>
    <w:rsid w:val="2E67471B"/>
    <w:rsid w:val="2E692241"/>
    <w:rsid w:val="2E6B420B"/>
    <w:rsid w:val="2E6E382B"/>
    <w:rsid w:val="2E6F330A"/>
    <w:rsid w:val="2E717347"/>
    <w:rsid w:val="2E734E6D"/>
    <w:rsid w:val="2E750BE6"/>
    <w:rsid w:val="2E7A444E"/>
    <w:rsid w:val="2E864BA1"/>
    <w:rsid w:val="2E884DBD"/>
    <w:rsid w:val="2E8B0409"/>
    <w:rsid w:val="2E9372BE"/>
    <w:rsid w:val="2E94389C"/>
    <w:rsid w:val="2E954DE4"/>
    <w:rsid w:val="2E9574DA"/>
    <w:rsid w:val="2E9F3EB4"/>
    <w:rsid w:val="2EA74B17"/>
    <w:rsid w:val="2EAB08B3"/>
    <w:rsid w:val="2EAD7602"/>
    <w:rsid w:val="2EAE2B92"/>
    <w:rsid w:val="2EB15996"/>
    <w:rsid w:val="2EC13E2B"/>
    <w:rsid w:val="2EC50E19"/>
    <w:rsid w:val="2EC61441"/>
    <w:rsid w:val="2EC658E5"/>
    <w:rsid w:val="2EC90F31"/>
    <w:rsid w:val="2EC93975"/>
    <w:rsid w:val="2EC97183"/>
    <w:rsid w:val="2ED7364E"/>
    <w:rsid w:val="2EDC0C65"/>
    <w:rsid w:val="2EDC6EB7"/>
    <w:rsid w:val="2EE1627B"/>
    <w:rsid w:val="2EE61AE3"/>
    <w:rsid w:val="2EE67D35"/>
    <w:rsid w:val="2EE95130"/>
    <w:rsid w:val="2EEA15D4"/>
    <w:rsid w:val="2EEB0EA8"/>
    <w:rsid w:val="2EF01665"/>
    <w:rsid w:val="2EF04710"/>
    <w:rsid w:val="2EF57F78"/>
    <w:rsid w:val="2EF75A9F"/>
    <w:rsid w:val="2EFA558F"/>
    <w:rsid w:val="2EFC1307"/>
    <w:rsid w:val="2EFE0BDB"/>
    <w:rsid w:val="2EFF6701"/>
    <w:rsid w:val="2F0106CB"/>
    <w:rsid w:val="2F0401BB"/>
    <w:rsid w:val="2F087CAC"/>
    <w:rsid w:val="2F097580"/>
    <w:rsid w:val="2F0B2364"/>
    <w:rsid w:val="2F0E4B96"/>
    <w:rsid w:val="2F146650"/>
    <w:rsid w:val="2F155F25"/>
    <w:rsid w:val="2F1A178D"/>
    <w:rsid w:val="2F1B6430"/>
    <w:rsid w:val="2F230642"/>
    <w:rsid w:val="2F25085E"/>
    <w:rsid w:val="2F266384"/>
    <w:rsid w:val="2F2919D0"/>
    <w:rsid w:val="2F2A7C22"/>
    <w:rsid w:val="2F2D14C0"/>
    <w:rsid w:val="2F370591"/>
    <w:rsid w:val="2F3E7229"/>
    <w:rsid w:val="2F3F2FA2"/>
    <w:rsid w:val="2F4405B8"/>
    <w:rsid w:val="2F452CAE"/>
    <w:rsid w:val="2F487110"/>
    <w:rsid w:val="2F4F7689"/>
    <w:rsid w:val="2F546A4D"/>
    <w:rsid w:val="2F560A17"/>
    <w:rsid w:val="2F561C58"/>
    <w:rsid w:val="2F562170"/>
    <w:rsid w:val="2F566C69"/>
    <w:rsid w:val="2F5729E1"/>
    <w:rsid w:val="2F613CAD"/>
    <w:rsid w:val="2F631386"/>
    <w:rsid w:val="2F6824F8"/>
    <w:rsid w:val="2F6B3D97"/>
    <w:rsid w:val="2F6C1E8E"/>
    <w:rsid w:val="2F713AA3"/>
    <w:rsid w:val="2F7215C9"/>
    <w:rsid w:val="2F754C15"/>
    <w:rsid w:val="2F7610B9"/>
    <w:rsid w:val="2F7865CE"/>
    <w:rsid w:val="2F79045D"/>
    <w:rsid w:val="2F794705"/>
    <w:rsid w:val="2F7C41F6"/>
    <w:rsid w:val="2F7E1D1C"/>
    <w:rsid w:val="2F8135BA"/>
    <w:rsid w:val="2F8336E1"/>
    <w:rsid w:val="2F8C4439"/>
    <w:rsid w:val="2F8D6403"/>
    <w:rsid w:val="2F8E07F4"/>
    <w:rsid w:val="2F911A4F"/>
    <w:rsid w:val="2F923A19"/>
    <w:rsid w:val="2F927575"/>
    <w:rsid w:val="2F963509"/>
    <w:rsid w:val="2F967065"/>
    <w:rsid w:val="2F9E5F1A"/>
    <w:rsid w:val="2FA03C59"/>
    <w:rsid w:val="2FA12CF7"/>
    <w:rsid w:val="2FA15A0A"/>
    <w:rsid w:val="2FA5374C"/>
    <w:rsid w:val="2FAD43AF"/>
    <w:rsid w:val="2FB13E9F"/>
    <w:rsid w:val="2FBC45F2"/>
    <w:rsid w:val="2FBE480E"/>
    <w:rsid w:val="2FC17E5A"/>
    <w:rsid w:val="2FC242FE"/>
    <w:rsid w:val="2FC55B9D"/>
    <w:rsid w:val="2FC811E9"/>
    <w:rsid w:val="2FC8743B"/>
    <w:rsid w:val="2FCD1C02"/>
    <w:rsid w:val="2FD45DE0"/>
    <w:rsid w:val="2FD47B8E"/>
    <w:rsid w:val="2FD61B58"/>
    <w:rsid w:val="2FD951A4"/>
    <w:rsid w:val="2FDB2CCA"/>
    <w:rsid w:val="2FDE6C5E"/>
    <w:rsid w:val="2FE04785"/>
    <w:rsid w:val="2FE322A7"/>
    <w:rsid w:val="2FE36023"/>
    <w:rsid w:val="2FE415EE"/>
    <w:rsid w:val="2FEB5CCB"/>
    <w:rsid w:val="2FEC137B"/>
    <w:rsid w:val="2FED0C50"/>
    <w:rsid w:val="2FF35785"/>
    <w:rsid w:val="2FF43D8C"/>
    <w:rsid w:val="2FFA3A98"/>
    <w:rsid w:val="2FFA689C"/>
    <w:rsid w:val="30004E27"/>
    <w:rsid w:val="3002294D"/>
    <w:rsid w:val="300246FB"/>
    <w:rsid w:val="300456D0"/>
    <w:rsid w:val="3005243D"/>
    <w:rsid w:val="300541EB"/>
    <w:rsid w:val="30071D11"/>
    <w:rsid w:val="30085A89"/>
    <w:rsid w:val="30087837"/>
    <w:rsid w:val="30093CDB"/>
    <w:rsid w:val="300C37CC"/>
    <w:rsid w:val="300E12F2"/>
    <w:rsid w:val="300F0BC6"/>
    <w:rsid w:val="300F506A"/>
    <w:rsid w:val="3010416A"/>
    <w:rsid w:val="30113460"/>
    <w:rsid w:val="30142680"/>
    <w:rsid w:val="3014442E"/>
    <w:rsid w:val="301A5EE8"/>
    <w:rsid w:val="301E705B"/>
    <w:rsid w:val="30204B81"/>
    <w:rsid w:val="3021158F"/>
    <w:rsid w:val="30226B4B"/>
    <w:rsid w:val="302723B3"/>
    <w:rsid w:val="30281C88"/>
    <w:rsid w:val="30297D21"/>
    <w:rsid w:val="302D729E"/>
    <w:rsid w:val="303074BA"/>
    <w:rsid w:val="30354AD0"/>
    <w:rsid w:val="303845C1"/>
    <w:rsid w:val="303B19BB"/>
    <w:rsid w:val="303B7C0D"/>
    <w:rsid w:val="303D1BD7"/>
    <w:rsid w:val="30403475"/>
    <w:rsid w:val="30444D13"/>
    <w:rsid w:val="30466CDD"/>
    <w:rsid w:val="304C3BC8"/>
    <w:rsid w:val="304C5976"/>
    <w:rsid w:val="304D711C"/>
    <w:rsid w:val="304E7940"/>
    <w:rsid w:val="30515682"/>
    <w:rsid w:val="30526F2D"/>
    <w:rsid w:val="30534F57"/>
    <w:rsid w:val="30601421"/>
    <w:rsid w:val="306453B6"/>
    <w:rsid w:val="30647164"/>
    <w:rsid w:val="306B04F2"/>
    <w:rsid w:val="306F78E5"/>
    <w:rsid w:val="30703D5A"/>
    <w:rsid w:val="30766E97"/>
    <w:rsid w:val="307849BD"/>
    <w:rsid w:val="3078676B"/>
    <w:rsid w:val="307B44AD"/>
    <w:rsid w:val="307F3F9D"/>
    <w:rsid w:val="3082583C"/>
    <w:rsid w:val="30843362"/>
    <w:rsid w:val="308C66BA"/>
    <w:rsid w:val="308E2433"/>
    <w:rsid w:val="309317F7"/>
    <w:rsid w:val="309537C1"/>
    <w:rsid w:val="309A4933"/>
    <w:rsid w:val="309D08C8"/>
    <w:rsid w:val="30A25EDE"/>
    <w:rsid w:val="30A43A04"/>
    <w:rsid w:val="30A47560"/>
    <w:rsid w:val="30A9101A"/>
    <w:rsid w:val="30A92647"/>
    <w:rsid w:val="30AC28B9"/>
    <w:rsid w:val="30B04157"/>
    <w:rsid w:val="30B11C7D"/>
    <w:rsid w:val="30B31E99"/>
    <w:rsid w:val="30B40C26"/>
    <w:rsid w:val="30B80CAC"/>
    <w:rsid w:val="30BA09FB"/>
    <w:rsid w:val="30BA6D84"/>
    <w:rsid w:val="30BC6FA0"/>
    <w:rsid w:val="30BF3918"/>
    <w:rsid w:val="30C9346B"/>
    <w:rsid w:val="30CC4D09"/>
    <w:rsid w:val="30CC6AB7"/>
    <w:rsid w:val="30CD2F5B"/>
    <w:rsid w:val="30CE0301"/>
    <w:rsid w:val="30CE0A81"/>
    <w:rsid w:val="30D00355"/>
    <w:rsid w:val="30D065A7"/>
    <w:rsid w:val="30D20571"/>
    <w:rsid w:val="30D56A93"/>
    <w:rsid w:val="30DB6CFA"/>
    <w:rsid w:val="30DC319E"/>
    <w:rsid w:val="30E107B4"/>
    <w:rsid w:val="30E42053"/>
    <w:rsid w:val="30EB518F"/>
    <w:rsid w:val="30EE2ED1"/>
    <w:rsid w:val="30F01A42"/>
    <w:rsid w:val="30F304E8"/>
    <w:rsid w:val="30FF1D00"/>
    <w:rsid w:val="310444A3"/>
    <w:rsid w:val="31046251"/>
    <w:rsid w:val="31091AB9"/>
    <w:rsid w:val="310B3A83"/>
    <w:rsid w:val="310B651C"/>
    <w:rsid w:val="310D15A9"/>
    <w:rsid w:val="310E0E7D"/>
    <w:rsid w:val="310E70CF"/>
    <w:rsid w:val="310F3573"/>
    <w:rsid w:val="31126CE6"/>
    <w:rsid w:val="311E5564"/>
    <w:rsid w:val="311F308B"/>
    <w:rsid w:val="31210BB1"/>
    <w:rsid w:val="312132A7"/>
    <w:rsid w:val="31216E03"/>
    <w:rsid w:val="31232B7B"/>
    <w:rsid w:val="31264419"/>
    <w:rsid w:val="31280F0C"/>
    <w:rsid w:val="312863E3"/>
    <w:rsid w:val="312A215B"/>
    <w:rsid w:val="312A382C"/>
    <w:rsid w:val="312B5ED3"/>
    <w:rsid w:val="31307046"/>
    <w:rsid w:val="31322DBE"/>
    <w:rsid w:val="31374878"/>
    <w:rsid w:val="31376626"/>
    <w:rsid w:val="3138414C"/>
    <w:rsid w:val="313C59EB"/>
    <w:rsid w:val="313F1A67"/>
    <w:rsid w:val="31412E1B"/>
    <w:rsid w:val="31413001"/>
    <w:rsid w:val="314A45AB"/>
    <w:rsid w:val="315076E8"/>
    <w:rsid w:val="315512CA"/>
    <w:rsid w:val="31562CFE"/>
    <w:rsid w:val="315947EF"/>
    <w:rsid w:val="315A2CD4"/>
    <w:rsid w:val="315E1E05"/>
    <w:rsid w:val="31603DCF"/>
    <w:rsid w:val="316513E5"/>
    <w:rsid w:val="31666F0B"/>
    <w:rsid w:val="316867E0"/>
    <w:rsid w:val="316B2774"/>
    <w:rsid w:val="316D2048"/>
    <w:rsid w:val="317349F7"/>
    <w:rsid w:val="31755DD2"/>
    <w:rsid w:val="317653A0"/>
    <w:rsid w:val="317909ED"/>
    <w:rsid w:val="31796C3F"/>
    <w:rsid w:val="317B29B7"/>
    <w:rsid w:val="317C04DD"/>
    <w:rsid w:val="317E4255"/>
    <w:rsid w:val="31807FCD"/>
    <w:rsid w:val="31844436"/>
    <w:rsid w:val="31921AAF"/>
    <w:rsid w:val="31945827"/>
    <w:rsid w:val="3195334D"/>
    <w:rsid w:val="319677F1"/>
    <w:rsid w:val="319A0963"/>
    <w:rsid w:val="319B4E07"/>
    <w:rsid w:val="319C528E"/>
    <w:rsid w:val="319E66A5"/>
    <w:rsid w:val="31A35A6A"/>
    <w:rsid w:val="31A43590"/>
    <w:rsid w:val="31AA329C"/>
    <w:rsid w:val="31AB01F8"/>
    <w:rsid w:val="31B22151"/>
    <w:rsid w:val="31B37593"/>
    <w:rsid w:val="31B639EF"/>
    <w:rsid w:val="31B83782"/>
    <w:rsid w:val="31BE4652"/>
    <w:rsid w:val="31C53C32"/>
    <w:rsid w:val="31C641E9"/>
    <w:rsid w:val="31C854D0"/>
    <w:rsid w:val="31CA1248"/>
    <w:rsid w:val="31CA56EC"/>
    <w:rsid w:val="31CF2D03"/>
    <w:rsid w:val="31D04895"/>
    <w:rsid w:val="31D125D7"/>
    <w:rsid w:val="31D200FD"/>
    <w:rsid w:val="31D40319"/>
    <w:rsid w:val="31D65E3F"/>
    <w:rsid w:val="31D772B9"/>
    <w:rsid w:val="31D976DD"/>
    <w:rsid w:val="31DB5204"/>
    <w:rsid w:val="31E06CBE"/>
    <w:rsid w:val="31E87920"/>
    <w:rsid w:val="31EA18EB"/>
    <w:rsid w:val="31EA3699"/>
    <w:rsid w:val="31ED4F37"/>
    <w:rsid w:val="31EE13DB"/>
    <w:rsid w:val="31F46964"/>
    <w:rsid w:val="31F6203D"/>
    <w:rsid w:val="31F75DB5"/>
    <w:rsid w:val="31FB7654"/>
    <w:rsid w:val="31FC33CC"/>
    <w:rsid w:val="31FE0EF2"/>
    <w:rsid w:val="3200580A"/>
    <w:rsid w:val="32056724"/>
    <w:rsid w:val="320C0799"/>
    <w:rsid w:val="320D55D9"/>
    <w:rsid w:val="320F1351"/>
    <w:rsid w:val="32110481"/>
    <w:rsid w:val="3216623C"/>
    <w:rsid w:val="321921D0"/>
    <w:rsid w:val="321A1456"/>
    <w:rsid w:val="321C75CA"/>
    <w:rsid w:val="321E0D93"/>
    <w:rsid w:val="321F6D79"/>
    <w:rsid w:val="3220355E"/>
    <w:rsid w:val="32244DFC"/>
    <w:rsid w:val="32270449"/>
    <w:rsid w:val="322748ED"/>
    <w:rsid w:val="322841C1"/>
    <w:rsid w:val="32284A16"/>
    <w:rsid w:val="322A7F39"/>
    <w:rsid w:val="322D17D7"/>
    <w:rsid w:val="322E7A29"/>
    <w:rsid w:val="32317519"/>
    <w:rsid w:val="3232497F"/>
    <w:rsid w:val="323963CE"/>
    <w:rsid w:val="323B0398"/>
    <w:rsid w:val="323B2146"/>
    <w:rsid w:val="324B17FE"/>
    <w:rsid w:val="324E1E79"/>
    <w:rsid w:val="325356E2"/>
    <w:rsid w:val="325F629C"/>
    <w:rsid w:val="32601BAD"/>
    <w:rsid w:val="326351F9"/>
    <w:rsid w:val="32650F71"/>
    <w:rsid w:val="32672F3B"/>
    <w:rsid w:val="326754DF"/>
    <w:rsid w:val="3268280F"/>
    <w:rsid w:val="32694A7A"/>
    <w:rsid w:val="326C0551"/>
    <w:rsid w:val="32715B68"/>
    <w:rsid w:val="3273368E"/>
    <w:rsid w:val="32747406"/>
    <w:rsid w:val="32755658"/>
    <w:rsid w:val="327F2033"/>
    <w:rsid w:val="328238D1"/>
    <w:rsid w:val="32877139"/>
    <w:rsid w:val="32891103"/>
    <w:rsid w:val="328E671A"/>
    <w:rsid w:val="32960C61"/>
    <w:rsid w:val="32990C1B"/>
    <w:rsid w:val="329F26D5"/>
    <w:rsid w:val="329F4483"/>
    <w:rsid w:val="32A23F73"/>
    <w:rsid w:val="32A45FDC"/>
    <w:rsid w:val="32A73338"/>
    <w:rsid w:val="32AA5162"/>
    <w:rsid w:val="32AC3044"/>
    <w:rsid w:val="32AF043E"/>
    <w:rsid w:val="32B617CD"/>
    <w:rsid w:val="32BD0DAD"/>
    <w:rsid w:val="32C64902"/>
    <w:rsid w:val="32C91500"/>
    <w:rsid w:val="32CC7242"/>
    <w:rsid w:val="32D0288E"/>
    <w:rsid w:val="32D3237F"/>
    <w:rsid w:val="32D63C1D"/>
    <w:rsid w:val="32D83E39"/>
    <w:rsid w:val="32E36F4F"/>
    <w:rsid w:val="32E504C8"/>
    <w:rsid w:val="32EB1476"/>
    <w:rsid w:val="32EC3440"/>
    <w:rsid w:val="32ED71B1"/>
    <w:rsid w:val="32F522F5"/>
    <w:rsid w:val="32F742BF"/>
    <w:rsid w:val="32FA3DAF"/>
    <w:rsid w:val="32FB3683"/>
    <w:rsid w:val="32FD11AA"/>
    <w:rsid w:val="32FE389F"/>
    <w:rsid w:val="33014DEF"/>
    <w:rsid w:val="330259E4"/>
    <w:rsid w:val="330668C7"/>
    <w:rsid w:val="331210F9"/>
    <w:rsid w:val="331309CD"/>
    <w:rsid w:val="331C1F78"/>
    <w:rsid w:val="331D184C"/>
    <w:rsid w:val="331D35FA"/>
    <w:rsid w:val="331F17EA"/>
    <w:rsid w:val="33233306"/>
    <w:rsid w:val="332544EC"/>
    <w:rsid w:val="33274478"/>
    <w:rsid w:val="333252F7"/>
    <w:rsid w:val="33370B5F"/>
    <w:rsid w:val="33380434"/>
    <w:rsid w:val="3344327C"/>
    <w:rsid w:val="33446DD8"/>
    <w:rsid w:val="33501C21"/>
    <w:rsid w:val="33527747"/>
    <w:rsid w:val="335334BF"/>
    <w:rsid w:val="3353526D"/>
    <w:rsid w:val="335A65FC"/>
    <w:rsid w:val="335C2374"/>
    <w:rsid w:val="33604A58"/>
    <w:rsid w:val="3364747B"/>
    <w:rsid w:val="33694A91"/>
    <w:rsid w:val="336A2CE3"/>
    <w:rsid w:val="336B6A5B"/>
    <w:rsid w:val="336D632F"/>
    <w:rsid w:val="337C2A16"/>
    <w:rsid w:val="337E1556"/>
    <w:rsid w:val="33811DDB"/>
    <w:rsid w:val="33884F17"/>
    <w:rsid w:val="338C5166"/>
    <w:rsid w:val="338D4C23"/>
    <w:rsid w:val="33997124"/>
    <w:rsid w:val="339B7340"/>
    <w:rsid w:val="339C700A"/>
    <w:rsid w:val="339E0BDF"/>
    <w:rsid w:val="339E298D"/>
    <w:rsid w:val="33A07255"/>
    <w:rsid w:val="33A31D51"/>
    <w:rsid w:val="33A45AC9"/>
    <w:rsid w:val="33A65CE5"/>
    <w:rsid w:val="33A8380B"/>
    <w:rsid w:val="33AA7583"/>
    <w:rsid w:val="33B201E6"/>
    <w:rsid w:val="33B821FC"/>
    <w:rsid w:val="33BC2E13"/>
    <w:rsid w:val="33BF2903"/>
    <w:rsid w:val="33C55CA7"/>
    <w:rsid w:val="33C57F19"/>
    <w:rsid w:val="33C87A09"/>
    <w:rsid w:val="33CB12A8"/>
    <w:rsid w:val="33D20888"/>
    <w:rsid w:val="33D22636"/>
    <w:rsid w:val="33D26ADA"/>
    <w:rsid w:val="33D3039D"/>
    <w:rsid w:val="33D77C4D"/>
    <w:rsid w:val="33D97E69"/>
    <w:rsid w:val="33DC625B"/>
    <w:rsid w:val="33E32A95"/>
    <w:rsid w:val="33E61686"/>
    <w:rsid w:val="33E67E90"/>
    <w:rsid w:val="33EB36F8"/>
    <w:rsid w:val="33EC194A"/>
    <w:rsid w:val="33F00D0E"/>
    <w:rsid w:val="33F16F60"/>
    <w:rsid w:val="33F20F2A"/>
    <w:rsid w:val="33F33F5C"/>
    <w:rsid w:val="33F56325"/>
    <w:rsid w:val="33F86541"/>
    <w:rsid w:val="33FA125E"/>
    <w:rsid w:val="33FC76B3"/>
    <w:rsid w:val="340824FC"/>
    <w:rsid w:val="34086433"/>
    <w:rsid w:val="340A0D53"/>
    <w:rsid w:val="34140EA1"/>
    <w:rsid w:val="341449FD"/>
    <w:rsid w:val="3417273F"/>
    <w:rsid w:val="341B5D8B"/>
    <w:rsid w:val="341C3168"/>
    <w:rsid w:val="341E1D1F"/>
    <w:rsid w:val="3422536C"/>
    <w:rsid w:val="34256C0A"/>
    <w:rsid w:val="342866FA"/>
    <w:rsid w:val="342F7A89"/>
    <w:rsid w:val="3431735D"/>
    <w:rsid w:val="34360E17"/>
    <w:rsid w:val="343926B5"/>
    <w:rsid w:val="343D21A6"/>
    <w:rsid w:val="34403A44"/>
    <w:rsid w:val="344828F8"/>
    <w:rsid w:val="345117AD"/>
    <w:rsid w:val="345745AF"/>
    <w:rsid w:val="345E036E"/>
    <w:rsid w:val="345E249A"/>
    <w:rsid w:val="34610250"/>
    <w:rsid w:val="346239BA"/>
    <w:rsid w:val="346314E0"/>
    <w:rsid w:val="346534AA"/>
    <w:rsid w:val="34684D49"/>
    <w:rsid w:val="346A6D13"/>
    <w:rsid w:val="346E05B1"/>
    <w:rsid w:val="347100A1"/>
    <w:rsid w:val="34735BC7"/>
    <w:rsid w:val="34763909"/>
    <w:rsid w:val="34781430"/>
    <w:rsid w:val="347B2CCE"/>
    <w:rsid w:val="347D6A46"/>
    <w:rsid w:val="348222AE"/>
    <w:rsid w:val="34824AF3"/>
    <w:rsid w:val="3489363D"/>
    <w:rsid w:val="3491604D"/>
    <w:rsid w:val="34923CF6"/>
    <w:rsid w:val="34943D90"/>
    <w:rsid w:val="349D49F2"/>
    <w:rsid w:val="34A07F53"/>
    <w:rsid w:val="34A73AC3"/>
    <w:rsid w:val="34A83397"/>
    <w:rsid w:val="34AC10D9"/>
    <w:rsid w:val="34AE3693"/>
    <w:rsid w:val="34B47F8E"/>
    <w:rsid w:val="34B61F58"/>
    <w:rsid w:val="34B8182C"/>
    <w:rsid w:val="34B955A4"/>
    <w:rsid w:val="34BB30CA"/>
    <w:rsid w:val="34BD32E6"/>
    <w:rsid w:val="34C51A78"/>
    <w:rsid w:val="34C714D9"/>
    <w:rsid w:val="34C75F13"/>
    <w:rsid w:val="34C77CC1"/>
    <w:rsid w:val="34C91C8B"/>
    <w:rsid w:val="34CE42AE"/>
    <w:rsid w:val="34CF5F34"/>
    <w:rsid w:val="34D348B8"/>
    <w:rsid w:val="34D55C1E"/>
    <w:rsid w:val="34D643A8"/>
    <w:rsid w:val="34D80120"/>
    <w:rsid w:val="34DB376C"/>
    <w:rsid w:val="34DF325D"/>
    <w:rsid w:val="34E02B31"/>
    <w:rsid w:val="34E21963"/>
    <w:rsid w:val="34E70363"/>
    <w:rsid w:val="34E940DB"/>
    <w:rsid w:val="34EA39B0"/>
    <w:rsid w:val="34F30AB6"/>
    <w:rsid w:val="34F36D08"/>
    <w:rsid w:val="34F8431E"/>
    <w:rsid w:val="34F860CC"/>
    <w:rsid w:val="34FB250A"/>
    <w:rsid w:val="34FD2B01"/>
    <w:rsid w:val="34FF56AD"/>
    <w:rsid w:val="34FF745B"/>
    <w:rsid w:val="35004DDD"/>
    <w:rsid w:val="35041B80"/>
    <w:rsid w:val="350420A0"/>
    <w:rsid w:val="3504212C"/>
    <w:rsid w:val="35042CC3"/>
    <w:rsid w:val="35066A3B"/>
    <w:rsid w:val="35154ED0"/>
    <w:rsid w:val="35156C7E"/>
    <w:rsid w:val="351705A2"/>
    <w:rsid w:val="35170C48"/>
    <w:rsid w:val="3518676F"/>
    <w:rsid w:val="35197428"/>
    <w:rsid w:val="3519786C"/>
    <w:rsid w:val="351A24E7"/>
    <w:rsid w:val="351D1FD7"/>
    <w:rsid w:val="351F7AFD"/>
    <w:rsid w:val="35215623"/>
    <w:rsid w:val="3521576F"/>
    <w:rsid w:val="3522139B"/>
    <w:rsid w:val="352549E8"/>
    <w:rsid w:val="35284C04"/>
    <w:rsid w:val="35311149"/>
    <w:rsid w:val="35321DFC"/>
    <w:rsid w:val="35326D7C"/>
    <w:rsid w:val="35366BF5"/>
    <w:rsid w:val="35374FBB"/>
    <w:rsid w:val="3538296D"/>
    <w:rsid w:val="353A66E5"/>
    <w:rsid w:val="35417A73"/>
    <w:rsid w:val="35441312"/>
    <w:rsid w:val="3546508A"/>
    <w:rsid w:val="354C01C6"/>
    <w:rsid w:val="354E3F3E"/>
    <w:rsid w:val="35505F08"/>
    <w:rsid w:val="35523A2F"/>
    <w:rsid w:val="355377A7"/>
    <w:rsid w:val="355C48AD"/>
    <w:rsid w:val="355F7EFA"/>
    <w:rsid w:val="356B689E"/>
    <w:rsid w:val="357240D1"/>
    <w:rsid w:val="35731BF7"/>
    <w:rsid w:val="357A4D33"/>
    <w:rsid w:val="357C0AAC"/>
    <w:rsid w:val="357C3ACE"/>
    <w:rsid w:val="357E2A76"/>
    <w:rsid w:val="357F67EE"/>
    <w:rsid w:val="358206DD"/>
    <w:rsid w:val="358B5193"/>
    <w:rsid w:val="359057B0"/>
    <w:rsid w:val="3592207D"/>
    <w:rsid w:val="35966E67"/>
    <w:rsid w:val="359758E5"/>
    <w:rsid w:val="359D0A22"/>
    <w:rsid w:val="35A10512"/>
    <w:rsid w:val="35A26038"/>
    <w:rsid w:val="35A973C7"/>
    <w:rsid w:val="35B20971"/>
    <w:rsid w:val="35B446E9"/>
    <w:rsid w:val="35B46497"/>
    <w:rsid w:val="35BA15D4"/>
    <w:rsid w:val="35BB5A78"/>
    <w:rsid w:val="35BC17F0"/>
    <w:rsid w:val="35BF6BEA"/>
    <w:rsid w:val="35C30488"/>
    <w:rsid w:val="35C36CBC"/>
    <w:rsid w:val="35C661CB"/>
    <w:rsid w:val="35CA5CBB"/>
    <w:rsid w:val="35CF32D1"/>
    <w:rsid w:val="35D02BA5"/>
    <w:rsid w:val="35D42696"/>
    <w:rsid w:val="35D501BC"/>
    <w:rsid w:val="35D72186"/>
    <w:rsid w:val="35D83F6D"/>
    <w:rsid w:val="35DE3514"/>
    <w:rsid w:val="35DE52C2"/>
    <w:rsid w:val="35DF103A"/>
    <w:rsid w:val="35E054DE"/>
    <w:rsid w:val="35E11256"/>
    <w:rsid w:val="35E328D9"/>
    <w:rsid w:val="35EA010B"/>
    <w:rsid w:val="35EA1FC5"/>
    <w:rsid w:val="35EB67D0"/>
    <w:rsid w:val="35EE5D7D"/>
    <w:rsid w:val="35EF127D"/>
    <w:rsid w:val="35F06330"/>
    <w:rsid w:val="35F20D6E"/>
    <w:rsid w:val="35F40F8A"/>
    <w:rsid w:val="35F42D38"/>
    <w:rsid w:val="35F5085E"/>
    <w:rsid w:val="35F51433"/>
    <w:rsid w:val="35F66AB0"/>
    <w:rsid w:val="35F745D6"/>
    <w:rsid w:val="35FA7C22"/>
    <w:rsid w:val="35FB2318"/>
    <w:rsid w:val="35FC0A7B"/>
    <w:rsid w:val="35FC399A"/>
    <w:rsid w:val="36010FB1"/>
    <w:rsid w:val="36034D29"/>
    <w:rsid w:val="360A3C9A"/>
    <w:rsid w:val="360B1E2F"/>
    <w:rsid w:val="361231BE"/>
    <w:rsid w:val="36142D48"/>
    <w:rsid w:val="36160F00"/>
    <w:rsid w:val="36162CAE"/>
    <w:rsid w:val="36174C78"/>
    <w:rsid w:val="3619279E"/>
    <w:rsid w:val="361C228F"/>
    <w:rsid w:val="361E7731"/>
    <w:rsid w:val="362353CB"/>
    <w:rsid w:val="36257395"/>
    <w:rsid w:val="362B4280"/>
    <w:rsid w:val="362D624A"/>
    <w:rsid w:val="36321AB2"/>
    <w:rsid w:val="36343134"/>
    <w:rsid w:val="36392E40"/>
    <w:rsid w:val="363E2205"/>
    <w:rsid w:val="363F1E28"/>
    <w:rsid w:val="36401AD9"/>
    <w:rsid w:val="36405F7D"/>
    <w:rsid w:val="364315C9"/>
    <w:rsid w:val="36435A6D"/>
    <w:rsid w:val="3644480A"/>
    <w:rsid w:val="364517E5"/>
    <w:rsid w:val="364540B4"/>
    <w:rsid w:val="36462E68"/>
    <w:rsid w:val="364A0BAA"/>
    <w:rsid w:val="364A2958"/>
    <w:rsid w:val="364A6DFC"/>
    <w:rsid w:val="364C2B74"/>
    <w:rsid w:val="364E3013"/>
    <w:rsid w:val="364F4412"/>
    <w:rsid w:val="364F6D4C"/>
    <w:rsid w:val="3651018A"/>
    <w:rsid w:val="3652180C"/>
    <w:rsid w:val="36527A5E"/>
    <w:rsid w:val="3655578F"/>
    <w:rsid w:val="365657A0"/>
    <w:rsid w:val="36592B9B"/>
    <w:rsid w:val="365B2DB7"/>
    <w:rsid w:val="365B4B65"/>
    <w:rsid w:val="366003CD"/>
    <w:rsid w:val="36631C6B"/>
    <w:rsid w:val="36637D93"/>
    <w:rsid w:val="36657792"/>
    <w:rsid w:val="366652B8"/>
    <w:rsid w:val="366C0B20"/>
    <w:rsid w:val="366D6646"/>
    <w:rsid w:val="3676199F"/>
    <w:rsid w:val="368045CB"/>
    <w:rsid w:val="368357E7"/>
    <w:rsid w:val="36851BE2"/>
    <w:rsid w:val="368A71F8"/>
    <w:rsid w:val="368D0A96"/>
    <w:rsid w:val="369167D9"/>
    <w:rsid w:val="369342FF"/>
    <w:rsid w:val="369462C9"/>
    <w:rsid w:val="36946BC1"/>
    <w:rsid w:val="3699568D"/>
    <w:rsid w:val="36A24542"/>
    <w:rsid w:val="36A55DE0"/>
    <w:rsid w:val="36A6383E"/>
    <w:rsid w:val="36A77DAA"/>
    <w:rsid w:val="36A858D0"/>
    <w:rsid w:val="36B14785"/>
    <w:rsid w:val="36B50ACB"/>
    <w:rsid w:val="36BA1FE3"/>
    <w:rsid w:val="36BB1AA7"/>
    <w:rsid w:val="36BD5820"/>
    <w:rsid w:val="36C02C1A"/>
    <w:rsid w:val="36C3270A"/>
    <w:rsid w:val="36C7044C"/>
    <w:rsid w:val="36C941C4"/>
    <w:rsid w:val="36CA1CEB"/>
    <w:rsid w:val="36CA3A99"/>
    <w:rsid w:val="36CB2CF1"/>
    <w:rsid w:val="36D02B02"/>
    <w:rsid w:val="36D30B9F"/>
    <w:rsid w:val="36D63E3F"/>
    <w:rsid w:val="36D668E1"/>
    <w:rsid w:val="36DA6785"/>
    <w:rsid w:val="36DE12F2"/>
    <w:rsid w:val="36E20DE2"/>
    <w:rsid w:val="36E96615"/>
    <w:rsid w:val="36EF34FF"/>
    <w:rsid w:val="370276D6"/>
    <w:rsid w:val="370E1BD7"/>
    <w:rsid w:val="37103BA1"/>
    <w:rsid w:val="37126BC7"/>
    <w:rsid w:val="37133692"/>
    <w:rsid w:val="37133D87"/>
    <w:rsid w:val="37152F66"/>
    <w:rsid w:val="37160A8C"/>
    <w:rsid w:val="37164F30"/>
    <w:rsid w:val="371C0798"/>
    <w:rsid w:val="371F3DE4"/>
    <w:rsid w:val="37204E67"/>
    <w:rsid w:val="37217B5C"/>
    <w:rsid w:val="37226CD7"/>
    <w:rsid w:val="37272C99"/>
    <w:rsid w:val="37294C63"/>
    <w:rsid w:val="372D1E0B"/>
    <w:rsid w:val="372E4027"/>
    <w:rsid w:val="372E5DD5"/>
    <w:rsid w:val="373002C0"/>
    <w:rsid w:val="37377380"/>
    <w:rsid w:val="373A0C1E"/>
    <w:rsid w:val="373A29CC"/>
    <w:rsid w:val="373D2FB0"/>
    <w:rsid w:val="37403D5B"/>
    <w:rsid w:val="37422E24"/>
    <w:rsid w:val="3745765C"/>
    <w:rsid w:val="374E6478"/>
    <w:rsid w:val="375872F6"/>
    <w:rsid w:val="375A27EB"/>
    <w:rsid w:val="375B08FF"/>
    <w:rsid w:val="37620175"/>
    <w:rsid w:val="3768578B"/>
    <w:rsid w:val="37686A51"/>
    <w:rsid w:val="37691503"/>
    <w:rsid w:val="376C6090"/>
    <w:rsid w:val="376E08C8"/>
    <w:rsid w:val="376E2676"/>
    <w:rsid w:val="377203B8"/>
    <w:rsid w:val="37732382"/>
    <w:rsid w:val="37734130"/>
    <w:rsid w:val="37783580"/>
    <w:rsid w:val="378105FB"/>
    <w:rsid w:val="3784633D"/>
    <w:rsid w:val="37863E63"/>
    <w:rsid w:val="37865C12"/>
    <w:rsid w:val="378B147A"/>
    <w:rsid w:val="378F705B"/>
    <w:rsid w:val="37955E55"/>
    <w:rsid w:val="37977E1F"/>
    <w:rsid w:val="37985945"/>
    <w:rsid w:val="379C71E3"/>
    <w:rsid w:val="379D2F5B"/>
    <w:rsid w:val="379E11AD"/>
    <w:rsid w:val="379F0A81"/>
    <w:rsid w:val="37A1383F"/>
    <w:rsid w:val="37A442EA"/>
    <w:rsid w:val="37AB5678"/>
    <w:rsid w:val="37AE6F16"/>
    <w:rsid w:val="37AF6638"/>
    <w:rsid w:val="37B3277F"/>
    <w:rsid w:val="37B370E4"/>
    <w:rsid w:val="37C624B2"/>
    <w:rsid w:val="37C64260"/>
    <w:rsid w:val="37C87FD8"/>
    <w:rsid w:val="37CB3024"/>
    <w:rsid w:val="37CB7AC8"/>
    <w:rsid w:val="37CD3840"/>
    <w:rsid w:val="37D111DD"/>
    <w:rsid w:val="37D270A9"/>
    <w:rsid w:val="37D7646D"/>
    <w:rsid w:val="37D810B0"/>
    <w:rsid w:val="37D90437"/>
    <w:rsid w:val="37EB016A"/>
    <w:rsid w:val="37EB1F18"/>
    <w:rsid w:val="37ED7A3F"/>
    <w:rsid w:val="37EE37B7"/>
    <w:rsid w:val="37EF7C5B"/>
    <w:rsid w:val="37F73375"/>
    <w:rsid w:val="37F86F59"/>
    <w:rsid w:val="37FA03AE"/>
    <w:rsid w:val="38042FDA"/>
    <w:rsid w:val="38064FA4"/>
    <w:rsid w:val="38084878"/>
    <w:rsid w:val="380A05F1"/>
    <w:rsid w:val="380B6117"/>
    <w:rsid w:val="38137AD8"/>
    <w:rsid w:val="38140508"/>
    <w:rsid w:val="381979D3"/>
    <w:rsid w:val="381C6576"/>
    <w:rsid w:val="381E5E4A"/>
    <w:rsid w:val="38233460"/>
    <w:rsid w:val="3825099C"/>
    <w:rsid w:val="3825542A"/>
    <w:rsid w:val="382947EF"/>
    <w:rsid w:val="38305B7D"/>
    <w:rsid w:val="38341B11"/>
    <w:rsid w:val="383733B0"/>
    <w:rsid w:val="38397128"/>
    <w:rsid w:val="383C09C6"/>
    <w:rsid w:val="383E64EC"/>
    <w:rsid w:val="38415FDC"/>
    <w:rsid w:val="3842422E"/>
    <w:rsid w:val="38433B03"/>
    <w:rsid w:val="38451629"/>
    <w:rsid w:val="384A30E3"/>
    <w:rsid w:val="384B29B7"/>
    <w:rsid w:val="384D4981"/>
    <w:rsid w:val="384D672F"/>
    <w:rsid w:val="384F24A7"/>
    <w:rsid w:val="38543F62"/>
    <w:rsid w:val="385C2E16"/>
    <w:rsid w:val="38651CCB"/>
    <w:rsid w:val="38683569"/>
    <w:rsid w:val="386C12AB"/>
    <w:rsid w:val="386D0B7F"/>
    <w:rsid w:val="386D5023"/>
    <w:rsid w:val="386D5458"/>
    <w:rsid w:val="38743CBC"/>
    <w:rsid w:val="387737AC"/>
    <w:rsid w:val="387B504A"/>
    <w:rsid w:val="3882287D"/>
    <w:rsid w:val="388365F5"/>
    <w:rsid w:val="3885411B"/>
    <w:rsid w:val="388A34DF"/>
    <w:rsid w:val="38A10829"/>
    <w:rsid w:val="38AA1DD4"/>
    <w:rsid w:val="38AA5930"/>
    <w:rsid w:val="38AD71CE"/>
    <w:rsid w:val="38B14F10"/>
    <w:rsid w:val="38B30C88"/>
    <w:rsid w:val="38BA1632"/>
    <w:rsid w:val="38C20ECB"/>
    <w:rsid w:val="38C22C79"/>
    <w:rsid w:val="38C34C43"/>
    <w:rsid w:val="38C420A7"/>
    <w:rsid w:val="38C42E95"/>
    <w:rsid w:val="38C84008"/>
    <w:rsid w:val="38CA7D80"/>
    <w:rsid w:val="38CC1D4A"/>
    <w:rsid w:val="38CD7870"/>
    <w:rsid w:val="38CF1788"/>
    <w:rsid w:val="38CF35E8"/>
    <w:rsid w:val="38D46E50"/>
    <w:rsid w:val="38D97FC3"/>
    <w:rsid w:val="38DB1F8D"/>
    <w:rsid w:val="38DE759C"/>
    <w:rsid w:val="38E2156D"/>
    <w:rsid w:val="38E26A3B"/>
    <w:rsid w:val="38E452E6"/>
    <w:rsid w:val="38E56968"/>
    <w:rsid w:val="38EA6674"/>
    <w:rsid w:val="38EE7F12"/>
    <w:rsid w:val="38EF3C8A"/>
    <w:rsid w:val="38F1355F"/>
    <w:rsid w:val="38F30DC5"/>
    <w:rsid w:val="38F34061"/>
    <w:rsid w:val="38F44DFD"/>
    <w:rsid w:val="38F60B75"/>
    <w:rsid w:val="38F62B97"/>
    <w:rsid w:val="38F8669B"/>
    <w:rsid w:val="38F90665"/>
    <w:rsid w:val="38FA7070"/>
    <w:rsid w:val="39047736"/>
    <w:rsid w:val="39074B30"/>
    <w:rsid w:val="390908A8"/>
    <w:rsid w:val="390A2872"/>
    <w:rsid w:val="390C65EA"/>
    <w:rsid w:val="390E4110"/>
    <w:rsid w:val="391334D5"/>
    <w:rsid w:val="3914549F"/>
    <w:rsid w:val="391A60AE"/>
    <w:rsid w:val="391E1E7A"/>
    <w:rsid w:val="39205BF2"/>
    <w:rsid w:val="39253208"/>
    <w:rsid w:val="392576AC"/>
    <w:rsid w:val="392751D2"/>
    <w:rsid w:val="3929719C"/>
    <w:rsid w:val="392C1D09"/>
    <w:rsid w:val="392E030F"/>
    <w:rsid w:val="393618B9"/>
    <w:rsid w:val="393671C3"/>
    <w:rsid w:val="393A4F06"/>
    <w:rsid w:val="393D67A4"/>
    <w:rsid w:val="3942200C"/>
    <w:rsid w:val="39423D40"/>
    <w:rsid w:val="39435EF1"/>
    <w:rsid w:val="39461AFC"/>
    <w:rsid w:val="39475874"/>
    <w:rsid w:val="3949339B"/>
    <w:rsid w:val="394E09B1"/>
    <w:rsid w:val="3950297B"/>
    <w:rsid w:val="39535FC7"/>
    <w:rsid w:val="39550B5F"/>
    <w:rsid w:val="39551D3F"/>
    <w:rsid w:val="39562B02"/>
    <w:rsid w:val="395C1320"/>
    <w:rsid w:val="395D6E46"/>
    <w:rsid w:val="395F671A"/>
    <w:rsid w:val="39602492"/>
    <w:rsid w:val="396106E4"/>
    <w:rsid w:val="3962620A"/>
    <w:rsid w:val="39644D95"/>
    <w:rsid w:val="39661AE4"/>
    <w:rsid w:val="39693A3D"/>
    <w:rsid w:val="396B3311"/>
    <w:rsid w:val="396F26D5"/>
    <w:rsid w:val="39700927"/>
    <w:rsid w:val="39766A08"/>
    <w:rsid w:val="39783C80"/>
    <w:rsid w:val="39796760"/>
    <w:rsid w:val="397B2871"/>
    <w:rsid w:val="39812B34"/>
    <w:rsid w:val="398218B3"/>
    <w:rsid w:val="398268AC"/>
    <w:rsid w:val="39873EC3"/>
    <w:rsid w:val="39875C71"/>
    <w:rsid w:val="398B5761"/>
    <w:rsid w:val="398E34A3"/>
    <w:rsid w:val="3995038E"/>
    <w:rsid w:val="39981C2C"/>
    <w:rsid w:val="399860D0"/>
    <w:rsid w:val="399A3BF6"/>
    <w:rsid w:val="399D5494"/>
    <w:rsid w:val="399D7242"/>
    <w:rsid w:val="399E5DA7"/>
    <w:rsid w:val="39A36EB5"/>
    <w:rsid w:val="39A700C1"/>
    <w:rsid w:val="39AC0218"/>
    <w:rsid w:val="39B06F76"/>
    <w:rsid w:val="39B12CEE"/>
    <w:rsid w:val="39B34CD2"/>
    <w:rsid w:val="39BA4298"/>
    <w:rsid w:val="39BA6046"/>
    <w:rsid w:val="39BC0814"/>
    <w:rsid w:val="39BD1693"/>
    <w:rsid w:val="39BE5B37"/>
    <w:rsid w:val="39BF540B"/>
    <w:rsid w:val="39C42A21"/>
    <w:rsid w:val="39C66799"/>
    <w:rsid w:val="39D07993"/>
    <w:rsid w:val="39D32C64"/>
    <w:rsid w:val="39D70A68"/>
    <w:rsid w:val="39D864CC"/>
    <w:rsid w:val="39DA0497"/>
    <w:rsid w:val="39DA2245"/>
    <w:rsid w:val="39DC5FBD"/>
    <w:rsid w:val="39DD3AE3"/>
    <w:rsid w:val="39DE7F87"/>
    <w:rsid w:val="39E135D3"/>
    <w:rsid w:val="39E44E71"/>
    <w:rsid w:val="39E76710"/>
    <w:rsid w:val="39E82BB3"/>
    <w:rsid w:val="39E901BA"/>
    <w:rsid w:val="39E921A3"/>
    <w:rsid w:val="39EB6200"/>
    <w:rsid w:val="39EF3F42"/>
    <w:rsid w:val="39F257E0"/>
    <w:rsid w:val="39F33306"/>
    <w:rsid w:val="39F350B4"/>
    <w:rsid w:val="39FE6173"/>
    <w:rsid w:val="3A015A23"/>
    <w:rsid w:val="3A0379ED"/>
    <w:rsid w:val="3A085004"/>
    <w:rsid w:val="3A0B4AF4"/>
    <w:rsid w:val="3A0D6176"/>
    <w:rsid w:val="3A0E1EEE"/>
    <w:rsid w:val="3A0F57EA"/>
    <w:rsid w:val="3A105C66"/>
    <w:rsid w:val="3A12378C"/>
    <w:rsid w:val="3A173499"/>
    <w:rsid w:val="3A24437F"/>
    <w:rsid w:val="3A255BB6"/>
    <w:rsid w:val="3A2A39FB"/>
    <w:rsid w:val="3A2D4A6A"/>
    <w:rsid w:val="3A3C4CAD"/>
    <w:rsid w:val="3A3C6A5B"/>
    <w:rsid w:val="3A3F02FA"/>
    <w:rsid w:val="3A4678DA"/>
    <w:rsid w:val="3A555D6F"/>
    <w:rsid w:val="3A59760D"/>
    <w:rsid w:val="3A6164C2"/>
    <w:rsid w:val="3A7601BF"/>
    <w:rsid w:val="3A79380C"/>
    <w:rsid w:val="3A7A3A64"/>
    <w:rsid w:val="3A7B3A28"/>
    <w:rsid w:val="3A7E7074"/>
    <w:rsid w:val="3A824DB6"/>
    <w:rsid w:val="3A830B2E"/>
    <w:rsid w:val="3A850402"/>
    <w:rsid w:val="3A8A3C6B"/>
    <w:rsid w:val="3A8B1791"/>
    <w:rsid w:val="3A914FF9"/>
    <w:rsid w:val="3A940645"/>
    <w:rsid w:val="3A946897"/>
    <w:rsid w:val="3A9656E4"/>
    <w:rsid w:val="3A99047D"/>
    <w:rsid w:val="3A9F7E02"/>
    <w:rsid w:val="3AA0348E"/>
    <w:rsid w:val="3AA765CB"/>
    <w:rsid w:val="3AA83F11"/>
    <w:rsid w:val="3AAC289A"/>
    <w:rsid w:val="3AAF722D"/>
    <w:rsid w:val="3AB02FA5"/>
    <w:rsid w:val="3AB17449"/>
    <w:rsid w:val="3AB40CE8"/>
    <w:rsid w:val="3AB42A96"/>
    <w:rsid w:val="3AB9347F"/>
    <w:rsid w:val="3AB962FE"/>
    <w:rsid w:val="3ABB02C8"/>
    <w:rsid w:val="3ABC7B9C"/>
    <w:rsid w:val="3AC26566"/>
    <w:rsid w:val="3AC3717D"/>
    <w:rsid w:val="3AC70A1B"/>
    <w:rsid w:val="3AC84793"/>
    <w:rsid w:val="3ACA22B9"/>
    <w:rsid w:val="3ACE7FFB"/>
    <w:rsid w:val="3ACF5B21"/>
    <w:rsid w:val="3AD10BD7"/>
    <w:rsid w:val="3AD14E21"/>
    <w:rsid w:val="3AD46C94"/>
    <w:rsid w:val="3AD62A0C"/>
    <w:rsid w:val="3AD9074E"/>
    <w:rsid w:val="3ADB03EF"/>
    <w:rsid w:val="3ADB2718"/>
    <w:rsid w:val="3ADE3FB6"/>
    <w:rsid w:val="3ADF0D1D"/>
    <w:rsid w:val="3AE0388B"/>
    <w:rsid w:val="3AF235BE"/>
    <w:rsid w:val="3AF64E5C"/>
    <w:rsid w:val="3AFA0DF0"/>
    <w:rsid w:val="3AFC4698"/>
    <w:rsid w:val="3AFC5601"/>
    <w:rsid w:val="3B037579"/>
    <w:rsid w:val="3B046B78"/>
    <w:rsid w:val="3B0532F1"/>
    <w:rsid w:val="3B0949EF"/>
    <w:rsid w:val="3B0A24EB"/>
    <w:rsid w:val="3B0C28D2"/>
    <w:rsid w:val="3B133C60"/>
    <w:rsid w:val="3B135A0E"/>
    <w:rsid w:val="3B143534"/>
    <w:rsid w:val="3B190B4B"/>
    <w:rsid w:val="3B1B0D67"/>
    <w:rsid w:val="3B1B2B15"/>
    <w:rsid w:val="3B1F2605"/>
    <w:rsid w:val="3B2220F5"/>
    <w:rsid w:val="3B225C51"/>
    <w:rsid w:val="3B2415F7"/>
    <w:rsid w:val="3B255741"/>
    <w:rsid w:val="3B286FE0"/>
    <w:rsid w:val="3B293484"/>
    <w:rsid w:val="3B2C087E"/>
    <w:rsid w:val="3B2C15B8"/>
    <w:rsid w:val="3B3140E6"/>
    <w:rsid w:val="3B345984"/>
    <w:rsid w:val="3B3616FD"/>
    <w:rsid w:val="3B3836C7"/>
    <w:rsid w:val="3B3911ED"/>
    <w:rsid w:val="3B3B4F65"/>
    <w:rsid w:val="3B3C308E"/>
    <w:rsid w:val="3B4007CD"/>
    <w:rsid w:val="3B464036"/>
    <w:rsid w:val="3B4C771B"/>
    <w:rsid w:val="3B4D4534"/>
    <w:rsid w:val="3B4F27BE"/>
    <w:rsid w:val="3B5322AF"/>
    <w:rsid w:val="3B5443C4"/>
    <w:rsid w:val="3B585B17"/>
    <w:rsid w:val="3B5A188F"/>
    <w:rsid w:val="3B5D4EDB"/>
    <w:rsid w:val="3B5E16D0"/>
    <w:rsid w:val="3B626996"/>
    <w:rsid w:val="3B637E13"/>
    <w:rsid w:val="3B6444BC"/>
    <w:rsid w:val="3B693880"/>
    <w:rsid w:val="3B697D24"/>
    <w:rsid w:val="3B6A75F8"/>
    <w:rsid w:val="3B6B584A"/>
    <w:rsid w:val="3B750477"/>
    <w:rsid w:val="3B754E7B"/>
    <w:rsid w:val="3B7A3CDF"/>
    <w:rsid w:val="3B7E14D9"/>
    <w:rsid w:val="3B804B22"/>
    <w:rsid w:val="3B81506E"/>
    <w:rsid w:val="3B842468"/>
    <w:rsid w:val="3B8A37F6"/>
    <w:rsid w:val="3B8C57C0"/>
    <w:rsid w:val="3B90705F"/>
    <w:rsid w:val="3B9659D1"/>
    <w:rsid w:val="3B9853BE"/>
    <w:rsid w:val="3B9B7648"/>
    <w:rsid w:val="3B9D79CE"/>
    <w:rsid w:val="3B9F3746"/>
    <w:rsid w:val="3B9F72A2"/>
    <w:rsid w:val="3BA42B0A"/>
    <w:rsid w:val="3BA743A8"/>
    <w:rsid w:val="3BA96372"/>
    <w:rsid w:val="3BAA5C47"/>
    <w:rsid w:val="3BAB3E99"/>
    <w:rsid w:val="3BAC5E63"/>
    <w:rsid w:val="3BAE7806"/>
    <w:rsid w:val="3BB07701"/>
    <w:rsid w:val="3BB078EF"/>
    <w:rsid w:val="3BB23479"/>
    <w:rsid w:val="3BBA232E"/>
    <w:rsid w:val="3BBD597A"/>
    <w:rsid w:val="3BBE3383"/>
    <w:rsid w:val="3BC211E2"/>
    <w:rsid w:val="3BC27434"/>
    <w:rsid w:val="3BC35686"/>
    <w:rsid w:val="3BC46D08"/>
    <w:rsid w:val="3BCE5DD9"/>
    <w:rsid w:val="3BD11425"/>
    <w:rsid w:val="3BD3519D"/>
    <w:rsid w:val="3BD80A06"/>
    <w:rsid w:val="3BD827B4"/>
    <w:rsid w:val="3BDB4052"/>
    <w:rsid w:val="3BDC6748"/>
    <w:rsid w:val="3BDE4717"/>
    <w:rsid w:val="3BDF14CC"/>
    <w:rsid w:val="3BDF1D94"/>
    <w:rsid w:val="3BDF7FE6"/>
    <w:rsid w:val="3BE949C1"/>
    <w:rsid w:val="3BED44B1"/>
    <w:rsid w:val="3BEE0229"/>
    <w:rsid w:val="3BF05D4F"/>
    <w:rsid w:val="3BF13876"/>
    <w:rsid w:val="3BF5780A"/>
    <w:rsid w:val="3BF84C04"/>
    <w:rsid w:val="3BFC2946"/>
    <w:rsid w:val="3BFD046C"/>
    <w:rsid w:val="3BFF2436"/>
    <w:rsid w:val="3C025A83"/>
    <w:rsid w:val="3C0637C5"/>
    <w:rsid w:val="3C073099"/>
    <w:rsid w:val="3C095063"/>
    <w:rsid w:val="3C0D6901"/>
    <w:rsid w:val="3C1063F2"/>
    <w:rsid w:val="3C1732DC"/>
    <w:rsid w:val="3C1744FA"/>
    <w:rsid w:val="3C187054"/>
    <w:rsid w:val="3C19253C"/>
    <w:rsid w:val="3C1A7270"/>
    <w:rsid w:val="3C1F03E3"/>
    <w:rsid w:val="3C2679C3"/>
    <w:rsid w:val="3C2E0626"/>
    <w:rsid w:val="3C2E6878"/>
    <w:rsid w:val="3C3025F0"/>
    <w:rsid w:val="3C3519B4"/>
    <w:rsid w:val="3C3B1EF8"/>
    <w:rsid w:val="3C3C0F95"/>
    <w:rsid w:val="3C3D6F3F"/>
    <w:rsid w:val="3C4165AB"/>
    <w:rsid w:val="3C425AB9"/>
    <w:rsid w:val="3C430575"/>
    <w:rsid w:val="3C4340D1"/>
    <w:rsid w:val="3C4816E7"/>
    <w:rsid w:val="3C4A424B"/>
    <w:rsid w:val="3C4B2938"/>
    <w:rsid w:val="3C53008C"/>
    <w:rsid w:val="3C5462DE"/>
    <w:rsid w:val="3C575DCE"/>
    <w:rsid w:val="3C5C33E5"/>
    <w:rsid w:val="3C5E715D"/>
    <w:rsid w:val="3C5F4C83"/>
    <w:rsid w:val="3C6030C9"/>
    <w:rsid w:val="3C62067E"/>
    <w:rsid w:val="3C636521"/>
    <w:rsid w:val="3C6504EB"/>
    <w:rsid w:val="3C6F136A"/>
    <w:rsid w:val="3C724B98"/>
    <w:rsid w:val="3C74072E"/>
    <w:rsid w:val="3C7626F9"/>
    <w:rsid w:val="3C795D45"/>
    <w:rsid w:val="3C797AF3"/>
    <w:rsid w:val="3C7C3A87"/>
    <w:rsid w:val="3C814BF9"/>
    <w:rsid w:val="3C830972"/>
    <w:rsid w:val="3C885F88"/>
    <w:rsid w:val="3C8B7826"/>
    <w:rsid w:val="3C8C1F1C"/>
    <w:rsid w:val="3C8D17F0"/>
    <w:rsid w:val="3C8D359E"/>
    <w:rsid w:val="3C8D7A42"/>
    <w:rsid w:val="3C8F4CDD"/>
    <w:rsid w:val="3C9A5CBB"/>
    <w:rsid w:val="3C9B215F"/>
    <w:rsid w:val="3C9C5ED7"/>
    <w:rsid w:val="3C9D5FF0"/>
    <w:rsid w:val="3CA628B2"/>
    <w:rsid w:val="3CA737D7"/>
    <w:rsid w:val="3CAA05F4"/>
    <w:rsid w:val="3CAF42BA"/>
    <w:rsid w:val="3CB054DF"/>
    <w:rsid w:val="3CB16410"/>
    <w:rsid w:val="3CB56DB6"/>
    <w:rsid w:val="3CBE3AE9"/>
    <w:rsid w:val="3CC13DBB"/>
    <w:rsid w:val="3CCA0042"/>
    <w:rsid w:val="3CCF59FC"/>
    <w:rsid w:val="3CD502DC"/>
    <w:rsid w:val="3CD613E9"/>
    <w:rsid w:val="3CD76F0F"/>
    <w:rsid w:val="3CD94A35"/>
    <w:rsid w:val="3CD967E3"/>
    <w:rsid w:val="3CDC62D4"/>
    <w:rsid w:val="3CDD0F86"/>
    <w:rsid w:val="3CE5162C"/>
    <w:rsid w:val="3CEC364C"/>
    <w:rsid w:val="3CED6733"/>
    <w:rsid w:val="3CEF24AB"/>
    <w:rsid w:val="3CF4186F"/>
    <w:rsid w:val="3CF63839"/>
    <w:rsid w:val="3CF7310E"/>
    <w:rsid w:val="3CFD6976"/>
    <w:rsid w:val="3D031AB2"/>
    <w:rsid w:val="3D0715A3"/>
    <w:rsid w:val="3D0F0457"/>
    <w:rsid w:val="3D0F66A9"/>
    <w:rsid w:val="3D112421"/>
    <w:rsid w:val="3D1837B0"/>
    <w:rsid w:val="3D1B504E"/>
    <w:rsid w:val="3D202664"/>
    <w:rsid w:val="3D204412"/>
    <w:rsid w:val="3D233F03"/>
    <w:rsid w:val="3D347EBE"/>
    <w:rsid w:val="3D350701"/>
    <w:rsid w:val="3D3659E4"/>
    <w:rsid w:val="3D367828"/>
    <w:rsid w:val="3D3B2FFA"/>
    <w:rsid w:val="3D3B56F0"/>
    <w:rsid w:val="3D3E2AEA"/>
    <w:rsid w:val="3D3F6F8E"/>
    <w:rsid w:val="3D4070E8"/>
    <w:rsid w:val="3D447E84"/>
    <w:rsid w:val="3D483969"/>
    <w:rsid w:val="3D4A5933"/>
    <w:rsid w:val="3D4C16AB"/>
    <w:rsid w:val="3D4C3459"/>
    <w:rsid w:val="3D4D2D2E"/>
    <w:rsid w:val="3D4E71D1"/>
    <w:rsid w:val="3D510A70"/>
    <w:rsid w:val="3D536596"/>
    <w:rsid w:val="3D5440BC"/>
    <w:rsid w:val="3D54588C"/>
    <w:rsid w:val="3D5B544A"/>
    <w:rsid w:val="3D5C0638"/>
    <w:rsid w:val="3D5D5666"/>
    <w:rsid w:val="3D600CB3"/>
    <w:rsid w:val="3D605157"/>
    <w:rsid w:val="3D6562C9"/>
    <w:rsid w:val="3D69400B"/>
    <w:rsid w:val="3D6C58AA"/>
    <w:rsid w:val="3D6D107C"/>
    <w:rsid w:val="3D6F7148"/>
    <w:rsid w:val="3D7309E6"/>
    <w:rsid w:val="3D7529B0"/>
    <w:rsid w:val="3D766728"/>
    <w:rsid w:val="3D793B23"/>
    <w:rsid w:val="3D7D1865"/>
    <w:rsid w:val="3D7F55DD"/>
    <w:rsid w:val="3D826E7B"/>
    <w:rsid w:val="3D842BF3"/>
    <w:rsid w:val="3D8449A1"/>
    <w:rsid w:val="3D8726E3"/>
    <w:rsid w:val="3D89020A"/>
    <w:rsid w:val="3D8A3F82"/>
    <w:rsid w:val="3D8A5562"/>
    <w:rsid w:val="3D8E5820"/>
    <w:rsid w:val="3D931088"/>
    <w:rsid w:val="3D932E36"/>
    <w:rsid w:val="3D98044D"/>
    <w:rsid w:val="3D9D5A63"/>
    <w:rsid w:val="3DA908AC"/>
    <w:rsid w:val="3DB66B25"/>
    <w:rsid w:val="3DB97577"/>
    <w:rsid w:val="3DBA03C3"/>
    <w:rsid w:val="3DBA42C7"/>
    <w:rsid w:val="3DBA4867"/>
    <w:rsid w:val="3DBB413B"/>
    <w:rsid w:val="3DC2371B"/>
    <w:rsid w:val="3DC41242"/>
    <w:rsid w:val="3DC47494"/>
    <w:rsid w:val="3DC94AAA"/>
    <w:rsid w:val="3DCB25D0"/>
    <w:rsid w:val="3DD57F56"/>
    <w:rsid w:val="3DD671C7"/>
    <w:rsid w:val="3DD75419"/>
    <w:rsid w:val="3DD97A46"/>
    <w:rsid w:val="3DDC5A94"/>
    <w:rsid w:val="3DE03BA2"/>
    <w:rsid w:val="3DE10046"/>
    <w:rsid w:val="3DEB0EC4"/>
    <w:rsid w:val="3DF00289"/>
    <w:rsid w:val="3DF064DB"/>
    <w:rsid w:val="3DF203F7"/>
    <w:rsid w:val="3DF8538F"/>
    <w:rsid w:val="3DFE308E"/>
    <w:rsid w:val="3DFF671E"/>
    <w:rsid w:val="3E03671E"/>
    <w:rsid w:val="3E045AE2"/>
    <w:rsid w:val="3E077380"/>
    <w:rsid w:val="3E09759C"/>
    <w:rsid w:val="3E0A00C9"/>
    <w:rsid w:val="3E0C2BE9"/>
    <w:rsid w:val="3E151A9D"/>
    <w:rsid w:val="3E171CB9"/>
    <w:rsid w:val="3E1B21D4"/>
    <w:rsid w:val="3E1D4DF6"/>
    <w:rsid w:val="3E2148E6"/>
    <w:rsid w:val="3E221CB7"/>
    <w:rsid w:val="3E241CE0"/>
    <w:rsid w:val="3E261EFC"/>
    <w:rsid w:val="3E2D45E9"/>
    <w:rsid w:val="3E2D5039"/>
    <w:rsid w:val="3E2E0DB1"/>
    <w:rsid w:val="3E375EB7"/>
    <w:rsid w:val="3E391C30"/>
    <w:rsid w:val="3E432AAE"/>
    <w:rsid w:val="3E442382"/>
    <w:rsid w:val="3E4A2A81"/>
    <w:rsid w:val="3E4E3201"/>
    <w:rsid w:val="3E527E1E"/>
    <w:rsid w:val="3E5325C6"/>
    <w:rsid w:val="3E547794"/>
    <w:rsid w:val="3E570A15"/>
    <w:rsid w:val="3E5720B6"/>
    <w:rsid w:val="3E5A7DF8"/>
    <w:rsid w:val="3E5C147A"/>
    <w:rsid w:val="3E5E0553"/>
    <w:rsid w:val="3E5E3444"/>
    <w:rsid w:val="3E734A16"/>
    <w:rsid w:val="3E772758"/>
    <w:rsid w:val="3E8135D7"/>
    <w:rsid w:val="3E815385"/>
    <w:rsid w:val="3E8310FD"/>
    <w:rsid w:val="3E8A3B75"/>
    <w:rsid w:val="3E8F7AA2"/>
    <w:rsid w:val="3E941710"/>
    <w:rsid w:val="3E9450B8"/>
    <w:rsid w:val="3E952BDE"/>
    <w:rsid w:val="3E970704"/>
    <w:rsid w:val="3E9B64DE"/>
    <w:rsid w:val="3EA65A08"/>
    <w:rsid w:val="3EAD4D9F"/>
    <w:rsid w:val="3EB23790"/>
    <w:rsid w:val="3EB31640"/>
    <w:rsid w:val="3EB47508"/>
    <w:rsid w:val="3EBB526B"/>
    <w:rsid w:val="3EBD6E70"/>
    <w:rsid w:val="3EBF7C5B"/>
    <w:rsid w:val="3EC05EAD"/>
    <w:rsid w:val="3EC139D3"/>
    <w:rsid w:val="3EC3599D"/>
    <w:rsid w:val="3ECC2AA4"/>
    <w:rsid w:val="3ED74FA5"/>
    <w:rsid w:val="3ED90D1D"/>
    <w:rsid w:val="3EDA6843"/>
    <w:rsid w:val="3EDC6A5F"/>
    <w:rsid w:val="3EDE27D7"/>
    <w:rsid w:val="3EE002FD"/>
    <w:rsid w:val="3EE37DED"/>
    <w:rsid w:val="3EE55913"/>
    <w:rsid w:val="3EE6168C"/>
    <w:rsid w:val="3EEA4CD8"/>
    <w:rsid w:val="3EED6576"/>
    <w:rsid w:val="3F017B05"/>
    <w:rsid w:val="3F081602"/>
    <w:rsid w:val="3F0B2EA0"/>
    <w:rsid w:val="3F0D09C6"/>
    <w:rsid w:val="3F0F3D1E"/>
    <w:rsid w:val="3F115748"/>
    <w:rsid w:val="3F1461F9"/>
    <w:rsid w:val="3F2006FA"/>
    <w:rsid w:val="3F2226C4"/>
    <w:rsid w:val="3F285800"/>
    <w:rsid w:val="3F2F4DE1"/>
    <w:rsid w:val="3F301235"/>
    <w:rsid w:val="3F3348D1"/>
    <w:rsid w:val="3F340649"/>
    <w:rsid w:val="3F3C12AC"/>
    <w:rsid w:val="3F450160"/>
    <w:rsid w:val="3F4A5777"/>
    <w:rsid w:val="3F4C7B19"/>
    <w:rsid w:val="3F4D34B9"/>
    <w:rsid w:val="3F4D5267"/>
    <w:rsid w:val="3F544847"/>
    <w:rsid w:val="3F593C0C"/>
    <w:rsid w:val="3F5A2E5F"/>
    <w:rsid w:val="3F60143E"/>
    <w:rsid w:val="3F6031EC"/>
    <w:rsid w:val="3F604F9A"/>
    <w:rsid w:val="3F6251B6"/>
    <w:rsid w:val="3F62672E"/>
    <w:rsid w:val="3F626F64"/>
    <w:rsid w:val="3F650802"/>
    <w:rsid w:val="3F731171"/>
    <w:rsid w:val="3F746C97"/>
    <w:rsid w:val="3F791367"/>
    <w:rsid w:val="3F79605C"/>
    <w:rsid w:val="3F7B1DD4"/>
    <w:rsid w:val="3F7D3D9E"/>
    <w:rsid w:val="3F7D78FA"/>
    <w:rsid w:val="3F7E18C4"/>
    <w:rsid w:val="3F8073EA"/>
    <w:rsid w:val="3F827606"/>
    <w:rsid w:val="3F830C89"/>
    <w:rsid w:val="3F841B37"/>
    <w:rsid w:val="3F850EA5"/>
    <w:rsid w:val="3F88629F"/>
    <w:rsid w:val="3F890995"/>
    <w:rsid w:val="3F8A0269"/>
    <w:rsid w:val="3F8F3AD1"/>
    <w:rsid w:val="3F966B9F"/>
    <w:rsid w:val="3F980BD8"/>
    <w:rsid w:val="3F9B06C8"/>
    <w:rsid w:val="3F9B2F92"/>
    <w:rsid w:val="3F9F1F66"/>
    <w:rsid w:val="3FA255B3"/>
    <w:rsid w:val="3FA7706D"/>
    <w:rsid w:val="3FA94B93"/>
    <w:rsid w:val="3FAF7CCF"/>
    <w:rsid w:val="3FB5178A"/>
    <w:rsid w:val="3FB56F74"/>
    <w:rsid w:val="3FB8669C"/>
    <w:rsid w:val="3FBD063E"/>
    <w:rsid w:val="3FBD23EC"/>
    <w:rsid w:val="3FC50CA0"/>
    <w:rsid w:val="3FCE0156"/>
    <w:rsid w:val="3FCF3ECE"/>
    <w:rsid w:val="3FD140EA"/>
    <w:rsid w:val="3FDB0AC5"/>
    <w:rsid w:val="3FDD2A8F"/>
    <w:rsid w:val="3FDD483D"/>
    <w:rsid w:val="3FDE03B7"/>
    <w:rsid w:val="3FDF05B5"/>
    <w:rsid w:val="3FE0432D"/>
    <w:rsid w:val="3FE060DB"/>
    <w:rsid w:val="3FE200A5"/>
    <w:rsid w:val="3FE536F1"/>
    <w:rsid w:val="3FE91433"/>
    <w:rsid w:val="3FE931E1"/>
    <w:rsid w:val="3FEC0F24"/>
    <w:rsid w:val="3FF322B2"/>
    <w:rsid w:val="3FF73B50"/>
    <w:rsid w:val="3FF878C8"/>
    <w:rsid w:val="3FFA0DA1"/>
    <w:rsid w:val="40003751"/>
    <w:rsid w:val="4001677D"/>
    <w:rsid w:val="4004001B"/>
    <w:rsid w:val="400820B6"/>
    <w:rsid w:val="400E49F6"/>
    <w:rsid w:val="401069C0"/>
    <w:rsid w:val="40115C15"/>
    <w:rsid w:val="401A4BA7"/>
    <w:rsid w:val="401C35B7"/>
    <w:rsid w:val="4022299D"/>
    <w:rsid w:val="402406BD"/>
    <w:rsid w:val="4024246B"/>
    <w:rsid w:val="40324B88"/>
    <w:rsid w:val="4033445D"/>
    <w:rsid w:val="40363F4D"/>
    <w:rsid w:val="4038148A"/>
    <w:rsid w:val="40384169"/>
    <w:rsid w:val="40385F17"/>
    <w:rsid w:val="403B3CF9"/>
    <w:rsid w:val="403D244D"/>
    <w:rsid w:val="403D352D"/>
    <w:rsid w:val="403E177F"/>
    <w:rsid w:val="404A33D6"/>
    <w:rsid w:val="404B17A6"/>
    <w:rsid w:val="404C3770"/>
    <w:rsid w:val="404E74E8"/>
    <w:rsid w:val="40503261"/>
    <w:rsid w:val="405368AD"/>
    <w:rsid w:val="40547059"/>
    <w:rsid w:val="40572841"/>
    <w:rsid w:val="405A5E8D"/>
    <w:rsid w:val="4061225A"/>
    <w:rsid w:val="40664832"/>
    <w:rsid w:val="406B52E0"/>
    <w:rsid w:val="406D3E12"/>
    <w:rsid w:val="406D5BC1"/>
    <w:rsid w:val="406E1939"/>
    <w:rsid w:val="406E5EF3"/>
    <w:rsid w:val="40754A75"/>
    <w:rsid w:val="40784565"/>
    <w:rsid w:val="408178BE"/>
    <w:rsid w:val="408353E4"/>
    <w:rsid w:val="40836138"/>
    <w:rsid w:val="4084115C"/>
    <w:rsid w:val="40842F0A"/>
    <w:rsid w:val="408502BB"/>
    <w:rsid w:val="408847A8"/>
    <w:rsid w:val="408B6047"/>
    <w:rsid w:val="408D6263"/>
    <w:rsid w:val="408D71EA"/>
    <w:rsid w:val="408E3D89"/>
    <w:rsid w:val="408E5B37"/>
    <w:rsid w:val="408E606F"/>
    <w:rsid w:val="40923879"/>
    <w:rsid w:val="40980764"/>
    <w:rsid w:val="40994C08"/>
    <w:rsid w:val="409A272E"/>
    <w:rsid w:val="409D5D7A"/>
    <w:rsid w:val="409E3FCC"/>
    <w:rsid w:val="40A4535A"/>
    <w:rsid w:val="40AA56DE"/>
    <w:rsid w:val="40AA5DB5"/>
    <w:rsid w:val="40AB493B"/>
    <w:rsid w:val="40B27A77"/>
    <w:rsid w:val="40BA4B7E"/>
    <w:rsid w:val="40BE0F76"/>
    <w:rsid w:val="40BE466E"/>
    <w:rsid w:val="40C31C84"/>
    <w:rsid w:val="40C672BD"/>
    <w:rsid w:val="40C913D4"/>
    <w:rsid w:val="40CA3013"/>
    <w:rsid w:val="40CF23D7"/>
    <w:rsid w:val="40D21EC7"/>
    <w:rsid w:val="40D40AD0"/>
    <w:rsid w:val="40D774DE"/>
    <w:rsid w:val="40E340D5"/>
    <w:rsid w:val="40E65973"/>
    <w:rsid w:val="40E8793D"/>
    <w:rsid w:val="40EA7211"/>
    <w:rsid w:val="40EB11DB"/>
    <w:rsid w:val="40EE65D6"/>
    <w:rsid w:val="40F167F2"/>
    <w:rsid w:val="40F41E3E"/>
    <w:rsid w:val="40F57964"/>
    <w:rsid w:val="40FC0B8B"/>
    <w:rsid w:val="40FC6F44"/>
    <w:rsid w:val="410127AD"/>
    <w:rsid w:val="41016309"/>
    <w:rsid w:val="41055DF9"/>
    <w:rsid w:val="410D1152"/>
    <w:rsid w:val="410D4CAE"/>
    <w:rsid w:val="410F4ECA"/>
    <w:rsid w:val="411029F0"/>
    <w:rsid w:val="4110479E"/>
    <w:rsid w:val="41120516"/>
    <w:rsid w:val="41123FC3"/>
    <w:rsid w:val="41135982"/>
    <w:rsid w:val="41152E73"/>
    <w:rsid w:val="41175B2C"/>
    <w:rsid w:val="412070D7"/>
    <w:rsid w:val="412169AB"/>
    <w:rsid w:val="413466DE"/>
    <w:rsid w:val="4135788C"/>
    <w:rsid w:val="413E755D"/>
    <w:rsid w:val="41497287"/>
    <w:rsid w:val="414D77A0"/>
    <w:rsid w:val="4151103E"/>
    <w:rsid w:val="41524DB6"/>
    <w:rsid w:val="41540B2E"/>
    <w:rsid w:val="41566655"/>
    <w:rsid w:val="415723CD"/>
    <w:rsid w:val="415B1EBD"/>
    <w:rsid w:val="41635215"/>
    <w:rsid w:val="41636FC4"/>
    <w:rsid w:val="41654AEA"/>
    <w:rsid w:val="416C5E78"/>
    <w:rsid w:val="41742F7F"/>
    <w:rsid w:val="41760AA5"/>
    <w:rsid w:val="41782A6F"/>
    <w:rsid w:val="41790595"/>
    <w:rsid w:val="41801923"/>
    <w:rsid w:val="4182744A"/>
    <w:rsid w:val="418343D1"/>
    <w:rsid w:val="41855CA4"/>
    <w:rsid w:val="41870F04"/>
    <w:rsid w:val="41894C7C"/>
    <w:rsid w:val="41913ED7"/>
    <w:rsid w:val="419453CF"/>
    <w:rsid w:val="41994793"/>
    <w:rsid w:val="419C135A"/>
    <w:rsid w:val="419D0727"/>
    <w:rsid w:val="419D4283"/>
    <w:rsid w:val="41A01FC6"/>
    <w:rsid w:val="41A03D74"/>
    <w:rsid w:val="41A2189A"/>
    <w:rsid w:val="41A24AFA"/>
    <w:rsid w:val="41A25D3E"/>
    <w:rsid w:val="41AC096A"/>
    <w:rsid w:val="41AD023F"/>
    <w:rsid w:val="41B4781F"/>
    <w:rsid w:val="41B63597"/>
    <w:rsid w:val="41B678A9"/>
    <w:rsid w:val="41B810BD"/>
    <w:rsid w:val="41BD66D4"/>
    <w:rsid w:val="41BF1749"/>
    <w:rsid w:val="41C00B52"/>
    <w:rsid w:val="41C537DA"/>
    <w:rsid w:val="41C55588"/>
    <w:rsid w:val="41CA7043"/>
    <w:rsid w:val="41CE268F"/>
    <w:rsid w:val="41CF6407"/>
    <w:rsid w:val="41D13F2D"/>
    <w:rsid w:val="41D261BD"/>
    <w:rsid w:val="41D56723"/>
    <w:rsid w:val="41D63C39"/>
    <w:rsid w:val="41D83E0A"/>
    <w:rsid w:val="41DA12FB"/>
    <w:rsid w:val="41DB1250"/>
    <w:rsid w:val="41DB4DAC"/>
    <w:rsid w:val="41DC654E"/>
    <w:rsid w:val="41E225DE"/>
    <w:rsid w:val="41E40104"/>
    <w:rsid w:val="41E44F7E"/>
    <w:rsid w:val="41E73751"/>
    <w:rsid w:val="41EC6FB9"/>
    <w:rsid w:val="41F540C0"/>
    <w:rsid w:val="41F54A74"/>
    <w:rsid w:val="41FD11C6"/>
    <w:rsid w:val="41FD4D22"/>
    <w:rsid w:val="420C31B7"/>
    <w:rsid w:val="420E33D3"/>
    <w:rsid w:val="420E6F2F"/>
    <w:rsid w:val="421107CE"/>
    <w:rsid w:val="42116A20"/>
    <w:rsid w:val="42134546"/>
    <w:rsid w:val="42165DE4"/>
    <w:rsid w:val="421A58D4"/>
    <w:rsid w:val="42206C63"/>
    <w:rsid w:val="422624CB"/>
    <w:rsid w:val="42277FF1"/>
    <w:rsid w:val="422B5D33"/>
    <w:rsid w:val="422C5607"/>
    <w:rsid w:val="422E137F"/>
    <w:rsid w:val="422F08A0"/>
    <w:rsid w:val="423170C2"/>
    <w:rsid w:val="423746D8"/>
    <w:rsid w:val="42383761"/>
    <w:rsid w:val="423B3A9C"/>
    <w:rsid w:val="423F533B"/>
    <w:rsid w:val="424010B3"/>
    <w:rsid w:val="4241307A"/>
    <w:rsid w:val="42417305"/>
    <w:rsid w:val="42425A2A"/>
    <w:rsid w:val="424566C9"/>
    <w:rsid w:val="42462B6D"/>
    <w:rsid w:val="42466EEC"/>
    <w:rsid w:val="42470693"/>
    <w:rsid w:val="42472441"/>
    <w:rsid w:val="424726D6"/>
    <w:rsid w:val="424C7A58"/>
    <w:rsid w:val="424E557E"/>
    <w:rsid w:val="425B5436"/>
    <w:rsid w:val="425C5EED"/>
    <w:rsid w:val="425D7EB7"/>
    <w:rsid w:val="42642FF3"/>
    <w:rsid w:val="426725B0"/>
    <w:rsid w:val="42672AE3"/>
    <w:rsid w:val="426923B8"/>
    <w:rsid w:val="426D00FA"/>
    <w:rsid w:val="426E3E72"/>
    <w:rsid w:val="427174BE"/>
    <w:rsid w:val="42721EA8"/>
    <w:rsid w:val="42733236"/>
    <w:rsid w:val="427871AA"/>
    <w:rsid w:val="4279141E"/>
    <w:rsid w:val="427C658F"/>
    <w:rsid w:val="427D180C"/>
    <w:rsid w:val="428471F1"/>
    <w:rsid w:val="428B4A24"/>
    <w:rsid w:val="428C0EAD"/>
    <w:rsid w:val="428C475C"/>
    <w:rsid w:val="428C60A6"/>
    <w:rsid w:val="42955DA4"/>
    <w:rsid w:val="42980EEF"/>
    <w:rsid w:val="429C09DF"/>
    <w:rsid w:val="429D02B3"/>
    <w:rsid w:val="429D6505"/>
    <w:rsid w:val="429F5DD9"/>
    <w:rsid w:val="42A11B51"/>
    <w:rsid w:val="42A17DA3"/>
    <w:rsid w:val="42A31D6D"/>
    <w:rsid w:val="42A41642"/>
    <w:rsid w:val="42A6360C"/>
    <w:rsid w:val="42A72EE0"/>
    <w:rsid w:val="42AB29D0"/>
    <w:rsid w:val="42B15B0D"/>
    <w:rsid w:val="42B45D29"/>
    <w:rsid w:val="42BA2C13"/>
    <w:rsid w:val="42BA70B7"/>
    <w:rsid w:val="42BC4BDD"/>
    <w:rsid w:val="42C56F23"/>
    <w:rsid w:val="42C615B8"/>
    <w:rsid w:val="42C65A5C"/>
    <w:rsid w:val="42C6780A"/>
    <w:rsid w:val="42CD6CEF"/>
    <w:rsid w:val="42D068DB"/>
    <w:rsid w:val="42D33CD5"/>
    <w:rsid w:val="42D40179"/>
    <w:rsid w:val="42D53EF1"/>
    <w:rsid w:val="42D57A4D"/>
    <w:rsid w:val="42DB79D7"/>
    <w:rsid w:val="42DF267A"/>
    <w:rsid w:val="42E61C5A"/>
    <w:rsid w:val="42E638D8"/>
    <w:rsid w:val="42E934F8"/>
    <w:rsid w:val="42EE0B0F"/>
    <w:rsid w:val="42F26851"/>
    <w:rsid w:val="42F27ED7"/>
    <w:rsid w:val="42F37A63"/>
    <w:rsid w:val="42F500EF"/>
    <w:rsid w:val="42F51E9D"/>
    <w:rsid w:val="42F75C15"/>
    <w:rsid w:val="42F779C3"/>
    <w:rsid w:val="42FB3958"/>
    <w:rsid w:val="42FC76D0"/>
    <w:rsid w:val="42FE0D52"/>
    <w:rsid w:val="43056584"/>
    <w:rsid w:val="43104F29"/>
    <w:rsid w:val="43122A4F"/>
    <w:rsid w:val="431A7B56"/>
    <w:rsid w:val="43212C92"/>
    <w:rsid w:val="43217136"/>
    <w:rsid w:val="43233385"/>
    <w:rsid w:val="43244531"/>
    <w:rsid w:val="43282273"/>
    <w:rsid w:val="432B321D"/>
    <w:rsid w:val="432D1637"/>
    <w:rsid w:val="432E715D"/>
    <w:rsid w:val="433429C6"/>
    <w:rsid w:val="43364990"/>
    <w:rsid w:val="433724B6"/>
    <w:rsid w:val="43432C09"/>
    <w:rsid w:val="434370AD"/>
    <w:rsid w:val="43452E25"/>
    <w:rsid w:val="43482915"/>
    <w:rsid w:val="434972B8"/>
    <w:rsid w:val="434C53D8"/>
    <w:rsid w:val="434F77FF"/>
    <w:rsid w:val="43525542"/>
    <w:rsid w:val="435412BA"/>
    <w:rsid w:val="43572B58"/>
    <w:rsid w:val="435766B4"/>
    <w:rsid w:val="435C016E"/>
    <w:rsid w:val="43617533"/>
    <w:rsid w:val="436314FD"/>
    <w:rsid w:val="436332AB"/>
    <w:rsid w:val="43643AB0"/>
    <w:rsid w:val="436A4639"/>
    <w:rsid w:val="436A63E7"/>
    <w:rsid w:val="436D5ED7"/>
    <w:rsid w:val="4379487C"/>
    <w:rsid w:val="437C611B"/>
    <w:rsid w:val="43803E5D"/>
    <w:rsid w:val="43805C0B"/>
    <w:rsid w:val="43820B56"/>
    <w:rsid w:val="43860D47"/>
    <w:rsid w:val="438A2241"/>
    <w:rsid w:val="438A4CDB"/>
    <w:rsid w:val="438A6A89"/>
    <w:rsid w:val="438F40A0"/>
    <w:rsid w:val="43931DE2"/>
    <w:rsid w:val="439416B6"/>
    <w:rsid w:val="439711A6"/>
    <w:rsid w:val="43994F1E"/>
    <w:rsid w:val="439B0C97"/>
    <w:rsid w:val="439B47F3"/>
    <w:rsid w:val="439C4706"/>
    <w:rsid w:val="439E42E3"/>
    <w:rsid w:val="43A22025"/>
    <w:rsid w:val="43A50841"/>
    <w:rsid w:val="43A55671"/>
    <w:rsid w:val="43A63197"/>
    <w:rsid w:val="43AA712C"/>
    <w:rsid w:val="43B21B3C"/>
    <w:rsid w:val="43B43B06"/>
    <w:rsid w:val="43B458B4"/>
    <w:rsid w:val="43B835F7"/>
    <w:rsid w:val="43B9736F"/>
    <w:rsid w:val="43BB3579"/>
    <w:rsid w:val="43BB6C43"/>
    <w:rsid w:val="43BC0209"/>
    <w:rsid w:val="43C006FD"/>
    <w:rsid w:val="43C31F9B"/>
    <w:rsid w:val="43C401ED"/>
    <w:rsid w:val="43C7631C"/>
    <w:rsid w:val="43D441A9"/>
    <w:rsid w:val="43DD305D"/>
    <w:rsid w:val="43E51F12"/>
    <w:rsid w:val="43E91A02"/>
    <w:rsid w:val="43EA4688"/>
    <w:rsid w:val="43EE526A"/>
    <w:rsid w:val="43F16B09"/>
    <w:rsid w:val="43F263DD"/>
    <w:rsid w:val="43F32881"/>
    <w:rsid w:val="43F6451D"/>
    <w:rsid w:val="43F65ECD"/>
    <w:rsid w:val="43FD54AD"/>
    <w:rsid w:val="44000AFA"/>
    <w:rsid w:val="44020D16"/>
    <w:rsid w:val="440305EA"/>
    <w:rsid w:val="44095C00"/>
    <w:rsid w:val="440A7BCA"/>
    <w:rsid w:val="440E76BA"/>
    <w:rsid w:val="440F51E1"/>
    <w:rsid w:val="441427F7"/>
    <w:rsid w:val="4416656F"/>
    <w:rsid w:val="441A605F"/>
    <w:rsid w:val="441B1DD7"/>
    <w:rsid w:val="441B3B85"/>
    <w:rsid w:val="441E4BDC"/>
    <w:rsid w:val="441F3676"/>
    <w:rsid w:val="44224F14"/>
    <w:rsid w:val="44240C8C"/>
    <w:rsid w:val="44242A3A"/>
    <w:rsid w:val="442742D8"/>
    <w:rsid w:val="44305883"/>
    <w:rsid w:val="44337121"/>
    <w:rsid w:val="44380293"/>
    <w:rsid w:val="443864E5"/>
    <w:rsid w:val="443A225E"/>
    <w:rsid w:val="443D58AA"/>
    <w:rsid w:val="443F6F60"/>
    <w:rsid w:val="444035EC"/>
    <w:rsid w:val="44446C38"/>
    <w:rsid w:val="444A7FC7"/>
    <w:rsid w:val="44501A81"/>
    <w:rsid w:val="44557097"/>
    <w:rsid w:val="44580936"/>
    <w:rsid w:val="445B21D4"/>
    <w:rsid w:val="445D5F4C"/>
    <w:rsid w:val="44613C8E"/>
    <w:rsid w:val="446217B4"/>
    <w:rsid w:val="44641089"/>
    <w:rsid w:val="4469040B"/>
    <w:rsid w:val="446B6541"/>
    <w:rsid w:val="446F7A2D"/>
    <w:rsid w:val="44703ED1"/>
    <w:rsid w:val="44705C7F"/>
    <w:rsid w:val="447119F7"/>
    <w:rsid w:val="4473408E"/>
    <w:rsid w:val="44735770"/>
    <w:rsid w:val="447514E8"/>
    <w:rsid w:val="44753296"/>
    <w:rsid w:val="44772A0F"/>
    <w:rsid w:val="447A02DD"/>
    <w:rsid w:val="447C2876"/>
    <w:rsid w:val="447D214A"/>
    <w:rsid w:val="448E6105"/>
    <w:rsid w:val="44953938"/>
    <w:rsid w:val="44957494"/>
    <w:rsid w:val="449657B8"/>
    <w:rsid w:val="449A71A0"/>
    <w:rsid w:val="449B49DA"/>
    <w:rsid w:val="44A11D2E"/>
    <w:rsid w:val="44A26055"/>
    <w:rsid w:val="44A45929"/>
    <w:rsid w:val="44A818BD"/>
    <w:rsid w:val="44A8366B"/>
    <w:rsid w:val="44A9589D"/>
    <w:rsid w:val="44A973E3"/>
    <w:rsid w:val="44B042CE"/>
    <w:rsid w:val="44B33DBE"/>
    <w:rsid w:val="44B6565C"/>
    <w:rsid w:val="44B813D4"/>
    <w:rsid w:val="44BD69EB"/>
    <w:rsid w:val="44C24001"/>
    <w:rsid w:val="44C304A5"/>
    <w:rsid w:val="44C63AF1"/>
    <w:rsid w:val="44CC6C2E"/>
    <w:rsid w:val="44D22496"/>
    <w:rsid w:val="44D31C9D"/>
    <w:rsid w:val="44D53D34"/>
    <w:rsid w:val="44D93837"/>
    <w:rsid w:val="44DA759D"/>
    <w:rsid w:val="44DB5F9C"/>
    <w:rsid w:val="44DE304C"/>
    <w:rsid w:val="44EC6F22"/>
    <w:rsid w:val="44EE129A"/>
    <w:rsid w:val="44F05012"/>
    <w:rsid w:val="44F543D6"/>
    <w:rsid w:val="44FF7003"/>
    <w:rsid w:val="45034D45"/>
    <w:rsid w:val="4508235C"/>
    <w:rsid w:val="4508410A"/>
    <w:rsid w:val="45097E82"/>
    <w:rsid w:val="450D34CE"/>
    <w:rsid w:val="450D7972"/>
    <w:rsid w:val="450E7246"/>
    <w:rsid w:val="45101210"/>
    <w:rsid w:val="451A208F"/>
    <w:rsid w:val="451C7BB5"/>
    <w:rsid w:val="45205C44"/>
    <w:rsid w:val="45240818"/>
    <w:rsid w:val="4528655A"/>
    <w:rsid w:val="452B604A"/>
    <w:rsid w:val="452D591E"/>
    <w:rsid w:val="452E1696"/>
    <w:rsid w:val="452F5B3A"/>
    <w:rsid w:val="45350C77"/>
    <w:rsid w:val="45373301"/>
    <w:rsid w:val="453734C5"/>
    <w:rsid w:val="453C3DB3"/>
    <w:rsid w:val="453E33FC"/>
    <w:rsid w:val="453E7B2C"/>
    <w:rsid w:val="45450B59"/>
    <w:rsid w:val="454B049A"/>
    <w:rsid w:val="454F1D39"/>
    <w:rsid w:val="45521829"/>
    <w:rsid w:val="455235D7"/>
    <w:rsid w:val="455E3D2A"/>
    <w:rsid w:val="4561381A"/>
    <w:rsid w:val="45617CBE"/>
    <w:rsid w:val="456450B8"/>
    <w:rsid w:val="456A6B72"/>
    <w:rsid w:val="456B28EB"/>
    <w:rsid w:val="45736708"/>
    <w:rsid w:val="4574179F"/>
    <w:rsid w:val="457667CA"/>
    <w:rsid w:val="4577303D"/>
    <w:rsid w:val="457E43CC"/>
    <w:rsid w:val="4585575A"/>
    <w:rsid w:val="458614D2"/>
    <w:rsid w:val="45863281"/>
    <w:rsid w:val="45886FF9"/>
    <w:rsid w:val="458A2D71"/>
    <w:rsid w:val="458D2861"/>
    <w:rsid w:val="45992FB4"/>
    <w:rsid w:val="459A3504"/>
    <w:rsid w:val="459C2AA4"/>
    <w:rsid w:val="459C4852"/>
    <w:rsid w:val="459E05CA"/>
    <w:rsid w:val="45A35BE1"/>
    <w:rsid w:val="45A36627"/>
    <w:rsid w:val="45A51959"/>
    <w:rsid w:val="45A656D1"/>
    <w:rsid w:val="45A715E9"/>
    <w:rsid w:val="45A71B75"/>
    <w:rsid w:val="45A8769B"/>
    <w:rsid w:val="45AA6F6F"/>
    <w:rsid w:val="45B84BF7"/>
    <w:rsid w:val="45B93C95"/>
    <w:rsid w:val="45BB117C"/>
    <w:rsid w:val="45BB5620"/>
    <w:rsid w:val="45BC6CA2"/>
    <w:rsid w:val="45C02C36"/>
    <w:rsid w:val="45C73FC5"/>
    <w:rsid w:val="45C83899"/>
    <w:rsid w:val="45C97056"/>
    <w:rsid w:val="45CA13BF"/>
    <w:rsid w:val="45D87F80"/>
    <w:rsid w:val="45D93CF8"/>
    <w:rsid w:val="45DC10F2"/>
    <w:rsid w:val="45DD5596"/>
    <w:rsid w:val="45E06E35"/>
    <w:rsid w:val="45E306D3"/>
    <w:rsid w:val="45EF7078"/>
    <w:rsid w:val="45F60406"/>
    <w:rsid w:val="45F91F5D"/>
    <w:rsid w:val="45F96148"/>
    <w:rsid w:val="45FB3C6E"/>
    <w:rsid w:val="45FD1795"/>
    <w:rsid w:val="45FF0BDF"/>
    <w:rsid w:val="4607616F"/>
    <w:rsid w:val="46094995"/>
    <w:rsid w:val="460C19D8"/>
    <w:rsid w:val="460F3276"/>
    <w:rsid w:val="4613720A"/>
    <w:rsid w:val="4614088C"/>
    <w:rsid w:val="461940F5"/>
    <w:rsid w:val="461A0599"/>
    <w:rsid w:val="461B1C1B"/>
    <w:rsid w:val="46207231"/>
    <w:rsid w:val="462211FB"/>
    <w:rsid w:val="462F1B6A"/>
    <w:rsid w:val="4631143E"/>
    <w:rsid w:val="46362EF9"/>
    <w:rsid w:val="46364CA7"/>
    <w:rsid w:val="46366A55"/>
    <w:rsid w:val="46386C71"/>
    <w:rsid w:val="463D6035"/>
    <w:rsid w:val="463F1DAD"/>
    <w:rsid w:val="46401681"/>
    <w:rsid w:val="4645313C"/>
    <w:rsid w:val="46470C62"/>
    <w:rsid w:val="464B69A4"/>
    <w:rsid w:val="464C44CA"/>
    <w:rsid w:val="464E104B"/>
    <w:rsid w:val="46530B36"/>
    <w:rsid w:val="465348A0"/>
    <w:rsid w:val="46560EA5"/>
    <w:rsid w:val="46592743"/>
    <w:rsid w:val="465D66D7"/>
    <w:rsid w:val="46601D24"/>
    <w:rsid w:val="4662784A"/>
    <w:rsid w:val="46641814"/>
    <w:rsid w:val="46647A66"/>
    <w:rsid w:val="46674E60"/>
    <w:rsid w:val="46690BD8"/>
    <w:rsid w:val="466B79EB"/>
    <w:rsid w:val="46712183"/>
    <w:rsid w:val="46731A57"/>
    <w:rsid w:val="46767799"/>
    <w:rsid w:val="46780E1B"/>
    <w:rsid w:val="467D4684"/>
    <w:rsid w:val="46821C9A"/>
    <w:rsid w:val="468477C0"/>
    <w:rsid w:val="46850D20"/>
    <w:rsid w:val="4685178A"/>
    <w:rsid w:val="46872E38"/>
    <w:rsid w:val="46893028"/>
    <w:rsid w:val="468B5AEE"/>
    <w:rsid w:val="468C0D6B"/>
    <w:rsid w:val="46911EDD"/>
    <w:rsid w:val="469320F9"/>
    <w:rsid w:val="46935C55"/>
    <w:rsid w:val="46971BE9"/>
    <w:rsid w:val="469D0882"/>
    <w:rsid w:val="469D2F78"/>
    <w:rsid w:val="469D6AD4"/>
    <w:rsid w:val="469F284C"/>
    <w:rsid w:val="46A2058E"/>
    <w:rsid w:val="46A936CA"/>
    <w:rsid w:val="46AC58E1"/>
    <w:rsid w:val="46B04DF7"/>
    <w:rsid w:val="46B34549"/>
    <w:rsid w:val="46B362F7"/>
    <w:rsid w:val="46B61944"/>
    <w:rsid w:val="46BF2EEE"/>
    <w:rsid w:val="46BF6A4A"/>
    <w:rsid w:val="46C67DD9"/>
    <w:rsid w:val="46C93D6D"/>
    <w:rsid w:val="46C95B1B"/>
    <w:rsid w:val="46C978C9"/>
    <w:rsid w:val="46CB3641"/>
    <w:rsid w:val="46CE6FD6"/>
    <w:rsid w:val="46D1677D"/>
    <w:rsid w:val="46D63D94"/>
    <w:rsid w:val="46D71FE6"/>
    <w:rsid w:val="46DA1AD6"/>
    <w:rsid w:val="46DC75FC"/>
    <w:rsid w:val="46DF0E9A"/>
    <w:rsid w:val="46DF533E"/>
    <w:rsid w:val="46E82445"/>
    <w:rsid w:val="46E841F3"/>
    <w:rsid w:val="46EB783F"/>
    <w:rsid w:val="46EE37D3"/>
    <w:rsid w:val="46F012F9"/>
    <w:rsid w:val="46F32B98"/>
    <w:rsid w:val="46F97497"/>
    <w:rsid w:val="46FF153C"/>
    <w:rsid w:val="47017063"/>
    <w:rsid w:val="47040901"/>
    <w:rsid w:val="470C64CB"/>
    <w:rsid w:val="470D3C59"/>
    <w:rsid w:val="470E1780"/>
    <w:rsid w:val="470F04FE"/>
    <w:rsid w:val="47152B0E"/>
    <w:rsid w:val="471843AC"/>
    <w:rsid w:val="47197F94"/>
    <w:rsid w:val="471A0124"/>
    <w:rsid w:val="471B28B4"/>
    <w:rsid w:val="471C3E9C"/>
    <w:rsid w:val="471D6915"/>
    <w:rsid w:val="471E5E67"/>
    <w:rsid w:val="471F1BDF"/>
    <w:rsid w:val="4723347D"/>
    <w:rsid w:val="4729480B"/>
    <w:rsid w:val="472D789A"/>
    <w:rsid w:val="47312B49"/>
    <w:rsid w:val="473311E6"/>
    <w:rsid w:val="473531B0"/>
    <w:rsid w:val="47370CD6"/>
    <w:rsid w:val="4740402F"/>
    <w:rsid w:val="4741335D"/>
    <w:rsid w:val="474156B1"/>
    <w:rsid w:val="47444691"/>
    <w:rsid w:val="474653BD"/>
    <w:rsid w:val="47484C91"/>
    <w:rsid w:val="47490A0A"/>
    <w:rsid w:val="474B6530"/>
    <w:rsid w:val="47523D62"/>
    <w:rsid w:val="47525B10"/>
    <w:rsid w:val="47555600"/>
    <w:rsid w:val="475A6773"/>
    <w:rsid w:val="475E44B5"/>
    <w:rsid w:val="475E6263"/>
    <w:rsid w:val="47605A10"/>
    <w:rsid w:val="47685334"/>
    <w:rsid w:val="47694C08"/>
    <w:rsid w:val="476B4E24"/>
    <w:rsid w:val="476D294A"/>
    <w:rsid w:val="476D64A6"/>
    <w:rsid w:val="47743CD8"/>
    <w:rsid w:val="477A6E15"/>
    <w:rsid w:val="477C0DDF"/>
    <w:rsid w:val="477C4003"/>
    <w:rsid w:val="47833F1C"/>
    <w:rsid w:val="478B2DD0"/>
    <w:rsid w:val="478D4D9A"/>
    <w:rsid w:val="479003E6"/>
    <w:rsid w:val="47905C32"/>
    <w:rsid w:val="47990A9D"/>
    <w:rsid w:val="479954ED"/>
    <w:rsid w:val="479C4FDD"/>
    <w:rsid w:val="479F0B82"/>
    <w:rsid w:val="47A04ACD"/>
    <w:rsid w:val="47A3636C"/>
    <w:rsid w:val="47AA594C"/>
    <w:rsid w:val="47AA76FA"/>
    <w:rsid w:val="47AF2F63"/>
    <w:rsid w:val="47AF6ABF"/>
    <w:rsid w:val="47B265AF"/>
    <w:rsid w:val="47B9793D"/>
    <w:rsid w:val="47BB1907"/>
    <w:rsid w:val="47BC5C53"/>
    <w:rsid w:val="47BD70E3"/>
    <w:rsid w:val="47C167F2"/>
    <w:rsid w:val="47C35132"/>
    <w:rsid w:val="47C84024"/>
    <w:rsid w:val="47C86DC7"/>
    <w:rsid w:val="47C87B80"/>
    <w:rsid w:val="47CD33E9"/>
    <w:rsid w:val="47D14C87"/>
    <w:rsid w:val="47D47AF4"/>
    <w:rsid w:val="47D74267"/>
    <w:rsid w:val="47DE73A4"/>
    <w:rsid w:val="47E50732"/>
    <w:rsid w:val="47E56984"/>
    <w:rsid w:val="47E81FD1"/>
    <w:rsid w:val="47ED3A8B"/>
    <w:rsid w:val="47EF15B1"/>
    <w:rsid w:val="47F46BC7"/>
    <w:rsid w:val="47F866B8"/>
    <w:rsid w:val="47F92430"/>
    <w:rsid w:val="47F97336"/>
    <w:rsid w:val="47FE1AD2"/>
    <w:rsid w:val="48052B82"/>
    <w:rsid w:val="480C3F11"/>
    <w:rsid w:val="480D7C89"/>
    <w:rsid w:val="48111527"/>
    <w:rsid w:val="4812529F"/>
    <w:rsid w:val="48141018"/>
    <w:rsid w:val="481B23A6"/>
    <w:rsid w:val="481B4154"/>
    <w:rsid w:val="481C1C7A"/>
    <w:rsid w:val="482640F1"/>
    <w:rsid w:val="48272AF9"/>
    <w:rsid w:val="48275E49"/>
    <w:rsid w:val="482771A6"/>
    <w:rsid w:val="482963CC"/>
    <w:rsid w:val="482B78C5"/>
    <w:rsid w:val="482E032B"/>
    <w:rsid w:val="482E4AE5"/>
    <w:rsid w:val="48345BBB"/>
    <w:rsid w:val="48360F8E"/>
    <w:rsid w:val="48376AB4"/>
    <w:rsid w:val="483B3270"/>
    <w:rsid w:val="483B47F6"/>
    <w:rsid w:val="483D056E"/>
    <w:rsid w:val="483E7E42"/>
    <w:rsid w:val="48425B85"/>
    <w:rsid w:val="48457423"/>
    <w:rsid w:val="4847319B"/>
    <w:rsid w:val="48496F13"/>
    <w:rsid w:val="484C255F"/>
    <w:rsid w:val="48541414"/>
    <w:rsid w:val="485464DC"/>
    <w:rsid w:val="48562BFD"/>
    <w:rsid w:val="4856518C"/>
    <w:rsid w:val="485811E2"/>
    <w:rsid w:val="48592ECE"/>
    <w:rsid w:val="485D476D"/>
    <w:rsid w:val="48611CE0"/>
    <w:rsid w:val="48643D4D"/>
    <w:rsid w:val="486755EB"/>
    <w:rsid w:val="48677399"/>
    <w:rsid w:val="486B6EDA"/>
    <w:rsid w:val="486F44A0"/>
    <w:rsid w:val="48710218"/>
    <w:rsid w:val="48743864"/>
    <w:rsid w:val="48763A80"/>
    <w:rsid w:val="487877F8"/>
    <w:rsid w:val="487A531F"/>
    <w:rsid w:val="487B2E45"/>
    <w:rsid w:val="487D096B"/>
    <w:rsid w:val="487F52F6"/>
    <w:rsid w:val="4880045B"/>
    <w:rsid w:val="48825F81"/>
    <w:rsid w:val="4884619D"/>
    <w:rsid w:val="48895562"/>
    <w:rsid w:val="488B752C"/>
    <w:rsid w:val="488D3FC9"/>
    <w:rsid w:val="488F069E"/>
    <w:rsid w:val="488F68F0"/>
    <w:rsid w:val="48914416"/>
    <w:rsid w:val="48A26623"/>
    <w:rsid w:val="48A534D7"/>
    <w:rsid w:val="48A979B2"/>
    <w:rsid w:val="48AC2FFE"/>
    <w:rsid w:val="48AE03C2"/>
    <w:rsid w:val="48B00D40"/>
    <w:rsid w:val="48B14AB8"/>
    <w:rsid w:val="48B2721C"/>
    <w:rsid w:val="48B40105"/>
    <w:rsid w:val="48B545A9"/>
    <w:rsid w:val="48BD520B"/>
    <w:rsid w:val="48BF5427"/>
    <w:rsid w:val="48C22822"/>
    <w:rsid w:val="48C447EC"/>
    <w:rsid w:val="48CC18F2"/>
    <w:rsid w:val="48D12A65"/>
    <w:rsid w:val="48D2515B"/>
    <w:rsid w:val="48D83DF3"/>
    <w:rsid w:val="48D93D7E"/>
    <w:rsid w:val="48DB11B2"/>
    <w:rsid w:val="48DB1B35"/>
    <w:rsid w:val="48DD765B"/>
    <w:rsid w:val="48DF1625"/>
    <w:rsid w:val="48E21116"/>
    <w:rsid w:val="48E41853"/>
    <w:rsid w:val="48E56510"/>
    <w:rsid w:val="48EB47DC"/>
    <w:rsid w:val="48EC5AF0"/>
    <w:rsid w:val="48F03833"/>
    <w:rsid w:val="48F13107"/>
    <w:rsid w:val="48F52BF7"/>
    <w:rsid w:val="48FA7DB5"/>
    <w:rsid w:val="48FC21D7"/>
    <w:rsid w:val="490270C2"/>
    <w:rsid w:val="49050213"/>
    <w:rsid w:val="49060960"/>
    <w:rsid w:val="49061130"/>
    <w:rsid w:val="49080B7C"/>
    <w:rsid w:val="49090450"/>
    <w:rsid w:val="49117305"/>
    <w:rsid w:val="491237A9"/>
    <w:rsid w:val="49134F46"/>
    <w:rsid w:val="49172B6D"/>
    <w:rsid w:val="491C63D6"/>
    <w:rsid w:val="491D3EFC"/>
    <w:rsid w:val="491F1A22"/>
    <w:rsid w:val="491F7C74"/>
    <w:rsid w:val="4921579A"/>
    <w:rsid w:val="49217A8E"/>
    <w:rsid w:val="492422C9"/>
    <w:rsid w:val="49262DB0"/>
    <w:rsid w:val="49296D45"/>
    <w:rsid w:val="49301E81"/>
    <w:rsid w:val="49325BF9"/>
    <w:rsid w:val="493D634C"/>
    <w:rsid w:val="494476DB"/>
    <w:rsid w:val="494D2A33"/>
    <w:rsid w:val="49507E2D"/>
    <w:rsid w:val="4953791E"/>
    <w:rsid w:val="49543DC1"/>
    <w:rsid w:val="49575660"/>
    <w:rsid w:val="495913D8"/>
    <w:rsid w:val="495A6EFE"/>
    <w:rsid w:val="495B5C7D"/>
    <w:rsid w:val="495C08EA"/>
    <w:rsid w:val="4961028C"/>
    <w:rsid w:val="496658A3"/>
    <w:rsid w:val="49667651"/>
    <w:rsid w:val="49697141"/>
    <w:rsid w:val="496A2F12"/>
    <w:rsid w:val="496A4BFC"/>
    <w:rsid w:val="496D4E83"/>
    <w:rsid w:val="497004D0"/>
    <w:rsid w:val="49725FF6"/>
    <w:rsid w:val="49777AB0"/>
    <w:rsid w:val="49787384"/>
    <w:rsid w:val="49865F45"/>
    <w:rsid w:val="498A77E3"/>
    <w:rsid w:val="498B355B"/>
    <w:rsid w:val="498E6BA8"/>
    <w:rsid w:val="498F4DFA"/>
    <w:rsid w:val="49922EAC"/>
    <w:rsid w:val="49935F6C"/>
    <w:rsid w:val="49971591"/>
    <w:rsid w:val="499917D4"/>
    <w:rsid w:val="499A554C"/>
    <w:rsid w:val="499C12C5"/>
    <w:rsid w:val="499E503D"/>
    <w:rsid w:val="49A14B2D"/>
    <w:rsid w:val="49A53D6E"/>
    <w:rsid w:val="49A63EF1"/>
    <w:rsid w:val="49AB775A"/>
    <w:rsid w:val="49AD702E"/>
    <w:rsid w:val="49AF0FF8"/>
    <w:rsid w:val="49B27967"/>
    <w:rsid w:val="49B303BC"/>
    <w:rsid w:val="49B4660E"/>
    <w:rsid w:val="49B900C8"/>
    <w:rsid w:val="49BE123B"/>
    <w:rsid w:val="49BE748D"/>
    <w:rsid w:val="49C10D2B"/>
    <w:rsid w:val="49C32CF5"/>
    <w:rsid w:val="49C449CF"/>
    <w:rsid w:val="49CC2177"/>
    <w:rsid w:val="49CD76D0"/>
    <w:rsid w:val="49D4280C"/>
    <w:rsid w:val="49D547D7"/>
    <w:rsid w:val="49D96075"/>
    <w:rsid w:val="49E8275C"/>
    <w:rsid w:val="49ED6F18"/>
    <w:rsid w:val="49F42EAF"/>
    <w:rsid w:val="49F66C27"/>
    <w:rsid w:val="49F7299F"/>
    <w:rsid w:val="49F904C5"/>
    <w:rsid w:val="4A007AA5"/>
    <w:rsid w:val="4A013C4D"/>
    <w:rsid w:val="4A031344"/>
    <w:rsid w:val="4A0330F2"/>
    <w:rsid w:val="4A05330E"/>
    <w:rsid w:val="4A0B1FA6"/>
    <w:rsid w:val="4A0C2EDF"/>
    <w:rsid w:val="4A0F0E22"/>
    <w:rsid w:val="4A0F5F3A"/>
    <w:rsid w:val="4A11580F"/>
    <w:rsid w:val="4A143551"/>
    <w:rsid w:val="4A1E617D"/>
    <w:rsid w:val="4A2117CA"/>
    <w:rsid w:val="4A225C6E"/>
    <w:rsid w:val="4A2319E6"/>
    <w:rsid w:val="4A235B57"/>
    <w:rsid w:val="4A273284"/>
    <w:rsid w:val="4A275032"/>
    <w:rsid w:val="4A2A4B22"/>
    <w:rsid w:val="4A2C2648"/>
    <w:rsid w:val="4A372D9B"/>
    <w:rsid w:val="4A396B13"/>
    <w:rsid w:val="4A3D4856"/>
    <w:rsid w:val="4A3E237C"/>
    <w:rsid w:val="4A3F6709"/>
    <w:rsid w:val="4A401094"/>
    <w:rsid w:val="4A407EA2"/>
    <w:rsid w:val="4A413C1A"/>
    <w:rsid w:val="4A431740"/>
    <w:rsid w:val="4A437992"/>
    <w:rsid w:val="4A44648C"/>
    <w:rsid w:val="4A45195C"/>
    <w:rsid w:val="4A4A48DA"/>
    <w:rsid w:val="4A4A6F73"/>
    <w:rsid w:val="4A4C2CEB"/>
    <w:rsid w:val="4A4D25BF"/>
    <w:rsid w:val="4A513E5D"/>
    <w:rsid w:val="4A525E27"/>
    <w:rsid w:val="4A527BD5"/>
    <w:rsid w:val="4A54747B"/>
    <w:rsid w:val="4A581AD8"/>
    <w:rsid w:val="4A5D0A54"/>
    <w:rsid w:val="4A5D766A"/>
    <w:rsid w:val="4A600544"/>
    <w:rsid w:val="4A633B90"/>
    <w:rsid w:val="4A673681"/>
    <w:rsid w:val="4A6A4F1F"/>
    <w:rsid w:val="4A6C513B"/>
    <w:rsid w:val="4A6F4C2B"/>
    <w:rsid w:val="4A742241"/>
    <w:rsid w:val="4A7C3B90"/>
    <w:rsid w:val="4A7F4E6E"/>
    <w:rsid w:val="4A8204BA"/>
    <w:rsid w:val="4A82670C"/>
    <w:rsid w:val="4A8A55C1"/>
    <w:rsid w:val="4A8B6CBC"/>
    <w:rsid w:val="4A8F4985"/>
    <w:rsid w:val="4A980693"/>
    <w:rsid w:val="4A9D52F4"/>
    <w:rsid w:val="4AA2290B"/>
    <w:rsid w:val="4AA942EE"/>
    <w:rsid w:val="4AB02304"/>
    <w:rsid w:val="4AB56AE2"/>
    <w:rsid w:val="4AB663B6"/>
    <w:rsid w:val="4AB8212E"/>
    <w:rsid w:val="4ABA5EA6"/>
    <w:rsid w:val="4ABD14F2"/>
    <w:rsid w:val="4ACC3E2B"/>
    <w:rsid w:val="4ACC7988"/>
    <w:rsid w:val="4ACE3700"/>
    <w:rsid w:val="4ACF7478"/>
    <w:rsid w:val="4AD00929"/>
    <w:rsid w:val="4AD239F8"/>
    <w:rsid w:val="4AD351BA"/>
    <w:rsid w:val="4AD36F68"/>
    <w:rsid w:val="4ADB7BCB"/>
    <w:rsid w:val="4ADF3B5F"/>
    <w:rsid w:val="4AE41175"/>
    <w:rsid w:val="4AE44CD1"/>
    <w:rsid w:val="4AE50A49"/>
    <w:rsid w:val="4AE7656F"/>
    <w:rsid w:val="4AE81427"/>
    <w:rsid w:val="4AE9678B"/>
    <w:rsid w:val="4AEC627C"/>
    <w:rsid w:val="4AEE2A22"/>
    <w:rsid w:val="4AF3760A"/>
    <w:rsid w:val="4AF62C56"/>
    <w:rsid w:val="4AF76666"/>
    <w:rsid w:val="4AF8077D"/>
    <w:rsid w:val="4AFA2747"/>
    <w:rsid w:val="4B022328"/>
    <w:rsid w:val="4B0435C5"/>
    <w:rsid w:val="4B052E99"/>
    <w:rsid w:val="4B06733D"/>
    <w:rsid w:val="4B071F90"/>
    <w:rsid w:val="4B125CE2"/>
    <w:rsid w:val="4B245A16"/>
    <w:rsid w:val="4B257098"/>
    <w:rsid w:val="4B2652EA"/>
    <w:rsid w:val="4B29302C"/>
    <w:rsid w:val="4B294DDA"/>
    <w:rsid w:val="4B2E0642"/>
    <w:rsid w:val="4B2E492F"/>
    <w:rsid w:val="4B302F76"/>
    <w:rsid w:val="4B313C8F"/>
    <w:rsid w:val="4B343AE3"/>
    <w:rsid w:val="4B3A0D95"/>
    <w:rsid w:val="4B3F0159"/>
    <w:rsid w:val="4B4439C2"/>
    <w:rsid w:val="4B447E66"/>
    <w:rsid w:val="4B46773A"/>
    <w:rsid w:val="4B48362D"/>
    <w:rsid w:val="4B4B11F4"/>
    <w:rsid w:val="4B4C0AC8"/>
    <w:rsid w:val="4B4D612E"/>
    <w:rsid w:val="4B5736F5"/>
    <w:rsid w:val="4B5C0D0B"/>
    <w:rsid w:val="4B5D4A84"/>
    <w:rsid w:val="4B5F6A4E"/>
    <w:rsid w:val="4B676B09"/>
    <w:rsid w:val="4B683B54"/>
    <w:rsid w:val="4B6D116B"/>
    <w:rsid w:val="4B6E0A3F"/>
    <w:rsid w:val="4B7324F9"/>
    <w:rsid w:val="4B7A5635"/>
    <w:rsid w:val="4B7E5126"/>
    <w:rsid w:val="4B7F2C4C"/>
    <w:rsid w:val="4B86222C"/>
    <w:rsid w:val="4B871B00"/>
    <w:rsid w:val="4B8B15F1"/>
    <w:rsid w:val="4B902123"/>
    <w:rsid w:val="4B92038C"/>
    <w:rsid w:val="4B920BD1"/>
    <w:rsid w:val="4B9366F7"/>
    <w:rsid w:val="4B9C1A50"/>
    <w:rsid w:val="4B9C55AC"/>
    <w:rsid w:val="4BA15B30"/>
    <w:rsid w:val="4BA17066"/>
    <w:rsid w:val="4BA40904"/>
    <w:rsid w:val="4BA45F7F"/>
    <w:rsid w:val="4BA53B29"/>
    <w:rsid w:val="4BA821A3"/>
    <w:rsid w:val="4BA90F21"/>
    <w:rsid w:val="4BAE567A"/>
    <w:rsid w:val="4BB01057"/>
    <w:rsid w:val="4BB02E05"/>
    <w:rsid w:val="4BB328F5"/>
    <w:rsid w:val="4BB548C0"/>
    <w:rsid w:val="4BBD5522"/>
    <w:rsid w:val="4BC32B39"/>
    <w:rsid w:val="4BC44B03"/>
    <w:rsid w:val="4BC468B1"/>
    <w:rsid w:val="4BC62629"/>
    <w:rsid w:val="4BCD39B7"/>
    <w:rsid w:val="4BD20495"/>
    <w:rsid w:val="4BD31925"/>
    <w:rsid w:val="4BD96800"/>
    <w:rsid w:val="4BDB7584"/>
    <w:rsid w:val="4BDD4118"/>
    <w:rsid w:val="4BDF193C"/>
    <w:rsid w:val="4BE13907"/>
    <w:rsid w:val="4BE17463"/>
    <w:rsid w:val="4BE40D01"/>
    <w:rsid w:val="4BE64A79"/>
    <w:rsid w:val="4BED22AB"/>
    <w:rsid w:val="4BED5E07"/>
    <w:rsid w:val="4BF52F0E"/>
    <w:rsid w:val="4BFC429C"/>
    <w:rsid w:val="4C017B05"/>
    <w:rsid w:val="4C0554CB"/>
    <w:rsid w:val="4C07336D"/>
    <w:rsid w:val="4C0849EF"/>
    <w:rsid w:val="4C097FBD"/>
    <w:rsid w:val="4C0A0767"/>
    <w:rsid w:val="4C0C0983"/>
    <w:rsid w:val="4C0D64AA"/>
    <w:rsid w:val="4C107D48"/>
    <w:rsid w:val="4C1415E6"/>
    <w:rsid w:val="4C1710D6"/>
    <w:rsid w:val="4C1E4213"/>
    <w:rsid w:val="4C211F55"/>
    <w:rsid w:val="4C2368AC"/>
    <w:rsid w:val="4C251A45"/>
    <w:rsid w:val="4C261319"/>
    <w:rsid w:val="4C2630C7"/>
    <w:rsid w:val="4C2757BD"/>
    <w:rsid w:val="4C276021"/>
    <w:rsid w:val="4C2832E3"/>
    <w:rsid w:val="4C285091"/>
    <w:rsid w:val="4C286E40"/>
    <w:rsid w:val="4C2B6930"/>
    <w:rsid w:val="4C2D08FA"/>
    <w:rsid w:val="4C3954F1"/>
    <w:rsid w:val="4C39729F"/>
    <w:rsid w:val="4C3D6D8F"/>
    <w:rsid w:val="4C417F01"/>
    <w:rsid w:val="4C4243A5"/>
    <w:rsid w:val="4C431ECB"/>
    <w:rsid w:val="4C481290"/>
    <w:rsid w:val="4C485734"/>
    <w:rsid w:val="4C4A5008"/>
    <w:rsid w:val="4C4E0677"/>
    <w:rsid w:val="4C575977"/>
    <w:rsid w:val="4C583BC9"/>
    <w:rsid w:val="4C59349D"/>
    <w:rsid w:val="4C5E7ECD"/>
    <w:rsid w:val="4C5F1D26"/>
    <w:rsid w:val="4C602597"/>
    <w:rsid w:val="4C6267F5"/>
    <w:rsid w:val="4C653BF0"/>
    <w:rsid w:val="4C6562E6"/>
    <w:rsid w:val="4C667968"/>
    <w:rsid w:val="4C6C11C3"/>
    <w:rsid w:val="4C6C31D0"/>
    <w:rsid w:val="4C6D0CF6"/>
    <w:rsid w:val="4C72455F"/>
    <w:rsid w:val="4C7402D7"/>
    <w:rsid w:val="4C771B75"/>
    <w:rsid w:val="4C7958ED"/>
    <w:rsid w:val="4C7D362F"/>
    <w:rsid w:val="4C804ECE"/>
    <w:rsid w:val="4C8147A2"/>
    <w:rsid w:val="4C8229F4"/>
    <w:rsid w:val="4C83051A"/>
    <w:rsid w:val="4C8524E4"/>
    <w:rsid w:val="4C8749CF"/>
    <w:rsid w:val="4C8A3367"/>
    <w:rsid w:val="4C8F6EBF"/>
    <w:rsid w:val="4C9170DB"/>
    <w:rsid w:val="4C942727"/>
    <w:rsid w:val="4CA24E44"/>
    <w:rsid w:val="4CA74208"/>
    <w:rsid w:val="4CA94424"/>
    <w:rsid w:val="4CAA019C"/>
    <w:rsid w:val="4CAA1F4A"/>
    <w:rsid w:val="4CAF22F3"/>
    <w:rsid w:val="4CB66B41"/>
    <w:rsid w:val="4CBA422E"/>
    <w:rsid w:val="4CBD3A2C"/>
    <w:rsid w:val="4CBD6450"/>
    <w:rsid w:val="4CBE1552"/>
    <w:rsid w:val="4CBF59F6"/>
    <w:rsid w:val="4CD314A1"/>
    <w:rsid w:val="4CD3324F"/>
    <w:rsid w:val="4CD46FC7"/>
    <w:rsid w:val="4CD55219"/>
    <w:rsid w:val="4CD751A0"/>
    <w:rsid w:val="4CDD40CE"/>
    <w:rsid w:val="4CE216E4"/>
    <w:rsid w:val="4CE865CF"/>
    <w:rsid w:val="4CF11927"/>
    <w:rsid w:val="4CF136D5"/>
    <w:rsid w:val="4CF3744D"/>
    <w:rsid w:val="4CF66F3E"/>
    <w:rsid w:val="4CF84A64"/>
    <w:rsid w:val="4CFC5D7C"/>
    <w:rsid w:val="4D072EF9"/>
    <w:rsid w:val="4D094EC3"/>
    <w:rsid w:val="4D0A29E9"/>
    <w:rsid w:val="4D0A4797"/>
    <w:rsid w:val="4D113D78"/>
    <w:rsid w:val="4D13189E"/>
    <w:rsid w:val="4D151ABA"/>
    <w:rsid w:val="4D166283"/>
    <w:rsid w:val="4D1762E1"/>
    <w:rsid w:val="4D1B0752"/>
    <w:rsid w:val="4D1D44CA"/>
    <w:rsid w:val="4D20220D"/>
    <w:rsid w:val="4D237E1F"/>
    <w:rsid w:val="4D243AAB"/>
    <w:rsid w:val="4D2515D1"/>
    <w:rsid w:val="4D267823"/>
    <w:rsid w:val="4D2717ED"/>
    <w:rsid w:val="4D27359B"/>
    <w:rsid w:val="4D2A6BE7"/>
    <w:rsid w:val="4D2F37DC"/>
    <w:rsid w:val="4D355CB8"/>
    <w:rsid w:val="4D381304"/>
    <w:rsid w:val="4D3B0DF4"/>
    <w:rsid w:val="4D3C7046"/>
    <w:rsid w:val="4D3F2693"/>
    <w:rsid w:val="4D4001B9"/>
    <w:rsid w:val="4D40640B"/>
    <w:rsid w:val="4D445EFB"/>
    <w:rsid w:val="4D452E31"/>
    <w:rsid w:val="4D4F6AB4"/>
    <w:rsid w:val="4D5048A0"/>
    <w:rsid w:val="4D51132D"/>
    <w:rsid w:val="4D5325E2"/>
    <w:rsid w:val="4D5819A6"/>
    <w:rsid w:val="4D5C3245"/>
    <w:rsid w:val="4D5F4AE3"/>
    <w:rsid w:val="4D64034B"/>
    <w:rsid w:val="4D697710"/>
    <w:rsid w:val="4D6B3488"/>
    <w:rsid w:val="4D6E11CA"/>
    <w:rsid w:val="4D700A9E"/>
    <w:rsid w:val="4D71724A"/>
    <w:rsid w:val="4D720CBA"/>
    <w:rsid w:val="4D7D31BB"/>
    <w:rsid w:val="4D814A59"/>
    <w:rsid w:val="4D877929"/>
    <w:rsid w:val="4D88228C"/>
    <w:rsid w:val="4D8929FB"/>
    <w:rsid w:val="4D8A4135"/>
    <w:rsid w:val="4D956757"/>
    <w:rsid w:val="4D9C5D37"/>
    <w:rsid w:val="4D9D111B"/>
    <w:rsid w:val="4DA4699A"/>
    <w:rsid w:val="4DA47990"/>
    <w:rsid w:val="4DA62712"/>
    <w:rsid w:val="4DA63BE4"/>
    <w:rsid w:val="4DAB5F7A"/>
    <w:rsid w:val="4DAD1323"/>
    <w:rsid w:val="4DAD3AA0"/>
    <w:rsid w:val="4DAE7818"/>
    <w:rsid w:val="4DAF3530"/>
    <w:rsid w:val="4DB36BDD"/>
    <w:rsid w:val="4DB50BA7"/>
    <w:rsid w:val="4DBC3CE3"/>
    <w:rsid w:val="4DC1754C"/>
    <w:rsid w:val="4DC4528E"/>
    <w:rsid w:val="4DC66910"/>
    <w:rsid w:val="4DC808DA"/>
    <w:rsid w:val="4DC840D7"/>
    <w:rsid w:val="4DC96400"/>
    <w:rsid w:val="4DD51249"/>
    <w:rsid w:val="4DD728CB"/>
    <w:rsid w:val="4DD74FC1"/>
    <w:rsid w:val="4DDF3E76"/>
    <w:rsid w:val="4DEA4CF4"/>
    <w:rsid w:val="4DEA6AA2"/>
    <w:rsid w:val="4DEB281B"/>
    <w:rsid w:val="4DED20EF"/>
    <w:rsid w:val="4DEF230B"/>
    <w:rsid w:val="4DF64B12"/>
    <w:rsid w:val="4DFA480C"/>
    <w:rsid w:val="4DFD286B"/>
    <w:rsid w:val="4DFF0074"/>
    <w:rsid w:val="4E047438"/>
    <w:rsid w:val="4E0538DC"/>
    <w:rsid w:val="4E0833CC"/>
    <w:rsid w:val="4E086F29"/>
    <w:rsid w:val="4E093EF9"/>
    <w:rsid w:val="4E0D2791"/>
    <w:rsid w:val="4E0D3F4C"/>
    <w:rsid w:val="4E1753BE"/>
    <w:rsid w:val="4E1B3100"/>
    <w:rsid w:val="4E1F4272"/>
    <w:rsid w:val="4E2B2C17"/>
    <w:rsid w:val="4E30647F"/>
    <w:rsid w:val="4E347D1E"/>
    <w:rsid w:val="4E353A96"/>
    <w:rsid w:val="4E380365"/>
    <w:rsid w:val="4E3C3076"/>
    <w:rsid w:val="4E4125AE"/>
    <w:rsid w:val="4E42314D"/>
    <w:rsid w:val="4E45017D"/>
    <w:rsid w:val="4E4769A2"/>
    <w:rsid w:val="4E481A1B"/>
    <w:rsid w:val="4E4A08F5"/>
    <w:rsid w:val="4E4A7541"/>
    <w:rsid w:val="4E4C150B"/>
    <w:rsid w:val="4E4F68D0"/>
    <w:rsid w:val="4E524648"/>
    <w:rsid w:val="4E5263F6"/>
    <w:rsid w:val="4E611B8B"/>
    <w:rsid w:val="4E656129"/>
    <w:rsid w:val="4E676345"/>
    <w:rsid w:val="4E684632"/>
    <w:rsid w:val="4E6879C7"/>
    <w:rsid w:val="4E6A373F"/>
    <w:rsid w:val="4E6D3230"/>
    <w:rsid w:val="4E6D76D3"/>
    <w:rsid w:val="4E6F51FA"/>
    <w:rsid w:val="4E720529"/>
    <w:rsid w:val="4E74636C"/>
    <w:rsid w:val="4E7B3B9E"/>
    <w:rsid w:val="4E7C3473"/>
    <w:rsid w:val="4E7E368F"/>
    <w:rsid w:val="4E802F63"/>
    <w:rsid w:val="4E832A53"/>
    <w:rsid w:val="4E850579"/>
    <w:rsid w:val="4E8567CB"/>
    <w:rsid w:val="4E8A2033"/>
    <w:rsid w:val="4E8A4CC2"/>
    <w:rsid w:val="4E8B1908"/>
    <w:rsid w:val="4E8E65C1"/>
    <w:rsid w:val="4E9133C2"/>
    <w:rsid w:val="4E992277"/>
    <w:rsid w:val="4E9C3B15"/>
    <w:rsid w:val="4E9E5ADF"/>
    <w:rsid w:val="4EA42AB5"/>
    <w:rsid w:val="4EA50C1B"/>
    <w:rsid w:val="4EAC1FAA"/>
    <w:rsid w:val="4EAD5D22"/>
    <w:rsid w:val="4EB470B0"/>
    <w:rsid w:val="4EB70E3E"/>
    <w:rsid w:val="4EBB3AF4"/>
    <w:rsid w:val="4EBD4210"/>
    <w:rsid w:val="4EC2357B"/>
    <w:rsid w:val="4EC25023"/>
    <w:rsid w:val="4EC76DE4"/>
    <w:rsid w:val="4EC8490A"/>
    <w:rsid w:val="4ECE0172"/>
    <w:rsid w:val="4ED16A53"/>
    <w:rsid w:val="4ED6054D"/>
    <w:rsid w:val="4ED676B8"/>
    <w:rsid w:val="4ED74DB7"/>
    <w:rsid w:val="4ED82D9F"/>
    <w:rsid w:val="4ED84B4D"/>
    <w:rsid w:val="4ED92673"/>
    <w:rsid w:val="4EDE7C89"/>
    <w:rsid w:val="4EE2777A"/>
    <w:rsid w:val="4EE71234"/>
    <w:rsid w:val="4EE94FAC"/>
    <w:rsid w:val="4EEA0D24"/>
    <w:rsid w:val="4EEB46BC"/>
    <w:rsid w:val="4EF23735"/>
    <w:rsid w:val="4EF61477"/>
    <w:rsid w:val="4EFB4CDF"/>
    <w:rsid w:val="4EFD0A57"/>
    <w:rsid w:val="4EFD45B3"/>
    <w:rsid w:val="4EFD7B10"/>
    <w:rsid w:val="4EFE7FDC"/>
    <w:rsid w:val="4F005E52"/>
    <w:rsid w:val="4F026EBD"/>
    <w:rsid w:val="4F042382"/>
    <w:rsid w:val="4F0516BA"/>
    <w:rsid w:val="4F0E67C1"/>
    <w:rsid w:val="4F11005F"/>
    <w:rsid w:val="4F147B4F"/>
    <w:rsid w:val="4F161B19"/>
    <w:rsid w:val="4F1B2C8C"/>
    <w:rsid w:val="4F1C5F3C"/>
    <w:rsid w:val="4F22226C"/>
    <w:rsid w:val="4F244236"/>
    <w:rsid w:val="4F293FDE"/>
    <w:rsid w:val="4F2953A8"/>
    <w:rsid w:val="4F2C6C47"/>
    <w:rsid w:val="4F2E0C11"/>
    <w:rsid w:val="4F302BDB"/>
    <w:rsid w:val="4F3124AF"/>
    <w:rsid w:val="4F361873"/>
    <w:rsid w:val="4F363F69"/>
    <w:rsid w:val="4F367AC5"/>
    <w:rsid w:val="4F391364"/>
    <w:rsid w:val="4F4421E2"/>
    <w:rsid w:val="4F455F5A"/>
    <w:rsid w:val="4F4915A7"/>
    <w:rsid w:val="4F4D3A59"/>
    <w:rsid w:val="4F4D6B7C"/>
    <w:rsid w:val="4F4F0A39"/>
    <w:rsid w:val="4F50502B"/>
    <w:rsid w:val="4F5166AD"/>
    <w:rsid w:val="4F5543EF"/>
    <w:rsid w:val="4F561F16"/>
    <w:rsid w:val="4F5A37B4"/>
    <w:rsid w:val="4F5D1E0D"/>
    <w:rsid w:val="4F610FE6"/>
    <w:rsid w:val="4F624D5E"/>
    <w:rsid w:val="4F67188F"/>
    <w:rsid w:val="4F675ED1"/>
    <w:rsid w:val="4F710AFD"/>
    <w:rsid w:val="4F714FA1"/>
    <w:rsid w:val="4F7505EE"/>
    <w:rsid w:val="4F754A92"/>
    <w:rsid w:val="4F764366"/>
    <w:rsid w:val="4F781E8C"/>
    <w:rsid w:val="4F790DE9"/>
    <w:rsid w:val="4F7A3E56"/>
    <w:rsid w:val="4F7E2887"/>
    <w:rsid w:val="4F7F321A"/>
    <w:rsid w:val="4F8545A9"/>
    <w:rsid w:val="4F8847C5"/>
    <w:rsid w:val="4F8C3B89"/>
    <w:rsid w:val="4F8E345D"/>
    <w:rsid w:val="4F905428"/>
    <w:rsid w:val="4F934F18"/>
    <w:rsid w:val="4F974A08"/>
    <w:rsid w:val="4F9A0054"/>
    <w:rsid w:val="4F9A44F8"/>
    <w:rsid w:val="4F9F38BD"/>
    <w:rsid w:val="4FA253B1"/>
    <w:rsid w:val="4FAD7940"/>
    <w:rsid w:val="4FB235F0"/>
    <w:rsid w:val="4FB37368"/>
    <w:rsid w:val="4FBA4253"/>
    <w:rsid w:val="4FBA6948"/>
    <w:rsid w:val="4FC41575"/>
    <w:rsid w:val="4FC60E49"/>
    <w:rsid w:val="4FC6709B"/>
    <w:rsid w:val="4FC868B1"/>
    <w:rsid w:val="4FC96B8B"/>
    <w:rsid w:val="4FCE5F50"/>
    <w:rsid w:val="4FD80B7D"/>
    <w:rsid w:val="4FDF1F0B"/>
    <w:rsid w:val="4FE13ED5"/>
    <w:rsid w:val="4FE63299"/>
    <w:rsid w:val="4FE70DC0"/>
    <w:rsid w:val="4FF02448"/>
    <w:rsid w:val="4FF05EC6"/>
    <w:rsid w:val="4FF2671E"/>
    <w:rsid w:val="4FF37764"/>
    <w:rsid w:val="4FF52D6F"/>
    <w:rsid w:val="4FFA6D45"/>
    <w:rsid w:val="500B71A4"/>
    <w:rsid w:val="500D6A78"/>
    <w:rsid w:val="5012408F"/>
    <w:rsid w:val="5019366F"/>
    <w:rsid w:val="50210776"/>
    <w:rsid w:val="5023629C"/>
    <w:rsid w:val="50242014"/>
    <w:rsid w:val="502B5150"/>
    <w:rsid w:val="502D2C76"/>
    <w:rsid w:val="502E69EF"/>
    <w:rsid w:val="50302767"/>
    <w:rsid w:val="50306AAF"/>
    <w:rsid w:val="50324731"/>
    <w:rsid w:val="50371D47"/>
    <w:rsid w:val="5038161B"/>
    <w:rsid w:val="503A35E5"/>
    <w:rsid w:val="503C735D"/>
    <w:rsid w:val="50416722"/>
    <w:rsid w:val="504338E1"/>
    <w:rsid w:val="504D50C7"/>
    <w:rsid w:val="50502E09"/>
    <w:rsid w:val="505428F9"/>
    <w:rsid w:val="5055041F"/>
    <w:rsid w:val="5059342B"/>
    <w:rsid w:val="505C355C"/>
    <w:rsid w:val="505D7A63"/>
    <w:rsid w:val="505F4DFA"/>
    <w:rsid w:val="5060304C"/>
    <w:rsid w:val="506105AA"/>
    <w:rsid w:val="50610B72"/>
    <w:rsid w:val="50650662"/>
    <w:rsid w:val="5065417F"/>
    <w:rsid w:val="50666188"/>
    <w:rsid w:val="506A211C"/>
    <w:rsid w:val="506A5C79"/>
    <w:rsid w:val="50720FD1"/>
    <w:rsid w:val="50726A1D"/>
    <w:rsid w:val="507505A1"/>
    <w:rsid w:val="50760AC1"/>
    <w:rsid w:val="507A1C34"/>
    <w:rsid w:val="507B7E86"/>
    <w:rsid w:val="507C1E50"/>
    <w:rsid w:val="507C775A"/>
    <w:rsid w:val="50836D3A"/>
    <w:rsid w:val="508825A3"/>
    <w:rsid w:val="508E292C"/>
    <w:rsid w:val="508F56DF"/>
    <w:rsid w:val="50923421"/>
    <w:rsid w:val="509251CF"/>
    <w:rsid w:val="509269D5"/>
    <w:rsid w:val="509947B0"/>
    <w:rsid w:val="509E6E33"/>
    <w:rsid w:val="50A15412"/>
    <w:rsid w:val="50A5584E"/>
    <w:rsid w:val="50A62A29"/>
    <w:rsid w:val="50A8054F"/>
    <w:rsid w:val="50A867A1"/>
    <w:rsid w:val="50A94B58"/>
    <w:rsid w:val="50AA5AE5"/>
    <w:rsid w:val="50B05655"/>
    <w:rsid w:val="50B27620"/>
    <w:rsid w:val="50BB64D4"/>
    <w:rsid w:val="50BC3FFA"/>
    <w:rsid w:val="50C17863"/>
    <w:rsid w:val="50C3182D"/>
    <w:rsid w:val="50C7131D"/>
    <w:rsid w:val="50CE76FD"/>
    <w:rsid w:val="50D2381E"/>
    <w:rsid w:val="50D43A3A"/>
    <w:rsid w:val="50D457E8"/>
    <w:rsid w:val="50D742EC"/>
    <w:rsid w:val="50DB6B76"/>
    <w:rsid w:val="50DC2CA5"/>
    <w:rsid w:val="50E002FF"/>
    <w:rsid w:val="50E7551B"/>
    <w:rsid w:val="50E772C9"/>
    <w:rsid w:val="50EC48E0"/>
    <w:rsid w:val="50ED0658"/>
    <w:rsid w:val="50F32112"/>
    <w:rsid w:val="50F33EC0"/>
    <w:rsid w:val="50F6575E"/>
    <w:rsid w:val="50FA2CEF"/>
    <w:rsid w:val="50FB2D75"/>
    <w:rsid w:val="50FB4B23"/>
    <w:rsid w:val="51024103"/>
    <w:rsid w:val="510734AA"/>
    <w:rsid w:val="510C08F5"/>
    <w:rsid w:val="510C31D4"/>
    <w:rsid w:val="510D4856"/>
    <w:rsid w:val="510E0CFA"/>
    <w:rsid w:val="51112598"/>
    <w:rsid w:val="51142088"/>
    <w:rsid w:val="511B2D37"/>
    <w:rsid w:val="511F2F07"/>
    <w:rsid w:val="51220301"/>
    <w:rsid w:val="512247A5"/>
    <w:rsid w:val="51275918"/>
    <w:rsid w:val="512C1180"/>
    <w:rsid w:val="513149E8"/>
    <w:rsid w:val="51355098"/>
    <w:rsid w:val="5139564B"/>
    <w:rsid w:val="51422751"/>
    <w:rsid w:val="51431FAD"/>
    <w:rsid w:val="51454B8D"/>
    <w:rsid w:val="514B3CFC"/>
    <w:rsid w:val="514C537E"/>
    <w:rsid w:val="51516E38"/>
    <w:rsid w:val="51532BB1"/>
    <w:rsid w:val="5153670D"/>
    <w:rsid w:val="515661FD"/>
    <w:rsid w:val="51586419"/>
    <w:rsid w:val="515B3813"/>
    <w:rsid w:val="515D37B4"/>
    <w:rsid w:val="515E50B1"/>
    <w:rsid w:val="5160707C"/>
    <w:rsid w:val="51656440"/>
    <w:rsid w:val="516E3547"/>
    <w:rsid w:val="516E79EA"/>
    <w:rsid w:val="51714DE5"/>
    <w:rsid w:val="51764AF1"/>
    <w:rsid w:val="51782617"/>
    <w:rsid w:val="517D757C"/>
    <w:rsid w:val="51856AE2"/>
    <w:rsid w:val="51870AAC"/>
    <w:rsid w:val="5187285A"/>
    <w:rsid w:val="51894824"/>
    <w:rsid w:val="518C4062"/>
    <w:rsid w:val="518C60C3"/>
    <w:rsid w:val="51915487"/>
    <w:rsid w:val="51932FAD"/>
    <w:rsid w:val="51937451"/>
    <w:rsid w:val="51962A9D"/>
    <w:rsid w:val="519A2DB6"/>
    <w:rsid w:val="519C7367"/>
    <w:rsid w:val="51A67184"/>
    <w:rsid w:val="51A90A23"/>
    <w:rsid w:val="51AE7DE7"/>
    <w:rsid w:val="51AF590D"/>
    <w:rsid w:val="51B01DB1"/>
    <w:rsid w:val="51B3364F"/>
    <w:rsid w:val="51BD74D5"/>
    <w:rsid w:val="51BF0246"/>
    <w:rsid w:val="51BF3DA2"/>
    <w:rsid w:val="51C21AE4"/>
    <w:rsid w:val="51C25640"/>
    <w:rsid w:val="51D05FAF"/>
    <w:rsid w:val="51D112E0"/>
    <w:rsid w:val="51D3784E"/>
    <w:rsid w:val="51DB7F97"/>
    <w:rsid w:val="51DF4444"/>
    <w:rsid w:val="51E922C7"/>
    <w:rsid w:val="51ED6B61"/>
    <w:rsid w:val="51F10A82"/>
    <w:rsid w:val="51F6353C"/>
    <w:rsid w:val="51F779E0"/>
    <w:rsid w:val="51FB0B52"/>
    <w:rsid w:val="51FD18BA"/>
    <w:rsid w:val="51FE227C"/>
    <w:rsid w:val="520143BB"/>
    <w:rsid w:val="520619D1"/>
    <w:rsid w:val="52067C23"/>
    <w:rsid w:val="520914C1"/>
    <w:rsid w:val="52132340"/>
    <w:rsid w:val="52171E30"/>
    <w:rsid w:val="52187956"/>
    <w:rsid w:val="5219601D"/>
    <w:rsid w:val="521C11F4"/>
    <w:rsid w:val="52214A5D"/>
    <w:rsid w:val="52232583"/>
    <w:rsid w:val="522602C5"/>
    <w:rsid w:val="52262073"/>
    <w:rsid w:val="52293911"/>
    <w:rsid w:val="52302EF2"/>
    <w:rsid w:val="52306A4E"/>
    <w:rsid w:val="523227C6"/>
    <w:rsid w:val="52326C6A"/>
    <w:rsid w:val="523522B6"/>
    <w:rsid w:val="52383B54"/>
    <w:rsid w:val="52393E48"/>
    <w:rsid w:val="52397FF8"/>
    <w:rsid w:val="523D7334"/>
    <w:rsid w:val="523F3135"/>
    <w:rsid w:val="52412A09"/>
    <w:rsid w:val="52462715"/>
    <w:rsid w:val="525210BA"/>
    <w:rsid w:val="525564B4"/>
    <w:rsid w:val="525A3ACB"/>
    <w:rsid w:val="525F7333"/>
    <w:rsid w:val="526037D7"/>
    <w:rsid w:val="526130AB"/>
    <w:rsid w:val="5264494A"/>
    <w:rsid w:val="526A6404"/>
    <w:rsid w:val="526B217C"/>
    <w:rsid w:val="526B3F2A"/>
    <w:rsid w:val="526E78A3"/>
    <w:rsid w:val="52742C67"/>
    <w:rsid w:val="52751EED"/>
    <w:rsid w:val="52756B57"/>
    <w:rsid w:val="52770B21"/>
    <w:rsid w:val="527A416D"/>
    <w:rsid w:val="528374C6"/>
    <w:rsid w:val="52862B12"/>
    <w:rsid w:val="528648C0"/>
    <w:rsid w:val="52950FA7"/>
    <w:rsid w:val="529C40E3"/>
    <w:rsid w:val="52A116FA"/>
    <w:rsid w:val="52A64F62"/>
    <w:rsid w:val="52A86F2C"/>
    <w:rsid w:val="52A90E2E"/>
    <w:rsid w:val="52AA2CA4"/>
    <w:rsid w:val="52B23907"/>
    <w:rsid w:val="52B551A5"/>
    <w:rsid w:val="52BA27BB"/>
    <w:rsid w:val="52BC07CA"/>
    <w:rsid w:val="52C61160"/>
    <w:rsid w:val="52CD24EF"/>
    <w:rsid w:val="52D23FA9"/>
    <w:rsid w:val="52D84F6A"/>
    <w:rsid w:val="52D90E94"/>
    <w:rsid w:val="52DA3931"/>
    <w:rsid w:val="52E04FF4"/>
    <w:rsid w:val="52E15F9A"/>
    <w:rsid w:val="52E31D12"/>
    <w:rsid w:val="52E57838"/>
    <w:rsid w:val="52E74EC7"/>
    <w:rsid w:val="52F15371"/>
    <w:rsid w:val="52FB1BFC"/>
    <w:rsid w:val="52FD1026"/>
    <w:rsid w:val="52FE08FA"/>
    <w:rsid w:val="53004672"/>
    <w:rsid w:val="5302663C"/>
    <w:rsid w:val="53050450"/>
    <w:rsid w:val="53051C89"/>
    <w:rsid w:val="53081779"/>
    <w:rsid w:val="53102992"/>
    <w:rsid w:val="53114AD1"/>
    <w:rsid w:val="53135DC6"/>
    <w:rsid w:val="531B76FE"/>
    <w:rsid w:val="53220A8C"/>
    <w:rsid w:val="5322283B"/>
    <w:rsid w:val="532540D9"/>
    <w:rsid w:val="532D11DF"/>
    <w:rsid w:val="5334431C"/>
    <w:rsid w:val="53360094"/>
    <w:rsid w:val="533662E6"/>
    <w:rsid w:val="533735F2"/>
    <w:rsid w:val="533D58C6"/>
    <w:rsid w:val="533D7674"/>
    <w:rsid w:val="53400F13"/>
    <w:rsid w:val="53424C8B"/>
    <w:rsid w:val="53446C55"/>
    <w:rsid w:val="534B0014"/>
    <w:rsid w:val="534C3D5B"/>
    <w:rsid w:val="534C78B7"/>
    <w:rsid w:val="5358625C"/>
    <w:rsid w:val="535B7AFB"/>
    <w:rsid w:val="535D1AC5"/>
    <w:rsid w:val="535E1CCB"/>
    <w:rsid w:val="535F6294"/>
    <w:rsid w:val="5362532D"/>
    <w:rsid w:val="53640E6B"/>
    <w:rsid w:val="53654E1D"/>
    <w:rsid w:val="536746F1"/>
    <w:rsid w:val="536C61AC"/>
    <w:rsid w:val="53746E0E"/>
    <w:rsid w:val="53762B86"/>
    <w:rsid w:val="53787030"/>
    <w:rsid w:val="53794425"/>
    <w:rsid w:val="53873BB8"/>
    <w:rsid w:val="53894668"/>
    <w:rsid w:val="538B4884"/>
    <w:rsid w:val="53901E9A"/>
    <w:rsid w:val="539052B7"/>
    <w:rsid w:val="5394125E"/>
    <w:rsid w:val="539A4AC7"/>
    <w:rsid w:val="539B439B"/>
    <w:rsid w:val="539D6365"/>
    <w:rsid w:val="53A6772E"/>
    <w:rsid w:val="53A70F92"/>
    <w:rsid w:val="53B4545D"/>
    <w:rsid w:val="53B611D5"/>
    <w:rsid w:val="53C30050"/>
    <w:rsid w:val="53C41B44"/>
    <w:rsid w:val="53C75190"/>
    <w:rsid w:val="53C9715A"/>
    <w:rsid w:val="53CC27A6"/>
    <w:rsid w:val="53D1600F"/>
    <w:rsid w:val="53D4255B"/>
    <w:rsid w:val="53D55AFF"/>
    <w:rsid w:val="53D8114B"/>
    <w:rsid w:val="53DA1367"/>
    <w:rsid w:val="53DB6E8D"/>
    <w:rsid w:val="53DD2C05"/>
    <w:rsid w:val="53DF24DA"/>
    <w:rsid w:val="53DF697E"/>
    <w:rsid w:val="53E94A32"/>
    <w:rsid w:val="53EB7352"/>
    <w:rsid w:val="53EC2E48"/>
    <w:rsid w:val="53EC4BF7"/>
    <w:rsid w:val="53EE6BC1"/>
    <w:rsid w:val="53F02939"/>
    <w:rsid w:val="53F51CFD"/>
    <w:rsid w:val="53FB308C"/>
    <w:rsid w:val="53FB35FD"/>
    <w:rsid w:val="53FD2283"/>
    <w:rsid w:val="53FD5056"/>
    <w:rsid w:val="54014B46"/>
    <w:rsid w:val="540208BE"/>
    <w:rsid w:val="5402441A"/>
    <w:rsid w:val="540753EA"/>
    <w:rsid w:val="540800BE"/>
    <w:rsid w:val="54102FDB"/>
    <w:rsid w:val="54175631"/>
    <w:rsid w:val="542258CB"/>
    <w:rsid w:val="5422686A"/>
    <w:rsid w:val="54240834"/>
    <w:rsid w:val="54273E81"/>
    <w:rsid w:val="542B1BC3"/>
    <w:rsid w:val="542E16B3"/>
    <w:rsid w:val="54324CFF"/>
    <w:rsid w:val="54332F77"/>
    <w:rsid w:val="543A2E4A"/>
    <w:rsid w:val="543A7700"/>
    <w:rsid w:val="543C16DA"/>
    <w:rsid w:val="54413194"/>
    <w:rsid w:val="545033D7"/>
    <w:rsid w:val="54505185"/>
    <w:rsid w:val="545A24A8"/>
    <w:rsid w:val="545C1D7C"/>
    <w:rsid w:val="545E3D46"/>
    <w:rsid w:val="545F7ABE"/>
    <w:rsid w:val="54617393"/>
    <w:rsid w:val="54662BFB"/>
    <w:rsid w:val="54667296"/>
    <w:rsid w:val="54684BC5"/>
    <w:rsid w:val="546F1A89"/>
    <w:rsid w:val="5472334E"/>
    <w:rsid w:val="54754BEC"/>
    <w:rsid w:val="547A66A6"/>
    <w:rsid w:val="547C241E"/>
    <w:rsid w:val="547D1CF3"/>
    <w:rsid w:val="54843081"/>
    <w:rsid w:val="548A6691"/>
    <w:rsid w:val="548B440F"/>
    <w:rsid w:val="548D0188"/>
    <w:rsid w:val="548F2152"/>
    <w:rsid w:val="549B4F6D"/>
    <w:rsid w:val="549E4143"/>
    <w:rsid w:val="54A20CEF"/>
    <w:rsid w:val="54A656ED"/>
    <w:rsid w:val="54A8045F"/>
    <w:rsid w:val="54A92AE8"/>
    <w:rsid w:val="54AA6F8B"/>
    <w:rsid w:val="54AD25D8"/>
    <w:rsid w:val="54AD3AEF"/>
    <w:rsid w:val="54BA568B"/>
    <w:rsid w:val="54BB2F47"/>
    <w:rsid w:val="54BC0A6D"/>
    <w:rsid w:val="54C47921"/>
    <w:rsid w:val="54C53DC5"/>
    <w:rsid w:val="54C6369A"/>
    <w:rsid w:val="54C73281"/>
    <w:rsid w:val="54C87412"/>
    <w:rsid w:val="54C90416"/>
    <w:rsid w:val="54D44008"/>
    <w:rsid w:val="54D47B64"/>
    <w:rsid w:val="54D56135"/>
    <w:rsid w:val="54D756D6"/>
    <w:rsid w:val="54D758A7"/>
    <w:rsid w:val="54DA0EF3"/>
    <w:rsid w:val="54DF2FCC"/>
    <w:rsid w:val="54E16725"/>
    <w:rsid w:val="54E57644"/>
    <w:rsid w:val="54EE034D"/>
    <w:rsid w:val="54F93A6F"/>
    <w:rsid w:val="54FE72D7"/>
    <w:rsid w:val="55020B76"/>
    <w:rsid w:val="55046EB5"/>
    <w:rsid w:val="55052414"/>
    <w:rsid w:val="550541C2"/>
    <w:rsid w:val="55072635"/>
    <w:rsid w:val="550F6DEF"/>
    <w:rsid w:val="55106705"/>
    <w:rsid w:val="55110DB9"/>
    <w:rsid w:val="5512068D"/>
    <w:rsid w:val="5516017D"/>
    <w:rsid w:val="551C775D"/>
    <w:rsid w:val="551E1ADA"/>
    <w:rsid w:val="552503C0"/>
    <w:rsid w:val="552705DC"/>
    <w:rsid w:val="55284354"/>
    <w:rsid w:val="55286102"/>
    <w:rsid w:val="552A59D6"/>
    <w:rsid w:val="552D6F21"/>
    <w:rsid w:val="55302CD1"/>
    <w:rsid w:val="5531145B"/>
    <w:rsid w:val="55313209"/>
    <w:rsid w:val="55320D2F"/>
    <w:rsid w:val="553700F3"/>
    <w:rsid w:val="553C395C"/>
    <w:rsid w:val="55425416"/>
    <w:rsid w:val="55450A62"/>
    <w:rsid w:val="55486565"/>
    <w:rsid w:val="554D5B69"/>
    <w:rsid w:val="554F7B33"/>
    <w:rsid w:val="555313D1"/>
    <w:rsid w:val="55545149"/>
    <w:rsid w:val="555571D9"/>
    <w:rsid w:val="55564A1D"/>
    <w:rsid w:val="55572544"/>
    <w:rsid w:val="555A336D"/>
    <w:rsid w:val="555B0286"/>
    <w:rsid w:val="555B2034"/>
    <w:rsid w:val="555E38D2"/>
    <w:rsid w:val="55603AEE"/>
    <w:rsid w:val="5560589C"/>
    <w:rsid w:val="556233C2"/>
    <w:rsid w:val="55651104"/>
    <w:rsid w:val="55676C2B"/>
    <w:rsid w:val="55693925"/>
    <w:rsid w:val="55713605"/>
    <w:rsid w:val="557267E3"/>
    <w:rsid w:val="5572737D"/>
    <w:rsid w:val="557B26D6"/>
    <w:rsid w:val="557B4484"/>
    <w:rsid w:val="557E2768"/>
    <w:rsid w:val="557E5D22"/>
    <w:rsid w:val="557F21C6"/>
    <w:rsid w:val="55867CE8"/>
    <w:rsid w:val="55886BA1"/>
    <w:rsid w:val="558C043F"/>
    <w:rsid w:val="55937A20"/>
    <w:rsid w:val="55967510"/>
    <w:rsid w:val="55992B5C"/>
    <w:rsid w:val="559B4B26"/>
    <w:rsid w:val="559C2607"/>
    <w:rsid w:val="559E0611"/>
    <w:rsid w:val="55A25A4F"/>
    <w:rsid w:val="55A97243"/>
    <w:rsid w:val="55AA4D69"/>
    <w:rsid w:val="55AC0AE1"/>
    <w:rsid w:val="55AE2AAB"/>
    <w:rsid w:val="55B0074C"/>
    <w:rsid w:val="55B13259"/>
    <w:rsid w:val="55B1434A"/>
    <w:rsid w:val="55B300C2"/>
    <w:rsid w:val="55B33C1E"/>
    <w:rsid w:val="55B41744"/>
    <w:rsid w:val="55BD4A9D"/>
    <w:rsid w:val="55C776C9"/>
    <w:rsid w:val="55CC1183"/>
    <w:rsid w:val="55CE3BAD"/>
    <w:rsid w:val="55CF47D0"/>
    <w:rsid w:val="55D1679A"/>
    <w:rsid w:val="55D909B9"/>
    <w:rsid w:val="55DA23A4"/>
    <w:rsid w:val="55DA73FC"/>
    <w:rsid w:val="55DB13C7"/>
    <w:rsid w:val="55DB3175"/>
    <w:rsid w:val="55DB4F23"/>
    <w:rsid w:val="55E24503"/>
    <w:rsid w:val="55E53FF3"/>
    <w:rsid w:val="55E738C7"/>
    <w:rsid w:val="55EB160A"/>
    <w:rsid w:val="55EC5382"/>
    <w:rsid w:val="55F5329F"/>
    <w:rsid w:val="55F54236"/>
    <w:rsid w:val="55F634AF"/>
    <w:rsid w:val="55F67FAE"/>
    <w:rsid w:val="55F81F79"/>
    <w:rsid w:val="55FB55C5"/>
    <w:rsid w:val="55FB7373"/>
    <w:rsid w:val="560426CB"/>
    <w:rsid w:val="56050DCE"/>
    <w:rsid w:val="560721BC"/>
    <w:rsid w:val="56073F6A"/>
    <w:rsid w:val="560E52F8"/>
    <w:rsid w:val="560E7CB4"/>
    <w:rsid w:val="560F1E8D"/>
    <w:rsid w:val="56116B96"/>
    <w:rsid w:val="5612303A"/>
    <w:rsid w:val="56130B60"/>
    <w:rsid w:val="561476F1"/>
    <w:rsid w:val="561843C9"/>
    <w:rsid w:val="561E4CB5"/>
    <w:rsid w:val="561F12B3"/>
    <w:rsid w:val="5621502B"/>
    <w:rsid w:val="562677C7"/>
    <w:rsid w:val="562B7C58"/>
    <w:rsid w:val="562C577E"/>
    <w:rsid w:val="562E599A"/>
    <w:rsid w:val="5630526E"/>
    <w:rsid w:val="56352885"/>
    <w:rsid w:val="563665FD"/>
    <w:rsid w:val="563A7E9B"/>
    <w:rsid w:val="563F3703"/>
    <w:rsid w:val="564156CE"/>
    <w:rsid w:val="564367C8"/>
    <w:rsid w:val="5645019F"/>
    <w:rsid w:val="56464A92"/>
    <w:rsid w:val="5647080A"/>
    <w:rsid w:val="564B3E56"/>
    <w:rsid w:val="564C575A"/>
    <w:rsid w:val="564E7DEA"/>
    <w:rsid w:val="56505911"/>
    <w:rsid w:val="565E627F"/>
    <w:rsid w:val="56666EE2"/>
    <w:rsid w:val="56674A08"/>
    <w:rsid w:val="56680EAC"/>
    <w:rsid w:val="566969D2"/>
    <w:rsid w:val="566D0271"/>
    <w:rsid w:val="566E677D"/>
    <w:rsid w:val="56755377"/>
    <w:rsid w:val="56803504"/>
    <w:rsid w:val="56815ACA"/>
    <w:rsid w:val="56867584"/>
    <w:rsid w:val="568F468B"/>
    <w:rsid w:val="56902DE6"/>
    <w:rsid w:val="569A4DDE"/>
    <w:rsid w:val="569E667C"/>
    <w:rsid w:val="56A47A0A"/>
    <w:rsid w:val="56A8195B"/>
    <w:rsid w:val="56B063AF"/>
    <w:rsid w:val="56B42370"/>
    <w:rsid w:val="56B714EC"/>
    <w:rsid w:val="56B7773E"/>
    <w:rsid w:val="56C65BD3"/>
    <w:rsid w:val="56C67981"/>
    <w:rsid w:val="56C8194B"/>
    <w:rsid w:val="56C9121F"/>
    <w:rsid w:val="56CD6F61"/>
    <w:rsid w:val="56D46344"/>
    <w:rsid w:val="56D51DDC"/>
    <w:rsid w:val="56D54068"/>
    <w:rsid w:val="56D55E16"/>
    <w:rsid w:val="56D842AC"/>
    <w:rsid w:val="56D976B4"/>
    <w:rsid w:val="56DC0F52"/>
    <w:rsid w:val="56DC401F"/>
    <w:rsid w:val="56ED13B1"/>
    <w:rsid w:val="56ED7603"/>
    <w:rsid w:val="56EE0C86"/>
    <w:rsid w:val="56F75D8C"/>
    <w:rsid w:val="56F91B04"/>
    <w:rsid w:val="56FF2E93"/>
    <w:rsid w:val="57062473"/>
    <w:rsid w:val="57081D47"/>
    <w:rsid w:val="57087F99"/>
    <w:rsid w:val="570A3D11"/>
    <w:rsid w:val="571050A0"/>
    <w:rsid w:val="5712706A"/>
    <w:rsid w:val="571406EC"/>
    <w:rsid w:val="571526B6"/>
    <w:rsid w:val="571704C7"/>
    <w:rsid w:val="57174680"/>
    <w:rsid w:val="571A1A7B"/>
    <w:rsid w:val="571E77BD"/>
    <w:rsid w:val="57211FE5"/>
    <w:rsid w:val="57216E31"/>
    <w:rsid w:val="57220D17"/>
    <w:rsid w:val="5728063B"/>
    <w:rsid w:val="572A032B"/>
    <w:rsid w:val="572A4F61"/>
    <w:rsid w:val="572C012C"/>
    <w:rsid w:val="57302597"/>
    <w:rsid w:val="57315742"/>
    <w:rsid w:val="57330F18"/>
    <w:rsid w:val="57342B3C"/>
    <w:rsid w:val="573945F7"/>
    <w:rsid w:val="573A5879"/>
    <w:rsid w:val="573A6470"/>
    <w:rsid w:val="573B036F"/>
    <w:rsid w:val="573C4609"/>
    <w:rsid w:val="57415259"/>
    <w:rsid w:val="57432B3B"/>
    <w:rsid w:val="57462870"/>
    <w:rsid w:val="57476D14"/>
    <w:rsid w:val="5748483A"/>
    <w:rsid w:val="574865E8"/>
    <w:rsid w:val="574B7E86"/>
    <w:rsid w:val="574D00A2"/>
    <w:rsid w:val="574D2267"/>
    <w:rsid w:val="574F3E1A"/>
    <w:rsid w:val="5757267E"/>
    <w:rsid w:val="575907F5"/>
    <w:rsid w:val="575B456D"/>
    <w:rsid w:val="575C58DE"/>
    <w:rsid w:val="57603931"/>
    <w:rsid w:val="576176AA"/>
    <w:rsid w:val="57650F48"/>
    <w:rsid w:val="57672F12"/>
    <w:rsid w:val="576C0528"/>
    <w:rsid w:val="577E46FF"/>
    <w:rsid w:val="5780553D"/>
    <w:rsid w:val="57831D16"/>
    <w:rsid w:val="57833AC4"/>
    <w:rsid w:val="5785783C"/>
    <w:rsid w:val="57876C3E"/>
    <w:rsid w:val="57877110"/>
    <w:rsid w:val="578C4726"/>
    <w:rsid w:val="578D049F"/>
    <w:rsid w:val="5790570A"/>
    <w:rsid w:val="57911D3D"/>
    <w:rsid w:val="57931F59"/>
    <w:rsid w:val="57972576"/>
    <w:rsid w:val="579730CB"/>
    <w:rsid w:val="57996E43"/>
    <w:rsid w:val="579B705F"/>
    <w:rsid w:val="579E26AC"/>
    <w:rsid w:val="57A05CB7"/>
    <w:rsid w:val="57A203EE"/>
    <w:rsid w:val="57A23F4A"/>
    <w:rsid w:val="57A37CC2"/>
    <w:rsid w:val="57A71560"/>
    <w:rsid w:val="57A75A04"/>
    <w:rsid w:val="57AA1051"/>
    <w:rsid w:val="57AC4DC9"/>
    <w:rsid w:val="57AF2B0B"/>
    <w:rsid w:val="57B43C7D"/>
    <w:rsid w:val="57B63E99"/>
    <w:rsid w:val="57C20C8A"/>
    <w:rsid w:val="57C93BCD"/>
    <w:rsid w:val="57CA524F"/>
    <w:rsid w:val="57CD4D3F"/>
    <w:rsid w:val="57CF6D09"/>
    <w:rsid w:val="57D12A81"/>
    <w:rsid w:val="57D8796C"/>
    <w:rsid w:val="57DB56AE"/>
    <w:rsid w:val="57DF33E2"/>
    <w:rsid w:val="57E74053"/>
    <w:rsid w:val="57EF1159"/>
    <w:rsid w:val="57F10A2D"/>
    <w:rsid w:val="57F1209E"/>
    <w:rsid w:val="57F30C49"/>
    <w:rsid w:val="57F42160"/>
    <w:rsid w:val="57F55CFE"/>
    <w:rsid w:val="57F56770"/>
    <w:rsid w:val="57F624E8"/>
    <w:rsid w:val="57F65627"/>
    <w:rsid w:val="57FD73D2"/>
    <w:rsid w:val="580469B3"/>
    <w:rsid w:val="5806097D"/>
    <w:rsid w:val="58075A05"/>
    <w:rsid w:val="580764A3"/>
    <w:rsid w:val="580A59C7"/>
    <w:rsid w:val="58136BF6"/>
    <w:rsid w:val="58160494"/>
    <w:rsid w:val="58190752"/>
    <w:rsid w:val="581A61D6"/>
    <w:rsid w:val="581B3CFC"/>
    <w:rsid w:val="581F08EA"/>
    <w:rsid w:val="581F1A3E"/>
    <w:rsid w:val="58201313"/>
    <w:rsid w:val="582C7CB7"/>
    <w:rsid w:val="582E3A30"/>
    <w:rsid w:val="58396EA8"/>
    <w:rsid w:val="583A0626"/>
    <w:rsid w:val="583D1EC5"/>
    <w:rsid w:val="583D3C73"/>
    <w:rsid w:val="583F5C3D"/>
    <w:rsid w:val="583F79EB"/>
    <w:rsid w:val="584119B5"/>
    <w:rsid w:val="58426C15"/>
    <w:rsid w:val="584761C0"/>
    <w:rsid w:val="584C035A"/>
    <w:rsid w:val="58555460"/>
    <w:rsid w:val="585A7E7E"/>
    <w:rsid w:val="585D2567"/>
    <w:rsid w:val="58603B9A"/>
    <w:rsid w:val="586438F5"/>
    <w:rsid w:val="586456A3"/>
    <w:rsid w:val="58647451"/>
    <w:rsid w:val="586C6306"/>
    <w:rsid w:val="586E02D0"/>
    <w:rsid w:val="586E6522"/>
    <w:rsid w:val="587578B0"/>
    <w:rsid w:val="587832AB"/>
    <w:rsid w:val="587A0A23"/>
    <w:rsid w:val="587A6C75"/>
    <w:rsid w:val="587D79F0"/>
    <w:rsid w:val="588673C8"/>
    <w:rsid w:val="588B70D4"/>
    <w:rsid w:val="58900246"/>
    <w:rsid w:val="58935F89"/>
    <w:rsid w:val="589C09B9"/>
    <w:rsid w:val="58A67A6A"/>
    <w:rsid w:val="58A67F87"/>
    <w:rsid w:val="58AA6296"/>
    <w:rsid w:val="58BA1767"/>
    <w:rsid w:val="58BC54DF"/>
    <w:rsid w:val="58C03626"/>
    <w:rsid w:val="58C22DDC"/>
    <w:rsid w:val="58C6010C"/>
    <w:rsid w:val="58C919AA"/>
    <w:rsid w:val="58CE59D8"/>
    <w:rsid w:val="58CE6FC1"/>
    <w:rsid w:val="58DD0FB2"/>
    <w:rsid w:val="58DF2F7C"/>
    <w:rsid w:val="58E42340"/>
    <w:rsid w:val="58E81E30"/>
    <w:rsid w:val="58E93DFA"/>
    <w:rsid w:val="58ED453A"/>
    <w:rsid w:val="58F06F37"/>
    <w:rsid w:val="58F20F01"/>
    <w:rsid w:val="58F22CAF"/>
    <w:rsid w:val="58F46A27"/>
    <w:rsid w:val="58F509F1"/>
    <w:rsid w:val="58F9403E"/>
    <w:rsid w:val="58FA6008"/>
    <w:rsid w:val="58FF717A"/>
    <w:rsid w:val="59044790"/>
    <w:rsid w:val="59066A61"/>
    <w:rsid w:val="59084281"/>
    <w:rsid w:val="590C382F"/>
    <w:rsid w:val="590D1897"/>
    <w:rsid w:val="59162E41"/>
    <w:rsid w:val="591946E0"/>
    <w:rsid w:val="591C41D0"/>
    <w:rsid w:val="591C7D2C"/>
    <w:rsid w:val="591F15CA"/>
    <w:rsid w:val="591F7797"/>
    <w:rsid w:val="592117E6"/>
    <w:rsid w:val="59213594"/>
    <w:rsid w:val="59232E69"/>
    <w:rsid w:val="59254E33"/>
    <w:rsid w:val="592B4413"/>
    <w:rsid w:val="592D1D9B"/>
    <w:rsid w:val="592F7A5F"/>
    <w:rsid w:val="59335011"/>
    <w:rsid w:val="5934151A"/>
    <w:rsid w:val="59347CE5"/>
    <w:rsid w:val="593530FD"/>
    <w:rsid w:val="593603E8"/>
    <w:rsid w:val="59360ECA"/>
    <w:rsid w:val="59365CCE"/>
    <w:rsid w:val="593943E0"/>
    <w:rsid w:val="59396B30"/>
    <w:rsid w:val="593A6404"/>
    <w:rsid w:val="593C2FD0"/>
    <w:rsid w:val="59414CCA"/>
    <w:rsid w:val="594159E5"/>
    <w:rsid w:val="59462FFB"/>
    <w:rsid w:val="59464DA9"/>
    <w:rsid w:val="59480B21"/>
    <w:rsid w:val="594828CF"/>
    <w:rsid w:val="59487144"/>
    <w:rsid w:val="59505C28"/>
    <w:rsid w:val="595714EA"/>
    <w:rsid w:val="59592D2E"/>
    <w:rsid w:val="596516D3"/>
    <w:rsid w:val="596D2336"/>
    <w:rsid w:val="596E391A"/>
    <w:rsid w:val="596F2552"/>
    <w:rsid w:val="596F60AE"/>
    <w:rsid w:val="59723DF0"/>
    <w:rsid w:val="59725B9E"/>
    <w:rsid w:val="59750590"/>
    <w:rsid w:val="597933D0"/>
    <w:rsid w:val="5979517E"/>
    <w:rsid w:val="59796F2C"/>
    <w:rsid w:val="597A4A53"/>
    <w:rsid w:val="59837DAB"/>
    <w:rsid w:val="598853C1"/>
    <w:rsid w:val="598F04FE"/>
    <w:rsid w:val="598F6750"/>
    <w:rsid w:val="59926240"/>
    <w:rsid w:val="59927FEE"/>
    <w:rsid w:val="59965D30"/>
    <w:rsid w:val="59967ADE"/>
    <w:rsid w:val="59995821"/>
    <w:rsid w:val="599975CF"/>
    <w:rsid w:val="599B50F5"/>
    <w:rsid w:val="599E4BE5"/>
    <w:rsid w:val="599E6993"/>
    <w:rsid w:val="59A10231"/>
    <w:rsid w:val="59A860E0"/>
    <w:rsid w:val="59A87812"/>
    <w:rsid w:val="59A96C7F"/>
    <w:rsid w:val="59AC7302"/>
    <w:rsid w:val="59AF294E"/>
    <w:rsid w:val="59B04512"/>
    <w:rsid w:val="59B166C6"/>
    <w:rsid w:val="59BA3148"/>
    <w:rsid w:val="59C3464B"/>
    <w:rsid w:val="59C52172"/>
    <w:rsid w:val="59C53F20"/>
    <w:rsid w:val="59C77C98"/>
    <w:rsid w:val="59CA59DA"/>
    <w:rsid w:val="59CA7788"/>
    <w:rsid w:val="59CC3500"/>
    <w:rsid w:val="59D143DE"/>
    <w:rsid w:val="59D32AE1"/>
    <w:rsid w:val="59D46859"/>
    <w:rsid w:val="59D625D1"/>
    <w:rsid w:val="59D6437F"/>
    <w:rsid w:val="59E20F76"/>
    <w:rsid w:val="59E60A34"/>
    <w:rsid w:val="59E92304"/>
    <w:rsid w:val="59EA1BD8"/>
    <w:rsid w:val="59EC5950"/>
    <w:rsid w:val="59FB3DE5"/>
    <w:rsid w:val="59FC215F"/>
    <w:rsid w:val="59FF38D6"/>
    <w:rsid w:val="5A0031AA"/>
    <w:rsid w:val="5A00690C"/>
    <w:rsid w:val="5A0233C6"/>
    <w:rsid w:val="5A04713E"/>
    <w:rsid w:val="5A062C58"/>
    <w:rsid w:val="5A0A5DD6"/>
    <w:rsid w:val="5A0F7891"/>
    <w:rsid w:val="5A12434D"/>
    <w:rsid w:val="5A13112F"/>
    <w:rsid w:val="5A190546"/>
    <w:rsid w:val="5A1B7FE4"/>
    <w:rsid w:val="5A1F5D26"/>
    <w:rsid w:val="5A1F7AD4"/>
    <w:rsid w:val="5A2A6479"/>
    <w:rsid w:val="5A2C0443"/>
    <w:rsid w:val="5A3115B5"/>
    <w:rsid w:val="5A3612C1"/>
    <w:rsid w:val="5A387B5A"/>
    <w:rsid w:val="5A3A490E"/>
    <w:rsid w:val="5A3D61AC"/>
    <w:rsid w:val="5A3D7F5A"/>
    <w:rsid w:val="5A3F1F24"/>
    <w:rsid w:val="5A421A14"/>
    <w:rsid w:val="5A44578C"/>
    <w:rsid w:val="5A492DA3"/>
    <w:rsid w:val="5A4E0416"/>
    <w:rsid w:val="5A5534F6"/>
    <w:rsid w:val="5A582FE6"/>
    <w:rsid w:val="5A5F6122"/>
    <w:rsid w:val="5A6019BB"/>
    <w:rsid w:val="5A603305"/>
    <w:rsid w:val="5A6279C1"/>
    <w:rsid w:val="5A696FA1"/>
    <w:rsid w:val="5A6C6A91"/>
    <w:rsid w:val="5A6F4387"/>
    <w:rsid w:val="5A71368C"/>
    <w:rsid w:val="5A715E56"/>
    <w:rsid w:val="5A731BCE"/>
    <w:rsid w:val="5A751DEA"/>
    <w:rsid w:val="5A753B98"/>
    <w:rsid w:val="5A7871E4"/>
    <w:rsid w:val="5A7A2F5C"/>
    <w:rsid w:val="5A7A7400"/>
    <w:rsid w:val="5A7B0A82"/>
    <w:rsid w:val="5A7B164E"/>
    <w:rsid w:val="5A7B6CD4"/>
    <w:rsid w:val="5A7C4F26"/>
    <w:rsid w:val="5A7F67C4"/>
    <w:rsid w:val="5A806F9A"/>
    <w:rsid w:val="5A836A9E"/>
    <w:rsid w:val="5A8C2C8F"/>
    <w:rsid w:val="5A8D7133"/>
    <w:rsid w:val="5A8E6A07"/>
    <w:rsid w:val="5A902780"/>
    <w:rsid w:val="5A93401E"/>
    <w:rsid w:val="5A9621C3"/>
    <w:rsid w:val="5A985AD8"/>
    <w:rsid w:val="5A9A07E3"/>
    <w:rsid w:val="5A9F29C3"/>
    <w:rsid w:val="5AA20705"/>
    <w:rsid w:val="5AA93841"/>
    <w:rsid w:val="5AAA42D2"/>
    <w:rsid w:val="5AAB1367"/>
    <w:rsid w:val="5AB0697E"/>
    <w:rsid w:val="5AB126F6"/>
    <w:rsid w:val="5AB346C0"/>
    <w:rsid w:val="5AB67D0C"/>
    <w:rsid w:val="5AB75F5E"/>
    <w:rsid w:val="5AB83A84"/>
    <w:rsid w:val="5AB87F28"/>
    <w:rsid w:val="5ABF12B7"/>
    <w:rsid w:val="5AC42429"/>
    <w:rsid w:val="5ACB7C5C"/>
    <w:rsid w:val="5ACC12DE"/>
    <w:rsid w:val="5ACD5782"/>
    <w:rsid w:val="5ACE14FA"/>
    <w:rsid w:val="5AD308BE"/>
    <w:rsid w:val="5AD52888"/>
    <w:rsid w:val="5AD6146D"/>
    <w:rsid w:val="5AD61FA7"/>
    <w:rsid w:val="5ADA39FB"/>
    <w:rsid w:val="5ADA7E9F"/>
    <w:rsid w:val="5AE8436A"/>
    <w:rsid w:val="5AEB20AC"/>
    <w:rsid w:val="5AEB3E5A"/>
    <w:rsid w:val="5AEB4000"/>
    <w:rsid w:val="5AEC372E"/>
    <w:rsid w:val="5AEE56F8"/>
    <w:rsid w:val="5AF076C2"/>
    <w:rsid w:val="5AF222AB"/>
    <w:rsid w:val="5AF2343A"/>
    <w:rsid w:val="5AF947C9"/>
    <w:rsid w:val="5AFC5403"/>
    <w:rsid w:val="5AFF3461"/>
    <w:rsid w:val="5B002643"/>
    <w:rsid w:val="5B01367D"/>
    <w:rsid w:val="5B077FC9"/>
    <w:rsid w:val="5B084A0C"/>
    <w:rsid w:val="5B0A0784"/>
    <w:rsid w:val="5B150ED7"/>
    <w:rsid w:val="5B152C85"/>
    <w:rsid w:val="5B1530DD"/>
    <w:rsid w:val="5B164CCF"/>
    <w:rsid w:val="5B174C4F"/>
    <w:rsid w:val="5B1A029B"/>
    <w:rsid w:val="5B1B6721"/>
    <w:rsid w:val="5B1C4013"/>
    <w:rsid w:val="5B2305AE"/>
    <w:rsid w:val="5B2A2BD4"/>
    <w:rsid w:val="5B2B24A8"/>
    <w:rsid w:val="5B303F63"/>
    <w:rsid w:val="5B3550D5"/>
    <w:rsid w:val="5B3752F1"/>
    <w:rsid w:val="5B3E21DC"/>
    <w:rsid w:val="5B3E3A75"/>
    <w:rsid w:val="5B3E6680"/>
    <w:rsid w:val="5B413A7A"/>
    <w:rsid w:val="5B4377F2"/>
    <w:rsid w:val="5B44071E"/>
    <w:rsid w:val="5B4517BC"/>
    <w:rsid w:val="5B4F263B"/>
    <w:rsid w:val="5B5277F7"/>
    <w:rsid w:val="5B5419FF"/>
    <w:rsid w:val="5B595267"/>
    <w:rsid w:val="5B5C4D58"/>
    <w:rsid w:val="5B5E462C"/>
    <w:rsid w:val="5B5E63DA"/>
    <w:rsid w:val="5B6065F6"/>
    <w:rsid w:val="5B687259"/>
    <w:rsid w:val="5B694D7F"/>
    <w:rsid w:val="5B722965"/>
    <w:rsid w:val="5B76191F"/>
    <w:rsid w:val="5B765E19"/>
    <w:rsid w:val="5B77749C"/>
    <w:rsid w:val="5B791466"/>
    <w:rsid w:val="5B7E082A"/>
    <w:rsid w:val="5B807B3A"/>
    <w:rsid w:val="5B81656C"/>
    <w:rsid w:val="5B8A71CF"/>
    <w:rsid w:val="5B8B2F47"/>
    <w:rsid w:val="5B8D4F11"/>
    <w:rsid w:val="5B90055D"/>
    <w:rsid w:val="5B9067AF"/>
    <w:rsid w:val="5B914A01"/>
    <w:rsid w:val="5B975D90"/>
    <w:rsid w:val="5BA34735"/>
    <w:rsid w:val="5BA54009"/>
    <w:rsid w:val="5BA74225"/>
    <w:rsid w:val="5BAA7871"/>
    <w:rsid w:val="5BAF3BB1"/>
    <w:rsid w:val="5BB10BFF"/>
    <w:rsid w:val="5BB4249E"/>
    <w:rsid w:val="5BBB382C"/>
    <w:rsid w:val="5BBD57F6"/>
    <w:rsid w:val="5BBE156E"/>
    <w:rsid w:val="5BC70423"/>
    <w:rsid w:val="5BCA1CC1"/>
    <w:rsid w:val="5BCE7A03"/>
    <w:rsid w:val="5BCF1086"/>
    <w:rsid w:val="5BD4669C"/>
    <w:rsid w:val="5BD56A98"/>
    <w:rsid w:val="5BDA6381"/>
    <w:rsid w:val="5BDA6E38"/>
    <w:rsid w:val="5BE508A9"/>
    <w:rsid w:val="5BE70AC5"/>
    <w:rsid w:val="5BED3C02"/>
    <w:rsid w:val="5BED775E"/>
    <w:rsid w:val="5BEF690A"/>
    <w:rsid w:val="5BF22FC6"/>
    <w:rsid w:val="5BF84A80"/>
    <w:rsid w:val="5BFB00CD"/>
    <w:rsid w:val="5BFB1E7B"/>
    <w:rsid w:val="5BFC5BF3"/>
    <w:rsid w:val="5BFE7BBD"/>
    <w:rsid w:val="5C007491"/>
    <w:rsid w:val="5C0276AD"/>
    <w:rsid w:val="5C052CF9"/>
    <w:rsid w:val="5C07081F"/>
    <w:rsid w:val="5C0A0310"/>
    <w:rsid w:val="5C0A6562"/>
    <w:rsid w:val="5C0E77C9"/>
    <w:rsid w:val="5C1271C4"/>
    <w:rsid w:val="5C164C30"/>
    <w:rsid w:val="5C1B6DE9"/>
    <w:rsid w:val="5C207B33"/>
    <w:rsid w:val="5C221AFD"/>
    <w:rsid w:val="5C292E8C"/>
    <w:rsid w:val="5C2A09B2"/>
    <w:rsid w:val="5C2E04A2"/>
    <w:rsid w:val="5C2F421A"/>
    <w:rsid w:val="5C333BAD"/>
    <w:rsid w:val="5C335AB8"/>
    <w:rsid w:val="5C337866"/>
    <w:rsid w:val="5C361105"/>
    <w:rsid w:val="5C370523"/>
    <w:rsid w:val="5C3A0EAF"/>
    <w:rsid w:val="5C3B2BBF"/>
    <w:rsid w:val="5C3B496D"/>
    <w:rsid w:val="5C3D2493"/>
    <w:rsid w:val="5C425CFC"/>
    <w:rsid w:val="5C441A74"/>
    <w:rsid w:val="5C451348"/>
    <w:rsid w:val="5C473312"/>
    <w:rsid w:val="5C4A09A4"/>
    <w:rsid w:val="5C4B6CC8"/>
    <w:rsid w:val="5C4C6B7A"/>
    <w:rsid w:val="5C501E18"/>
    <w:rsid w:val="5C50666A"/>
    <w:rsid w:val="5C537F09"/>
    <w:rsid w:val="5C58551F"/>
    <w:rsid w:val="5C594DF3"/>
    <w:rsid w:val="5C5F065B"/>
    <w:rsid w:val="5C602626"/>
    <w:rsid w:val="5C621EFA"/>
    <w:rsid w:val="5C6B34A4"/>
    <w:rsid w:val="5C741C2D"/>
    <w:rsid w:val="5C7A6246"/>
    <w:rsid w:val="5C7E485A"/>
    <w:rsid w:val="5C814A76"/>
    <w:rsid w:val="5C82259C"/>
    <w:rsid w:val="5C860EC1"/>
    <w:rsid w:val="5C8774B6"/>
    <w:rsid w:val="5C8E0F41"/>
    <w:rsid w:val="5C8E7193"/>
    <w:rsid w:val="5C910A31"/>
    <w:rsid w:val="5C966047"/>
    <w:rsid w:val="5C9B540C"/>
    <w:rsid w:val="5CA40764"/>
    <w:rsid w:val="5CA73DB1"/>
    <w:rsid w:val="5CA97C7F"/>
    <w:rsid w:val="5CAE513F"/>
    <w:rsid w:val="5CB0535B"/>
    <w:rsid w:val="5CB1612F"/>
    <w:rsid w:val="5CB36BF9"/>
    <w:rsid w:val="5CB63FF4"/>
    <w:rsid w:val="5CBD5382"/>
    <w:rsid w:val="5CC04E72"/>
    <w:rsid w:val="5CC5085F"/>
    <w:rsid w:val="5CC52489"/>
    <w:rsid w:val="5CC74453"/>
    <w:rsid w:val="5CD01559"/>
    <w:rsid w:val="5CD105CC"/>
    <w:rsid w:val="5CD31049"/>
    <w:rsid w:val="5CD54DC2"/>
    <w:rsid w:val="5CD56B70"/>
    <w:rsid w:val="5CD64696"/>
    <w:rsid w:val="5CD728E8"/>
    <w:rsid w:val="5CD8040E"/>
    <w:rsid w:val="5CD85A7F"/>
    <w:rsid w:val="5CE366FE"/>
    <w:rsid w:val="5CE648D9"/>
    <w:rsid w:val="5CE768A3"/>
    <w:rsid w:val="5CEB6393"/>
    <w:rsid w:val="5CEC5C67"/>
    <w:rsid w:val="5CF05758"/>
    <w:rsid w:val="5CF214D0"/>
    <w:rsid w:val="5CF3349A"/>
    <w:rsid w:val="5CF54B1C"/>
    <w:rsid w:val="5CFE60C6"/>
    <w:rsid w:val="5D015BB7"/>
    <w:rsid w:val="5D0336DD"/>
    <w:rsid w:val="5D060992"/>
    <w:rsid w:val="5D07484F"/>
    <w:rsid w:val="5D086F45"/>
    <w:rsid w:val="5D0905C7"/>
    <w:rsid w:val="5D096819"/>
    <w:rsid w:val="5D0D6309"/>
    <w:rsid w:val="5D131446"/>
    <w:rsid w:val="5D133BC8"/>
    <w:rsid w:val="5D192F00"/>
    <w:rsid w:val="5D1963D4"/>
    <w:rsid w:val="5D1C02FB"/>
    <w:rsid w:val="5D1E0517"/>
    <w:rsid w:val="5D2C0F26"/>
    <w:rsid w:val="5D2E6280"/>
    <w:rsid w:val="5D3247CC"/>
    <w:rsid w:val="5D325D70"/>
    <w:rsid w:val="5D352289"/>
    <w:rsid w:val="5D355860"/>
    <w:rsid w:val="5D375134"/>
    <w:rsid w:val="5D3D64C3"/>
    <w:rsid w:val="5D494E68"/>
    <w:rsid w:val="5D4B0BE0"/>
    <w:rsid w:val="5D4D19A0"/>
    <w:rsid w:val="5D4D6706"/>
    <w:rsid w:val="5D4F6922"/>
    <w:rsid w:val="5D535CE6"/>
    <w:rsid w:val="5D537A94"/>
    <w:rsid w:val="5D543F38"/>
    <w:rsid w:val="5D573A29"/>
    <w:rsid w:val="5D5850AB"/>
    <w:rsid w:val="5D5A52C7"/>
    <w:rsid w:val="5D5C68C4"/>
    <w:rsid w:val="5D5D7D54"/>
    <w:rsid w:val="5D610403"/>
    <w:rsid w:val="5D63417B"/>
    <w:rsid w:val="5D69550A"/>
    <w:rsid w:val="5D6972B8"/>
    <w:rsid w:val="5D6D6DA8"/>
    <w:rsid w:val="5D740815"/>
    <w:rsid w:val="5D7C348F"/>
    <w:rsid w:val="5D7F0889"/>
    <w:rsid w:val="5D8440F2"/>
    <w:rsid w:val="5D8D11F8"/>
    <w:rsid w:val="5D902A97"/>
    <w:rsid w:val="5D9407D9"/>
    <w:rsid w:val="5D953E89"/>
    <w:rsid w:val="5D9C6476"/>
    <w:rsid w:val="5D9E3405"/>
    <w:rsid w:val="5D9E51B4"/>
    <w:rsid w:val="5DA30A1C"/>
    <w:rsid w:val="5DA67BC2"/>
    <w:rsid w:val="5DAA1DAA"/>
    <w:rsid w:val="5DAB1F64"/>
    <w:rsid w:val="5DAB5B22"/>
    <w:rsid w:val="5DAF5613"/>
    <w:rsid w:val="5DB06C95"/>
    <w:rsid w:val="5DB20C5F"/>
    <w:rsid w:val="5DB26EB1"/>
    <w:rsid w:val="5DB372EA"/>
    <w:rsid w:val="5DB42C29"/>
    <w:rsid w:val="5DB669A1"/>
    <w:rsid w:val="5DBB5D65"/>
    <w:rsid w:val="5DC15346"/>
    <w:rsid w:val="5DC34C1A"/>
    <w:rsid w:val="5DC475E1"/>
    <w:rsid w:val="5DCD2B84"/>
    <w:rsid w:val="5DCD5A99"/>
    <w:rsid w:val="5DD03F39"/>
    <w:rsid w:val="5DD45079"/>
    <w:rsid w:val="5DDB6408"/>
    <w:rsid w:val="5DDD2180"/>
    <w:rsid w:val="5DDE7679"/>
    <w:rsid w:val="5DE4797B"/>
    <w:rsid w:val="5DEA03F9"/>
    <w:rsid w:val="5DF11787"/>
    <w:rsid w:val="5DF43025"/>
    <w:rsid w:val="5DF474C9"/>
    <w:rsid w:val="5DF50B4C"/>
    <w:rsid w:val="5DF50FB6"/>
    <w:rsid w:val="5DF72B16"/>
    <w:rsid w:val="5DF9063C"/>
    <w:rsid w:val="5DF9688E"/>
    <w:rsid w:val="5E005E6E"/>
    <w:rsid w:val="5E023994"/>
    <w:rsid w:val="5E0968EF"/>
    <w:rsid w:val="5E0A2849"/>
    <w:rsid w:val="5E0F7E5F"/>
    <w:rsid w:val="5E1436C8"/>
    <w:rsid w:val="5E190CDE"/>
    <w:rsid w:val="5E1B5972"/>
    <w:rsid w:val="5E1D07CE"/>
    <w:rsid w:val="5E27164D"/>
    <w:rsid w:val="5E272270"/>
    <w:rsid w:val="5E280F21"/>
    <w:rsid w:val="5E48511F"/>
    <w:rsid w:val="5E4D0988"/>
    <w:rsid w:val="5E4D2736"/>
    <w:rsid w:val="5E4E4E2C"/>
    <w:rsid w:val="5E532442"/>
    <w:rsid w:val="5E565A8E"/>
    <w:rsid w:val="5E56783C"/>
    <w:rsid w:val="5E581806"/>
    <w:rsid w:val="5E5E4943"/>
    <w:rsid w:val="5E5F78BF"/>
    <w:rsid w:val="5E622685"/>
    <w:rsid w:val="5E624433"/>
    <w:rsid w:val="5E68756F"/>
    <w:rsid w:val="5E6A32E8"/>
    <w:rsid w:val="5E6C512A"/>
    <w:rsid w:val="5E710B1A"/>
    <w:rsid w:val="5E714676"/>
    <w:rsid w:val="5E745F14"/>
    <w:rsid w:val="5E79352B"/>
    <w:rsid w:val="5E7A23D3"/>
    <w:rsid w:val="5E816FDD"/>
    <w:rsid w:val="5E820631"/>
    <w:rsid w:val="5E824AD5"/>
    <w:rsid w:val="5E875C48"/>
    <w:rsid w:val="5E8C5954"/>
    <w:rsid w:val="5E8F1553"/>
    <w:rsid w:val="5E997A50"/>
    <w:rsid w:val="5E9B7945"/>
    <w:rsid w:val="5E9D546B"/>
    <w:rsid w:val="5EA06D09"/>
    <w:rsid w:val="5EA20CD3"/>
    <w:rsid w:val="5EA44A4C"/>
    <w:rsid w:val="5EA762EA"/>
    <w:rsid w:val="5EAA5DDA"/>
    <w:rsid w:val="5EAC1B52"/>
    <w:rsid w:val="5EAC3900"/>
    <w:rsid w:val="5EAF1912"/>
    <w:rsid w:val="5EB033F0"/>
    <w:rsid w:val="5EB36A3D"/>
    <w:rsid w:val="5EB50A07"/>
    <w:rsid w:val="5EB56C59"/>
    <w:rsid w:val="5EBA426F"/>
    <w:rsid w:val="5EBA601D"/>
    <w:rsid w:val="5EC073AC"/>
    <w:rsid w:val="5EC23124"/>
    <w:rsid w:val="5EC549C2"/>
    <w:rsid w:val="5EC62C14"/>
    <w:rsid w:val="5ECE3876"/>
    <w:rsid w:val="5ECF75EF"/>
    <w:rsid w:val="5ED05841"/>
    <w:rsid w:val="5ED115B9"/>
    <w:rsid w:val="5ED77613"/>
    <w:rsid w:val="5EDA221B"/>
    <w:rsid w:val="5EDE3BFC"/>
    <w:rsid w:val="5EDF3CD6"/>
    <w:rsid w:val="5EE12B13"/>
    <w:rsid w:val="5EE44E48"/>
    <w:rsid w:val="5EE475B9"/>
    <w:rsid w:val="5EE70DDC"/>
    <w:rsid w:val="5EE906B0"/>
    <w:rsid w:val="5EE9089A"/>
    <w:rsid w:val="5EEA61D6"/>
    <w:rsid w:val="5EEB4428"/>
    <w:rsid w:val="5EF157B7"/>
    <w:rsid w:val="5EF7101F"/>
    <w:rsid w:val="5EF808F3"/>
    <w:rsid w:val="5EF97984"/>
    <w:rsid w:val="5EFB03E4"/>
    <w:rsid w:val="5EFF1C82"/>
    <w:rsid w:val="5F025C16"/>
    <w:rsid w:val="5F1020E1"/>
    <w:rsid w:val="5F17346F"/>
    <w:rsid w:val="5F182D44"/>
    <w:rsid w:val="5F1D47FE"/>
    <w:rsid w:val="5F1F2324"/>
    <w:rsid w:val="5F2416E8"/>
    <w:rsid w:val="5F260774"/>
    <w:rsid w:val="5F2636B2"/>
    <w:rsid w:val="5F2D2C93"/>
    <w:rsid w:val="5F2F716C"/>
    <w:rsid w:val="5F304531"/>
    <w:rsid w:val="5F322057"/>
    <w:rsid w:val="5F3833E6"/>
    <w:rsid w:val="5F38637A"/>
    <w:rsid w:val="5F3A775F"/>
    <w:rsid w:val="5F3B69B2"/>
    <w:rsid w:val="5F3C1128"/>
    <w:rsid w:val="5F3D09FC"/>
    <w:rsid w:val="5F412CC2"/>
    <w:rsid w:val="5F427DC1"/>
    <w:rsid w:val="5F434264"/>
    <w:rsid w:val="5F4678B1"/>
    <w:rsid w:val="5F487ACD"/>
    <w:rsid w:val="5F4E6765"/>
    <w:rsid w:val="5F571ABE"/>
    <w:rsid w:val="5F572AB8"/>
    <w:rsid w:val="5F5875E4"/>
    <w:rsid w:val="5F5C5326"/>
    <w:rsid w:val="5F5E1B86"/>
    <w:rsid w:val="5F5F0972"/>
    <w:rsid w:val="5F621FFB"/>
    <w:rsid w:val="5F661D01"/>
    <w:rsid w:val="5F6664B4"/>
    <w:rsid w:val="5F702B80"/>
    <w:rsid w:val="5F710167"/>
    <w:rsid w:val="5F720B41"/>
    <w:rsid w:val="5F721AF0"/>
    <w:rsid w:val="5F7268F8"/>
    <w:rsid w:val="5F73441E"/>
    <w:rsid w:val="5F7408C2"/>
    <w:rsid w:val="5F742670"/>
    <w:rsid w:val="5F85487D"/>
    <w:rsid w:val="5F8605F5"/>
    <w:rsid w:val="5F8623A3"/>
    <w:rsid w:val="5F872886"/>
    <w:rsid w:val="5F8B79B9"/>
    <w:rsid w:val="5F920D48"/>
    <w:rsid w:val="5F954394"/>
    <w:rsid w:val="5F97010C"/>
    <w:rsid w:val="5F9745B0"/>
    <w:rsid w:val="5F9F3465"/>
    <w:rsid w:val="5F9F5213"/>
    <w:rsid w:val="5FA34D03"/>
    <w:rsid w:val="5FA62A45"/>
    <w:rsid w:val="5FA647F3"/>
    <w:rsid w:val="5FA82319"/>
    <w:rsid w:val="5FA84F86"/>
    <w:rsid w:val="5FAB3BB8"/>
    <w:rsid w:val="5FAD5B82"/>
    <w:rsid w:val="5FAF36A8"/>
    <w:rsid w:val="5FB05672"/>
    <w:rsid w:val="5FB07420"/>
    <w:rsid w:val="5FB52C88"/>
    <w:rsid w:val="5FC26A78"/>
    <w:rsid w:val="5FC353A5"/>
    <w:rsid w:val="5FC609F2"/>
    <w:rsid w:val="5FC627A0"/>
    <w:rsid w:val="5FD0361E"/>
    <w:rsid w:val="5FD255E8"/>
    <w:rsid w:val="5FD4310E"/>
    <w:rsid w:val="5FD72D43"/>
    <w:rsid w:val="5FDF7ED4"/>
    <w:rsid w:val="5FE315A4"/>
    <w:rsid w:val="5FE578CB"/>
    <w:rsid w:val="5FE64BF0"/>
    <w:rsid w:val="5FEC19E3"/>
    <w:rsid w:val="5FF441D9"/>
    <w:rsid w:val="5FF94923"/>
    <w:rsid w:val="5FFA2BA8"/>
    <w:rsid w:val="5FFA4E12"/>
    <w:rsid w:val="5FFD7DE8"/>
    <w:rsid w:val="5FFE018B"/>
    <w:rsid w:val="60002155"/>
    <w:rsid w:val="6005776C"/>
    <w:rsid w:val="60073272"/>
    <w:rsid w:val="600B4656"/>
    <w:rsid w:val="600F2399"/>
    <w:rsid w:val="60107EBF"/>
    <w:rsid w:val="6014175D"/>
    <w:rsid w:val="60145C01"/>
    <w:rsid w:val="601E082E"/>
    <w:rsid w:val="602045A6"/>
    <w:rsid w:val="60206354"/>
    <w:rsid w:val="6022031E"/>
    <w:rsid w:val="60225BBE"/>
    <w:rsid w:val="60234096"/>
    <w:rsid w:val="6026509C"/>
    <w:rsid w:val="60275934"/>
    <w:rsid w:val="602776E2"/>
    <w:rsid w:val="6028345A"/>
    <w:rsid w:val="60285208"/>
    <w:rsid w:val="602C4CF9"/>
    <w:rsid w:val="602F356E"/>
    <w:rsid w:val="602F6597"/>
    <w:rsid w:val="6031230F"/>
    <w:rsid w:val="603242D9"/>
    <w:rsid w:val="60326087"/>
    <w:rsid w:val="60344B00"/>
    <w:rsid w:val="603B318E"/>
    <w:rsid w:val="6042276E"/>
    <w:rsid w:val="60430294"/>
    <w:rsid w:val="604858AA"/>
    <w:rsid w:val="604D4C6F"/>
    <w:rsid w:val="604F09E7"/>
    <w:rsid w:val="604F4E8B"/>
    <w:rsid w:val="604F6C39"/>
    <w:rsid w:val="605129B1"/>
    <w:rsid w:val="605204D7"/>
    <w:rsid w:val="605D3104"/>
    <w:rsid w:val="60664487"/>
    <w:rsid w:val="60681AA9"/>
    <w:rsid w:val="606C3347"/>
    <w:rsid w:val="606F4BE5"/>
    <w:rsid w:val="607448F1"/>
    <w:rsid w:val="60762418"/>
    <w:rsid w:val="60765F74"/>
    <w:rsid w:val="60784941"/>
    <w:rsid w:val="60786190"/>
    <w:rsid w:val="607E307A"/>
    <w:rsid w:val="60813C60"/>
    <w:rsid w:val="60885CA7"/>
    <w:rsid w:val="608B4D11"/>
    <w:rsid w:val="608C39E9"/>
    <w:rsid w:val="608D150F"/>
    <w:rsid w:val="608E7761"/>
    <w:rsid w:val="608F34D9"/>
    <w:rsid w:val="60996106"/>
    <w:rsid w:val="60997EB4"/>
    <w:rsid w:val="609B3C2C"/>
    <w:rsid w:val="609B59DA"/>
    <w:rsid w:val="60A05AA7"/>
    <w:rsid w:val="60A07495"/>
    <w:rsid w:val="60A21B08"/>
    <w:rsid w:val="60A2320D"/>
    <w:rsid w:val="60A96349"/>
    <w:rsid w:val="60AF592A"/>
    <w:rsid w:val="60B116A2"/>
    <w:rsid w:val="60B30F76"/>
    <w:rsid w:val="60BD6710"/>
    <w:rsid w:val="60C005D9"/>
    <w:rsid w:val="60C50CA9"/>
    <w:rsid w:val="60C72C73"/>
    <w:rsid w:val="60C74A21"/>
    <w:rsid w:val="60C90799"/>
    <w:rsid w:val="60C97884"/>
    <w:rsid w:val="60D1764E"/>
    <w:rsid w:val="60D40EEC"/>
    <w:rsid w:val="60D61108"/>
    <w:rsid w:val="60D62EB6"/>
    <w:rsid w:val="60D84E80"/>
    <w:rsid w:val="60D94755"/>
    <w:rsid w:val="60DF620F"/>
    <w:rsid w:val="60DF7FBD"/>
    <w:rsid w:val="60E47381"/>
    <w:rsid w:val="60E530F9"/>
    <w:rsid w:val="60E750C3"/>
    <w:rsid w:val="60F11A9E"/>
    <w:rsid w:val="60F872D1"/>
    <w:rsid w:val="60FB291D"/>
    <w:rsid w:val="60FD0443"/>
    <w:rsid w:val="61047A23"/>
    <w:rsid w:val="610B0DB2"/>
    <w:rsid w:val="610B7004"/>
    <w:rsid w:val="61120392"/>
    <w:rsid w:val="61161505"/>
    <w:rsid w:val="611759A9"/>
    <w:rsid w:val="611B4D6D"/>
    <w:rsid w:val="611C2FBF"/>
    <w:rsid w:val="611F2AAF"/>
    <w:rsid w:val="61204131"/>
    <w:rsid w:val="61241F6D"/>
    <w:rsid w:val="6129614D"/>
    <w:rsid w:val="6129748A"/>
    <w:rsid w:val="612B4FB0"/>
    <w:rsid w:val="612B54E0"/>
    <w:rsid w:val="612E2CF2"/>
    <w:rsid w:val="613A3445"/>
    <w:rsid w:val="61412A26"/>
    <w:rsid w:val="614147D4"/>
    <w:rsid w:val="6142054C"/>
    <w:rsid w:val="61446072"/>
    <w:rsid w:val="614B11AE"/>
    <w:rsid w:val="614B38A4"/>
    <w:rsid w:val="614B7400"/>
    <w:rsid w:val="614E6EF1"/>
    <w:rsid w:val="61565DA5"/>
    <w:rsid w:val="61572C72"/>
    <w:rsid w:val="615774DD"/>
    <w:rsid w:val="615D5386"/>
    <w:rsid w:val="6162299C"/>
    <w:rsid w:val="61630BEE"/>
    <w:rsid w:val="61656047"/>
    <w:rsid w:val="61691F7C"/>
    <w:rsid w:val="616C7377"/>
    <w:rsid w:val="616E1341"/>
    <w:rsid w:val="616E2A35"/>
    <w:rsid w:val="61707DCC"/>
    <w:rsid w:val="61774699"/>
    <w:rsid w:val="61785D1C"/>
    <w:rsid w:val="617866B8"/>
    <w:rsid w:val="61813BF8"/>
    <w:rsid w:val="618172C6"/>
    <w:rsid w:val="6183303E"/>
    <w:rsid w:val="618337CB"/>
    <w:rsid w:val="61840B64"/>
    <w:rsid w:val="618835DC"/>
    <w:rsid w:val="618B3CA1"/>
    <w:rsid w:val="618D7A19"/>
    <w:rsid w:val="61932B55"/>
    <w:rsid w:val="619568CD"/>
    <w:rsid w:val="61972646"/>
    <w:rsid w:val="619C5EAE"/>
    <w:rsid w:val="61A556D5"/>
    <w:rsid w:val="61A905CB"/>
    <w:rsid w:val="61A9661D"/>
    <w:rsid w:val="61AE14CA"/>
    <w:rsid w:val="61B13C78"/>
    <w:rsid w:val="61B256D1"/>
    <w:rsid w:val="61B41449"/>
    <w:rsid w:val="61B431F8"/>
    <w:rsid w:val="61BA4586"/>
    <w:rsid w:val="61C176C2"/>
    <w:rsid w:val="61C22F65"/>
    <w:rsid w:val="61C251E9"/>
    <w:rsid w:val="61C422C8"/>
    <w:rsid w:val="61C86CA3"/>
    <w:rsid w:val="61D30A56"/>
    <w:rsid w:val="61D54F1C"/>
    <w:rsid w:val="61DA0784"/>
    <w:rsid w:val="61DE64C6"/>
    <w:rsid w:val="61E810F3"/>
    <w:rsid w:val="61E84C4F"/>
    <w:rsid w:val="61EF4230"/>
    <w:rsid w:val="61F47A98"/>
    <w:rsid w:val="61F555BE"/>
    <w:rsid w:val="61F77588"/>
    <w:rsid w:val="61F96E5C"/>
    <w:rsid w:val="61FA4982"/>
    <w:rsid w:val="61FC4B9F"/>
    <w:rsid w:val="62037CDB"/>
    <w:rsid w:val="6205686C"/>
    <w:rsid w:val="620677CB"/>
    <w:rsid w:val="620B4DE2"/>
    <w:rsid w:val="62143C96"/>
    <w:rsid w:val="62214605"/>
    <w:rsid w:val="622C3BBB"/>
    <w:rsid w:val="622C5484"/>
    <w:rsid w:val="622D3399"/>
    <w:rsid w:val="622D4D58"/>
    <w:rsid w:val="622F6D22"/>
    <w:rsid w:val="62314848"/>
    <w:rsid w:val="623936FD"/>
    <w:rsid w:val="623954AB"/>
    <w:rsid w:val="624125B1"/>
    <w:rsid w:val="62467BC8"/>
    <w:rsid w:val="624A590A"/>
    <w:rsid w:val="624B51DE"/>
    <w:rsid w:val="625642AF"/>
    <w:rsid w:val="6256605D"/>
    <w:rsid w:val="62570027"/>
    <w:rsid w:val="62593D9F"/>
    <w:rsid w:val="625D29E9"/>
    <w:rsid w:val="625E13B5"/>
    <w:rsid w:val="6260512D"/>
    <w:rsid w:val="62606EDB"/>
    <w:rsid w:val="62620EA5"/>
    <w:rsid w:val="6263077A"/>
    <w:rsid w:val="62634C1E"/>
    <w:rsid w:val="62650996"/>
    <w:rsid w:val="626562A0"/>
    <w:rsid w:val="626926CD"/>
    <w:rsid w:val="626A7C77"/>
    <w:rsid w:val="626A7D5A"/>
    <w:rsid w:val="626F711E"/>
    <w:rsid w:val="6271733B"/>
    <w:rsid w:val="62726C0F"/>
    <w:rsid w:val="62740BD9"/>
    <w:rsid w:val="627B1F67"/>
    <w:rsid w:val="627E3805"/>
    <w:rsid w:val="627E55B4"/>
    <w:rsid w:val="6280757E"/>
    <w:rsid w:val="62886432"/>
    <w:rsid w:val="628C1A7E"/>
    <w:rsid w:val="628D2CF3"/>
    <w:rsid w:val="628D57F7"/>
    <w:rsid w:val="628F77C1"/>
    <w:rsid w:val="62944DD7"/>
    <w:rsid w:val="629C5290"/>
    <w:rsid w:val="62A910B8"/>
    <w:rsid w:val="62AA0157"/>
    <w:rsid w:val="62AF7E63"/>
    <w:rsid w:val="62B114E5"/>
    <w:rsid w:val="62B47227"/>
    <w:rsid w:val="62B56ACB"/>
    <w:rsid w:val="62B611F1"/>
    <w:rsid w:val="62B9483E"/>
    <w:rsid w:val="62B965EC"/>
    <w:rsid w:val="62BD2580"/>
    <w:rsid w:val="62BF00A6"/>
    <w:rsid w:val="62C03E1E"/>
    <w:rsid w:val="62C25380"/>
    <w:rsid w:val="62C25C0C"/>
    <w:rsid w:val="62C746D1"/>
    <w:rsid w:val="62C92CD3"/>
    <w:rsid w:val="62CA25A7"/>
    <w:rsid w:val="62CA40C8"/>
    <w:rsid w:val="62CA6A4B"/>
    <w:rsid w:val="62CC27C3"/>
    <w:rsid w:val="62CD2097"/>
    <w:rsid w:val="62CF4061"/>
    <w:rsid w:val="62D022B3"/>
    <w:rsid w:val="62D502BE"/>
    <w:rsid w:val="62D578C9"/>
    <w:rsid w:val="62D91574"/>
    <w:rsid w:val="62DD677E"/>
    <w:rsid w:val="62E01DCA"/>
    <w:rsid w:val="62E713AB"/>
    <w:rsid w:val="62EC4C13"/>
    <w:rsid w:val="62EC69C1"/>
    <w:rsid w:val="62F15D85"/>
    <w:rsid w:val="62F45876"/>
    <w:rsid w:val="62F53AC8"/>
    <w:rsid w:val="62F67840"/>
    <w:rsid w:val="62FA10DE"/>
    <w:rsid w:val="62FA40E4"/>
    <w:rsid w:val="62FF4946"/>
    <w:rsid w:val="6300246C"/>
    <w:rsid w:val="6300421A"/>
    <w:rsid w:val="630261E5"/>
    <w:rsid w:val="63041683"/>
    <w:rsid w:val="630A1E3D"/>
    <w:rsid w:val="630F445E"/>
    <w:rsid w:val="631877B6"/>
    <w:rsid w:val="631A52DC"/>
    <w:rsid w:val="631B2E02"/>
    <w:rsid w:val="631D301E"/>
    <w:rsid w:val="631F6D97"/>
    <w:rsid w:val="63247F09"/>
    <w:rsid w:val="63253C81"/>
    <w:rsid w:val="63286425"/>
    <w:rsid w:val="6329551F"/>
    <w:rsid w:val="632B573B"/>
    <w:rsid w:val="632B74E9"/>
    <w:rsid w:val="632D1FE0"/>
    <w:rsid w:val="632D70E9"/>
    <w:rsid w:val="63310878"/>
    <w:rsid w:val="6333639E"/>
    <w:rsid w:val="633B16F7"/>
    <w:rsid w:val="633B5253"/>
    <w:rsid w:val="633D546F"/>
    <w:rsid w:val="633E3777"/>
    <w:rsid w:val="63424833"/>
    <w:rsid w:val="63435BFE"/>
    <w:rsid w:val="63453DA3"/>
    <w:rsid w:val="6347009B"/>
    <w:rsid w:val="634B193A"/>
    <w:rsid w:val="634C56B2"/>
    <w:rsid w:val="634E31D8"/>
    <w:rsid w:val="634E4F86"/>
    <w:rsid w:val="63520F1A"/>
    <w:rsid w:val="63546B83"/>
    <w:rsid w:val="63575FE8"/>
    <w:rsid w:val="635B58F5"/>
    <w:rsid w:val="635C3B47"/>
    <w:rsid w:val="635D166D"/>
    <w:rsid w:val="635D78BF"/>
    <w:rsid w:val="636724EC"/>
    <w:rsid w:val="63676048"/>
    <w:rsid w:val="63691DC0"/>
    <w:rsid w:val="6370314E"/>
    <w:rsid w:val="637349EC"/>
    <w:rsid w:val="63770981"/>
    <w:rsid w:val="63780255"/>
    <w:rsid w:val="637D2331"/>
    <w:rsid w:val="63894210"/>
    <w:rsid w:val="638C75A0"/>
    <w:rsid w:val="639257BA"/>
    <w:rsid w:val="6393508F"/>
    <w:rsid w:val="63984453"/>
    <w:rsid w:val="639A466F"/>
    <w:rsid w:val="639A7676"/>
    <w:rsid w:val="639B1D7D"/>
    <w:rsid w:val="639C3F43"/>
    <w:rsid w:val="639F1C85"/>
    <w:rsid w:val="63AB4186"/>
    <w:rsid w:val="63AE3C76"/>
    <w:rsid w:val="63B15515"/>
    <w:rsid w:val="63B75221"/>
    <w:rsid w:val="63B82D47"/>
    <w:rsid w:val="63BC2837"/>
    <w:rsid w:val="63BD46B1"/>
    <w:rsid w:val="63BF40D6"/>
    <w:rsid w:val="63C4349A"/>
    <w:rsid w:val="63C94F54"/>
    <w:rsid w:val="63C96C0E"/>
    <w:rsid w:val="63CB5649"/>
    <w:rsid w:val="63CE60C7"/>
    <w:rsid w:val="63D27965"/>
    <w:rsid w:val="63D300FF"/>
    <w:rsid w:val="63D57455"/>
    <w:rsid w:val="63D7141F"/>
    <w:rsid w:val="63DD455C"/>
    <w:rsid w:val="63DF2082"/>
    <w:rsid w:val="63E36016"/>
    <w:rsid w:val="63E91153"/>
    <w:rsid w:val="63E92F01"/>
    <w:rsid w:val="63ED479F"/>
    <w:rsid w:val="63F109D0"/>
    <w:rsid w:val="63F43D7F"/>
    <w:rsid w:val="63FC2C34"/>
    <w:rsid w:val="63FE69AC"/>
    <w:rsid w:val="64021259"/>
    <w:rsid w:val="640815D9"/>
    <w:rsid w:val="641206A9"/>
    <w:rsid w:val="64144421"/>
    <w:rsid w:val="6416019A"/>
    <w:rsid w:val="641C5084"/>
    <w:rsid w:val="641F4B74"/>
    <w:rsid w:val="64243F39"/>
    <w:rsid w:val="64265F03"/>
    <w:rsid w:val="642A5F90"/>
    <w:rsid w:val="642D031A"/>
    <w:rsid w:val="64371EBE"/>
    <w:rsid w:val="643C5726"/>
    <w:rsid w:val="643F0D73"/>
    <w:rsid w:val="64430863"/>
    <w:rsid w:val="64540CC2"/>
    <w:rsid w:val="6455528F"/>
    <w:rsid w:val="64556D18"/>
    <w:rsid w:val="64581E80"/>
    <w:rsid w:val="645D39F0"/>
    <w:rsid w:val="64607667"/>
    <w:rsid w:val="64610CE9"/>
    <w:rsid w:val="64616F3B"/>
    <w:rsid w:val="646507D9"/>
    <w:rsid w:val="646625F9"/>
    <w:rsid w:val="646627A3"/>
    <w:rsid w:val="64682077"/>
    <w:rsid w:val="6468651B"/>
    <w:rsid w:val="646A2293"/>
    <w:rsid w:val="646B1B68"/>
    <w:rsid w:val="646D3B32"/>
    <w:rsid w:val="646F1658"/>
    <w:rsid w:val="647153D0"/>
    <w:rsid w:val="64721148"/>
    <w:rsid w:val="64746C6E"/>
    <w:rsid w:val="647805F8"/>
    <w:rsid w:val="647924D6"/>
    <w:rsid w:val="647E189B"/>
    <w:rsid w:val="647E5D3F"/>
    <w:rsid w:val="6481138B"/>
    <w:rsid w:val="648275DD"/>
    <w:rsid w:val="64882719"/>
    <w:rsid w:val="648844C8"/>
    <w:rsid w:val="64915A72"/>
    <w:rsid w:val="64923598"/>
    <w:rsid w:val="64990483"/>
    <w:rsid w:val="64A05CB5"/>
    <w:rsid w:val="64A137DB"/>
    <w:rsid w:val="64A77044"/>
    <w:rsid w:val="64A82DBC"/>
    <w:rsid w:val="64B1428F"/>
    <w:rsid w:val="64B96D77"/>
    <w:rsid w:val="64C00105"/>
    <w:rsid w:val="64C33752"/>
    <w:rsid w:val="64C80D68"/>
    <w:rsid w:val="64CC2606"/>
    <w:rsid w:val="64CE1249"/>
    <w:rsid w:val="64D140C0"/>
    <w:rsid w:val="64D771FD"/>
    <w:rsid w:val="64D911C7"/>
    <w:rsid w:val="64DD0CB7"/>
    <w:rsid w:val="64DD2A65"/>
    <w:rsid w:val="64E5191A"/>
    <w:rsid w:val="64E75692"/>
    <w:rsid w:val="64E8140A"/>
    <w:rsid w:val="64EA33D4"/>
    <w:rsid w:val="64EC0669"/>
    <w:rsid w:val="64EF09EB"/>
    <w:rsid w:val="64F63B27"/>
    <w:rsid w:val="64FB2EEB"/>
    <w:rsid w:val="64FE478A"/>
    <w:rsid w:val="65053D6A"/>
    <w:rsid w:val="65055B18"/>
    <w:rsid w:val="650C334B"/>
    <w:rsid w:val="650C6351"/>
    <w:rsid w:val="650D069A"/>
    <w:rsid w:val="65130235"/>
    <w:rsid w:val="651421FF"/>
    <w:rsid w:val="65150451"/>
    <w:rsid w:val="65174A38"/>
    <w:rsid w:val="65181CEF"/>
    <w:rsid w:val="65197815"/>
    <w:rsid w:val="651D3FC4"/>
    <w:rsid w:val="65257F68"/>
    <w:rsid w:val="652E1513"/>
    <w:rsid w:val="652F0DE7"/>
    <w:rsid w:val="6530528B"/>
    <w:rsid w:val="65315DB8"/>
    <w:rsid w:val="653308D7"/>
    <w:rsid w:val="653463FD"/>
    <w:rsid w:val="653528A1"/>
    <w:rsid w:val="65384140"/>
    <w:rsid w:val="65385EEE"/>
    <w:rsid w:val="653A7EB8"/>
    <w:rsid w:val="653B3C30"/>
    <w:rsid w:val="653E102A"/>
    <w:rsid w:val="653F54CE"/>
    <w:rsid w:val="65442AE4"/>
    <w:rsid w:val="6545060B"/>
    <w:rsid w:val="654725D5"/>
    <w:rsid w:val="654A79CF"/>
    <w:rsid w:val="654B3E73"/>
    <w:rsid w:val="654E25D6"/>
    <w:rsid w:val="65501489"/>
    <w:rsid w:val="65532D27"/>
    <w:rsid w:val="65554CF2"/>
    <w:rsid w:val="655645C6"/>
    <w:rsid w:val="655B7E2E"/>
    <w:rsid w:val="656071F2"/>
    <w:rsid w:val="65622F6B"/>
    <w:rsid w:val="656A1E1F"/>
    <w:rsid w:val="656C3DE9"/>
    <w:rsid w:val="656C5B97"/>
    <w:rsid w:val="656D7CB5"/>
    <w:rsid w:val="65736F26"/>
    <w:rsid w:val="657700A1"/>
    <w:rsid w:val="6578278E"/>
    <w:rsid w:val="657F3B1C"/>
    <w:rsid w:val="658729D1"/>
    <w:rsid w:val="658C7FE7"/>
    <w:rsid w:val="65907AD8"/>
    <w:rsid w:val="659375C8"/>
    <w:rsid w:val="65982E30"/>
    <w:rsid w:val="65A07ECE"/>
    <w:rsid w:val="65A17F37"/>
    <w:rsid w:val="65A417D5"/>
    <w:rsid w:val="65A610A9"/>
    <w:rsid w:val="65AB2B63"/>
    <w:rsid w:val="65AB66C0"/>
    <w:rsid w:val="65AD68DC"/>
    <w:rsid w:val="65B512EC"/>
    <w:rsid w:val="65B80DDC"/>
    <w:rsid w:val="65BC08CD"/>
    <w:rsid w:val="65BD63F3"/>
    <w:rsid w:val="65C13D88"/>
    <w:rsid w:val="65C854C3"/>
    <w:rsid w:val="65D04378"/>
    <w:rsid w:val="65D200F0"/>
    <w:rsid w:val="65D331AD"/>
    <w:rsid w:val="65D35C16"/>
    <w:rsid w:val="65D774B5"/>
    <w:rsid w:val="65D8147F"/>
    <w:rsid w:val="65D95929"/>
    <w:rsid w:val="65DC2D1D"/>
    <w:rsid w:val="65E6594A"/>
    <w:rsid w:val="65ED6CD8"/>
    <w:rsid w:val="65F31BDB"/>
    <w:rsid w:val="65F31E15"/>
    <w:rsid w:val="65FA13F5"/>
    <w:rsid w:val="65FC6F1B"/>
    <w:rsid w:val="660014C1"/>
    <w:rsid w:val="660404C6"/>
    <w:rsid w:val="6609788A"/>
    <w:rsid w:val="660B1854"/>
    <w:rsid w:val="660B715E"/>
    <w:rsid w:val="660C43EA"/>
    <w:rsid w:val="660D2ED6"/>
    <w:rsid w:val="66104CAF"/>
    <w:rsid w:val="6615622F"/>
    <w:rsid w:val="661C580F"/>
    <w:rsid w:val="661E1587"/>
    <w:rsid w:val="661E3335"/>
    <w:rsid w:val="662446C4"/>
    <w:rsid w:val="6626043C"/>
    <w:rsid w:val="662621EA"/>
    <w:rsid w:val="662841B4"/>
    <w:rsid w:val="66285F62"/>
    <w:rsid w:val="66291CDA"/>
    <w:rsid w:val="662D222D"/>
    <w:rsid w:val="662F72F1"/>
    <w:rsid w:val="66304E17"/>
    <w:rsid w:val="66327BF7"/>
    <w:rsid w:val="66344907"/>
    <w:rsid w:val="66372649"/>
    <w:rsid w:val="663D12E2"/>
    <w:rsid w:val="66522FDF"/>
    <w:rsid w:val="66524D8D"/>
    <w:rsid w:val="6655552E"/>
    <w:rsid w:val="66577444"/>
    <w:rsid w:val="665E2085"/>
    <w:rsid w:val="665E5BD6"/>
    <w:rsid w:val="66611474"/>
    <w:rsid w:val="66613222"/>
    <w:rsid w:val="6663343E"/>
    <w:rsid w:val="666359E7"/>
    <w:rsid w:val="66644AC0"/>
    <w:rsid w:val="666845B1"/>
    <w:rsid w:val="666B22F3"/>
    <w:rsid w:val="666B40A1"/>
    <w:rsid w:val="667016B7"/>
    <w:rsid w:val="66707909"/>
    <w:rsid w:val="6672542F"/>
    <w:rsid w:val="66754F1F"/>
    <w:rsid w:val="6678677C"/>
    <w:rsid w:val="667E3DD4"/>
    <w:rsid w:val="668F4233"/>
    <w:rsid w:val="6694184A"/>
    <w:rsid w:val="669453A6"/>
    <w:rsid w:val="66967370"/>
    <w:rsid w:val="669B2BD8"/>
    <w:rsid w:val="669C24AC"/>
    <w:rsid w:val="669E6224"/>
    <w:rsid w:val="669E73DD"/>
    <w:rsid w:val="669E7FD2"/>
    <w:rsid w:val="66A23F66"/>
    <w:rsid w:val="66AA4BC9"/>
    <w:rsid w:val="66B477F6"/>
    <w:rsid w:val="66BC66AA"/>
    <w:rsid w:val="66C57C55"/>
    <w:rsid w:val="66CA7019"/>
    <w:rsid w:val="66CB4B3F"/>
    <w:rsid w:val="66CF2882"/>
    <w:rsid w:val="66D41C46"/>
    <w:rsid w:val="66D439F4"/>
    <w:rsid w:val="66D659BE"/>
    <w:rsid w:val="66D82907"/>
    <w:rsid w:val="66DE4873"/>
    <w:rsid w:val="66E04A8F"/>
    <w:rsid w:val="66E225B5"/>
    <w:rsid w:val="66E55C01"/>
    <w:rsid w:val="66E75E1D"/>
    <w:rsid w:val="66E8749F"/>
    <w:rsid w:val="66EA3218"/>
    <w:rsid w:val="66EC6F90"/>
    <w:rsid w:val="66ED2D08"/>
    <w:rsid w:val="66F45E44"/>
    <w:rsid w:val="66F95B50"/>
    <w:rsid w:val="67002A3B"/>
    <w:rsid w:val="67065B78"/>
    <w:rsid w:val="670C13E0"/>
    <w:rsid w:val="670C5884"/>
    <w:rsid w:val="670F7122"/>
    <w:rsid w:val="67136C12"/>
    <w:rsid w:val="67146646"/>
    <w:rsid w:val="67191D4F"/>
    <w:rsid w:val="671D35ED"/>
    <w:rsid w:val="67226B5E"/>
    <w:rsid w:val="67236729"/>
    <w:rsid w:val="672506F4"/>
    <w:rsid w:val="672524A2"/>
    <w:rsid w:val="67281F92"/>
    <w:rsid w:val="67357BB4"/>
    <w:rsid w:val="673D77EB"/>
    <w:rsid w:val="67424E02"/>
    <w:rsid w:val="67446DCC"/>
    <w:rsid w:val="674548F2"/>
    <w:rsid w:val="674D37A6"/>
    <w:rsid w:val="674E7C4A"/>
    <w:rsid w:val="675039C2"/>
    <w:rsid w:val="67577CF2"/>
    <w:rsid w:val="67584625"/>
    <w:rsid w:val="675B2367"/>
    <w:rsid w:val="676352C6"/>
    <w:rsid w:val="6764121C"/>
    <w:rsid w:val="67696832"/>
    <w:rsid w:val="676F196F"/>
    <w:rsid w:val="677376B1"/>
    <w:rsid w:val="67746F85"/>
    <w:rsid w:val="677671A1"/>
    <w:rsid w:val="6779459B"/>
    <w:rsid w:val="677D22DE"/>
    <w:rsid w:val="677F6056"/>
    <w:rsid w:val="67803B7C"/>
    <w:rsid w:val="678216A2"/>
    <w:rsid w:val="6784366C"/>
    <w:rsid w:val="679118E5"/>
    <w:rsid w:val="67917B37"/>
    <w:rsid w:val="6794135C"/>
    <w:rsid w:val="67992D01"/>
    <w:rsid w:val="679D472E"/>
    <w:rsid w:val="679F4002"/>
    <w:rsid w:val="679F4A2F"/>
    <w:rsid w:val="67A21D44"/>
    <w:rsid w:val="67A376E5"/>
    <w:rsid w:val="67A55390"/>
    <w:rsid w:val="67A71109"/>
    <w:rsid w:val="67A755AC"/>
    <w:rsid w:val="67AB6E4B"/>
    <w:rsid w:val="67AC671F"/>
    <w:rsid w:val="67B33F51"/>
    <w:rsid w:val="67B51A77"/>
    <w:rsid w:val="67B6759E"/>
    <w:rsid w:val="67B81568"/>
    <w:rsid w:val="67BC1058"/>
    <w:rsid w:val="67BD6B7E"/>
    <w:rsid w:val="67BE672F"/>
    <w:rsid w:val="67C223E6"/>
    <w:rsid w:val="67C41CBB"/>
    <w:rsid w:val="67C65A33"/>
    <w:rsid w:val="67CB3049"/>
    <w:rsid w:val="67D0065F"/>
    <w:rsid w:val="67DA14DE"/>
    <w:rsid w:val="67DA328C"/>
    <w:rsid w:val="67DB0DB2"/>
    <w:rsid w:val="67DC5256"/>
    <w:rsid w:val="67DF6AF4"/>
    <w:rsid w:val="67E1286C"/>
    <w:rsid w:val="67E132FB"/>
    <w:rsid w:val="67E4235D"/>
    <w:rsid w:val="67E73BFB"/>
    <w:rsid w:val="67E81E4D"/>
    <w:rsid w:val="67E934CF"/>
    <w:rsid w:val="67EE0F29"/>
    <w:rsid w:val="67EE31DB"/>
    <w:rsid w:val="67F0048D"/>
    <w:rsid w:val="67F87BB6"/>
    <w:rsid w:val="67FA392E"/>
    <w:rsid w:val="67FF0F45"/>
    <w:rsid w:val="68012F0F"/>
    <w:rsid w:val="68014CBD"/>
    <w:rsid w:val="68060D49"/>
    <w:rsid w:val="680822C2"/>
    <w:rsid w:val="6808604B"/>
    <w:rsid w:val="68091DC3"/>
    <w:rsid w:val="680D3662"/>
    <w:rsid w:val="680E73DA"/>
    <w:rsid w:val="68152516"/>
    <w:rsid w:val="68152BB6"/>
    <w:rsid w:val="681542C4"/>
    <w:rsid w:val="681A5D7E"/>
    <w:rsid w:val="681B5EBA"/>
    <w:rsid w:val="681E586F"/>
    <w:rsid w:val="681F15E7"/>
    <w:rsid w:val="68232E85"/>
    <w:rsid w:val="682C160E"/>
    <w:rsid w:val="682D666D"/>
    <w:rsid w:val="68324E76"/>
    <w:rsid w:val="683F7593"/>
    <w:rsid w:val="6841330B"/>
    <w:rsid w:val="684150B9"/>
    <w:rsid w:val="68440610"/>
    <w:rsid w:val="68444BA9"/>
    <w:rsid w:val="68476448"/>
    <w:rsid w:val="68490412"/>
    <w:rsid w:val="684D3A5E"/>
    <w:rsid w:val="684D7F02"/>
    <w:rsid w:val="684F3C7A"/>
    <w:rsid w:val="685079F2"/>
    <w:rsid w:val="6852376A"/>
    <w:rsid w:val="685473E8"/>
    <w:rsid w:val="68550B65"/>
    <w:rsid w:val="68570D81"/>
    <w:rsid w:val="685A261F"/>
    <w:rsid w:val="685E5C6B"/>
    <w:rsid w:val="68617509"/>
    <w:rsid w:val="686700D0"/>
    <w:rsid w:val="68680898"/>
    <w:rsid w:val="686F60CA"/>
    <w:rsid w:val="68750B51"/>
    <w:rsid w:val="68774F7F"/>
    <w:rsid w:val="687874D2"/>
    <w:rsid w:val="68790CF7"/>
    <w:rsid w:val="687A05CB"/>
    <w:rsid w:val="68815DFE"/>
    <w:rsid w:val="688558EE"/>
    <w:rsid w:val="68896A60"/>
    <w:rsid w:val="688A2F04"/>
    <w:rsid w:val="688A4CB2"/>
    <w:rsid w:val="688B560A"/>
    <w:rsid w:val="688D02FE"/>
    <w:rsid w:val="688D6550"/>
    <w:rsid w:val="68923B67"/>
    <w:rsid w:val="68925915"/>
    <w:rsid w:val="68930513"/>
    <w:rsid w:val="68955405"/>
    <w:rsid w:val="6897117D"/>
    <w:rsid w:val="68997A2B"/>
    <w:rsid w:val="68A37B22"/>
    <w:rsid w:val="68A5389A"/>
    <w:rsid w:val="68A662B1"/>
    <w:rsid w:val="68AB2E7A"/>
    <w:rsid w:val="68AB4C28"/>
    <w:rsid w:val="68B24209"/>
    <w:rsid w:val="68B43ADD"/>
    <w:rsid w:val="68B82D38"/>
    <w:rsid w:val="68B910F3"/>
    <w:rsid w:val="68BE2BAE"/>
    <w:rsid w:val="68C1444C"/>
    <w:rsid w:val="68C53F3C"/>
    <w:rsid w:val="68C77CB4"/>
    <w:rsid w:val="68CB7079"/>
    <w:rsid w:val="68CC52CB"/>
    <w:rsid w:val="68D20407"/>
    <w:rsid w:val="68D91796"/>
    <w:rsid w:val="68E1064A"/>
    <w:rsid w:val="68E24AEE"/>
    <w:rsid w:val="68E31D87"/>
    <w:rsid w:val="68E5013A"/>
    <w:rsid w:val="68E53982"/>
    <w:rsid w:val="68E63EB3"/>
    <w:rsid w:val="68E72104"/>
    <w:rsid w:val="68ED6FEF"/>
    <w:rsid w:val="68F640F6"/>
    <w:rsid w:val="68F77E6E"/>
    <w:rsid w:val="68F85BA3"/>
    <w:rsid w:val="68FC7232"/>
    <w:rsid w:val="690305C1"/>
    <w:rsid w:val="69074555"/>
    <w:rsid w:val="690802CD"/>
    <w:rsid w:val="690A5DF3"/>
    <w:rsid w:val="690F3409"/>
    <w:rsid w:val="690F51B7"/>
    <w:rsid w:val="6910007F"/>
    <w:rsid w:val="69140A20"/>
    <w:rsid w:val="691427CE"/>
    <w:rsid w:val="691602F4"/>
    <w:rsid w:val="69164798"/>
    <w:rsid w:val="691D5B26"/>
    <w:rsid w:val="69224EEB"/>
    <w:rsid w:val="69256789"/>
    <w:rsid w:val="692D1AE1"/>
    <w:rsid w:val="69320EA6"/>
    <w:rsid w:val="69366BE8"/>
    <w:rsid w:val="693764BC"/>
    <w:rsid w:val="693966D8"/>
    <w:rsid w:val="693B5FAC"/>
    <w:rsid w:val="693D1D24"/>
    <w:rsid w:val="693E784B"/>
    <w:rsid w:val="694035C3"/>
    <w:rsid w:val="6942558D"/>
    <w:rsid w:val="69431305"/>
    <w:rsid w:val="694330B3"/>
    <w:rsid w:val="69480791"/>
    <w:rsid w:val="69496146"/>
    <w:rsid w:val="694A2693"/>
    <w:rsid w:val="694F1A58"/>
    <w:rsid w:val="69511DC2"/>
    <w:rsid w:val="695928D6"/>
    <w:rsid w:val="695E1C9B"/>
    <w:rsid w:val="69605A13"/>
    <w:rsid w:val="69676DA1"/>
    <w:rsid w:val="697119CE"/>
    <w:rsid w:val="69715F8B"/>
    <w:rsid w:val="697274F4"/>
    <w:rsid w:val="69780FAF"/>
    <w:rsid w:val="697B45FB"/>
    <w:rsid w:val="697F233D"/>
    <w:rsid w:val="69823BDB"/>
    <w:rsid w:val="69894F6A"/>
    <w:rsid w:val="698E07D2"/>
    <w:rsid w:val="698E432E"/>
    <w:rsid w:val="699102C2"/>
    <w:rsid w:val="69913E1E"/>
    <w:rsid w:val="699456BD"/>
    <w:rsid w:val="699B2742"/>
    <w:rsid w:val="699B6A4B"/>
    <w:rsid w:val="699E02E9"/>
    <w:rsid w:val="699F478D"/>
    <w:rsid w:val="69A04061"/>
    <w:rsid w:val="69A2191C"/>
    <w:rsid w:val="69A3389D"/>
    <w:rsid w:val="69A71894"/>
    <w:rsid w:val="69A753F0"/>
    <w:rsid w:val="69A973BA"/>
    <w:rsid w:val="69AA354B"/>
    <w:rsid w:val="69AA4EE0"/>
    <w:rsid w:val="69AF24F6"/>
    <w:rsid w:val="69B57571"/>
    <w:rsid w:val="69B61AD7"/>
    <w:rsid w:val="69BB70ED"/>
    <w:rsid w:val="69BC28BE"/>
    <w:rsid w:val="69BF098B"/>
    <w:rsid w:val="69BF42E1"/>
    <w:rsid w:val="69C45FA2"/>
    <w:rsid w:val="69C935B8"/>
    <w:rsid w:val="69CE2946"/>
    <w:rsid w:val="69CE6E20"/>
    <w:rsid w:val="69D106BF"/>
    <w:rsid w:val="69D1246D"/>
    <w:rsid w:val="69D361E5"/>
    <w:rsid w:val="69D41F5D"/>
    <w:rsid w:val="69D87D83"/>
    <w:rsid w:val="69DF4B8A"/>
    <w:rsid w:val="69E44896"/>
    <w:rsid w:val="69EB1780"/>
    <w:rsid w:val="69EB79D2"/>
    <w:rsid w:val="69EC72A7"/>
    <w:rsid w:val="69F06D97"/>
    <w:rsid w:val="69F12B0F"/>
    <w:rsid w:val="69F543AD"/>
    <w:rsid w:val="69F61ED3"/>
    <w:rsid w:val="69F820EF"/>
    <w:rsid w:val="69FA0715"/>
    <w:rsid w:val="69FA19C4"/>
    <w:rsid w:val="69FD6E54"/>
    <w:rsid w:val="69FF347E"/>
    <w:rsid w:val="69FF6FDA"/>
    <w:rsid w:val="6A040A94"/>
    <w:rsid w:val="6A0445F0"/>
    <w:rsid w:val="6A06480C"/>
    <w:rsid w:val="6A086DE1"/>
    <w:rsid w:val="6A091B20"/>
    <w:rsid w:val="6A0942FC"/>
    <w:rsid w:val="6A0F7894"/>
    <w:rsid w:val="6A114F5F"/>
    <w:rsid w:val="6A18009C"/>
    <w:rsid w:val="6A1E49EE"/>
    <w:rsid w:val="6A230B6F"/>
    <w:rsid w:val="6A2627B9"/>
    <w:rsid w:val="6A2E78BF"/>
    <w:rsid w:val="6A3053E5"/>
    <w:rsid w:val="6A366774"/>
    <w:rsid w:val="6A38073E"/>
    <w:rsid w:val="6A42336B"/>
    <w:rsid w:val="6A464C09"/>
    <w:rsid w:val="6A49294B"/>
    <w:rsid w:val="6A4B13AC"/>
    <w:rsid w:val="6A4D41E9"/>
    <w:rsid w:val="6A4E644F"/>
    <w:rsid w:val="6A4F3DBE"/>
    <w:rsid w:val="6A503CD9"/>
    <w:rsid w:val="6A5512F0"/>
    <w:rsid w:val="6A5B7870"/>
    <w:rsid w:val="6A5F3F1C"/>
    <w:rsid w:val="6A615EE7"/>
    <w:rsid w:val="6A617C95"/>
    <w:rsid w:val="6A627569"/>
    <w:rsid w:val="6A675E13"/>
    <w:rsid w:val="6A7723CC"/>
    <w:rsid w:val="6A77474D"/>
    <w:rsid w:val="6A7C062B"/>
    <w:rsid w:val="6A7F636D"/>
    <w:rsid w:val="6A813E93"/>
    <w:rsid w:val="6A863F6D"/>
    <w:rsid w:val="6A876FCF"/>
    <w:rsid w:val="6A8B6AC0"/>
    <w:rsid w:val="6A8C669E"/>
    <w:rsid w:val="6A8D6CDC"/>
    <w:rsid w:val="6A95793E"/>
    <w:rsid w:val="6A9A6D03"/>
    <w:rsid w:val="6A9F7B0C"/>
    <w:rsid w:val="6AA302AD"/>
    <w:rsid w:val="6AA61B4B"/>
    <w:rsid w:val="6AAA163C"/>
    <w:rsid w:val="6AAB53B4"/>
    <w:rsid w:val="6AAB7162"/>
    <w:rsid w:val="6AAD2EDA"/>
    <w:rsid w:val="6AAF6C52"/>
    <w:rsid w:val="6AB029CA"/>
    <w:rsid w:val="6AB129BF"/>
    <w:rsid w:val="6AB26742"/>
    <w:rsid w:val="6AB71FCC"/>
    <w:rsid w:val="6AB97AD1"/>
    <w:rsid w:val="6ABA1153"/>
    <w:rsid w:val="6ABE0C43"/>
    <w:rsid w:val="6AC00E5F"/>
    <w:rsid w:val="6AC344AB"/>
    <w:rsid w:val="6ACA6640"/>
    <w:rsid w:val="6ACB3360"/>
    <w:rsid w:val="6ACB7AD0"/>
    <w:rsid w:val="6ACF2E50"/>
    <w:rsid w:val="6AD06BC8"/>
    <w:rsid w:val="6AD14E1A"/>
    <w:rsid w:val="6AD33846"/>
    <w:rsid w:val="6AD40467"/>
    <w:rsid w:val="6AD71D05"/>
    <w:rsid w:val="6ADB0EB1"/>
    <w:rsid w:val="6ADB7A47"/>
    <w:rsid w:val="6ADF0BB9"/>
    <w:rsid w:val="6AE13436"/>
    <w:rsid w:val="6AE368FC"/>
    <w:rsid w:val="6AE663EC"/>
    <w:rsid w:val="6AEB3A02"/>
    <w:rsid w:val="6AEB755E"/>
    <w:rsid w:val="6AEC1C54"/>
    <w:rsid w:val="6AEF704E"/>
    <w:rsid w:val="6AF40B09"/>
    <w:rsid w:val="6AF428B7"/>
    <w:rsid w:val="6AF91C7B"/>
    <w:rsid w:val="6B00125C"/>
    <w:rsid w:val="6B0074AE"/>
    <w:rsid w:val="6B032AFA"/>
    <w:rsid w:val="6B0625EA"/>
    <w:rsid w:val="6B076BA0"/>
    <w:rsid w:val="6B080110"/>
    <w:rsid w:val="6B0A032C"/>
    <w:rsid w:val="6B113469"/>
    <w:rsid w:val="6B1271E1"/>
    <w:rsid w:val="6B147755"/>
    <w:rsid w:val="6B170353"/>
    <w:rsid w:val="6B1B6095"/>
    <w:rsid w:val="6B1C5EE7"/>
    <w:rsid w:val="6B1E16E2"/>
    <w:rsid w:val="6B2018FE"/>
    <w:rsid w:val="6B20545A"/>
    <w:rsid w:val="6B2111D2"/>
    <w:rsid w:val="6B250CC2"/>
    <w:rsid w:val="6B2F1B41"/>
    <w:rsid w:val="6B340F05"/>
    <w:rsid w:val="6B3453A9"/>
    <w:rsid w:val="6B39476E"/>
    <w:rsid w:val="6B3B2294"/>
    <w:rsid w:val="6B3C600C"/>
    <w:rsid w:val="6B3C7DBA"/>
    <w:rsid w:val="6B4355EC"/>
    <w:rsid w:val="6B466BDF"/>
    <w:rsid w:val="6B4849B1"/>
    <w:rsid w:val="6B513865"/>
    <w:rsid w:val="6B5222C8"/>
    <w:rsid w:val="6B563571"/>
    <w:rsid w:val="6B5A2FD8"/>
    <w:rsid w:val="6B5C045C"/>
    <w:rsid w:val="6B610780"/>
    <w:rsid w:val="6B633598"/>
    <w:rsid w:val="6B6712DB"/>
    <w:rsid w:val="6B673089"/>
    <w:rsid w:val="6B685053"/>
    <w:rsid w:val="6B712159"/>
    <w:rsid w:val="6B715CB5"/>
    <w:rsid w:val="6B7E4876"/>
    <w:rsid w:val="6B9419A4"/>
    <w:rsid w:val="6B945E48"/>
    <w:rsid w:val="6B95409A"/>
    <w:rsid w:val="6B985938"/>
    <w:rsid w:val="6BA047ED"/>
    <w:rsid w:val="6BA3608B"/>
    <w:rsid w:val="6BA50055"/>
    <w:rsid w:val="6BA53BB1"/>
    <w:rsid w:val="6BAE515B"/>
    <w:rsid w:val="6BB32772"/>
    <w:rsid w:val="6BB64010"/>
    <w:rsid w:val="6BB9765C"/>
    <w:rsid w:val="6BBB58D5"/>
    <w:rsid w:val="6BBD463B"/>
    <w:rsid w:val="6BBF2EC5"/>
    <w:rsid w:val="6BBF4AB8"/>
    <w:rsid w:val="6BC06C3D"/>
    <w:rsid w:val="6BC24763"/>
    <w:rsid w:val="6BC95AF1"/>
    <w:rsid w:val="6BCC3834"/>
    <w:rsid w:val="6BCE135A"/>
    <w:rsid w:val="6BD12BF8"/>
    <w:rsid w:val="6BD3071E"/>
    <w:rsid w:val="6BD46244"/>
    <w:rsid w:val="6BD526E8"/>
    <w:rsid w:val="6BD66460"/>
    <w:rsid w:val="6BD9385B"/>
    <w:rsid w:val="6BDB75D3"/>
    <w:rsid w:val="6BDF5315"/>
    <w:rsid w:val="6BE0108D"/>
    <w:rsid w:val="6BE02E3B"/>
    <w:rsid w:val="6BE446D9"/>
    <w:rsid w:val="6BE741CA"/>
    <w:rsid w:val="6BE96194"/>
    <w:rsid w:val="6BF15048"/>
    <w:rsid w:val="6BF16A36"/>
    <w:rsid w:val="6BF3491C"/>
    <w:rsid w:val="6BF56C52"/>
    <w:rsid w:val="6BF752AE"/>
    <w:rsid w:val="6BFB1A23"/>
    <w:rsid w:val="6BFF1513"/>
    <w:rsid w:val="6C021003"/>
    <w:rsid w:val="6C022DB1"/>
    <w:rsid w:val="6C041279"/>
    <w:rsid w:val="6C0528A2"/>
    <w:rsid w:val="6C054650"/>
    <w:rsid w:val="6C07661A"/>
    <w:rsid w:val="6C092392"/>
    <w:rsid w:val="6C0C3C30"/>
    <w:rsid w:val="6C0E79A8"/>
    <w:rsid w:val="6C136D6D"/>
    <w:rsid w:val="6C172D01"/>
    <w:rsid w:val="6C1825D5"/>
    <w:rsid w:val="6C1A459F"/>
    <w:rsid w:val="6C1C0317"/>
    <w:rsid w:val="6C20148A"/>
    <w:rsid w:val="6C21592D"/>
    <w:rsid w:val="6C264CF2"/>
    <w:rsid w:val="6C30791F"/>
    <w:rsid w:val="6C382C77"/>
    <w:rsid w:val="6C3C2767"/>
    <w:rsid w:val="6C3D3559"/>
    <w:rsid w:val="6C4258A4"/>
    <w:rsid w:val="6C467142"/>
    <w:rsid w:val="6C474C68"/>
    <w:rsid w:val="6C4B6506"/>
    <w:rsid w:val="6C4C04D0"/>
    <w:rsid w:val="6C53185F"/>
    <w:rsid w:val="6C557385"/>
    <w:rsid w:val="6C580C23"/>
    <w:rsid w:val="6C5C6966"/>
    <w:rsid w:val="6C5F6F46"/>
    <w:rsid w:val="6C615D2A"/>
    <w:rsid w:val="6C624813"/>
    <w:rsid w:val="6C67530A"/>
    <w:rsid w:val="6C6B0957"/>
    <w:rsid w:val="6C6D2921"/>
    <w:rsid w:val="6C731F01"/>
    <w:rsid w:val="6C755C79"/>
    <w:rsid w:val="6C783074"/>
    <w:rsid w:val="6C7A6DEC"/>
    <w:rsid w:val="6C7C0E13"/>
    <w:rsid w:val="6C865790"/>
    <w:rsid w:val="6C8859AD"/>
    <w:rsid w:val="6C8E2897"/>
    <w:rsid w:val="6C924135"/>
    <w:rsid w:val="6C944351"/>
    <w:rsid w:val="6C97174C"/>
    <w:rsid w:val="6C983716"/>
    <w:rsid w:val="6C9A56E0"/>
    <w:rsid w:val="6C9F6852"/>
    <w:rsid w:val="6CA02C98"/>
    <w:rsid w:val="6CA125CA"/>
    <w:rsid w:val="6CA7441E"/>
    <w:rsid w:val="6CA87DFD"/>
    <w:rsid w:val="6CAB3449"/>
    <w:rsid w:val="6CB00A5F"/>
    <w:rsid w:val="6CB665FF"/>
    <w:rsid w:val="6CB744E6"/>
    <w:rsid w:val="6CBC3901"/>
    <w:rsid w:val="6CBC5656"/>
    <w:rsid w:val="6CBF6EF4"/>
    <w:rsid w:val="6CC22541"/>
    <w:rsid w:val="6CC30793"/>
    <w:rsid w:val="6CC4450B"/>
    <w:rsid w:val="6CC62031"/>
    <w:rsid w:val="6CC8224D"/>
    <w:rsid w:val="6CC87B57"/>
    <w:rsid w:val="6CCC2A28"/>
    <w:rsid w:val="6CCC33F6"/>
    <w:rsid w:val="6CCD5C3E"/>
    <w:rsid w:val="6CCD7863"/>
    <w:rsid w:val="6CCE7137"/>
    <w:rsid w:val="6CD02EB0"/>
    <w:rsid w:val="6CE4695B"/>
    <w:rsid w:val="6CE60925"/>
    <w:rsid w:val="6CE626D3"/>
    <w:rsid w:val="6CE81FA7"/>
    <w:rsid w:val="6CE8644B"/>
    <w:rsid w:val="6CED1CB3"/>
    <w:rsid w:val="6CF070AE"/>
    <w:rsid w:val="6CF90658"/>
    <w:rsid w:val="6D033285"/>
    <w:rsid w:val="6D0668D1"/>
    <w:rsid w:val="6D0B213A"/>
    <w:rsid w:val="6D0D1A0E"/>
    <w:rsid w:val="6D0D1D19"/>
    <w:rsid w:val="6D0D7C60"/>
    <w:rsid w:val="6D1234C8"/>
    <w:rsid w:val="6D147240"/>
    <w:rsid w:val="6D1624B9"/>
    <w:rsid w:val="6D192AA9"/>
    <w:rsid w:val="6D194A59"/>
    <w:rsid w:val="6D1A237D"/>
    <w:rsid w:val="6D21370B"/>
    <w:rsid w:val="6D325918"/>
    <w:rsid w:val="6D342B2B"/>
    <w:rsid w:val="6D356354"/>
    <w:rsid w:val="6D3722AC"/>
    <w:rsid w:val="6D394EF9"/>
    <w:rsid w:val="6D396CA7"/>
    <w:rsid w:val="6D3A43C4"/>
    <w:rsid w:val="6D435308"/>
    <w:rsid w:val="6D45389E"/>
    <w:rsid w:val="6D4B2536"/>
    <w:rsid w:val="6D4C314B"/>
    <w:rsid w:val="6D535DD6"/>
    <w:rsid w:val="6D543AE1"/>
    <w:rsid w:val="6D566DCE"/>
    <w:rsid w:val="6D567859"/>
    <w:rsid w:val="6D5940FE"/>
    <w:rsid w:val="6D5C5AB8"/>
    <w:rsid w:val="6D5E04BB"/>
    <w:rsid w:val="6D611D5A"/>
    <w:rsid w:val="6D6655C2"/>
    <w:rsid w:val="6D6C50EE"/>
    <w:rsid w:val="6D6F4477"/>
    <w:rsid w:val="6D741A8D"/>
    <w:rsid w:val="6D780CD8"/>
    <w:rsid w:val="6D806684"/>
    <w:rsid w:val="6D855A48"/>
    <w:rsid w:val="6D875C64"/>
    <w:rsid w:val="6D885538"/>
    <w:rsid w:val="6D8A5754"/>
    <w:rsid w:val="6D8F68C7"/>
    <w:rsid w:val="6D9263B7"/>
    <w:rsid w:val="6D9D5488"/>
    <w:rsid w:val="6DA000F5"/>
    <w:rsid w:val="6DA00AD4"/>
    <w:rsid w:val="6DA265FA"/>
    <w:rsid w:val="6DA560EA"/>
    <w:rsid w:val="6DA57E98"/>
    <w:rsid w:val="6DA700B4"/>
    <w:rsid w:val="6DAA3701"/>
    <w:rsid w:val="6DAC56CB"/>
    <w:rsid w:val="6DB4457F"/>
    <w:rsid w:val="6DB8406F"/>
    <w:rsid w:val="6DB85E1E"/>
    <w:rsid w:val="6DBA066E"/>
    <w:rsid w:val="6DC24EEE"/>
    <w:rsid w:val="6DC42A14"/>
    <w:rsid w:val="6DC5053A"/>
    <w:rsid w:val="6DD54C21"/>
    <w:rsid w:val="6DDB1B0C"/>
    <w:rsid w:val="6DDD7632"/>
    <w:rsid w:val="6DE05374"/>
    <w:rsid w:val="6DE36C13"/>
    <w:rsid w:val="6DE704B1"/>
    <w:rsid w:val="6DE85FD7"/>
    <w:rsid w:val="6DEE7A91"/>
    <w:rsid w:val="6DEF7365"/>
    <w:rsid w:val="6DF232C5"/>
    <w:rsid w:val="6DF40E20"/>
    <w:rsid w:val="6DF43104"/>
    <w:rsid w:val="6DF66DF1"/>
    <w:rsid w:val="6DF8446C"/>
    <w:rsid w:val="6DF948D1"/>
    <w:rsid w:val="6E002CD0"/>
    <w:rsid w:val="6E054DDB"/>
    <w:rsid w:val="6E070B53"/>
    <w:rsid w:val="6E080427"/>
    <w:rsid w:val="6E0819B1"/>
    <w:rsid w:val="6E096679"/>
    <w:rsid w:val="6E0C7F17"/>
    <w:rsid w:val="6E0E3C8F"/>
    <w:rsid w:val="6E11327E"/>
    <w:rsid w:val="6E113780"/>
    <w:rsid w:val="6E160D96"/>
    <w:rsid w:val="6E1B45FE"/>
    <w:rsid w:val="6E1D3ED3"/>
    <w:rsid w:val="6E1F5E9D"/>
    <w:rsid w:val="6E22773B"/>
    <w:rsid w:val="6E250FD9"/>
    <w:rsid w:val="6E2711F5"/>
    <w:rsid w:val="6E276AFF"/>
    <w:rsid w:val="6E2C05BA"/>
    <w:rsid w:val="6E2D0758"/>
    <w:rsid w:val="6E3631E6"/>
    <w:rsid w:val="6E396833"/>
    <w:rsid w:val="6E3A2CD6"/>
    <w:rsid w:val="6E3A4A84"/>
    <w:rsid w:val="6E3E3969"/>
    <w:rsid w:val="6E427DDD"/>
    <w:rsid w:val="6E443B55"/>
    <w:rsid w:val="6E445903"/>
    <w:rsid w:val="6E453429"/>
    <w:rsid w:val="6E46167B"/>
    <w:rsid w:val="6E4A4335"/>
    <w:rsid w:val="6E4B4EE4"/>
    <w:rsid w:val="6E4B6C92"/>
    <w:rsid w:val="6E4E0530"/>
    <w:rsid w:val="6E4F6056"/>
    <w:rsid w:val="6E511637"/>
    <w:rsid w:val="6E546B28"/>
    <w:rsid w:val="6E5518BE"/>
    <w:rsid w:val="6E571373"/>
    <w:rsid w:val="6E5813AF"/>
    <w:rsid w:val="6E586D17"/>
    <w:rsid w:val="6E5B2C4D"/>
    <w:rsid w:val="6E5B49FB"/>
    <w:rsid w:val="6E5F273D"/>
    <w:rsid w:val="6E6164B5"/>
    <w:rsid w:val="6E6715F2"/>
    <w:rsid w:val="6E6E0BD2"/>
    <w:rsid w:val="6E731D44"/>
    <w:rsid w:val="6E755ABD"/>
    <w:rsid w:val="6E777A87"/>
    <w:rsid w:val="6E7837FF"/>
    <w:rsid w:val="6E7A1325"/>
    <w:rsid w:val="6E7A30D3"/>
    <w:rsid w:val="6E8126B3"/>
    <w:rsid w:val="6E8201DA"/>
    <w:rsid w:val="6E850527"/>
    <w:rsid w:val="6E8E6B7E"/>
    <w:rsid w:val="6E900B48"/>
    <w:rsid w:val="6E91733B"/>
    <w:rsid w:val="6E922B12"/>
    <w:rsid w:val="6E9248C1"/>
    <w:rsid w:val="6E9758D2"/>
    <w:rsid w:val="6E9A19C7"/>
    <w:rsid w:val="6E9C129B"/>
    <w:rsid w:val="6EA04D17"/>
    <w:rsid w:val="6EA14B04"/>
    <w:rsid w:val="6EA168B2"/>
    <w:rsid w:val="6EA445F4"/>
    <w:rsid w:val="6EA559DC"/>
    <w:rsid w:val="6EA63EC8"/>
    <w:rsid w:val="6EA939B8"/>
    <w:rsid w:val="6EAE0FCF"/>
    <w:rsid w:val="6EB365E5"/>
    <w:rsid w:val="6EBF142E"/>
    <w:rsid w:val="6EC46A44"/>
    <w:rsid w:val="6EC66318"/>
    <w:rsid w:val="6EC9405A"/>
    <w:rsid w:val="6ED00F45"/>
    <w:rsid w:val="6ED053E9"/>
    <w:rsid w:val="6ED21161"/>
    <w:rsid w:val="6ED30A35"/>
    <w:rsid w:val="6ED44ED9"/>
    <w:rsid w:val="6EDA6267"/>
    <w:rsid w:val="6EDC5B3C"/>
    <w:rsid w:val="6EDF387E"/>
    <w:rsid w:val="6EE13152"/>
    <w:rsid w:val="6EE669BA"/>
    <w:rsid w:val="6EE82732"/>
    <w:rsid w:val="6EE90259"/>
    <w:rsid w:val="6EE92007"/>
    <w:rsid w:val="6EEA46FD"/>
    <w:rsid w:val="6EEF1D13"/>
    <w:rsid w:val="6EF00A50"/>
    <w:rsid w:val="6EF07839"/>
    <w:rsid w:val="6EF32E85"/>
    <w:rsid w:val="6EF472F7"/>
    <w:rsid w:val="6EF8049C"/>
    <w:rsid w:val="6EFC4430"/>
    <w:rsid w:val="6EFC7F8C"/>
    <w:rsid w:val="6F0155A2"/>
    <w:rsid w:val="6F067393"/>
    <w:rsid w:val="6F084B83"/>
    <w:rsid w:val="6F0926A9"/>
    <w:rsid w:val="6F0D03EB"/>
    <w:rsid w:val="6F0E7CBF"/>
    <w:rsid w:val="6F12155D"/>
    <w:rsid w:val="6F125A01"/>
    <w:rsid w:val="6F152DFC"/>
    <w:rsid w:val="6F176B74"/>
    <w:rsid w:val="6F1928EC"/>
    <w:rsid w:val="6F1C062E"/>
    <w:rsid w:val="6F1E6154"/>
    <w:rsid w:val="6F257EE0"/>
    <w:rsid w:val="6F265009"/>
    <w:rsid w:val="6F280D81"/>
    <w:rsid w:val="6F2A4AF9"/>
    <w:rsid w:val="6F2B0871"/>
    <w:rsid w:val="6F305E09"/>
    <w:rsid w:val="6F3239AE"/>
    <w:rsid w:val="6F327E52"/>
    <w:rsid w:val="6F3516F0"/>
    <w:rsid w:val="6F370FC4"/>
    <w:rsid w:val="6F392F8E"/>
    <w:rsid w:val="6F3A0AB4"/>
    <w:rsid w:val="6F3B34CC"/>
    <w:rsid w:val="6F3B4F58"/>
    <w:rsid w:val="6F3B71D0"/>
    <w:rsid w:val="6F3E7958"/>
    <w:rsid w:val="6F40431D"/>
    <w:rsid w:val="6F44427E"/>
    <w:rsid w:val="6F4F630E"/>
    <w:rsid w:val="6F5002D8"/>
    <w:rsid w:val="6F502821"/>
    <w:rsid w:val="6F556011"/>
    <w:rsid w:val="6F5778B8"/>
    <w:rsid w:val="6F5E29F5"/>
    <w:rsid w:val="6F63000B"/>
    <w:rsid w:val="6F631DB9"/>
    <w:rsid w:val="6F6B5749"/>
    <w:rsid w:val="6F6F69B0"/>
    <w:rsid w:val="6F795A80"/>
    <w:rsid w:val="6F7B5355"/>
    <w:rsid w:val="6F7B6E0B"/>
    <w:rsid w:val="6F7E6BF3"/>
    <w:rsid w:val="6F824682"/>
    <w:rsid w:val="6F833207"/>
    <w:rsid w:val="6F8C7562"/>
    <w:rsid w:val="6F944668"/>
    <w:rsid w:val="6F963F3C"/>
    <w:rsid w:val="6F975F07"/>
    <w:rsid w:val="6F98353C"/>
    <w:rsid w:val="6F991C7F"/>
    <w:rsid w:val="6F997ED1"/>
    <w:rsid w:val="6F9B77A5"/>
    <w:rsid w:val="6FA0300D"/>
    <w:rsid w:val="6FA348AB"/>
    <w:rsid w:val="6FA67EF8"/>
    <w:rsid w:val="6FA75CB0"/>
    <w:rsid w:val="6FB1521A"/>
    <w:rsid w:val="6FBB0FBA"/>
    <w:rsid w:val="6FBC771B"/>
    <w:rsid w:val="6FC0545D"/>
    <w:rsid w:val="6FC22F83"/>
    <w:rsid w:val="6FC325D7"/>
    <w:rsid w:val="6FC565D0"/>
    <w:rsid w:val="6FCC5367"/>
    <w:rsid w:val="6FD07D18"/>
    <w:rsid w:val="6FD607DD"/>
    <w:rsid w:val="6FD70D7C"/>
    <w:rsid w:val="6FD809F9"/>
    <w:rsid w:val="6FDB5DF3"/>
    <w:rsid w:val="6FDD600F"/>
    <w:rsid w:val="6FE47157"/>
    <w:rsid w:val="6FE54EC4"/>
    <w:rsid w:val="6FE74798"/>
    <w:rsid w:val="6FED5B27"/>
    <w:rsid w:val="6FEF7AF1"/>
    <w:rsid w:val="6FF15617"/>
    <w:rsid w:val="6FF670D1"/>
    <w:rsid w:val="6FF70753"/>
    <w:rsid w:val="6FF84353"/>
    <w:rsid w:val="6FFC43C3"/>
    <w:rsid w:val="6FFE1AE2"/>
    <w:rsid w:val="70025A76"/>
    <w:rsid w:val="70076BE8"/>
    <w:rsid w:val="700B74D8"/>
    <w:rsid w:val="700C41FF"/>
    <w:rsid w:val="700C5FA2"/>
    <w:rsid w:val="700D7F77"/>
    <w:rsid w:val="701337DF"/>
    <w:rsid w:val="701B08E6"/>
    <w:rsid w:val="701B2694"/>
    <w:rsid w:val="701D28B0"/>
    <w:rsid w:val="70217BD0"/>
    <w:rsid w:val="70241EE0"/>
    <w:rsid w:val="70271038"/>
    <w:rsid w:val="70293003"/>
    <w:rsid w:val="702C48A1"/>
    <w:rsid w:val="702F613F"/>
    <w:rsid w:val="70313C65"/>
    <w:rsid w:val="70335C2F"/>
    <w:rsid w:val="7036571F"/>
    <w:rsid w:val="70383246"/>
    <w:rsid w:val="703F45D4"/>
    <w:rsid w:val="7040659E"/>
    <w:rsid w:val="70422316"/>
    <w:rsid w:val="704863BD"/>
    <w:rsid w:val="704A4D27"/>
    <w:rsid w:val="704A532F"/>
    <w:rsid w:val="704D21FD"/>
    <w:rsid w:val="7052238D"/>
    <w:rsid w:val="705610BB"/>
    <w:rsid w:val="705B0CE2"/>
    <w:rsid w:val="705B6F34"/>
    <w:rsid w:val="705C0BE1"/>
    <w:rsid w:val="705C2AD4"/>
    <w:rsid w:val="705D0EFE"/>
    <w:rsid w:val="705D2CAC"/>
    <w:rsid w:val="7060279C"/>
    <w:rsid w:val="70671D7D"/>
    <w:rsid w:val="70674864"/>
    <w:rsid w:val="706F478E"/>
    <w:rsid w:val="70735112"/>
    <w:rsid w:val="7073599E"/>
    <w:rsid w:val="70757FF6"/>
    <w:rsid w:val="70790109"/>
    <w:rsid w:val="707D4CAC"/>
    <w:rsid w:val="70853FB1"/>
    <w:rsid w:val="70877D29"/>
    <w:rsid w:val="70891CF3"/>
    <w:rsid w:val="70893AA1"/>
    <w:rsid w:val="708A15C7"/>
    <w:rsid w:val="708C3591"/>
    <w:rsid w:val="708F6088"/>
    <w:rsid w:val="70926DFA"/>
    <w:rsid w:val="70980188"/>
    <w:rsid w:val="709B5583"/>
    <w:rsid w:val="709F1E24"/>
    <w:rsid w:val="70A00DEB"/>
    <w:rsid w:val="70A1528F"/>
    <w:rsid w:val="70A1703D"/>
    <w:rsid w:val="70A42689"/>
    <w:rsid w:val="70A46B2D"/>
    <w:rsid w:val="70A85096"/>
    <w:rsid w:val="70A94143"/>
    <w:rsid w:val="70A97C9F"/>
    <w:rsid w:val="70B623BC"/>
    <w:rsid w:val="70B66C1B"/>
    <w:rsid w:val="70B700AB"/>
    <w:rsid w:val="70C145A2"/>
    <w:rsid w:val="70C40F7D"/>
    <w:rsid w:val="70C44AD9"/>
    <w:rsid w:val="70C525FF"/>
    <w:rsid w:val="70C920F0"/>
    <w:rsid w:val="70CB5E68"/>
    <w:rsid w:val="70D016D0"/>
    <w:rsid w:val="70D0347E"/>
    <w:rsid w:val="70D07922"/>
    <w:rsid w:val="70D25448"/>
    <w:rsid w:val="70D32F6E"/>
    <w:rsid w:val="70D56CE6"/>
    <w:rsid w:val="70D80585"/>
    <w:rsid w:val="70DC1E23"/>
    <w:rsid w:val="70DF7B65"/>
    <w:rsid w:val="70E47206"/>
    <w:rsid w:val="70E64A50"/>
    <w:rsid w:val="70EB475C"/>
    <w:rsid w:val="70EB650A"/>
    <w:rsid w:val="70ED63B1"/>
    <w:rsid w:val="70F03B20"/>
    <w:rsid w:val="70F27898"/>
    <w:rsid w:val="70F33611"/>
    <w:rsid w:val="70F3716D"/>
    <w:rsid w:val="70F52EE5"/>
    <w:rsid w:val="70F5350B"/>
    <w:rsid w:val="70F71913"/>
    <w:rsid w:val="70F73101"/>
    <w:rsid w:val="70FA04FB"/>
    <w:rsid w:val="70FA674D"/>
    <w:rsid w:val="70FA6D60"/>
    <w:rsid w:val="70FE448F"/>
    <w:rsid w:val="71025602"/>
    <w:rsid w:val="710475CC"/>
    <w:rsid w:val="71092E34"/>
    <w:rsid w:val="71096990"/>
    <w:rsid w:val="71121CE9"/>
    <w:rsid w:val="71153587"/>
    <w:rsid w:val="71174225"/>
    <w:rsid w:val="71186BD3"/>
    <w:rsid w:val="711F61B4"/>
    <w:rsid w:val="71211F2C"/>
    <w:rsid w:val="712121C3"/>
    <w:rsid w:val="71245578"/>
    <w:rsid w:val="712D08D1"/>
    <w:rsid w:val="712E52F8"/>
    <w:rsid w:val="71347EB1"/>
    <w:rsid w:val="713752AB"/>
    <w:rsid w:val="713C0B14"/>
    <w:rsid w:val="713C366E"/>
    <w:rsid w:val="714125CE"/>
    <w:rsid w:val="7141612A"/>
    <w:rsid w:val="714479C8"/>
    <w:rsid w:val="71463740"/>
    <w:rsid w:val="71467BE4"/>
    <w:rsid w:val="714A1482"/>
    <w:rsid w:val="714B0D57"/>
    <w:rsid w:val="715045BF"/>
    <w:rsid w:val="715440AF"/>
    <w:rsid w:val="71557E27"/>
    <w:rsid w:val="715E0A8A"/>
    <w:rsid w:val="7161057A"/>
    <w:rsid w:val="71632544"/>
    <w:rsid w:val="716A5681"/>
    <w:rsid w:val="716F0EE9"/>
    <w:rsid w:val="71771B4C"/>
    <w:rsid w:val="71777D9E"/>
    <w:rsid w:val="717C1858"/>
    <w:rsid w:val="717D40AB"/>
    <w:rsid w:val="718030F6"/>
    <w:rsid w:val="71810C1C"/>
    <w:rsid w:val="718631F8"/>
    <w:rsid w:val="71881FAB"/>
    <w:rsid w:val="718B55F7"/>
    <w:rsid w:val="71935EFB"/>
    <w:rsid w:val="719426FE"/>
    <w:rsid w:val="71997D14"/>
    <w:rsid w:val="719C7804"/>
    <w:rsid w:val="719E357C"/>
    <w:rsid w:val="71A30B93"/>
    <w:rsid w:val="71A32941"/>
    <w:rsid w:val="71A36DE5"/>
    <w:rsid w:val="71A44CEF"/>
    <w:rsid w:val="71A5490B"/>
    <w:rsid w:val="71A62431"/>
    <w:rsid w:val="71AC3EEB"/>
    <w:rsid w:val="71AD7C63"/>
    <w:rsid w:val="71AF5789"/>
    <w:rsid w:val="71B20DD6"/>
    <w:rsid w:val="71B44B4E"/>
    <w:rsid w:val="71B91357"/>
    <w:rsid w:val="71B927E7"/>
    <w:rsid w:val="71BC1C54"/>
    <w:rsid w:val="71BC3A02"/>
    <w:rsid w:val="71C034F3"/>
    <w:rsid w:val="71CA4371"/>
    <w:rsid w:val="71CC633B"/>
    <w:rsid w:val="71D40D4C"/>
    <w:rsid w:val="71D62D16"/>
    <w:rsid w:val="71D7083C"/>
    <w:rsid w:val="71D90A58"/>
    <w:rsid w:val="71D95ABF"/>
    <w:rsid w:val="71DB032D"/>
    <w:rsid w:val="71DC5E53"/>
    <w:rsid w:val="71DE1BCB"/>
    <w:rsid w:val="71E33685"/>
    <w:rsid w:val="71E35433"/>
    <w:rsid w:val="71E52F59"/>
    <w:rsid w:val="71EA5EF0"/>
    <w:rsid w:val="71EB37EB"/>
    <w:rsid w:val="71ED62B2"/>
    <w:rsid w:val="71EF202A"/>
    <w:rsid w:val="71EF3DD8"/>
    <w:rsid w:val="71EF61AA"/>
    <w:rsid w:val="71F66F14"/>
    <w:rsid w:val="71F905DE"/>
    <w:rsid w:val="71F90913"/>
    <w:rsid w:val="71FC446F"/>
    <w:rsid w:val="71FE226D"/>
    <w:rsid w:val="72007D93"/>
    <w:rsid w:val="72031255"/>
    <w:rsid w:val="72062ED0"/>
    <w:rsid w:val="720A6E64"/>
    <w:rsid w:val="72127AC6"/>
    <w:rsid w:val="72141A90"/>
    <w:rsid w:val="7214383E"/>
    <w:rsid w:val="721455EC"/>
    <w:rsid w:val="721675B7"/>
    <w:rsid w:val="72182671"/>
    <w:rsid w:val="721B4BCD"/>
    <w:rsid w:val="721F290F"/>
    <w:rsid w:val="72221272"/>
    <w:rsid w:val="72227D09"/>
    <w:rsid w:val="72275320"/>
    <w:rsid w:val="722C0B88"/>
    <w:rsid w:val="722C2936"/>
    <w:rsid w:val="72345C8F"/>
    <w:rsid w:val="723914F7"/>
    <w:rsid w:val="723A2BE4"/>
    <w:rsid w:val="723C0F0F"/>
    <w:rsid w:val="724265FE"/>
    <w:rsid w:val="725B2B9B"/>
    <w:rsid w:val="725D3437"/>
    <w:rsid w:val="726227FC"/>
    <w:rsid w:val="726447C6"/>
    <w:rsid w:val="72676064"/>
    <w:rsid w:val="72686A49"/>
    <w:rsid w:val="72710C91"/>
    <w:rsid w:val="727D13E4"/>
    <w:rsid w:val="728221C1"/>
    <w:rsid w:val="72824C4C"/>
    <w:rsid w:val="728564EA"/>
    <w:rsid w:val="728A3B01"/>
    <w:rsid w:val="728C5ACB"/>
    <w:rsid w:val="728F1117"/>
    <w:rsid w:val="72914E8F"/>
    <w:rsid w:val="729606F7"/>
    <w:rsid w:val="7298621E"/>
    <w:rsid w:val="729B2130"/>
    <w:rsid w:val="729D1A86"/>
    <w:rsid w:val="72A1635F"/>
    <w:rsid w:val="72A25FFA"/>
    <w:rsid w:val="72A2709C"/>
    <w:rsid w:val="72A42E14"/>
    <w:rsid w:val="72AB5F51"/>
    <w:rsid w:val="72AE77EF"/>
    <w:rsid w:val="72B43F65"/>
    <w:rsid w:val="72B50B7E"/>
    <w:rsid w:val="72BB170D"/>
    <w:rsid w:val="72BF43C3"/>
    <w:rsid w:val="72BF7C4E"/>
    <w:rsid w:val="72C25048"/>
    <w:rsid w:val="72C4788F"/>
    <w:rsid w:val="72C963D7"/>
    <w:rsid w:val="72D54D7C"/>
    <w:rsid w:val="72D8730B"/>
    <w:rsid w:val="72DA4BA4"/>
    <w:rsid w:val="72DF3E4C"/>
    <w:rsid w:val="72E15E16"/>
    <w:rsid w:val="72E27499"/>
    <w:rsid w:val="72E41AF0"/>
    <w:rsid w:val="72E41E5B"/>
    <w:rsid w:val="72E476B5"/>
    <w:rsid w:val="72E70F53"/>
    <w:rsid w:val="72E72D01"/>
    <w:rsid w:val="72E74AAF"/>
    <w:rsid w:val="72EB27F1"/>
    <w:rsid w:val="72ED47BB"/>
    <w:rsid w:val="72F07E08"/>
    <w:rsid w:val="72F13B80"/>
    <w:rsid w:val="72F25079"/>
    <w:rsid w:val="72F8122F"/>
    <w:rsid w:val="72FA6ED8"/>
    <w:rsid w:val="72FC49FE"/>
    <w:rsid w:val="72FC67AC"/>
    <w:rsid w:val="72FF004B"/>
    <w:rsid w:val="73041B05"/>
    <w:rsid w:val="730E64E0"/>
    <w:rsid w:val="73117D7E"/>
    <w:rsid w:val="73133AF6"/>
    <w:rsid w:val="73214465"/>
    <w:rsid w:val="73246FA0"/>
    <w:rsid w:val="73267CCD"/>
    <w:rsid w:val="732962C3"/>
    <w:rsid w:val="732A31CF"/>
    <w:rsid w:val="732E6B82"/>
    <w:rsid w:val="733028FA"/>
    <w:rsid w:val="73335F46"/>
    <w:rsid w:val="733F2B3D"/>
    <w:rsid w:val="7346211D"/>
    <w:rsid w:val="73463ECB"/>
    <w:rsid w:val="734E2D80"/>
    <w:rsid w:val="734E4B2E"/>
    <w:rsid w:val="735100BC"/>
    <w:rsid w:val="73532145"/>
    <w:rsid w:val="73552361"/>
    <w:rsid w:val="7355410F"/>
    <w:rsid w:val="73595538"/>
    <w:rsid w:val="735A1725"/>
    <w:rsid w:val="735A7977"/>
    <w:rsid w:val="73605ABA"/>
    <w:rsid w:val="736425A4"/>
    <w:rsid w:val="7366709D"/>
    <w:rsid w:val="73677AAD"/>
    <w:rsid w:val="73683E42"/>
    <w:rsid w:val="73686C94"/>
    <w:rsid w:val="736A5E0C"/>
    <w:rsid w:val="736C2616"/>
    <w:rsid w:val="73726A6F"/>
    <w:rsid w:val="73777B6B"/>
    <w:rsid w:val="7379604F"/>
    <w:rsid w:val="737A5923"/>
    <w:rsid w:val="737C169B"/>
    <w:rsid w:val="737C78ED"/>
    <w:rsid w:val="737F2F3A"/>
    <w:rsid w:val="73875ADD"/>
    <w:rsid w:val="738844E4"/>
    <w:rsid w:val="739015EB"/>
    <w:rsid w:val="73903399"/>
    <w:rsid w:val="73927111"/>
    <w:rsid w:val="73944C37"/>
    <w:rsid w:val="739509AF"/>
    <w:rsid w:val="73974727"/>
    <w:rsid w:val="73993FFB"/>
    <w:rsid w:val="739C3AEB"/>
    <w:rsid w:val="739E7864"/>
    <w:rsid w:val="739F6935"/>
    <w:rsid w:val="73A34E7A"/>
    <w:rsid w:val="73A86557"/>
    <w:rsid w:val="73AB3D2F"/>
    <w:rsid w:val="73B61FEA"/>
    <w:rsid w:val="73BF77DA"/>
    <w:rsid w:val="73C372CA"/>
    <w:rsid w:val="73CB43D1"/>
    <w:rsid w:val="73CC79FC"/>
    <w:rsid w:val="73CF22C2"/>
    <w:rsid w:val="73D2750D"/>
    <w:rsid w:val="73D96AEE"/>
    <w:rsid w:val="73DA4614"/>
    <w:rsid w:val="73DB0AB8"/>
    <w:rsid w:val="73DD4830"/>
    <w:rsid w:val="73E07E7C"/>
    <w:rsid w:val="73E32748"/>
    <w:rsid w:val="73E536E4"/>
    <w:rsid w:val="73E57241"/>
    <w:rsid w:val="73E84F83"/>
    <w:rsid w:val="73EA0CFB"/>
    <w:rsid w:val="73ED2599"/>
    <w:rsid w:val="73F8659C"/>
    <w:rsid w:val="73FB4CB6"/>
    <w:rsid w:val="73FC458A"/>
    <w:rsid w:val="7400407A"/>
    <w:rsid w:val="740807A0"/>
    <w:rsid w:val="740873D3"/>
    <w:rsid w:val="740D49E9"/>
    <w:rsid w:val="741152AF"/>
    <w:rsid w:val="7416389E"/>
    <w:rsid w:val="74163E96"/>
    <w:rsid w:val="74185868"/>
    <w:rsid w:val="741B2C62"/>
    <w:rsid w:val="741D2E7E"/>
    <w:rsid w:val="741E2752"/>
    <w:rsid w:val="74212243"/>
    <w:rsid w:val="74235FBB"/>
    <w:rsid w:val="742C11FC"/>
    <w:rsid w:val="742C4E6F"/>
    <w:rsid w:val="742D690E"/>
    <w:rsid w:val="742F5A5A"/>
    <w:rsid w:val="7431692A"/>
    <w:rsid w:val="74381A66"/>
    <w:rsid w:val="743957DE"/>
    <w:rsid w:val="743E2DF5"/>
    <w:rsid w:val="7443040B"/>
    <w:rsid w:val="744321B9"/>
    <w:rsid w:val="74485A21"/>
    <w:rsid w:val="744C5512"/>
    <w:rsid w:val="744D4DE6"/>
    <w:rsid w:val="74510D7A"/>
    <w:rsid w:val="745B39A7"/>
    <w:rsid w:val="745B7503"/>
    <w:rsid w:val="745D14CD"/>
    <w:rsid w:val="745F3497"/>
    <w:rsid w:val="74602D6B"/>
    <w:rsid w:val="74604B19"/>
    <w:rsid w:val="74624D35"/>
    <w:rsid w:val="74650381"/>
    <w:rsid w:val="746B1BF9"/>
    <w:rsid w:val="746C5BB4"/>
    <w:rsid w:val="746D7236"/>
    <w:rsid w:val="746F1200"/>
    <w:rsid w:val="747405C4"/>
    <w:rsid w:val="7476258E"/>
    <w:rsid w:val="7476433D"/>
    <w:rsid w:val="747800B5"/>
    <w:rsid w:val="74836A59"/>
    <w:rsid w:val="74850408"/>
    <w:rsid w:val="7487479C"/>
    <w:rsid w:val="7487654A"/>
    <w:rsid w:val="748A603A"/>
    <w:rsid w:val="748C6764"/>
    <w:rsid w:val="748E1122"/>
    <w:rsid w:val="748E78D8"/>
    <w:rsid w:val="74911176"/>
    <w:rsid w:val="749169AB"/>
    <w:rsid w:val="74934EEE"/>
    <w:rsid w:val="74945351"/>
    <w:rsid w:val="74A013B9"/>
    <w:rsid w:val="74A92964"/>
    <w:rsid w:val="74AC09E2"/>
    <w:rsid w:val="74AC5FB0"/>
    <w:rsid w:val="74B35591"/>
    <w:rsid w:val="74B5463B"/>
    <w:rsid w:val="74B60BDD"/>
    <w:rsid w:val="74B84955"/>
    <w:rsid w:val="74B86703"/>
    <w:rsid w:val="74BF5CE3"/>
    <w:rsid w:val="74C4154C"/>
    <w:rsid w:val="74C90910"/>
    <w:rsid w:val="74C94DB4"/>
    <w:rsid w:val="74CA4688"/>
    <w:rsid w:val="74CC6652"/>
    <w:rsid w:val="74CE4179"/>
    <w:rsid w:val="74CE5F27"/>
    <w:rsid w:val="74CF1C9F"/>
    <w:rsid w:val="74D029AE"/>
    <w:rsid w:val="74D63C4F"/>
    <w:rsid w:val="74DB35C2"/>
    <w:rsid w:val="74DD0860"/>
    <w:rsid w:val="74DE4FB2"/>
    <w:rsid w:val="74DF6386"/>
    <w:rsid w:val="74E13547"/>
    <w:rsid w:val="74E219D2"/>
    <w:rsid w:val="74E514C2"/>
    <w:rsid w:val="74E7127F"/>
    <w:rsid w:val="74EC5E75"/>
    <w:rsid w:val="74EE65C9"/>
    <w:rsid w:val="74F00593"/>
    <w:rsid w:val="74F51705"/>
    <w:rsid w:val="74F6547D"/>
    <w:rsid w:val="74FF2584"/>
    <w:rsid w:val="750000AA"/>
    <w:rsid w:val="750202C6"/>
    <w:rsid w:val="75023E22"/>
    <w:rsid w:val="75045DEC"/>
    <w:rsid w:val="750477ED"/>
    <w:rsid w:val="75061B64"/>
    <w:rsid w:val="750E70AC"/>
    <w:rsid w:val="751029E3"/>
    <w:rsid w:val="7510653F"/>
    <w:rsid w:val="75134281"/>
    <w:rsid w:val="75153B55"/>
    <w:rsid w:val="7516594E"/>
    <w:rsid w:val="75175B20"/>
    <w:rsid w:val="75181898"/>
    <w:rsid w:val="7521074C"/>
    <w:rsid w:val="75226272"/>
    <w:rsid w:val="75241FEA"/>
    <w:rsid w:val="75265D63"/>
    <w:rsid w:val="75272066"/>
    <w:rsid w:val="752913AF"/>
    <w:rsid w:val="752E2E69"/>
    <w:rsid w:val="7530098F"/>
    <w:rsid w:val="75363ACC"/>
    <w:rsid w:val="753F5076"/>
    <w:rsid w:val="754206C3"/>
    <w:rsid w:val="7544443B"/>
    <w:rsid w:val="75444D3A"/>
    <w:rsid w:val="754B57C9"/>
    <w:rsid w:val="7556556B"/>
    <w:rsid w:val="755723C0"/>
    <w:rsid w:val="7557416E"/>
    <w:rsid w:val="75596138"/>
    <w:rsid w:val="755C1784"/>
    <w:rsid w:val="755C3532"/>
    <w:rsid w:val="755C79D6"/>
    <w:rsid w:val="75622B13"/>
    <w:rsid w:val="75630D65"/>
    <w:rsid w:val="7564688B"/>
    <w:rsid w:val="756E3266"/>
    <w:rsid w:val="75722A45"/>
    <w:rsid w:val="757A7E5C"/>
    <w:rsid w:val="757F1917"/>
    <w:rsid w:val="75864A53"/>
    <w:rsid w:val="75882579"/>
    <w:rsid w:val="7589009F"/>
    <w:rsid w:val="75954C96"/>
    <w:rsid w:val="75986535"/>
    <w:rsid w:val="75994786"/>
    <w:rsid w:val="759A04FF"/>
    <w:rsid w:val="759B13C8"/>
    <w:rsid w:val="75A060BB"/>
    <w:rsid w:val="75A1188D"/>
    <w:rsid w:val="75A1363B"/>
    <w:rsid w:val="75A66EA3"/>
    <w:rsid w:val="75A7324B"/>
    <w:rsid w:val="75A9073C"/>
    <w:rsid w:val="75AD1FE0"/>
    <w:rsid w:val="75AF5D58"/>
    <w:rsid w:val="75B74C0D"/>
    <w:rsid w:val="75B82733"/>
    <w:rsid w:val="75B90985"/>
    <w:rsid w:val="75BA64AB"/>
    <w:rsid w:val="75C86E1A"/>
    <w:rsid w:val="75CA65D1"/>
    <w:rsid w:val="75CB4B5C"/>
    <w:rsid w:val="75CB6D02"/>
    <w:rsid w:val="75D27948"/>
    <w:rsid w:val="75D43A11"/>
    <w:rsid w:val="75D51537"/>
    <w:rsid w:val="75E023B5"/>
    <w:rsid w:val="75E3349E"/>
    <w:rsid w:val="75E43528"/>
    <w:rsid w:val="75E579CC"/>
    <w:rsid w:val="75E654F2"/>
    <w:rsid w:val="75E90354"/>
    <w:rsid w:val="75ED6880"/>
    <w:rsid w:val="75F06371"/>
    <w:rsid w:val="75F25C45"/>
    <w:rsid w:val="75F47C0F"/>
    <w:rsid w:val="75F93477"/>
    <w:rsid w:val="75FC2F67"/>
    <w:rsid w:val="75FE0A8D"/>
    <w:rsid w:val="760011A7"/>
    <w:rsid w:val="760065B4"/>
    <w:rsid w:val="76085468"/>
    <w:rsid w:val="760C31AA"/>
    <w:rsid w:val="7614205F"/>
    <w:rsid w:val="761B5373"/>
    <w:rsid w:val="762027B2"/>
    <w:rsid w:val="7621477C"/>
    <w:rsid w:val="762A44F2"/>
    <w:rsid w:val="76312C11"/>
    <w:rsid w:val="76373F9F"/>
    <w:rsid w:val="76375D4D"/>
    <w:rsid w:val="76397D18"/>
    <w:rsid w:val="763B583E"/>
    <w:rsid w:val="764064B3"/>
    <w:rsid w:val="76422779"/>
    <w:rsid w:val="764346F2"/>
    <w:rsid w:val="76472434"/>
    <w:rsid w:val="764A782F"/>
    <w:rsid w:val="764C6175"/>
    <w:rsid w:val="764D37C3"/>
    <w:rsid w:val="764F753B"/>
    <w:rsid w:val="76544B51"/>
    <w:rsid w:val="765608C9"/>
    <w:rsid w:val="76562678"/>
    <w:rsid w:val="766308F1"/>
    <w:rsid w:val="76685F07"/>
    <w:rsid w:val="766A6123"/>
    <w:rsid w:val="766D176F"/>
    <w:rsid w:val="76760624"/>
    <w:rsid w:val="76790114"/>
    <w:rsid w:val="76793371"/>
    <w:rsid w:val="76796366"/>
    <w:rsid w:val="767B0330"/>
    <w:rsid w:val="767B3E8C"/>
    <w:rsid w:val="767E572A"/>
    <w:rsid w:val="76816FC9"/>
    <w:rsid w:val="76830F93"/>
    <w:rsid w:val="76882384"/>
    <w:rsid w:val="768A6E35"/>
    <w:rsid w:val="76937428"/>
    <w:rsid w:val="76966F18"/>
    <w:rsid w:val="769767EC"/>
    <w:rsid w:val="769907B6"/>
    <w:rsid w:val="76992564"/>
    <w:rsid w:val="769F401E"/>
    <w:rsid w:val="76A72ED3"/>
    <w:rsid w:val="76B63116"/>
    <w:rsid w:val="76B850E0"/>
    <w:rsid w:val="76BB697E"/>
    <w:rsid w:val="76C05D43"/>
    <w:rsid w:val="76CC293A"/>
    <w:rsid w:val="76DA5057"/>
    <w:rsid w:val="76DB2B7D"/>
    <w:rsid w:val="76DB3AD9"/>
    <w:rsid w:val="76DB492B"/>
    <w:rsid w:val="76DD4B47"/>
    <w:rsid w:val="76DD68F5"/>
    <w:rsid w:val="76E41A31"/>
    <w:rsid w:val="76E47C83"/>
    <w:rsid w:val="76E62DA4"/>
    <w:rsid w:val="76E9529A"/>
    <w:rsid w:val="76EB7264"/>
    <w:rsid w:val="76EC08E6"/>
    <w:rsid w:val="76EC4D8A"/>
    <w:rsid w:val="76EC6B38"/>
    <w:rsid w:val="76EC6D39"/>
    <w:rsid w:val="76EF1037"/>
    <w:rsid w:val="76F0011C"/>
    <w:rsid w:val="76F123A0"/>
    <w:rsid w:val="76F16D06"/>
    <w:rsid w:val="76F61765"/>
    <w:rsid w:val="76F81981"/>
    <w:rsid w:val="76FD2AF3"/>
    <w:rsid w:val="77016C3D"/>
    <w:rsid w:val="77057BFA"/>
    <w:rsid w:val="770976EA"/>
    <w:rsid w:val="77130569"/>
    <w:rsid w:val="77147D59"/>
    <w:rsid w:val="77163BB5"/>
    <w:rsid w:val="77183DD1"/>
    <w:rsid w:val="77185B7F"/>
    <w:rsid w:val="771A36A5"/>
    <w:rsid w:val="771F0CBB"/>
    <w:rsid w:val="772701EB"/>
    <w:rsid w:val="772B7660"/>
    <w:rsid w:val="772C5186"/>
    <w:rsid w:val="7730111A"/>
    <w:rsid w:val="773504DF"/>
    <w:rsid w:val="77356731"/>
    <w:rsid w:val="77384DC5"/>
    <w:rsid w:val="773C649A"/>
    <w:rsid w:val="774059AB"/>
    <w:rsid w:val="774A1088"/>
    <w:rsid w:val="774E700A"/>
    <w:rsid w:val="77505319"/>
    <w:rsid w:val="77514BED"/>
    <w:rsid w:val="77536BB7"/>
    <w:rsid w:val="775748F9"/>
    <w:rsid w:val="775A1CF3"/>
    <w:rsid w:val="77613082"/>
    <w:rsid w:val="77617526"/>
    <w:rsid w:val="77640DC4"/>
    <w:rsid w:val="77642B72"/>
    <w:rsid w:val="77690189"/>
    <w:rsid w:val="776C7C79"/>
    <w:rsid w:val="776E1C43"/>
    <w:rsid w:val="77711301"/>
    <w:rsid w:val="77731007"/>
    <w:rsid w:val="77785CE2"/>
    <w:rsid w:val="777A05E8"/>
    <w:rsid w:val="777F5BFE"/>
    <w:rsid w:val="778154D2"/>
    <w:rsid w:val="77846D70"/>
    <w:rsid w:val="77903967"/>
    <w:rsid w:val="779401E3"/>
    <w:rsid w:val="779416A9"/>
    <w:rsid w:val="77950F7E"/>
    <w:rsid w:val="77974BA9"/>
    <w:rsid w:val="779B456E"/>
    <w:rsid w:val="779F004E"/>
    <w:rsid w:val="779F3BAA"/>
    <w:rsid w:val="77A15B74"/>
    <w:rsid w:val="77A45665"/>
    <w:rsid w:val="77A80CB1"/>
    <w:rsid w:val="77A92C7B"/>
    <w:rsid w:val="77A967D7"/>
    <w:rsid w:val="77AA48B7"/>
    <w:rsid w:val="77AB07A1"/>
    <w:rsid w:val="77AD1FF3"/>
    <w:rsid w:val="77AD276B"/>
    <w:rsid w:val="77AE0291"/>
    <w:rsid w:val="77B21B30"/>
    <w:rsid w:val="77B23236"/>
    <w:rsid w:val="77BA6C36"/>
    <w:rsid w:val="77BE04D4"/>
    <w:rsid w:val="77BF5FFA"/>
    <w:rsid w:val="77C17FC5"/>
    <w:rsid w:val="77C47AB5"/>
    <w:rsid w:val="77C655DB"/>
    <w:rsid w:val="77C67389"/>
    <w:rsid w:val="77CA50CB"/>
    <w:rsid w:val="77CE623E"/>
    <w:rsid w:val="77CF26E1"/>
    <w:rsid w:val="77D3069E"/>
    <w:rsid w:val="77D9522E"/>
    <w:rsid w:val="77DA2E34"/>
    <w:rsid w:val="77DF0472"/>
    <w:rsid w:val="77E15F71"/>
    <w:rsid w:val="77E37F3B"/>
    <w:rsid w:val="77E43CB3"/>
    <w:rsid w:val="77E617D9"/>
    <w:rsid w:val="77E66B14"/>
    <w:rsid w:val="77E837A3"/>
    <w:rsid w:val="77ED0DBA"/>
    <w:rsid w:val="77EF4B32"/>
    <w:rsid w:val="77F35CA4"/>
    <w:rsid w:val="77F4039A"/>
    <w:rsid w:val="77F43EF6"/>
    <w:rsid w:val="77F57C6E"/>
    <w:rsid w:val="77FC0FFD"/>
    <w:rsid w:val="77FE2FC7"/>
    <w:rsid w:val="780103C1"/>
    <w:rsid w:val="78054355"/>
    <w:rsid w:val="780661E3"/>
    <w:rsid w:val="780879A1"/>
    <w:rsid w:val="780B1240"/>
    <w:rsid w:val="78141B92"/>
    <w:rsid w:val="78146346"/>
    <w:rsid w:val="78175941"/>
    <w:rsid w:val="781C169F"/>
    <w:rsid w:val="781E0F73"/>
    <w:rsid w:val="781E71C5"/>
    <w:rsid w:val="78201591"/>
    <w:rsid w:val="78202F3D"/>
    <w:rsid w:val="78234083"/>
    <w:rsid w:val="782555FC"/>
    <w:rsid w:val="7826607A"/>
    <w:rsid w:val="78267E28"/>
    <w:rsid w:val="78296B8A"/>
    <w:rsid w:val="782B3690"/>
    <w:rsid w:val="782E52E2"/>
    <w:rsid w:val="782F4F2E"/>
    <w:rsid w:val="78324A1E"/>
    <w:rsid w:val="783B7D77"/>
    <w:rsid w:val="783D7431"/>
    <w:rsid w:val="784309DA"/>
    <w:rsid w:val="7849718A"/>
    <w:rsid w:val="784A7FBA"/>
    <w:rsid w:val="784B4831"/>
    <w:rsid w:val="784C5CC1"/>
    <w:rsid w:val="78520C1D"/>
    <w:rsid w:val="78526E6F"/>
    <w:rsid w:val="78540E39"/>
    <w:rsid w:val="78542BE7"/>
    <w:rsid w:val="7856695F"/>
    <w:rsid w:val="78570929"/>
    <w:rsid w:val="78574485"/>
    <w:rsid w:val="785C1A9B"/>
    <w:rsid w:val="78670B6C"/>
    <w:rsid w:val="78745037"/>
    <w:rsid w:val="78746DE5"/>
    <w:rsid w:val="7879264D"/>
    <w:rsid w:val="787B63C5"/>
    <w:rsid w:val="787D213D"/>
    <w:rsid w:val="787E7C64"/>
    <w:rsid w:val="788543C8"/>
    <w:rsid w:val="78886D34"/>
    <w:rsid w:val="788A2AAC"/>
    <w:rsid w:val="7891516A"/>
    <w:rsid w:val="789254BD"/>
    <w:rsid w:val="78931961"/>
    <w:rsid w:val="78961451"/>
    <w:rsid w:val="78972AD3"/>
    <w:rsid w:val="789E3E62"/>
    <w:rsid w:val="78A64125"/>
    <w:rsid w:val="78A82F32"/>
    <w:rsid w:val="78AC2A23"/>
    <w:rsid w:val="78AF2513"/>
    <w:rsid w:val="78B10039"/>
    <w:rsid w:val="78B362FF"/>
    <w:rsid w:val="78B6564F"/>
    <w:rsid w:val="78C22246"/>
    <w:rsid w:val="78C57641"/>
    <w:rsid w:val="78C80EDF"/>
    <w:rsid w:val="78CA10FB"/>
    <w:rsid w:val="78CA4C57"/>
    <w:rsid w:val="78CF04BF"/>
    <w:rsid w:val="78D67AA0"/>
    <w:rsid w:val="78DE0702"/>
    <w:rsid w:val="78E421BD"/>
    <w:rsid w:val="78E75809"/>
    <w:rsid w:val="78E81581"/>
    <w:rsid w:val="78E97B0F"/>
    <w:rsid w:val="78F41CD4"/>
    <w:rsid w:val="78F46178"/>
    <w:rsid w:val="78F817C4"/>
    <w:rsid w:val="78F82A4C"/>
    <w:rsid w:val="78F9553C"/>
    <w:rsid w:val="79004B1D"/>
    <w:rsid w:val="79053EE1"/>
    <w:rsid w:val="790A599B"/>
    <w:rsid w:val="79110AD8"/>
    <w:rsid w:val="79142376"/>
    <w:rsid w:val="79167E9C"/>
    <w:rsid w:val="791A3E30"/>
    <w:rsid w:val="791D122B"/>
    <w:rsid w:val="791F31F5"/>
    <w:rsid w:val="79221CC8"/>
    <w:rsid w:val="79231130"/>
    <w:rsid w:val="79294073"/>
    <w:rsid w:val="792A3948"/>
    <w:rsid w:val="792E3438"/>
    <w:rsid w:val="79312F28"/>
    <w:rsid w:val="79322C30"/>
    <w:rsid w:val="79334EF2"/>
    <w:rsid w:val="79393B8B"/>
    <w:rsid w:val="793A1DDD"/>
    <w:rsid w:val="793B3DA7"/>
    <w:rsid w:val="793C16CF"/>
    <w:rsid w:val="793F73F3"/>
    <w:rsid w:val="79492020"/>
    <w:rsid w:val="794F33AE"/>
    <w:rsid w:val="795135CA"/>
    <w:rsid w:val="79537342"/>
    <w:rsid w:val="79554FB7"/>
    <w:rsid w:val="79584959"/>
    <w:rsid w:val="79586707"/>
    <w:rsid w:val="795F1843"/>
    <w:rsid w:val="79607C42"/>
    <w:rsid w:val="7961380D"/>
    <w:rsid w:val="79613CA3"/>
    <w:rsid w:val="7967694A"/>
    <w:rsid w:val="79690914"/>
    <w:rsid w:val="796A7E25"/>
    <w:rsid w:val="796C3F60"/>
    <w:rsid w:val="796E1A86"/>
    <w:rsid w:val="797177C8"/>
    <w:rsid w:val="7973709D"/>
    <w:rsid w:val="79766B8D"/>
    <w:rsid w:val="79780B57"/>
    <w:rsid w:val="797846B3"/>
    <w:rsid w:val="797B41A3"/>
    <w:rsid w:val="7981328D"/>
    <w:rsid w:val="79825532"/>
    <w:rsid w:val="7987219A"/>
    <w:rsid w:val="798C015E"/>
    <w:rsid w:val="79960FDD"/>
    <w:rsid w:val="799A0ACD"/>
    <w:rsid w:val="799A6D1F"/>
    <w:rsid w:val="79A11135"/>
    <w:rsid w:val="79A13C0A"/>
    <w:rsid w:val="79A454A8"/>
    <w:rsid w:val="79B53B29"/>
    <w:rsid w:val="79B55907"/>
    <w:rsid w:val="79B6781E"/>
    <w:rsid w:val="79B7167F"/>
    <w:rsid w:val="79B853F7"/>
    <w:rsid w:val="79BA4CCB"/>
    <w:rsid w:val="79C124FE"/>
    <w:rsid w:val="79C30024"/>
    <w:rsid w:val="79C97604"/>
    <w:rsid w:val="79CA0341"/>
    <w:rsid w:val="79CB0C87"/>
    <w:rsid w:val="79D25462"/>
    <w:rsid w:val="79D41B94"/>
    <w:rsid w:val="79D6782C"/>
    <w:rsid w:val="79D815F5"/>
    <w:rsid w:val="79D833A4"/>
    <w:rsid w:val="79DA35C0"/>
    <w:rsid w:val="79DC10E6"/>
    <w:rsid w:val="79E461EC"/>
    <w:rsid w:val="79E47F9A"/>
    <w:rsid w:val="79E663D9"/>
    <w:rsid w:val="79E81839"/>
    <w:rsid w:val="79E85CDC"/>
    <w:rsid w:val="79ED50A1"/>
    <w:rsid w:val="79F136D7"/>
    <w:rsid w:val="79F77CCE"/>
    <w:rsid w:val="79FA77BE"/>
    <w:rsid w:val="79FF6B82"/>
    <w:rsid w:val="7A010B4C"/>
    <w:rsid w:val="7A0128FA"/>
    <w:rsid w:val="7A01351B"/>
    <w:rsid w:val="7A0643B5"/>
    <w:rsid w:val="7A066163"/>
    <w:rsid w:val="7A0917AF"/>
    <w:rsid w:val="7A0B3779"/>
    <w:rsid w:val="7A0B5527"/>
    <w:rsid w:val="7A0D5743"/>
    <w:rsid w:val="7A0E5017"/>
    <w:rsid w:val="7A1179E4"/>
    <w:rsid w:val="7A1268B5"/>
    <w:rsid w:val="7A230AC3"/>
    <w:rsid w:val="7A28432B"/>
    <w:rsid w:val="7A293BFF"/>
    <w:rsid w:val="7A2C0B6E"/>
    <w:rsid w:val="7A2F7467"/>
    <w:rsid w:val="7A342CD0"/>
    <w:rsid w:val="7A3525A4"/>
    <w:rsid w:val="7A356A48"/>
    <w:rsid w:val="7A37631C"/>
    <w:rsid w:val="7A401675"/>
    <w:rsid w:val="7A410BE5"/>
    <w:rsid w:val="7A41719B"/>
    <w:rsid w:val="7A432F13"/>
    <w:rsid w:val="7A434CC1"/>
    <w:rsid w:val="7A4B626B"/>
    <w:rsid w:val="7A4F7B0A"/>
    <w:rsid w:val="7A5275FA"/>
    <w:rsid w:val="7A552C46"/>
    <w:rsid w:val="7A5549F4"/>
    <w:rsid w:val="7A560E98"/>
    <w:rsid w:val="7A5862B2"/>
    <w:rsid w:val="7A5944E4"/>
    <w:rsid w:val="7A5F5873"/>
    <w:rsid w:val="7A6335B5"/>
    <w:rsid w:val="7A652E89"/>
    <w:rsid w:val="7A6D11E8"/>
    <w:rsid w:val="7A6F1F5A"/>
    <w:rsid w:val="7A721A4A"/>
    <w:rsid w:val="7A7237F8"/>
    <w:rsid w:val="7A736669"/>
    <w:rsid w:val="7A7430CC"/>
    <w:rsid w:val="7A7516DD"/>
    <w:rsid w:val="7A792DD8"/>
    <w:rsid w:val="7A7B08FF"/>
    <w:rsid w:val="7A7F1A71"/>
    <w:rsid w:val="7A810C91"/>
    <w:rsid w:val="7A811C8D"/>
    <w:rsid w:val="7A870038"/>
    <w:rsid w:val="7A887326"/>
    <w:rsid w:val="7A8C48BA"/>
    <w:rsid w:val="7A922209"/>
    <w:rsid w:val="7A951295"/>
    <w:rsid w:val="7A992B33"/>
    <w:rsid w:val="7A995229"/>
    <w:rsid w:val="7A996FD7"/>
    <w:rsid w:val="7A9E45ED"/>
    <w:rsid w:val="7AA03EC1"/>
    <w:rsid w:val="7AA5772A"/>
    <w:rsid w:val="7AA80FC8"/>
    <w:rsid w:val="7AAF05A8"/>
    <w:rsid w:val="7AB14320"/>
    <w:rsid w:val="7AB21E46"/>
    <w:rsid w:val="7ABB4647"/>
    <w:rsid w:val="7ABB519F"/>
    <w:rsid w:val="7ABB6F4D"/>
    <w:rsid w:val="7ABD2CC5"/>
    <w:rsid w:val="7ABE6A3D"/>
    <w:rsid w:val="7AD149C3"/>
    <w:rsid w:val="7AD66673"/>
    <w:rsid w:val="7AD95625"/>
    <w:rsid w:val="7ADD5115"/>
    <w:rsid w:val="7AE213CC"/>
    <w:rsid w:val="7AE53FCA"/>
    <w:rsid w:val="7AE55D78"/>
    <w:rsid w:val="7AE83ABA"/>
    <w:rsid w:val="7AEE0676"/>
    <w:rsid w:val="7AEF309B"/>
    <w:rsid w:val="7AEF6BF7"/>
    <w:rsid w:val="7AF10738"/>
    <w:rsid w:val="7AF366E7"/>
    <w:rsid w:val="7AFB559C"/>
    <w:rsid w:val="7AFD57B8"/>
    <w:rsid w:val="7AFE6E3A"/>
    <w:rsid w:val="7B002BB2"/>
    <w:rsid w:val="7B017E0B"/>
    <w:rsid w:val="7B0501C8"/>
    <w:rsid w:val="7B05466C"/>
    <w:rsid w:val="7B0703E4"/>
    <w:rsid w:val="7B07295D"/>
    <w:rsid w:val="7B0A3A31"/>
    <w:rsid w:val="7B113011"/>
    <w:rsid w:val="7B114DBF"/>
    <w:rsid w:val="7B14665D"/>
    <w:rsid w:val="7B1511FF"/>
    <w:rsid w:val="7B1D19B6"/>
    <w:rsid w:val="7B1D3764"/>
    <w:rsid w:val="7B1E128A"/>
    <w:rsid w:val="7B255EE6"/>
    <w:rsid w:val="7B276391"/>
    <w:rsid w:val="7B2C31E8"/>
    <w:rsid w:val="7B2E3556"/>
    <w:rsid w:val="7B30473A"/>
    <w:rsid w:val="7B354F51"/>
    <w:rsid w:val="7B3665D4"/>
    <w:rsid w:val="7B3E01CE"/>
    <w:rsid w:val="7B3E2985"/>
    <w:rsid w:val="7B3F165E"/>
    <w:rsid w:val="7B407452"/>
    <w:rsid w:val="7B450F0D"/>
    <w:rsid w:val="7B474C85"/>
    <w:rsid w:val="7B4C5DF7"/>
    <w:rsid w:val="7B4F1915"/>
    <w:rsid w:val="7B4F58E7"/>
    <w:rsid w:val="7B503B39"/>
    <w:rsid w:val="7B51165F"/>
    <w:rsid w:val="7B551150"/>
    <w:rsid w:val="7B554793"/>
    <w:rsid w:val="7B590514"/>
    <w:rsid w:val="7B5B24DE"/>
    <w:rsid w:val="7B5B274E"/>
    <w:rsid w:val="7B5B603A"/>
    <w:rsid w:val="7B6167B8"/>
    <w:rsid w:val="7B643141"/>
    <w:rsid w:val="7B672C31"/>
    <w:rsid w:val="7B694AFF"/>
    <w:rsid w:val="7B6F6FFC"/>
    <w:rsid w:val="7B71585E"/>
    <w:rsid w:val="7B7315D6"/>
    <w:rsid w:val="7B737828"/>
    <w:rsid w:val="7B7470FC"/>
    <w:rsid w:val="7B786BEC"/>
    <w:rsid w:val="7B7A118C"/>
    <w:rsid w:val="7B7B048A"/>
    <w:rsid w:val="7B7D4202"/>
    <w:rsid w:val="7B871525"/>
    <w:rsid w:val="7B8A4AB6"/>
    <w:rsid w:val="7B8C08E9"/>
    <w:rsid w:val="7B8E01BE"/>
    <w:rsid w:val="7B8E4662"/>
    <w:rsid w:val="7B9003DA"/>
    <w:rsid w:val="7B915F00"/>
    <w:rsid w:val="7B917CAE"/>
    <w:rsid w:val="7B95779E"/>
    <w:rsid w:val="7B9638E8"/>
    <w:rsid w:val="7BA21EBB"/>
    <w:rsid w:val="7BA23C69"/>
    <w:rsid w:val="7BA67BFD"/>
    <w:rsid w:val="7BA75723"/>
    <w:rsid w:val="7BAB0D70"/>
    <w:rsid w:val="7BAE0860"/>
    <w:rsid w:val="7BB0282A"/>
    <w:rsid w:val="7BB21980"/>
    <w:rsid w:val="7BB35E76"/>
    <w:rsid w:val="7BB5399C"/>
    <w:rsid w:val="7BB816DF"/>
    <w:rsid w:val="7BB87930"/>
    <w:rsid w:val="7BBA5457"/>
    <w:rsid w:val="7BC02341"/>
    <w:rsid w:val="7BC167E5"/>
    <w:rsid w:val="7BC938EC"/>
    <w:rsid w:val="7BC97448"/>
    <w:rsid w:val="7BCE4A5E"/>
    <w:rsid w:val="7BCF6905"/>
    <w:rsid w:val="7BD06A28"/>
    <w:rsid w:val="7BD1454E"/>
    <w:rsid w:val="7BD302C6"/>
    <w:rsid w:val="7BD52290"/>
    <w:rsid w:val="7BD61B65"/>
    <w:rsid w:val="7BD858DD"/>
    <w:rsid w:val="7BD865C1"/>
    <w:rsid w:val="7BE61DA8"/>
    <w:rsid w:val="7BEB1AB4"/>
    <w:rsid w:val="7BF02C26"/>
    <w:rsid w:val="7BF2699E"/>
    <w:rsid w:val="7BF344C5"/>
    <w:rsid w:val="7BF73FB5"/>
    <w:rsid w:val="7BFA3AA5"/>
    <w:rsid w:val="7BFF730D"/>
    <w:rsid w:val="7C013085"/>
    <w:rsid w:val="7C016BE2"/>
    <w:rsid w:val="7C136915"/>
    <w:rsid w:val="7C1508DF"/>
    <w:rsid w:val="7C15268D"/>
    <w:rsid w:val="7C1728A9"/>
    <w:rsid w:val="7C190ABB"/>
    <w:rsid w:val="7C23124E"/>
    <w:rsid w:val="7C26489A"/>
    <w:rsid w:val="7C266648"/>
    <w:rsid w:val="7C29438A"/>
    <w:rsid w:val="7C312340"/>
    <w:rsid w:val="7C374AB2"/>
    <w:rsid w:val="7C3F770A"/>
    <w:rsid w:val="7C413482"/>
    <w:rsid w:val="7C4D1E27"/>
    <w:rsid w:val="7C52568F"/>
    <w:rsid w:val="7C547659"/>
    <w:rsid w:val="7C562E0E"/>
    <w:rsid w:val="7C6A15B3"/>
    <w:rsid w:val="7C6D071B"/>
    <w:rsid w:val="7C6D4277"/>
    <w:rsid w:val="7C75312C"/>
    <w:rsid w:val="7C792C1C"/>
    <w:rsid w:val="7C840695"/>
    <w:rsid w:val="7C8415C1"/>
    <w:rsid w:val="7C887303"/>
    <w:rsid w:val="7C893E5D"/>
    <w:rsid w:val="7C896BD7"/>
    <w:rsid w:val="7C8A3487"/>
    <w:rsid w:val="7C8C5751"/>
    <w:rsid w:val="7C8D4919"/>
    <w:rsid w:val="7C8D66C7"/>
    <w:rsid w:val="7C907F88"/>
    <w:rsid w:val="7C961A20"/>
    <w:rsid w:val="7C977546"/>
    <w:rsid w:val="7C9A081D"/>
    <w:rsid w:val="7CA0464C"/>
    <w:rsid w:val="7CA270D6"/>
    <w:rsid w:val="7CA52E86"/>
    <w:rsid w:val="7CAC1243"/>
    <w:rsid w:val="7CAD6D69"/>
    <w:rsid w:val="7CB1685A"/>
    <w:rsid w:val="7CB24380"/>
    <w:rsid w:val="7CB65C1E"/>
    <w:rsid w:val="7CBC6FAC"/>
    <w:rsid w:val="7CBE0F77"/>
    <w:rsid w:val="7CBE3824"/>
    <w:rsid w:val="7CC11C19"/>
    <w:rsid w:val="7CC145C3"/>
    <w:rsid w:val="7CC320E9"/>
    <w:rsid w:val="7CC3658D"/>
    <w:rsid w:val="7CCE5629"/>
    <w:rsid w:val="7CD42548"/>
    <w:rsid w:val="7CD442F6"/>
    <w:rsid w:val="7CD602DC"/>
    <w:rsid w:val="7CD75B94"/>
    <w:rsid w:val="7CD9190C"/>
    <w:rsid w:val="7CD97B5E"/>
    <w:rsid w:val="7CDA3206"/>
    <w:rsid w:val="7CDC31AB"/>
    <w:rsid w:val="7CDD7757"/>
    <w:rsid w:val="7CDE23E6"/>
    <w:rsid w:val="7CDE33C7"/>
    <w:rsid w:val="7CE02C9B"/>
    <w:rsid w:val="7CE3278B"/>
    <w:rsid w:val="7CE87DA1"/>
    <w:rsid w:val="7CEC7892"/>
    <w:rsid w:val="7CF130FA"/>
    <w:rsid w:val="7CF20C20"/>
    <w:rsid w:val="7CFE75C5"/>
    <w:rsid w:val="7D042C28"/>
    <w:rsid w:val="7D080444"/>
    <w:rsid w:val="7D09729A"/>
    <w:rsid w:val="7D0E2935"/>
    <w:rsid w:val="7D126BCC"/>
    <w:rsid w:val="7D146DE8"/>
    <w:rsid w:val="7D162B61"/>
    <w:rsid w:val="7D1670C9"/>
    <w:rsid w:val="7D172435"/>
    <w:rsid w:val="7D1C7A4B"/>
    <w:rsid w:val="7D1D43C4"/>
    <w:rsid w:val="7D2232B3"/>
    <w:rsid w:val="7D254B52"/>
    <w:rsid w:val="7D272678"/>
    <w:rsid w:val="7D2D3F3E"/>
    <w:rsid w:val="7D3134F6"/>
    <w:rsid w:val="7D337AEC"/>
    <w:rsid w:val="7D3702E5"/>
    <w:rsid w:val="7D384885"/>
    <w:rsid w:val="7D3B6123"/>
    <w:rsid w:val="7D494CE4"/>
    <w:rsid w:val="7D496A92"/>
    <w:rsid w:val="7D5316BF"/>
    <w:rsid w:val="7D535C59"/>
    <w:rsid w:val="7D584F27"/>
    <w:rsid w:val="7D592A4D"/>
    <w:rsid w:val="7D5947FB"/>
    <w:rsid w:val="7D5D253D"/>
    <w:rsid w:val="7D637428"/>
    <w:rsid w:val="7D6733BC"/>
    <w:rsid w:val="7D715FE9"/>
    <w:rsid w:val="7D761851"/>
    <w:rsid w:val="7D787377"/>
    <w:rsid w:val="7D7F24B4"/>
    <w:rsid w:val="7D807FDA"/>
    <w:rsid w:val="7D8555F0"/>
    <w:rsid w:val="7D8775BA"/>
    <w:rsid w:val="7D891584"/>
    <w:rsid w:val="7D8E26F7"/>
    <w:rsid w:val="7D8F646F"/>
    <w:rsid w:val="7D935485"/>
    <w:rsid w:val="7D9D0B8C"/>
    <w:rsid w:val="7D9D6DDE"/>
    <w:rsid w:val="7DA0067C"/>
    <w:rsid w:val="7DA43CC8"/>
    <w:rsid w:val="7DA8331F"/>
    <w:rsid w:val="7DA95783"/>
    <w:rsid w:val="7DAC5273"/>
    <w:rsid w:val="7DAC7021"/>
    <w:rsid w:val="7DAE4B47"/>
    <w:rsid w:val="7DB06B11"/>
    <w:rsid w:val="7DB16675"/>
    <w:rsid w:val="7DB3377D"/>
    <w:rsid w:val="7DBD2FDC"/>
    <w:rsid w:val="7DBD4D8A"/>
    <w:rsid w:val="7DBF0B02"/>
    <w:rsid w:val="7DBF4FA6"/>
    <w:rsid w:val="7DC205F3"/>
    <w:rsid w:val="7DC266CD"/>
    <w:rsid w:val="7DC600E3"/>
    <w:rsid w:val="7DC60B4C"/>
    <w:rsid w:val="7DCC76C3"/>
    <w:rsid w:val="7DD16A88"/>
    <w:rsid w:val="7DD50326"/>
    <w:rsid w:val="7DD763EB"/>
    <w:rsid w:val="7DDA3B8E"/>
    <w:rsid w:val="7DDD542C"/>
    <w:rsid w:val="7DE23C9B"/>
    <w:rsid w:val="7DE40569"/>
    <w:rsid w:val="7DE844FD"/>
    <w:rsid w:val="7DEE3196"/>
    <w:rsid w:val="7DF06F0E"/>
    <w:rsid w:val="7DF369FE"/>
    <w:rsid w:val="7DF84014"/>
    <w:rsid w:val="7DFC7E80"/>
    <w:rsid w:val="7DFD5ACF"/>
    <w:rsid w:val="7DFF53A3"/>
    <w:rsid w:val="7E0429B9"/>
    <w:rsid w:val="7E066731"/>
    <w:rsid w:val="7E0724A9"/>
    <w:rsid w:val="7E097FCF"/>
    <w:rsid w:val="7E0D5D12"/>
    <w:rsid w:val="7E130E4E"/>
    <w:rsid w:val="7E1352F2"/>
    <w:rsid w:val="7E17093E"/>
    <w:rsid w:val="7E1B5633"/>
    <w:rsid w:val="7E1D1CCD"/>
    <w:rsid w:val="7E221091"/>
    <w:rsid w:val="7E2412AD"/>
    <w:rsid w:val="7E2F6A52"/>
    <w:rsid w:val="7E3508E6"/>
    <w:rsid w:val="7E3A287F"/>
    <w:rsid w:val="7E3A462D"/>
    <w:rsid w:val="7E3D5ECB"/>
    <w:rsid w:val="7E3F1C43"/>
    <w:rsid w:val="7E417769"/>
    <w:rsid w:val="7E462228"/>
    <w:rsid w:val="7E464D80"/>
    <w:rsid w:val="7E470AF8"/>
    <w:rsid w:val="7E484F9C"/>
    <w:rsid w:val="7E486D4A"/>
    <w:rsid w:val="7E4B05E8"/>
    <w:rsid w:val="7E5042D1"/>
    <w:rsid w:val="7E53749D"/>
    <w:rsid w:val="7E543940"/>
    <w:rsid w:val="7E584AB3"/>
    <w:rsid w:val="7E5971A9"/>
    <w:rsid w:val="7E5A6A7D"/>
    <w:rsid w:val="7E5F4093"/>
    <w:rsid w:val="7E5F5D01"/>
    <w:rsid w:val="7E611BB9"/>
    <w:rsid w:val="7E663674"/>
    <w:rsid w:val="7E665422"/>
    <w:rsid w:val="7E6F077A"/>
    <w:rsid w:val="7E722019"/>
    <w:rsid w:val="7E77762F"/>
    <w:rsid w:val="7E787C5E"/>
    <w:rsid w:val="7E7A2C7B"/>
    <w:rsid w:val="7E7A711F"/>
    <w:rsid w:val="7E7E09BD"/>
    <w:rsid w:val="7E837D82"/>
    <w:rsid w:val="7E865AC4"/>
    <w:rsid w:val="7E8D0C00"/>
    <w:rsid w:val="7E924469"/>
    <w:rsid w:val="7E9975A5"/>
    <w:rsid w:val="7E9E2E0E"/>
    <w:rsid w:val="7E9E696A"/>
    <w:rsid w:val="7EA021F3"/>
    <w:rsid w:val="7EA128FE"/>
    <w:rsid w:val="7EA86627"/>
    <w:rsid w:val="7EAB72D9"/>
    <w:rsid w:val="7EB048EF"/>
    <w:rsid w:val="7EB0669D"/>
    <w:rsid w:val="7EB919F5"/>
    <w:rsid w:val="7EBC09D3"/>
    <w:rsid w:val="7EBE0DBA"/>
    <w:rsid w:val="7EBE700C"/>
    <w:rsid w:val="7EC108AA"/>
    <w:rsid w:val="7EC34622"/>
    <w:rsid w:val="7EC860DC"/>
    <w:rsid w:val="7EC87E8B"/>
    <w:rsid w:val="7EC97D8B"/>
    <w:rsid w:val="7ECD54A1"/>
    <w:rsid w:val="7ED20D09"/>
    <w:rsid w:val="7ED71E7C"/>
    <w:rsid w:val="7ED755DB"/>
    <w:rsid w:val="7EDC7492"/>
    <w:rsid w:val="7EDE145C"/>
    <w:rsid w:val="7EE051D4"/>
    <w:rsid w:val="7EE10F4C"/>
    <w:rsid w:val="7EE2719E"/>
    <w:rsid w:val="7EE34CC4"/>
    <w:rsid w:val="7EE54599"/>
    <w:rsid w:val="7EE60311"/>
    <w:rsid w:val="7EE8052D"/>
    <w:rsid w:val="7EEB3B79"/>
    <w:rsid w:val="7EF02F3D"/>
    <w:rsid w:val="7EF44487"/>
    <w:rsid w:val="7EF649F8"/>
    <w:rsid w:val="7EF742CC"/>
    <w:rsid w:val="7EFB200E"/>
    <w:rsid w:val="7EFE38AC"/>
    <w:rsid w:val="7EFE6EC1"/>
    <w:rsid w:val="7EFF3357"/>
    <w:rsid w:val="7F0013D2"/>
    <w:rsid w:val="7F062761"/>
    <w:rsid w:val="7F0B0898"/>
    <w:rsid w:val="7F0E027B"/>
    <w:rsid w:val="7F0F5AB9"/>
    <w:rsid w:val="7F0F7867"/>
    <w:rsid w:val="7F121106"/>
    <w:rsid w:val="7F1230B7"/>
    <w:rsid w:val="7F183EFE"/>
    <w:rsid w:val="7F196938"/>
    <w:rsid w:val="7F1B620C"/>
    <w:rsid w:val="7F203823"/>
    <w:rsid w:val="7F233313"/>
    <w:rsid w:val="7F2350C1"/>
    <w:rsid w:val="7F24326C"/>
    <w:rsid w:val="7F244BF6"/>
    <w:rsid w:val="7F280929"/>
    <w:rsid w:val="7F2826D7"/>
    <w:rsid w:val="7F2C0419"/>
    <w:rsid w:val="7F323556"/>
    <w:rsid w:val="7F32561D"/>
    <w:rsid w:val="7F343772"/>
    <w:rsid w:val="7F3472CE"/>
    <w:rsid w:val="7F370B6C"/>
    <w:rsid w:val="7F3B68AE"/>
    <w:rsid w:val="7F437511"/>
    <w:rsid w:val="7F460DAF"/>
    <w:rsid w:val="7F4A08A0"/>
    <w:rsid w:val="7F4E65E2"/>
    <w:rsid w:val="7F4F5EB6"/>
    <w:rsid w:val="7F53536E"/>
    <w:rsid w:val="7F536FF5"/>
    <w:rsid w:val="7F5636E8"/>
    <w:rsid w:val="7F572FBC"/>
    <w:rsid w:val="7F590AE3"/>
    <w:rsid w:val="7F594F87"/>
    <w:rsid w:val="7F5B485B"/>
    <w:rsid w:val="7F5C05D3"/>
    <w:rsid w:val="7F5D6825"/>
    <w:rsid w:val="7F622443"/>
    <w:rsid w:val="7F637BB3"/>
    <w:rsid w:val="7F642801"/>
    <w:rsid w:val="7F671451"/>
    <w:rsid w:val="7F73429A"/>
    <w:rsid w:val="7F737DF6"/>
    <w:rsid w:val="7F741DC0"/>
    <w:rsid w:val="7F7B6CAB"/>
    <w:rsid w:val="7F833DB1"/>
    <w:rsid w:val="7F8518D8"/>
    <w:rsid w:val="7F855D7C"/>
    <w:rsid w:val="7F857B2A"/>
    <w:rsid w:val="7F871AF4"/>
    <w:rsid w:val="7F8738A2"/>
    <w:rsid w:val="7F8901BE"/>
    <w:rsid w:val="7F89761A"/>
    <w:rsid w:val="7F8C0EB8"/>
    <w:rsid w:val="7F8F6BFA"/>
    <w:rsid w:val="7F907092"/>
    <w:rsid w:val="7F9F508F"/>
    <w:rsid w:val="7FA02BB5"/>
    <w:rsid w:val="7FA36202"/>
    <w:rsid w:val="7FA501CC"/>
    <w:rsid w:val="7FA77AA0"/>
    <w:rsid w:val="7FB328E9"/>
    <w:rsid w:val="7FB4040F"/>
    <w:rsid w:val="7FB64187"/>
    <w:rsid w:val="7FC06DB4"/>
    <w:rsid w:val="7FC55840"/>
    <w:rsid w:val="7FC70160"/>
    <w:rsid w:val="7FCA378E"/>
    <w:rsid w:val="7FCB16B2"/>
    <w:rsid w:val="7FD64829"/>
    <w:rsid w:val="7FD8234F"/>
    <w:rsid w:val="7FDA60C7"/>
    <w:rsid w:val="7FDB19A5"/>
    <w:rsid w:val="7FDB599C"/>
    <w:rsid w:val="7FE17456"/>
    <w:rsid w:val="7FE26D2A"/>
    <w:rsid w:val="7FE64A6C"/>
    <w:rsid w:val="7FE74340"/>
    <w:rsid w:val="7FE900B8"/>
    <w:rsid w:val="7FF07699"/>
    <w:rsid w:val="7FF30F37"/>
    <w:rsid w:val="7FF32CE5"/>
    <w:rsid w:val="7FF54CAF"/>
    <w:rsid w:val="7FF56A5D"/>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1"/>
    <w:qFormat/>
    <w:uiPriority w:val="0"/>
    <w:pPr>
      <w:keepNext/>
      <w:jc w:val="center"/>
      <w:outlineLvl w:val="0"/>
    </w:pPr>
    <w:rPr>
      <w:rFonts w:ascii="楷体_GB2312" w:hAnsi="Times New Roman" w:eastAsia="楷体_GB2312"/>
      <w:sz w:val="28"/>
      <w:szCs w:val="28"/>
    </w:rPr>
  </w:style>
  <w:style w:type="paragraph" w:styleId="3">
    <w:name w:val="heading 2"/>
    <w:basedOn w:val="1"/>
    <w:next w:val="4"/>
    <w:link w:val="62"/>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link w:val="64"/>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65"/>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link w:val="66"/>
    <w:qFormat/>
    <w:uiPriority w:val="0"/>
    <w:pPr>
      <w:keepNext/>
      <w:autoSpaceDE w:val="0"/>
      <w:autoSpaceDN w:val="0"/>
      <w:adjustRightInd w:val="0"/>
      <w:outlineLvl w:val="4"/>
    </w:pPr>
    <w:rPr>
      <w:rFonts w:ascii="宋体" w:hAnsi="Times New Roman"/>
      <w:color w:val="000000"/>
      <w:kern w:val="0"/>
      <w:sz w:val="28"/>
      <w:szCs w:val="28"/>
    </w:rPr>
  </w:style>
  <w:style w:type="paragraph" w:styleId="8">
    <w:name w:val="heading 6"/>
    <w:basedOn w:val="1"/>
    <w:next w:val="1"/>
    <w:link w:val="67"/>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8"/>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0">
    <w:name w:val="heading 8"/>
    <w:basedOn w:val="1"/>
    <w:next w:val="1"/>
    <w:link w:val="69"/>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7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ind w:firstLine="420"/>
    </w:pPr>
    <w:rPr>
      <w:szCs w:val="21"/>
    </w:rPr>
  </w:style>
  <w:style w:type="paragraph" w:styleId="12">
    <w:name w:val="List 3"/>
    <w:basedOn w:val="1"/>
    <w:qFormat/>
    <w:uiPriority w:val="0"/>
    <w:pPr>
      <w:ind w:left="100" w:leftChars="400" w:hanging="200" w:hangingChars="200"/>
    </w:pPr>
    <w:rPr>
      <w:rFonts w:ascii="Times New Roman" w:hAnsi="Times New Roman"/>
      <w:szCs w:val="21"/>
    </w:rPr>
  </w:style>
  <w:style w:type="paragraph" w:styleId="13">
    <w:name w:val="toc 7"/>
    <w:basedOn w:val="1"/>
    <w:next w:val="1"/>
    <w:semiHidden/>
    <w:qFormat/>
    <w:uiPriority w:val="0"/>
    <w:pPr>
      <w:ind w:left="1260"/>
      <w:jc w:val="left"/>
    </w:pPr>
    <w:rPr>
      <w:rFonts w:ascii="Times New Roman" w:hAnsi="Times New Roman"/>
      <w:szCs w:val="21"/>
    </w:rPr>
  </w:style>
  <w:style w:type="paragraph" w:styleId="14">
    <w:name w:val="Document Map"/>
    <w:basedOn w:val="1"/>
    <w:link w:val="71"/>
    <w:semiHidden/>
    <w:qFormat/>
    <w:uiPriority w:val="0"/>
    <w:pPr>
      <w:shd w:val="clear" w:color="auto" w:fill="000080"/>
    </w:pPr>
    <w:rPr>
      <w:rFonts w:ascii="Times New Roman" w:hAnsi="Times New Roman"/>
      <w:szCs w:val="21"/>
    </w:rPr>
  </w:style>
  <w:style w:type="paragraph" w:styleId="15">
    <w:name w:val="annotation text"/>
    <w:basedOn w:val="1"/>
    <w:link w:val="72"/>
    <w:unhideWhenUsed/>
    <w:qFormat/>
    <w:uiPriority w:val="0"/>
    <w:pPr>
      <w:jc w:val="left"/>
    </w:pPr>
  </w:style>
  <w:style w:type="paragraph" w:styleId="16">
    <w:name w:val="Body Text 3"/>
    <w:basedOn w:val="1"/>
    <w:link w:val="73"/>
    <w:qFormat/>
    <w:uiPriority w:val="0"/>
    <w:rPr>
      <w:rFonts w:ascii="仿宋_GB2312" w:hAnsi="Arial" w:eastAsia="仿宋_GB2312"/>
      <w:sz w:val="32"/>
      <w:szCs w:val="32"/>
    </w:rPr>
  </w:style>
  <w:style w:type="paragraph" w:styleId="17">
    <w:name w:val="Body Text"/>
    <w:basedOn w:val="1"/>
    <w:next w:val="1"/>
    <w:link w:val="74"/>
    <w:qFormat/>
    <w:uiPriority w:val="0"/>
    <w:rPr>
      <w:rFonts w:ascii="楷体_GB2312" w:hAnsi="Arial" w:eastAsia="楷体_GB2312"/>
      <w:sz w:val="28"/>
      <w:szCs w:val="28"/>
    </w:rPr>
  </w:style>
  <w:style w:type="paragraph" w:styleId="18">
    <w:name w:val="Body Text Indent"/>
    <w:basedOn w:val="1"/>
    <w:next w:val="19"/>
    <w:link w:val="59"/>
    <w:unhideWhenUsed/>
    <w:qFormat/>
    <w:uiPriority w:val="0"/>
    <w:pPr>
      <w:spacing w:after="120"/>
      <w:ind w:left="420" w:leftChars="200"/>
    </w:pPr>
  </w:style>
  <w:style w:type="paragraph" w:styleId="19">
    <w:name w:val="envelope return"/>
    <w:basedOn w:val="1"/>
    <w:unhideWhenUsed/>
    <w:qFormat/>
    <w:uiPriority w:val="99"/>
    <w:rPr>
      <w:rFonts w:ascii="Arial" w:hAnsi="Arial" w:eastAsia="楷体_GB2312"/>
      <w:sz w:val="26"/>
      <w:szCs w:val="20"/>
    </w:rPr>
  </w:style>
  <w:style w:type="paragraph" w:styleId="20">
    <w:name w:val="List 2"/>
    <w:basedOn w:val="1"/>
    <w:qFormat/>
    <w:uiPriority w:val="0"/>
    <w:pPr>
      <w:ind w:left="100" w:leftChars="200" w:hanging="200" w:hangingChars="200"/>
    </w:pPr>
    <w:rPr>
      <w:rFonts w:ascii="Times New Roman" w:hAnsi="Times New Roman"/>
      <w:szCs w:val="21"/>
    </w:rPr>
  </w:style>
  <w:style w:type="paragraph" w:styleId="21">
    <w:name w:val="Block Text"/>
    <w:basedOn w:val="1"/>
    <w:qFormat/>
    <w:uiPriority w:val="0"/>
    <w:pPr>
      <w:spacing w:line="312" w:lineRule="atLeast"/>
      <w:ind w:left="525" w:right="-1" w:firstLine="525"/>
    </w:pPr>
    <w:rPr>
      <w:sz w:val="28"/>
      <w:szCs w:val="28"/>
    </w:rPr>
  </w:style>
  <w:style w:type="paragraph" w:styleId="22">
    <w:name w:val="toc 5"/>
    <w:basedOn w:val="1"/>
    <w:next w:val="1"/>
    <w:semiHidden/>
    <w:qFormat/>
    <w:uiPriority w:val="0"/>
    <w:pPr>
      <w:ind w:left="840"/>
      <w:jc w:val="left"/>
    </w:pPr>
    <w:rPr>
      <w:rFonts w:ascii="Times New Roman" w:hAnsi="Times New Roman"/>
      <w:szCs w:val="21"/>
    </w:rPr>
  </w:style>
  <w:style w:type="paragraph" w:styleId="23">
    <w:name w:val="toc 3"/>
    <w:basedOn w:val="1"/>
    <w:next w:val="1"/>
    <w:semiHidden/>
    <w:qFormat/>
    <w:uiPriority w:val="0"/>
    <w:pPr>
      <w:ind w:left="420"/>
      <w:jc w:val="left"/>
    </w:pPr>
    <w:rPr>
      <w:rFonts w:ascii="Times New Roman" w:hAnsi="Times New Roman"/>
      <w:i/>
      <w:iCs/>
      <w:szCs w:val="24"/>
    </w:rPr>
  </w:style>
  <w:style w:type="paragraph" w:styleId="24">
    <w:name w:val="Plain Text"/>
    <w:basedOn w:val="1"/>
    <w:link w:val="75"/>
    <w:qFormat/>
    <w:uiPriority w:val="0"/>
    <w:rPr>
      <w:rFonts w:ascii="宋体" w:hAnsi="Courier New" w:cs="Courier New"/>
      <w:szCs w:val="21"/>
    </w:rPr>
  </w:style>
  <w:style w:type="paragraph" w:styleId="25">
    <w:name w:val="toc 8"/>
    <w:basedOn w:val="1"/>
    <w:next w:val="1"/>
    <w:semiHidden/>
    <w:qFormat/>
    <w:uiPriority w:val="0"/>
    <w:pPr>
      <w:ind w:left="1470"/>
      <w:jc w:val="left"/>
    </w:pPr>
    <w:rPr>
      <w:rFonts w:ascii="Times New Roman" w:hAnsi="Times New Roman"/>
      <w:szCs w:val="21"/>
    </w:rPr>
  </w:style>
  <w:style w:type="paragraph" w:styleId="26">
    <w:name w:val="Date"/>
    <w:basedOn w:val="1"/>
    <w:next w:val="1"/>
    <w:link w:val="76"/>
    <w:qFormat/>
    <w:uiPriority w:val="0"/>
    <w:rPr>
      <w:rFonts w:ascii="Times New Roman" w:hAnsi="Times New Roman"/>
      <w:sz w:val="24"/>
      <w:szCs w:val="24"/>
    </w:rPr>
  </w:style>
  <w:style w:type="paragraph" w:styleId="27">
    <w:name w:val="Body Text Indent 2"/>
    <w:basedOn w:val="1"/>
    <w:link w:val="77"/>
    <w:qFormat/>
    <w:uiPriority w:val="0"/>
    <w:pPr>
      <w:ind w:left="630" w:firstLine="645"/>
    </w:pPr>
    <w:rPr>
      <w:rFonts w:ascii="Arial" w:hAnsi="Arial" w:eastAsia="仿宋_GB2312" w:cs="Arial"/>
      <w:sz w:val="32"/>
      <w:szCs w:val="32"/>
    </w:rPr>
  </w:style>
  <w:style w:type="paragraph" w:styleId="28">
    <w:name w:val="Balloon Text"/>
    <w:basedOn w:val="1"/>
    <w:link w:val="78"/>
    <w:semiHidden/>
    <w:qFormat/>
    <w:uiPriority w:val="0"/>
    <w:rPr>
      <w:rFonts w:ascii="Times New Roman" w:hAnsi="Times New Roman"/>
      <w:sz w:val="18"/>
      <w:szCs w:val="18"/>
    </w:rPr>
  </w:style>
  <w:style w:type="paragraph" w:styleId="29">
    <w:name w:val="footer"/>
    <w:basedOn w:val="1"/>
    <w:link w:val="79"/>
    <w:qFormat/>
    <w:uiPriority w:val="0"/>
    <w:pPr>
      <w:tabs>
        <w:tab w:val="center" w:pos="4153"/>
        <w:tab w:val="right" w:pos="8306"/>
      </w:tabs>
      <w:snapToGrid w:val="0"/>
      <w:jc w:val="left"/>
    </w:pPr>
    <w:rPr>
      <w:rFonts w:ascii="Times New Roman" w:hAnsi="Times New Roman"/>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rPr>
      <w:rFonts w:ascii="Times New Roman" w:hAnsi="Times New Roman"/>
      <w:szCs w:val="21"/>
    </w:rPr>
  </w:style>
  <w:style w:type="paragraph" w:styleId="33">
    <w:name w:val="List"/>
    <w:basedOn w:val="1"/>
    <w:qFormat/>
    <w:uiPriority w:val="0"/>
    <w:pPr>
      <w:ind w:left="200" w:hanging="200" w:hangingChars="200"/>
    </w:pPr>
    <w:rPr>
      <w:rFonts w:ascii="Times New Roman" w:hAnsi="Times New Roman"/>
      <w:szCs w:val="21"/>
    </w:rPr>
  </w:style>
  <w:style w:type="paragraph" w:styleId="34">
    <w:name w:val="toc 6"/>
    <w:basedOn w:val="1"/>
    <w:next w:val="1"/>
    <w:semiHidden/>
    <w:qFormat/>
    <w:uiPriority w:val="0"/>
    <w:pPr>
      <w:ind w:left="1050"/>
      <w:jc w:val="left"/>
    </w:pPr>
    <w:rPr>
      <w:rFonts w:ascii="Times New Roman" w:hAnsi="Times New Roman"/>
      <w:szCs w:val="21"/>
    </w:rPr>
  </w:style>
  <w:style w:type="paragraph" w:styleId="35">
    <w:name w:val="Body Text Indent 3"/>
    <w:basedOn w:val="1"/>
    <w:link w:val="8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rPr>
      <w:rFonts w:ascii="Times New Roman" w:hAnsi="Times New Roman"/>
      <w:szCs w:val="21"/>
    </w:rPr>
  </w:style>
  <w:style w:type="paragraph" w:styleId="37">
    <w:name w:val="toc 2"/>
    <w:basedOn w:val="1"/>
    <w:next w:val="1"/>
    <w:semiHidden/>
    <w:qFormat/>
    <w:uiPriority w:val="0"/>
    <w:pPr>
      <w:ind w:left="210"/>
      <w:jc w:val="left"/>
    </w:pPr>
    <w:rPr>
      <w:rFonts w:ascii="Times New Roman" w:hAnsi="Times New Roman"/>
      <w:smallCaps/>
      <w:szCs w:val="24"/>
    </w:rPr>
  </w:style>
  <w:style w:type="paragraph" w:styleId="38">
    <w:name w:val="toc 9"/>
    <w:basedOn w:val="1"/>
    <w:next w:val="1"/>
    <w:semiHidden/>
    <w:qFormat/>
    <w:uiPriority w:val="0"/>
    <w:pPr>
      <w:ind w:left="1680"/>
      <w:jc w:val="left"/>
    </w:pPr>
    <w:rPr>
      <w:rFonts w:ascii="Times New Roman" w:hAnsi="Times New Roman"/>
      <w:szCs w:val="21"/>
    </w:rPr>
  </w:style>
  <w:style w:type="paragraph" w:styleId="39">
    <w:name w:val="Body Text 2"/>
    <w:basedOn w:val="1"/>
    <w:link w:val="82"/>
    <w:qFormat/>
    <w:uiPriority w:val="0"/>
    <w:pPr>
      <w:widowControl/>
      <w:jc w:val="center"/>
    </w:pPr>
    <w:rPr>
      <w:rFonts w:ascii="楷体_GB2312" w:hAnsi="Times New Roman" w:eastAsia="楷体_GB2312"/>
      <w:sz w:val="28"/>
      <w:szCs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rFonts w:ascii="Times New Roman" w:hAnsi="Times New Roman"/>
      <w:b/>
      <w:bCs/>
      <w:szCs w:val="21"/>
    </w:rPr>
  </w:style>
  <w:style w:type="paragraph" w:styleId="42">
    <w:name w:val="annotation subject"/>
    <w:basedOn w:val="15"/>
    <w:next w:val="15"/>
    <w:link w:val="83"/>
    <w:semiHidden/>
    <w:qFormat/>
    <w:uiPriority w:val="0"/>
    <w:rPr>
      <w:rFonts w:ascii="Times New Roman" w:hAnsi="Times New Roman"/>
      <w:b/>
      <w:bCs/>
      <w:szCs w:val="21"/>
    </w:rPr>
  </w:style>
  <w:style w:type="paragraph" w:styleId="43">
    <w:name w:val="Body Text First Indent"/>
    <w:basedOn w:val="17"/>
    <w:next w:val="1"/>
    <w:link w:val="84"/>
    <w:qFormat/>
    <w:uiPriority w:val="0"/>
    <w:pPr>
      <w:spacing w:line="360" w:lineRule="auto"/>
      <w:ind w:firstLine="200" w:firstLineChars="200"/>
    </w:pPr>
    <w:rPr>
      <w:rFonts w:ascii="仿宋_GB2312" w:hAnsi="Times New Roman" w:eastAsia="仿宋_GB2312"/>
      <w:sz w:val="30"/>
      <w:szCs w:val="30"/>
    </w:rPr>
  </w:style>
  <w:style w:type="paragraph" w:styleId="44">
    <w:name w:val="Body Text First Indent 2"/>
    <w:basedOn w:val="18"/>
    <w:next w:val="1"/>
    <w:link w:val="60"/>
    <w:qFormat/>
    <w:uiPriority w:val="0"/>
    <w:pPr>
      <w:spacing w:after="0" w:line="360" w:lineRule="auto"/>
      <w:ind w:left="0" w:leftChars="0" w:firstLine="420" w:firstLineChars="200"/>
    </w:pPr>
    <w:rPr>
      <w:rFonts w:ascii="宋体" w:hAnsi="宋体"/>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basedOn w:val="47"/>
    <w:qFormat/>
    <w:uiPriority w:val="20"/>
    <w:rPr>
      <w:i/>
      <w:iCs/>
    </w:rPr>
  </w:style>
  <w:style w:type="character" w:styleId="52">
    <w:name w:val="Hyperlink"/>
    <w:qFormat/>
    <w:uiPriority w:val="0"/>
    <w:rPr>
      <w:color w:val="0000FF"/>
      <w:u w:val="single"/>
    </w:rPr>
  </w:style>
  <w:style w:type="character" w:styleId="53">
    <w:name w:val="annotation reference"/>
    <w:semiHidden/>
    <w:qFormat/>
    <w:uiPriority w:val="0"/>
    <w:rPr>
      <w:sz w:val="21"/>
      <w:szCs w:val="21"/>
    </w:rPr>
  </w:style>
  <w:style w:type="paragraph" w:customStyle="1" w:styleId="54">
    <w:name w:val="Default"/>
    <w:qFormat/>
    <w:uiPriority w:val="0"/>
    <w:pPr>
      <w:widowControl w:val="0"/>
    </w:pPr>
    <w:rPr>
      <w:rFonts w:hint="default" w:ascii="宋体" w:hAnsi="宋体" w:eastAsia="宋体" w:cs="宋体"/>
      <w:color w:val="000000"/>
      <w:sz w:val="24"/>
      <w:szCs w:val="24"/>
      <w:lang w:val="en-US" w:eastAsia="zh-CN" w:bidi="ar-SA"/>
    </w:rPr>
  </w:style>
  <w:style w:type="paragraph" w:customStyle="1" w:styleId="55">
    <w:name w:val="正文首行缩进 21"/>
    <w:basedOn w:val="56"/>
    <w:next w:val="1"/>
    <w:qFormat/>
    <w:uiPriority w:val="99"/>
    <w:pPr>
      <w:spacing w:line="360" w:lineRule="auto"/>
    </w:pPr>
    <w:rPr>
      <w:rFonts w:cs="宋体"/>
      <w:szCs w:val="22"/>
    </w:rPr>
  </w:style>
  <w:style w:type="paragraph" w:customStyle="1" w:styleId="56">
    <w:name w:val="正文文本缩进1"/>
    <w:basedOn w:val="1"/>
    <w:next w:val="57"/>
    <w:qFormat/>
    <w:uiPriority w:val="0"/>
    <w:pPr>
      <w:spacing w:after="120"/>
      <w:ind w:left="420"/>
    </w:pPr>
    <w:rPr>
      <w:lang w:val="zh-CN"/>
    </w:rPr>
  </w:style>
  <w:style w:type="paragraph" w:customStyle="1" w:styleId="57">
    <w:name w:val="寄信人地址1"/>
    <w:basedOn w:val="1"/>
    <w:qFormat/>
    <w:uiPriority w:val="0"/>
    <w:rPr>
      <w:rFonts w:ascii="Arial" w:hAnsi="Arial"/>
    </w:rPr>
  </w:style>
  <w:style w:type="paragraph" w:customStyle="1" w:styleId="58">
    <w:name w:val="标题 111"/>
    <w:basedOn w:val="1"/>
    <w:next w:val="1"/>
    <w:qFormat/>
    <w:uiPriority w:val="0"/>
    <w:pPr>
      <w:keepNext/>
      <w:keepLines/>
      <w:widowControl w:val="0"/>
      <w:spacing w:before="480" w:after="200"/>
      <w:ind w:left="0" w:right="0"/>
      <w:jc w:val="both"/>
      <w:outlineLvl w:val="0"/>
    </w:pPr>
    <w:rPr>
      <w:rFonts w:ascii="Arial" w:hAnsi="Arial" w:eastAsia="Arial"/>
      <w:sz w:val="40"/>
      <w:szCs w:val="40"/>
    </w:rPr>
  </w:style>
  <w:style w:type="character" w:customStyle="1" w:styleId="59">
    <w:name w:val="正文文本缩进 字符"/>
    <w:basedOn w:val="47"/>
    <w:link w:val="18"/>
    <w:semiHidden/>
    <w:qFormat/>
    <w:uiPriority w:val="99"/>
  </w:style>
  <w:style w:type="character" w:customStyle="1" w:styleId="60">
    <w:name w:val="正文文本首行缩进 2 字符"/>
    <w:link w:val="44"/>
    <w:qFormat/>
    <w:uiPriority w:val="0"/>
    <w:rPr>
      <w:rFonts w:ascii="宋体" w:hAnsi="宋体" w:eastAsia="宋体" w:cs="Times New Roman"/>
      <w:szCs w:val="20"/>
    </w:rPr>
  </w:style>
  <w:style w:type="character" w:customStyle="1" w:styleId="61">
    <w:name w:val="标题 1 字符"/>
    <w:link w:val="2"/>
    <w:qFormat/>
    <w:uiPriority w:val="0"/>
    <w:rPr>
      <w:rFonts w:ascii="楷体_GB2312" w:hAnsi="Times New Roman" w:eastAsia="楷体_GB2312" w:cs="Times New Roman"/>
      <w:sz w:val="28"/>
      <w:szCs w:val="28"/>
    </w:rPr>
  </w:style>
  <w:style w:type="character" w:customStyle="1" w:styleId="62">
    <w:name w:val="标题 2 字符"/>
    <w:link w:val="3"/>
    <w:qFormat/>
    <w:uiPriority w:val="0"/>
    <w:rPr>
      <w:rFonts w:ascii="Arial" w:hAnsi="Arial" w:eastAsia="幼圆" w:cs="Arial"/>
      <w:b/>
      <w:bCs/>
      <w:sz w:val="44"/>
      <w:szCs w:val="44"/>
    </w:rPr>
  </w:style>
  <w:style w:type="character" w:customStyle="1" w:styleId="63">
    <w:name w:val="正文缩进 字符"/>
    <w:link w:val="4"/>
    <w:qFormat/>
    <w:uiPriority w:val="0"/>
    <w:rPr>
      <w:szCs w:val="21"/>
    </w:rPr>
  </w:style>
  <w:style w:type="character" w:customStyle="1" w:styleId="64">
    <w:name w:val="标题 3 字符"/>
    <w:link w:val="5"/>
    <w:qFormat/>
    <w:uiPriority w:val="0"/>
    <w:rPr>
      <w:rFonts w:ascii="Times New Roman" w:hAnsi="Times New Roman" w:eastAsia="宋体" w:cs="Times New Roman"/>
      <w:b/>
      <w:bCs/>
      <w:sz w:val="32"/>
      <w:szCs w:val="32"/>
    </w:rPr>
  </w:style>
  <w:style w:type="character" w:customStyle="1" w:styleId="65">
    <w:name w:val="标题 4 字符"/>
    <w:link w:val="6"/>
    <w:qFormat/>
    <w:uiPriority w:val="0"/>
    <w:rPr>
      <w:rFonts w:ascii="Arial" w:hAnsi="Arial" w:eastAsia="黑体" w:cs="Arial"/>
      <w:b/>
      <w:bCs/>
      <w:sz w:val="28"/>
      <w:szCs w:val="28"/>
    </w:rPr>
  </w:style>
  <w:style w:type="character" w:customStyle="1" w:styleId="66">
    <w:name w:val="标题 5 字符"/>
    <w:link w:val="7"/>
    <w:qFormat/>
    <w:uiPriority w:val="0"/>
    <w:rPr>
      <w:rFonts w:ascii="宋体" w:hAnsi="Times New Roman" w:eastAsia="宋体" w:cs="Times New Roman"/>
      <w:color w:val="000000"/>
      <w:kern w:val="0"/>
      <w:sz w:val="28"/>
      <w:szCs w:val="28"/>
    </w:rPr>
  </w:style>
  <w:style w:type="character" w:customStyle="1" w:styleId="67">
    <w:name w:val="标题 6 字符"/>
    <w:link w:val="8"/>
    <w:qFormat/>
    <w:uiPriority w:val="0"/>
    <w:rPr>
      <w:rFonts w:ascii="Arial" w:hAnsi="Arial" w:eastAsia="黑体" w:cs="Times New Roman"/>
      <w:b/>
      <w:bCs/>
      <w:sz w:val="24"/>
      <w:szCs w:val="24"/>
    </w:rPr>
  </w:style>
  <w:style w:type="character" w:customStyle="1" w:styleId="68">
    <w:name w:val="标题 7 字符"/>
    <w:link w:val="9"/>
    <w:qFormat/>
    <w:uiPriority w:val="0"/>
    <w:rPr>
      <w:rFonts w:ascii="Times New Roman" w:hAnsi="Times New Roman" w:eastAsia="宋体" w:cs="Times New Roman"/>
      <w:b/>
      <w:bCs/>
      <w:sz w:val="24"/>
      <w:szCs w:val="24"/>
    </w:rPr>
  </w:style>
  <w:style w:type="character" w:customStyle="1" w:styleId="69">
    <w:name w:val="标题 8 字符"/>
    <w:link w:val="10"/>
    <w:qFormat/>
    <w:uiPriority w:val="0"/>
    <w:rPr>
      <w:rFonts w:ascii="Arial" w:hAnsi="Arial" w:eastAsia="黑体" w:cs="Times New Roman"/>
      <w:sz w:val="24"/>
      <w:szCs w:val="24"/>
    </w:rPr>
  </w:style>
  <w:style w:type="character" w:customStyle="1" w:styleId="70">
    <w:name w:val="标题 9 字符"/>
    <w:link w:val="11"/>
    <w:qFormat/>
    <w:uiPriority w:val="0"/>
    <w:rPr>
      <w:rFonts w:ascii="Arial" w:hAnsi="Arial" w:eastAsia="黑体" w:cs="Times New Roman"/>
      <w:szCs w:val="21"/>
    </w:rPr>
  </w:style>
  <w:style w:type="character" w:customStyle="1" w:styleId="71">
    <w:name w:val="文档结构图 字符"/>
    <w:link w:val="14"/>
    <w:semiHidden/>
    <w:qFormat/>
    <w:uiPriority w:val="0"/>
    <w:rPr>
      <w:rFonts w:ascii="Times New Roman" w:hAnsi="Times New Roman" w:eastAsia="宋体" w:cs="Times New Roman"/>
      <w:szCs w:val="21"/>
      <w:shd w:val="clear" w:color="auto" w:fill="000080"/>
    </w:rPr>
  </w:style>
  <w:style w:type="character" w:customStyle="1" w:styleId="72">
    <w:name w:val="批注文字 字符"/>
    <w:basedOn w:val="47"/>
    <w:link w:val="15"/>
    <w:semiHidden/>
    <w:qFormat/>
    <w:uiPriority w:val="99"/>
  </w:style>
  <w:style w:type="character" w:customStyle="1" w:styleId="73">
    <w:name w:val="正文文本 3 字符"/>
    <w:link w:val="16"/>
    <w:qFormat/>
    <w:uiPriority w:val="0"/>
    <w:rPr>
      <w:rFonts w:ascii="仿宋_GB2312" w:hAnsi="Arial" w:eastAsia="仿宋_GB2312" w:cs="Times New Roman"/>
      <w:sz w:val="32"/>
      <w:szCs w:val="32"/>
    </w:rPr>
  </w:style>
  <w:style w:type="character" w:customStyle="1" w:styleId="74">
    <w:name w:val="正文文本 字符"/>
    <w:link w:val="17"/>
    <w:qFormat/>
    <w:uiPriority w:val="0"/>
    <w:rPr>
      <w:rFonts w:ascii="楷体_GB2312" w:hAnsi="Arial" w:eastAsia="楷体_GB2312" w:cs="Times New Roman"/>
      <w:sz w:val="28"/>
      <w:szCs w:val="28"/>
    </w:rPr>
  </w:style>
  <w:style w:type="character" w:customStyle="1" w:styleId="75">
    <w:name w:val="纯文本 字符"/>
    <w:link w:val="24"/>
    <w:qFormat/>
    <w:uiPriority w:val="0"/>
    <w:rPr>
      <w:rFonts w:ascii="宋体" w:hAnsi="Courier New" w:eastAsia="宋体" w:cs="Courier New"/>
      <w:szCs w:val="21"/>
    </w:rPr>
  </w:style>
  <w:style w:type="character" w:customStyle="1" w:styleId="76">
    <w:name w:val="日期 字符"/>
    <w:link w:val="26"/>
    <w:qFormat/>
    <w:uiPriority w:val="0"/>
    <w:rPr>
      <w:rFonts w:ascii="Times New Roman" w:hAnsi="Times New Roman" w:eastAsia="宋体" w:cs="Times New Roman"/>
      <w:sz w:val="24"/>
      <w:szCs w:val="24"/>
    </w:rPr>
  </w:style>
  <w:style w:type="character" w:customStyle="1" w:styleId="77">
    <w:name w:val="正文文本缩进 2 字符"/>
    <w:link w:val="27"/>
    <w:qFormat/>
    <w:uiPriority w:val="0"/>
    <w:rPr>
      <w:rFonts w:ascii="Arial" w:hAnsi="Arial" w:eastAsia="仿宋_GB2312" w:cs="Arial"/>
      <w:sz w:val="32"/>
      <w:szCs w:val="32"/>
    </w:rPr>
  </w:style>
  <w:style w:type="character" w:customStyle="1" w:styleId="78">
    <w:name w:val="批注框文本 字符"/>
    <w:link w:val="28"/>
    <w:semiHidden/>
    <w:qFormat/>
    <w:uiPriority w:val="0"/>
    <w:rPr>
      <w:rFonts w:ascii="Times New Roman" w:hAnsi="Times New Roman" w:eastAsia="宋体" w:cs="Times New Roman"/>
      <w:sz w:val="18"/>
      <w:szCs w:val="18"/>
    </w:rPr>
  </w:style>
  <w:style w:type="character" w:customStyle="1" w:styleId="79">
    <w:name w:val="页脚 字符"/>
    <w:link w:val="29"/>
    <w:qFormat/>
    <w:uiPriority w:val="0"/>
    <w:rPr>
      <w:rFonts w:ascii="Times New Roman" w:hAnsi="Times New Roman" w:eastAsia="宋体" w:cs="Times New Roman"/>
      <w:sz w:val="18"/>
      <w:szCs w:val="18"/>
    </w:rPr>
  </w:style>
  <w:style w:type="character" w:customStyle="1" w:styleId="80">
    <w:name w:val="页眉 字符"/>
    <w:link w:val="30"/>
    <w:qFormat/>
    <w:uiPriority w:val="0"/>
    <w:rPr>
      <w:rFonts w:ascii="Times New Roman" w:hAnsi="Times New Roman" w:eastAsia="宋体" w:cs="Times New Roman"/>
      <w:sz w:val="18"/>
      <w:szCs w:val="18"/>
    </w:rPr>
  </w:style>
  <w:style w:type="character" w:customStyle="1" w:styleId="81">
    <w:name w:val="正文文本缩进 3 字符"/>
    <w:link w:val="35"/>
    <w:qFormat/>
    <w:uiPriority w:val="0"/>
    <w:rPr>
      <w:rFonts w:ascii="Arial" w:hAnsi="Arial" w:eastAsia="仿宋_GB2312" w:cs="Arial"/>
      <w:color w:val="FFFF00"/>
      <w:sz w:val="32"/>
      <w:szCs w:val="32"/>
    </w:rPr>
  </w:style>
  <w:style w:type="character" w:customStyle="1" w:styleId="82">
    <w:name w:val="正文文本 2 字符"/>
    <w:link w:val="39"/>
    <w:qFormat/>
    <w:uiPriority w:val="0"/>
    <w:rPr>
      <w:rFonts w:ascii="楷体_GB2312" w:hAnsi="Times New Roman" w:eastAsia="楷体_GB2312" w:cs="Times New Roman"/>
      <w:sz w:val="28"/>
      <w:szCs w:val="28"/>
    </w:rPr>
  </w:style>
  <w:style w:type="character" w:customStyle="1" w:styleId="83">
    <w:name w:val="批注主题 字符"/>
    <w:link w:val="42"/>
    <w:semiHidden/>
    <w:qFormat/>
    <w:uiPriority w:val="0"/>
    <w:rPr>
      <w:rFonts w:ascii="Times New Roman" w:hAnsi="Times New Roman" w:eastAsia="宋体" w:cs="Times New Roman"/>
      <w:b/>
      <w:bCs/>
      <w:szCs w:val="21"/>
    </w:rPr>
  </w:style>
  <w:style w:type="character" w:customStyle="1" w:styleId="84">
    <w:name w:val="正文文本首行缩进 字符"/>
    <w:link w:val="43"/>
    <w:qFormat/>
    <w:uiPriority w:val="0"/>
    <w:rPr>
      <w:rFonts w:ascii="仿宋_GB2312" w:hAnsi="Times New Roman" w:eastAsia="仿宋_GB2312" w:cs="Times New Roman"/>
      <w:sz w:val="30"/>
      <w:szCs w:val="30"/>
    </w:rPr>
  </w:style>
  <w:style w:type="character" w:customStyle="1" w:styleId="85">
    <w:name w:val="font5 Char"/>
    <w:qFormat/>
    <w:uiPriority w:val="0"/>
    <w:rPr>
      <w:rFonts w:ascii="宋体" w:hAnsi="宋体" w:eastAsia="宋体"/>
      <w:sz w:val="28"/>
      <w:szCs w:val="28"/>
      <w:lang w:val="en-US" w:eastAsia="zh-CN" w:bidi="ar-SA"/>
    </w:rPr>
  </w:style>
  <w:style w:type="character" w:customStyle="1" w:styleId="86">
    <w:name w:val="二级目录 Char"/>
    <w:link w:val="87"/>
    <w:qFormat/>
    <w:uiPriority w:val="0"/>
    <w:rPr>
      <w:rFonts w:ascii="Calibri" w:hAnsi="Calibri"/>
      <w:b/>
      <w:kern w:val="2"/>
      <w:sz w:val="30"/>
      <w:szCs w:val="28"/>
    </w:rPr>
  </w:style>
  <w:style w:type="paragraph" w:customStyle="1" w:styleId="87">
    <w:name w:val="二级目录"/>
    <w:next w:val="1"/>
    <w:link w:val="86"/>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8">
    <w:name w:val="列出段落 Char"/>
    <w:link w:val="89"/>
    <w:qFormat/>
    <w:locked/>
    <w:uiPriority w:val="0"/>
    <w:rPr>
      <w:rFonts w:ascii="Calibri" w:hAnsi="Calibri"/>
      <w:sz w:val="24"/>
      <w:szCs w:val="24"/>
      <w:lang w:eastAsia="en-US" w:bidi="en-US"/>
    </w:rPr>
  </w:style>
  <w:style w:type="paragraph" w:customStyle="1" w:styleId="89">
    <w:name w:val="列出段落1"/>
    <w:basedOn w:val="1"/>
    <w:link w:val="88"/>
    <w:qFormat/>
    <w:uiPriority w:val="0"/>
    <w:pPr>
      <w:widowControl/>
      <w:ind w:left="720"/>
      <w:contextualSpacing/>
      <w:jc w:val="left"/>
    </w:pPr>
    <w:rPr>
      <w:sz w:val="24"/>
      <w:szCs w:val="24"/>
      <w:lang w:eastAsia="en-US" w:bidi="en-US"/>
    </w:rPr>
  </w:style>
  <w:style w:type="paragraph" w:customStyle="1" w:styleId="90">
    <w:name w:val="Body Text(ch)"/>
    <w:basedOn w:val="1"/>
    <w:next w:val="17"/>
    <w:qFormat/>
    <w:uiPriority w:val="0"/>
    <w:pPr>
      <w:spacing w:after="120"/>
    </w:pPr>
    <w:rPr>
      <w:rFonts w:ascii="宋体" w:hAnsi="Arial"/>
      <w:bCs/>
      <w:iCs/>
      <w:szCs w:val="24"/>
    </w:rPr>
  </w:style>
  <w:style w:type="paragraph" w:customStyle="1" w:styleId="91">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3">
    <w:name w:val="Char"/>
    <w:basedOn w:val="1"/>
    <w:qFormat/>
    <w:uiPriority w:val="0"/>
    <w:pPr>
      <w:tabs>
        <w:tab w:val="left" w:pos="360"/>
      </w:tabs>
      <w:ind w:firstLine="200" w:firstLineChars="200"/>
    </w:pPr>
    <w:rPr>
      <w:rFonts w:ascii="Times New Roman" w:hAnsi="Times New Roman"/>
      <w:sz w:val="28"/>
      <w:szCs w:val="30"/>
    </w:rPr>
  </w:style>
  <w:style w:type="paragraph" w:customStyle="1" w:styleId="94">
    <w:name w:val="Char1"/>
    <w:basedOn w:val="14"/>
    <w:qFormat/>
    <w:uiPriority w:val="0"/>
    <w:rPr>
      <w:rFonts w:ascii="Tahoma" w:hAnsi="Tahoma"/>
      <w:sz w:val="24"/>
      <w:szCs w:val="24"/>
    </w:rPr>
  </w:style>
  <w:style w:type="paragraph" w:customStyle="1" w:styleId="9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6">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7">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8">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9">
    <w:name w:val="Char Char Char Char"/>
    <w:basedOn w:val="14"/>
    <w:qFormat/>
    <w:uiPriority w:val="0"/>
    <w:pPr>
      <w:adjustRightInd w:val="0"/>
      <w:snapToGrid w:val="0"/>
      <w:spacing w:line="360" w:lineRule="auto"/>
    </w:pPr>
    <w:rPr>
      <w:rFonts w:ascii="Tahoma" w:hAnsi="Tahoma"/>
      <w:sz w:val="24"/>
      <w:szCs w:val="24"/>
    </w:rPr>
  </w:style>
  <w:style w:type="paragraph" w:styleId="100">
    <w:name w:val="List Paragraph"/>
    <w:basedOn w:val="1"/>
    <w:qFormat/>
    <w:uiPriority w:val="34"/>
    <w:pPr>
      <w:widowControl/>
      <w:ind w:left="720"/>
      <w:contextualSpacing/>
      <w:jc w:val="left"/>
    </w:pPr>
    <w:rPr>
      <w:kern w:val="0"/>
      <w:sz w:val="24"/>
      <w:szCs w:val="24"/>
      <w:lang w:eastAsia="en-US" w:bidi="en-US"/>
    </w:rPr>
  </w:style>
  <w:style w:type="paragraph" w:customStyle="1" w:styleId="101">
    <w:name w:val="4"/>
    <w:basedOn w:val="1"/>
    <w:next w:val="35"/>
    <w:qFormat/>
    <w:uiPriority w:val="0"/>
    <w:pPr>
      <w:spacing w:line="360" w:lineRule="auto"/>
      <w:ind w:firstLine="420"/>
    </w:pPr>
    <w:rPr>
      <w:rFonts w:ascii="Times New Roman" w:hAnsi="Times New Roman"/>
      <w:color w:val="FF0000"/>
      <w:sz w:val="24"/>
      <w:szCs w:val="24"/>
    </w:rPr>
  </w:style>
  <w:style w:type="paragraph" w:customStyle="1" w:styleId="10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3">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104">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05">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6">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8">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10">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1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2">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1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5">
    <w:name w:val="Char Char Char Char1"/>
    <w:basedOn w:val="14"/>
    <w:qFormat/>
    <w:uiPriority w:val="0"/>
    <w:pPr>
      <w:adjustRightInd w:val="0"/>
      <w:snapToGrid w:val="0"/>
      <w:spacing w:line="360" w:lineRule="auto"/>
    </w:pPr>
    <w:rPr>
      <w:rFonts w:ascii="Tahoma" w:hAnsi="Tahoma"/>
      <w:sz w:val="24"/>
      <w:szCs w:val="24"/>
    </w:rPr>
  </w:style>
  <w:style w:type="paragraph" w:customStyle="1" w:styleId="116">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7">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9">
    <w:name w:val="_Style 111"/>
    <w:semiHidden/>
    <w:qFormat/>
    <w:uiPriority w:val="99"/>
    <w:rPr>
      <w:rFonts w:ascii="Times New Roman" w:hAnsi="Times New Roman" w:eastAsia="宋体" w:cs="Times New Roman"/>
      <w:kern w:val="2"/>
      <w:sz w:val="21"/>
      <w:szCs w:val="21"/>
      <w:lang w:val="en-US" w:eastAsia="zh-CN" w:bidi="ar-SA"/>
    </w:rPr>
  </w:style>
  <w:style w:type="paragraph" w:styleId="120">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21">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22">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23">
    <w:name w:val="修订1"/>
    <w:hidden/>
    <w:unhideWhenUsed/>
    <w:qFormat/>
    <w:uiPriority w:val="99"/>
    <w:rPr>
      <w:rFonts w:ascii="Calibri" w:hAnsi="Calibri" w:eastAsia="宋体" w:cs="Times New Roman"/>
      <w:kern w:val="2"/>
      <w:sz w:val="21"/>
      <w:szCs w:val="22"/>
      <w:lang w:val="en-US" w:eastAsia="zh-CN" w:bidi="ar-SA"/>
    </w:rPr>
  </w:style>
  <w:style w:type="paragraph" w:customStyle="1" w:styleId="124">
    <w:name w:val="DAS正文"/>
    <w:basedOn w:val="1"/>
    <w:qFormat/>
    <w:uiPriority w:val="0"/>
    <w:pPr>
      <w:spacing w:line="360" w:lineRule="auto"/>
      <w:ind w:right="181" w:firstLine="480"/>
    </w:pPr>
    <w:rPr>
      <w:rFonts w:ascii="Verdana" w:hAnsi="Verdana"/>
      <w:szCs w:val="24"/>
    </w:rPr>
  </w:style>
  <w:style w:type="table" w:customStyle="1" w:styleId="125">
    <w:name w:val="Table Normal"/>
    <w:semiHidden/>
    <w:unhideWhenUsed/>
    <w:qFormat/>
    <w:uiPriority w:val="0"/>
    <w:tblPr>
      <w:tblCellMar>
        <w:top w:w="0" w:type="dxa"/>
        <w:left w:w="0" w:type="dxa"/>
        <w:bottom w:w="0" w:type="dxa"/>
        <w:right w:w="0" w:type="dxa"/>
      </w:tblCellMar>
    </w:tblPr>
  </w:style>
  <w:style w:type="paragraph" w:customStyle="1" w:styleId="126">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7">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28">
    <w:name w:val="纯文本11"/>
    <w:basedOn w:val="1"/>
    <w:qFormat/>
    <w:uiPriority w:val="0"/>
    <w:pPr>
      <w:adjustRightInd w:val="0"/>
    </w:pPr>
    <w:rPr>
      <w:rFonts w:ascii="宋体" w:hAnsi="Courier New" w:eastAsia="楷体_GB2312"/>
      <w:kern w:val="0"/>
      <w:sz w:val="26"/>
      <w:szCs w:val="24"/>
    </w:rPr>
  </w:style>
  <w:style w:type="paragraph" w:customStyle="1" w:styleId="129">
    <w:name w:val="正文文本111"/>
    <w:basedOn w:val="1"/>
    <w:next w:val="54"/>
    <w:qFormat/>
    <w:uiPriority w:val="0"/>
    <w:rPr>
      <w:rFonts w:ascii="方正仿宋_GB2312" w:hAnsi="Arial" w:eastAsia="宋体" w:cs="Times New Roman"/>
      <w:sz w:val="28"/>
      <w:szCs w:val="28"/>
    </w:rPr>
  </w:style>
  <w:style w:type="paragraph" w:customStyle="1" w:styleId="130">
    <w:name w:val="纯文本1"/>
    <w:basedOn w:val="1"/>
    <w:qFormat/>
    <w:uiPriority w:val="0"/>
    <w:rPr>
      <w:rFonts w:ascii="宋体" w:hAnsi="Courier New" w:eastAsia="宋体" w:cs="宋体"/>
      <w:szCs w:val="21"/>
    </w:rPr>
  </w:style>
  <w:style w:type="paragraph" w:customStyle="1" w:styleId="131">
    <w:name w:val="无间隔"/>
    <w:qFormat/>
    <w:uiPriority w:val="0"/>
    <w:rPr>
      <w:rFonts w:hint="default" w:ascii="Times New Roman" w:hAnsi="Times New Roman" w:eastAsia="宋体" w:cs="Times New Roman"/>
      <w:lang w:val="en-US" w:eastAsia="zh-CN" w:bidi="ar-SA"/>
    </w:rPr>
  </w:style>
  <w:style w:type="paragraph" w:customStyle="1" w:styleId="132">
    <w:name w:val="正文文本11"/>
    <w:basedOn w:val="1"/>
    <w:next w:val="1"/>
    <w:qFormat/>
    <w:uiPriority w:val="0"/>
    <w:pPr>
      <w:spacing w:line="400" w:lineRule="exact"/>
    </w:pPr>
    <w:rPr>
      <w:rFonts w:ascii="楷体_GB2312" w:hAnsi="Times New Roman" w:eastAsia="宋体"/>
      <w:sz w:val="28"/>
    </w:rPr>
  </w:style>
  <w:style w:type="paragraph" w:customStyle="1" w:styleId="133">
    <w:name w:val="页脚1"/>
    <w:basedOn w:val="1"/>
    <w:qFormat/>
    <w:uiPriority w:val="0"/>
    <w:pPr>
      <w:tabs>
        <w:tab w:val="center" w:pos="4153"/>
        <w:tab w:val="right" w:pos="8306"/>
      </w:tabs>
      <w:jc w:val="left"/>
    </w:pPr>
    <w:rPr>
      <w:sz w:val="18"/>
      <w:szCs w:val="18"/>
    </w:rPr>
  </w:style>
  <w:style w:type="paragraph" w:customStyle="1" w:styleId="134">
    <w:name w:val="页脚11"/>
    <w:basedOn w:val="1"/>
    <w:qFormat/>
    <w:uiPriority w:val="0"/>
    <w:pPr>
      <w:tabs>
        <w:tab w:val="center" w:pos="7143"/>
        <w:tab w:val="right" w:pos="14287"/>
      </w:tabs>
      <w:spacing w:after="0" w:line="240" w:lineRule="auto"/>
    </w:pPr>
    <w:rPr>
      <w:sz w:val="20"/>
      <w:szCs w:val="20"/>
    </w:rPr>
  </w:style>
  <w:style w:type="paragraph" w:customStyle="1" w:styleId="135">
    <w:name w:val="正文文本缩进 211"/>
    <w:basedOn w:val="1"/>
    <w:qFormat/>
    <w:uiPriority w:val="0"/>
    <w:pPr>
      <w:spacing w:line="500" w:lineRule="exact"/>
      <w:ind w:firstLine="560"/>
    </w:pPr>
    <w:rPr>
      <w:rFonts w:ascii="Times New Roman" w:hAnsi="Times New Roman" w:eastAsia="仿宋_GB2312" w:cs="Times New Roman"/>
      <w:sz w:val="28"/>
      <w:szCs w:val="20"/>
    </w:rPr>
  </w:style>
  <w:style w:type="character" w:customStyle="1" w:styleId="136">
    <w:name w:val="NormalCharacter1"/>
    <w:qFormat/>
    <w:uiPriority w:val="0"/>
    <w:rPr>
      <w:rFonts w:ascii="Times New Roman" w:hAnsi="Times New Roman" w:eastAsia="宋体" w:cs="Times New Roman"/>
    </w:rPr>
  </w:style>
  <w:style w:type="paragraph" w:customStyle="1" w:styleId="137">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68</Pages>
  <Words>19819</Words>
  <Characters>21160</Characters>
  <Lines>196</Lines>
  <Paragraphs>55</Paragraphs>
  <TotalTime>1</TotalTime>
  <ScaleCrop>false</ScaleCrop>
  <LinksUpToDate>false</LinksUpToDate>
  <CharactersWithSpaces>21715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2024-10-10T07:27:00Z</dcterms:created>
  <dc:creator>赵国文</dc:creator>
  <cp:lastModifiedBy>WAN   豆沙包</cp:lastModifiedBy>
  <cp:lastPrinted>2024-11-05T03:31:00Z</cp:lastPrinted>
  <dcterms:modified xsi:type="dcterms:W3CDTF">2026-07-03T03:22:54Z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092A379D44434FB9A261DDC0437DB0AB_13</vt:lpwstr>
  </property>
  <property fmtid="{D5CDD505-2E9C-101B-9397-08002B2CF9AE}" pid="4" name="KSOTemplateDocerSaveRecord">
    <vt:lpwstr>eyJoZGlkIjoiNTM2NWY3NTI2NWEwZGFhYmVjNDM4YWU5MjJiOGY2YjYiLCJ1c2VySWQiOiIzNTg2MTcxNDAifQ==</vt:lpwstr>
  </property>
</Properties>
</file>