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苏州市吴江区</w:t>
      </w:r>
      <w:r>
        <w:rPr>
          <w:rFonts w:hint="eastAsia" w:ascii="宋体" w:hAnsi="宋体"/>
          <w:b/>
          <w:sz w:val="72"/>
          <w:szCs w:val="20"/>
          <w:lang w:val="zh-CN"/>
        </w:rPr>
        <w:t xml:space="preserve">政府采购</w:t>
      </w:r>
      <w:r/>
    </w:p>
    <w:p>
      <w:pPr>
        <w:jc w:val="center"/>
        <w:spacing w:line="360" w:lineRule="auto"/>
        <w:rPr>
          <w:rStyle w:val="950"/>
          <w:rFonts w:ascii="宋体" w:hAnsi="宋体" w:cs="宋体"/>
          <w:sz w:val="72"/>
          <w:szCs w:val="72"/>
        </w:rPr>
      </w:pPr>
      <w:r>
        <w:rPr>
          <w:rStyle w:val="950"/>
          <w:rFonts w:hint="eastAsia" w:ascii="宋体" w:hAnsi="宋体" w:cs="宋体"/>
          <w:sz w:val="72"/>
          <w:szCs w:val="72"/>
        </w:rPr>
        <w:t xml:space="preserve"> 货物类公开招标项目</w:t>
      </w:r>
      <w:r/>
    </w:p>
    <w:p>
      <w:pPr>
        <w:jc w:val="center"/>
        <w:spacing w:line="360" w:lineRule="auto"/>
        <w:rPr>
          <w:rStyle w:val="950"/>
          <w:rFonts w:ascii="宋体" w:hAnsi="宋体" w:cs="宋体"/>
          <w:sz w:val="72"/>
          <w:szCs w:val="72"/>
          <w:lang w:val="zh-CN"/>
        </w:rPr>
      </w:pPr>
      <w:r>
        <w:rPr>
          <w:rFonts w:hint="eastAsia" w:ascii="宋体" w:hAnsi="宋体"/>
          <w:b/>
          <w:sz w:val="72"/>
          <w:szCs w:val="20"/>
          <w:lang w:val="zh-CN"/>
        </w:rPr>
        <w:t xml:space="preserve">招标文件</w:t>
      </w:r>
      <w:r/>
    </w:p>
    <w:p>
      <w:pPr>
        <w:pStyle w:val="946"/>
        <w:ind w:left="2766" w:hanging="1506"/>
        <w:spacing w:beforeAutospacing="0" w:afterAutospacing="0" w:line="360" w:lineRule="auto"/>
        <w:widowControl/>
        <w:rPr>
          <w:rStyle w:val="950"/>
          <w:rFonts w:ascii="宋体" w:hAnsi="宋体" w:cs="宋体"/>
          <w:sz w:val="30"/>
          <w:szCs w:val="30"/>
        </w:rPr>
      </w:pPr>
      <w:r>
        <w:rPr>
          <w:rFonts w:ascii="宋体" w:hAnsi="宋体" w:cs="宋体"/>
          <w:sz w:val="30"/>
          <w:szCs w:val="30"/>
        </w:rPr>
      </w:r>
      <w:r/>
    </w:p>
    <w:p>
      <w:pPr>
        <w:pStyle w:val="946"/>
        <w:ind w:left="2766" w:hanging="1506"/>
        <w:spacing w:beforeAutospacing="0" w:afterAutospacing="0" w:line="360" w:lineRule="auto"/>
        <w:widowControl/>
        <w:rPr>
          <w:rStyle w:val="950"/>
          <w:rFonts w:ascii="宋体" w:hAnsi="宋体" w:cs="宋体"/>
          <w:sz w:val="30"/>
          <w:szCs w:val="30"/>
        </w:rPr>
      </w:pPr>
      <w:r>
        <w:rPr>
          <w:rFonts w:ascii="宋体" w:hAnsi="宋体" w:cs="宋体"/>
          <w:sz w:val="30"/>
          <w:szCs w:val="30"/>
        </w:rPr>
      </w:r>
      <w:r/>
    </w:p>
    <w:p>
      <w:pPr>
        <w:pStyle w:val="946"/>
        <w:ind w:left="2766" w:hanging="1506"/>
        <w:spacing w:beforeAutospacing="0" w:afterAutospacing="0" w:line="360" w:lineRule="auto"/>
        <w:widowControl/>
        <w:rPr>
          <w:rStyle w:val="950"/>
          <w:rFonts w:ascii="宋体" w:hAnsi="宋体" w:cs="宋体"/>
          <w:sz w:val="30"/>
          <w:szCs w:val="30"/>
        </w:rPr>
      </w:pPr>
      <w:r>
        <w:rPr>
          <w:rStyle w:val="950"/>
          <w:rFonts w:hint="eastAsia" w:ascii="宋体" w:hAnsi="宋体" w:cs="宋体"/>
          <w:sz w:val="30"/>
          <w:szCs w:val="30"/>
        </w:rPr>
        <w:t xml:space="preserve">招标编号：</w:t>
      </w:r>
      <w:r>
        <w:rPr>
          <w:rFonts w:hint="eastAsia" w:ascii="宋体" w:hAnsi="宋体" w:cs="宋体"/>
          <w:sz w:val="30"/>
          <w:szCs w:val="30"/>
          <w:lang w:val="zh-CN"/>
        </w:rPr>
        <w:t xml:space="preserve">JSZC-320509-CJZB-G2026-0065</w:t>
      </w:r>
      <w:r/>
    </w:p>
    <w:p>
      <w:pPr>
        <w:pStyle w:val="946"/>
        <w:ind w:left="2766" w:hanging="1506"/>
        <w:spacing w:beforeAutospacing="0" w:afterAutospacing="0" w:line="360" w:lineRule="auto"/>
        <w:widowControl/>
        <w:rPr>
          <w:rStyle w:val="950"/>
          <w:rFonts w:ascii="宋体" w:hAnsi="宋体" w:cs="宋体"/>
          <w:sz w:val="30"/>
          <w:szCs w:val="30"/>
        </w:rPr>
      </w:pPr>
      <w:r>
        <w:rPr>
          <w:rStyle w:val="950"/>
          <w:rFonts w:hint="eastAsia" w:ascii="宋体" w:hAnsi="宋体" w:cs="宋体"/>
          <w:sz w:val="30"/>
          <w:szCs w:val="30"/>
        </w:rPr>
        <w:t xml:space="preserve">项目名称：</w:t>
      </w:r>
      <w:r>
        <w:rPr>
          <w:rFonts w:hint="eastAsia" w:ascii="宋体" w:hAnsi="宋体" w:cs="宋体"/>
          <w:sz w:val="30"/>
          <w:szCs w:val="30"/>
          <w:lang w:val="zh-CN"/>
        </w:rPr>
        <w:t xml:space="preserve">医用电子内窥镜系统</w:t>
      </w:r>
      <w:r/>
    </w:p>
    <w:p>
      <w:pPr>
        <w:pStyle w:val="946"/>
        <w:ind w:left="2766" w:hanging="1506"/>
        <w:spacing w:beforeAutospacing="0" w:afterAutospacing="0" w:line="360" w:lineRule="auto"/>
        <w:widowControl/>
        <w:rPr>
          <w:rFonts w:ascii="宋体" w:hAnsi="宋体" w:cs="宋体"/>
        </w:rPr>
      </w:pPr>
      <w:r>
        <w:rPr>
          <w:rStyle w:val="950"/>
          <w:rFonts w:hint="eastAsia" w:ascii="宋体" w:hAnsi="宋体" w:cs="宋体"/>
          <w:sz w:val="30"/>
          <w:szCs w:val="30"/>
        </w:rPr>
        <w:t xml:space="preserve">采 购 人：</w:t>
      </w:r>
      <w:r>
        <w:rPr>
          <w:rFonts w:hint="eastAsia" w:ascii="宋体" w:hAnsi="宋体" w:cs="宋体"/>
          <w:sz w:val="30"/>
          <w:szCs w:val="30"/>
          <w:lang w:val="zh-CN"/>
        </w:rPr>
        <w:t xml:space="preserve">苏州市吴江区七都镇卫生院</w:t>
      </w:r>
      <w:r/>
    </w:p>
    <w:p>
      <w:pPr>
        <w:pStyle w:val="946"/>
        <w:ind w:left="2766" w:hanging="1506"/>
        <w:spacing w:beforeAutospacing="0" w:afterAutospacing="0" w:line="360" w:lineRule="auto"/>
        <w:widowControl/>
        <w:rPr>
          <w:rFonts w:ascii="宋体" w:hAnsi="宋体" w:cs="宋体"/>
          <w:sz w:val="30"/>
          <w:szCs w:val="30"/>
          <w:lang w:val="zh-CN"/>
        </w:rPr>
      </w:pPr>
      <w:r>
        <w:rPr>
          <w:rStyle w:val="950"/>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6"/>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46"/>
        <w:ind w:firstLine="482"/>
        <w:jc w:val="center"/>
        <w:spacing w:beforeAutospacing="0" w:afterAutospacing="0" w:line="360" w:lineRule="auto"/>
        <w:widowControl/>
        <w:rPr>
          <w:rFonts w:ascii="宋体" w:hAnsi="宋体" w:cs="宋体"/>
        </w:rPr>
      </w:pPr>
      <w:r>
        <w:rPr>
          <w:rFonts w:ascii="宋体" w:hAnsi="宋体" w:cs="宋体"/>
        </w:rPr>
      </w:r>
      <w:r/>
    </w:p>
    <w:p>
      <w:pPr>
        <w:pStyle w:val="946"/>
        <w:ind w:firstLine="482"/>
        <w:jc w:val="center"/>
        <w:spacing w:beforeAutospacing="0" w:afterAutospacing="0" w:line="360" w:lineRule="auto"/>
        <w:widowControl/>
        <w:rPr>
          <w:rFonts w:ascii="宋体" w:hAnsi="宋体" w:cs="宋体"/>
        </w:rPr>
      </w:pPr>
      <w:r>
        <w:rPr>
          <w:rFonts w:ascii="宋体" w:hAnsi="宋体" w:cs="宋体"/>
        </w:rPr>
      </w:r>
      <w:r/>
    </w:p>
    <w:p>
      <w:pPr>
        <w:pStyle w:val="946"/>
        <w:ind w:firstLine="482"/>
        <w:jc w:val="center"/>
        <w:spacing w:beforeAutospacing="0" w:afterAutospacing="0" w:line="360" w:lineRule="auto"/>
        <w:widowControl/>
        <w:rPr>
          <w:rFonts w:ascii="宋体" w:hAnsi="宋体" w:cs="宋体"/>
        </w:rPr>
      </w:pPr>
      <w:r>
        <w:rPr>
          <w:rFonts w:ascii="宋体" w:hAnsi="宋体" w:cs="宋体"/>
        </w:rPr>
      </w:r>
      <w:r/>
    </w:p>
    <w:p>
      <w:pPr>
        <w:pStyle w:val="946"/>
        <w:ind w:firstLine="602"/>
        <w:jc w:val="center"/>
        <w:spacing w:beforeAutospacing="0" w:afterAutospacing="0" w:line="360" w:lineRule="auto"/>
        <w:widowControl/>
        <w:rPr>
          <w:rStyle w:val="950"/>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二○二六年六月</w:t>
      </w:r>
      <w:bookmarkEnd w:id="1"/>
      <w:r/>
      <w:r/>
    </w:p>
    <w:p>
      <w:pPr>
        <w:pStyle w:val="941"/>
        <w:ind w:firstLine="640"/>
        <w:jc w:val="center"/>
        <w:pageBreakBefore/>
        <w:spacing w:line="360" w:lineRule="auto"/>
        <w:tabs>
          <w:tab w:val="right" w:pos="8302" w:leader="dot"/>
        </w:tabs>
        <w:rPr>
          <w:rStyle w:val="950"/>
          <w:rFonts w:ascii="宋体" w:hAnsi="宋体" w:cs="宋体"/>
          <w:bCs/>
          <w:sz w:val="32"/>
          <w:szCs w:val="32"/>
        </w:rPr>
      </w:pPr>
      <w:r>
        <w:rPr>
          <w:rStyle w:val="950"/>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JSZC-320509-CJZB-G2026-0065号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医用电子内窥镜系统</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6"/>
              <w:spacing w:line="360" w:lineRule="auto"/>
              <w:rPr>
                <w:rStyle w:val="995"/>
                <w:rFonts w:ascii="宋体" w:hAnsi="宋体" w:cs="宋体"/>
                <w:bCs w:val="0"/>
                <w:spacing w:val="0"/>
                <w:sz w:val="21"/>
                <w:szCs w:val="21"/>
              </w:rPr>
            </w:pPr>
            <w:r>
              <w:rPr>
                <w:rStyle w:val="995"/>
                <w:rFonts w:ascii="Wingdings" w:hAnsi="Wingdings" w:eastAsia="Wingdings" w:cs="Wingdings"/>
                <w:bCs w:val="0"/>
                <w:spacing w:val="0"/>
                <w:sz w:val="21"/>
                <w:szCs w:val="21"/>
              </w:rPr>
              <w:t xml:space="preserve">þ</w:t>
            </w:r>
            <w:r>
              <w:rPr>
                <w:rStyle w:val="995"/>
                <w:rFonts w:hint="eastAsia" w:ascii="宋体" w:hAnsi="宋体" w:cs="宋体"/>
                <w:bCs w:val="0"/>
                <w:spacing w:val="0"/>
                <w:sz w:val="21"/>
                <w:szCs w:val="21"/>
              </w:rPr>
              <w:t xml:space="preserve">不需提交，招标文件中有关投标保证金的规定均不适用。</w:t>
            </w:r>
            <w:r/>
          </w:p>
          <w:p>
            <w:pPr>
              <w:pStyle w:val="936"/>
              <w:spacing w:line="360" w:lineRule="auto"/>
              <w:rPr>
                <w:rFonts w:ascii="宋体" w:hAnsi="宋体" w:cs="宋体"/>
                <w:sz w:val="18"/>
                <w:szCs w:val="18"/>
              </w:rPr>
            </w:pPr>
            <w:r>
              <w:rPr>
                <w:rStyle w:val="99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3"/>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 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苏州市吴江区七都镇卫生院</w:t>
            </w:r>
            <w:r/>
          </w:p>
          <w:p>
            <w:pPr>
              <w:spacing w:line="360" w:lineRule="auto"/>
              <w:rPr>
                <w:lang w:val="zh-CN"/>
              </w:rPr>
            </w:pPr>
            <w:r>
              <w:rPr>
                <w:rFonts w:hint="eastAsia" w:ascii="宋体" w:hAnsi="宋体" w:cs="宋体"/>
                <w:bCs/>
                <w:szCs w:val="21"/>
              </w:rPr>
              <w:t xml:space="preserve">联系人：</w:t>
            </w:r>
            <w:r>
              <w:rPr>
                <w:rFonts w:hint="eastAsia" w:ascii="宋体" w:hAnsi="宋体" w:cs="宋体"/>
                <w:szCs w:val="21"/>
              </w:rPr>
              <w:t xml:space="preserve">沈文仙</w:t>
            </w:r>
            <w:r>
              <w:rPr>
                <w:rFonts w:hint="eastAsia" w:ascii="宋体" w:hAnsi="宋体" w:cs="宋体"/>
                <w:bCs/>
                <w:szCs w:val="21"/>
              </w:rPr>
              <w:t xml:space="preserve">                  联系电话：</w:t>
            </w:r>
            <w:r>
              <w:rPr>
                <w:rFonts w:hint="eastAsia" w:ascii="宋体" w:hAnsi="宋体" w:cs="宋体"/>
                <w:szCs w:val="21"/>
              </w:rPr>
              <w:t xml:space="preserve">0512-63828636</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2026年7月16日13：30（北京时间）</w:t>
            </w:r>
            <w:r/>
          </w:p>
          <w:p>
            <w:pPr>
              <w:pStyle w:val="927"/>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2026年7月16日13：30（北京时间）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bookmarkStart w:id="2" w:name="_GoBack"/>
            <w:r>
              <w:rPr>
                <w:rFonts w:hint="eastAsia" w:ascii="宋体" w:hAnsi="宋体" w:cs="宋体"/>
                <w:szCs w:val="21"/>
              </w:rPr>
              <w:t xml:space="preserve">2026年7月16日13：30（北京时间）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w:t>
            </w:r>
            <w:bookmarkEnd w:id="2"/>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1"/>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1"/>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本项目在编制预算时已综合考虑采购代理服务费，根据代理协议约定由中标单位支付，中标单位在领取中标通知书时付清，请各供应商在响应报价时予以综合考虑。</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中标服务费按中介超市中选金额为人民币贰万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ind w:firstLine="723"/>
        <w:rPr>
          <w:rFonts w:ascii="宋体" w:hAnsi="宋体" w:cs="宋体"/>
          <w:sz w:val="36"/>
        </w:rPr>
      </w:pPr>
      <w:r>
        <w:rPr>
          <w:rFonts w:hint="eastAsia" w:ascii="宋体" w:hAnsi="宋体" w:cs="宋体"/>
          <w:sz w:val="36"/>
        </w:rPr>
        <w:t xml:space="preserve">第五章  合同一般条款</w:t>
      </w:r>
      <w:r/>
    </w:p>
    <w:p>
      <w:pPr>
        <w:ind w:firstLine="723"/>
        <w:rPr>
          <w:rFonts w:ascii="宋体" w:hAnsi="宋体" w:cs="宋体"/>
          <w:sz w:val="36"/>
        </w:rPr>
      </w:pPr>
      <w:r>
        <w:rPr>
          <w:rFonts w:hint="eastAsia" w:ascii="宋体" w:hAnsi="宋体" w:cs="宋体"/>
          <w:sz w:val="36"/>
        </w:rPr>
        <w:t xml:space="preserve">第六章  合同特殊条款</w:t>
      </w:r>
      <w:r/>
    </w:p>
    <w:p>
      <w:pPr>
        <w:ind w:firstLine="723"/>
      </w:pPr>
      <w:r>
        <w:rPr>
          <w:rFonts w:hint="eastAsia" w:ascii="宋体" w:hAnsi="宋体" w:cs="宋体"/>
          <w:sz w:val="36"/>
        </w:rPr>
        <w:t xml:space="preserve">第七章  评标办法及评分标准</w:t>
      </w:r>
      <w:r/>
    </w:p>
    <w:p>
      <w:pPr>
        <w:pStyle w:val="94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36"/>
          <w:szCs w:val="24"/>
        </w:rPr>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医用电子内窥镜系统</w:t>
      </w:r>
      <w:r>
        <w:rPr>
          <w:rFonts w:hint="eastAsia" w:ascii="宋体" w:hAnsi="宋体" w:cs="宋体"/>
          <w:szCs w:val="21"/>
        </w:rPr>
        <w:t xml:space="preserve">招标项目的潜在投标人应在</w:t>
      </w:r>
      <w:r>
        <w:rPr>
          <w:rFonts w:hint="eastAsia" w:ascii="宋体" w:hAnsi="宋体"/>
          <w:bCs/>
          <w:szCs w:val="21"/>
          <w:u w:val="single"/>
        </w:rPr>
        <w:t xml:space="preserve">苏采云系中统</w:t>
      </w:r>
      <w:r>
        <w:rPr>
          <w:rFonts w:hint="eastAsia" w:ascii="宋体" w:hAnsi="宋体" w:cs="宋体"/>
          <w:szCs w:val="21"/>
        </w:rPr>
        <w:t xml:space="preserve">获取招标文件，并于</w:t>
      </w:r>
      <w:r>
        <w:rPr>
          <w:rFonts w:hint="eastAsia" w:ascii="宋体" w:hAnsi="宋体" w:cs="宋体"/>
          <w:szCs w:val="21"/>
          <w:u w:val="single"/>
        </w:rPr>
        <w:t xml:space="preserve">2026年7月16 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621"/>
      <w:r/>
      <w:bookmarkStart w:id="5" w:name="_Toc28359002"/>
      <w:r/>
      <w:bookmarkStart w:id="6" w:name="_Toc35393790"/>
      <w:r/>
      <w:bookmarkStart w:id="7" w:name="_Toc28359079"/>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1.项目编号：JSZC-320509-CJZB-G2026-0065</w:t>
      </w:r>
      <w:r/>
    </w:p>
    <w:p>
      <w:pPr>
        <w:ind w:firstLine="420"/>
        <w:spacing w:line="360" w:lineRule="auto"/>
        <w:rPr>
          <w:rFonts w:ascii="宋体" w:hAnsi="宋体" w:cs="宋体"/>
          <w:szCs w:val="21"/>
        </w:rPr>
      </w:pPr>
      <w:r>
        <w:rPr>
          <w:rFonts w:hint="eastAsia" w:ascii="宋体" w:hAnsi="宋体" w:cs="宋体"/>
          <w:szCs w:val="21"/>
        </w:rPr>
        <w:t xml:space="preserve">2.项目名称：</w:t>
      </w:r>
      <w:bookmarkEnd w:id="8"/>
      <w:r>
        <w:rPr>
          <w:rFonts w:hint="eastAsia" w:ascii="宋体" w:hAnsi="宋体" w:cs="宋体"/>
          <w:szCs w:val="21"/>
        </w:rPr>
        <w:t xml:space="preserve">医用电子内窥镜系统</w:t>
      </w:r>
      <w:r/>
    </w:p>
    <w:p>
      <w:pPr>
        <w:ind w:firstLine="420"/>
        <w:spacing w:line="360" w:lineRule="auto"/>
        <w:rPr>
          <w:rFonts w:ascii="宋体" w:hAnsi="宋体" w:cs="宋体"/>
          <w:szCs w:val="21"/>
        </w:rPr>
      </w:pPr>
      <w:r>
        <w:rPr>
          <w:rFonts w:hint="eastAsia" w:ascii="宋体" w:hAnsi="宋体" w:cs="宋体"/>
          <w:szCs w:val="21"/>
        </w:rPr>
        <w:t xml:space="preserve">3.预算金额：人民币壹佰捌拾万元整（¥：</w:t>
      </w:r>
      <w:bookmarkStart w:id="9" w:name="OLE_LINK6"/>
      <w:r/>
      <w:bookmarkStart w:id="10" w:name="OLE_LINK7"/>
      <w:r>
        <w:rPr>
          <w:rFonts w:hint="eastAsia" w:ascii="宋体" w:hAnsi="宋体" w:cs="宋体"/>
          <w:szCs w:val="21"/>
        </w:rPr>
        <w:t xml:space="preserve">1800000.00</w:t>
      </w:r>
      <w:bookmarkEnd w:id="9"/>
      <w:r/>
      <w:bookmarkEnd w:id="10"/>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最高限价：人民币壹佰柒拾玖万捌仟元整（¥：</w:t>
      </w:r>
      <w:bookmarkStart w:id="11" w:name="OLE_LINK1"/>
      <w:r/>
      <w:bookmarkStart w:id="12" w:name="OLE_LINK9"/>
      <w:r>
        <w:rPr>
          <w:rFonts w:hint="eastAsia" w:ascii="宋体" w:hAnsi="宋体" w:cs="宋体"/>
          <w:szCs w:val="21"/>
        </w:rPr>
        <w:t xml:space="preserve">1798000</w:t>
      </w:r>
      <w:bookmarkEnd w:id="11"/>
      <w:r/>
      <w:bookmarkEnd w:id="12"/>
      <w:r>
        <w:rPr>
          <w:rFonts w:hint="eastAsia" w:ascii="宋体" w:hAnsi="宋体" w:cs="宋体"/>
          <w:szCs w:val="21"/>
        </w:rPr>
        <w:t xml:space="preserve">.00）</w:t>
      </w:r>
      <w:r/>
    </w:p>
    <w:p>
      <w:pPr>
        <w:ind w:firstLine="420"/>
        <w:spacing w:line="360" w:lineRule="auto"/>
        <w:rPr>
          <w:rFonts w:ascii="宋体" w:hAnsi="宋体" w:cs="宋体"/>
          <w:szCs w:val="21"/>
        </w:rPr>
      </w:pPr>
      <w:r>
        <w:rPr>
          <w:rFonts w:hint="eastAsia" w:ascii="宋体" w:hAnsi="宋体" w:cs="宋体"/>
          <w:szCs w:val="21"/>
        </w:rPr>
        <w:t xml:space="preserve">4.采购需求：医用电子内窥镜系统1套，不接受进口产品投标。</w:t>
      </w:r>
      <w:r/>
    </w:p>
    <w:p>
      <w:pPr>
        <w:ind w:firstLine="420"/>
        <w:spacing w:line="360" w:lineRule="auto"/>
        <w:rPr>
          <w:rFonts w:ascii="宋体" w:hAnsi="宋体" w:cs="宋体"/>
          <w:szCs w:val="21"/>
        </w:rPr>
      </w:pPr>
      <w:r>
        <w:rPr>
          <w:rFonts w:hint="eastAsia" w:ascii="宋体" w:hAnsi="宋体" w:cs="宋体"/>
          <w:szCs w:val="21"/>
        </w:rPr>
        <w:t xml:space="preserve">5.</w:t>
      </w:r>
      <w:bookmarkStart w:id="13" w:name="_Toc28359003"/>
      <w:r/>
      <w:bookmarkStart w:id="14" w:name="_Toc35393791"/>
      <w:r/>
      <w:bookmarkStart w:id="15" w:name="_Toc28359080"/>
      <w:r/>
      <w:bookmarkStart w:id="16" w:name="_Toc35393622"/>
      <w:r>
        <w:rPr>
          <w:rFonts w:hint="eastAsia" w:ascii="宋体" w:hAnsi="宋体" w:cs="宋体"/>
          <w:szCs w:val="21"/>
        </w:rPr>
        <w:t xml:space="preserve">合同履行期限：自合同签订生效之后30天内交货并安装调试结束；免费质保期为验收合格之日起不低于五年（原厂）。</w:t>
      </w:r>
      <w:r/>
    </w:p>
    <w:p>
      <w:pPr>
        <w:ind w:firstLine="420"/>
        <w:spacing w:line="360" w:lineRule="auto"/>
        <w:rPr>
          <w:rFonts w:ascii="宋体" w:hAnsi="宋体" w:cs="宋体"/>
          <w:b/>
          <w:szCs w:val="21"/>
        </w:rPr>
      </w:pPr>
      <w:r>
        <w:rPr>
          <w:rFonts w:hint="eastAsia" w:ascii="宋体" w:hAnsi="宋体" w:cs="宋体"/>
          <w:szCs w:val="21"/>
        </w:rPr>
        <w:t xml:space="preserve">6.本项目不接受联合体投标。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3"/>
      <w:r/>
      <w:bookmarkEnd w:id="14"/>
      <w:r/>
      <w:bookmarkEnd w:id="15"/>
      <w:r/>
      <w:bookmarkEnd w:id="16"/>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7" w:name="_Toc28359081"/>
      <w:r/>
      <w:bookmarkStart w:id="18" w:name="_Toc28359004"/>
      <w:r>
        <w:rPr>
          <w:rFonts w:hint="eastAsia" w:ascii="宋体" w:hAnsi="宋体" w:cs="宋体"/>
          <w:szCs w:val="21"/>
        </w:rPr>
        <w:t xml:space="preserve">（二）落实政府采购政策需满足的资格要求：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本项目为非专门面向中小企业采购。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（三）本项目特定资格条件</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3.为采购项目提供整体设计、规范编制或者项目管理、监理、检测等服务的供应商，不得再参</w:t>
      </w:r>
      <w:r>
        <w:rPr>
          <w:rFonts w:hint="eastAsia" w:ascii="宋体" w:hAnsi="宋体" w:cs="宋体"/>
          <w:szCs w:val="21"/>
        </w:rPr>
        <w:t xml:space="preserve">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5.本项目的特定资格要求：</w:t>
      </w:r>
      <w:r/>
    </w:p>
    <w:p>
      <w:pPr>
        <w:ind w:firstLine="420"/>
        <w:spacing w:line="360" w:lineRule="auto"/>
        <w:rPr>
          <w:rFonts w:ascii="宋体" w:hAnsi="宋体"/>
        </w:rPr>
      </w:pPr>
      <w:r>
        <w:rPr>
          <w:rFonts w:hint="eastAsia" w:ascii="宋体" w:hAnsi="宋体"/>
        </w:rPr>
        <w:t xml:space="preserve">5.1投标单位具有与所投产品相对应的医疗器械生产或经营(许可)资格；</w:t>
      </w:r>
      <w:r/>
    </w:p>
    <w:p>
      <w:pPr>
        <w:ind w:firstLine="422"/>
        <w:spacing w:line="360" w:lineRule="auto"/>
        <w:rPr>
          <w:rFonts w:ascii="宋体" w:hAnsi="宋体" w:cs="宋体"/>
          <w:b/>
          <w:szCs w:val="21"/>
        </w:rPr>
      </w:pPr>
      <w:r/>
      <w:bookmarkStart w:id="19" w:name="_Toc35393792"/>
      <w:r/>
      <w:bookmarkStart w:id="20" w:name="_Toc35393623"/>
      <w:r>
        <w:rPr>
          <w:rFonts w:hint="eastAsia" w:ascii="宋体" w:hAnsi="宋体" w:cs="宋体"/>
          <w:b/>
          <w:szCs w:val="21"/>
        </w:rPr>
        <w:t xml:space="preserve">三、</w:t>
      </w:r>
      <w:bookmarkEnd w:id="17"/>
      <w:r/>
      <w:bookmarkEnd w:id="18"/>
      <w:r/>
      <w:bookmarkEnd w:id="19"/>
      <w:r/>
      <w:bookmarkEnd w:id="20"/>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21" w:name="_Toc28359005"/>
      <w:r/>
      <w:bookmarkStart w:id="22" w:name="_Toc28359082"/>
      <w:r/>
      <w:bookmarkStart w:id="23" w:name="_Toc35393793"/>
      <w:r/>
      <w:bookmarkStart w:id="24" w:name="_Toc35393624"/>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21"/>
      <w:r/>
      <w:bookmarkEnd w:id="22"/>
      <w:r>
        <w:rPr>
          <w:rFonts w:hint="eastAsia" w:ascii="宋体" w:hAnsi="宋体" w:cs="宋体"/>
          <w:b/>
          <w:szCs w:val="21"/>
        </w:rPr>
        <w:t xml:space="preserve">截止时间、开标时间和地点</w:t>
      </w:r>
      <w:bookmarkEnd w:id="23"/>
      <w:r/>
      <w:bookmarkEnd w:id="24"/>
      <w:r/>
      <w:r/>
    </w:p>
    <w:p>
      <w:pPr>
        <w:pStyle w:val="928"/>
        <w:spacing w:line="360" w:lineRule="auto"/>
        <w:rPr>
          <w:rFonts w:ascii="宋体" w:hAnsi="宋体" w:eastAsia="宋体" w:cs="宋体"/>
          <w:sz w:val="21"/>
          <w:szCs w:val="21"/>
        </w:rPr>
      </w:pPr>
      <w:r/>
      <w:bookmarkStart w:id="25" w:name="_Toc35393794"/>
      <w:r/>
      <w:bookmarkStart w:id="26" w:name="_Toc28359007"/>
      <w:r/>
      <w:bookmarkStart w:id="27" w:name="_Toc28359084"/>
      <w:r/>
      <w:bookmarkStart w:id="28" w:name="_Toc35393625"/>
      <w:r>
        <w:rPr>
          <w:rFonts w:hint="eastAsia" w:ascii="宋体" w:hAnsi="宋体" w:eastAsia="宋体" w:cs="宋体"/>
          <w:sz w:val="21"/>
          <w:szCs w:val="21"/>
        </w:rPr>
        <w:t xml:space="preserve">1.提交投标文件截止时间：2026年7月16日13:30（北京时间）； </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2.开标时间：2026年7月16日13:30（北京时间）；</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5"/>
      <w:r/>
      <w:bookmarkEnd w:id="26"/>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9" w:name="_Toc35393795"/>
      <w:r/>
      <w:bookmarkStart w:id="30" w:name="_Toc35393626"/>
      <w:r>
        <w:rPr>
          <w:rFonts w:hint="eastAsia" w:ascii="宋体" w:hAnsi="宋体" w:cs="宋体"/>
          <w:b/>
          <w:szCs w:val="21"/>
        </w:rPr>
        <w:t xml:space="preserve">其他补充事宜</w:t>
      </w:r>
      <w:bookmarkEnd w:id="29"/>
      <w:r/>
      <w:bookmarkEnd w:id="30"/>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p>
    <w:p>
      <w:pPr>
        <w:ind w:firstLine="422"/>
        <w:spacing w:line="360" w:lineRule="auto"/>
        <w:rPr>
          <w:rFonts w:ascii="宋体" w:hAnsi="宋体" w:cs="宋体"/>
          <w:b/>
          <w:szCs w:val="21"/>
        </w:rPr>
      </w:pPr>
      <w:r/>
      <w:bookmarkStart w:id="31" w:name="_Toc35393796"/>
      <w:r/>
      <w:bookmarkStart w:id="32" w:name="_Toc35393627"/>
      <w:r/>
      <w:bookmarkStart w:id="33" w:name="_Toc28359085"/>
      <w:r/>
      <w:bookmarkStart w:id="34" w:name="_Toc28359008"/>
      <w:r>
        <w:rPr>
          <w:rFonts w:hint="eastAsia" w:ascii="宋体" w:hAnsi="宋体" w:cs="宋体"/>
          <w:b/>
          <w:szCs w:val="21"/>
        </w:rPr>
        <w:t xml:space="preserve">七、对本次招标提出询问，请按以下方式联系</w:t>
      </w:r>
      <w:bookmarkEnd w:id="31"/>
      <w:r/>
      <w:bookmarkEnd w:id="32"/>
      <w:r/>
      <w:bookmarkEnd w:id="33"/>
      <w:r/>
      <w:bookmarkEnd w:id="34"/>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bookmarkStart w:id="35" w:name="_Toc35393786"/>
      <w:r/>
      <w:bookmarkStart w:id="36" w:name="_Toc35393617"/>
      <w:r/>
      <w:bookmarkStart w:id="37" w:name="_Toc28359075"/>
      <w:r/>
      <w:bookmarkStart w:id="38" w:name="_Toc28358998"/>
      <w:r>
        <w:rPr>
          <w:rFonts w:hint="eastAsia" w:ascii="宋体" w:hAnsi="宋体" w:cs="宋体"/>
          <w:szCs w:val="21"/>
        </w:rPr>
        <w:t xml:space="preserve">1、采购单位信息</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    称：</w:t>
      </w:r>
      <w:r>
        <w:rPr>
          <w:rFonts w:hint="eastAsia" w:ascii="宋体" w:hAnsi="宋体" w:cs="Arial"/>
          <w:szCs w:val="21"/>
        </w:rPr>
        <w:t xml:space="preserve">苏州市吴江区七都镇卫生院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址：苏州市吴江区七都镇望湖南路998号</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人：沈文仙</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话：0512-63828636</w:t>
      </w:r>
      <w:r/>
    </w:p>
    <w:p>
      <w:pPr>
        <w:ind w:firstLine="420"/>
        <w:jc w:val="left"/>
        <w:spacing w:line="360" w:lineRule="auto"/>
        <w:widowControl/>
        <w:rPr>
          <w:rFonts w:ascii="宋体" w:hAnsi="宋体" w:cs="宋体"/>
          <w:szCs w:val="21"/>
        </w:rPr>
      </w:pPr>
      <w:r>
        <w:rPr>
          <w:rFonts w:hint="eastAsia" w:ascii="宋体" w:hAnsi="宋体" w:cs="宋体"/>
          <w:szCs w:val="21"/>
        </w:rPr>
        <w:t xml:space="preserve">2、采购代理机构信息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9" w:name="OLE_LINK3"/>
      <w:r/>
      <w:bookmarkStart w:id="40" w:name="OLE_LINK2"/>
      <w:r/>
      <w:bookmarkStart w:id="41" w:name="OLE_LINK10"/>
      <w:r>
        <w:rPr>
          <w:rFonts w:hint="eastAsia" w:ascii="宋体" w:hAnsi="宋体" w:cs="宋体"/>
          <w:szCs w:val="21"/>
        </w:rPr>
        <w:t xml:space="preserve">路丽丽</w:t>
      </w:r>
      <w:bookmarkEnd w:id="39"/>
      <w:r/>
      <w:bookmarkEnd w:id="40"/>
      <w:r/>
      <w:bookmarkEnd w:id="41"/>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42" w:name="OLE_LINK4"/>
      <w:r/>
      <w:bookmarkStart w:id="43" w:name="OLE_LINK5"/>
      <w:r/>
      <w:bookmarkStart w:id="44" w:name="OLE_LINK8"/>
      <w:r/>
      <w:bookmarkStart w:id="45" w:name="OLE_LINK11"/>
      <w:r>
        <w:rPr>
          <w:rFonts w:hint="eastAsia" w:ascii="宋体" w:hAnsi="宋体" w:cs="宋体"/>
          <w:szCs w:val="21"/>
        </w:rPr>
        <w:t xml:space="preserve">0512-65238816</w:t>
      </w:r>
      <w:bookmarkEnd w:id="42"/>
      <w:r/>
      <w:bookmarkEnd w:id="43"/>
      <w:r/>
      <w:bookmarkEnd w:id="44"/>
      <w:r/>
      <w:bookmarkEnd w:id="45"/>
      <w:r/>
      <w:bookmarkEnd w:id="3"/>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8"/>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8"/>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8"/>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投标文件的组成</w:t>
      </w:r>
      <w:r/>
    </w:p>
    <w:p>
      <w:pPr>
        <w:pStyle w:val="928"/>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8"/>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2）具有良好的商业信誉和健全的财务会计制度。提供最近一期（202</w:t>
      </w:r>
      <w:r>
        <w:rPr>
          <w:rFonts w:hint="eastAsia" w:ascii="宋体" w:hAnsi="宋体" w:cs="宋体"/>
          <w:szCs w:val="21"/>
        </w:rPr>
        <w:t xml:space="preserve">4</w:t>
      </w:r>
      <w:r>
        <w:rPr>
          <w:rFonts w:hint="eastAsia" w:ascii="宋体" w:hAnsi="宋体" w:cs="宋体"/>
          <w:szCs w:val="21"/>
          <w:lang w:val="zh-CN"/>
        </w:rPr>
        <w:t xml:space="preserve">或202</w:t>
      </w:r>
      <w:r>
        <w:rPr>
          <w:rFonts w:hint="eastAsia" w:ascii="宋体" w:hAnsi="宋体" w:cs="宋体"/>
          <w:szCs w:val="21"/>
        </w:rPr>
        <w:t xml:space="preserve">5</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2026年3月至今任意一期）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12.4.2投标单位具有与所投产品相对应的医疗器械生产或经营(许可)资格；提供证明文件；</w:t>
      </w:r>
      <w:r/>
    </w:p>
    <w:p>
      <w:pPr>
        <w:ind w:left="420"/>
        <w:spacing w:line="360" w:lineRule="auto"/>
        <w:rPr>
          <w:rFonts w:ascii="宋体" w:hAnsi="宋体" w:cs="宋体"/>
          <w:szCs w:val="21"/>
        </w:rPr>
      </w:pPr>
      <w:r>
        <w:rPr>
          <w:rFonts w:hint="eastAsia" w:ascii="宋体" w:hAnsi="宋体" w:cs="宋体"/>
          <w:szCs w:val="21"/>
        </w:rPr>
        <w:t xml:space="preserve">12.4.3其他</w:t>
      </w:r>
      <w:r>
        <w:rPr>
          <w:rFonts w:hint="eastAsia" w:ascii="宋体" w:hAnsi="宋体" w:cs="宋体"/>
        </w:rPr>
        <w:t xml:space="preserve">有关资格性证明的文件（如有）；</w:t>
      </w:r>
      <w:r/>
    </w:p>
    <w:p>
      <w:pPr>
        <w:pStyle w:val="92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12.5.1投标函；</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12.5.2商务条款偏离表；</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12.5.3关于资格文件的声明函；</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12.5.4《设备配置清单表》；</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12.5.5《售后服务承诺书》；</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12.5.6法定代表人身份证复印件，法人授权委托书（如有授权）及委托代理人身份证复印件（如有授权）；</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12.5.7投标（响应）保证承诺书；</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12.5.8投标文件中提供所投产品中华人民共和国医疗器械注册证，否则为无效投标。</w:t>
      </w:r>
      <w:r/>
    </w:p>
    <w:p>
      <w:pPr>
        <w:pStyle w:val="928"/>
        <w:spacing w:line="360" w:lineRule="auto"/>
        <w:rPr>
          <w:rFonts w:ascii="宋体" w:hAnsi="宋体" w:eastAsia="宋体" w:cs="宋体"/>
          <w:sz w:val="21"/>
          <w:szCs w:val="21"/>
        </w:rPr>
      </w:pPr>
      <w:r>
        <w:rPr>
          <w:rFonts w:hint="eastAsia" w:ascii="宋体" w:hAnsi="宋体" w:eastAsia="宋体" w:cs="宋体"/>
          <w:sz w:val="21"/>
          <w:szCs w:val="21"/>
        </w:rPr>
        <w:t xml:space="preserve">12.5.9其他有关符合性证明的文件（如有）</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12.6.3《质保期满后备品备件、易损件报价表》、《投标货物和服务数量、品牌型号、性能、交货期说明表》、《人员配备情况表》；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12.6.4产品质量验收标准，质量承诺；</w:t>
      </w:r>
      <w:r/>
    </w:p>
    <w:p>
      <w:pPr>
        <w:ind w:firstLine="420"/>
        <w:spacing w:line="360" w:lineRule="auto"/>
        <w:rPr>
          <w:rFonts w:ascii="宋体" w:hAnsi="宋体" w:cs="宋体"/>
        </w:rPr>
      </w:pPr>
      <w:r>
        <w:rPr>
          <w:rFonts w:hint="eastAsia" w:ascii="宋体" w:hAnsi="宋体" w:cs="宋体"/>
        </w:rPr>
        <w:t xml:space="preserve">12.6.5类似业绩一览表；</w:t>
      </w:r>
      <w:r/>
    </w:p>
    <w:p>
      <w:pPr>
        <w:ind w:firstLine="420"/>
        <w:spacing w:line="360" w:lineRule="auto"/>
        <w:rPr>
          <w:rFonts w:ascii="宋体" w:hAnsi="宋体" w:cs="宋体"/>
        </w:rPr>
      </w:pPr>
      <w:r>
        <w:rPr>
          <w:rFonts w:hint="eastAsia" w:ascii="宋体" w:hAnsi="宋体" w:cs="宋体"/>
        </w:rPr>
        <w:t xml:space="preserve">12.6.6评分标准中要求的其他相关资料；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szCs w:val="21"/>
        </w:rPr>
      </w:pPr>
      <w:r>
        <w:rPr>
          <w:rFonts w:hint="eastAsia" w:ascii="宋体" w:hAnsi="宋体" w:cs="宋体"/>
        </w:rPr>
        <w:t xml:space="preserve">12.7.1</w:t>
      </w:r>
      <w:r>
        <w:rPr>
          <w:rFonts w:hint="eastAsia" w:ascii="宋体" w:hAnsi="宋体" w:cs="宋体"/>
          <w:szCs w:val="21"/>
        </w:rPr>
        <w:t xml:space="preserve">提供《中小企业声明函》、《残疾人福利性单位声明函》、省级以上监狱管理局、戒毒管理局（含新疆生产建设兵团）出具的属于监狱企业的证明文件。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rPr>
      </w:pPr>
      <w:r>
        <w:rPr>
          <w:rFonts w:hint="eastAsia" w:ascii="宋体" w:hAnsi="宋体" w:cs="宋体"/>
          <w:szCs w:val="21"/>
        </w:rPr>
        <w:t xml:space="preserve">12.7.2供应商对其提供的产品出具《关于符合本国产品标准的声明函》（以下简称《声明函》）或财政部会同有关部门规定的有关证明文件。如不提供将不享受本国产品价格评审优惠。</w:t>
      </w:r>
      <w:r/>
    </w:p>
    <w:p>
      <w:pPr>
        <w:pStyle w:val="961"/>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1"/>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1"/>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61"/>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1"/>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6" w:name="_Toc31150"/>
      <w:r/>
      <w:bookmarkStart w:id="47"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6"/>
      <w:r/>
      <w:bookmarkEnd w:id="47"/>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8"/>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61"/>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1"/>
        <w:ind w:firstLine="420"/>
        <w:spacing w:line="360" w:lineRule="auto"/>
        <w:rPr>
          <w:rFonts w:ascii="宋体" w:hAnsi="宋体" w:cs="宋体"/>
          <w:szCs w:val="21"/>
        </w:rPr>
      </w:pPr>
      <w:r>
        <w:rPr>
          <w:rFonts w:hint="eastAsia" w:ascii="宋体" w:hAnsi="宋体" w:cs="宋体"/>
          <w:szCs w:val="21"/>
        </w:rPr>
        <w:t xml:space="preserve">21.3资格审查</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bCs/>
        </w:rPr>
        <w:t xml:space="preserve">24.1.7其他被评委会认定无效的情况。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w:t>
      </w:r>
      <w:r>
        <w:rPr>
          <w:rFonts w:hint="eastAsia" w:ascii="宋体" w:hAnsi="宋体" w:cs="宋体"/>
          <w:szCs w:val="21"/>
          <w:lang w:val="zh-CN"/>
        </w:rPr>
        <w:t xml:space="preserve">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8"/>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21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8"/>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20"/>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8"/>
        <w:spacing w:line="360" w:lineRule="auto"/>
        <w:rPr>
          <w:rFonts w:ascii="宋体" w:hAnsi="宋体" w:eastAsia="宋体" w:cs="宋体"/>
          <w:sz w:val="21"/>
        </w:rPr>
      </w:pPr>
      <w:r>
        <w:rPr>
          <w:rFonts w:ascii="宋体" w:hAnsi="宋体" w:eastAsia="宋体" w:cs="宋体"/>
          <w:sz w:val="21"/>
        </w:rPr>
      </w:r>
      <w:r/>
    </w:p>
    <w:p>
      <w:pPr>
        <w:pStyle w:val="928"/>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6"/>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8"/>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0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各种税费、劳保、专利技术及维保等完成本次项目所需的一切费用。</w:t>
      </w:r>
      <w:r/>
    </w:p>
    <w:p>
      <w:pPr>
        <w:pStyle w:val="1005"/>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5"/>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5"/>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5"/>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5"/>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5"/>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5"/>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8.我们愿意按照贵公司招标文件的要求提供电子投标文件，并保证全部投标文件内容真实有效，若有虚假，我公司愿意承担与此相关的一切责任；</w:t>
      </w:r>
      <w:r/>
    </w:p>
    <w:p>
      <w:pPr>
        <w:pStyle w:val="1005"/>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5"/>
        <w:ind w:firstLine="420"/>
        <w:spacing w:line="360" w:lineRule="auto"/>
        <w:rPr>
          <w:rFonts w:hAnsi="宋体" w:eastAsia="宋体" w:cs="宋体"/>
          <w:sz w:val="21"/>
        </w:rPr>
      </w:pPr>
      <w:r>
        <w:rPr>
          <w:rFonts w:hint="eastAsia" w:hAnsi="宋体" w:eastAsia="宋体" w:cs="宋体"/>
          <w:sz w:val="21"/>
        </w:rPr>
        <w:t xml:space="preserve">10.综合说明：</w:t>
      </w:r>
      <w:r/>
    </w:p>
    <w:p>
      <w:pPr>
        <w:pStyle w:val="1005"/>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5"/>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5"/>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5"/>
        <w:ind w:firstLine="420"/>
        <w:spacing w:line="360" w:lineRule="auto"/>
        <w:rPr>
          <w:rFonts w:hAnsi="宋体" w:eastAsia="宋体" w:cs="宋体"/>
          <w:sz w:val="21"/>
        </w:rPr>
      </w:pPr>
      <w:r>
        <w:rPr>
          <w:rFonts w:hint="eastAsia" w:hAnsi="宋体" w:eastAsia="宋体" w:cs="宋体"/>
          <w:sz w:val="21"/>
        </w:rPr>
        <w:t xml:space="preserve">（4）其它说明。</w:t>
      </w:r>
      <w:r/>
    </w:p>
    <w:p>
      <w:pPr>
        <w:pStyle w:val="100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5"/>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5"/>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5"/>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5"/>
        <w:ind w:firstLine="420"/>
        <w:spacing w:line="360" w:lineRule="auto"/>
        <w:rPr>
          <w:rFonts w:hAnsi="宋体" w:eastAsia="宋体" w:cs="宋体"/>
          <w:sz w:val="21"/>
        </w:rPr>
      </w:pPr>
      <w:r>
        <w:rPr>
          <w:rFonts w:hint="eastAsia" w:hAnsi="宋体" w:eastAsia="宋体" w:cs="宋体"/>
          <w:sz w:val="21"/>
        </w:rPr>
        <w:t xml:space="preserve">邮箱地址：</w:t>
      </w:r>
      <w:r/>
    </w:p>
    <w:p>
      <w:pPr>
        <w:pStyle w:val="100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5"/>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4"/>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4"/>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4"/>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8"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703" w:type="dxa"/>
            <w:vAlign w:val="center"/>
            <w:textDirection w:val="lrTb"/>
            <w:noWrap w:val="false"/>
          </w:tcPr>
          <w:p>
            <w:pPr>
              <w:rPr>
                <w:rFonts w:ascii="宋体" w:hAnsi="宋体"/>
                <w:szCs w:val="21"/>
              </w:rPr>
            </w:pPr>
            <w:r>
              <w:rPr>
                <w:rFonts w:hint="eastAsia" w:ascii="宋体" w:hAnsi="宋体"/>
                <w:szCs w:val="21"/>
                <w:lang w:val="zh-CN"/>
              </w:rPr>
              <w:t xml:space="preserve">品牌</w:t>
            </w:r>
            <w:r/>
          </w:p>
        </w:tc>
        <w:tc>
          <w:tcPr>
            <w:tcW w:w="1144" w:type="dxa"/>
            <w:vAlign w:val="center"/>
            <w:textDirection w:val="lrTb"/>
            <w:noWrap w:val="false"/>
          </w:tcPr>
          <w:p>
            <w:pPr>
              <w:rPr>
                <w:rFonts w:ascii="宋体" w:hAnsi="宋体"/>
                <w:szCs w:val="21"/>
                <w:lang w:val="zh-CN"/>
              </w:rPr>
            </w:pPr>
            <w:r>
              <w:rPr>
                <w:rFonts w:hint="eastAsia" w:ascii="宋体" w:hAnsi="宋体"/>
                <w:szCs w:val="21"/>
              </w:rPr>
              <w:t xml:space="preserve">生产厂家</w:t>
            </w:r>
            <w:r/>
          </w:p>
        </w:tc>
        <w:tc>
          <w:tcPr>
            <w:tcW w:w="768" w:type="dxa"/>
            <w:vAlign w:val="center"/>
            <w:textDirection w:val="lrTb"/>
            <w:noWrap w:val="false"/>
          </w:tcPr>
          <w:p>
            <w:pPr>
              <w:rPr>
                <w:rFonts w:ascii="宋体" w:hAnsi="宋体"/>
                <w:szCs w:val="21"/>
              </w:rPr>
            </w:pPr>
            <w:r>
              <w:rPr>
                <w:rFonts w:hint="eastAsia" w:ascii="宋体" w:hAnsi="宋体"/>
                <w:szCs w:val="21"/>
              </w:rPr>
              <w:t xml:space="preserve">规格</w:t>
            </w:r>
            <w:r/>
          </w:p>
        </w:tc>
        <w:tc>
          <w:tcPr>
            <w:tcW w:w="666" w:type="dxa"/>
            <w:vAlign w:val="center"/>
            <w:textDirection w:val="lrTb"/>
            <w:noWrap w:val="false"/>
          </w:tcPr>
          <w:p>
            <w:pPr>
              <w:rPr>
                <w:rFonts w:ascii="宋体" w:hAnsi="宋体"/>
                <w:szCs w:val="21"/>
              </w:rPr>
            </w:pPr>
            <w:r>
              <w:rPr>
                <w:rFonts w:hint="eastAsia" w:ascii="宋体" w:hAnsi="宋体"/>
                <w:szCs w:val="21"/>
              </w:rPr>
              <w:t xml:space="preserve">型号</w:t>
            </w:r>
            <w:r/>
          </w:p>
        </w:tc>
        <w:tc>
          <w:tcPr>
            <w:tcW w:w="71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03"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838"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2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9"/>
            <w:tcW w:w="743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ascii="宋体" w:hAnsi="宋体"/>
                <w:lang w:val="zh-CN"/>
              </w:rPr>
            </w:pPr>
            <w:r>
              <w:rPr>
                <w:rFonts w:hint="eastAsia" w:ascii="宋体" w:hAnsi="宋体" w:cs="宋体"/>
                <w:sz w:val="24"/>
              </w:rPr>
              <w:t xml:space="preserve">注：本采购包中提供的符合本国产品标准的产品成本之和占该采购包提供的全部产品成本之和的比例为%。</w:t>
            </w:r>
            <w:r/>
          </w:p>
        </w:tc>
      </w:tr>
    </w:tbl>
    <w:p>
      <w:pPr>
        <w:pStyle w:val="1002"/>
        <w:ind w:firstLine="420"/>
        <w:spacing w:line="360" w:lineRule="auto"/>
        <w:rPr>
          <w:rFonts w:hAnsi="宋体" w:eastAsia="宋体"/>
          <w:sz w:val="21"/>
        </w:rPr>
      </w:pPr>
      <w:r>
        <w:rPr>
          <w:rFonts w:hAnsi="宋体" w:eastAsia="宋体"/>
          <w:sz w:val="21"/>
        </w:rPr>
      </w:r>
      <w:r/>
    </w:p>
    <w:p>
      <w:pPr>
        <w:pStyle w:val="1002"/>
        <w:ind w:firstLine="420"/>
        <w:spacing w:line="360" w:lineRule="auto"/>
        <w:rPr>
          <w:rFonts w:hAnsi="宋体" w:eastAsia="宋体"/>
          <w:sz w:val="21"/>
        </w:rPr>
      </w:pPr>
      <w:r>
        <w:rPr>
          <w:rFonts w:hint="eastAsia" w:hAnsi="宋体" w:eastAsia="宋体"/>
          <w:sz w:val="21"/>
        </w:rPr>
        <w:t xml:space="preserve">投标单位（签章）：</w:t>
      </w:r>
      <w:r/>
    </w:p>
    <w:p>
      <w:pPr>
        <w:pStyle w:val="1002"/>
        <w:ind w:firstLine="420"/>
        <w:spacing w:line="360" w:lineRule="auto"/>
        <w:rPr>
          <w:rFonts w:hAnsi="宋体" w:eastAsia="宋体"/>
          <w:sz w:val="21"/>
        </w:rPr>
      </w:pPr>
      <w:r>
        <w:rPr>
          <w:rFonts w:hint="eastAsia" w:hAnsi="宋体" w:eastAsia="宋体"/>
          <w:sz w:val="21"/>
        </w:rPr>
        <w:t xml:space="preserve">日期： 年  月  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59"/>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医院平台各系统（如HIS系统、LIS系统等）的接口费用、调试、人工、机械、装卸、培训、保险、运费、各种税费、劳保、专利技术及维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cs="宋体"/>
          <w:b/>
          <w:bCs/>
          <w:szCs w:val="21"/>
        </w:rPr>
        <w:t xml:space="preserve">投标单位必须在分项报价表中明确提供所投产品的厂家、品牌、规格型号。</w:t>
      </w:r>
      <w:r/>
    </w:p>
    <w:p>
      <w:pPr>
        <w:ind w:firstLine="422"/>
        <w:spacing w:line="360" w:lineRule="auto"/>
        <w:rPr>
          <w:rFonts w:ascii="宋体" w:hAnsi="宋体" w:eastAsia="方正魏碑_GBK"/>
          <w:b/>
          <w:bCs/>
          <w:szCs w:val="21"/>
        </w:rPr>
      </w:pPr>
      <w:r>
        <w:rPr>
          <w:rFonts w:hint="eastAsia" w:ascii="方正魏碑_GBK" w:hAnsi="方正魏碑_GBK" w:eastAsia="方正魏碑_GBK" w:cs="方正魏碑_GBK"/>
          <w:b/>
          <w:bCs/>
          <w:szCs w:val="21"/>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8"/>
      <w:r/>
      <w:r/>
    </w:p>
    <w:p>
      <w:pPr>
        <w:pStyle w:val="928"/>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附件5、设备配置清单表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 年  月  日</w:t>
      </w:r>
      <w:r/>
    </w:p>
    <w:p>
      <w:pPr>
        <w:pStyle w:val="928"/>
        <w:ind w:firstLine="0"/>
        <w:spacing w:line="360" w:lineRule="auto"/>
        <w:rPr>
          <w:rFonts w:ascii="Arial" w:hAnsi="宋体" w:eastAsia="宋体" w:cs="Arial"/>
          <w:b/>
          <w:sz w:val="21"/>
          <w:szCs w:val="21"/>
        </w:rPr>
      </w:pPr>
      <w:r/>
      <w:bookmarkStart w:id="49" w:name="_Toc532452121"/>
      <w:r/>
      <w:bookmarkStart w:id="50" w:name="_Toc2583149"/>
      <w:r/>
      <w:bookmarkStart w:id="51" w:name="_Toc532444514"/>
      <w:r/>
      <w:bookmarkStart w:id="52" w:name="_Toc532444352"/>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ascii="Arial" w:hAnsi="宋体" w:eastAsia="宋体" w:cs="Arial"/>
          <w:b/>
          <w:sz w:val="21"/>
          <w:szCs w:val="21"/>
        </w:rPr>
      </w:r>
      <w:r/>
    </w:p>
    <w:p>
      <w:pPr>
        <w:pStyle w:val="928"/>
        <w:ind w:firstLine="0"/>
        <w:spacing w:line="360" w:lineRule="auto"/>
        <w:rPr>
          <w:rFonts w:ascii="Arial" w:hAnsi="宋体" w:eastAsia="宋体" w:cs="Arial"/>
          <w:b/>
          <w:sz w:val="21"/>
          <w:szCs w:val="21"/>
        </w:rPr>
      </w:pPr>
      <w:r>
        <w:rPr>
          <w:rFonts w:hint="eastAsia" w:ascii="Arial" w:hAnsi="宋体" w:eastAsia="宋体" w:cs="Arial"/>
          <w:b/>
          <w:sz w:val="21"/>
          <w:szCs w:val="21"/>
        </w:rPr>
        <w:t xml:space="preserve">附件</w:t>
      </w:r>
      <w:r>
        <w:rPr>
          <w:rFonts w:hint="eastAsia" w:ascii="Arial" w:hAnsi="宋体" w:eastAsia="宋体" w:cs="Arial"/>
          <w:b/>
          <w:sz w:val="21"/>
          <w:szCs w:val="21"/>
        </w:rPr>
        <w:t xml:space="preserve">6</w:t>
      </w:r>
      <w:r>
        <w:rPr>
          <w:rFonts w:hint="eastAsia" w:ascii="Arial" w:hAnsi="宋体" w:eastAsia="宋体" w:cs="Arial"/>
          <w:b/>
          <w:sz w:val="21"/>
          <w:szCs w:val="21"/>
        </w:rPr>
        <w:t xml:space="preserve">：主要耗材、试剂价格清单表</w:t>
      </w:r>
      <w:r/>
    </w:p>
    <w:p>
      <w:pPr>
        <w:pStyle w:val="928"/>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主要耗材、试剂价格清单表</w:t>
      </w:r>
      <w:r/>
    </w:p>
    <w:p>
      <w:pPr>
        <w:pStyle w:val="1017"/>
        <w:spacing w:line="360" w:lineRule="auto"/>
        <w:rPr>
          <w:rFonts w:hAnsi="宋体" w:eastAsia="宋体" w:cs="宋体"/>
          <w:sz w:val="21"/>
        </w:rPr>
      </w:pPr>
      <w:r>
        <w:rPr>
          <w:rFonts w:hint="eastAsia" w:hAnsi="宋体" w:eastAsia="宋体" w:cs="宋体"/>
          <w:sz w:val="21"/>
        </w:rPr>
        <w:t xml:space="preserve">招标编号：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40"/>
        <w:gridCol w:w="1154"/>
        <w:gridCol w:w="1192"/>
        <w:gridCol w:w="1324"/>
        <w:gridCol w:w="660"/>
        <w:gridCol w:w="846"/>
        <w:gridCol w:w="1271"/>
        <w:gridCol w:w="1188"/>
        <w:gridCol w:w="1283"/>
      </w:tblGrid>
      <w:tr>
        <w:trPr>
          <w:jc w:val="center"/>
          <w:trHeight w:val="1001" w:hRule="exact"/>
        </w:trPr>
        <w:tc>
          <w:tcPr>
            <w:tcBorders>
              <w:top w:val="single" w:color="auto" w:sz="4" w:space="0"/>
              <w:left w:val="single" w:color="auto" w:sz="4" w:space="0"/>
              <w:bottom w:val="single" w:color="auto" w:sz="4" w:space="0"/>
              <w:right w:val="single" w:color="auto" w:sz="4" w:space="0"/>
            </w:tcBorders>
            <w:tcW w:w="286" w:type="pct"/>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产品名称</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Borders>
              <w:top w:val="single" w:color="auto" w:sz="4" w:space="0"/>
              <w:left w:val="single" w:color="auto" w:sz="4" w:space="0"/>
              <w:bottom w:val="single" w:color="auto" w:sz="4" w:space="0"/>
              <w:right w:val="single" w:color="auto" w:sz="4" w:space="0"/>
            </w:tcBorders>
            <w:tcW w:w="349" w:type="pct"/>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672" w:type="pct"/>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省平台编码（</w:t>
            </w:r>
            <w:r>
              <w:rPr>
                <w:rFonts w:hint="eastAsia" w:ascii="Arial" w:hAnsi="Arial" w:cs="Arial"/>
                <w:szCs w:val="21"/>
                <w:lang w:val="zh-CN"/>
              </w:rPr>
              <w:t xml:space="preserve">TY</w:t>
            </w:r>
            <w:r>
              <w:rPr>
                <w:rFonts w:hint="eastAsia" w:ascii="Arial" w:hAnsi="Arial" w:cs="Arial"/>
                <w:szCs w:val="21"/>
                <w:lang w:val="zh-CN"/>
              </w:rPr>
              <w:t xml:space="preserve">码）</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国家编码（</w:t>
            </w:r>
            <w:r>
              <w:rPr>
                <w:rFonts w:hint="eastAsia" w:ascii="Arial" w:hAnsi="Arial" w:cs="Arial"/>
                <w:szCs w:val="21"/>
                <w:lang w:val="zh-CN"/>
              </w:rPr>
              <w:t xml:space="preserve">20</w:t>
            </w:r>
            <w:r>
              <w:rPr>
                <w:rFonts w:hint="eastAsia" w:ascii="Arial" w:hAnsi="Arial" w:cs="Arial"/>
                <w:szCs w:val="21"/>
                <w:lang w:val="zh-CN"/>
              </w:rPr>
              <w:t xml:space="preserve">位）</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流水码（</w:t>
            </w:r>
            <w:r>
              <w:rPr>
                <w:rFonts w:hint="eastAsia" w:ascii="Arial" w:hAnsi="Arial" w:cs="Arial"/>
                <w:szCs w:val="21"/>
                <w:lang w:val="zh-CN"/>
              </w:rPr>
              <w:t xml:space="preserve">7</w:t>
            </w:r>
            <w:r>
              <w:rPr>
                <w:rFonts w:hint="eastAsia" w:ascii="Arial" w:hAnsi="Arial" w:cs="Arial"/>
                <w:szCs w:val="21"/>
                <w:lang w:val="zh-CN"/>
              </w:rPr>
              <w:t xml:space="preserve">位）</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tcPr>
          <w:p>
            <w:pPr>
              <w:spacing w:line="360" w:lineRule="auto"/>
              <w:rPr>
                <w:rFonts w:ascii="Arial" w:hAnsi="Arial" w:cs="Arial"/>
                <w:szCs w:val="21"/>
              </w:rPr>
            </w:pPr>
            <w:r>
              <w:rPr>
                <w:rFonts w:hint="eastAsia"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61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3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0"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49"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47"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2"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8" w:type="pct"/>
            <w:textDirection w:val="lrTb"/>
            <w:noWrap/>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78" w:type="pct"/>
            <w:textDirection w:val="lrTb"/>
            <w:noWrap/>
          </w:tcPr>
          <w:p>
            <w:pPr>
              <w:spacing w:line="360" w:lineRule="auto"/>
              <w:rPr>
                <w:rFonts w:ascii="Arial" w:hAnsi="Arial" w:cs="Arial"/>
                <w:szCs w:val="21"/>
              </w:rPr>
            </w:pPr>
            <w:r>
              <w:rPr>
                <w:rFonts w:ascii="Arial" w:hAnsi="Arial" w:cs="Arial"/>
                <w:szCs w:val="21"/>
              </w:rPr>
            </w:r>
            <w:r/>
          </w:p>
        </w:tc>
      </w:tr>
    </w:tbl>
    <w:p>
      <w:pPr>
        <w:ind w:firstLine="210"/>
        <w:spacing w:line="360" w:lineRule="auto"/>
        <w:rPr>
          <w:rFonts w:hAnsi="宋体"/>
          <w:bCs/>
          <w:szCs w:val="21"/>
        </w:rPr>
      </w:pPr>
      <w:r>
        <w:rPr>
          <w:rFonts w:hAnsi="宋体"/>
          <w:bCs/>
          <w:szCs w:val="21"/>
        </w:rPr>
      </w:r>
      <w:r/>
    </w:p>
    <w:p>
      <w:pPr>
        <w:ind w:firstLine="210"/>
        <w:spacing w:line="360" w:lineRule="auto"/>
        <w:rPr>
          <w:rFonts w:hAnsi="宋体" w:cs="宋体"/>
        </w:rPr>
      </w:pPr>
      <w:r>
        <w:rPr>
          <w:rFonts w:hint="eastAsia" w:ascii="宋体" w:hAnsi="宋体" w:cs="宋体"/>
          <w:bCs/>
          <w:szCs w:val="21"/>
        </w:rPr>
        <w:t xml:space="preserve">投标单位：（</w:t>
      </w:r>
      <w:r>
        <w:rPr>
          <w:rFonts w:hint="eastAsia" w:ascii="宋体" w:hAnsi="宋体" w:cs="宋体"/>
          <w:szCs w:val="21"/>
        </w:rPr>
        <w:t xml:space="preserve">签章</w:t>
      </w:r>
      <w:r>
        <w:rPr>
          <w:rFonts w:hint="eastAsia" w:ascii="宋体" w:hAnsi="宋体" w:cs="宋体"/>
          <w:bCs/>
          <w:szCs w:val="21"/>
        </w:rPr>
        <w:t xml:space="preserve">）</w:t>
      </w:r>
      <w:r/>
    </w:p>
    <w:p>
      <w:pPr>
        <w:pStyle w:val="1016"/>
        <w:ind w:firstLine="210"/>
        <w:spacing w:line="360" w:lineRule="auto"/>
        <w:rPr>
          <w:rFonts w:ascii="Arial" w:hAnsi="Arial" w:eastAsia="宋体" w:cs="Arial"/>
          <w:b/>
          <w:szCs w:val="21"/>
        </w:rPr>
      </w:pPr>
      <w:r>
        <w:rPr>
          <w:rFonts w:hint="eastAsia" w:hAnsi="宋体" w:eastAsia="宋体" w:cs="宋体"/>
        </w:rPr>
        <w:t xml:space="preserve">日期：</w:t>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hint="eastAsia" w:ascii="Arial" w:hAnsi="Arial" w:eastAsia="宋体" w:cs="Arial"/>
          <w:b/>
          <w:szCs w:val="21"/>
        </w:rPr>
      </w:pPr>
      <w:r>
        <w:rPr>
          <w:rFonts w:hint="eastAsia"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ascii="Arial" w:hAnsi="Arial" w:eastAsia="宋体" w:cs="Arial"/>
          <w:b/>
          <w:szCs w:val="21"/>
        </w:rPr>
      </w:r>
      <w:r/>
    </w:p>
    <w:p>
      <w:pPr>
        <w:pStyle w:val="1016"/>
        <w:ind w:firstLine="0"/>
        <w:spacing w:line="360" w:lineRule="auto"/>
        <w:rPr>
          <w:rFonts w:ascii="Arial" w:hAnsi="Arial" w:eastAsia="宋体" w:cs="Arial"/>
          <w:b/>
          <w:szCs w:val="21"/>
        </w:rPr>
      </w:pPr>
      <w:r>
        <w:rPr>
          <w:rFonts w:hint="eastAsia" w:ascii="Arial" w:hAnsi="Arial" w:eastAsia="宋体" w:cs="Arial"/>
          <w:b/>
          <w:szCs w:val="21"/>
        </w:rPr>
        <w:t xml:space="preserve">附件</w:t>
      </w:r>
      <w:r>
        <w:rPr>
          <w:rFonts w:hint="eastAsia" w:ascii="Arial" w:hAnsi="Arial" w:eastAsia="宋体" w:cs="Arial"/>
          <w:b/>
          <w:szCs w:val="21"/>
        </w:rPr>
        <w:t xml:space="preserve">7</w:t>
      </w:r>
      <w:r>
        <w:rPr>
          <w:rFonts w:hint="eastAsia" w:ascii="Arial" w:hAnsi="Arial" w:eastAsia="宋体" w:cs="Arial"/>
          <w:b/>
          <w:szCs w:val="21"/>
        </w:rPr>
        <w:t xml:space="preserve">：质保期满后主要配件和易损件价格清单表</w:t>
      </w:r>
      <w:r/>
    </w:p>
    <w:p>
      <w:pPr>
        <w:pStyle w:val="1016"/>
        <w:ind w:firstLine="0"/>
        <w:spacing w:line="360" w:lineRule="auto"/>
        <w:rPr>
          <w:rFonts w:ascii="Arial" w:hAnsi="Arial" w:eastAsia="宋体" w:cs="Arial"/>
          <w:szCs w:val="21"/>
        </w:rPr>
      </w:pPr>
      <w:r>
        <w:rPr>
          <w:rFonts w:ascii="Arial" w:hAnsi="Arial" w:eastAsia="宋体" w:cs="Arial"/>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质保期满后主要配件和易损件价格清单表</w:t>
      </w:r>
      <w:r/>
    </w:p>
    <w:p>
      <w:pPr>
        <w:jc w:val="left"/>
        <w:spacing w:line="360" w:lineRule="auto"/>
        <w:rPr>
          <w:rFonts w:ascii="宋体" w:hAnsi="宋体" w:cs="Arial"/>
          <w:bCs/>
          <w:szCs w:val="21"/>
        </w:rPr>
      </w:pPr>
      <w:r>
        <w:rPr>
          <w:rFonts w:hint="eastAsia" w:hAnsi="宋体" w:cs="宋体"/>
        </w:rPr>
        <w:t xml:space="preserve">招标编号</w:t>
      </w:r>
      <w:r>
        <w:rPr>
          <w:rFonts w:hint="eastAsia" w:ascii="宋体" w:hAnsi="宋体" w:cs="Arial"/>
          <w:bCs/>
          <w:szCs w:val="21"/>
        </w:rPr>
        <w:t xml:space="preserve">：</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bl>
    <w:p>
      <w:pPr>
        <w:pStyle w:val="935"/>
        <w:ind w:firstLine="420"/>
        <w:spacing w:line="360" w:lineRule="auto"/>
        <w:rPr>
          <w:rFonts w:hAnsi="宋体" w:eastAsia="宋体" w:cs="宋体"/>
          <w:sz w:val="21"/>
        </w:rPr>
      </w:pPr>
      <w:r>
        <w:rPr>
          <w:rFonts w:hAnsi="宋体" w:eastAsia="宋体" w:cs="宋体"/>
          <w:sz w:val="21"/>
        </w:rPr>
      </w:r>
      <w:r/>
    </w:p>
    <w:p>
      <w:pPr>
        <w:ind w:firstLine="210"/>
        <w:rPr>
          <w:rFonts w:ascii="宋体" w:hAnsi="宋体" w:cs="宋体"/>
          <w:bCs/>
        </w:rPr>
      </w:pPr>
      <w:r>
        <w:rPr>
          <w:rFonts w:hint="eastAsia" w:ascii="宋体" w:hAnsi="宋体" w:cs="宋体"/>
          <w:bCs/>
        </w:rPr>
        <w:t xml:space="preserve">投标单位：（</w:t>
      </w:r>
      <w:r>
        <w:rPr>
          <w:rFonts w:hint="eastAsia" w:ascii="宋体" w:hAnsi="宋体" w:cs="宋体"/>
          <w:szCs w:val="21"/>
        </w:rPr>
        <w:t xml:space="preserve">签章</w:t>
      </w:r>
      <w:r>
        <w:rPr>
          <w:rFonts w:hint="eastAsia" w:ascii="宋体" w:hAnsi="宋体" w:cs="宋体"/>
          <w:bCs/>
        </w:rPr>
        <w:t xml:space="preserve">）</w:t>
      </w:r>
      <w:r/>
    </w:p>
    <w:p>
      <w:pPr>
        <w:ind w:firstLine="210"/>
        <w:spacing w:line="360" w:lineRule="auto"/>
        <w:rPr>
          <w:rFonts w:ascii="宋体" w:hAnsi="宋体" w:cs="宋体"/>
          <w:b/>
          <w:bCs/>
          <w:szCs w:val="21"/>
        </w:rPr>
      </w:pPr>
      <w:r>
        <w:rPr>
          <w:rFonts w:hint="eastAsia" w:ascii="宋体" w:hAnsi="宋体" w:cs="宋体"/>
          <w:bCs/>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附件8：技术响应对照表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ascii="宋体" w:hAnsi="宋体" w:cs="宋体"/>
          <w:szCs w:val="21"/>
        </w:rPr>
        <w:t xml:space="preserve">             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附件9：商务条款偏离表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ascii="宋体" w:hAnsi="宋体" w:cs="宋体"/>
          <w:szCs w:val="21"/>
        </w:rPr>
        <w:t xml:space="preserve">                  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附件10、针对本项目的人员配置表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         号                    </w:t>
      </w:r>
      <w:r>
        <w:rPr>
          <w:rFonts w:hint="eastAsia" w:ascii="宋体" w:hAnsi="宋体" w:cs="宋体"/>
          <w:szCs w:val="21"/>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附件11、</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rPr>
          <w:rFonts w:hint="eastAsia" w:ascii="宋体" w:hAnsi="宋体" w:cs="宋体"/>
          <w:szCs w:val="21"/>
        </w:rPr>
        <w:t xml:space="preserve">项目名称：</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附件12、关于资格文件的声明函</w:t>
      </w:r>
      <w:r/>
    </w:p>
    <w:p>
      <w:pPr>
        <w:pStyle w:val="92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8"/>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8"/>
        <w:ind w:firstLine="422"/>
        <w:jc w:val="center"/>
        <w:spacing w:line="360" w:lineRule="auto"/>
        <w:rPr>
          <w:rFonts w:ascii="宋体" w:hAnsi="宋体" w:eastAsia="宋体" w:cs="宋体"/>
          <w:sz w:val="21"/>
        </w:rPr>
      </w:pPr>
      <w:r>
        <w:rPr>
          <w:rFonts w:ascii="宋体" w:hAnsi="宋体" w:eastAsia="宋体" w:cs="宋体"/>
          <w:sz w:val="21"/>
        </w:rPr>
      </w:r>
      <w:r/>
    </w:p>
    <w:p>
      <w:pPr>
        <w:pStyle w:val="928"/>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28"/>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8"/>
        <w:ind w:firstLine="422"/>
        <w:spacing w:line="360" w:lineRule="auto"/>
        <w:rPr>
          <w:rFonts w:ascii="宋体" w:hAnsi="宋体" w:eastAsia="宋体" w:cs="宋体"/>
          <w:sz w:val="21"/>
        </w:rPr>
      </w:pPr>
      <w:r>
        <w:rPr>
          <w:rFonts w:ascii="宋体" w:hAnsi="宋体" w:eastAsia="宋体" w:cs="宋体"/>
          <w:sz w:val="21"/>
        </w:rPr>
      </w:r>
      <w:r/>
    </w:p>
    <w:p>
      <w:pPr>
        <w:pStyle w:val="928"/>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附件13、投标单位情况表</w:t>
      </w:r>
      <w:r/>
    </w:p>
    <w:p>
      <w:pPr>
        <w:pStyle w:val="928"/>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8"/>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附件14、投标（响应）保证承诺书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w:t>
      </w:r>
      <w:r>
        <w:rPr>
          <w:rFonts w:hint="eastAsia" w:ascii="宋体" w:hAnsi="宋体" w:cs="Arial"/>
          <w:sz w:val="22"/>
          <w:szCs w:val="21"/>
        </w:rPr>
        <w:t xml:space="preserve">如有</w:t>
      </w:r>
      <w:r>
        <w:rPr>
          <w:rFonts w:hint="eastAsia" w:ascii="宋体" w:hAnsi="宋体" w:cs="宋体"/>
          <w:szCs w:val="21"/>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附件15、声明函</w:t>
      </w:r>
      <w:r/>
    </w:p>
    <w:p>
      <w:pPr>
        <w:ind w:firstLine="2741"/>
        <w:rPr>
          <w:rFonts w:ascii="宋体" w:hAnsi="宋体" w:cs="宋体"/>
          <w:b/>
          <w:szCs w:val="21"/>
        </w:rPr>
      </w:pPr>
      <w:r>
        <w:rPr>
          <w:rFonts w:hint="eastAsia" w:ascii="宋体" w:hAnsi="宋体" w:cs="宋体"/>
          <w:b/>
          <w:szCs w:val="21"/>
        </w:rPr>
        <w:t xml:space="preserve">（1）</w:t>
      </w:r>
      <w:bookmarkStart w:id="53" w:name="_Toc1077"/>
      <w:r/>
      <w:bookmarkStart w:id="54" w:name="_Toc4028"/>
      <w:r>
        <w:rPr>
          <w:rFonts w:hint="eastAsia" w:ascii="宋体" w:hAnsi="宋体" w:cs="宋体"/>
          <w:szCs w:val="21"/>
        </w:rPr>
        <w:t xml:space="preserve">中小企业声明函（货物）</w:t>
      </w:r>
      <w:bookmarkEnd w:id="53"/>
      <w:r/>
      <w:bookmarkEnd w:id="54"/>
      <w:r/>
      <w:r/>
    </w:p>
    <w:p>
      <w:pPr>
        <w:pStyle w:val="933"/>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100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0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33"/>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33"/>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33"/>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4"/>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2"/>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2"/>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w:t>
      </w:r>
      <w:r>
        <w:rPr>
          <w:rFonts w:hint="eastAsia" w:ascii="宋体" w:hAnsi="宋体"/>
        </w:rPr>
        <w:t xml:space="preserve">业。其中，从业人员100人及以上，且资产总额8000万元及以上的为中型企业；从业人员10人及以上，且资产总额100万元及以上的为小型企业；从业人员10人以下或资产总额100万元以下的为微型企业。</w:t>
      </w:r>
      <w:r/>
    </w:p>
    <w:p>
      <w:pPr>
        <w:pStyle w:val="1002"/>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b/>
          <w:bCs/>
          <w:spacing w:val="6"/>
          <w:szCs w:val="21"/>
        </w:rPr>
        <w:t xml:space="preserve">附件16：</w:t>
      </w:r>
      <w:r>
        <w:rPr>
          <w:rFonts w:hint="eastAsia" w:ascii="宋体" w:hAnsi="宋体" w:cs="宋体"/>
          <w:b/>
          <w:szCs w:val="21"/>
        </w:rPr>
        <w:t xml:space="preserve">关于符合本国产品标准的声明函（招标编号：</w:t>
      </w:r>
      <w:r>
        <w:rPr>
          <w:rFonts w:hint="eastAsia" w:ascii="宋体" w:hAnsi="宋体" w:cs="宋体"/>
          <w:b/>
          <w:szCs w:val="21"/>
          <w:u w:val="single"/>
        </w:rPr>
        <w:t xml:space="preserve">JSZC-320509-CJZB-G2026-0065</w:t>
      </w:r>
      <w:r>
        <w:rPr>
          <w:rFonts w:hint="eastAsia" w:ascii="宋体" w:hAnsi="宋体" w:cs="宋体"/>
          <w:b/>
          <w:szCs w:val="21"/>
        </w:rPr>
        <w:t xml:space="preserve">）</w:t>
      </w:r>
      <w:r/>
    </w:p>
    <w:p>
      <w:pPr>
        <w:pStyle w:val="946"/>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6"/>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6"/>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6"/>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2023745</wp:posOffset>
                </wp:positionH>
                <wp:positionV relativeFrom="paragraph">
                  <wp:posOffset>137160</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5408;o:allowoverlap:true;o:allowincell:true;mso-position-horizontal-relative:text;margin-left:159.3pt;mso-position-horizontal:absolute;mso-position-vertical-relative:text;margin-top:10.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2"/>
          <w:rFonts w:hint="eastAsia" w:ascii="宋体" w:hAnsi="宋体" w:cs="宋体"/>
          <w:i w:val="0"/>
          <w:sz w:val="21"/>
          <w:szCs w:val="21"/>
          <w:u w:val="single"/>
          <w:shd w:val="clear" w:color="auto" w:fill="ffffff"/>
        </w:rPr>
        <w:t xml:space="preserve">（产品名称1）</w:t>
      </w:r>
      <w:r>
        <w:rPr>
          <w:rStyle w:val="952"/>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2"/>
          <w:rFonts w:hint="eastAsia" w:ascii="宋体" w:hAnsi="宋体" w:cs="宋体"/>
          <w:i w:val="0"/>
          <w:sz w:val="21"/>
          <w:szCs w:val="21"/>
          <w:u w:val="single"/>
          <w:shd w:val="clear" w:color="auto" w:fill="ffffff"/>
        </w:rPr>
        <w:t xml:space="preserve">（厂名）</w:t>
      </w:r>
      <w:r>
        <w:rPr>
          <w:rStyle w:val="952"/>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2"/>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2"/>
          <w:rFonts w:hint="eastAsia" w:ascii="宋体" w:hAnsi="宋体" w:cs="宋体"/>
          <w:i w:val="0"/>
          <w:sz w:val="21"/>
          <w:szCs w:val="21"/>
          <w:u w:val="single"/>
          <w:shd w:val="clear" w:color="auto" w:fill="ffffff"/>
        </w:rPr>
        <w:t xml:space="preserve">（规定比例）</w:t>
      </w:r>
      <w:r>
        <w:rPr>
          <w:rStyle w:val="952"/>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2"/>
          <w:rFonts w:hint="eastAsia" w:ascii="宋体" w:hAnsi="宋体" w:cs="宋体"/>
          <w:i w:val="0"/>
          <w:sz w:val="21"/>
          <w:szCs w:val="21"/>
          <w:u w:val="single"/>
          <w:shd w:val="clear" w:color="auto" w:fill="ffffff"/>
        </w:rPr>
        <w:t xml:space="preserve">（关键组件）</w:t>
      </w:r>
      <w:r>
        <w:rPr>
          <w:rStyle w:val="952"/>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2"/>
          <w:rFonts w:hint="eastAsia" w:ascii="宋体" w:hAnsi="宋体" w:cs="宋体"/>
          <w:i w:val="0"/>
          <w:sz w:val="21"/>
          <w:szCs w:val="21"/>
          <w:u w:val="single"/>
          <w:shd w:val="clear" w:color="auto" w:fill="ffffff"/>
        </w:rPr>
        <w:t xml:space="preserve">（关键工序）</w:t>
      </w:r>
      <w:r>
        <w:rPr>
          <w:rStyle w:val="952"/>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2"/>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2"/>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2"/>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2"/>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6"/>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6"/>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6"/>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6"/>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szCs w:val="21"/>
        </w:rPr>
      </w:pPr>
      <w:r>
        <w:rPr>
          <w:rFonts w:hint="eastAsia" w:ascii="宋体" w:hAnsi="宋体" w:cs="宋体"/>
          <w:spacing w:val="6"/>
          <w:szCs w:val="21"/>
        </w:rPr>
        <w:t xml:space="preserve">附件17：政府采购合同信用融资政策告知函（本附件无需签章放置投标文件中）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49"/>
      <w:r/>
      <w:bookmarkEnd w:id="50"/>
      <w:r/>
      <w:bookmarkEnd w:id="51"/>
      <w:r/>
      <w:bookmarkEnd w:id="52"/>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苏州市吴江区七都镇卫生院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医用电子内窥镜系统</w:t>
      </w:r>
      <w:r>
        <w:rPr>
          <w:rFonts w:hint="eastAsia" w:ascii="宋体" w:hAnsi="宋体" w:cs="宋体"/>
          <w:szCs w:val="21"/>
          <w:lang w:val="zh-CN"/>
        </w:rPr>
        <w:t xml:space="preserve">的政府采购进行国内公开招标。</w:t>
      </w:r>
      <w:r/>
    </w:p>
    <w:p>
      <w:pPr>
        <w:pStyle w:val="920"/>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JSZC-320509-CJZB-G2026-0065号</w:t>
      </w:r>
      <w:r/>
    </w:p>
    <w:p>
      <w:pPr>
        <w:spacing w:line="360" w:lineRule="auto"/>
        <w:rPr>
          <w:rFonts w:ascii="宋体" w:hAnsi="宋体" w:cs="宋体"/>
          <w:szCs w:val="21"/>
        </w:rPr>
      </w:pPr>
      <w:r>
        <w:rPr>
          <w:rFonts w:hint="eastAsia" w:ascii="宋体" w:hAnsi="宋体" w:cs="宋体"/>
          <w:b/>
        </w:rPr>
        <w:t xml:space="preserve">二、项目名称</w:t>
      </w:r>
      <w:r>
        <w:rPr>
          <w:rFonts w:hint="eastAsia" w:ascii="宋体" w:hAnsi="宋体" w:cs="宋体"/>
          <w:lang w:val="zh-CN"/>
        </w:rPr>
        <w:t xml:space="preserve">：</w:t>
      </w:r>
      <w:r>
        <w:rPr>
          <w:rFonts w:hint="eastAsia" w:ascii="宋体" w:hAnsi="宋体" w:cs="宋体"/>
          <w:szCs w:val="21"/>
        </w:rPr>
        <w:t xml:space="preserve">医用电子内窥镜系统</w:t>
      </w:r>
      <w:r/>
    </w:p>
    <w:p>
      <w:pPr>
        <w:spacing w:line="360" w:lineRule="auto"/>
        <w:rPr>
          <w:rFonts w:ascii="宋体" w:hAnsi="宋体" w:cs="宋体"/>
          <w:szCs w:val="21"/>
        </w:rPr>
      </w:pPr>
      <w:r>
        <w:rPr>
          <w:rFonts w:hint="eastAsia" w:ascii="宋体" w:hAnsi="宋体" w:cs="宋体"/>
          <w:b/>
          <w:bCs/>
          <w:szCs w:val="21"/>
        </w:rPr>
        <w:t xml:space="preserve">三、预算金额</w:t>
      </w:r>
      <w:r>
        <w:rPr>
          <w:rFonts w:hint="eastAsia" w:ascii="宋体" w:hAnsi="宋体" w:cs="宋体"/>
          <w:szCs w:val="21"/>
        </w:rPr>
        <w:t xml:space="preserve">：人民币壹佰捌拾万元整（¥：1800000.00）</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：人民币壹佰柒拾玖万捌仟元整（¥：1798000.00）</w:t>
      </w:r>
      <w:r/>
    </w:p>
    <w:p>
      <w:pPr>
        <w:jc w:val="left"/>
        <w:spacing w:line="360" w:lineRule="auto"/>
        <w:rPr>
          <w:rFonts w:ascii="宋体" w:hAnsi="宋体" w:cs="宋体"/>
          <w:b/>
        </w:rPr>
      </w:pPr>
      <w:r>
        <w:rPr>
          <w:rFonts w:hint="eastAsia" w:ascii="宋体" w:hAnsi="宋体" w:cs="宋体"/>
          <w:b/>
        </w:rPr>
        <w:t xml:space="preserve">四、招标清单</w:t>
      </w:r>
      <w:r/>
    </w:p>
    <w:tbl>
      <w:tblPr>
        <w:tblStyle w:val="949"/>
        <w:tblW w:w="0" w:type="auto"/>
        <w:tblInd w:w="645" w:type="dxa"/>
        <w:tblLook w:val="04A0" w:firstRow="1" w:lastRow="0" w:firstColumn="1" w:lastColumn="0" w:noHBand="0" w:noVBand="1"/>
      </w:tblPr>
      <w:tblGrid>
        <w:gridCol w:w="770"/>
        <w:gridCol w:w="2400"/>
        <w:gridCol w:w="910"/>
        <w:gridCol w:w="1930"/>
        <w:gridCol w:w="2631"/>
      </w:tblGrid>
      <w:tr>
        <w:trPr/>
        <w:tc>
          <w:tcPr>
            <w:tcW w:w="770"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序号</w:t>
            </w:r>
            <w:r/>
          </w:p>
        </w:tc>
        <w:tc>
          <w:tcPr>
            <w:tcW w:w="2400"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标的物名称</w:t>
            </w:r>
            <w:r/>
          </w:p>
        </w:tc>
        <w:tc>
          <w:tcPr>
            <w:tcW w:w="910"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单位</w:t>
            </w:r>
            <w:r/>
          </w:p>
        </w:tc>
        <w:tc>
          <w:tcPr>
            <w:tcW w:w="1930"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数量</w:t>
            </w:r>
            <w:r/>
          </w:p>
        </w:tc>
        <w:tc>
          <w:tcPr>
            <w:tcW w:w="2631" w:type="dxa"/>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备注</w:t>
            </w:r>
            <w:r/>
          </w:p>
        </w:tc>
      </w:tr>
      <w:tr>
        <w:trPr/>
        <w:tc>
          <w:tcPr>
            <w:tcW w:w="770" w:type="dxa"/>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2400" w:type="dxa"/>
            <w:textDirection w:val="lrTb"/>
            <w:noWrap w:val="false"/>
          </w:tcPr>
          <w:p>
            <w:pPr>
              <w:spacing w:line="360" w:lineRule="auto"/>
              <w:rPr>
                <w:rFonts w:ascii="宋体" w:hAnsi="宋体" w:cs="宋体"/>
                <w:szCs w:val="21"/>
              </w:rPr>
            </w:pPr>
            <w:r>
              <w:rPr>
                <w:rFonts w:hint="eastAsia" w:ascii="宋体" w:hAnsi="宋体" w:cs="宋体"/>
                <w:szCs w:val="21"/>
              </w:rPr>
              <w:t xml:space="preserve">医用电子内窥镜系统</w:t>
            </w:r>
            <w:r/>
          </w:p>
        </w:tc>
        <w:tc>
          <w:tcPr>
            <w:tcW w:w="910" w:type="dxa"/>
            <w:textDirection w:val="lrTb"/>
            <w:noWrap w:val="false"/>
          </w:tcPr>
          <w:p>
            <w:pPr>
              <w:spacing w:line="360" w:lineRule="auto"/>
              <w:rPr>
                <w:rFonts w:ascii="宋体" w:hAnsi="宋体" w:cs="宋体"/>
                <w:szCs w:val="21"/>
              </w:rPr>
            </w:pPr>
            <w:r>
              <w:rPr>
                <w:rFonts w:hint="eastAsia" w:ascii="宋体" w:hAnsi="宋体" w:cs="宋体"/>
                <w:szCs w:val="21"/>
              </w:rPr>
              <w:t xml:space="preserve">套</w:t>
            </w:r>
            <w:r/>
          </w:p>
        </w:tc>
        <w:tc>
          <w:tcPr>
            <w:tcW w:w="1930" w:type="dxa"/>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2631" w:type="dxa"/>
            <w:textDirection w:val="lrTb"/>
            <w:noWrap w:val="false"/>
          </w:tcPr>
          <w:p>
            <w:pPr>
              <w:spacing w:line="360" w:lineRule="auto"/>
              <w:rPr>
                <w:rFonts w:ascii="宋体" w:hAnsi="宋体" w:cs="宋体"/>
                <w:szCs w:val="21"/>
              </w:rPr>
            </w:pPr>
            <w:r>
              <w:rPr>
                <w:rFonts w:hint="eastAsia" w:ascii="宋体" w:hAnsi="宋体" w:cs="宋体"/>
                <w:szCs w:val="21"/>
              </w:rPr>
              <w:t xml:space="preserve">不接受进口产品投标</w:t>
            </w:r>
            <w:r/>
          </w:p>
        </w:tc>
      </w:tr>
    </w:tbl>
    <w:p>
      <w:pPr>
        <w:spacing w:line="360" w:lineRule="auto"/>
        <w:rPr>
          <w:rFonts w:ascii="宋体" w:hAnsi="宋体"/>
          <w:szCs w:val="21"/>
        </w:rPr>
      </w:pPr>
      <w:r>
        <w:rPr>
          <w:rFonts w:hint="eastAsia" w:ascii="宋体" w:hAnsi="宋体"/>
          <w:b/>
          <w:bCs/>
          <w:szCs w:val="21"/>
        </w:rPr>
        <w:t xml:space="preserve">五、具体技术要求</w:t>
      </w:r>
      <w:r/>
    </w:p>
    <w:p>
      <w:pPr>
        <w:ind w:firstLine="420"/>
        <w:spacing w:line="360" w:lineRule="auto"/>
        <w:rPr>
          <w:rFonts w:ascii="宋体" w:hAnsi="宋体"/>
          <w:szCs w:val="21"/>
        </w:rPr>
      </w:pPr>
      <w:r>
        <w:rPr>
          <w:rFonts w:hint="eastAsia" w:ascii="宋体" w:hAnsi="宋体"/>
          <w:szCs w:val="21"/>
        </w:rPr>
        <w:t xml:space="preserve">（一）图像处理器</w:t>
      </w:r>
      <w:r/>
    </w:p>
    <w:p>
      <w:pPr>
        <w:ind w:firstLine="420"/>
        <w:spacing w:line="360" w:lineRule="auto"/>
        <w:rPr>
          <w:rFonts w:ascii="宋体" w:hAnsi="宋体"/>
          <w:szCs w:val="21"/>
        </w:rPr>
      </w:pPr>
      <w:r>
        <w:rPr>
          <w:rFonts w:hint="eastAsia" w:ascii="宋体" w:hAnsi="宋体"/>
          <w:szCs w:val="21"/>
        </w:rPr>
        <w:t xml:space="preserve">1．具有DVI、SDI、CVBS、VGA、S-VIDEO等信号输出方式；</w:t>
      </w:r>
      <w:r/>
    </w:p>
    <w:p>
      <w:pPr>
        <w:ind w:firstLine="420"/>
        <w:spacing w:line="360" w:lineRule="auto"/>
        <w:rPr>
          <w:rFonts w:ascii="宋体" w:hAnsi="宋体"/>
          <w:szCs w:val="21"/>
        </w:rPr>
      </w:pPr>
      <w:r>
        <w:rPr>
          <w:rFonts w:hint="eastAsia" w:ascii="宋体" w:hAnsi="宋体"/>
          <w:szCs w:val="21"/>
        </w:rPr>
        <w:t xml:space="preserve">2．▲高清视频输出接口可输出不小于3840×2160分辨率图像；</w:t>
      </w:r>
      <w:r/>
    </w:p>
    <w:p>
      <w:pPr>
        <w:ind w:firstLine="420"/>
        <w:spacing w:line="360" w:lineRule="auto"/>
        <w:rPr>
          <w:rFonts w:ascii="宋体" w:hAnsi="宋体"/>
          <w:szCs w:val="21"/>
        </w:rPr>
      </w:pPr>
      <w:r>
        <w:rPr>
          <w:rFonts w:hint="eastAsia" w:ascii="宋体" w:hAnsi="宋体"/>
          <w:szCs w:val="21"/>
        </w:rPr>
        <w:t xml:space="preserve">3．观察模式可设置5种不同观察模式的图像效果；</w:t>
      </w:r>
      <w:r/>
    </w:p>
    <w:p>
      <w:pPr>
        <w:ind w:firstLine="420"/>
        <w:spacing w:line="360" w:lineRule="auto"/>
        <w:rPr>
          <w:rFonts w:ascii="宋体" w:hAnsi="宋体"/>
          <w:szCs w:val="21"/>
        </w:rPr>
      </w:pPr>
      <w:r>
        <w:rPr>
          <w:rFonts w:hint="eastAsia" w:ascii="宋体" w:hAnsi="宋体"/>
          <w:szCs w:val="21"/>
        </w:rPr>
        <w:t xml:space="preserve">4．红色调、蓝色调和饱和度等调节功能，±15级可调；</w:t>
      </w:r>
      <w:r/>
    </w:p>
    <w:p>
      <w:pPr>
        <w:ind w:firstLine="420"/>
        <w:spacing w:line="360" w:lineRule="auto"/>
        <w:rPr>
          <w:rFonts w:ascii="宋体" w:hAnsi="宋体"/>
          <w:szCs w:val="21"/>
        </w:rPr>
      </w:pPr>
      <w:r>
        <w:rPr>
          <w:rFonts w:hint="eastAsia" w:ascii="宋体" w:hAnsi="宋体"/>
          <w:szCs w:val="21"/>
        </w:rPr>
        <w:t xml:space="preserve">5．测光模式调节功能：具有平均测光，峰值测光，全自动测光；</w:t>
      </w:r>
      <w:r/>
    </w:p>
    <w:p>
      <w:pPr>
        <w:ind w:firstLine="420"/>
        <w:spacing w:line="360" w:lineRule="auto"/>
        <w:rPr>
          <w:rFonts w:ascii="宋体" w:hAnsi="宋体"/>
          <w:szCs w:val="21"/>
        </w:rPr>
      </w:pPr>
      <w:r>
        <w:rPr>
          <w:rFonts w:hint="eastAsia" w:ascii="宋体" w:hAnsi="宋体"/>
          <w:szCs w:val="21"/>
        </w:rPr>
        <w:t xml:space="preserve">6．轮廓强调功能：三档可调，每档具有0-15级调节；</w:t>
      </w:r>
      <w:r/>
    </w:p>
    <w:p>
      <w:pPr>
        <w:ind w:firstLine="420"/>
        <w:spacing w:line="360" w:lineRule="auto"/>
        <w:rPr>
          <w:rFonts w:ascii="宋体" w:hAnsi="宋体"/>
          <w:szCs w:val="21"/>
        </w:rPr>
      </w:pPr>
      <w:r>
        <w:rPr>
          <w:rFonts w:hint="eastAsia" w:ascii="宋体" w:hAnsi="宋体"/>
          <w:szCs w:val="21"/>
        </w:rPr>
        <w:t xml:space="preserve">7．结构强化功能：可凹显强调内镜下图像的结构形态，多档可调；</w:t>
      </w:r>
      <w:r/>
    </w:p>
    <w:p>
      <w:pPr>
        <w:ind w:firstLine="420"/>
        <w:spacing w:line="360" w:lineRule="auto"/>
        <w:rPr>
          <w:rFonts w:ascii="宋体" w:hAnsi="宋体"/>
          <w:szCs w:val="21"/>
        </w:rPr>
      </w:pPr>
      <w:r>
        <w:rPr>
          <w:rFonts w:hint="eastAsia" w:ascii="宋体" w:hAnsi="宋体"/>
          <w:szCs w:val="21"/>
        </w:rPr>
        <w:t xml:space="preserve">8．具有图像冻结功能：可通过镜体按钮、键盘，脚踏开关控制冻结功能。</w:t>
      </w:r>
      <w:r/>
    </w:p>
    <w:p>
      <w:pPr>
        <w:ind w:firstLine="420"/>
        <w:spacing w:line="360" w:lineRule="auto"/>
        <w:rPr>
          <w:rFonts w:ascii="宋体" w:hAnsi="宋体"/>
          <w:szCs w:val="21"/>
        </w:rPr>
      </w:pPr>
      <w:r>
        <w:rPr>
          <w:rFonts w:hint="eastAsia" w:ascii="宋体" w:hAnsi="宋体"/>
          <w:szCs w:val="21"/>
        </w:rPr>
        <w:t xml:space="preserve">9．具有电子放大功能，不小于三档可调，最大能放大四倍；</w:t>
      </w:r>
      <w:r/>
    </w:p>
    <w:p>
      <w:pPr>
        <w:ind w:firstLine="420"/>
        <w:spacing w:line="360" w:lineRule="auto"/>
        <w:rPr>
          <w:rFonts w:ascii="宋体" w:hAnsi="宋体"/>
          <w:szCs w:val="21"/>
        </w:rPr>
      </w:pPr>
      <w:r>
        <w:rPr>
          <w:rFonts w:hint="eastAsia" w:ascii="宋体" w:hAnsi="宋体"/>
          <w:szCs w:val="21"/>
        </w:rPr>
        <w:t xml:space="preserve">10．具有USB存储功能，可在U盘中存储视频和图片，具备录像功能；</w:t>
      </w:r>
      <w:r/>
    </w:p>
    <w:p>
      <w:pPr>
        <w:ind w:firstLine="420"/>
        <w:spacing w:line="360" w:lineRule="auto"/>
        <w:rPr>
          <w:rFonts w:ascii="宋体" w:hAnsi="宋体"/>
          <w:szCs w:val="21"/>
        </w:rPr>
      </w:pPr>
      <w:r>
        <w:rPr>
          <w:rFonts w:hint="eastAsia" w:ascii="宋体" w:hAnsi="宋体"/>
          <w:szCs w:val="21"/>
        </w:rPr>
        <w:t xml:space="preserve">11．▲可兼容同品牌的光学放大镜，电子胆道镜，十二指肠镜，超细胃镜,电子支气管镜，电子耳鼻喉镜等不同镜种；（提供镜体注册证或实物图片作为证明材料）</w:t>
      </w:r>
      <w:r/>
    </w:p>
    <w:p>
      <w:pPr>
        <w:ind w:firstLine="420"/>
        <w:spacing w:line="360" w:lineRule="auto"/>
        <w:rPr>
          <w:rFonts w:ascii="宋体" w:hAnsi="宋体"/>
          <w:szCs w:val="21"/>
        </w:rPr>
      </w:pPr>
      <w:r>
        <w:rPr>
          <w:rFonts w:hint="eastAsia" w:ascii="宋体" w:hAnsi="宋体"/>
          <w:szCs w:val="21"/>
        </w:rPr>
        <w:t xml:space="preserve">12．▲图像处理器和光源分体式设计；(提供技术白皮书或者彩页或者实体图片作为证明材料）。</w:t>
      </w:r>
      <w:r/>
    </w:p>
    <w:p>
      <w:pPr>
        <w:ind w:firstLine="420"/>
        <w:spacing w:line="360" w:lineRule="auto"/>
        <w:rPr>
          <w:rFonts w:ascii="宋体" w:hAnsi="宋体"/>
          <w:szCs w:val="21"/>
        </w:rPr>
      </w:pPr>
      <w:r>
        <w:rPr>
          <w:rFonts w:hint="eastAsia" w:ascii="宋体" w:hAnsi="宋体"/>
          <w:szCs w:val="21"/>
        </w:rPr>
        <w:t xml:space="preserve">（二）LED冷光源</w:t>
      </w:r>
      <w:r/>
    </w:p>
    <w:p>
      <w:pPr>
        <w:ind w:firstLine="420"/>
        <w:spacing w:line="360" w:lineRule="auto"/>
        <w:rPr>
          <w:rFonts w:ascii="宋体" w:hAnsi="宋体"/>
          <w:szCs w:val="21"/>
        </w:rPr>
      </w:pPr>
      <w:r>
        <w:rPr>
          <w:rFonts w:hint="eastAsia" w:ascii="宋体" w:hAnsi="宋体"/>
          <w:szCs w:val="21"/>
        </w:rPr>
        <w:t xml:space="preserve">1．光源：独立LED光源设备；</w:t>
      </w:r>
      <w:r/>
    </w:p>
    <w:p>
      <w:pPr>
        <w:ind w:firstLine="420"/>
        <w:spacing w:line="360" w:lineRule="auto"/>
        <w:rPr>
          <w:rFonts w:ascii="宋体" w:hAnsi="宋体"/>
          <w:szCs w:val="21"/>
        </w:rPr>
      </w:pPr>
      <w:r>
        <w:rPr>
          <w:rFonts w:hint="eastAsia" w:ascii="宋体" w:hAnsi="宋体"/>
          <w:szCs w:val="21"/>
        </w:rPr>
        <w:t xml:space="preserve">2．▲采用不小于5路医用LED冷光源；</w:t>
      </w:r>
      <w:r/>
    </w:p>
    <w:p>
      <w:pPr>
        <w:ind w:firstLine="420"/>
        <w:spacing w:line="360" w:lineRule="auto"/>
        <w:rPr>
          <w:rFonts w:ascii="宋体" w:hAnsi="宋体"/>
          <w:szCs w:val="21"/>
        </w:rPr>
      </w:pPr>
      <w:r>
        <w:rPr>
          <w:rFonts w:hint="eastAsia" w:ascii="宋体" w:hAnsi="宋体"/>
          <w:szCs w:val="21"/>
        </w:rPr>
        <w:t xml:space="preserve">3．▲照明模式具备不少于5种照明模式；</w:t>
      </w:r>
      <w:r/>
    </w:p>
    <w:p>
      <w:pPr>
        <w:ind w:firstLine="420"/>
        <w:spacing w:line="360" w:lineRule="auto"/>
        <w:rPr>
          <w:rFonts w:ascii="宋体" w:hAnsi="宋体"/>
          <w:szCs w:val="21"/>
        </w:rPr>
      </w:pPr>
      <w:r>
        <w:rPr>
          <w:rFonts w:hint="eastAsia" w:ascii="宋体" w:hAnsi="宋体"/>
          <w:szCs w:val="21"/>
        </w:rPr>
        <w:t xml:space="preserve">4．LED灯珠寿命≥20000h;</w:t>
      </w:r>
      <w:r/>
    </w:p>
    <w:p>
      <w:pPr>
        <w:ind w:firstLine="420"/>
        <w:spacing w:line="360" w:lineRule="auto"/>
        <w:rPr>
          <w:rFonts w:ascii="宋体" w:hAnsi="宋体"/>
          <w:szCs w:val="21"/>
        </w:rPr>
      </w:pPr>
      <w:r>
        <w:rPr>
          <w:rFonts w:hint="eastAsia" w:ascii="宋体" w:hAnsi="宋体"/>
          <w:szCs w:val="21"/>
        </w:rPr>
        <w:t xml:space="preserve">5．色温：4000K-7000K;</w:t>
      </w:r>
      <w:r/>
    </w:p>
    <w:p>
      <w:pPr>
        <w:ind w:firstLine="420"/>
        <w:spacing w:line="360" w:lineRule="auto"/>
        <w:rPr>
          <w:rFonts w:ascii="宋体" w:hAnsi="宋体"/>
          <w:szCs w:val="21"/>
        </w:rPr>
      </w:pPr>
      <w:r>
        <w:rPr>
          <w:rFonts w:hint="eastAsia" w:ascii="宋体" w:hAnsi="宋体"/>
          <w:szCs w:val="21"/>
        </w:rPr>
        <w:t xml:space="preserve">6．具有手动和自动两种调光模式，调光级别≥18级；</w:t>
      </w:r>
      <w:r/>
    </w:p>
    <w:p>
      <w:pPr>
        <w:ind w:firstLine="420"/>
        <w:spacing w:line="360" w:lineRule="auto"/>
        <w:rPr>
          <w:rFonts w:ascii="宋体" w:hAnsi="宋体"/>
          <w:szCs w:val="21"/>
        </w:rPr>
      </w:pPr>
      <w:r>
        <w:rPr>
          <w:rFonts w:hint="eastAsia" w:ascii="宋体" w:hAnsi="宋体"/>
          <w:szCs w:val="21"/>
        </w:rPr>
        <w:t xml:space="preserve">7．气泵流量大小可调，可设为低、中、高，关闭档可选；</w:t>
      </w:r>
      <w:r/>
    </w:p>
    <w:p>
      <w:pPr>
        <w:ind w:firstLine="420"/>
        <w:spacing w:line="360" w:lineRule="auto"/>
        <w:rPr>
          <w:rFonts w:ascii="宋体" w:hAnsi="宋体"/>
          <w:szCs w:val="21"/>
        </w:rPr>
      </w:pPr>
      <w:r>
        <w:rPr>
          <w:rFonts w:hint="eastAsia" w:ascii="宋体" w:hAnsi="宋体"/>
          <w:szCs w:val="21"/>
        </w:rPr>
        <w:t xml:space="preserve">8．具备透光闪光功能；</w:t>
      </w:r>
      <w:r/>
    </w:p>
    <w:p>
      <w:pPr>
        <w:ind w:firstLine="420"/>
        <w:spacing w:line="360" w:lineRule="auto"/>
        <w:rPr>
          <w:rFonts w:ascii="宋体" w:hAnsi="宋体"/>
          <w:szCs w:val="21"/>
        </w:rPr>
      </w:pPr>
      <w:r>
        <w:rPr>
          <w:rFonts w:hint="eastAsia" w:ascii="宋体" w:hAnsi="宋体"/>
          <w:szCs w:val="21"/>
        </w:rPr>
        <w:t xml:space="preserve">（三）电子胃镜（检查）</w:t>
      </w:r>
      <w:r/>
    </w:p>
    <w:p>
      <w:pPr>
        <w:ind w:firstLine="420"/>
        <w:spacing w:line="360" w:lineRule="auto"/>
        <w:rPr>
          <w:rFonts w:ascii="宋体" w:hAnsi="宋体"/>
          <w:szCs w:val="21"/>
        </w:rPr>
      </w:pPr>
      <w:r>
        <w:rPr>
          <w:rFonts w:hint="eastAsia" w:ascii="宋体" w:hAnsi="宋体"/>
          <w:szCs w:val="21"/>
        </w:rPr>
        <w:t xml:space="preserve">1.视场角≥145°；</w:t>
      </w:r>
      <w:r/>
    </w:p>
    <w:p>
      <w:pPr>
        <w:ind w:firstLine="420"/>
        <w:spacing w:line="360" w:lineRule="auto"/>
        <w:rPr>
          <w:rFonts w:ascii="宋体" w:hAnsi="宋体"/>
          <w:szCs w:val="21"/>
        </w:rPr>
      </w:pPr>
      <w:r>
        <w:rPr>
          <w:rFonts w:hint="eastAsia" w:ascii="宋体" w:hAnsi="宋体"/>
          <w:szCs w:val="21"/>
        </w:rPr>
        <w:t xml:space="preserve">2.头端部外径≤9.6mm；</w:t>
      </w:r>
      <w:r/>
    </w:p>
    <w:p>
      <w:pPr>
        <w:ind w:firstLine="420"/>
        <w:spacing w:line="360" w:lineRule="auto"/>
        <w:rPr>
          <w:rFonts w:ascii="宋体" w:hAnsi="宋体"/>
          <w:szCs w:val="21"/>
        </w:rPr>
      </w:pPr>
      <w:r>
        <w:rPr>
          <w:rFonts w:hint="eastAsia" w:ascii="宋体" w:hAnsi="宋体"/>
          <w:szCs w:val="21"/>
        </w:rPr>
        <w:t xml:space="preserve">3.主软管外径≤9.6mm；</w:t>
      </w:r>
      <w:r/>
    </w:p>
    <w:p>
      <w:pPr>
        <w:ind w:firstLine="420"/>
        <w:spacing w:line="360" w:lineRule="auto"/>
        <w:rPr>
          <w:rFonts w:ascii="宋体" w:hAnsi="宋体"/>
          <w:szCs w:val="21"/>
        </w:rPr>
      </w:pPr>
      <w:r>
        <w:rPr>
          <w:rFonts w:hint="eastAsia" w:ascii="宋体" w:hAnsi="宋体"/>
          <w:szCs w:val="21"/>
        </w:rPr>
        <w:t xml:space="preserve">4.景深：2-100 mm；</w:t>
      </w:r>
      <w:r/>
    </w:p>
    <w:p>
      <w:pPr>
        <w:ind w:firstLine="420"/>
        <w:spacing w:line="360" w:lineRule="auto"/>
        <w:rPr>
          <w:rFonts w:ascii="宋体" w:hAnsi="宋体"/>
          <w:szCs w:val="21"/>
        </w:rPr>
      </w:pPr>
      <w:r>
        <w:rPr>
          <w:rFonts w:hint="eastAsia" w:ascii="宋体" w:hAnsi="宋体"/>
          <w:szCs w:val="21"/>
        </w:rPr>
        <w:t xml:space="preserve">5.弯曲角度上≥210°下≥120°左≥100° 右≥100°；</w:t>
      </w:r>
      <w:r/>
    </w:p>
    <w:p>
      <w:pPr>
        <w:ind w:firstLine="420"/>
        <w:spacing w:line="360" w:lineRule="auto"/>
        <w:rPr>
          <w:rFonts w:ascii="宋体" w:hAnsi="宋体"/>
          <w:szCs w:val="21"/>
        </w:rPr>
      </w:pPr>
      <w:r>
        <w:rPr>
          <w:rFonts w:hint="eastAsia" w:ascii="宋体" w:hAnsi="宋体"/>
          <w:szCs w:val="21"/>
        </w:rPr>
        <w:t xml:space="preserve">6.钳道孔径≥2.8mm；</w:t>
      </w:r>
      <w:r/>
    </w:p>
    <w:p>
      <w:pPr>
        <w:ind w:firstLine="420"/>
        <w:spacing w:line="360" w:lineRule="auto"/>
        <w:rPr>
          <w:rFonts w:ascii="宋体" w:hAnsi="宋体"/>
          <w:szCs w:val="21"/>
        </w:rPr>
      </w:pPr>
      <w:r>
        <w:rPr>
          <w:rFonts w:hint="eastAsia" w:ascii="宋体" w:hAnsi="宋体"/>
          <w:szCs w:val="21"/>
        </w:rPr>
        <w:t xml:space="preserve">7.▲工作长度≥1100mm；</w:t>
      </w:r>
      <w:r/>
    </w:p>
    <w:p>
      <w:pPr>
        <w:ind w:firstLine="420"/>
        <w:spacing w:line="360" w:lineRule="auto"/>
        <w:rPr>
          <w:rFonts w:ascii="宋体" w:hAnsi="宋体"/>
          <w:szCs w:val="21"/>
        </w:rPr>
      </w:pPr>
      <w:r>
        <w:rPr>
          <w:rFonts w:hint="eastAsia" w:ascii="宋体" w:hAnsi="宋体"/>
          <w:szCs w:val="21"/>
        </w:rPr>
        <w:t xml:space="preserve">8.采用一体式全防水接头设计装置，无需防水帽；</w:t>
      </w:r>
      <w:r/>
    </w:p>
    <w:p>
      <w:pPr>
        <w:ind w:firstLine="420"/>
        <w:spacing w:line="360" w:lineRule="auto"/>
        <w:rPr>
          <w:rFonts w:ascii="宋体" w:hAnsi="宋体"/>
          <w:szCs w:val="21"/>
        </w:rPr>
      </w:pPr>
      <w:r>
        <w:rPr>
          <w:rFonts w:hint="eastAsia" w:ascii="宋体" w:hAnsi="宋体"/>
          <w:szCs w:val="21"/>
        </w:rPr>
        <w:t xml:space="preserve">9.支持前向附送水功能；</w:t>
      </w:r>
      <w:r/>
    </w:p>
    <w:p>
      <w:pPr>
        <w:ind w:firstLine="420"/>
        <w:spacing w:line="360" w:lineRule="auto"/>
        <w:rPr>
          <w:rFonts w:ascii="宋体" w:hAnsi="宋体"/>
          <w:szCs w:val="21"/>
        </w:rPr>
      </w:pPr>
      <w:r>
        <w:rPr>
          <w:rFonts w:hint="eastAsia" w:ascii="宋体" w:hAnsi="宋体"/>
          <w:szCs w:val="21"/>
        </w:rPr>
        <w:t xml:space="preserve">10.镜体操作具有≥5个自定义功能远程控制按钮。（水气按钮和吸引按钮除外）</w:t>
      </w:r>
      <w:r/>
    </w:p>
    <w:p>
      <w:pPr>
        <w:ind w:firstLine="420"/>
        <w:spacing w:line="360" w:lineRule="auto"/>
        <w:rPr>
          <w:rFonts w:ascii="宋体" w:hAnsi="宋体"/>
          <w:szCs w:val="21"/>
        </w:rPr>
      </w:pPr>
      <w:r>
        <w:rPr>
          <w:rFonts w:hint="eastAsia" w:ascii="宋体" w:hAnsi="宋体"/>
          <w:szCs w:val="21"/>
        </w:rPr>
        <w:t xml:space="preserve">（四）电子胃镜（治疗）</w:t>
      </w:r>
      <w:r/>
    </w:p>
    <w:p>
      <w:pPr>
        <w:ind w:firstLine="420"/>
        <w:spacing w:line="360" w:lineRule="auto"/>
        <w:rPr>
          <w:rFonts w:ascii="宋体" w:hAnsi="宋体"/>
          <w:szCs w:val="21"/>
        </w:rPr>
      </w:pPr>
      <w:r>
        <w:rPr>
          <w:rFonts w:hint="eastAsia" w:ascii="宋体" w:hAnsi="宋体"/>
          <w:szCs w:val="21"/>
        </w:rPr>
        <w:t xml:space="preserve">1.视场角≥145°；</w:t>
      </w:r>
      <w:r/>
    </w:p>
    <w:p>
      <w:pPr>
        <w:ind w:firstLine="420"/>
        <w:spacing w:line="360" w:lineRule="auto"/>
        <w:rPr>
          <w:rFonts w:ascii="宋体" w:hAnsi="宋体"/>
          <w:szCs w:val="21"/>
        </w:rPr>
      </w:pPr>
      <w:r>
        <w:rPr>
          <w:rFonts w:hint="eastAsia" w:ascii="宋体" w:hAnsi="宋体"/>
          <w:szCs w:val="21"/>
        </w:rPr>
        <w:t xml:space="preserve">2.头端部外径&lt;9.8mm；</w:t>
      </w:r>
      <w:r/>
    </w:p>
    <w:p>
      <w:pPr>
        <w:ind w:firstLine="420"/>
        <w:spacing w:line="360" w:lineRule="auto"/>
        <w:rPr>
          <w:rFonts w:ascii="宋体" w:hAnsi="宋体"/>
          <w:szCs w:val="21"/>
        </w:rPr>
      </w:pPr>
      <w:r>
        <w:rPr>
          <w:rFonts w:hint="eastAsia" w:ascii="宋体" w:hAnsi="宋体"/>
          <w:szCs w:val="21"/>
        </w:rPr>
        <w:t xml:space="preserve">3.主软管外径≤9.8mm；</w:t>
      </w:r>
      <w:r/>
    </w:p>
    <w:p>
      <w:pPr>
        <w:ind w:firstLine="420"/>
        <w:spacing w:line="360" w:lineRule="auto"/>
        <w:rPr>
          <w:rFonts w:ascii="宋体" w:hAnsi="宋体"/>
          <w:szCs w:val="21"/>
        </w:rPr>
      </w:pPr>
      <w:r>
        <w:rPr>
          <w:rFonts w:hint="eastAsia" w:ascii="宋体" w:hAnsi="宋体"/>
          <w:szCs w:val="21"/>
        </w:rPr>
        <w:t xml:space="preserve">4.景深：2-100 mm；</w:t>
      </w:r>
      <w:r/>
    </w:p>
    <w:p>
      <w:pPr>
        <w:ind w:firstLine="420"/>
        <w:spacing w:line="360" w:lineRule="auto"/>
        <w:rPr>
          <w:rFonts w:ascii="宋体" w:hAnsi="宋体"/>
          <w:szCs w:val="21"/>
        </w:rPr>
      </w:pPr>
      <w:r>
        <w:rPr>
          <w:rFonts w:hint="eastAsia" w:ascii="宋体" w:hAnsi="宋体"/>
          <w:szCs w:val="21"/>
        </w:rPr>
        <w:t xml:space="preserve">5.弯曲角度上≥210°下≥120°左≥100° 右≥100°；</w:t>
      </w:r>
      <w:r/>
    </w:p>
    <w:p>
      <w:pPr>
        <w:ind w:firstLine="420"/>
        <w:spacing w:line="360" w:lineRule="auto"/>
        <w:rPr>
          <w:rFonts w:ascii="宋体" w:hAnsi="宋体"/>
          <w:szCs w:val="21"/>
        </w:rPr>
      </w:pPr>
      <w:r>
        <w:rPr>
          <w:rFonts w:hint="eastAsia" w:ascii="宋体" w:hAnsi="宋体"/>
          <w:szCs w:val="21"/>
        </w:rPr>
        <w:t xml:space="preserve">6.钳道孔径≥3.2mm；</w:t>
      </w:r>
      <w:r/>
    </w:p>
    <w:p>
      <w:pPr>
        <w:ind w:firstLine="420"/>
        <w:spacing w:line="360" w:lineRule="auto"/>
        <w:rPr>
          <w:rFonts w:ascii="宋体" w:hAnsi="宋体"/>
          <w:szCs w:val="21"/>
        </w:rPr>
      </w:pPr>
      <w:r>
        <w:rPr>
          <w:rFonts w:hint="eastAsia" w:ascii="宋体" w:hAnsi="宋体"/>
          <w:szCs w:val="21"/>
        </w:rPr>
        <w:t xml:space="preserve">7.▲工作长度≥1100mm；</w:t>
      </w:r>
      <w:r/>
    </w:p>
    <w:p>
      <w:pPr>
        <w:ind w:firstLine="420"/>
        <w:spacing w:line="360" w:lineRule="auto"/>
        <w:rPr>
          <w:rFonts w:ascii="宋体" w:hAnsi="宋体"/>
          <w:szCs w:val="21"/>
        </w:rPr>
      </w:pPr>
      <w:r>
        <w:rPr>
          <w:rFonts w:hint="eastAsia" w:ascii="宋体" w:hAnsi="宋体"/>
          <w:szCs w:val="21"/>
        </w:rPr>
        <w:t xml:space="preserve">8.采用一体式全防水接头设计装置，无需防水帽；</w:t>
      </w:r>
      <w:r/>
    </w:p>
    <w:p>
      <w:pPr>
        <w:ind w:firstLine="420"/>
        <w:spacing w:line="360" w:lineRule="auto"/>
        <w:rPr>
          <w:rFonts w:ascii="宋体" w:hAnsi="宋体"/>
          <w:szCs w:val="21"/>
        </w:rPr>
      </w:pPr>
      <w:r>
        <w:rPr>
          <w:rFonts w:hint="eastAsia" w:ascii="宋体" w:hAnsi="宋体"/>
          <w:szCs w:val="21"/>
        </w:rPr>
        <w:t xml:space="preserve">9.支持前向附送水功能；</w:t>
      </w:r>
      <w:r/>
    </w:p>
    <w:p>
      <w:pPr>
        <w:ind w:firstLine="420"/>
        <w:spacing w:line="360" w:lineRule="auto"/>
        <w:rPr>
          <w:rFonts w:ascii="宋体" w:hAnsi="宋体"/>
          <w:szCs w:val="21"/>
        </w:rPr>
      </w:pPr>
      <w:r>
        <w:rPr>
          <w:rFonts w:hint="eastAsia" w:ascii="宋体" w:hAnsi="宋体"/>
          <w:szCs w:val="21"/>
        </w:rPr>
        <w:t xml:space="preserve">10.镜体操作具有≥5个自定义功能远程控制按钮。（水气按钮和吸引按钮除外）</w:t>
      </w:r>
      <w:r/>
    </w:p>
    <w:p>
      <w:pPr>
        <w:ind w:firstLine="420"/>
        <w:spacing w:line="360" w:lineRule="auto"/>
        <w:rPr>
          <w:rFonts w:ascii="宋体" w:hAnsi="宋体"/>
          <w:szCs w:val="21"/>
        </w:rPr>
      </w:pPr>
      <w:r>
        <w:rPr>
          <w:rFonts w:hint="eastAsia" w:ascii="宋体" w:hAnsi="宋体"/>
          <w:szCs w:val="21"/>
        </w:rPr>
        <w:t xml:space="preserve">（五）电子肠镜（检查）</w:t>
      </w:r>
      <w:r/>
    </w:p>
    <w:p>
      <w:pPr>
        <w:ind w:firstLine="420"/>
        <w:spacing w:line="360" w:lineRule="auto"/>
        <w:rPr>
          <w:rFonts w:ascii="宋体" w:hAnsi="宋体"/>
          <w:szCs w:val="21"/>
        </w:rPr>
      </w:pPr>
      <w:r>
        <w:rPr>
          <w:rFonts w:hint="eastAsia" w:ascii="宋体" w:hAnsi="宋体"/>
          <w:szCs w:val="21"/>
        </w:rPr>
        <w:t xml:space="preserve">1.▲视场角≥170°；</w:t>
      </w:r>
      <w:r/>
    </w:p>
    <w:p>
      <w:pPr>
        <w:ind w:firstLine="420"/>
        <w:spacing w:line="360" w:lineRule="auto"/>
        <w:rPr>
          <w:rFonts w:ascii="宋体" w:hAnsi="宋体"/>
          <w:szCs w:val="21"/>
        </w:rPr>
      </w:pPr>
      <w:r>
        <w:rPr>
          <w:rFonts w:hint="eastAsia" w:ascii="宋体" w:hAnsi="宋体"/>
          <w:szCs w:val="21"/>
        </w:rPr>
        <w:t xml:space="preserve">2.头端部外径≤12mm；</w:t>
      </w:r>
      <w:r/>
    </w:p>
    <w:p>
      <w:pPr>
        <w:ind w:firstLine="420"/>
        <w:spacing w:line="360" w:lineRule="auto"/>
        <w:rPr>
          <w:rFonts w:ascii="宋体" w:hAnsi="宋体"/>
          <w:szCs w:val="21"/>
        </w:rPr>
      </w:pPr>
      <w:r>
        <w:rPr>
          <w:rFonts w:hint="eastAsia" w:ascii="宋体" w:hAnsi="宋体"/>
          <w:szCs w:val="21"/>
        </w:rPr>
        <w:t xml:space="preserve">3.主软管外径≤12mm；</w:t>
      </w:r>
      <w:r/>
    </w:p>
    <w:p>
      <w:pPr>
        <w:ind w:firstLine="420"/>
        <w:spacing w:line="360" w:lineRule="auto"/>
        <w:rPr>
          <w:rFonts w:ascii="宋体" w:hAnsi="宋体"/>
          <w:szCs w:val="21"/>
        </w:rPr>
      </w:pPr>
      <w:r>
        <w:rPr>
          <w:rFonts w:hint="eastAsia" w:ascii="宋体" w:hAnsi="宋体"/>
          <w:szCs w:val="21"/>
        </w:rPr>
        <w:t xml:space="preserve">4.景深：2-100 mm；</w:t>
      </w:r>
      <w:r/>
    </w:p>
    <w:p>
      <w:pPr>
        <w:ind w:firstLine="420"/>
        <w:spacing w:line="360" w:lineRule="auto"/>
        <w:rPr>
          <w:rFonts w:ascii="宋体" w:hAnsi="宋体"/>
          <w:szCs w:val="21"/>
        </w:rPr>
      </w:pPr>
      <w:r>
        <w:rPr>
          <w:rFonts w:hint="eastAsia" w:ascii="宋体" w:hAnsi="宋体"/>
          <w:szCs w:val="21"/>
        </w:rPr>
        <w:t xml:space="preserve">5.弯曲角度上≥180°下≥180°左≥160° 右≥160°；</w:t>
      </w:r>
      <w:r/>
    </w:p>
    <w:p>
      <w:pPr>
        <w:ind w:firstLine="420"/>
        <w:spacing w:line="360" w:lineRule="auto"/>
        <w:rPr>
          <w:rFonts w:ascii="宋体" w:hAnsi="宋体"/>
          <w:szCs w:val="21"/>
        </w:rPr>
      </w:pPr>
      <w:r>
        <w:rPr>
          <w:rFonts w:hint="eastAsia" w:ascii="宋体" w:hAnsi="宋体"/>
          <w:szCs w:val="21"/>
        </w:rPr>
        <w:t xml:space="preserve">6.▲钳道孔径≥3.7mm；</w:t>
      </w:r>
      <w:r/>
    </w:p>
    <w:p>
      <w:pPr>
        <w:ind w:firstLine="420"/>
        <w:spacing w:line="360" w:lineRule="auto"/>
        <w:rPr>
          <w:rFonts w:ascii="宋体" w:hAnsi="宋体"/>
          <w:szCs w:val="21"/>
        </w:rPr>
      </w:pPr>
      <w:r>
        <w:rPr>
          <w:rFonts w:hint="eastAsia" w:ascii="宋体" w:hAnsi="宋体"/>
          <w:szCs w:val="21"/>
        </w:rPr>
        <w:t xml:space="preserve">7.工作长度≤1350mm；</w:t>
      </w:r>
      <w:r/>
    </w:p>
    <w:p>
      <w:pPr>
        <w:ind w:firstLine="420"/>
        <w:spacing w:line="360" w:lineRule="auto"/>
        <w:rPr>
          <w:rFonts w:ascii="宋体" w:hAnsi="宋体"/>
          <w:szCs w:val="21"/>
        </w:rPr>
      </w:pPr>
      <w:r>
        <w:rPr>
          <w:rFonts w:hint="eastAsia" w:ascii="宋体" w:hAnsi="宋体"/>
          <w:szCs w:val="21"/>
        </w:rPr>
        <w:t xml:space="preserve">8.采用一体式全防水接头设计装置，无需防水帽；</w:t>
      </w:r>
      <w:r/>
    </w:p>
    <w:p>
      <w:pPr>
        <w:ind w:firstLine="420"/>
        <w:spacing w:line="360" w:lineRule="auto"/>
        <w:rPr>
          <w:rFonts w:ascii="宋体" w:hAnsi="宋体"/>
          <w:szCs w:val="21"/>
        </w:rPr>
      </w:pPr>
      <w:r>
        <w:rPr>
          <w:rFonts w:hint="eastAsia" w:ascii="宋体" w:hAnsi="宋体"/>
          <w:szCs w:val="21"/>
        </w:rPr>
        <w:t xml:space="preserve">9.支持前向附送水功能；</w:t>
      </w:r>
      <w:r/>
    </w:p>
    <w:p>
      <w:pPr>
        <w:ind w:firstLine="420"/>
        <w:spacing w:line="360" w:lineRule="auto"/>
        <w:rPr>
          <w:rFonts w:ascii="宋体" w:hAnsi="宋体"/>
          <w:szCs w:val="21"/>
        </w:rPr>
      </w:pPr>
      <w:r>
        <w:rPr>
          <w:rFonts w:hint="eastAsia" w:ascii="宋体" w:hAnsi="宋体"/>
          <w:szCs w:val="21"/>
        </w:rPr>
        <w:t xml:space="preserve">10. ▲镜体操作具有≥5个自定义功能远程控制按钮。（水气按钮和吸引按钮除外）（提供实体图片证明）</w:t>
      </w:r>
      <w:r/>
    </w:p>
    <w:p>
      <w:pPr>
        <w:ind w:firstLine="420"/>
        <w:spacing w:line="360" w:lineRule="auto"/>
        <w:rPr>
          <w:rFonts w:ascii="宋体" w:hAnsi="宋体"/>
          <w:szCs w:val="21"/>
        </w:rPr>
      </w:pPr>
      <w:r>
        <w:rPr>
          <w:rFonts w:hint="eastAsia" w:ascii="宋体" w:hAnsi="宋体"/>
          <w:szCs w:val="21"/>
        </w:rPr>
        <w:t xml:space="preserve">（六）电子肠镜（治疗）</w:t>
      </w:r>
      <w:r/>
    </w:p>
    <w:p>
      <w:pPr>
        <w:ind w:firstLine="420"/>
        <w:spacing w:line="360" w:lineRule="auto"/>
        <w:rPr>
          <w:rFonts w:ascii="宋体" w:hAnsi="宋体"/>
          <w:szCs w:val="21"/>
        </w:rPr>
      </w:pPr>
      <w:r>
        <w:rPr>
          <w:rFonts w:hint="eastAsia" w:ascii="宋体" w:hAnsi="宋体"/>
          <w:szCs w:val="21"/>
        </w:rPr>
        <w:t xml:space="preserve">1.▲视场角≥170°；</w:t>
      </w:r>
      <w:r/>
    </w:p>
    <w:p>
      <w:pPr>
        <w:ind w:firstLine="420"/>
        <w:spacing w:line="360" w:lineRule="auto"/>
        <w:rPr>
          <w:rFonts w:ascii="宋体" w:hAnsi="宋体"/>
          <w:szCs w:val="21"/>
        </w:rPr>
      </w:pPr>
      <w:r>
        <w:rPr>
          <w:rFonts w:hint="eastAsia" w:ascii="宋体" w:hAnsi="宋体"/>
          <w:szCs w:val="21"/>
        </w:rPr>
        <w:t xml:space="preserve">2.头端部外径≤12mm；</w:t>
      </w:r>
      <w:r/>
    </w:p>
    <w:p>
      <w:pPr>
        <w:ind w:firstLine="420"/>
        <w:spacing w:line="360" w:lineRule="auto"/>
        <w:rPr>
          <w:rFonts w:ascii="宋体" w:hAnsi="宋体"/>
          <w:szCs w:val="21"/>
        </w:rPr>
      </w:pPr>
      <w:r>
        <w:rPr>
          <w:rFonts w:hint="eastAsia" w:ascii="宋体" w:hAnsi="宋体"/>
          <w:szCs w:val="21"/>
        </w:rPr>
        <w:t xml:space="preserve">3.主软管外径≤12mm；</w:t>
      </w:r>
      <w:r/>
    </w:p>
    <w:p>
      <w:pPr>
        <w:ind w:firstLine="420"/>
        <w:spacing w:line="360" w:lineRule="auto"/>
        <w:rPr>
          <w:rFonts w:ascii="宋体" w:hAnsi="宋体"/>
          <w:szCs w:val="21"/>
        </w:rPr>
      </w:pPr>
      <w:r>
        <w:rPr>
          <w:rFonts w:hint="eastAsia" w:ascii="宋体" w:hAnsi="宋体"/>
          <w:szCs w:val="21"/>
        </w:rPr>
        <w:t xml:space="preserve">4.景深：2-100 mm；</w:t>
      </w:r>
      <w:r/>
    </w:p>
    <w:p>
      <w:pPr>
        <w:ind w:firstLine="420"/>
        <w:spacing w:line="360" w:lineRule="auto"/>
        <w:rPr>
          <w:rFonts w:ascii="宋体" w:hAnsi="宋体"/>
          <w:szCs w:val="21"/>
        </w:rPr>
      </w:pPr>
      <w:r>
        <w:rPr>
          <w:rFonts w:hint="eastAsia" w:ascii="宋体" w:hAnsi="宋体"/>
          <w:szCs w:val="21"/>
        </w:rPr>
        <w:t xml:space="preserve">5.弯曲角度上≥180°下≥180°左≥160° 右≥160°；</w:t>
      </w:r>
      <w:r/>
    </w:p>
    <w:p>
      <w:pPr>
        <w:ind w:firstLine="420"/>
        <w:spacing w:line="360" w:lineRule="auto"/>
        <w:rPr>
          <w:rFonts w:ascii="宋体" w:hAnsi="宋体"/>
          <w:szCs w:val="21"/>
        </w:rPr>
      </w:pPr>
      <w:r>
        <w:rPr>
          <w:rFonts w:hint="eastAsia" w:ascii="宋体" w:hAnsi="宋体"/>
          <w:szCs w:val="21"/>
        </w:rPr>
        <w:t xml:space="preserve">6.钳道孔径≥4.0mm；</w:t>
      </w:r>
      <w:r/>
    </w:p>
    <w:p>
      <w:pPr>
        <w:ind w:firstLine="420"/>
        <w:spacing w:line="360" w:lineRule="auto"/>
        <w:rPr>
          <w:rFonts w:ascii="宋体" w:hAnsi="宋体"/>
          <w:szCs w:val="21"/>
        </w:rPr>
      </w:pPr>
      <w:r>
        <w:rPr>
          <w:rFonts w:hint="eastAsia" w:ascii="宋体" w:hAnsi="宋体"/>
          <w:szCs w:val="21"/>
        </w:rPr>
        <w:t xml:space="preserve">7.工作长度≤1350mm；</w:t>
      </w:r>
      <w:r/>
    </w:p>
    <w:p>
      <w:pPr>
        <w:ind w:firstLine="420"/>
        <w:spacing w:line="360" w:lineRule="auto"/>
        <w:rPr>
          <w:rFonts w:ascii="宋体" w:hAnsi="宋体"/>
          <w:szCs w:val="21"/>
        </w:rPr>
      </w:pPr>
      <w:r>
        <w:rPr>
          <w:rFonts w:hint="eastAsia" w:ascii="宋体" w:hAnsi="宋体"/>
          <w:szCs w:val="21"/>
        </w:rPr>
        <w:t xml:space="preserve">8.采用一体式全防水接头设计装置，无需防水帽；</w:t>
      </w:r>
      <w:r/>
    </w:p>
    <w:p>
      <w:pPr>
        <w:ind w:firstLine="420"/>
        <w:spacing w:line="360" w:lineRule="auto"/>
        <w:rPr>
          <w:rFonts w:ascii="宋体" w:hAnsi="宋体"/>
          <w:szCs w:val="21"/>
        </w:rPr>
      </w:pPr>
      <w:r>
        <w:rPr>
          <w:rFonts w:hint="eastAsia" w:ascii="宋体" w:hAnsi="宋体"/>
          <w:szCs w:val="21"/>
        </w:rPr>
        <w:t xml:space="preserve">9.支持前向附送水功能；</w:t>
      </w:r>
      <w:r/>
    </w:p>
    <w:p>
      <w:pPr>
        <w:ind w:firstLine="420"/>
        <w:spacing w:line="360" w:lineRule="auto"/>
        <w:rPr>
          <w:rFonts w:ascii="宋体" w:hAnsi="宋体"/>
          <w:szCs w:val="21"/>
        </w:rPr>
      </w:pPr>
      <w:r>
        <w:rPr>
          <w:rFonts w:hint="eastAsia" w:ascii="宋体" w:hAnsi="宋体"/>
          <w:szCs w:val="21"/>
        </w:rPr>
        <w:t xml:space="preserve">10. ▲镜体操作具有≥5个自定义功能远程控制按钮。（水气按钮和吸引按钮除外）（提供实体图片证明）</w:t>
      </w:r>
      <w:r/>
    </w:p>
    <w:p>
      <w:pPr>
        <w:ind w:firstLine="420"/>
        <w:spacing w:line="360" w:lineRule="auto"/>
        <w:rPr>
          <w:rFonts w:ascii="宋体" w:hAnsi="宋体"/>
          <w:szCs w:val="21"/>
        </w:rPr>
      </w:pPr>
      <w:r>
        <w:rPr>
          <w:rFonts w:hint="eastAsia" w:ascii="宋体" w:hAnsi="宋体"/>
          <w:szCs w:val="21"/>
        </w:rPr>
        <w:t xml:space="preserve">（七）液晶显示器</w:t>
      </w:r>
      <w:r/>
    </w:p>
    <w:p>
      <w:pPr>
        <w:ind w:firstLine="420"/>
        <w:spacing w:line="360" w:lineRule="auto"/>
        <w:rPr>
          <w:rFonts w:ascii="宋体" w:hAnsi="宋体"/>
          <w:szCs w:val="21"/>
        </w:rPr>
      </w:pPr>
      <w:r>
        <w:rPr>
          <w:rFonts w:hint="eastAsia" w:ascii="宋体" w:hAnsi="宋体"/>
          <w:szCs w:val="21"/>
        </w:rPr>
        <w:t xml:space="preserve">1.不小于32英寸医用监视器；</w:t>
      </w:r>
      <w:r/>
    </w:p>
    <w:p>
      <w:pPr>
        <w:ind w:firstLine="420"/>
        <w:spacing w:line="360" w:lineRule="auto"/>
        <w:rPr>
          <w:rFonts w:ascii="宋体" w:hAnsi="宋体"/>
          <w:szCs w:val="21"/>
        </w:rPr>
      </w:pPr>
      <w:r>
        <w:rPr>
          <w:rFonts w:hint="eastAsia" w:ascii="宋体" w:hAnsi="宋体"/>
          <w:szCs w:val="21"/>
        </w:rPr>
        <w:t xml:space="preserve">2.▲支持分辨率≥3840×2160；</w:t>
      </w:r>
      <w:r/>
    </w:p>
    <w:p>
      <w:pPr>
        <w:ind w:firstLine="420"/>
        <w:spacing w:line="360" w:lineRule="auto"/>
        <w:rPr>
          <w:rFonts w:ascii="宋体" w:hAnsi="宋体"/>
          <w:szCs w:val="21"/>
        </w:rPr>
      </w:pPr>
      <w:r>
        <w:rPr>
          <w:rFonts w:hint="eastAsia" w:ascii="宋体" w:hAnsi="宋体"/>
          <w:szCs w:val="21"/>
        </w:rPr>
        <w:t xml:space="preserve">3.图像可调具有亮度、饱和度、清晰度、比例缩放等调节功能。</w:t>
      </w:r>
      <w:r/>
    </w:p>
    <w:p>
      <w:pPr>
        <w:ind w:firstLine="210"/>
        <w:spacing w:line="360" w:lineRule="auto"/>
        <w:rPr>
          <w:rFonts w:ascii="宋体" w:hAnsi="宋体"/>
          <w:szCs w:val="21"/>
        </w:rPr>
      </w:pPr>
      <w:r>
        <w:rPr>
          <w:rFonts w:hint="eastAsia" w:ascii="宋体" w:hAnsi="宋体"/>
          <w:szCs w:val="21"/>
        </w:rPr>
        <w:t xml:space="preserve">（八）氩气高频电刀</w:t>
      </w:r>
      <w:r/>
    </w:p>
    <w:p>
      <w:pPr>
        <w:ind w:firstLine="420"/>
        <w:spacing w:line="360" w:lineRule="auto"/>
        <w:rPr>
          <w:rFonts w:ascii="宋体" w:hAnsi="宋体"/>
          <w:szCs w:val="21"/>
        </w:rPr>
      </w:pPr>
      <w:r>
        <w:rPr>
          <w:rFonts w:hint="eastAsia" w:ascii="宋体" w:hAnsi="宋体"/>
          <w:szCs w:val="21"/>
        </w:rPr>
        <w:t xml:space="preserve">1.工作频率≤385KHz</w:t>
      </w:r>
      <w:r/>
    </w:p>
    <w:p>
      <w:pPr>
        <w:ind w:firstLine="420"/>
        <w:spacing w:line="360" w:lineRule="auto"/>
        <w:rPr>
          <w:rFonts w:ascii="宋体" w:hAnsi="宋体"/>
          <w:szCs w:val="21"/>
        </w:rPr>
      </w:pPr>
      <w:r>
        <w:rPr>
          <w:rFonts w:hint="eastAsia" w:ascii="宋体" w:hAnsi="宋体"/>
          <w:szCs w:val="21"/>
        </w:rPr>
        <w:t xml:space="preserve">2.整机一体化设计，不占用空间。</w:t>
      </w:r>
      <w:r/>
    </w:p>
    <w:p>
      <w:pPr>
        <w:ind w:firstLine="420"/>
        <w:spacing w:line="360" w:lineRule="auto"/>
        <w:rPr>
          <w:rFonts w:ascii="宋体" w:hAnsi="宋体"/>
          <w:szCs w:val="21"/>
        </w:rPr>
      </w:pPr>
      <w:r>
        <w:rPr>
          <w:rFonts w:hint="eastAsia" w:ascii="宋体" w:hAnsi="宋体"/>
          <w:szCs w:val="21"/>
        </w:rPr>
        <w:t xml:space="preserve">3.具有氩离子电凝止血术（氩气刀）功能</w:t>
      </w:r>
      <w:r/>
    </w:p>
    <w:p>
      <w:pPr>
        <w:ind w:firstLine="420"/>
        <w:spacing w:line="360" w:lineRule="auto"/>
        <w:rPr>
          <w:rFonts w:ascii="宋体" w:hAnsi="宋体"/>
          <w:szCs w:val="21"/>
        </w:rPr>
      </w:pPr>
      <w:r>
        <w:rPr>
          <w:rFonts w:hint="eastAsia" w:ascii="宋体" w:hAnsi="宋体"/>
          <w:szCs w:val="21"/>
        </w:rPr>
        <w:t xml:space="preserve">4.电切模式≥4种；</w:t>
      </w:r>
      <w:r/>
    </w:p>
    <w:p>
      <w:pPr>
        <w:ind w:firstLine="420"/>
        <w:spacing w:line="360" w:lineRule="auto"/>
        <w:rPr>
          <w:rFonts w:ascii="宋体" w:hAnsi="宋体"/>
          <w:szCs w:val="21"/>
        </w:rPr>
      </w:pPr>
      <w:r>
        <w:rPr>
          <w:rFonts w:hint="eastAsia" w:ascii="宋体" w:hAnsi="宋体"/>
          <w:szCs w:val="21"/>
        </w:rPr>
        <w:t xml:space="preserve">5.电凝模式≥5种</w:t>
      </w:r>
      <w:r/>
    </w:p>
    <w:p>
      <w:pPr>
        <w:ind w:firstLine="420"/>
        <w:spacing w:line="360" w:lineRule="auto"/>
        <w:rPr>
          <w:rFonts w:ascii="宋体" w:hAnsi="宋体"/>
          <w:szCs w:val="21"/>
        </w:rPr>
      </w:pPr>
      <w:r>
        <w:rPr>
          <w:rFonts w:hint="eastAsia" w:ascii="宋体" w:hAnsi="宋体"/>
          <w:szCs w:val="21"/>
        </w:rPr>
        <w:t xml:space="preserve">6.每种工作模式效果1-6，宽度1-6，时间间隔1-10可调</w:t>
      </w:r>
      <w:r/>
    </w:p>
    <w:p>
      <w:pPr>
        <w:ind w:firstLine="420"/>
        <w:spacing w:line="360" w:lineRule="auto"/>
        <w:rPr>
          <w:rFonts w:ascii="宋体" w:hAnsi="宋体"/>
          <w:szCs w:val="21"/>
        </w:rPr>
      </w:pPr>
      <w:r>
        <w:rPr>
          <w:rFonts w:hint="eastAsia" w:ascii="宋体" w:hAnsi="宋体"/>
          <w:szCs w:val="21"/>
        </w:rPr>
        <w:t xml:space="preserve">7.最大电切功率≥400W，最大电凝功能≥150W</w:t>
      </w:r>
      <w:r/>
    </w:p>
    <w:p>
      <w:pPr>
        <w:ind w:firstLine="420"/>
        <w:spacing w:line="360" w:lineRule="auto"/>
        <w:rPr>
          <w:rFonts w:ascii="宋体" w:hAnsi="宋体"/>
          <w:szCs w:val="21"/>
        </w:rPr>
      </w:pPr>
      <w:r>
        <w:rPr>
          <w:rFonts w:hint="eastAsia" w:ascii="宋体" w:hAnsi="宋体"/>
          <w:szCs w:val="21"/>
        </w:rPr>
        <w:t xml:space="preserve">8.具有专用内镜切割模式</w:t>
      </w:r>
      <w:r/>
    </w:p>
    <w:p>
      <w:pPr>
        <w:ind w:firstLine="420"/>
        <w:spacing w:line="360" w:lineRule="auto"/>
        <w:rPr>
          <w:rFonts w:ascii="宋体" w:hAnsi="宋体"/>
          <w:szCs w:val="21"/>
        </w:rPr>
      </w:pPr>
      <w:r>
        <w:rPr>
          <w:rFonts w:hint="eastAsia" w:ascii="宋体" w:hAnsi="宋体"/>
          <w:szCs w:val="21"/>
        </w:rPr>
        <w:t xml:space="preserve">9.氩气最大输出流量≤ 9.0 L/min</w:t>
      </w:r>
      <w:r/>
    </w:p>
    <w:p>
      <w:pPr>
        <w:ind w:firstLine="420"/>
        <w:spacing w:line="360" w:lineRule="auto"/>
        <w:rPr>
          <w:rFonts w:ascii="宋体" w:hAnsi="宋体"/>
          <w:szCs w:val="21"/>
        </w:rPr>
      </w:pPr>
      <w:r>
        <w:rPr>
          <w:rFonts w:hint="eastAsia" w:ascii="宋体" w:hAnsi="宋体"/>
          <w:szCs w:val="21"/>
        </w:rPr>
        <w:t xml:space="preserve">10.氩气电极具有色环标记，并有多种喷口方向的软管可供选择</w:t>
      </w:r>
      <w:r/>
    </w:p>
    <w:p>
      <w:pPr>
        <w:spacing w:line="360" w:lineRule="auto"/>
        <w:rPr>
          <w:rFonts w:ascii="宋体" w:hAnsi="宋体"/>
          <w:b/>
          <w:bCs/>
          <w:szCs w:val="21"/>
        </w:rPr>
      </w:pPr>
      <w:r>
        <w:rPr>
          <w:rFonts w:ascii="宋体" w:hAnsi="宋体"/>
          <w:b/>
          <w:bCs/>
          <w:szCs w:val="21"/>
        </w:rPr>
      </w:r>
      <w:r/>
    </w:p>
    <w:p>
      <w:pPr>
        <w:spacing w:line="360" w:lineRule="auto"/>
        <w:rPr>
          <w:rFonts w:ascii="宋体" w:hAnsi="宋体"/>
          <w:b/>
          <w:bCs/>
          <w:szCs w:val="21"/>
        </w:rPr>
      </w:pPr>
      <w:r>
        <w:rPr>
          <w:rFonts w:hint="eastAsia" w:ascii="宋体" w:hAnsi="宋体"/>
          <w:b/>
          <w:bCs/>
          <w:szCs w:val="21"/>
        </w:rPr>
        <w:t xml:space="preserve">六、设备质量要求：</w:t>
      </w:r>
      <w:r/>
    </w:p>
    <w:p>
      <w:pPr>
        <w:ind w:firstLine="420"/>
        <w:spacing w:line="360" w:lineRule="auto"/>
        <w:rPr>
          <w:rFonts w:ascii="宋体" w:hAnsi="宋体"/>
          <w:szCs w:val="21"/>
        </w:rPr>
      </w:pPr>
      <w:r>
        <w:rPr>
          <w:rFonts w:hint="eastAsia" w:ascii="宋体" w:hAnsi="宋体"/>
          <w:szCs w:val="21"/>
        </w:rPr>
        <w:t xml:space="preserve">1.产品质量及安装符合国家质量标准和验收规范，供应商应保证所供标的物是全新的，未使用过的，并且是非长期积压的库存商品（距离生产日期在1年内）。</w:t>
      </w:r>
      <w:r/>
    </w:p>
    <w:p>
      <w:pPr>
        <w:ind w:firstLine="420"/>
        <w:spacing w:line="360" w:lineRule="auto"/>
        <w:rPr>
          <w:rFonts w:ascii="宋体" w:hAnsi="宋体"/>
          <w:szCs w:val="21"/>
        </w:rPr>
      </w:pPr>
      <w:r>
        <w:rPr>
          <w:rFonts w:hint="eastAsia" w:ascii="宋体" w:hAnsi="宋体"/>
          <w:szCs w:val="21"/>
        </w:rPr>
        <w:t xml:space="preserve">2.所有产品各项技术应当符合国家（强制性）标准及各项规范要求；国家没有相应标准、规范的，可使用行业标准、规定；非标准设备按招标约定的技术要求和规范。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szCs w:val="21"/>
        </w:rPr>
      </w:pPr>
      <w:r>
        <w:rPr>
          <w:rFonts w:hint="eastAsia" w:ascii="宋体" w:hAnsi="宋体"/>
          <w:szCs w:val="21"/>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4.所有设备、附（配）件应具备该类产品的功能要求，无瑕疵和缺陷，质量为合格产品，同时有明确的生产厂商或制造厂商。 </w:t>
      </w:r>
      <w:r/>
    </w:p>
    <w:p>
      <w:pPr>
        <w:ind w:firstLine="420"/>
        <w:spacing w:line="360" w:lineRule="auto"/>
        <w:rPr>
          <w:rFonts w:ascii="宋体" w:hAnsi="宋体"/>
          <w:szCs w:val="21"/>
        </w:rPr>
      </w:pPr>
      <w:r>
        <w:rPr>
          <w:rFonts w:hint="eastAsia" w:ascii="宋体" w:hAnsi="宋体"/>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b/>
          <w:bCs/>
          <w:szCs w:val="21"/>
        </w:rPr>
      </w:pPr>
      <w:r>
        <w:rPr>
          <w:rFonts w:hint="eastAsia" w:ascii="宋体" w:hAnsi="宋体"/>
          <w:szCs w:val="21"/>
        </w:rPr>
        <w:t xml:space="preserve">6.如果是超出投标人的责任范围的疏忽、误操作等情况而导致的更换修正，应由投标人进行修理，其额外费用由双方协商承担。</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1.中标方应配备专门的项目团队人员，保证货物的运输、交付、安装、调试等定时定期进行。</w:t>
      </w:r>
      <w:r/>
    </w:p>
    <w:p>
      <w:pPr>
        <w:ind w:firstLine="420"/>
        <w:spacing w:line="360" w:lineRule="auto"/>
        <w:rPr>
          <w:rFonts w:ascii="宋体" w:hAnsi="宋体"/>
          <w:szCs w:val="21"/>
        </w:rPr>
      </w:pPr>
      <w:r>
        <w:rPr>
          <w:rFonts w:hint="eastAsia" w:ascii="宋体" w:hAnsi="宋体"/>
          <w:szCs w:val="21"/>
        </w:rPr>
        <w:t xml:space="preserve">2.所有产品原厂免费质保≥5年，质保期自甲方验收合格日起计算；合同期间如发生退回、维修或设备替换等情形，质保期予以相应延长。</w:t>
      </w:r>
      <w:r/>
    </w:p>
    <w:p>
      <w:pPr>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具有7*24小时的维护支持能力以及优先服务级别。在采购单位提出服务要求后，供应商需在2小时内响应并提出解决方案，6小时内到达现场，24小时内排除故障。48小时未能修复、产品不能正常使用，须允诺做不到的赔偿条件或提供备用产品。</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szCs w:val="21"/>
        </w:rPr>
      </w:pPr>
      <w:r>
        <w:rPr>
          <w:rFonts w:hint="eastAsia" w:ascii="宋体" w:hAnsi="宋体" w:cs="宋体"/>
          <w:szCs w:val="21"/>
        </w:rPr>
        <w:t xml:space="preserve">5.如有其他项目需供应商配合完成，供应商须无条件派相关工程师现场配合，直至该项目完成，对此采购单位无须承担任何费用。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6.质保期后维保价格不超过合同金额的6%；免费质保期后，采购单位可以在任意年度或时间段购买、投保，没有连续续签的要求，供应商对此予以认可及接受、并承担设备更新迭代的相关费用。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7.投标单位所投产品如需配套耗材或试剂，投标时详细提供设备涉及的所有耗材、试剂等名称、中标号、中标价格、国家医保耗材代码、国家产品流水号、</w:t>
      </w:r>
      <w:r>
        <w:rPr>
          <w:rFonts w:hint="eastAsia" w:ascii="宋体" w:hAnsi="宋体"/>
          <w:szCs w:val="21"/>
        </w:rPr>
        <w:t xml:space="preserve">苏州医保库收费编码</w:t>
      </w:r>
      <w:r>
        <w:rPr>
          <w:rFonts w:hint="eastAsia" w:ascii="宋体" w:hAnsi="宋体" w:cs="宋体"/>
          <w:szCs w:val="21"/>
        </w:rPr>
        <w:t xml:space="preserve">等。如不提供视为无需配套耗材或试剂，将来若产生耗材或试剂导致采购人无法正常使用设备，采购人将解除合同并由此产生的一切责任由投标单位负责。</w:t>
      </w:r>
      <w:r/>
    </w:p>
    <w:p>
      <w:pPr>
        <w:ind w:firstLine="420"/>
        <w:spacing w:line="360" w:lineRule="auto"/>
        <w:rPr>
          <w:rFonts w:ascii="宋体" w:hAnsi="宋体" w:cs="宋体"/>
          <w:szCs w:val="21"/>
        </w:rPr>
      </w:pPr>
      <w:r>
        <w:rPr>
          <w:rFonts w:hint="eastAsia" w:ascii="宋体" w:hAnsi="宋体" w:cs="宋体"/>
          <w:szCs w:val="21"/>
        </w:rPr>
        <w:t xml:space="preserve">8.供应商应提供软件版本免费升级服务（在不涉及硬件情况下）。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p>
    <w:p>
      <w:pPr>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p>
    <w:p>
      <w:pPr>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szCs w:val="21"/>
        </w:rPr>
      </w:pPr>
      <w:r>
        <w:rPr>
          <w:rFonts w:hint="eastAsia" w:ascii="宋体" w:hAnsi="宋体"/>
          <w:szCs w:val="21"/>
        </w:rPr>
        <w:t xml:space="preserve">9.质保期内，中标方负责维修和保养服务，每年保养至少2次并提供保养报告。</w:t>
      </w:r>
      <w:r/>
    </w:p>
    <w:p>
      <w:pPr>
        <w:ind w:firstLine="420"/>
        <w:spacing w:line="360" w:lineRule="auto"/>
        <w:rPr>
          <w:rFonts w:ascii="宋体" w:hAnsi="宋体"/>
          <w:szCs w:val="21"/>
        </w:rPr>
      </w:pPr>
      <w:r>
        <w:rPr>
          <w:rFonts w:hint="eastAsia" w:ascii="宋体" w:hAnsi="宋体"/>
          <w:szCs w:val="21"/>
        </w:rPr>
        <w:t xml:space="preserve">10.提供专业的技术培训（操作、维修），保证需方操作人员正常使用产品的各项功能。</w:t>
      </w:r>
      <w:r/>
    </w:p>
    <w:p>
      <w:pPr>
        <w:ind w:firstLine="420"/>
        <w:spacing w:line="360" w:lineRule="auto"/>
        <w:rPr>
          <w:rFonts w:ascii="宋体" w:hAnsi="宋体"/>
          <w:szCs w:val="21"/>
        </w:rPr>
      </w:pPr>
      <w:r>
        <w:rPr>
          <w:rFonts w:hint="eastAsia" w:ascii="宋体" w:hAnsi="宋体"/>
          <w:szCs w:val="21"/>
        </w:rPr>
        <w:t xml:space="preserve">11.若设备需要接入医院信息系统，所需接口费用一律由中标方承担。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12.所投设备如属于法定或强检设备的，中标方需承担首次计量检测费用。</w:t>
      </w:r>
      <w:r/>
    </w:p>
    <w:p>
      <w:pPr>
        <w:spacing w:line="360" w:lineRule="auto"/>
        <w:rPr>
          <w:rFonts w:ascii="宋体" w:hAnsi="宋体"/>
          <w:b/>
          <w:bCs/>
          <w:szCs w:val="21"/>
        </w:rPr>
      </w:pPr>
      <w:r>
        <w:rPr>
          <w:rFonts w:hint="eastAsia" w:ascii="宋体" w:hAnsi="宋体"/>
          <w:b/>
          <w:bCs/>
          <w:szCs w:val="21"/>
        </w:rPr>
        <w:t xml:space="preserve">八、综合说明</w:t>
      </w:r>
      <w:r/>
    </w:p>
    <w:p>
      <w:pPr>
        <w:ind w:firstLine="420"/>
        <w:spacing w:line="360" w:lineRule="auto"/>
        <w:rPr>
          <w:rFonts w:ascii="宋体" w:hAnsi="宋体"/>
          <w:szCs w:val="21"/>
        </w:rPr>
      </w:pPr>
      <w:r>
        <w:rPr>
          <w:rFonts w:hint="eastAsia" w:ascii="宋体" w:hAnsi="宋体"/>
          <w:szCs w:val="21"/>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3、投标总报价一次报定，所报</w:t>
      </w:r>
      <w:r>
        <w:rPr>
          <w:rFonts w:hint="eastAsia" w:ascii="宋体" w:hAnsi="宋体" w:cs="宋体"/>
          <w:szCs w:val="21"/>
        </w:rPr>
        <w:t xml:space="preserve">总价包括但不限于本合同所涉全部货物、辅助材料、安装、调试、培训、验收、人工、机械、运输、仓储、保险、运费、采购代理服务费、各种税费、劳保、专利技术及质保期间等一切费用；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医院平台各系统（如HIS系统、LIS系统、PACS系统等）的接口费用（如有）；与现有/后期设备对接等（如有）；甲方无须支付其他任何费用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4、交货要求：</w:t>
      </w:r>
      <w:r/>
    </w:p>
    <w:p>
      <w:pPr>
        <w:ind w:firstLine="420"/>
        <w:spacing w:line="360" w:lineRule="auto"/>
        <w:rPr>
          <w:rFonts w:ascii="宋体" w:hAnsi="宋体"/>
          <w:szCs w:val="21"/>
        </w:rPr>
      </w:pPr>
      <w:r>
        <w:rPr>
          <w:rFonts w:hint="eastAsia" w:ascii="宋体" w:hAnsi="宋体"/>
          <w:szCs w:val="21"/>
        </w:rPr>
        <w:t xml:space="preserve">4.1交货期限：合同签订生效之后30天内交货并安装调试结束。</w:t>
      </w:r>
      <w:r/>
    </w:p>
    <w:p>
      <w:pPr>
        <w:ind w:firstLine="420"/>
        <w:spacing w:line="360" w:lineRule="auto"/>
        <w:rPr>
          <w:rFonts w:ascii="宋体" w:hAnsi="宋体"/>
          <w:szCs w:val="21"/>
        </w:rPr>
      </w:pPr>
      <w:r>
        <w:rPr>
          <w:rFonts w:hint="eastAsia" w:ascii="宋体" w:hAnsi="宋体"/>
          <w:szCs w:val="21"/>
        </w:rPr>
        <w:t xml:space="preserve">4.2交货地点：苏州市吴江区七都镇卫生院（具体按照采购单位要求）。</w:t>
      </w:r>
      <w:r/>
    </w:p>
    <w:p>
      <w:pPr>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A、货物装箱清单 </w:t>
      </w:r>
      <w:r/>
    </w:p>
    <w:p>
      <w:pPr>
        <w:ind w:firstLine="420"/>
        <w:spacing w:line="360" w:lineRule="auto"/>
        <w:rPr>
          <w:rFonts w:ascii="宋体" w:hAnsi="宋体"/>
          <w:szCs w:val="21"/>
        </w:rPr>
      </w:pPr>
      <w:r>
        <w:rPr>
          <w:rFonts w:hint="eastAsia" w:ascii="宋体" w:hAnsi="宋体"/>
          <w:szCs w:val="21"/>
        </w:rPr>
        <w:t xml:space="preserve">B、合格证（国产设备必须提供）    </w:t>
      </w:r>
      <w:r/>
    </w:p>
    <w:p>
      <w:pPr>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D、医疗器械注册证</w:t>
      </w:r>
      <w:r/>
    </w:p>
    <w:p>
      <w:pPr>
        <w:ind w:firstLine="420"/>
        <w:spacing w:line="360" w:lineRule="auto"/>
        <w:rPr>
          <w:rFonts w:ascii="宋体" w:hAnsi="宋体"/>
          <w:szCs w:val="21"/>
        </w:rPr>
      </w:pPr>
      <w:r>
        <w:rPr>
          <w:rFonts w:hint="eastAsia" w:ascii="宋体" w:hAnsi="宋体"/>
          <w:szCs w:val="21"/>
        </w:rPr>
        <w:t xml:space="preserve">E、培训单          </w:t>
      </w:r>
      <w:r/>
    </w:p>
    <w:p>
      <w:pPr>
        <w:ind w:firstLine="420"/>
        <w:spacing w:line="360" w:lineRule="auto"/>
        <w:rPr>
          <w:rFonts w:ascii="宋体" w:hAnsi="宋体"/>
          <w:szCs w:val="21"/>
        </w:rPr>
      </w:pPr>
      <w:r>
        <w:rPr>
          <w:rFonts w:hint="eastAsia" w:ascii="宋体" w:hAnsi="宋体"/>
          <w:szCs w:val="21"/>
        </w:rPr>
        <w:t xml:space="preserve">F、质量检验合格文件（计量合格证）</w:t>
      </w:r>
      <w:r/>
    </w:p>
    <w:p>
      <w:pPr>
        <w:ind w:firstLine="420"/>
        <w:spacing w:line="360" w:lineRule="auto"/>
        <w:rPr>
          <w:rFonts w:ascii="宋体" w:hAnsi="宋体"/>
          <w:szCs w:val="21"/>
        </w:rPr>
      </w:pPr>
      <w:r>
        <w:rPr>
          <w:rFonts w:hint="eastAsia" w:ascii="宋体" w:hAnsi="宋体"/>
          <w:szCs w:val="21"/>
        </w:rPr>
        <w:t xml:space="preserve">G、中英文技术资料                 </w:t>
      </w:r>
      <w:r/>
    </w:p>
    <w:p>
      <w:pPr>
        <w:ind w:firstLine="420"/>
        <w:spacing w:line="360" w:lineRule="auto"/>
        <w:rPr>
          <w:rFonts w:ascii="宋体" w:hAnsi="宋体"/>
          <w:szCs w:val="21"/>
        </w:rPr>
      </w:pPr>
      <w:r>
        <w:rPr>
          <w:rFonts w:hint="eastAsia" w:ascii="宋体" w:hAnsi="宋体"/>
          <w:szCs w:val="21"/>
        </w:rPr>
        <w:t xml:space="preserve">H、使用维修保养中文说明书</w:t>
      </w:r>
      <w:r/>
    </w:p>
    <w:p>
      <w:pPr>
        <w:ind w:firstLine="420"/>
        <w:spacing w:line="360" w:lineRule="auto"/>
        <w:rPr>
          <w:rFonts w:ascii="宋体" w:hAnsi="宋体"/>
          <w:szCs w:val="21"/>
        </w:rPr>
      </w:pPr>
      <w:r>
        <w:rPr>
          <w:rFonts w:hint="eastAsia" w:ascii="宋体" w:hAnsi="宋体"/>
          <w:szCs w:val="21"/>
        </w:rPr>
        <w:t xml:space="preserve">I、其它必备材料和必备工具等       </w:t>
      </w:r>
      <w:r/>
    </w:p>
    <w:p>
      <w:pPr>
        <w:ind w:firstLine="420"/>
        <w:spacing w:line="360" w:lineRule="auto"/>
        <w:rPr>
          <w:rFonts w:ascii="宋体" w:hAnsi="宋体"/>
          <w:szCs w:val="21"/>
        </w:rPr>
      </w:pPr>
      <w:r>
        <w:rPr>
          <w:rFonts w:hint="eastAsia" w:ascii="宋体" w:hAnsi="宋体"/>
          <w:szCs w:val="21"/>
        </w:rPr>
        <w:t xml:space="preserve">J、保修单等其它必须材料</w:t>
      </w:r>
      <w:r/>
    </w:p>
    <w:p>
      <w:pPr>
        <w:ind w:firstLine="420"/>
        <w:spacing w:line="360" w:lineRule="auto"/>
        <w:rPr>
          <w:rFonts w:ascii="宋体" w:hAnsi="宋体"/>
          <w:szCs w:val="21"/>
        </w:rPr>
      </w:pPr>
      <w:r>
        <w:rPr>
          <w:rFonts w:hint="eastAsia" w:ascii="宋体" w:hAnsi="宋体"/>
          <w:szCs w:val="21"/>
        </w:rPr>
        <w:t xml:space="preserve">5、验收要求：具体按合同要求执行。</w:t>
      </w:r>
      <w:r/>
    </w:p>
    <w:p>
      <w:pPr>
        <w:ind w:firstLine="420"/>
        <w:spacing w:line="360" w:lineRule="auto"/>
        <w:rPr>
          <w:rFonts w:ascii="宋体" w:hAnsi="宋体"/>
          <w:szCs w:val="21"/>
        </w:rPr>
      </w:pPr>
      <w:r>
        <w:rPr>
          <w:rFonts w:hint="eastAsia" w:ascii="宋体" w:hAnsi="宋体"/>
          <w:szCs w:val="21"/>
        </w:rPr>
        <w:t xml:space="preserve">6、凡涉及招标文件的补充说明和修改，均以招标代理机构书面通知为准。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九</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w:t>
      </w:r>
      <w:r>
        <w:rPr>
          <w:rFonts w:hint="eastAsia" w:ascii="宋体" w:hAnsi="宋体" w:cs="宋体"/>
          <w:szCs w:val="21"/>
        </w:rPr>
        <w:t xml:space="preserve">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w:t>
      </w:r>
      <w:r>
        <w:rPr>
          <w:rFonts w:hint="eastAsia" w:ascii="宋体" w:hAnsi="宋体" w:cs="宋体"/>
          <w:b/>
          <w:szCs w:val="21"/>
        </w:rPr>
        <w:t xml:space="preserve">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rPr>
        <w:t xml:space="preserve">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5"/>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第五章合同一般条款  </w:t>
      </w:r>
      <w:r/>
    </w:p>
    <w:p>
      <w:pPr>
        <w:spacing w:line="360" w:lineRule="auto"/>
        <w:rPr>
          <w:rFonts w:ascii="宋体" w:hAnsi="宋体"/>
          <w:b/>
          <w:szCs w:val="21"/>
        </w:rPr>
      </w:pPr>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6" w:name="_Toc13543214"/>
      <w:r>
        <w:rPr>
          <w:rFonts w:hint="eastAsia" w:ascii="宋体" w:hAnsi="宋体"/>
          <w:b/>
          <w:szCs w:val="21"/>
        </w:rPr>
        <w:t xml:space="preserve">二、标的物的一般条款</w:t>
      </w:r>
      <w:bookmarkEnd w:id="56"/>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距离生产日期应在1年内），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w:t>
      </w:r>
      <w:r>
        <w:rPr>
          <w:rFonts w:hint="eastAsia" w:ascii="宋体" w:hAnsi="宋体" w:eastAsia="宋体"/>
          <w:sz w:val="21"/>
          <w:szCs w:val="21"/>
        </w:rPr>
        <w:t xml:space="preserve">使用不符合要求的材料等，甲方应尽快以书面形式通知乙方并提出索赔。</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28"/>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7" w:name="_Toc13543215"/>
      <w:r>
        <w:rPr>
          <w:rFonts w:hint="eastAsia" w:ascii="宋体" w:hAnsi="宋体"/>
          <w:b/>
          <w:szCs w:val="21"/>
        </w:rPr>
        <w:t xml:space="preserve">三、标的物的交付、检验和验收</w:t>
      </w:r>
      <w:bookmarkEnd w:id="57"/>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验收期限自标的物交付之日起30日内。特殊情况需延长的，双方应在合同的特殊条款中约定。</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w:t>
      </w:r>
      <w:r>
        <w:rPr>
          <w:rFonts w:hint="eastAsia" w:ascii="宋体" w:hAnsi="宋体" w:eastAsia="宋体"/>
          <w:sz w:val="21"/>
          <w:szCs w:val="21"/>
        </w:rPr>
        <w:t xml:space="preserve">准，检验费用由有过失的一方支付。</w:t>
      </w:r>
      <w:r/>
    </w:p>
    <w:p>
      <w:pPr>
        <w:spacing w:line="360" w:lineRule="auto"/>
        <w:rPr>
          <w:rFonts w:ascii="宋体" w:hAnsi="宋体"/>
          <w:b/>
          <w:szCs w:val="21"/>
        </w:rPr>
      </w:pPr>
      <w:r/>
      <w:bookmarkStart w:id="58" w:name="_Toc13543216"/>
      <w:r>
        <w:rPr>
          <w:rFonts w:hint="eastAsia" w:ascii="宋体" w:hAnsi="宋体"/>
          <w:b/>
          <w:szCs w:val="21"/>
        </w:rPr>
        <w:t xml:space="preserve">四、对标的物提出异议的时间和办法</w:t>
      </w:r>
      <w:bookmarkEnd w:id="58"/>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乙方应在收到甲方书面异议后2天内（双方在合同特殊条款另行规定的除外）负责处理问题，否则将视为默认甲方提出的异议和处理意见。</w:t>
      </w:r>
      <w:r/>
    </w:p>
    <w:p>
      <w:pPr>
        <w:spacing w:line="360" w:lineRule="auto"/>
        <w:rPr>
          <w:rFonts w:ascii="宋体" w:hAnsi="宋体"/>
          <w:b/>
          <w:szCs w:val="21"/>
        </w:rPr>
      </w:pPr>
      <w:r/>
      <w:bookmarkStart w:id="59" w:name="_Toc13543217"/>
      <w:r>
        <w:rPr>
          <w:rFonts w:hint="eastAsia" w:ascii="宋体" w:hAnsi="宋体"/>
          <w:b/>
          <w:szCs w:val="21"/>
        </w:rPr>
        <w:t xml:space="preserve">五、合同价款和支付</w:t>
      </w:r>
      <w:bookmarkEnd w:id="59"/>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2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0" w:name="_Toc13543218"/>
      <w:r>
        <w:rPr>
          <w:rFonts w:hint="eastAsia" w:ascii="宋体" w:hAnsi="宋体"/>
          <w:b/>
          <w:szCs w:val="21"/>
        </w:rPr>
        <w:t xml:space="preserve">六、违约责任</w:t>
      </w:r>
      <w:bookmarkEnd w:id="60"/>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w:t>
      </w:r>
      <w:r>
        <w:rPr>
          <w:rFonts w:hint="eastAsia" w:ascii="宋体" w:hAnsi="宋体" w:eastAsia="宋体"/>
          <w:sz w:val="21"/>
          <w:szCs w:val="21"/>
        </w:rPr>
        <w:t xml:space="preserve">使用的，甲方有权解除合同，乙方必须承担甲方由此引起的一切额外损失（包括但不限于货物差价、运输费用、建设承包方的窝工损失、设备闲置及其他赔偿要求），赔偿金额不低于合同价格。</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51.3乙方提前交货的，须经甲方同意，接货后，仍可按合同规定的付款时间付款。</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51.4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51.4.1另行采购相应标的物、开挖、重新铺埋等所发生的一切费用均由乙方承担，乙方并应赔偿甲方的其他损失。</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51.4.2乙方向甲方一次性赔偿相当于被证明不符合合同规定批次标的物价款的300%的赔偿金。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受不可抗力影响的一方应在不可抗力发生后以尽快的方式通知另一方，如果不可抗力的时间超过14日，双方有权终止履行合同。</w:t>
      </w:r>
      <w:r/>
    </w:p>
    <w:p>
      <w:pPr>
        <w:spacing w:line="360" w:lineRule="auto"/>
        <w:rPr>
          <w:rFonts w:ascii="宋体" w:hAnsi="宋体"/>
          <w:b/>
          <w:szCs w:val="21"/>
        </w:rPr>
      </w:pPr>
      <w:r/>
      <w:bookmarkStart w:id="61" w:name="_Toc13543219"/>
      <w:r>
        <w:rPr>
          <w:rFonts w:hint="eastAsia" w:ascii="宋体" w:hAnsi="宋体"/>
          <w:b/>
          <w:szCs w:val="21"/>
        </w:rPr>
        <w:t xml:space="preserve">七、索赔</w:t>
      </w:r>
      <w:bookmarkEnd w:id="61"/>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92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2" w:name="_Toc13543220"/>
      <w:r>
        <w:rPr>
          <w:rFonts w:hint="eastAsia" w:ascii="宋体" w:hAnsi="宋体"/>
          <w:b/>
          <w:szCs w:val="21"/>
        </w:rPr>
        <w:t xml:space="preserve">八、履约保证金</w:t>
      </w:r>
      <w:bookmarkEnd w:id="62"/>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63" w:name="_Toc13543221"/>
      <w:r>
        <w:rPr>
          <w:rFonts w:hint="eastAsia" w:ascii="宋体" w:hAnsi="宋体"/>
          <w:b/>
          <w:szCs w:val="21"/>
        </w:rPr>
        <w:t xml:space="preserve">九、合同的解除和转让</w:t>
      </w:r>
      <w:bookmarkEnd w:id="63"/>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4" w:name="_Toc13543222"/>
      <w:r>
        <w:rPr>
          <w:rFonts w:hint="eastAsia" w:ascii="宋体" w:hAnsi="宋体"/>
          <w:b/>
          <w:szCs w:val="21"/>
        </w:rPr>
        <w:t xml:space="preserve">十、合同的生效</w:t>
      </w:r>
      <w:bookmarkEnd w:id="64"/>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5"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5"/>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6" w:name="_Toc13543224"/>
      <w:r/>
      <w:r/>
    </w:p>
    <w:p>
      <w:pPr>
        <w:spacing w:line="360" w:lineRule="auto"/>
        <w:rPr>
          <w:rFonts w:ascii="宋体" w:hAnsi="宋体"/>
          <w:b/>
          <w:szCs w:val="21"/>
        </w:rPr>
      </w:pPr>
      <w:r>
        <w:rPr>
          <w:rFonts w:hint="eastAsia" w:ascii="宋体" w:hAnsi="宋体"/>
          <w:b/>
          <w:szCs w:val="21"/>
        </w:rPr>
        <w:t xml:space="preserve">十二、附则</w:t>
      </w:r>
      <w:bookmarkEnd w:id="66"/>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cs="宋体"/>
          <w:bCs/>
          <w:szCs w:val="21"/>
        </w:rPr>
        <w:t xml:space="preserve">本合同一式伍份，甲方叁份、乙方及招标代理机构各执壹份，具备同等法律效力</w:t>
      </w:r>
      <w:r>
        <w:rPr>
          <w:rFonts w:hint="eastAsia" w:ascii="宋体" w:hAnsi="宋体"/>
          <w:szCs w:val="21"/>
        </w:rPr>
        <w:t xml:space="preserve">。</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pStyle w:val="941"/>
        <w:numPr>
          <w:ilvl w:val="0"/>
          <w:numId w:val="5"/>
        </w:numPr>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合同特殊条款</w:t>
      </w:r>
      <w:r/>
    </w:p>
    <w:p>
      <w:pPr>
        <w:spacing w:line="360" w:lineRule="auto"/>
        <w:tabs>
          <w:tab w:val="left" w:pos="5175" w:leader="none"/>
        </w:tabs>
        <w:rPr>
          <w:rFonts w:ascii="宋体" w:hAnsi="宋体" w:cs="宋体"/>
          <w:szCs w:val="21"/>
        </w:rPr>
      </w:pPr>
      <w:r/>
      <w:bookmarkStart w:id="67" w:name="_Toc221701298"/>
      <w:r/>
      <w:bookmarkStart w:id="68" w:name="_Toc227047093"/>
      <w:r/>
      <w:bookmarkStart w:id="69" w:name="_Toc229880448"/>
      <w:r/>
      <w:bookmarkStart w:id="70" w:name="_Toc221605141"/>
      <w:r/>
      <w:bookmarkStart w:id="71" w:name="_Toc222198310"/>
      <w:r/>
      <w:bookmarkStart w:id="72" w:name="_Toc228616409"/>
      <w:r/>
      <w:bookmarkStart w:id="73" w:name="_Toc228616325"/>
      <w:r/>
      <w:bookmarkStart w:id="74" w:name="_Toc196471483"/>
      <w:r/>
      <w:bookmarkStart w:id="75" w:name="_Toc227034740"/>
      <w:r/>
      <w:bookmarkStart w:id="76" w:name="_Toc221586159"/>
      <w:r/>
      <w:bookmarkStart w:id="77" w:name="_Toc226971671"/>
      <w:r/>
      <w:bookmarkStart w:id="78" w:name="_Toc221604911"/>
      <w:r>
        <w:rPr>
          <w:rFonts w:hint="eastAsia" w:ascii="宋体" w:hAnsi="宋体" w:cs="宋体"/>
          <w:szCs w:val="21"/>
        </w:rPr>
        <w:t xml:space="preserve">甲  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              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  方（中标单位）：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              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p>
      <w:pPr>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2.合同价及明细见下表：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rPr>
                <w:rFonts w:hint="eastAsia" w:ascii="宋体" w:hAnsi="宋体" w:cs="宋体"/>
                <w:szCs w:val="21"/>
              </w:rPr>
              <w:t xml:space="preserve">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59"/>
        <w:ind w:firstLine="400"/>
        <w:rPr>
          <w:rFonts w:hAnsi="宋体" w:eastAsia="宋体" w:cs="宋体"/>
        </w:rPr>
      </w:pPr>
      <w:r>
        <w:rPr>
          <w:rFonts w:hint="eastAsia" w:hAnsi="宋体" w:eastAsia="宋体" w:cs="宋体"/>
        </w:rPr>
        <w:t xml:space="preserve">配置清单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0"/>
        <w:gridCol w:w="4143"/>
        <w:gridCol w:w="1785"/>
        <w:gridCol w:w="1761"/>
      </w:tblGrid>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数量（每套）</w:t>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46"/>
              <w:jc w:val="center"/>
              <w:spacing w:beforeAutospacing="0" w:afterAutospacing="0"/>
              <w:widowControl/>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46"/>
              <w:jc w:val="center"/>
              <w:spacing w:beforeAutospacing="0" w:afterAutospacing="0"/>
              <w:widowControl/>
              <w:rPr>
                <w:rFonts w:ascii="宋体" w:hAnsi="宋体" w:cs="宋体"/>
                <w:sz w:val="21"/>
                <w:szCs w:val="21"/>
              </w:rPr>
            </w:pPr>
            <w:r>
              <w:rPr>
                <w:rFonts w:ascii="宋体" w:hAnsi="宋体" w:cs="宋体"/>
                <w:sz w:val="21"/>
                <w:szCs w:val="21"/>
              </w:rPr>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36"/>
        <w:ind w:firstLine="500"/>
        <w:spacing w:line="360" w:lineRule="auto"/>
        <w:rPr>
          <w:rFonts w:cs="宋体"/>
          <w:b w:val="0"/>
          <w:bCs w:val="0"/>
          <w:sz w:val="21"/>
        </w:rPr>
      </w:pPr>
      <w:r>
        <w:rPr>
          <w:rFonts w:hint="eastAsia" w:cs="宋体"/>
          <w:b w:val="0"/>
          <w:bCs w:val="0"/>
          <w:sz w:val="21"/>
        </w:rPr>
        <w:t xml:space="preserve">（一）中标通知书；</w:t>
      </w:r>
      <w:r/>
    </w:p>
    <w:p>
      <w:pPr>
        <w:pStyle w:val="936"/>
        <w:ind w:firstLine="500"/>
        <w:spacing w:line="360" w:lineRule="auto"/>
        <w:rPr>
          <w:rFonts w:cs="宋体"/>
          <w:b w:val="0"/>
          <w:bCs w:val="0"/>
          <w:sz w:val="21"/>
        </w:rPr>
      </w:pPr>
      <w:r>
        <w:rPr>
          <w:rFonts w:hint="eastAsia" w:cs="宋体"/>
          <w:b w:val="0"/>
          <w:bCs w:val="0"/>
          <w:sz w:val="21"/>
        </w:rPr>
        <w:t xml:space="preserve">（二）招标文件、技术要求及补充通知（如有）；</w:t>
      </w:r>
      <w:r/>
    </w:p>
    <w:p>
      <w:pPr>
        <w:pStyle w:val="936"/>
        <w:ind w:firstLine="500"/>
        <w:spacing w:line="360" w:lineRule="auto"/>
        <w:rPr>
          <w:rFonts w:cs="宋体"/>
          <w:b w:val="0"/>
          <w:bCs w:val="0"/>
          <w:sz w:val="21"/>
        </w:rPr>
      </w:pPr>
      <w:r>
        <w:rPr>
          <w:rFonts w:hint="eastAsia" w:cs="宋体"/>
          <w:b w:val="0"/>
          <w:bCs w:val="0"/>
          <w:sz w:val="21"/>
        </w:rPr>
        <w:t xml:space="preserve">（三）中标文件和其它承诺、书面澄清等；</w:t>
      </w:r>
      <w:r/>
    </w:p>
    <w:p>
      <w:pPr>
        <w:pStyle w:val="936"/>
        <w:ind w:firstLine="500"/>
        <w:spacing w:line="360" w:lineRule="auto"/>
        <w:rPr>
          <w:rFonts w:cs="宋体"/>
          <w:b w:val="0"/>
          <w:bCs w:val="0"/>
          <w:sz w:val="21"/>
        </w:rPr>
      </w:pPr>
      <w:r>
        <w:rPr>
          <w:rFonts w:hint="eastAsia" w:cs="宋体"/>
          <w:b w:val="0"/>
          <w:bCs w:val="0"/>
          <w:sz w:val="21"/>
        </w:rPr>
        <w:t xml:space="preserve">（四）技术文件；</w:t>
      </w:r>
      <w:r/>
    </w:p>
    <w:p>
      <w:pPr>
        <w:pStyle w:val="936"/>
        <w:ind w:firstLine="500"/>
        <w:spacing w:line="360" w:lineRule="auto"/>
        <w:rPr>
          <w:rFonts w:cs="宋体"/>
          <w:sz w:val="21"/>
        </w:rPr>
      </w:pPr>
      <w:r>
        <w:rPr>
          <w:rFonts w:hint="eastAsia" w:cs="宋体"/>
          <w:b w:val="0"/>
          <w:bCs w:val="0"/>
          <w:sz w:val="21"/>
        </w:rPr>
        <w:t xml:space="preserve">（五）其他约定文件等。</w:t>
      </w:r>
      <w:r/>
    </w:p>
    <w:p>
      <w:pPr>
        <w:pStyle w:val="936"/>
        <w:spacing w:line="360" w:lineRule="auto"/>
        <w:rPr>
          <w:rFonts w:cs="宋体"/>
          <w:sz w:val="21"/>
        </w:rPr>
      </w:pPr>
      <w:r>
        <w:rPr>
          <w:rFonts w:hint="eastAsia" w:cs="宋体"/>
          <w:sz w:val="21"/>
        </w:rPr>
        <w:t xml:space="preserve">三、合同价格与支付：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医院平台各系统（如HIS系统、LIS系统、PACS</w:t>
      </w:r>
      <w:r>
        <w:rPr>
          <w:rFonts w:hint="eastAsia" w:ascii="宋体" w:hAnsi="宋体" w:cs="宋体"/>
          <w:szCs w:val="21"/>
        </w:rPr>
        <w:t xml:space="preserve">系统等）的接口费用（如有）；与现有/后期设备对接等（如有）；甲方无须支付其他任何费用</w:t>
      </w:r>
      <w:r>
        <w:rPr>
          <w:rFonts w:hint="eastAsia" w:ascii="宋体" w:hAnsi="宋体" w:cs="宋体"/>
        </w:rPr>
        <w:t xml:space="preserve">。同时，除非合同条款中另有规定，否则乙方所报价格在合同实施期间不因市场变化因素而变动。 </w:t>
      </w:r>
      <w:r/>
    </w:p>
    <w:p>
      <w:pPr>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4、付款步骤：（由乙方进行勾选）</w:t>
      </w:r>
      <w:r/>
    </w:p>
    <w:p>
      <w:pPr>
        <w:ind w:firstLine="480"/>
        <w:jc w:val="left"/>
        <w:spacing w:line="360" w:lineRule="auto"/>
        <w:rPr>
          <w:rFonts w:ascii="宋体" w:hAnsi="宋体" w:cs="宋体"/>
          <w:szCs w:val="21"/>
        </w:rPr>
      </w:pPr>
      <w:r>
        <w:rPr>
          <w:rFonts w:hint="eastAsia" w:ascii="宋体" w:hAnsi="宋体" w:cs="宋体"/>
          <w:szCs w:val="21"/>
        </w:rPr>
        <w:t xml:space="preserve">A、□在签订合同时，乙方明确表示需要甲方支付预付款的</w:t>
      </w:r>
      <w:r/>
    </w:p>
    <w:p>
      <w:pPr>
        <w:ind w:firstLine="480"/>
        <w:jc w:val="left"/>
        <w:spacing w:line="360" w:lineRule="auto"/>
        <w:rPr>
          <w:rFonts w:ascii="宋体" w:hAnsi="宋体" w:cs="宋体"/>
          <w:szCs w:val="21"/>
        </w:rPr>
      </w:pPr>
      <w:r>
        <w:rPr>
          <w:rFonts w:hint="eastAsia" w:ascii="宋体" w:hAnsi="宋体" w:cs="宋体"/>
          <w:szCs w:val="21"/>
        </w:rPr>
        <w:t xml:space="preserve">采购合同签订生效后，甲方自收到乙方提供的合格发票和同等金额的银行保函后15日内向乙方支付合同金额30%的预付款。待全部货物到达甲方指定地点，经甲方验收合格，乙方向甲方提供下列单据（a、b）后15日内，由甲方向乙方付至合同金额的60%。验收合格满一年后由甲方自收到乙方提供的合格发票后15日内向乙方付至合同金额的90%。验收合格满两年后由甲方自收到乙方提供的合格发票后15日内向乙方一次性付清余款。</w:t>
      </w:r>
      <w:r/>
    </w:p>
    <w:p>
      <w:pPr>
        <w:ind w:firstLine="480"/>
        <w:jc w:val="left"/>
        <w:spacing w:line="360" w:lineRule="auto"/>
        <w:rPr>
          <w:rFonts w:ascii="宋体" w:hAnsi="宋体" w:cs="宋体"/>
          <w:szCs w:val="21"/>
        </w:rPr>
      </w:pPr>
      <w:r>
        <w:rPr>
          <w:rFonts w:hint="eastAsia" w:ascii="宋体" w:hAnsi="宋体" w:cs="宋体"/>
          <w:szCs w:val="21"/>
        </w:rPr>
        <w:t xml:space="preserve">B、□在签订合同时，乙方明确表示无需甲方支付预付款的</w:t>
      </w:r>
      <w:r/>
    </w:p>
    <w:p>
      <w:pPr>
        <w:ind w:firstLine="420"/>
        <w:jc w:val="left"/>
        <w:spacing w:line="360" w:lineRule="auto"/>
        <w:rPr>
          <w:rFonts w:ascii="宋体" w:hAnsi="宋体" w:cs="宋体"/>
        </w:rPr>
      </w:pPr>
      <w:r>
        <w:rPr>
          <w:rFonts w:hint="eastAsia" w:ascii="宋体" w:hAnsi="宋体" w:cs="宋体"/>
          <w:szCs w:val="21"/>
        </w:rPr>
        <w:t xml:space="preserve">采购合同签订生效后，待全部货物到达甲方指定地点，经甲方验收合格，乙方向甲方提供下列单据（a、b）后15日内，由甲方向乙方付至合同金额的60%。验收合格满一年后由甲方自收到乙方提供的合格发票后15日内向乙方付至合同金额的90%。验收合格满两年后由甲方自收到乙方提供的合格发票后15日内向乙方一次性付清余款</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（A）甲乙双方盖章认可的《政府采购合同履行验收报告》。</w:t>
      </w:r>
      <w:r/>
    </w:p>
    <w:p>
      <w:pPr>
        <w:ind w:firstLine="420"/>
        <w:jc w:val="left"/>
        <w:spacing w:line="360" w:lineRule="auto"/>
        <w:rPr>
          <w:rFonts w:ascii="宋体" w:hAnsi="宋体" w:cs="宋体"/>
        </w:rPr>
      </w:pPr>
      <w:r>
        <w:rPr>
          <w:rFonts w:hint="eastAsia" w:ascii="宋体" w:hAnsi="宋体" w:cs="宋体"/>
        </w:rPr>
        <w:t xml:space="preserve">（B）合格销售发票。</w:t>
      </w:r>
      <w:r/>
    </w:p>
    <w:p>
      <w:pPr>
        <w:ind w:firstLine="420"/>
        <w:jc w:val="left"/>
        <w:spacing w:line="360" w:lineRule="auto"/>
        <w:rPr>
          <w:rFonts w:ascii="宋体" w:hAnsi="宋体" w:cs="宋体"/>
        </w:rPr>
      </w:pPr>
      <w:r>
        <w:rPr>
          <w:rFonts w:hint="eastAsia" w:ascii="宋体" w:hAnsi="宋体" w:cs="宋体"/>
        </w:rPr>
        <w:t xml:space="preserve">付款方式：银行汇票或转帐支票。</w:t>
      </w:r>
      <w:r/>
    </w:p>
    <w:p>
      <w:pPr>
        <w:jc w:val="left"/>
        <w:spacing w:line="360" w:lineRule="auto"/>
        <w:rPr>
          <w:rFonts w:ascii="宋体" w:hAnsi="宋体" w:cs="宋体"/>
        </w:rPr>
      </w:pPr>
      <w:r>
        <w:rPr>
          <w:rFonts w:hint="eastAsia" w:ascii="宋体" w:hAnsi="宋体" w:cs="宋体"/>
          <w:b/>
          <w:szCs w:val="21"/>
        </w:rPr>
        <w:t xml:space="preserve">四、交付时间、地点： </w:t>
      </w:r>
      <w:r/>
    </w:p>
    <w:p>
      <w:pPr>
        <w:ind w:left="99" w:firstLine="420"/>
        <w:spacing w:line="360" w:lineRule="auto"/>
        <w:rPr>
          <w:rFonts w:ascii="宋体" w:hAnsi="宋体" w:cs="宋体"/>
        </w:rPr>
      </w:pPr>
      <w:r>
        <w:rPr>
          <w:rFonts w:hint="eastAsia" w:ascii="宋体" w:hAnsi="宋体" w:cs="宋体"/>
        </w:rPr>
        <w:t xml:space="preserve">1、交货时间：合同签订生效之后30天内交货并安装调试结束。</w:t>
      </w:r>
      <w:r/>
    </w:p>
    <w:p>
      <w:pPr>
        <w:ind w:left="99" w:firstLine="420"/>
        <w:spacing w:line="360" w:lineRule="auto"/>
        <w:rPr>
          <w:rFonts w:ascii="宋体" w:hAnsi="宋体" w:cs="宋体"/>
        </w:rPr>
      </w:pPr>
      <w:r>
        <w:rPr>
          <w:rFonts w:hint="eastAsia" w:ascii="宋体" w:hAnsi="宋体" w:cs="宋体"/>
        </w:rPr>
        <w:t xml:space="preserve">2、交货地点：苏州市吴江区七都镇卫生院，具体按照甲方指定地点。</w:t>
      </w:r>
      <w:r/>
    </w:p>
    <w:p>
      <w:pPr>
        <w:ind w:left="99" w:firstLine="420"/>
        <w:spacing w:line="360" w:lineRule="auto"/>
        <w:rPr>
          <w:rFonts w:ascii="宋体" w:hAnsi="宋体" w:cs="宋体"/>
        </w:rPr>
      </w:pPr>
      <w:r>
        <w:rPr>
          <w:rFonts w:hint="eastAsia" w:ascii="宋体" w:hAnsi="宋体" w:cs="宋体"/>
        </w:rPr>
        <w:t xml:space="preserve">3、货物交货时，包装须完整无破损，乙方还必须提供以下材料：</w:t>
      </w:r>
      <w:r/>
    </w:p>
    <w:p>
      <w:pPr>
        <w:ind w:left="99" w:firstLine="420"/>
        <w:spacing w:line="360" w:lineRule="auto"/>
        <w:rPr>
          <w:rFonts w:ascii="宋体" w:hAnsi="宋体" w:cs="宋体"/>
        </w:rPr>
      </w:pPr>
      <w:r>
        <w:rPr>
          <w:rFonts w:hint="eastAsia" w:ascii="宋体" w:hAnsi="宋体" w:cs="宋体"/>
        </w:rPr>
        <w:t xml:space="preserve">A、货物装箱清单 </w:t>
      </w:r>
      <w:r/>
    </w:p>
    <w:p>
      <w:pPr>
        <w:ind w:left="99" w:firstLine="420"/>
        <w:spacing w:line="360" w:lineRule="auto"/>
        <w:rPr>
          <w:rFonts w:ascii="宋体" w:hAnsi="宋体" w:cs="宋体"/>
        </w:rPr>
      </w:pPr>
      <w:r>
        <w:rPr>
          <w:rFonts w:hint="eastAsia" w:ascii="宋体" w:hAnsi="宋体" w:cs="宋体"/>
        </w:rPr>
        <w:t xml:space="preserve">B、合格证（国产设备必须提供）    </w:t>
      </w:r>
      <w:r/>
    </w:p>
    <w:p>
      <w:pPr>
        <w:ind w:left="99" w:firstLine="420"/>
        <w:spacing w:line="360" w:lineRule="auto"/>
        <w:rPr>
          <w:rFonts w:ascii="宋体" w:hAnsi="宋体" w:cs="宋体"/>
        </w:rPr>
      </w:pPr>
      <w:r>
        <w:rPr>
          <w:rFonts w:hint="eastAsia" w:ascii="宋体" w:hAnsi="宋体" w:cs="宋体"/>
        </w:rPr>
        <w:t xml:space="preserve">C、报关单&amp;商检单（进口设备）等证明标的物合法、合规来源的证明文件（如需）</w:t>
      </w:r>
      <w:r/>
    </w:p>
    <w:p>
      <w:pPr>
        <w:ind w:left="99" w:firstLine="420"/>
        <w:spacing w:line="360" w:lineRule="auto"/>
        <w:rPr>
          <w:rFonts w:ascii="宋体" w:hAnsi="宋体" w:cs="宋体"/>
        </w:rPr>
      </w:pPr>
      <w:r>
        <w:rPr>
          <w:rFonts w:hint="eastAsia" w:ascii="宋体" w:hAnsi="宋体" w:cs="宋体"/>
        </w:rPr>
        <w:t xml:space="preserve">D、医疗器械注册证</w:t>
      </w:r>
      <w:r/>
    </w:p>
    <w:p>
      <w:pPr>
        <w:ind w:left="99" w:firstLine="420"/>
        <w:spacing w:line="360" w:lineRule="auto"/>
        <w:rPr>
          <w:rFonts w:ascii="宋体" w:hAnsi="宋体" w:cs="宋体"/>
        </w:rPr>
      </w:pPr>
      <w:r>
        <w:rPr>
          <w:rFonts w:hint="eastAsia" w:ascii="宋体" w:hAnsi="宋体" w:cs="宋体"/>
        </w:rPr>
        <w:t xml:space="preserve">E、培训单          </w:t>
      </w:r>
      <w:r/>
    </w:p>
    <w:p>
      <w:pPr>
        <w:ind w:left="99" w:firstLine="420"/>
        <w:spacing w:line="360" w:lineRule="auto"/>
        <w:rPr>
          <w:rFonts w:ascii="宋体" w:hAnsi="宋体" w:cs="宋体"/>
        </w:rPr>
      </w:pPr>
      <w:r>
        <w:rPr>
          <w:rFonts w:hint="eastAsia" w:ascii="宋体" w:hAnsi="宋体" w:cs="宋体"/>
        </w:rPr>
        <w:t xml:space="preserve">F、质量检验合格文件（计量合格证）</w:t>
      </w:r>
      <w:r/>
    </w:p>
    <w:p>
      <w:pPr>
        <w:ind w:left="99" w:firstLine="420"/>
        <w:spacing w:line="360" w:lineRule="auto"/>
        <w:rPr>
          <w:rFonts w:ascii="宋体" w:hAnsi="宋体" w:cs="宋体"/>
        </w:rPr>
      </w:pPr>
      <w:r>
        <w:rPr>
          <w:rFonts w:hint="eastAsia" w:ascii="宋体" w:hAnsi="宋体" w:cs="宋体"/>
        </w:rPr>
        <w:t xml:space="preserve">G、中英文技术资料                 </w:t>
      </w:r>
      <w:r/>
    </w:p>
    <w:p>
      <w:pPr>
        <w:ind w:left="99" w:firstLine="420"/>
        <w:spacing w:line="360" w:lineRule="auto"/>
        <w:rPr>
          <w:rFonts w:ascii="宋体" w:hAnsi="宋体" w:cs="宋体"/>
        </w:rPr>
      </w:pPr>
      <w:r>
        <w:rPr>
          <w:rFonts w:hint="eastAsia" w:ascii="宋体" w:hAnsi="宋体" w:cs="宋体"/>
        </w:rPr>
        <w:t xml:space="preserve">H、使用维修保养中文说明书</w:t>
      </w:r>
      <w:r/>
    </w:p>
    <w:p>
      <w:pPr>
        <w:ind w:left="99" w:firstLine="420"/>
        <w:spacing w:line="360" w:lineRule="auto"/>
        <w:rPr>
          <w:rFonts w:ascii="宋体" w:hAnsi="宋体" w:cs="宋体"/>
        </w:rPr>
      </w:pPr>
      <w:r>
        <w:rPr>
          <w:rFonts w:hint="eastAsia" w:ascii="宋体" w:hAnsi="宋体" w:cs="宋体"/>
        </w:rPr>
        <w:t xml:space="preserve">I、其它必备材料和必备工具等       </w:t>
      </w:r>
      <w:r/>
    </w:p>
    <w:p>
      <w:pPr>
        <w:ind w:left="99" w:firstLine="420"/>
        <w:spacing w:line="360" w:lineRule="auto"/>
        <w:rPr>
          <w:rFonts w:ascii="宋体" w:hAnsi="宋体" w:cs="宋体"/>
        </w:rPr>
      </w:pPr>
      <w:r>
        <w:rPr>
          <w:rFonts w:hint="eastAsia" w:ascii="宋体" w:hAnsi="宋体" w:cs="宋体"/>
        </w:rPr>
        <w:t xml:space="preserve">J、保修单等其它必须材料</w:t>
      </w:r>
      <w:r/>
    </w:p>
    <w:p>
      <w:pPr>
        <w:ind w:left="99"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w:t>
      </w:r>
      <w:bookmarkStart w:id="79" w:name="_Toc2154305"/>
      <w:r/>
      <w:bookmarkStart w:id="80" w:name="_Toc536633993"/>
      <w:r>
        <w:rPr>
          <w:rFonts w:hint="eastAsia" w:ascii="宋体" w:hAnsi="宋体" w:cs="宋体"/>
          <w:b/>
          <w:szCs w:val="21"/>
        </w:rPr>
        <w:t xml:space="preserve">质量及验收：</w:t>
      </w:r>
      <w:r/>
    </w:p>
    <w:p>
      <w:pPr>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p>
    <w:p>
      <w:pPr>
        <w:ind w:firstLine="420"/>
        <w:spacing w:line="360" w:lineRule="auto"/>
        <w:rPr>
          <w:rFonts w:ascii="宋体" w:hAnsi="宋体" w:cs="宋体"/>
          <w:bCs/>
        </w:rPr>
      </w:pPr>
      <w:r>
        <w:rPr>
          <w:rFonts w:hint="eastAsia" w:ascii="宋体" w:hAnsi="宋体" w:cs="宋体"/>
          <w:bCs/>
        </w:rPr>
        <w:t xml:space="preserve">2.</w:t>
      </w:r>
      <w:r>
        <w:rPr>
          <w:rFonts w:hint="eastAsia" w:ascii="宋体" w:hAnsi="宋体" w:cs="宋体"/>
          <w:bCs/>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p>
    <w:p>
      <w:pPr>
        <w:ind w:firstLine="420"/>
        <w:spacing w:line="360" w:lineRule="auto"/>
        <w:rPr>
          <w:rFonts w:ascii="宋体" w:hAnsi="宋体" w:cs="宋体"/>
          <w:bCs/>
        </w:rPr>
      </w:pPr>
      <w:r>
        <w:rPr>
          <w:rFonts w:hint="eastAsia" w:ascii="宋体" w:hAnsi="宋体" w:cs="宋体"/>
          <w:bCs/>
        </w:rPr>
        <w:t xml:space="preserve">7.验收要求：</w:t>
      </w:r>
      <w:r/>
    </w:p>
    <w:p>
      <w:pPr>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7.1履约验收标准：根据国家相关法律法规、行业相关标准、政府采购合同要求、招标文件要求、响应文件的承诺。</w:t>
      </w:r>
      <w:r/>
    </w:p>
    <w:p>
      <w:pPr>
        <w:ind w:firstLine="420"/>
        <w:spacing w:line="360" w:lineRule="auto"/>
        <w:rPr>
          <w:rFonts w:ascii="宋体" w:hAnsi="宋体" w:cs="宋体"/>
          <w:bCs/>
        </w:rPr>
      </w:pPr>
      <w:r>
        <w:rPr>
          <w:rFonts w:hint="eastAsia" w:ascii="宋体" w:hAnsi="宋体" w:cs="宋体"/>
          <w:bCs/>
        </w:rPr>
        <w:t xml:space="preserve">7.2.履约验收主体：由甲方进行验收。</w:t>
      </w:r>
      <w:r/>
    </w:p>
    <w:p>
      <w:pPr>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（一）违约责任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  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  守约方的直接损失、间接损失及维权支出的各项费用(诉讼费、律师费、鉴定费、保全费等)。</w:t>
      </w:r>
      <w:r/>
    </w:p>
    <w:p>
      <w:pPr>
        <w:ind w:firstLine="420"/>
        <w:jc w:val="left"/>
        <w:spacing w:line="360" w:lineRule="auto"/>
        <w:rPr>
          <w:rFonts w:ascii="宋体" w:hAnsi="宋体" w:cs="宋体"/>
          <w:bCs/>
          <w:szCs w:val="21"/>
        </w:rPr>
      </w:pPr>
      <w:r>
        <w:rPr>
          <w:rFonts w:hint="eastAsia" w:ascii="宋体" w:hAnsi="宋体" w:cs="宋体"/>
          <w:bCs/>
          <w:szCs w:val="21"/>
        </w:rPr>
        <w:t xml:space="preserve">1、甲方违约责任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1.1 在合同生效后，甲方无正当理由要求退货的，应向乙方偿付合同总价款5%的违约 金，违约金不足以补偿损失的，乙方有权要求甲方补足。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1.2 甲方无故逾期付款的应按照逾期付款金额的每天万分之四支付逾期付款违约金。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1.3 甲方违反合同规定，拒绝接收乙方交付的合格标的物，应当承担乙方由此造成的 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1、乙方有下列行为之一的，甲方有权解除合同，要求乙方返还甲方所支付的任何款项并支付合同总价款20%的违约金，违约金不足以补偿实际损失的，甲方有权要求乙方补足：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1)不能交货。乙方交货、安装、检验逾期超过15日(自然日)的，视为不能交货；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注：乙方提供的货物中有不符合招标文件中的技术要求的，视为该种货物交付不合格。乙方提供的各种规格的货物中有任一种交付不合格的，视同为整个标的物的交付不合格。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jc w:val="left"/>
        <w:spacing w:line="360" w:lineRule="auto"/>
        <w:rPr>
          <w:rFonts w:ascii="宋体" w:hAnsi="宋体" w:cs="宋体"/>
          <w:bCs/>
          <w:szCs w:val="21"/>
        </w:rPr>
      </w:pPr>
      <w:r>
        <w:rPr>
          <w:rFonts w:hint="eastAsia" w:ascii="宋体" w:hAnsi="宋体" w:cs="宋体"/>
          <w:b/>
          <w:bCs/>
        </w:rPr>
        <w:t xml:space="preserve">八、不可抗力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 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cs="宋体"/>
          <w:bCs/>
          <w:szCs w:val="21"/>
        </w:rPr>
      </w:pPr>
      <w:r>
        <w:rPr>
          <w:rFonts w:hint="eastAsia" w:ascii="宋体" w:hAnsi="宋体" w:cs="宋体"/>
          <w:b/>
          <w:bCs/>
        </w:rPr>
        <w:t xml:space="preserve">九、合同的解除和转让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1.1.2合同期间，因合同一方违约并无法获得守约方认可，守约方有权解除合同、违约方则退回已收款项并需承担本合同总价款30%作为违约金，并按本合同第六条承担各项违约 责任；</w:t>
      </w:r>
      <w:r/>
    </w:p>
    <w:p>
      <w:pPr>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p>
    <w:p>
      <w:pPr>
        <w:ind w:firstLine="420"/>
        <w:jc w:val="left"/>
        <w:spacing w:line="360" w:lineRule="auto"/>
        <w:rPr>
          <w:rFonts w:ascii="宋体" w:hAnsi="宋体" w:cs="宋体"/>
          <w:bCs/>
          <w:szCs w:val="21"/>
        </w:rPr>
      </w:pPr>
      <w:r>
        <w:rPr>
          <w:rFonts w:hint="eastAsia" w:ascii="宋体" w:hAnsi="宋体" w:cs="宋体"/>
          <w:bCs/>
          <w:szCs w:val="21"/>
        </w:rPr>
        <w:t xml:space="preserve">2、合同的转让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 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 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 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spacing w:line="360" w:lineRule="auto"/>
        <w:rPr>
          <w:rFonts w:ascii="宋体" w:hAnsi="宋体" w:cs="宋体"/>
          <w:b/>
          <w:bCs/>
          <w:szCs w:val="28"/>
          <w:lang w:val="zh-CN"/>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、廉洁条款</w:t>
      </w:r>
      <w:r/>
    </w:p>
    <w:p>
      <w:pPr>
        <w:ind w:firstLine="420"/>
        <w:spacing w:line="360" w:lineRule="auto"/>
        <w:rPr>
          <w:rFonts w:ascii="宋体" w:hAnsi="宋体" w:cs="宋体"/>
          <w:szCs w:val="28"/>
          <w:lang w:val="zh-CN"/>
        </w:rPr>
      </w:pPr>
      <w:r>
        <w:rPr>
          <w:rFonts w:hint="eastAsia" w:ascii="宋体" w:hAnsi="宋体" w:cs="宋体"/>
          <w:szCs w:val="28"/>
          <w:lang w:val="zh-CN"/>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ascii="宋体" w:hAnsi="宋体" w:cs="宋体"/>
          <w:szCs w:val="28"/>
          <w:lang w:val="zh-CN"/>
        </w:rPr>
      </w:pPr>
      <w:r>
        <w:rPr>
          <w:rFonts w:hint="eastAsia" w:ascii="宋体" w:hAnsi="宋体" w:cs="宋体"/>
          <w:szCs w:val="28"/>
          <w:lang w:val="zh-CN"/>
        </w:rPr>
        <w:t xml:space="preserve">1.合同各方按照《民法典》及廉洁条例约定购销药品、医用设备、医用耗材/试剂及行政办公物资等。</w:t>
      </w:r>
      <w:r/>
    </w:p>
    <w:p>
      <w:pPr>
        <w:ind w:firstLine="420"/>
        <w:spacing w:line="360" w:lineRule="auto"/>
        <w:rPr>
          <w:rFonts w:ascii="宋体" w:hAnsi="宋体" w:cs="宋体"/>
          <w:szCs w:val="28"/>
          <w:lang w:val="zh-CN"/>
        </w:rPr>
      </w:pPr>
      <w:r>
        <w:rPr>
          <w:rFonts w:hint="eastAsia" w:ascii="宋体" w:hAnsi="宋体" w:cs="宋体"/>
          <w:szCs w:val="28"/>
          <w:lang w:val="zh-CN"/>
        </w:rPr>
        <w:t xml:space="preserve">2.甲方应当严格执行产品购销合同验收、入库制度，对采购产品及发票进行查验，不得违反有关规定进行合同外采购、违价采购或从非规定渠道采购。</w:t>
      </w:r>
      <w:r/>
    </w:p>
    <w:p>
      <w:pPr>
        <w:ind w:firstLine="420"/>
        <w:spacing w:line="360" w:lineRule="auto"/>
        <w:rPr>
          <w:rFonts w:ascii="宋体" w:hAnsi="宋体" w:cs="宋体"/>
          <w:szCs w:val="28"/>
          <w:lang w:val="zh-CN"/>
        </w:rPr>
      </w:pPr>
      <w:r>
        <w:rPr>
          <w:rFonts w:hint="eastAsia" w:ascii="宋体" w:hAnsi="宋体" w:cs="宋体"/>
          <w:szCs w:val="28"/>
          <w:lang w:val="zh-CN"/>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ascii="宋体" w:hAnsi="宋体" w:cs="宋体"/>
          <w:szCs w:val="28"/>
          <w:lang w:val="zh-CN"/>
        </w:rPr>
      </w:pPr>
      <w:r>
        <w:rPr>
          <w:rFonts w:hint="eastAsia" w:ascii="宋体" w:hAnsi="宋体" w:cs="宋体"/>
          <w:szCs w:val="28"/>
          <w:lang w:val="zh-CN"/>
        </w:rPr>
        <w:t xml:space="preserve">4.甲方严禁利用任何途径和方式，为乙方统计医师个人及临床科室有关产品用量信息，或为乙方统计提供便利。</w:t>
      </w:r>
      <w:r/>
    </w:p>
    <w:p>
      <w:pPr>
        <w:ind w:firstLine="420"/>
        <w:spacing w:line="360" w:lineRule="auto"/>
        <w:rPr>
          <w:rFonts w:ascii="宋体" w:hAnsi="宋体" w:cs="宋体"/>
          <w:szCs w:val="28"/>
          <w:lang w:val="zh-CN"/>
        </w:rPr>
      </w:pPr>
      <w:r>
        <w:rPr>
          <w:rFonts w:hint="eastAsia" w:ascii="宋体" w:hAnsi="宋体" w:cs="宋体"/>
          <w:szCs w:val="28"/>
          <w:lang w:val="zh-CN"/>
        </w:rPr>
        <w:t xml:space="preserve">5.乙方不得以回扣、宴请等方式影响甲方工作人员采购或使用产品的选择权，不得在学术活动中提供旅游、超标准支付食宿费用。</w:t>
      </w:r>
      <w:r/>
    </w:p>
    <w:p>
      <w:pPr>
        <w:ind w:firstLine="420"/>
        <w:spacing w:line="360" w:lineRule="auto"/>
        <w:rPr>
          <w:rFonts w:ascii="宋体" w:hAnsi="宋体" w:cs="宋体"/>
          <w:szCs w:val="28"/>
          <w:lang w:val="zh-CN"/>
        </w:rPr>
      </w:pPr>
      <w:r>
        <w:rPr>
          <w:rFonts w:hint="eastAsia" w:ascii="宋体" w:hAnsi="宋体" w:cs="宋体"/>
          <w:szCs w:val="28"/>
          <w:lang w:val="zh-CN"/>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360" w:lineRule="auto"/>
        <w:rPr>
          <w:rFonts w:ascii="宋体" w:hAnsi="宋体" w:cs="宋体"/>
          <w:szCs w:val="28"/>
          <w:lang w:val="zh-CN"/>
        </w:rPr>
      </w:pPr>
      <w:r>
        <w:rPr>
          <w:rFonts w:hint="eastAsia" w:ascii="宋体" w:hAnsi="宋体" w:cs="宋体"/>
          <w:szCs w:val="28"/>
          <w:lang w:val="zh-CN"/>
        </w:rPr>
        <w:t xml:space="preserve">7.乙方如违反本廉洁条例，一经发现，甲方有权终止购销合同，并向上级主管部门报告。如乙方被列入商业贿赂不良记录，则严格按照国家相关规定处理。</w:t>
      </w:r>
      <w:r/>
    </w:p>
    <w:p>
      <w:pPr>
        <w:ind w:firstLine="420"/>
        <w:spacing w:line="360" w:lineRule="auto"/>
        <w:rPr>
          <w:rFonts w:ascii="宋体" w:hAnsi="宋体" w:cs="宋体"/>
          <w:szCs w:val="28"/>
          <w:lang w:val="zh-CN"/>
        </w:rPr>
      </w:pPr>
      <w:r>
        <w:rPr>
          <w:rFonts w:hint="eastAsia" w:ascii="宋体" w:hAnsi="宋体" w:cs="宋体"/>
          <w:szCs w:val="28"/>
          <w:lang w:val="zh-CN"/>
        </w:rPr>
        <w:t xml:space="preserve">8.本廉洁条款在产品购销过程中，合同各方均需严格遵守。</w:t>
      </w:r>
      <w:r/>
    </w:p>
    <w:p>
      <w:pPr>
        <w:spacing w:line="360" w:lineRule="auto"/>
        <w:rPr>
          <w:rFonts w:ascii="宋体" w:hAnsi="宋体" w:cs="宋体"/>
          <w:bCs/>
        </w:rPr>
      </w:pPr>
      <w:r>
        <w:rPr>
          <w:rFonts w:hint="eastAsia" w:ascii="宋体" w:hAnsi="宋体" w:cs="宋体"/>
          <w:b/>
        </w:rPr>
        <w:t xml:space="preserve">十二、合同生效及其它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                              乙方（签章）：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p>
    <w:p>
      <w:pPr>
        <w:spacing w:line="520" w:lineRule="exact"/>
        <w:rPr>
          <w:spacing w:val="-5"/>
          <w:szCs w:val="21"/>
        </w:rPr>
      </w:pPr>
      <w:r>
        <w:rPr>
          <w:spacing w:val="-5"/>
          <w:szCs w:val="21"/>
        </w:rPr>
      </w:r>
      <w:r/>
    </w:p>
    <w:p>
      <w:pPr>
        <w:spacing w:line="520" w:lineRule="exact"/>
        <w:rPr>
          <w:rFonts w:ascii="宋体" w:hAnsi="宋体" w:cs="宋体"/>
          <w:szCs w:val="21"/>
        </w:rPr>
      </w:pPr>
      <w:r>
        <w:rPr>
          <w:rFonts w:hint="eastAsia" w:ascii="宋体" w:hAnsi="宋体" w:cs="宋体"/>
          <w:szCs w:val="21"/>
        </w:rPr>
        <w:t xml:space="preserve">签约日期：   年   月    日                  签约日期：   年   月    日</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r/>
      <w:r/>
    </w:p>
    <w:p>
      <w:pPr>
        <w:pStyle w:val="941"/>
        <w:ind w:firstLine="640"/>
        <w:jc w:val="center"/>
        <w:pageBreakBefore/>
        <w:spacing w:line="360" w:lineRule="auto"/>
        <w:tabs>
          <w:tab w:val="right" w:pos="8302" w:leader="dot"/>
        </w:tabs>
        <w:rPr>
          <w:rFonts w:ascii="宋体" w:hAnsi="宋体" w:eastAsia="宋体" w:cs="宋体"/>
          <w:b/>
          <w:sz w:val="32"/>
          <w:szCs w:val="32"/>
        </w:rPr>
      </w:pPr>
      <w:r>
        <w:rPr>
          <w:rStyle w:val="950"/>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b/>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（一）价格分：最高为30分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用扣除后的价格参与评审，如扣除后的价格为最低价的，则作为评标基准价，成交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投标报价得分=（评标基准价/投标报价）*价格权值*100，小数点后保留两位（价格权值为30%）</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38</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1、技术参数符合性情况（</w:t>
      </w:r>
      <w:r>
        <w:rPr>
          <w:rFonts w:hint="eastAsia" w:ascii="宋体" w:hAnsi="宋体" w:cs="宋体"/>
          <w:szCs w:val="21"/>
        </w:rPr>
        <w:t xml:space="preserve">38</w:t>
      </w:r>
      <w:r>
        <w:rPr>
          <w:rFonts w:hint="eastAsia" w:ascii="宋体" w:hAnsi="宋体" w:cs="宋体"/>
          <w:szCs w:val="21"/>
          <w:lang w:val="zh-CN"/>
        </w:rPr>
        <w:t xml:space="preserve">分）：所投</w:t>
      </w:r>
      <w:r>
        <w:rPr>
          <w:rFonts w:hint="eastAsia" w:ascii="宋体" w:hAnsi="宋体" w:cs="宋体"/>
          <w:szCs w:val="21"/>
        </w:rPr>
        <w:t xml:space="preserve">产品</w:t>
      </w:r>
      <w:r>
        <w:rPr>
          <w:rFonts w:hint="eastAsia" w:ascii="宋体" w:hAnsi="宋体" w:cs="宋体"/>
          <w:szCs w:val="21"/>
          <w:lang w:val="zh-CN"/>
        </w:rPr>
        <w:t xml:space="preserve">的技术参数满足或高于招标文件要求的得</w:t>
      </w:r>
      <w:r>
        <w:rPr>
          <w:rFonts w:hint="eastAsia" w:ascii="宋体" w:hAnsi="宋体" w:cs="宋体"/>
          <w:szCs w:val="21"/>
        </w:rPr>
        <w:t xml:space="preserve">38</w:t>
      </w:r>
      <w:r>
        <w:rPr>
          <w:rFonts w:hint="eastAsia" w:ascii="宋体" w:hAnsi="宋体" w:cs="宋体"/>
          <w:szCs w:val="21"/>
          <w:lang w:val="zh-CN"/>
        </w:rPr>
        <w:t xml:space="preserve">分；</w:t>
      </w:r>
      <w:r>
        <w:rPr>
          <w:rFonts w:hint="eastAsia" w:ascii="宋体" w:hAnsi="宋体" w:cs="宋体"/>
          <w:szCs w:val="21"/>
        </w:rPr>
        <w:t xml:space="preserve">打“▲</w:t>
      </w:r>
      <w:r>
        <w:rPr>
          <w:rFonts w:hint="eastAsia" w:ascii="宋体" w:hAnsi="宋体" w:cs="宋体"/>
          <w:szCs w:val="21"/>
          <w:lang w:val="zh-CN"/>
        </w:rPr>
        <w:t xml:space="preserve">”</w:t>
      </w:r>
      <w:r>
        <w:rPr>
          <w:rFonts w:hint="eastAsia" w:ascii="宋体" w:hAnsi="宋体" w:cs="宋体"/>
          <w:szCs w:val="21"/>
        </w:rPr>
        <w:t xml:space="preserve">项参数每</w:t>
      </w:r>
      <w:r>
        <w:rPr>
          <w:rFonts w:hint="eastAsia" w:ascii="宋体" w:hAnsi="宋体" w:cs="宋体"/>
          <w:szCs w:val="21"/>
          <w:lang w:val="zh-CN"/>
        </w:rPr>
        <w:t xml:space="preserve">出现一个负偏离扣</w:t>
      </w:r>
      <w:r>
        <w:rPr>
          <w:rFonts w:hint="eastAsia" w:ascii="宋体" w:hAnsi="宋体" w:cs="宋体"/>
          <w:szCs w:val="21"/>
        </w:rPr>
        <w:t xml:space="preserve">2</w:t>
      </w:r>
      <w:r>
        <w:rPr>
          <w:rFonts w:hint="eastAsia" w:ascii="宋体" w:hAnsi="宋体" w:cs="宋体"/>
          <w:szCs w:val="21"/>
          <w:lang w:val="zh-CN"/>
        </w:rPr>
        <w:t xml:space="preserve">分；其他技术指标为</w:t>
      </w:r>
      <w:r>
        <w:rPr>
          <w:rFonts w:hint="eastAsia" w:ascii="宋体" w:hAnsi="宋体" w:cs="宋体"/>
          <w:szCs w:val="21"/>
        </w:rPr>
        <w:t xml:space="preserve">每</w:t>
      </w:r>
      <w:r>
        <w:rPr>
          <w:rFonts w:hint="eastAsia" w:ascii="宋体" w:hAnsi="宋体" w:cs="宋体"/>
          <w:szCs w:val="21"/>
          <w:lang w:val="zh-CN"/>
        </w:rPr>
        <w:t xml:space="preserve">出现一个负偏离扣</w:t>
      </w:r>
      <w:r>
        <w:rPr>
          <w:rFonts w:hint="eastAsia" w:ascii="宋体" w:hAnsi="宋体" w:cs="宋体"/>
          <w:szCs w:val="21"/>
        </w:rPr>
        <w:t xml:space="preserve">0.2</w:t>
      </w:r>
      <w:r>
        <w:rPr>
          <w:rFonts w:hint="eastAsia" w:ascii="宋体" w:hAnsi="宋体" w:cs="宋体"/>
          <w:szCs w:val="21"/>
          <w:lang w:val="zh-CN"/>
        </w:rPr>
        <w:t xml:space="preserve">分，</w:t>
      </w:r>
      <w:r>
        <w:rPr>
          <w:rFonts w:hint="eastAsia" w:ascii="宋体" w:hAnsi="宋体" w:cs="宋体"/>
          <w:szCs w:val="21"/>
        </w:rPr>
        <w:t xml:space="preserve">扣完为止。打“▲</w:t>
      </w:r>
      <w:r>
        <w:rPr>
          <w:rFonts w:hint="eastAsia" w:ascii="宋体" w:hAnsi="宋体" w:cs="宋体"/>
          <w:szCs w:val="21"/>
          <w:lang w:val="zh-CN"/>
        </w:rPr>
        <w:t xml:space="preserve">”</w:t>
      </w:r>
      <w:r>
        <w:rPr>
          <w:rFonts w:hint="eastAsia" w:ascii="宋体" w:hAnsi="宋体" w:cs="宋体"/>
          <w:szCs w:val="21"/>
        </w:rPr>
        <w:t xml:space="preserve">项参数</w:t>
      </w:r>
      <w:r>
        <w:rPr>
          <w:rFonts w:hint="eastAsia" w:ascii="宋体" w:hAnsi="宋体" w:cs="宋体"/>
          <w:szCs w:val="21"/>
          <w:lang w:val="zh-CN"/>
        </w:rPr>
        <w:t xml:space="preserve">各投标人均</w:t>
      </w:r>
      <w:r>
        <w:rPr>
          <w:rFonts w:hint="eastAsia" w:ascii="宋体" w:hAnsi="宋体" w:cs="宋体"/>
          <w:szCs w:val="21"/>
        </w:rPr>
        <w:t xml:space="preserve">需按招标文件要求提供对应佐证资料，招标文件未作要求的，投标人可提供包括但不限于公开发行的产品彩页、产品说明书或第三方检测机构出具的检测报告等</w:t>
      </w:r>
      <w:r>
        <w:rPr>
          <w:rFonts w:hint="eastAsia" w:ascii="宋体" w:hAnsi="宋体" w:cs="宋体"/>
          <w:szCs w:val="21"/>
          <w:lang w:val="zh-CN"/>
        </w:rPr>
        <w:t xml:space="preserve">，否则评委可视为</w:t>
      </w:r>
      <w:r>
        <w:rPr>
          <w:rFonts w:hint="eastAsia" w:ascii="宋体" w:hAnsi="宋体" w:cs="宋体"/>
          <w:szCs w:val="21"/>
        </w:rPr>
        <w:t xml:space="preserve">负偏离</w:t>
      </w:r>
      <w:r>
        <w:rPr>
          <w:rFonts w:hint="eastAsia" w:ascii="宋体" w:hAnsi="宋体" w:cs="宋体"/>
          <w:szCs w:val="21"/>
          <w:lang w:val="zh-CN"/>
        </w:rPr>
        <w:t xml:space="preserve">；</w:t>
      </w:r>
      <w:r>
        <w:rPr>
          <w:rFonts w:hint="eastAsia" w:ascii="宋体" w:hAnsi="宋体" w:cs="宋体"/>
          <w:szCs w:val="21"/>
        </w:rPr>
        <w:t xml:space="preserve">其他技术参数指标招标文件未作要求的，可提供</w:t>
      </w:r>
      <w:r>
        <w:rPr>
          <w:rFonts w:hint="eastAsia" w:ascii="宋体" w:hAnsi="宋体" w:cs="宋体"/>
          <w:szCs w:val="21"/>
          <w:lang w:val="zh-CN"/>
        </w:rPr>
        <w:t xml:space="preserve">投标人盖章的技术</w:t>
      </w:r>
      <w:r>
        <w:rPr>
          <w:rFonts w:hint="eastAsia" w:ascii="宋体" w:hAnsi="宋体" w:cs="宋体"/>
          <w:szCs w:val="21"/>
        </w:rPr>
        <w:t xml:space="preserve">响应对照</w:t>
      </w:r>
      <w:r>
        <w:rPr>
          <w:rFonts w:hint="eastAsia" w:ascii="宋体" w:hAnsi="宋体" w:cs="宋体"/>
          <w:szCs w:val="21"/>
          <w:lang w:val="zh-CN"/>
        </w:rPr>
        <w:t xml:space="preserve">表。</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（三）</w:t>
      </w:r>
      <w:bookmarkStart w:id="81"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8</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cs="宋体"/>
          <w:szCs w:val="21"/>
          <w:lang w:val="zh-CN"/>
        </w:rPr>
        <w:t xml:space="preserve">安装调试等。</w:t>
      </w:r>
      <w:r/>
    </w:p>
    <w:p>
      <w:pPr>
        <w:ind w:firstLine="422"/>
        <w:spacing w:line="360" w:lineRule="auto"/>
        <w:rPr>
          <w:rFonts w:ascii="宋体" w:hAnsi="宋体" w:cs="宋体"/>
          <w:szCs w:val="21"/>
          <w:lang w:val="zh-CN"/>
        </w:rPr>
      </w:pPr>
      <w:r>
        <w:rPr>
          <w:rFonts w:hint="eastAsia" w:ascii="宋体" w:hAnsi="宋体"/>
          <w:szCs w:val="21"/>
        </w:rPr>
        <w:t xml:space="preserve">上述每项应逐条叙述，内容全面合理、可行性强操作性强、贴合项目实际的得2分；内容基本</w:t>
      </w:r>
      <w:r>
        <w:rPr>
          <w:rFonts w:hint="eastAsia" w:ascii="宋体" w:hAnsi="宋体"/>
          <w:szCs w:val="21"/>
        </w:rPr>
        <w:t xml:space="preserve">合理、具有一定的可行性、具有一定的操作性、与项目实际基本贴合的得1分；阐述内容及可行性较差的得0.5分；每项叙述内容完全脱离采购需求或未作完整叙述的不得分。本项最高得8分</w:t>
      </w:r>
      <w:r/>
    </w:p>
    <w:p>
      <w:pPr>
        <w:ind w:firstLine="422"/>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售后服务要求，22分</w:t>
      </w:r>
      <w:r/>
    </w:p>
    <w:p>
      <w:pPr>
        <w:ind w:firstLine="420"/>
        <w:spacing w:line="360" w:lineRule="auto"/>
        <w:rPr>
          <w:rFonts w:ascii="宋体" w:hAnsi="宋体"/>
          <w:szCs w:val="22"/>
        </w:rPr>
      </w:pPr>
      <w:r>
        <w:rPr>
          <w:rFonts w:hint="eastAsia" w:ascii="宋体" w:hAnsi="宋体"/>
          <w:szCs w:val="22"/>
        </w:rPr>
        <w:t xml:space="preserve">1、故障应急预案（6分）</w:t>
      </w:r>
      <w:r/>
    </w:p>
    <w:p>
      <w:pPr>
        <w:ind w:firstLine="420"/>
        <w:spacing w:line="360" w:lineRule="auto"/>
        <w:rPr>
          <w:rFonts w:ascii="宋体" w:hAnsi="宋体"/>
          <w:szCs w:val="22"/>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6分。</w:t>
      </w:r>
      <w:r/>
    </w:p>
    <w:p>
      <w:pPr>
        <w:ind w:firstLine="420"/>
        <w:spacing w:line="360" w:lineRule="auto"/>
        <w:rPr>
          <w:rFonts w:ascii="宋体" w:hAnsi="宋体"/>
          <w:szCs w:val="22"/>
        </w:rPr>
      </w:pPr>
      <w:r>
        <w:rPr>
          <w:rFonts w:hint="eastAsia" w:ascii="宋体" w:hAnsi="宋体"/>
          <w:szCs w:val="22"/>
        </w:rPr>
        <w:t xml:space="preserve">2、投标单位质保期满后维保收费及维保方案情况（5分）</w:t>
      </w:r>
      <w:r/>
    </w:p>
    <w:p>
      <w:pPr>
        <w:ind w:firstLine="420"/>
        <w:spacing w:line="360" w:lineRule="auto"/>
        <w:rPr>
          <w:rFonts w:ascii="宋体" w:hAnsi="宋体"/>
          <w:szCs w:val="22"/>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szCs w:val="22"/>
        </w:rPr>
        <w:t xml:space="preserve">维保规范标准、</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szCs w:val="22"/>
        </w:rPr>
        <w:t xml:space="preserve">维保档案等情况。</w:t>
      </w:r>
      <w:r/>
    </w:p>
    <w:p>
      <w:pPr>
        <w:ind w:firstLine="420"/>
        <w:spacing w:line="360" w:lineRule="auto"/>
        <w:rPr>
          <w:rFonts w:ascii="宋体" w:hAnsi="宋体"/>
          <w:szCs w:val="22"/>
        </w:rPr>
      </w:pPr>
      <w:r>
        <w:rPr>
          <w:rFonts w:hint="eastAsia" w:ascii="宋体" w:hAnsi="宋体"/>
          <w:szCs w:val="22"/>
        </w:rPr>
        <w:t xml:space="preserve">①维保清单全面、在市场价基础上提供一定维保收费优惠的得1分；</w:t>
      </w:r>
      <w:r>
        <w:rPr>
          <w:rFonts w:hint="eastAsia" w:ascii="宋体" w:hAnsi="宋体" w:cs="宋体"/>
          <w:szCs w:val="21"/>
        </w:rPr>
        <w:t xml:space="preserve">②-</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cs="宋体"/>
          <w:szCs w:val="21"/>
        </w:rPr>
        <w:t xml:space="preserve">项方案上述每项应逐条叙述，内容全面合理、可行性强操作性强、贴合项目实际的得1分；阐述内容及可行性较差的得0.5分；每项叙述内容完全脱离采购需求或未作完整叙述的不得分。本项最高得5分。</w:t>
      </w:r>
      <w:r/>
    </w:p>
    <w:p>
      <w:pPr>
        <w:ind w:firstLine="420"/>
        <w:spacing w:line="360" w:lineRule="auto"/>
        <w:rPr>
          <w:rFonts w:ascii="宋体" w:hAnsi="宋体"/>
          <w:szCs w:val="22"/>
        </w:rPr>
      </w:pPr>
      <w:r>
        <w:rPr>
          <w:rFonts w:hint="eastAsia" w:ascii="宋体" w:hAnsi="宋体"/>
          <w:szCs w:val="22"/>
        </w:rPr>
        <w:t xml:space="preserve">3、培训方案（5分）</w:t>
      </w:r>
      <w:r/>
    </w:p>
    <w:p>
      <w:pPr>
        <w:pStyle w:val="927"/>
        <w:rPr>
          <w:rFonts w:ascii="宋体" w:hAnsi="宋体"/>
          <w:sz w:val="21"/>
          <w:szCs w:val="22"/>
        </w:rPr>
      </w:pPr>
      <w:r>
        <w:rPr>
          <w:rFonts w:hint="eastAsia" w:ascii="宋体" w:hAnsi="宋体"/>
          <w:sz w:val="21"/>
          <w:szCs w:val="22"/>
        </w:rPr>
        <w:t xml:space="preserve">培训方案至少包括：①培训需求分析、②培训目标计划、③培训内容及方法计划、④负责培训人员情况、⑤培训设备场地等情况介绍。</w:t>
      </w:r>
      <w:r/>
    </w:p>
    <w:p>
      <w:pPr>
        <w:pStyle w:val="927"/>
        <w:rPr>
          <w:rFonts w:ascii="宋体" w:hAnsi="宋体"/>
          <w:sz w:val="21"/>
          <w:szCs w:val="22"/>
        </w:rPr>
      </w:pPr>
      <w:r>
        <w:rPr>
          <w:rFonts w:hint="eastAsia" w:ascii="宋体" w:hAnsi="宋体"/>
          <w:sz w:val="21"/>
          <w:szCs w:val="22"/>
        </w:rPr>
        <w:t xml:space="preserve">上述每项应逐条叙述，内容全面合理、可行性强操作性强、贴合项目实际的得1分；阐述内容及可行性较差的得0.5分；每项叙述内容完全脱离采购需求或未作完整叙述的不得分。本项最高得5分。</w:t>
      </w:r>
      <w:r/>
    </w:p>
    <w:p>
      <w:pPr>
        <w:pStyle w:val="927"/>
        <w:rPr>
          <w:rFonts w:ascii="宋体" w:hAnsi="宋体"/>
          <w:sz w:val="21"/>
          <w:szCs w:val="22"/>
        </w:rPr>
      </w:pPr>
      <w:r>
        <w:rPr>
          <w:rFonts w:hint="eastAsia" w:ascii="宋体" w:hAnsi="宋体"/>
          <w:sz w:val="21"/>
          <w:szCs w:val="22"/>
        </w:rPr>
        <w:t xml:space="preserve">4、售后服务方案（6分）</w:t>
      </w:r>
      <w:r/>
    </w:p>
    <w:p>
      <w:pPr>
        <w:pStyle w:val="927"/>
        <w:rPr>
          <w:rFonts w:ascii="宋体" w:hAnsi="宋体" w:cs="宋体"/>
          <w:szCs w:val="21"/>
        </w:rPr>
      </w:pPr>
      <w:r>
        <w:rPr>
          <w:rFonts w:hint="eastAsia" w:ascii="宋体" w:hAnsi="宋体"/>
          <w:sz w:val="21"/>
          <w:szCs w:val="22"/>
        </w:rPr>
        <w:t xml:space="preserve">投标人提供售后服务方案至少包括①售后服务具体内容、②售后服务方式、③售后服务人员配备。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6分。</w:t>
      </w:r>
      <w:r/>
    </w:p>
    <w:p>
      <w:pPr>
        <w:pStyle w:val="927"/>
        <w:rPr>
          <w:rFonts w:ascii="宋体" w:hAnsi="宋体"/>
          <w:b/>
          <w:bCs/>
          <w:sz w:val="21"/>
          <w:szCs w:val="22"/>
          <w:lang w:val="zh-CN"/>
        </w:rPr>
      </w:pPr>
      <w:r>
        <w:rPr>
          <w:rFonts w:hint="eastAsia" w:ascii="宋体" w:hAnsi="宋体"/>
          <w:b/>
          <w:bCs/>
          <w:sz w:val="21"/>
          <w:szCs w:val="22"/>
          <w:lang w:val="zh-CN"/>
        </w:rPr>
        <w:t xml:space="preserve">（</w:t>
      </w:r>
      <w:r>
        <w:rPr>
          <w:rFonts w:hint="eastAsia" w:ascii="宋体" w:hAnsi="宋体"/>
          <w:b/>
          <w:bCs/>
          <w:sz w:val="21"/>
          <w:szCs w:val="22"/>
        </w:rPr>
        <w:t xml:space="preserve">五</w:t>
      </w:r>
      <w:r>
        <w:rPr>
          <w:rFonts w:hint="eastAsia" w:ascii="宋体" w:hAnsi="宋体"/>
          <w:b/>
          <w:bCs/>
          <w:sz w:val="21"/>
          <w:szCs w:val="22"/>
          <w:lang w:val="zh-CN"/>
        </w:rPr>
        <w:t xml:space="preserve">）项目业绩：</w:t>
      </w:r>
      <w:r>
        <w:rPr>
          <w:rFonts w:hint="eastAsia" w:ascii="宋体" w:hAnsi="宋体"/>
          <w:b/>
          <w:bCs/>
          <w:sz w:val="21"/>
          <w:szCs w:val="22"/>
        </w:rPr>
        <w:t xml:space="preserve">2</w:t>
      </w:r>
      <w:r>
        <w:rPr>
          <w:rFonts w:hint="eastAsia" w:ascii="宋体" w:hAnsi="宋体"/>
          <w:b/>
          <w:bCs/>
          <w:sz w:val="21"/>
          <w:szCs w:val="22"/>
          <w:lang w:val="zh-CN"/>
        </w:rPr>
        <w:t xml:space="preserve">分</w:t>
      </w:r>
      <w:r/>
    </w:p>
    <w:p>
      <w:pPr>
        <w:pStyle w:val="927"/>
        <w:rPr>
          <w:rFonts w:ascii="宋体" w:hAnsi="宋体" w:cs="宋体"/>
          <w:b/>
          <w:szCs w:val="21"/>
        </w:rPr>
      </w:pPr>
      <w:r>
        <w:rPr>
          <w:rFonts w:hint="eastAsia" w:ascii="宋体" w:hAnsi="宋体"/>
          <w:sz w:val="21"/>
          <w:szCs w:val="22"/>
          <w:lang w:val="zh-CN"/>
        </w:rPr>
        <w:t xml:space="preserve">提供</w:t>
      </w:r>
      <w:r>
        <w:rPr>
          <w:rFonts w:hint="eastAsia" w:ascii="宋体" w:hAnsi="宋体"/>
          <w:sz w:val="21"/>
          <w:szCs w:val="22"/>
        </w:rPr>
        <w:t xml:space="preserve">所投</w:t>
      </w:r>
      <w:r>
        <w:rPr>
          <w:rFonts w:hint="eastAsia" w:ascii="宋体" w:hAnsi="宋体"/>
          <w:sz w:val="21"/>
          <w:szCs w:val="22"/>
          <w:lang w:val="zh-CN"/>
        </w:rPr>
        <w:t xml:space="preserve">产品202</w:t>
      </w:r>
      <w:r>
        <w:rPr>
          <w:rFonts w:hint="eastAsia" w:ascii="宋体" w:hAnsi="宋体"/>
          <w:sz w:val="21"/>
          <w:szCs w:val="22"/>
        </w:rPr>
        <w:t xml:space="preserve">3</w:t>
      </w:r>
      <w:r>
        <w:rPr>
          <w:rFonts w:hint="eastAsia" w:ascii="宋体" w:hAnsi="宋体"/>
          <w:sz w:val="21"/>
          <w:szCs w:val="22"/>
          <w:lang w:val="zh-CN"/>
        </w:rPr>
        <w:t xml:space="preserve">年</w:t>
      </w:r>
      <w:r>
        <w:rPr>
          <w:rFonts w:hint="eastAsia" w:ascii="宋体" w:hAnsi="宋体"/>
          <w:sz w:val="21"/>
          <w:szCs w:val="22"/>
        </w:rPr>
        <w:t xml:space="preserve">1</w:t>
      </w:r>
      <w:r>
        <w:rPr>
          <w:rFonts w:hint="eastAsia" w:ascii="宋体" w:hAnsi="宋体"/>
          <w:sz w:val="21"/>
          <w:szCs w:val="22"/>
          <w:lang w:val="zh-CN"/>
        </w:rPr>
        <w:t xml:space="preserve">月1日（以合同签订日期为准）以来类似项目的</w:t>
      </w:r>
      <w:r>
        <w:rPr>
          <w:rFonts w:hint="eastAsia" w:ascii="宋体" w:hAnsi="宋体"/>
          <w:sz w:val="21"/>
          <w:szCs w:val="22"/>
        </w:rPr>
        <w:t xml:space="preserve">业绩</w:t>
      </w:r>
      <w:r>
        <w:rPr>
          <w:rFonts w:hint="eastAsia" w:ascii="宋体" w:hAnsi="宋体"/>
          <w:sz w:val="21"/>
          <w:szCs w:val="22"/>
          <w:lang w:val="zh-CN"/>
        </w:rPr>
        <w:t xml:space="preserve">，每提供一份得</w:t>
      </w:r>
      <w:r>
        <w:rPr>
          <w:rFonts w:hint="eastAsia" w:ascii="宋体" w:hAnsi="宋体"/>
          <w:sz w:val="21"/>
          <w:szCs w:val="22"/>
        </w:rPr>
        <w:t xml:space="preserve">1</w:t>
      </w:r>
      <w:r>
        <w:rPr>
          <w:rFonts w:hint="eastAsia" w:ascii="宋体" w:hAnsi="宋体"/>
          <w:sz w:val="21"/>
          <w:szCs w:val="22"/>
          <w:lang w:val="zh-CN"/>
        </w:rPr>
        <w:t xml:space="preserve">分,最高</w:t>
      </w:r>
      <w:r>
        <w:rPr>
          <w:rFonts w:hint="eastAsia" w:ascii="宋体" w:hAnsi="宋体"/>
          <w:sz w:val="21"/>
          <w:szCs w:val="22"/>
        </w:rPr>
        <w:t xml:space="preserve">2</w:t>
      </w:r>
      <w:r>
        <w:rPr>
          <w:rFonts w:hint="eastAsia" w:ascii="宋体" w:hAnsi="宋体"/>
          <w:sz w:val="21"/>
          <w:szCs w:val="22"/>
          <w:lang w:val="zh-CN"/>
        </w:rPr>
        <w:t xml:space="preserve">分。（注：投标文件中需提供</w:t>
      </w:r>
      <w:r>
        <w:rPr>
          <w:rFonts w:hint="eastAsia" w:ascii="宋体" w:hAnsi="宋体"/>
          <w:sz w:val="21"/>
          <w:szCs w:val="22"/>
        </w:rPr>
        <w:t xml:space="preserve">清晰完整的</w:t>
      </w:r>
      <w:r>
        <w:rPr>
          <w:rFonts w:hint="eastAsia" w:ascii="宋体" w:hAnsi="宋体"/>
          <w:sz w:val="21"/>
          <w:szCs w:val="22"/>
          <w:lang w:val="zh-CN"/>
        </w:rPr>
        <w:t xml:space="preserve">合同复印件，不提供不得分。）</w:t>
      </w:r>
      <w:bookmarkEnd w:id="81"/>
      <w:r/>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szCs w:val="21"/>
        </w:rPr>
      </w:pPr>
      <w:r>
        <w:rPr>
          <w:rFonts w:hint="eastAsia" w:ascii="宋体" w:hAnsi="宋体" w:cs="宋体"/>
          <w:b/>
          <w:bCs/>
          <w:sz w:val="28"/>
          <w:szCs w:val="28"/>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标号：JSZC-320509-CJZB-G2026-0065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标号：JSZC-320509-CJZB-G2026-0065号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4"/>
    <w:link w:val="919"/>
    <w:uiPriority w:val="9"/>
    <w:rPr>
      <w:rFonts w:ascii="Arial" w:hAnsi="Arial" w:eastAsia="Arial" w:cs="Arial"/>
      <w:sz w:val="40"/>
      <w:szCs w:val="40"/>
    </w:rPr>
  </w:style>
  <w:style w:type="character" w:styleId="755">
    <w:name w:val="Heading 2 Char"/>
    <w:basedOn w:val="924"/>
    <w:link w:val="920"/>
    <w:uiPriority w:val="9"/>
    <w:rPr>
      <w:rFonts w:ascii="Arial" w:hAnsi="Arial" w:eastAsia="Arial" w:cs="Arial"/>
      <w:sz w:val="34"/>
    </w:rPr>
  </w:style>
  <w:style w:type="character" w:styleId="756">
    <w:name w:val="Heading 3 Char"/>
    <w:basedOn w:val="924"/>
    <w:link w:val="921"/>
    <w:uiPriority w:val="9"/>
    <w:rPr>
      <w:rFonts w:ascii="Arial" w:hAnsi="Arial" w:eastAsia="Arial" w:cs="Arial"/>
      <w:sz w:val="30"/>
      <w:szCs w:val="30"/>
    </w:rPr>
  </w:style>
  <w:style w:type="paragraph" w:styleId="757">
    <w:name w:val="Heading 4"/>
    <w:basedOn w:val="918"/>
    <w:next w:val="918"/>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4"/>
    <w:link w:val="757"/>
    <w:uiPriority w:val="9"/>
    <w:rPr>
      <w:rFonts w:ascii="Arial" w:hAnsi="Arial" w:eastAsia="Arial" w:cs="Arial"/>
      <w:b/>
      <w:bCs/>
      <w:sz w:val="26"/>
      <w:szCs w:val="26"/>
    </w:rPr>
  </w:style>
  <w:style w:type="character" w:styleId="759">
    <w:name w:val="Heading 5 Char"/>
    <w:basedOn w:val="924"/>
    <w:link w:val="922"/>
    <w:uiPriority w:val="9"/>
    <w:rPr>
      <w:rFonts w:ascii="Arial" w:hAnsi="Arial" w:eastAsia="Arial" w:cs="Arial"/>
      <w:b/>
      <w:bCs/>
      <w:sz w:val="24"/>
      <w:szCs w:val="24"/>
    </w:rPr>
  </w:style>
  <w:style w:type="character" w:styleId="760">
    <w:name w:val="Heading 6 Char"/>
    <w:basedOn w:val="924"/>
    <w:link w:val="923"/>
    <w:uiPriority w:val="9"/>
    <w:rPr>
      <w:rFonts w:ascii="Arial" w:hAnsi="Arial" w:eastAsia="Arial" w:cs="Arial"/>
      <w:b/>
      <w:bCs/>
      <w:sz w:val="22"/>
      <w:szCs w:val="22"/>
    </w:rPr>
  </w:style>
  <w:style w:type="paragraph" w:styleId="761">
    <w:name w:val="Heading 7"/>
    <w:basedOn w:val="918"/>
    <w:next w:val="918"/>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4"/>
    <w:link w:val="761"/>
    <w:uiPriority w:val="9"/>
    <w:rPr>
      <w:rFonts w:ascii="Arial" w:hAnsi="Arial" w:eastAsia="Arial" w:cs="Arial"/>
      <w:b/>
      <w:bCs/>
      <w:i/>
      <w:iCs/>
      <w:sz w:val="22"/>
      <w:szCs w:val="22"/>
    </w:rPr>
  </w:style>
  <w:style w:type="paragraph" w:styleId="763">
    <w:name w:val="Heading 8"/>
    <w:basedOn w:val="918"/>
    <w:next w:val="918"/>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4"/>
    <w:link w:val="763"/>
    <w:uiPriority w:val="9"/>
    <w:rPr>
      <w:rFonts w:ascii="Arial" w:hAnsi="Arial" w:eastAsia="Arial" w:cs="Arial"/>
      <w:i/>
      <w:iCs/>
      <w:sz w:val="22"/>
      <w:szCs w:val="22"/>
    </w:rPr>
  </w:style>
  <w:style w:type="paragraph" w:styleId="765">
    <w:name w:val="Heading 9"/>
    <w:basedOn w:val="918"/>
    <w:next w:val="918"/>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4"/>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18"/>
    <w:next w:val="918"/>
    <w:link w:val="769"/>
    <w:uiPriority w:val="10"/>
    <w:qFormat/>
    <w:pPr>
      <w:contextualSpacing/>
      <w:spacing w:before="300" w:after="200"/>
    </w:pPr>
    <w:rPr>
      <w:sz w:val="48"/>
      <w:szCs w:val="48"/>
    </w:rPr>
  </w:style>
  <w:style w:type="character" w:styleId="769">
    <w:name w:val="Title Char"/>
    <w:basedOn w:val="924"/>
    <w:link w:val="768"/>
    <w:uiPriority w:val="10"/>
    <w:rPr>
      <w:sz w:val="48"/>
      <w:szCs w:val="48"/>
    </w:rPr>
  </w:style>
  <w:style w:type="character" w:styleId="770">
    <w:name w:val="Subtitle Char"/>
    <w:basedOn w:val="924"/>
    <w:link w:val="943"/>
    <w:uiPriority w:val="11"/>
    <w:rPr>
      <w:sz w:val="24"/>
      <w:szCs w:val="24"/>
    </w:rPr>
  </w:style>
  <w:style w:type="paragraph" w:styleId="771">
    <w:name w:val="Quote"/>
    <w:basedOn w:val="918"/>
    <w:next w:val="918"/>
    <w:link w:val="772"/>
    <w:uiPriority w:val="29"/>
    <w:qFormat/>
    <w:pPr>
      <w:ind w:left="720" w:right="720"/>
    </w:pPr>
    <w:rPr>
      <w:i/>
    </w:rPr>
  </w:style>
  <w:style w:type="character" w:styleId="772">
    <w:name w:val="Quote Char"/>
    <w:link w:val="771"/>
    <w:uiPriority w:val="29"/>
    <w:rPr>
      <w:i/>
    </w:rPr>
  </w:style>
  <w:style w:type="paragraph" w:styleId="773">
    <w:name w:val="Intense Quote"/>
    <w:basedOn w:val="918"/>
    <w:next w:val="918"/>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4"/>
    <w:link w:val="940"/>
    <w:uiPriority w:val="99"/>
  </w:style>
  <w:style w:type="character" w:styleId="776">
    <w:name w:val="Footer Char"/>
    <w:basedOn w:val="924"/>
    <w:link w:val="938"/>
    <w:uiPriority w:val="99"/>
  </w:style>
  <w:style w:type="paragraph" w:styleId="777">
    <w:name w:val="Caption"/>
    <w:basedOn w:val="918"/>
    <w:next w:val="918"/>
    <w:uiPriority w:val="35"/>
    <w:semiHidden/>
    <w:unhideWhenUsed/>
    <w:qFormat/>
    <w:pPr>
      <w:spacing w:line="276" w:lineRule="auto"/>
    </w:pPr>
    <w:rPr>
      <w:b/>
      <w:bCs/>
      <w:color w:val="4f81bd" w:themeColor="accent1"/>
      <w:sz w:val="18"/>
      <w:szCs w:val="18"/>
    </w:rPr>
  </w:style>
  <w:style w:type="character" w:styleId="778">
    <w:name w:val="Caption Char"/>
    <w:basedOn w:val="777"/>
    <w:link w:val="938"/>
    <w:uiPriority w:val="99"/>
  </w:style>
  <w:style w:type="table" w:styleId="779">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5">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9">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4">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1">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1">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5">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8">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2">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4"/>
    <w:uiPriority w:val="99"/>
    <w:rPr>
      <w:sz w:val="18"/>
    </w:rPr>
  </w:style>
  <w:style w:type="character" w:styleId="905">
    <w:name w:val="footnote reference"/>
    <w:basedOn w:val="924"/>
    <w:uiPriority w:val="99"/>
    <w:unhideWhenUsed/>
    <w:rPr>
      <w:vertAlign w:val="superscript"/>
    </w:rPr>
  </w:style>
  <w:style w:type="paragraph" w:styleId="906">
    <w:name w:val="endnote text"/>
    <w:basedOn w:val="918"/>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4"/>
    <w:uiPriority w:val="99"/>
    <w:semiHidden/>
    <w:unhideWhenUsed/>
    <w:rPr>
      <w:vertAlign w:val="superscript"/>
    </w:rPr>
  </w:style>
  <w:style w:type="paragraph" w:styleId="909">
    <w:name w:val="toc 2"/>
    <w:basedOn w:val="918"/>
    <w:next w:val="918"/>
    <w:uiPriority w:val="39"/>
    <w:unhideWhenUsed/>
    <w:pPr>
      <w:ind w:left="283" w:right="0" w:firstLine="0"/>
      <w:spacing w:after="57"/>
    </w:pPr>
  </w:style>
  <w:style w:type="paragraph" w:styleId="910">
    <w:name w:val="toc 3"/>
    <w:basedOn w:val="918"/>
    <w:next w:val="918"/>
    <w:uiPriority w:val="39"/>
    <w:unhideWhenUsed/>
    <w:pPr>
      <w:ind w:left="567"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27"/>
    <w:qFormat/>
    <w:pPr>
      <w:jc w:val="both"/>
      <w:widowControl w:val="off"/>
    </w:pPr>
    <w:rPr>
      <w:sz w:val="21"/>
      <w:szCs w:val="24"/>
    </w:rPr>
  </w:style>
  <w:style w:type="paragraph" w:styleId="919">
    <w:name w:val="Heading 1"/>
    <w:basedOn w:val="918"/>
    <w:next w:val="918"/>
    <w:link w:val="963"/>
    <w:qFormat/>
    <w:pPr>
      <w:keepLines/>
      <w:keepNext/>
      <w:spacing w:before="340" w:after="330" w:line="578" w:lineRule="auto"/>
      <w:outlineLvl w:val="0"/>
    </w:pPr>
    <w:rPr>
      <w:b/>
      <w:bCs/>
      <w:sz w:val="44"/>
      <w:szCs w:val="44"/>
    </w:rPr>
  </w:style>
  <w:style w:type="paragraph" w:styleId="920">
    <w:name w:val="Heading 2"/>
    <w:basedOn w:val="918"/>
    <w:next w:val="918"/>
    <w:link w:val="964"/>
    <w:qFormat/>
    <w:pPr>
      <w:numPr>
        <w:ilvl w:val="1"/>
        <w:numId w:val="1"/>
      </w:numPr>
      <w:spacing w:before="156" w:after="156" w:line="360" w:lineRule="auto"/>
      <w:outlineLvl w:val="1"/>
    </w:pPr>
    <w:rPr>
      <w:rFonts w:ascii="Cambria" w:hAnsi="Cambria"/>
      <w:b/>
      <w:bCs/>
      <w:sz w:val="32"/>
      <w:szCs w:val="32"/>
    </w:rPr>
  </w:style>
  <w:style w:type="paragraph" w:styleId="921">
    <w:name w:val="Heading 3"/>
    <w:basedOn w:val="918"/>
    <w:next w:val="928"/>
    <w:link w:val="966"/>
    <w:qFormat/>
    <w:pPr>
      <w:keepLines/>
      <w:keepNext/>
      <w:spacing w:before="260" w:after="260" w:line="416" w:lineRule="auto"/>
      <w:outlineLvl w:val="2"/>
    </w:pPr>
    <w:rPr>
      <w:b/>
      <w:sz w:val="32"/>
      <w:szCs w:val="20"/>
    </w:rPr>
  </w:style>
  <w:style w:type="paragraph" w:styleId="922">
    <w:name w:val="Heading 5"/>
    <w:basedOn w:val="918"/>
    <w:next w:val="918"/>
    <w:link w:val="967"/>
    <w:qFormat/>
    <w:pPr>
      <w:jc w:val="left"/>
      <w:keepLines/>
      <w:keepNext/>
      <w:spacing w:before="280" w:after="290" w:line="376" w:lineRule="auto"/>
      <w:widowControl/>
      <w:outlineLvl w:val="4"/>
    </w:pPr>
    <w:rPr>
      <w:b/>
      <w:bCs/>
      <w:sz w:val="28"/>
      <w:szCs w:val="28"/>
    </w:rPr>
  </w:style>
  <w:style w:type="paragraph" w:styleId="923">
    <w:name w:val="Heading 6"/>
    <w:basedOn w:val="918"/>
    <w:next w:val="918"/>
    <w:link w:val="968"/>
    <w:uiPriority w:val="9"/>
    <w:qFormat/>
    <w:pPr>
      <w:numPr>
        <w:ilvl w:val="5"/>
        <w:numId w:val="1"/>
      </w:numPr>
      <w:keepLines/>
      <w:keepNext/>
      <w:spacing w:before="120" w:after="64" w:line="300" w:lineRule="auto"/>
      <w:outlineLvl w:val="5"/>
    </w:pPr>
    <w:rPr>
      <w:rFonts w:ascii="Arial" w:hAnsi="Arial"/>
      <w:bCs/>
      <w:sz w:val="24"/>
    </w:rPr>
  </w:style>
  <w:style w:type="character" w:styleId="924" w:default="1">
    <w:name w:val="Default Paragraph Font"/>
    <w:uiPriority w:val="1"/>
    <w:semiHidden/>
    <w:unhideWhenUsed/>
  </w:style>
  <w:style w:type="table" w:styleId="925" w:default="1">
    <w:name w:val="Normal Table"/>
    <w:uiPriority w:val="99"/>
    <w:semiHidden/>
    <w:unhideWhenUsed/>
    <w:qFormat/>
    <w:tblPr>
      <w:tblInd w:w="0" w:type="dxa"/>
      <w:tblCellMar>
        <w:left w:w="108" w:type="dxa"/>
        <w:top w:w="0" w:type="dxa"/>
        <w:right w:w="108" w:type="dxa"/>
        <w:bottom w:w="0" w:type="dxa"/>
      </w:tblCellMar>
    </w:tblPr>
  </w:style>
  <w:style w:type="numbering" w:styleId="926" w:default="1">
    <w:name w:val="No List"/>
    <w:uiPriority w:val="99"/>
    <w:semiHidden/>
    <w:unhideWhenUsed/>
  </w:style>
  <w:style w:type="paragraph" w:styleId="927">
    <w:name w:val="Body Text Indent"/>
    <w:basedOn w:val="918"/>
    <w:next w:val="918"/>
    <w:link w:val="962"/>
    <w:qFormat/>
    <w:pPr>
      <w:ind w:firstLine="425"/>
      <w:spacing w:line="360" w:lineRule="auto"/>
    </w:pPr>
    <w:rPr>
      <w:sz w:val="24"/>
    </w:rPr>
  </w:style>
  <w:style w:type="paragraph" w:styleId="928">
    <w:name w:val="Normal Indent"/>
    <w:basedOn w:val="918"/>
    <w:link w:val="965"/>
    <w:qFormat/>
    <w:pPr>
      <w:ind w:firstLine="420"/>
    </w:pPr>
    <w:rPr>
      <w:rFonts w:eastAsia="楷体_GB2312"/>
      <w:sz w:val="24"/>
      <w:szCs w:val="20"/>
    </w:rPr>
  </w:style>
  <w:style w:type="paragraph" w:styleId="929">
    <w:name w:val="table of authorities"/>
    <w:basedOn w:val="918"/>
    <w:next w:val="918"/>
    <w:uiPriority w:val="99"/>
    <w:unhideWhenUsed/>
    <w:qFormat/>
    <w:pPr>
      <w:ind w:left="420"/>
    </w:pPr>
  </w:style>
  <w:style w:type="paragraph" w:styleId="930">
    <w:name w:val="Document Map"/>
    <w:basedOn w:val="918"/>
    <w:next w:val="931"/>
    <w:qFormat/>
    <w:rPr>
      <w:rFonts w:ascii="宋体"/>
      <w:sz w:val="18"/>
      <w:szCs w:val="18"/>
    </w:rPr>
  </w:style>
  <w:style w:type="paragraph" w:styleId="931">
    <w:name w:val="annotation subject"/>
    <w:basedOn w:val="932"/>
    <w:next w:val="918"/>
    <w:link w:val="978"/>
    <w:qFormat/>
    <w:rPr>
      <w:b/>
      <w:bCs/>
    </w:rPr>
  </w:style>
  <w:style w:type="paragraph" w:styleId="932">
    <w:name w:val="annotation text"/>
    <w:basedOn w:val="918"/>
    <w:link w:val="969"/>
    <w:qFormat/>
    <w:pPr>
      <w:jc w:val="left"/>
    </w:pPr>
  </w:style>
  <w:style w:type="paragraph" w:styleId="933">
    <w:name w:val="Body Text"/>
    <w:basedOn w:val="918"/>
    <w:link w:val="970"/>
    <w:uiPriority w:val="99"/>
    <w:unhideWhenUsed/>
    <w:qFormat/>
    <w:pPr>
      <w:spacing w:after="120"/>
    </w:pPr>
    <w:rPr>
      <w:sz w:val="20"/>
    </w:rPr>
  </w:style>
  <w:style w:type="paragraph" w:styleId="934">
    <w:name w:val="Block Text"/>
    <w:basedOn w:val="919"/>
    <w:next w:val="918"/>
    <w:qFormat/>
    <w:pPr>
      <w:ind w:left="630" w:right="-609" w:firstLine="420"/>
      <w:spacing w:line="360" w:lineRule="auto"/>
    </w:pPr>
    <w:rPr>
      <w:rFonts w:hint="eastAsia" w:ascii="仿宋_GB2312" w:eastAsia="仿宋_GB2312"/>
      <w:szCs w:val="20"/>
    </w:rPr>
  </w:style>
  <w:style w:type="paragraph" w:styleId="935">
    <w:name w:val="Plain Text"/>
    <w:basedOn w:val="918"/>
    <w:link w:val="971"/>
    <w:qFormat/>
    <w:rPr>
      <w:rFonts w:ascii="宋体" w:hAnsi="Courier New" w:eastAsia="楷体_GB2312"/>
      <w:sz w:val="26"/>
    </w:rPr>
  </w:style>
  <w:style w:type="paragraph" w:styleId="936">
    <w:name w:val="Date"/>
    <w:basedOn w:val="918"/>
    <w:next w:val="918"/>
    <w:link w:val="972"/>
    <w:qFormat/>
    <w:rPr>
      <w:b/>
      <w:bCs/>
      <w:spacing w:val="20"/>
      <w:sz w:val="20"/>
    </w:rPr>
  </w:style>
  <w:style w:type="paragraph" w:styleId="937">
    <w:name w:val="Balloon Text"/>
    <w:basedOn w:val="918"/>
    <w:link w:val="973"/>
    <w:qFormat/>
    <w:rPr>
      <w:sz w:val="18"/>
      <w:szCs w:val="18"/>
    </w:rPr>
  </w:style>
  <w:style w:type="paragraph" w:styleId="938">
    <w:name w:val="Footer"/>
    <w:basedOn w:val="918"/>
    <w:link w:val="974"/>
    <w:uiPriority w:val="99"/>
    <w:qFormat/>
    <w:pPr>
      <w:jc w:val="left"/>
      <w:tabs>
        <w:tab w:val="center" w:pos="4153" w:leader="none"/>
        <w:tab w:val="right" w:pos="8306" w:leader="none"/>
      </w:tabs>
    </w:pPr>
    <w:rPr>
      <w:sz w:val="18"/>
      <w:szCs w:val="18"/>
    </w:rPr>
  </w:style>
  <w:style w:type="paragraph" w:styleId="939">
    <w:name w:val="envelope return"/>
    <w:basedOn w:val="918"/>
    <w:qFormat/>
    <w:rPr>
      <w:rFonts w:ascii="Arial" w:hAnsi="Arial" w:eastAsia="楷体_GB2312"/>
      <w:sz w:val="26"/>
    </w:rPr>
  </w:style>
  <w:style w:type="paragraph" w:styleId="940">
    <w:name w:val="Header"/>
    <w:basedOn w:val="918"/>
    <w:link w:val="975"/>
    <w:qFormat/>
    <w:pPr>
      <w:jc w:val="center"/>
      <w:tabs>
        <w:tab w:val="center" w:pos="4153" w:leader="none"/>
        <w:tab w:val="right" w:pos="8306" w:leader="none"/>
      </w:tabs>
      <w:pBdr>
        <w:bottom w:val="single" w:color="auto" w:sz="6" w:space="1"/>
      </w:pBdr>
    </w:pPr>
    <w:rPr>
      <w:sz w:val="18"/>
      <w:szCs w:val="18"/>
    </w:rPr>
  </w:style>
  <w:style w:type="paragraph" w:styleId="941">
    <w:name w:val="toc 1"/>
    <w:basedOn w:val="918"/>
    <w:next w:val="918"/>
    <w:qFormat/>
    <w:pPr>
      <w:jc w:val="left"/>
    </w:pPr>
    <w:rPr>
      <w:rFonts w:eastAsia="楷体_GB2312"/>
      <w:sz w:val="24"/>
      <w:szCs w:val="20"/>
    </w:rPr>
  </w:style>
  <w:style w:type="paragraph" w:styleId="942">
    <w:name w:val="toc 4"/>
    <w:basedOn w:val="918"/>
    <w:next w:val="918"/>
    <w:qFormat/>
    <w:pPr>
      <w:ind w:left="1260"/>
    </w:pPr>
  </w:style>
  <w:style w:type="paragraph" w:styleId="943">
    <w:name w:val="Subtitle"/>
    <w:basedOn w:val="918"/>
    <w:next w:val="918"/>
    <w:link w:val="976"/>
    <w:qFormat/>
    <w:pPr>
      <w:jc w:val="center"/>
      <w:spacing w:before="240" w:after="60" w:line="312" w:lineRule="auto"/>
      <w:outlineLvl w:val="1"/>
    </w:pPr>
    <w:rPr>
      <w:rFonts w:ascii="宋体" w:hAnsi="Courier New" w:eastAsia="楷体_GB2312"/>
      <w:sz w:val="26"/>
      <w:szCs w:val="20"/>
    </w:rPr>
  </w:style>
  <w:style w:type="paragraph" w:styleId="944">
    <w:name w:val="footnote text"/>
    <w:basedOn w:val="919"/>
    <w:next w:val="934"/>
    <w:qFormat/>
    <w:pPr>
      <w:ind w:firstLine="3584"/>
      <w:spacing w:before="0" w:after="0" w:line="360" w:lineRule="auto"/>
    </w:pPr>
  </w:style>
  <w:style w:type="paragraph" w:styleId="945">
    <w:name w:val="Body Text Indent 3"/>
    <w:basedOn w:val="918"/>
    <w:link w:val="977"/>
    <w:qFormat/>
    <w:pPr>
      <w:ind w:firstLine="480"/>
      <w:jc w:val="left"/>
      <w:spacing w:line="440" w:lineRule="atLeast"/>
    </w:pPr>
    <w:rPr>
      <w:sz w:val="24"/>
    </w:rPr>
  </w:style>
  <w:style w:type="paragraph" w:styleId="946">
    <w:name w:val="Normal (Web)"/>
    <w:basedOn w:val="918"/>
    <w:uiPriority w:val="99"/>
    <w:qFormat/>
    <w:pPr>
      <w:jc w:val="left"/>
      <w:spacing w:beforeAutospacing="1" w:afterAutospacing="1"/>
    </w:pPr>
    <w:rPr>
      <w:sz w:val="24"/>
    </w:rPr>
  </w:style>
  <w:style w:type="paragraph" w:styleId="947">
    <w:name w:val="Body Text First Indent"/>
    <w:basedOn w:val="933"/>
    <w:next w:val="918"/>
    <w:qFormat/>
    <w:pPr>
      <w:ind w:firstLine="420"/>
    </w:pPr>
  </w:style>
  <w:style w:type="paragraph" w:styleId="948">
    <w:name w:val="Body Text First Indent 2"/>
    <w:basedOn w:val="927"/>
    <w:qFormat/>
    <w:pPr>
      <w:ind w:left="420" w:firstLine="210"/>
      <w:spacing w:after="120" w:line="240" w:lineRule="auto"/>
    </w:pPr>
    <w:rPr>
      <w:rFonts w:eastAsia="仿宋_GB2312"/>
      <w:sz w:val="30"/>
    </w:rPr>
  </w:style>
  <w:style w:type="table" w:styleId="949">
    <w:name w:val="Table Grid"/>
    <w:basedOn w:val="92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qFormat/>
    <w:rPr>
      <w:rFonts w:ascii="Calibri" w:hAnsi="Calibri" w:eastAsia="宋体" w:cs="Times New Roman"/>
      <w:b/>
    </w:rPr>
  </w:style>
  <w:style w:type="character" w:styleId="951">
    <w:name w:val="FollowedHyperlink"/>
    <w:qFormat/>
    <w:rPr>
      <w:color w:val="337ab7"/>
      <w:u w:val="none"/>
    </w:rPr>
  </w:style>
  <w:style w:type="character" w:styleId="952">
    <w:name w:val="Emphasis"/>
    <w:qFormat/>
    <w:rPr>
      <w:i/>
    </w:rPr>
  </w:style>
  <w:style w:type="character" w:styleId="953">
    <w:name w:val="HTML Definition"/>
    <w:qFormat/>
    <w:rPr>
      <w:i/>
    </w:rPr>
  </w:style>
  <w:style w:type="character" w:styleId="954">
    <w:name w:val="Hyperlink"/>
    <w:qFormat/>
    <w:rPr>
      <w:color w:val="337ab7"/>
      <w:u w:val="none"/>
    </w:rPr>
  </w:style>
  <w:style w:type="character" w:styleId="955">
    <w:name w:val="HTML Code"/>
    <w:qFormat/>
    <w:rPr>
      <w:rFonts w:hint="default" w:ascii="Consolas" w:hAnsi="Consolas" w:eastAsia="Consolas" w:cs="Consolas"/>
      <w:color w:val="c7254e"/>
      <w:sz w:val="21"/>
      <w:szCs w:val="21"/>
      <w:shd w:val="clear" w:color="auto" w:fill="f9f2f4"/>
    </w:rPr>
  </w:style>
  <w:style w:type="character" w:styleId="956">
    <w:name w:val="annotation reference"/>
    <w:qFormat/>
    <w:rPr>
      <w:rFonts w:ascii="Calibri" w:hAnsi="Calibri" w:eastAsia="宋体" w:cs="Times New Roman"/>
      <w:sz w:val="21"/>
      <w:szCs w:val="21"/>
    </w:rPr>
  </w:style>
  <w:style w:type="character" w:styleId="957">
    <w:name w:val="HTML Keyboard"/>
    <w:qFormat/>
    <w:rPr>
      <w:rFonts w:ascii="Consolas" w:hAnsi="Consolas" w:eastAsia="Consolas" w:cs="Consolas"/>
      <w:color w:val="ffffff"/>
      <w:sz w:val="21"/>
      <w:szCs w:val="21"/>
      <w:shd w:val="clear" w:color="auto" w:fill="333333"/>
    </w:rPr>
  </w:style>
  <w:style w:type="character" w:styleId="958">
    <w:name w:val="HTML Sample"/>
    <w:qFormat/>
    <w:rPr>
      <w:rFonts w:hint="default" w:ascii="Consolas" w:hAnsi="Consolas" w:eastAsia="Consolas" w:cs="Consolas"/>
      <w:sz w:val="21"/>
      <w:szCs w:val="21"/>
    </w:rPr>
  </w:style>
  <w:style w:type="paragraph" w:styleId="959" w:customStyle="1">
    <w:name w:val="段"/>
    <w:next w:val="918"/>
    <w:qFormat/>
    <w:pPr>
      <w:ind w:firstLine="420"/>
      <w:jc w:val="both"/>
      <w:tabs>
        <w:tab w:val="center" w:pos="4201" w:leader="none"/>
        <w:tab w:val="right" w:pos="9298" w:leader="dot"/>
      </w:tabs>
    </w:pPr>
    <w:rPr>
      <w:rFonts w:ascii="宋体" w:eastAsia="Times New Roman"/>
    </w:rPr>
  </w:style>
  <w:style w:type="paragraph" w:styleId="960" w:customStyle="1">
    <w:name w:val="AONormal"/>
    <w:qFormat/>
    <w:pPr>
      <w:ind w:firstLine="440"/>
      <w:spacing w:line="400" w:lineRule="exact"/>
    </w:pPr>
    <w:rPr>
      <w:rFonts w:ascii="华文楷体" w:hAnsi="华文楷体" w:eastAsia="华文楷体" w:cs="华文楷体"/>
      <w:sz w:val="22"/>
      <w:szCs w:val="21"/>
    </w:rPr>
  </w:style>
  <w:style w:type="paragraph" w:styleId="961" w:customStyle="1">
    <w:name w:val="首行缩进"/>
    <w:basedOn w:val="918"/>
    <w:uiPriority w:val="99"/>
    <w:qFormat/>
    <w:pPr>
      <w:ind w:firstLine="480"/>
    </w:pPr>
    <w:rPr>
      <w:szCs w:val="20"/>
      <w:lang w:val="zh-CN"/>
    </w:rPr>
  </w:style>
  <w:style w:type="character" w:styleId="962" w:customStyle="1">
    <w:name w:val="正文文本缩进 Char"/>
    <w:basedOn w:val="924"/>
    <w:link w:val="927"/>
    <w:qFormat/>
    <w:rPr>
      <w:rFonts w:ascii="Times New Roman" w:hAnsi="Times New Roman" w:eastAsia="宋体" w:cs="Times New Roman"/>
      <w:sz w:val="24"/>
      <w:szCs w:val="24"/>
    </w:rPr>
  </w:style>
  <w:style w:type="character" w:styleId="963" w:customStyle="1">
    <w:name w:val="标题 1 Char"/>
    <w:basedOn w:val="924"/>
    <w:link w:val="919"/>
    <w:qFormat/>
    <w:rPr>
      <w:rFonts w:ascii="Times New Roman" w:hAnsi="Times New Roman" w:eastAsia="宋体" w:cs="Times New Roman"/>
      <w:b/>
      <w:bCs/>
      <w:sz w:val="44"/>
      <w:szCs w:val="44"/>
    </w:rPr>
  </w:style>
  <w:style w:type="character" w:styleId="964" w:customStyle="1">
    <w:name w:val="标题 2 Char"/>
    <w:basedOn w:val="924"/>
    <w:link w:val="920"/>
    <w:qFormat/>
    <w:rPr>
      <w:rFonts w:ascii="Cambria" w:hAnsi="Cambria" w:eastAsia="宋体" w:cs="Times New Roman"/>
      <w:b/>
      <w:bCs/>
      <w:sz w:val="32"/>
      <w:szCs w:val="32"/>
    </w:rPr>
  </w:style>
  <w:style w:type="character" w:styleId="965" w:customStyle="1">
    <w:name w:val="正文缩进 Char"/>
    <w:link w:val="928"/>
    <w:qFormat/>
    <w:rPr>
      <w:rFonts w:ascii="Times New Roman" w:hAnsi="Times New Roman" w:eastAsia="楷体_GB2312" w:cs="Times New Roman"/>
      <w:sz w:val="24"/>
      <w:szCs w:val="20"/>
    </w:rPr>
  </w:style>
  <w:style w:type="character" w:styleId="966" w:customStyle="1">
    <w:name w:val="标题 3 Char"/>
    <w:basedOn w:val="924"/>
    <w:link w:val="921"/>
    <w:qFormat/>
    <w:rPr>
      <w:rFonts w:ascii="Times New Roman" w:hAnsi="Times New Roman" w:eastAsia="宋体" w:cs="Times New Roman"/>
      <w:b/>
      <w:sz w:val="32"/>
      <w:szCs w:val="20"/>
    </w:rPr>
  </w:style>
  <w:style w:type="character" w:styleId="967" w:customStyle="1">
    <w:name w:val="标题 5 Char"/>
    <w:basedOn w:val="924"/>
    <w:link w:val="922"/>
    <w:qFormat/>
    <w:rPr>
      <w:rFonts w:ascii="Times New Roman" w:hAnsi="Times New Roman" w:eastAsia="宋体" w:cs="Times New Roman"/>
      <w:b/>
      <w:bCs/>
      <w:sz w:val="28"/>
      <w:szCs w:val="28"/>
    </w:rPr>
  </w:style>
  <w:style w:type="character" w:styleId="968" w:customStyle="1">
    <w:name w:val="标题 6 Char"/>
    <w:basedOn w:val="924"/>
    <w:link w:val="923"/>
    <w:uiPriority w:val="9"/>
    <w:qFormat/>
    <w:rPr>
      <w:rFonts w:ascii="Arial" w:hAnsi="Arial" w:eastAsia="宋体" w:cs="Times New Roman"/>
      <w:bCs/>
      <w:sz w:val="24"/>
      <w:szCs w:val="24"/>
    </w:rPr>
  </w:style>
  <w:style w:type="character" w:styleId="969" w:customStyle="1">
    <w:name w:val="批注文字 Char"/>
    <w:basedOn w:val="924"/>
    <w:link w:val="932"/>
    <w:qFormat/>
    <w:rPr>
      <w:rFonts w:ascii="Times New Roman" w:hAnsi="Times New Roman" w:eastAsia="宋体" w:cs="Times New Roman"/>
      <w:szCs w:val="24"/>
    </w:rPr>
  </w:style>
  <w:style w:type="character" w:styleId="970" w:customStyle="1">
    <w:name w:val="正文文本 Char1"/>
    <w:basedOn w:val="924"/>
    <w:link w:val="933"/>
    <w:uiPriority w:val="99"/>
    <w:qFormat/>
    <w:rPr>
      <w:rFonts w:ascii="Times New Roman" w:hAnsi="Times New Roman" w:eastAsia="宋体" w:cs="Times New Roman"/>
      <w:sz w:val="20"/>
      <w:szCs w:val="24"/>
    </w:rPr>
  </w:style>
  <w:style w:type="character" w:styleId="971" w:customStyle="1">
    <w:name w:val="纯文本 Char1"/>
    <w:basedOn w:val="924"/>
    <w:link w:val="935"/>
    <w:qFormat/>
    <w:rPr>
      <w:rFonts w:ascii="宋体" w:hAnsi="Courier New" w:eastAsia="楷体_GB2312" w:cs="Times New Roman"/>
      <w:sz w:val="26"/>
      <w:szCs w:val="24"/>
    </w:rPr>
  </w:style>
  <w:style w:type="character" w:styleId="972" w:customStyle="1">
    <w:name w:val="日期 Char"/>
    <w:basedOn w:val="924"/>
    <w:link w:val="936"/>
    <w:qFormat/>
    <w:rPr>
      <w:rFonts w:ascii="Times New Roman" w:hAnsi="Times New Roman" w:eastAsia="宋体" w:cs="Times New Roman"/>
      <w:b/>
      <w:bCs/>
      <w:spacing w:val="20"/>
      <w:sz w:val="20"/>
      <w:szCs w:val="24"/>
    </w:rPr>
  </w:style>
  <w:style w:type="character" w:styleId="973" w:customStyle="1">
    <w:name w:val="批注框文本 Char"/>
    <w:basedOn w:val="924"/>
    <w:link w:val="937"/>
    <w:qFormat/>
    <w:rPr>
      <w:rFonts w:ascii="Times New Roman" w:hAnsi="Times New Roman" w:eastAsia="宋体" w:cs="Times New Roman"/>
      <w:sz w:val="18"/>
      <w:szCs w:val="18"/>
    </w:rPr>
  </w:style>
  <w:style w:type="character" w:styleId="974" w:customStyle="1">
    <w:name w:val="页脚 Char"/>
    <w:basedOn w:val="924"/>
    <w:link w:val="938"/>
    <w:uiPriority w:val="99"/>
    <w:qFormat/>
    <w:rPr>
      <w:rFonts w:ascii="Times New Roman" w:hAnsi="Times New Roman" w:eastAsia="宋体" w:cs="Times New Roman"/>
      <w:sz w:val="18"/>
      <w:szCs w:val="18"/>
    </w:rPr>
  </w:style>
  <w:style w:type="character" w:styleId="975" w:customStyle="1">
    <w:name w:val="页眉 Char"/>
    <w:basedOn w:val="924"/>
    <w:link w:val="940"/>
    <w:qFormat/>
    <w:rPr>
      <w:rFonts w:ascii="Times New Roman" w:hAnsi="Times New Roman" w:eastAsia="宋体" w:cs="Times New Roman"/>
      <w:sz w:val="18"/>
      <w:szCs w:val="18"/>
    </w:rPr>
  </w:style>
  <w:style w:type="character" w:styleId="976" w:customStyle="1">
    <w:name w:val="副标题 Char"/>
    <w:basedOn w:val="924"/>
    <w:link w:val="943"/>
    <w:qFormat/>
    <w:rPr>
      <w:rFonts w:ascii="宋体" w:hAnsi="Courier New" w:eastAsia="楷体_GB2312" w:cs="Times New Roman"/>
      <w:sz w:val="26"/>
      <w:szCs w:val="20"/>
    </w:rPr>
  </w:style>
  <w:style w:type="character" w:styleId="977" w:customStyle="1">
    <w:name w:val="正文文本缩进 3 Char"/>
    <w:basedOn w:val="924"/>
    <w:link w:val="945"/>
    <w:qFormat/>
    <w:rPr>
      <w:rFonts w:ascii="Times New Roman" w:hAnsi="Times New Roman" w:eastAsia="宋体" w:cs="Times New Roman"/>
      <w:sz w:val="24"/>
      <w:szCs w:val="24"/>
    </w:rPr>
  </w:style>
  <w:style w:type="character" w:styleId="978" w:customStyle="1">
    <w:name w:val="批注主题 Char"/>
    <w:basedOn w:val="969"/>
    <w:link w:val="931"/>
    <w:qFormat/>
    <w:rPr>
      <w:rFonts w:ascii="Times New Roman" w:hAnsi="Times New Roman" w:eastAsia="宋体" w:cs="Times New Roman"/>
      <w:b/>
      <w:bCs/>
      <w:szCs w:val="24"/>
    </w:rPr>
  </w:style>
  <w:style w:type="character" w:styleId="979" w:customStyle="1">
    <w:name w:val="hover14"/>
    <w:qFormat/>
    <w:rPr>
      <w:shd w:val="clear" w:color="auto" w:fill="eeeeee"/>
    </w:rPr>
  </w:style>
  <w:style w:type="character" w:styleId="980" w:customStyle="1">
    <w:name w:val="hour_pm"/>
    <w:qFormat/>
  </w:style>
  <w:style w:type="character" w:styleId="981" w:customStyle="1">
    <w:name w:val="first-child"/>
    <w:qFormat/>
  </w:style>
  <w:style w:type="character" w:styleId="982" w:customStyle="1">
    <w:name w:val="正文文本 Char"/>
    <w:uiPriority w:val="99"/>
    <w:qFormat/>
    <w:rPr>
      <w:rFonts w:ascii="Calibri" w:hAnsi="Calibri" w:eastAsia="宋体" w:cs="Times New Roman"/>
      <w:szCs w:val="24"/>
    </w:rPr>
  </w:style>
  <w:style w:type="character" w:styleId="983" w:customStyle="1">
    <w:name w:val="font81"/>
    <w:qFormat/>
    <w:rPr>
      <w:rFonts w:hint="eastAsia" w:ascii="宋体" w:hAnsi="宋体" w:eastAsia="宋体" w:cs="宋体"/>
      <w:b/>
      <w:color w:val="000000"/>
      <w:sz w:val="22"/>
      <w:szCs w:val="22"/>
      <w:u w:val="none"/>
    </w:rPr>
  </w:style>
  <w:style w:type="character" w:styleId="984" w:customStyle="1">
    <w:name w:val="日期 Char1"/>
    <w:qFormat/>
    <w:rPr>
      <w:rFonts w:ascii="Calibri" w:hAnsi="Calibri" w:eastAsia="宋体" w:cs="Times New Roman"/>
      <w:szCs w:val="24"/>
    </w:rPr>
  </w:style>
  <w:style w:type="character" w:styleId="985" w:customStyle="1">
    <w:name w:val="hover13"/>
    <w:qFormat/>
    <w:rPr>
      <w:shd w:val="clear" w:color="auto" w:fill="eeeeee"/>
    </w:rPr>
  </w:style>
  <w:style w:type="character" w:styleId="986" w:customStyle="1">
    <w:name w:val="font71"/>
    <w:qFormat/>
    <w:rPr>
      <w:rFonts w:hint="eastAsia" w:ascii="宋体" w:hAnsi="宋体" w:eastAsia="宋体" w:cs="宋体"/>
      <w:b/>
      <w:color w:val="000000"/>
      <w:sz w:val="22"/>
      <w:szCs w:val="22"/>
      <w:u w:val="none"/>
      <w:vertAlign w:val="superscript"/>
    </w:rPr>
  </w:style>
  <w:style w:type="character" w:styleId="987" w:customStyle="1">
    <w:name w:val="纯文本 Char"/>
    <w:qFormat/>
    <w:rPr>
      <w:rFonts w:ascii="宋体" w:hAnsi="Courier New" w:eastAsia="宋体" w:cs="Courier New"/>
      <w:szCs w:val="21"/>
    </w:rPr>
  </w:style>
  <w:style w:type="character" w:styleId="988" w:customStyle="1">
    <w:name w:val="select2-selection__rendered"/>
    <w:qFormat/>
    <w:rPr>
      <w:sz w:val="18"/>
      <w:szCs w:val="18"/>
    </w:rPr>
  </w:style>
  <w:style w:type="character" w:styleId="989" w:customStyle="1">
    <w:name w:val="first-child1"/>
    <w:qFormat/>
  </w:style>
  <w:style w:type="character" w:styleId="990" w:customStyle="1">
    <w:name w:val="old"/>
    <w:qFormat/>
    <w:rPr>
      <w:color w:val="999999"/>
    </w:rPr>
  </w:style>
  <w:style w:type="character" w:styleId="991" w:customStyle="1">
    <w:name w:val="time"/>
    <w:qFormat/>
    <w:rPr>
      <w:rFonts w:ascii="Arial" w:hAnsi="Arial" w:cs="Arial"/>
    </w:rPr>
  </w:style>
  <w:style w:type="character" w:styleId="992" w:customStyle="1">
    <w:name w:val="Plain Text Char"/>
    <w:link w:val="993"/>
    <w:qFormat/>
    <w:rPr>
      <w:rFonts w:ascii="宋体" w:hAnsi="Courier New" w:eastAsia="楷体_GB2312" w:cs="Times New Roman"/>
      <w:sz w:val="26"/>
    </w:rPr>
  </w:style>
  <w:style w:type="paragraph" w:styleId="993" w:customStyle="1">
    <w:name w:val="纯文本3"/>
    <w:basedOn w:val="918"/>
    <w:link w:val="992"/>
    <w:qFormat/>
    <w:rPr>
      <w:rFonts w:ascii="宋体" w:hAnsi="Courier New" w:eastAsia="楷体_GB2312"/>
      <w:sz w:val="26"/>
      <w:szCs w:val="22"/>
    </w:rPr>
  </w:style>
  <w:style w:type="character" w:styleId="994" w:customStyle="1">
    <w:name w:val="hour_am"/>
    <w:qFormat/>
  </w:style>
  <w:style w:type="character" w:styleId="995" w:customStyle="1">
    <w:name w:val="NormalCharacter"/>
    <w:semiHidden/>
    <w:qFormat/>
    <w:rPr>
      <w:rFonts w:ascii="Times New Roman" w:hAnsi="Times New Roman" w:eastAsia="宋体" w:cs="Times New Roman"/>
    </w:rPr>
  </w:style>
  <w:style w:type="paragraph" w:styleId="996" w:customStyle="1">
    <w:name w:val="纯文本2"/>
    <w:basedOn w:val="918"/>
    <w:qFormat/>
    <w:rPr>
      <w:rFonts w:ascii="宋体" w:hAnsi="Courier New"/>
    </w:rPr>
  </w:style>
  <w:style w:type="paragraph" w:styleId="997" w:customStyle="1">
    <w:name w:val="文本正文"/>
    <w:basedOn w:val="918"/>
    <w:qFormat/>
    <w:pPr>
      <w:ind w:firstLine="560"/>
      <w:jc w:val="left"/>
      <w:spacing w:line="360" w:lineRule="auto"/>
    </w:pPr>
    <w:rPr>
      <w:sz w:val="28"/>
      <w:szCs w:val="28"/>
    </w:rPr>
  </w:style>
  <w:style w:type="paragraph" w:styleId="998" w:customStyle="1">
    <w:name w:val="Plain Text1"/>
    <w:basedOn w:val="918"/>
    <w:qFormat/>
    <w:pPr>
      <w:jc w:val="left"/>
      <w:widowControl/>
    </w:pPr>
    <w:rPr>
      <w:rFonts w:ascii="宋体" w:hAnsi="Courier New" w:eastAsia="楷体_GB2312"/>
      <w:sz w:val="26"/>
      <w:szCs w:val="20"/>
    </w:rPr>
  </w:style>
  <w:style w:type="paragraph" w:styleId="999" w:customStyle="1">
    <w:name w:val="纯文本4"/>
    <w:basedOn w:val="918"/>
    <w:qFormat/>
    <w:rPr>
      <w:rFonts w:ascii="宋体" w:hAnsi="Courier New" w:eastAsia="楷体_GB2312"/>
      <w:sz w:val="26"/>
      <w:szCs w:val="20"/>
    </w:rPr>
  </w:style>
  <w:style w:type="paragraph" w:styleId="1000" w:customStyle="1">
    <w:name w:val="Default"/>
    <w:qFormat/>
    <w:pPr>
      <w:widowControl w:val="off"/>
    </w:pPr>
    <w:rPr>
      <w:rFonts w:ascii="宋体"/>
      <w:color w:val="000000"/>
      <w:sz w:val="24"/>
      <w:szCs w:val="24"/>
    </w:rPr>
  </w:style>
  <w:style w:type="paragraph" w:styleId="1001">
    <w:name w:val="List Paragraph"/>
    <w:basedOn w:val="918"/>
    <w:uiPriority w:val="99"/>
    <w:qFormat/>
    <w:pPr>
      <w:ind w:firstLine="420"/>
    </w:pPr>
  </w:style>
  <w:style w:type="paragraph" w:styleId="1002" w:customStyle="1">
    <w:name w:val="纯文本1"/>
    <w:basedOn w:val="918"/>
    <w:qFormat/>
    <w:rPr>
      <w:rFonts w:ascii="宋体" w:hAnsi="Courier New" w:eastAsia="楷体_GB2312"/>
      <w:sz w:val="28"/>
      <w:szCs w:val="20"/>
    </w:rPr>
  </w:style>
  <w:style w:type="paragraph" w:styleId="1003" w:customStyle="1">
    <w:name w:val="修订1"/>
    <w:uiPriority w:val="99"/>
    <w:unhideWhenUsed/>
    <w:qFormat/>
    <w:rPr>
      <w:sz w:val="21"/>
      <w:szCs w:val="24"/>
    </w:rPr>
  </w:style>
  <w:style w:type="paragraph" w:styleId="1004" w:customStyle="1">
    <w:name w:val="纯文本5"/>
    <w:basedOn w:val="918"/>
    <w:qFormat/>
    <w:rPr>
      <w:rFonts w:ascii="宋体" w:hAnsi="Courier New" w:eastAsia="楷体_GB2312"/>
      <w:sz w:val="26"/>
      <w:szCs w:val="20"/>
    </w:rPr>
  </w:style>
  <w:style w:type="paragraph" w:styleId="1005" w:customStyle="1">
    <w:name w:val="纯文本6"/>
    <w:basedOn w:val="918"/>
    <w:qFormat/>
    <w:rPr>
      <w:rFonts w:ascii="宋体" w:hAnsi="Courier New" w:eastAsia="楷体_GB2312"/>
      <w:sz w:val="26"/>
      <w:szCs w:val="20"/>
    </w:rPr>
  </w:style>
  <w:style w:type="character" w:styleId="1006" w:customStyle="1">
    <w:name w:val="font21"/>
    <w:basedOn w:val="924"/>
    <w:qFormat/>
    <w:rPr>
      <w:rFonts w:hint="eastAsia" w:ascii="宋体" w:hAnsi="宋体" w:eastAsia="宋体" w:cs="宋体"/>
      <w:color w:val="000000"/>
      <w:sz w:val="22"/>
      <w:szCs w:val="22"/>
      <w:u w:val="none"/>
    </w:rPr>
  </w:style>
  <w:style w:type="paragraph" w:styleId="1007" w:customStyle="1">
    <w:name w:val="正文1"/>
    <w:basedOn w:val="918"/>
    <w:qFormat/>
    <w:rPr>
      <w:rFonts w:ascii="宋体" w:hAnsi="宋体" w:cs="宋体"/>
      <w:sz w:val="24"/>
      <w:szCs w:val="20"/>
      <w:lang w:eastAsia="en-US"/>
    </w:rPr>
  </w:style>
  <w:style w:type="paragraph" w:styleId="1008" w:customStyle="1">
    <w:name w:val="Table Paragraph"/>
    <w:basedOn w:val="918"/>
    <w:uiPriority w:val="1"/>
    <w:qFormat/>
    <w:rPr>
      <w:rFonts w:ascii="宋体" w:hAnsi="宋体" w:cs="宋体"/>
      <w:lang w:val="zh-CN" w:bidi="zh-CN"/>
    </w:rPr>
  </w:style>
  <w:style w:type="paragraph" w:styleId="1009" w:customStyle="1">
    <w:name w:val="Andy_3级"/>
    <w:basedOn w:val="918"/>
    <w:qFormat/>
    <w:pPr>
      <w:ind w:firstLine="510"/>
      <w:spacing w:line="360" w:lineRule="auto"/>
    </w:pPr>
    <w:rPr>
      <w:rFonts w:ascii="Calibri" w:hAnsi="Calibri"/>
      <w:sz w:val="24"/>
    </w:rPr>
  </w:style>
  <w:style w:type="character" w:styleId="1010" w:customStyle="1">
    <w:name w:val="font51"/>
    <w:basedOn w:val="924"/>
    <w:qFormat/>
    <w:rPr>
      <w:rFonts w:hint="eastAsia" w:ascii="宋体" w:hAnsi="宋体" w:eastAsia="宋体" w:cs="宋体"/>
      <w:color w:val="000000"/>
      <w:sz w:val="22"/>
      <w:szCs w:val="22"/>
      <w:u w:val="none"/>
    </w:rPr>
  </w:style>
  <w:style w:type="character" w:styleId="1011" w:customStyle="1">
    <w:name w:val="font31"/>
    <w:basedOn w:val="924"/>
    <w:qFormat/>
    <w:rPr>
      <w:rFonts w:hint="default" w:ascii="Times New Roman" w:hAnsi="Times New Roman" w:cs="Times New Roman"/>
      <w:color w:val="000000"/>
      <w:sz w:val="22"/>
      <w:szCs w:val="22"/>
      <w:u w:val="none"/>
    </w:rPr>
  </w:style>
  <w:style w:type="character" w:styleId="1012" w:customStyle="1">
    <w:name w:val="font11"/>
    <w:basedOn w:val="924"/>
    <w:qFormat/>
    <w:rPr>
      <w:rFonts w:hint="eastAsia" w:ascii="宋体" w:hAnsi="宋体" w:eastAsia="宋体" w:cs="宋体"/>
      <w:color w:val="000000"/>
      <w:sz w:val="22"/>
      <w:szCs w:val="22"/>
      <w:u w:val="none"/>
    </w:rPr>
  </w:style>
  <w:style w:type="paragraph" w:styleId="1013" w:customStyle="1">
    <w:name w:val="文档结构图1"/>
    <w:basedOn w:val="918"/>
    <w:uiPriority w:val="99"/>
    <w:qFormat/>
    <w:pPr>
      <w:shd w:val="clear" w:color="auto" w:fill="000080"/>
    </w:pPr>
  </w:style>
  <w:style w:type="paragraph" w:styleId="1014" w:customStyle="1">
    <w:name w:val="纯文本7"/>
    <w:basedOn w:val="918"/>
    <w:qFormat/>
    <w:rPr>
      <w:rFonts w:ascii="宋体" w:hAnsi="Courier New" w:eastAsia="楷体_GB2312"/>
      <w:sz w:val="26"/>
      <w:szCs w:val="20"/>
    </w:rPr>
  </w:style>
  <w:style w:type="paragraph" w:styleId="1015" w:customStyle="1">
    <w:name w:val="列出段落1"/>
    <w:basedOn w:val="918"/>
    <w:qFormat/>
    <w:pPr>
      <w:ind w:firstLine="420"/>
    </w:pPr>
    <w:rPr>
      <w:szCs w:val="21"/>
    </w:rPr>
  </w:style>
  <w:style w:type="paragraph" w:styleId="1016" w:customStyle="1">
    <w:name w:val="正文缩进1"/>
    <w:basedOn w:val="918"/>
    <w:qFormat/>
    <w:pPr>
      <w:ind w:firstLine="420"/>
      <w:jc w:val="left"/>
    </w:pPr>
    <w:rPr>
      <w:rFonts w:eastAsia="楷体_GB2312"/>
    </w:rPr>
  </w:style>
  <w:style w:type="paragraph" w:styleId="1017" w:customStyle="1">
    <w:name w:val="纯文本8"/>
    <w:basedOn w:val="918"/>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Info spid="_x0000_s2050"/>
    <customShpInfo spid="_x0000_s2055"/>
    <customShpInfo spid="_x0000_s2058"/>
    <customShpInfo spid="_x0000_s2061"/>
    <customShpInfo spid="_x0000_s2056"/>
    <customShpInfo spid="_x0000_s2059"/>
    <customShpInfo spid="_x0000_s2053"/>
    <customShpInfo spid="_x0000_s2051"/>
    <customShpInfo spid="_x0000_s2060"/>
    <customShpInfo spid="_x0000_s2052"/>
    <customShpInfo spid="_x0000_s2054"/>
    <customShpInfo spid="_x0000_s205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43</cp:revision>
  <dcterms:created xsi:type="dcterms:W3CDTF">2024-06-06T00:59:00Z</dcterms:created>
  <dcterms:modified xsi:type="dcterms:W3CDTF">2026-06-25T07:40:34Z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E52F476087584015AFEF287714198612_13</vt:lpwstr>
  </property>
  <property fmtid="{D5CDD505-2E9C-101B-9397-08002B2CF9AE}" pid="4" name="KSOTemplateDocerSaveRecord">
    <vt:lpwstr>eyJoZGlkIjoiZGRlNGE1OWE1NDIxZDAwMTQwZTBiZjRjOWQyYjZkMDIiLCJ1c2VySWQiOiIxMDQzMzQ5ODU4In0=</vt:lpwstr>
  </property>
</Properties>
</file>