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jc w:val="center"/>
        <w:rPr>
          <w:b/>
          <w:sz w:val="36"/>
          <w:szCs w:val="36"/>
        </w:rPr>
      </w:pPr>
      <w:r>
        <w:rPr>
          <w:b/>
          <w:sz w:val="36"/>
          <w:szCs w:val="36"/>
        </w:rPr>
      </w:r>
      <w:r/>
    </w:p>
    <w:p>
      <w:pPr>
        <w:pStyle w:val="686"/>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686"/>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rPr>
          <w:rFonts w:ascii="方正小标宋简体" w:eastAsia="方正小标宋简体"/>
          <w:bCs/>
          <w:sz w:val="44"/>
          <w:szCs w:val="44"/>
        </w:rPr>
      </w:r>
    </w:p>
    <w:p>
      <w:pPr>
        <w:pStyle w:val="686"/>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rPr>
          <w:rFonts w:ascii="方正小标宋简体" w:eastAsia="方正小标宋简体"/>
          <w:sz w:val="44"/>
          <w:szCs w:val="44"/>
        </w:rPr>
      </w:r>
    </w:p>
    <w:p>
      <w:pPr>
        <w:pStyle w:val="686"/>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p>
    <w:p>
      <w:pPr>
        <w:pStyle w:val="686"/>
        <w:ind w:firstLine="0"/>
        <w:jc w:val="center"/>
        <w:spacing w:line="240" w:lineRule="auto"/>
        <w:rPr>
          <w:b/>
          <w:bCs/>
          <w:sz w:val="32"/>
          <w:u w:val="single"/>
        </w:rPr>
      </w:pPr>
      <w:r>
        <w:rPr>
          <w:b/>
          <w:bCs/>
          <w:sz w:val="32"/>
        </w:rPr>
        <w:t xml:space="preserve">项目名称：</w:t>
      </w:r>
      <w:r>
        <w:rPr>
          <w:rFonts w:hint="eastAsia"/>
          <w:b/>
          <w:bCs/>
          <w:sz w:val="32"/>
        </w:rPr>
        <w:t xml:space="preserve">如皋市搬经镇耕地占补平衡规划方案编制服务</w:t>
      </w:r>
      <w:r/>
    </w:p>
    <w:p>
      <w:pPr>
        <w:pStyle w:val="686"/>
        <w:ind w:firstLine="0"/>
        <w:jc w:val="center"/>
        <w:spacing w:line="240" w:lineRule="auto"/>
        <w:rPr>
          <w:b/>
          <w:bCs/>
          <w:sz w:val="32"/>
          <w:u w:val="single"/>
        </w:rPr>
      </w:pPr>
      <w:r>
        <w:rPr>
          <w:rFonts w:hint="eastAsia"/>
          <w:b/>
          <w:bCs/>
          <w:sz w:val="32"/>
        </w:rPr>
        <w:t xml:space="preserve">项目编号：JSZC-320682-NTZJ-G2026-0011</w:t>
      </w:r>
      <w:r/>
    </w:p>
    <w:p>
      <w:pPr>
        <w:pStyle w:val="686"/>
        <w:ind w:firstLine="0"/>
        <w:jc w:val="center"/>
        <w:spacing w:line="240" w:lineRule="auto"/>
        <w:rPr>
          <w:b/>
          <w:bCs/>
          <w:sz w:val="32"/>
        </w:rPr>
      </w:pPr>
      <w:r>
        <w:rPr>
          <w:b/>
          <w:bCs/>
          <w:sz w:val="32"/>
        </w:rPr>
      </w:r>
      <w:r/>
    </w:p>
    <w:p>
      <w:pPr>
        <w:pStyle w:val="686"/>
        <w:ind w:firstLine="0"/>
        <w:jc w:val="center"/>
        <w:spacing w:line="240" w:lineRule="auto"/>
        <w:rPr>
          <w:b/>
          <w:bCs/>
          <w:sz w:val="32"/>
        </w:rPr>
      </w:pPr>
      <w:r>
        <w:rPr>
          <w:b/>
          <w:bCs/>
          <w:sz w:val="32"/>
        </w:rPr>
      </w:r>
      <w:r/>
    </w:p>
    <w:p>
      <w:pPr>
        <w:pStyle w:val="686"/>
        <w:ind w:firstLine="0"/>
        <w:jc w:val="center"/>
        <w:spacing w:line="240" w:lineRule="auto"/>
        <w:rPr>
          <w:b/>
          <w:bCs/>
          <w:sz w:val="32"/>
        </w:rPr>
      </w:pPr>
      <w:r>
        <w:rPr>
          <w:b/>
          <w:bCs/>
          <w:sz w:val="32"/>
        </w:rPr>
      </w:r>
      <w:r/>
    </w:p>
    <w:p>
      <w:pPr>
        <w:pStyle w:val="686"/>
        <w:ind w:firstLine="0"/>
        <w:jc w:val="center"/>
        <w:spacing w:line="240" w:lineRule="auto"/>
        <w:rPr>
          <w:b/>
          <w:bCs/>
          <w:sz w:val="32"/>
          <w:szCs w:val="32"/>
        </w:rPr>
      </w:pPr>
      <w:r>
        <w:rPr>
          <w:b/>
          <w:bCs/>
          <w:sz w:val="32"/>
        </w:rPr>
      </w:r>
      <w:r>
        <w:rPr>
          <w:b/>
          <w:bCs/>
          <w:sz w:val="32"/>
        </w:rPr>
      </w:r>
    </w:p>
    <w:p>
      <w:pPr>
        <w:pStyle w:val="686"/>
        <w:ind w:firstLine="0"/>
        <w:jc w:val="center"/>
        <w:spacing w:line="240" w:lineRule="auto"/>
        <w:rPr>
          <w:b/>
          <w:bCs/>
          <w:sz w:val="32"/>
          <w:szCs w:val="32"/>
        </w:rPr>
      </w:pPr>
      <w:r>
        <w:rPr>
          <w:b/>
          <w:bCs/>
          <w:sz w:val="32"/>
          <w:szCs w:val="32"/>
        </w:rPr>
      </w:r>
      <w:r>
        <w:rPr>
          <w:b/>
          <w:bCs/>
          <w:sz w:val="32"/>
          <w:szCs w:val="32"/>
        </w:rPr>
      </w:r>
    </w:p>
    <w:p>
      <w:pPr>
        <w:pStyle w:val="686"/>
        <w:ind w:firstLine="0"/>
        <w:jc w:val="center"/>
        <w:spacing w:line="240" w:lineRule="auto"/>
        <w:rPr>
          <w:b/>
          <w:bCs/>
          <w:sz w:val="32"/>
          <w:szCs w:val="32"/>
        </w:rPr>
      </w:pPr>
      <w:r>
        <w:rPr>
          <w:b/>
          <w:bCs/>
          <w:sz w:val="32"/>
          <w:szCs w:val="32"/>
        </w:rPr>
      </w:r>
      <w:r>
        <w:rPr>
          <w:b/>
          <w:bCs/>
          <w:sz w:val="32"/>
          <w:szCs w:val="32"/>
        </w:rPr>
      </w:r>
    </w:p>
    <w:p>
      <w:pPr>
        <w:pStyle w:val="686"/>
        <w:ind w:firstLine="0"/>
        <w:jc w:val="center"/>
        <w:spacing w:line="240" w:lineRule="auto"/>
        <w:rPr>
          <w:b/>
          <w:bCs/>
          <w:sz w:val="32"/>
          <w:szCs w:val="32"/>
        </w:rPr>
      </w:pPr>
      <w:r>
        <w:rPr>
          <w:b/>
          <w:bCs/>
          <w:sz w:val="32"/>
          <w:szCs w:val="32"/>
        </w:rPr>
      </w:r>
      <w:r>
        <w:rPr>
          <w:b/>
          <w:bCs/>
          <w:sz w:val="32"/>
          <w:szCs w:val="32"/>
        </w:rPr>
      </w:r>
    </w:p>
    <w:p>
      <w:pPr>
        <w:pStyle w:val="686"/>
        <w:ind w:firstLine="0"/>
        <w:jc w:val="center"/>
        <w:spacing w:line="240" w:lineRule="auto"/>
        <w:rPr>
          <w:b/>
          <w:bCs/>
          <w:sz w:val="32"/>
          <w:szCs w:val="32"/>
        </w:rPr>
      </w:pPr>
      <w:r>
        <w:rPr>
          <w:b/>
          <w:bCs/>
          <w:sz w:val="32"/>
          <w:szCs w:val="32"/>
        </w:rPr>
      </w:r>
      <w:r>
        <w:rPr>
          <w:b/>
          <w:bCs/>
          <w:sz w:val="32"/>
          <w:szCs w:val="32"/>
        </w:rPr>
      </w:r>
    </w:p>
    <w:p>
      <w:pPr>
        <w:pStyle w:val="686"/>
        <w:ind w:firstLine="0"/>
        <w:jc w:val="center"/>
        <w:spacing w:line="240" w:lineRule="auto"/>
        <w:rPr>
          <w:b/>
          <w:bCs/>
          <w:sz w:val="32"/>
          <w:szCs w:val="32"/>
        </w:rPr>
      </w:pPr>
      <w:r>
        <w:rPr>
          <w:b/>
          <w:bCs/>
          <w:sz w:val="32"/>
          <w:szCs w:val="32"/>
        </w:rPr>
      </w:r>
      <w:r>
        <w:rPr>
          <w:b/>
          <w:bCs/>
          <w:sz w:val="32"/>
          <w:szCs w:val="32"/>
        </w:rPr>
      </w:r>
    </w:p>
    <w:p>
      <w:pPr>
        <w:pStyle w:val="686"/>
        <w:ind w:firstLine="0"/>
        <w:jc w:val="center"/>
        <w:spacing w:line="240" w:lineRule="auto"/>
        <w:rPr>
          <w:b/>
          <w:bCs/>
          <w:sz w:val="32"/>
          <w:szCs w:val="32"/>
        </w:rPr>
      </w:pPr>
      <w:r>
        <w:rPr>
          <w:b/>
          <w:bCs/>
          <w:sz w:val="32"/>
          <w:szCs w:val="32"/>
        </w:rPr>
      </w:r>
      <w:r>
        <w:rPr>
          <w:b/>
          <w:bCs/>
          <w:sz w:val="32"/>
          <w:szCs w:val="32"/>
        </w:rPr>
      </w:r>
    </w:p>
    <w:p>
      <w:pPr>
        <w:pStyle w:val="686"/>
        <w:ind w:firstLine="0"/>
        <w:jc w:val="center"/>
        <w:spacing w:line="240" w:lineRule="auto"/>
        <w:rPr>
          <w:b/>
          <w:bCs/>
          <w:sz w:val="32"/>
          <w:szCs w:val="32"/>
        </w:rPr>
      </w:pPr>
      <w:r>
        <w:rPr>
          <w:b/>
          <w:bCs/>
          <w:sz w:val="32"/>
        </w:rPr>
      </w:r>
      <w:r/>
    </w:p>
    <w:p>
      <w:pPr>
        <w:pStyle w:val="686"/>
        <w:ind w:firstLine="0"/>
        <w:jc w:val="center"/>
        <w:spacing w:line="240" w:lineRule="auto"/>
        <w:rPr>
          <w:b/>
          <w:bCs/>
          <w:sz w:val="32"/>
        </w:rPr>
      </w:pPr>
      <w:r>
        <w:rPr>
          <w:b/>
          <w:bCs/>
          <w:sz w:val="32"/>
        </w:rPr>
      </w:r>
      <w:r/>
    </w:p>
    <w:p>
      <w:pPr>
        <w:pStyle w:val="686"/>
        <w:ind w:firstLine="0"/>
        <w:jc w:val="center"/>
        <w:spacing w:line="240" w:lineRule="auto"/>
        <w:rPr>
          <w:b/>
          <w:bCs/>
          <w:sz w:val="32"/>
        </w:rPr>
      </w:pPr>
      <w:r>
        <w:rPr>
          <w:b/>
          <w:bCs/>
          <w:sz w:val="32"/>
        </w:rPr>
      </w:r>
      <w:r/>
    </w:p>
    <w:p>
      <w:pPr>
        <w:pStyle w:val="686"/>
        <w:ind w:firstLine="851"/>
        <w:spacing w:line="240" w:lineRule="auto"/>
        <w:rPr>
          <w:b/>
          <w:bCs/>
          <w:sz w:val="32"/>
          <w:u w:val="single"/>
        </w:rPr>
      </w:pPr>
      <w:r>
        <w:rPr>
          <w:rFonts w:hint="eastAsia"/>
          <w:b/>
          <w:bCs/>
          <w:sz w:val="32"/>
        </w:rPr>
        <w:t xml:space="preserve">采购人名称：</w:t>
      </w:r>
      <w:bookmarkStart w:id="0" w:name="OLE_LINK64"/>
      <w:r/>
      <w:bookmarkStart w:id="1" w:name="OLE_LINK63"/>
      <w:r>
        <w:rPr>
          <w:rFonts w:hint="eastAsia"/>
          <w:b/>
          <w:bCs/>
          <w:sz w:val="32"/>
        </w:rPr>
        <w:t xml:space="preserve">如皋市搬经镇人民政府</w:t>
      </w:r>
      <w:bookmarkEnd w:id="0"/>
      <w:r/>
      <w:bookmarkEnd w:id="1"/>
      <w:r/>
      <w:r/>
    </w:p>
    <w:p>
      <w:pPr>
        <w:pStyle w:val="686"/>
        <w:ind w:firstLine="851"/>
        <w:spacing w:line="240" w:lineRule="auto"/>
        <w:rPr>
          <w:b/>
          <w:bCs/>
          <w:sz w:val="32"/>
          <w:u w:val="single"/>
        </w:rPr>
      </w:pPr>
      <w:r>
        <w:rPr>
          <w:rFonts w:hint="eastAsia"/>
          <w:b/>
          <w:bCs/>
          <w:sz w:val="32"/>
        </w:rPr>
        <w:t xml:space="preserve">采购代理机构名称：南通泾天纬地项目管理有限公司</w:t>
      </w:r>
      <w:r/>
    </w:p>
    <w:p>
      <w:r/>
      <w:r/>
    </w:p>
    <w:p>
      <w:pPr>
        <w:jc w:val="center"/>
        <w:rPr>
          <w:b/>
          <w:bCs/>
          <w:sz w:val="32"/>
        </w:rPr>
      </w:pPr>
      <w:r>
        <w:rPr>
          <w:rFonts w:hint="eastAsia"/>
          <w:b/>
          <w:bCs/>
          <w:sz w:val="32"/>
        </w:rPr>
        <w:t xml:space="preserve">2026年</w:t>
      </w:r>
      <w:r>
        <w:rPr>
          <w:rFonts w:hint="eastAsia"/>
          <w:b/>
          <w:bCs/>
          <w:sz w:val="32"/>
          <w:lang w:val="en-US" w:eastAsia="zh-CN"/>
        </w:rPr>
        <w:t xml:space="preserve">7</w:t>
      </w:r>
      <w:r>
        <w:rPr>
          <w:rFonts w:hint="eastAsia"/>
          <w:b/>
          <w:bCs/>
          <w:sz w:val="32"/>
        </w:rPr>
        <w:t xml:space="preserve">月</w:t>
      </w:r>
      <w:r>
        <w:rPr>
          <w:rFonts w:hint="eastAsia"/>
          <w:b/>
          <w:bCs/>
          <w:sz w:val="32"/>
          <w:lang w:val="en-US" w:eastAsia="zh-CN"/>
        </w:rPr>
        <w:t xml:space="preserve">10</w:t>
      </w:r>
      <w:r>
        <w:rPr>
          <w:rFonts w:hint="eastAsia"/>
          <w:b/>
          <w:bCs/>
          <w:sz w:val="32"/>
        </w:rPr>
        <w:t xml:space="preserve">日</w:t>
      </w:r>
      <w:r/>
    </w:p>
    <w:p>
      <w:pPr>
        <w:rPr>
          <w:b/>
          <w:bCs/>
          <w:sz w:val="32"/>
        </w:rPr>
      </w:pPr>
      <w:r>
        <w:rPr>
          <w:b/>
          <w:bCs/>
          <w:sz w:val="32"/>
        </w:rPr>
        <w:br w:type="page" w:clear="all"/>
      </w:r>
      <w:r/>
    </w:p>
    <w:sdt>
      <w:sdtPr>
        <w15:appearance w15:val="boundingBox"/>
        <w:id w:val="147459929"/>
        <w:docPartObj>
          <w:docPartGallery w:val="Table of Contents"/>
          <w:docPartUnique w:val="true"/>
        </w:docPartObj>
        <w:rPr>
          <w:rFonts w:ascii="宋体" w:hAnsi="宋体"/>
        </w:rPr>
      </w:sdtPr>
      <w:sdtContent>
        <w:p>
          <w:pPr>
            <w:jc w:val="center"/>
          </w:pPr>
          <w:r>
            <w:rPr>
              <w:rFonts w:ascii="宋体" w:hAnsi="宋体"/>
            </w:rPr>
            <w:t xml:space="preserve">目录</w:t>
          </w:r>
          <w:r/>
        </w:p>
        <w:p>
          <w:pPr>
            <w:pStyle w:val="663"/>
            <w:spacing w:line="360" w:lineRule="auto"/>
            <w:tabs>
              <w:tab w:val="right" w:pos="9354" w:leader="dot"/>
            </w:tabs>
            <w:rPr>
              <w:rFonts w:ascii="黑体" w:hAnsi="黑体" w:eastAsia="黑体" w:cs="黑体"/>
              <w:sz w:val="24"/>
            </w:rPr>
          </w:pPr>
          <w:r>
            <w:fldChar w:fldCharType="begin"/>
          </w:r>
          <w:r>
            <w:instrText xml:space="preserve">TOC \o "1-2" \h \u </w:instrText>
          </w:r>
          <w:r>
            <w:fldChar w:fldCharType="separate"/>
          </w:r>
          <w:r>
            <w:fldChar w:fldCharType="begin"/>
          </w:r>
          <w:r>
            <w:instrText xml:space="preserve"> HYPERLINK \l "_Toc29322" </w:instrText>
          </w:r>
          <w:r>
            <w:fldChar w:fldCharType="separate"/>
          </w:r>
          <w:r>
            <w:rPr>
              <w:rFonts w:hint="eastAsia" w:ascii="黑体" w:hAnsi="黑体" w:eastAsia="黑体" w:cs="黑体"/>
              <w:bCs/>
              <w:sz w:val="24"/>
            </w:rPr>
            <w:t xml:space="preserve">第1章 竞争性磋商公告</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_Toc29322 \h </w:instrText>
          </w:r>
          <w:r>
            <w:rPr>
              <w:rFonts w:hint="eastAsia" w:ascii="黑体" w:hAnsi="黑体" w:eastAsia="黑体" w:cs="黑体"/>
              <w:sz w:val="24"/>
            </w:rPr>
            <w:fldChar w:fldCharType="separate"/>
          </w:r>
          <w:r>
            <w:rPr>
              <w:rFonts w:hint="eastAsia" w:ascii="黑体" w:hAnsi="黑体" w:eastAsia="黑体" w:cs="黑体"/>
              <w:sz w:val="24"/>
            </w:rPr>
            <w:t xml:space="preserve">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"_Toc14582" </w:instrText>
          </w:r>
          <w:r>
            <w:fldChar w:fldCharType="separate"/>
          </w:r>
          <w:r>
            <w:rPr>
              <w:rFonts w:hint="eastAsia" w:ascii="黑体" w:hAnsi="黑体" w:eastAsia="黑体" w:cs="黑体"/>
              <w:sz w:val="24"/>
            </w:rPr>
            <w:t xml:space="preserve">一、项目基本情况</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_Toc14582 \h </w:instrText>
          </w:r>
          <w:r>
            <w:rPr>
              <w:rFonts w:hint="eastAsia" w:ascii="黑体" w:hAnsi="黑体" w:eastAsia="黑体" w:cs="黑体"/>
              <w:sz w:val="24"/>
            </w:rPr>
            <w:fldChar w:fldCharType="separate"/>
          </w:r>
          <w:r>
            <w:rPr>
              <w:rFonts w:hint="eastAsia" w:ascii="黑体" w:hAnsi="黑体" w:eastAsia="黑体" w:cs="黑体"/>
              <w:sz w:val="24"/>
            </w:rPr>
            <w:t xml:space="preserve">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"_Toc13991" </w:instrText>
          </w:r>
          <w:r>
            <w:fldChar w:fldCharType="separate"/>
          </w:r>
          <w:r>
            <w:rPr>
              <w:rFonts w:hint="eastAsia" w:ascii="黑体" w:hAnsi="黑体" w:eastAsia="黑体" w:cs="黑体"/>
              <w:sz w:val="24"/>
            </w:rPr>
            <w:t xml:space="preserve">二、响应人的资格要求：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_Toc13991 \h </w:instrText>
          </w:r>
          <w:r>
            <w:rPr>
              <w:rFonts w:hint="eastAsia" w:ascii="黑体" w:hAnsi="黑体" w:eastAsia="黑体" w:cs="黑体"/>
              <w:sz w:val="24"/>
            </w:rPr>
            <w:fldChar w:fldCharType="separate"/>
          </w:r>
          <w:r>
            <w:rPr>
              <w:rFonts w:hint="eastAsia" w:ascii="黑体" w:hAnsi="黑体" w:eastAsia="黑体" w:cs="黑体"/>
              <w:sz w:val="24"/>
            </w:rPr>
            <w:t xml:space="preserve">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"_Toc25574" </w:instrText>
          </w:r>
          <w:r>
            <w:fldChar w:fldCharType="separate"/>
          </w:r>
          <w:r>
            <w:rPr>
              <w:rFonts w:hint="eastAsia" w:ascii="黑体" w:hAnsi="黑体" w:eastAsia="黑体" w:cs="黑体"/>
              <w:sz w:val="24"/>
            </w:rPr>
            <w:t xml:space="preserve">三、获取竞争性磋商文件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_Toc25574 \h </w:instrText>
          </w:r>
          <w:r>
            <w:rPr>
              <w:rFonts w:hint="eastAsia" w:ascii="黑体" w:hAnsi="黑体" w:eastAsia="黑体" w:cs="黑体"/>
              <w:sz w:val="24"/>
            </w:rPr>
            <w:fldChar w:fldCharType="separate"/>
          </w:r>
          <w:r>
            <w:rPr>
              <w:rFonts w:hint="eastAsia" w:ascii="黑体" w:hAnsi="黑体" w:eastAsia="黑体" w:cs="黑体"/>
              <w:sz w:val="24"/>
            </w:rPr>
            <w:t xml:space="preserve">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"_Toc23972" </w:instrText>
          </w:r>
          <w:r>
            <w:fldChar w:fldCharType="separate"/>
          </w:r>
          <w:r>
            <w:rPr>
              <w:rFonts w:hint="eastAsia" w:ascii="黑体" w:hAnsi="黑体" w:eastAsia="黑体" w:cs="黑体"/>
              <w:sz w:val="24"/>
            </w:rPr>
            <w:t xml:space="preserve">四、竞争性磋商响应文件提交和开启</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_Toc23972 \h </w:instrText>
          </w:r>
          <w:r>
            <w:rPr>
              <w:rFonts w:hint="eastAsia" w:ascii="黑体" w:hAnsi="黑体" w:eastAsia="黑体" w:cs="黑体"/>
              <w:sz w:val="24"/>
            </w:rPr>
            <w:fldChar w:fldCharType="separate"/>
          </w:r>
          <w:r>
            <w:rPr>
              <w:rFonts w:hint="eastAsia" w:ascii="黑体" w:hAnsi="黑体" w:eastAsia="黑体" w:cs="黑体"/>
              <w:sz w:val="24"/>
            </w:rPr>
            <w:t xml:space="preserve">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"_Toc20143" </w:instrText>
          </w:r>
          <w:r>
            <w:fldChar w:fldCharType="separate"/>
          </w:r>
          <w:r>
            <w:rPr>
              <w:rFonts w:hint="eastAsia" w:ascii="黑体" w:hAnsi="黑体" w:eastAsia="黑体" w:cs="黑体"/>
              <w:sz w:val="24"/>
            </w:rPr>
            <w:t xml:space="preserve">五、公告期限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_Toc20143 \h </w:instrText>
          </w:r>
          <w:r>
            <w:rPr>
              <w:rFonts w:hint="eastAsia" w:ascii="黑体" w:hAnsi="黑体" w:eastAsia="黑体" w:cs="黑体"/>
              <w:sz w:val="24"/>
            </w:rPr>
            <w:fldChar w:fldCharType="separate"/>
          </w:r>
          <w:r>
            <w:rPr>
              <w:rFonts w:hint="eastAsia" w:ascii="黑体" w:hAnsi="黑体" w:eastAsia="黑体" w:cs="黑体"/>
              <w:sz w:val="24"/>
            </w:rPr>
            <w:t xml:space="preserve">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"_Toc30893" </w:instrText>
          </w:r>
          <w:r>
            <w:fldChar w:fldCharType="separate"/>
          </w:r>
          <w:r>
            <w:rPr>
              <w:rFonts w:hint="eastAsia" w:ascii="黑体" w:hAnsi="黑体" w:eastAsia="黑体" w:cs="黑体"/>
              <w:sz w:val="24"/>
            </w:rPr>
            <w:t xml:space="preserve">六、其他补充事宜</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_Toc30893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"_Toc31617" </w:instrText>
          </w:r>
          <w:r>
            <w:fldChar w:fldCharType="separate"/>
          </w:r>
          <w:r>
            <w:rPr>
              <w:rFonts w:hint="eastAsia" w:ascii="黑体" w:hAnsi="黑体" w:eastAsia="黑体" w:cs="黑体"/>
              <w:sz w:val="24"/>
            </w:rPr>
            <w:t xml:space="preserve">七、凡对本次采购提出询问，请按以下方式联系。</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_Toc31617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3"/>
            <w:spacing w:line="360" w:lineRule="auto"/>
            <w:tabs>
              <w:tab w:val="right" w:pos="9354" w:leader="dot"/>
            </w:tabs>
            <w:rPr>
              <w:rFonts w:ascii="黑体" w:hAnsi="黑体" w:eastAsia="黑体" w:cs="黑体"/>
              <w:sz w:val="24"/>
            </w:rPr>
          </w:pPr>
          <w:r>
            <w:fldChar w:fldCharType="begin"/>
          </w:r>
          <w:r>
            <w:instrText xml:space="preserve"> HYPERLINK \l "_Toc18440" </w:instrText>
          </w:r>
          <w:r>
            <w:fldChar w:fldCharType="separate"/>
          </w:r>
          <w:r>
            <w:rPr>
              <w:rFonts w:hint="eastAsia" w:ascii="黑体" w:hAnsi="黑体" w:eastAsia="黑体" w:cs="黑体"/>
              <w:bCs/>
              <w:sz w:val="24"/>
            </w:rPr>
            <w:t xml:space="preserve">第2章 磋商须知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_Toc18440 \h </w:instrText>
          </w:r>
          <w:r>
            <w:rPr>
              <w:rFonts w:hint="eastAsia" w:ascii="黑体" w:hAnsi="黑体" w:eastAsia="黑体" w:cs="黑体"/>
              <w:sz w:val="24"/>
            </w:rPr>
            <w:fldChar w:fldCharType="separate"/>
          </w:r>
          <w:r>
            <w:rPr>
              <w:rFonts w:hint="eastAsia" w:ascii="黑体" w:hAnsi="黑体" w:eastAsia="黑体" w:cs="黑体"/>
              <w:sz w:val="24"/>
            </w:rPr>
            <w:t xml:space="preserve">10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"_Toc7453" </w:instrText>
          </w:r>
          <w:r>
            <w:fldChar w:fldCharType="separate"/>
          </w:r>
          <w:r>
            <w:rPr>
              <w:rFonts w:hint="eastAsia" w:ascii="黑体" w:hAnsi="黑体" w:eastAsia="黑体" w:cs="黑体"/>
              <w:sz w:val="24"/>
            </w:rPr>
            <w:t xml:space="preserve">1. 参加磋商费用</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_Toc7453 \h </w:instrText>
          </w:r>
          <w:r>
            <w:rPr>
              <w:rFonts w:hint="eastAsia" w:ascii="黑体" w:hAnsi="黑体" w:eastAsia="黑体" w:cs="黑体"/>
              <w:sz w:val="24"/>
            </w:rPr>
            <w:fldChar w:fldCharType="separate"/>
          </w:r>
          <w:r>
            <w:rPr>
              <w:rFonts w:hint="eastAsia" w:ascii="黑体" w:hAnsi="黑体" w:eastAsia="黑体" w:cs="黑体"/>
              <w:sz w:val="24"/>
            </w:rPr>
            <w:t xml:space="preserve">10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"_Toc213" </w:instrText>
          </w:r>
          <w:r>
            <w:fldChar w:fldCharType="separate"/>
          </w:r>
          <w:r>
            <w:rPr>
              <w:rFonts w:hint="eastAsia" w:ascii="黑体" w:hAnsi="黑体" w:eastAsia="黑体" w:cs="黑体"/>
              <w:sz w:val="24"/>
            </w:rPr>
            <w:t xml:space="preserve">2. 磋商文件的约束力</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_Toc213 \h </w:instrText>
          </w:r>
          <w:r>
            <w:rPr>
              <w:rFonts w:hint="eastAsia" w:ascii="黑体" w:hAnsi="黑体" w:eastAsia="黑体" w:cs="黑体"/>
              <w:sz w:val="24"/>
            </w:rPr>
            <w:fldChar w:fldCharType="separate"/>
          </w:r>
          <w:r>
            <w:rPr>
              <w:rFonts w:hint="eastAsia" w:ascii="黑体" w:hAnsi="黑体" w:eastAsia="黑体" w:cs="黑体"/>
              <w:sz w:val="24"/>
            </w:rPr>
            <w:t xml:space="preserve">10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"_Toc13301" </w:instrText>
          </w:r>
          <w:r>
            <w:fldChar w:fldCharType="separate"/>
          </w:r>
          <w:r>
            <w:rPr>
              <w:rFonts w:hint="eastAsia" w:ascii="黑体" w:hAnsi="黑体" w:eastAsia="黑体" w:cs="黑体"/>
              <w:sz w:val="24"/>
            </w:rPr>
            <w:t xml:space="preserve">3.响应文件编制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_Toc13301 \h </w:instrText>
          </w:r>
          <w:r>
            <w:rPr>
              <w:rFonts w:hint="eastAsia" w:ascii="黑体" w:hAnsi="黑体" w:eastAsia="黑体" w:cs="黑体"/>
              <w:sz w:val="24"/>
            </w:rPr>
            <w:fldChar w:fldCharType="separate"/>
          </w:r>
          <w:r>
            <w:rPr>
              <w:rFonts w:hint="eastAsia" w:ascii="黑体" w:hAnsi="黑体" w:eastAsia="黑体" w:cs="黑体"/>
              <w:sz w:val="24"/>
            </w:rPr>
            <w:t xml:space="preserve">10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"_Toc10797" </w:instrText>
          </w:r>
          <w:r>
            <w:fldChar w:fldCharType="separate"/>
          </w:r>
          <w:r>
            <w:rPr>
              <w:rFonts w:hint="eastAsia" w:ascii="黑体" w:hAnsi="黑体" w:eastAsia="黑体" w:cs="黑体"/>
              <w:sz w:val="24"/>
            </w:rPr>
            <w:t xml:space="preserve">4.响应文件提交、撤回和修改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_Toc10797 \h </w:instrText>
          </w:r>
          <w:r>
            <w:rPr>
              <w:rFonts w:hint="eastAsia" w:ascii="黑体" w:hAnsi="黑体" w:eastAsia="黑体" w:cs="黑体"/>
              <w:sz w:val="24"/>
            </w:rPr>
            <w:fldChar w:fldCharType="separate"/>
          </w:r>
          <w:r>
            <w:rPr>
              <w:rFonts w:hint="eastAsia" w:ascii="黑体" w:hAnsi="黑体" w:eastAsia="黑体" w:cs="黑体"/>
              <w:sz w:val="24"/>
            </w:rPr>
            <w:t xml:space="preserve">11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"_Toc22893" </w:instrText>
          </w:r>
          <w:r>
            <w:fldChar w:fldCharType="separate"/>
          </w:r>
          <w:r>
            <w:rPr>
              <w:rFonts w:hint="eastAsia" w:ascii="黑体" w:hAnsi="黑体" w:eastAsia="黑体" w:cs="黑体"/>
              <w:sz w:val="24"/>
            </w:rPr>
            <w:t xml:space="preserve">5. 磋商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_Toc22893 \h </w:instrText>
          </w:r>
          <w:r>
            <w:rPr>
              <w:rFonts w:hint="eastAsia" w:ascii="黑体" w:hAnsi="黑体" w:eastAsia="黑体" w:cs="黑体"/>
              <w:sz w:val="24"/>
            </w:rPr>
            <w:fldChar w:fldCharType="separate"/>
          </w:r>
          <w:r>
            <w:rPr>
              <w:rFonts w:hint="eastAsia" w:ascii="黑体" w:hAnsi="黑体" w:eastAsia="黑体" w:cs="黑体"/>
              <w:sz w:val="24"/>
            </w:rPr>
            <w:t xml:space="preserve">11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"_Toc5096" </w:instrText>
          </w:r>
          <w:r>
            <w:fldChar w:fldCharType="separate"/>
          </w:r>
          <w:r>
            <w:rPr>
              <w:rFonts w:hint="eastAsia" w:ascii="黑体" w:hAnsi="黑体" w:eastAsia="黑体" w:cs="黑体"/>
              <w:bCs/>
              <w:sz w:val="24"/>
            </w:rPr>
            <w:t xml:space="preserve">6.成交和合同</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_Toc5096 \h </w:instrText>
          </w:r>
          <w:r>
            <w:rPr>
              <w:rFonts w:hint="eastAsia" w:ascii="黑体" w:hAnsi="黑体" w:eastAsia="黑体" w:cs="黑体"/>
              <w:sz w:val="24"/>
            </w:rPr>
            <w:fldChar w:fldCharType="separate"/>
          </w:r>
          <w:r>
            <w:rPr>
              <w:rFonts w:hint="eastAsia" w:ascii="黑体" w:hAnsi="黑体" w:eastAsia="黑体" w:cs="黑体"/>
              <w:sz w:val="24"/>
            </w:rPr>
            <w:t xml:space="preserve">14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"_Toc20980" </w:instrText>
          </w:r>
          <w:r>
            <w:fldChar w:fldCharType="separate"/>
          </w:r>
          <w:r>
            <w:rPr>
              <w:rFonts w:hint="eastAsia" w:ascii="黑体" w:hAnsi="黑体" w:eastAsia="黑体" w:cs="黑体"/>
              <w:bCs/>
              <w:sz w:val="24"/>
            </w:rPr>
            <w:t xml:space="preserve">7.政府采购政策功能落实</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_Toc20980 \h </w:instrText>
          </w:r>
          <w:r>
            <w:rPr>
              <w:rFonts w:hint="eastAsia" w:ascii="黑体" w:hAnsi="黑体" w:eastAsia="黑体" w:cs="黑体"/>
              <w:sz w:val="24"/>
            </w:rPr>
            <w:fldChar w:fldCharType="separate"/>
          </w:r>
          <w:r>
            <w:rPr>
              <w:rFonts w:hint="eastAsia" w:ascii="黑体" w:hAnsi="黑体" w:eastAsia="黑体" w:cs="黑体"/>
              <w:sz w:val="24"/>
            </w:rPr>
            <w:t xml:space="preserve">15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"_Toc15560" </w:instrText>
          </w:r>
          <w:r>
            <w:fldChar w:fldCharType="separate"/>
          </w:r>
          <w:r>
            <w:rPr>
              <w:rFonts w:hint="eastAsia" w:ascii="黑体" w:hAnsi="黑体" w:eastAsia="黑体" w:cs="黑体"/>
              <w:bCs/>
              <w:sz w:val="24"/>
            </w:rPr>
            <w:t xml:space="preserve">8.无效响应和磋商活动终止</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_Toc15560 \h </w:instrText>
          </w:r>
          <w:r>
            <w:rPr>
              <w:rFonts w:hint="eastAsia" w:ascii="黑体" w:hAnsi="黑体" w:eastAsia="黑体" w:cs="黑体"/>
              <w:sz w:val="24"/>
            </w:rPr>
            <w:fldChar w:fldCharType="separate"/>
          </w:r>
          <w:r>
            <w:rPr>
              <w:rFonts w:hint="eastAsia" w:ascii="黑体" w:hAnsi="黑体" w:eastAsia="黑体" w:cs="黑体"/>
              <w:sz w:val="24"/>
            </w:rPr>
            <w:t xml:space="preserve">23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"_Toc1294" </w:instrText>
          </w:r>
          <w:r>
            <w:fldChar w:fldCharType="separate"/>
          </w:r>
          <w:r>
            <w:rPr>
              <w:rFonts w:hint="eastAsia" w:ascii="黑体" w:hAnsi="黑体" w:eastAsia="黑体" w:cs="黑体"/>
              <w:sz w:val="24"/>
            </w:rPr>
            <w:t xml:space="preserve">9. 询问、质疑和投诉</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_Toc1294 \h </w:instrText>
          </w:r>
          <w:r>
            <w:rPr>
              <w:rFonts w:hint="eastAsia" w:ascii="黑体" w:hAnsi="黑体" w:eastAsia="黑体" w:cs="黑体"/>
              <w:sz w:val="24"/>
            </w:rPr>
            <w:fldChar w:fldCharType="separate"/>
          </w:r>
          <w:r>
            <w:rPr>
              <w:rFonts w:hint="eastAsia" w:ascii="黑体" w:hAnsi="黑体" w:eastAsia="黑体" w:cs="黑体"/>
              <w:sz w:val="24"/>
            </w:rPr>
            <w:t xml:space="preserve">24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"_Toc27368" </w:instrText>
          </w:r>
          <w:r>
            <w:fldChar w:fldCharType="separate"/>
          </w:r>
          <w:r>
            <w:rPr>
              <w:rFonts w:hint="eastAsia" w:ascii="黑体" w:hAnsi="黑体" w:eastAsia="黑体" w:cs="黑体"/>
              <w:sz w:val="24"/>
            </w:rPr>
            <w:t xml:space="preserve">10. 政府采购合同信用融资扶持政策</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_Toc27368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"_Toc12935" </w:instrText>
          </w:r>
          <w:r>
            <w:fldChar w:fldCharType="separate"/>
          </w:r>
          <w:r>
            <w:rPr>
              <w:rFonts w:hint="eastAsia" w:ascii="黑体" w:hAnsi="黑体" w:eastAsia="黑体" w:cs="黑体"/>
              <w:sz w:val="24"/>
            </w:rPr>
            <w:t xml:space="preserve">11. 采购代理服务费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_Toc12935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3"/>
            <w:spacing w:line="360" w:lineRule="auto"/>
            <w:tabs>
              <w:tab w:val="right" w:pos="9354" w:leader="dot"/>
            </w:tabs>
            <w:rPr>
              <w:rFonts w:ascii="黑体" w:hAnsi="黑体" w:eastAsia="黑体" w:cs="黑体"/>
              <w:sz w:val="24"/>
            </w:rPr>
          </w:pPr>
          <w:r>
            <w:fldChar w:fldCharType="begin"/>
          </w:r>
          <w:r>
            <w:instrText xml:space="preserve"> HYPERLINK \l "_Toc4244" </w:instrText>
          </w:r>
          <w:r>
            <w:fldChar w:fldCharType="separate"/>
          </w:r>
          <w:r>
            <w:rPr>
              <w:rFonts w:hint="eastAsia" w:ascii="黑体" w:hAnsi="黑体" w:eastAsia="黑体" w:cs="黑体"/>
              <w:bCs/>
              <w:sz w:val="24"/>
            </w:rPr>
            <w:t xml:space="preserve">第3章 采购需求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_Toc4244 \h </w:instrText>
          </w:r>
          <w:r>
            <w:rPr>
              <w:rFonts w:hint="eastAsia" w:ascii="黑体" w:hAnsi="黑体" w:eastAsia="黑体" w:cs="黑体"/>
              <w:sz w:val="24"/>
            </w:rPr>
            <w:fldChar w:fldCharType="separate"/>
          </w:r>
          <w:r>
            <w:rPr>
              <w:rFonts w:hint="eastAsia" w:ascii="黑体" w:hAnsi="黑体" w:eastAsia="黑体" w:cs="黑体"/>
              <w:sz w:val="24"/>
            </w:rPr>
            <w:t xml:space="preserve">30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"_Toc13925" </w:instrText>
          </w:r>
          <w:r>
            <w:fldChar w:fldCharType="separate"/>
          </w:r>
          <w:r>
            <w:rPr>
              <w:rFonts w:hint="eastAsia" w:ascii="黑体" w:hAnsi="黑体" w:eastAsia="黑体" w:cs="黑体"/>
              <w:sz w:val="24"/>
            </w:rPr>
            <w:t xml:space="preserve">一、项目简介</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_Toc13925 \h </w:instrText>
          </w:r>
          <w:r>
            <w:rPr>
              <w:rFonts w:hint="eastAsia" w:ascii="黑体" w:hAnsi="黑体" w:eastAsia="黑体" w:cs="黑体"/>
              <w:sz w:val="24"/>
            </w:rPr>
            <w:fldChar w:fldCharType="separate"/>
          </w:r>
          <w:r>
            <w:rPr>
              <w:rFonts w:hint="eastAsia" w:ascii="黑体" w:hAnsi="黑体" w:eastAsia="黑体" w:cs="黑体"/>
              <w:sz w:val="24"/>
            </w:rPr>
            <w:t xml:space="preserve">30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"_Toc10487" </w:instrText>
          </w:r>
          <w:r>
            <w:fldChar w:fldCharType="separate"/>
          </w:r>
          <w:r>
            <w:rPr>
              <w:rFonts w:hint="eastAsia" w:ascii="黑体" w:hAnsi="黑体" w:eastAsia="黑体" w:cs="黑体"/>
              <w:sz w:val="24"/>
            </w:rPr>
            <w:t xml:space="preserve">二、采购内容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_Toc10487 \h </w:instrText>
          </w:r>
          <w:r>
            <w:rPr>
              <w:rFonts w:hint="eastAsia" w:ascii="黑体" w:hAnsi="黑体" w:eastAsia="黑体" w:cs="黑体"/>
              <w:sz w:val="24"/>
            </w:rPr>
            <w:fldChar w:fldCharType="separate"/>
          </w:r>
          <w:r>
            <w:rPr>
              <w:rFonts w:hint="eastAsia" w:ascii="黑体" w:hAnsi="黑体" w:eastAsia="黑体" w:cs="黑体"/>
              <w:sz w:val="24"/>
            </w:rPr>
            <w:t xml:space="preserve">30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"_Toc31068" </w:instrText>
          </w:r>
          <w:r>
            <w:fldChar w:fldCharType="separate"/>
          </w:r>
          <w:r>
            <w:rPr>
              <w:rFonts w:hint="eastAsia" w:ascii="黑体" w:hAnsi="黑体" w:eastAsia="黑体" w:cs="黑体"/>
              <w:sz w:val="24"/>
            </w:rPr>
            <w:t xml:space="preserve">四、质量标准或者服务标准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_Toc31068 \h </w:instrText>
          </w:r>
          <w:r>
            <w:rPr>
              <w:rFonts w:hint="eastAsia" w:ascii="黑体" w:hAnsi="黑体" w:eastAsia="黑体" w:cs="黑体"/>
              <w:sz w:val="24"/>
            </w:rPr>
            <w:fldChar w:fldCharType="separate"/>
          </w:r>
          <w:r>
            <w:rPr>
              <w:rFonts w:hint="eastAsia" w:ascii="黑体" w:hAnsi="黑体" w:eastAsia="黑体" w:cs="黑体"/>
              <w:sz w:val="24"/>
            </w:rPr>
            <w:t xml:space="preserve">30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"_Toc21326" </w:instrText>
          </w:r>
          <w:r>
            <w:fldChar w:fldCharType="separate"/>
          </w:r>
          <w:r>
            <w:rPr>
              <w:rFonts w:hint="eastAsia" w:ascii="黑体" w:hAnsi="黑体" w:eastAsia="黑体" w:cs="黑体"/>
              <w:sz w:val="24"/>
            </w:rPr>
            <w:t xml:space="preserve">五、交货或者服务期限和地点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_Toc21326 \h </w:instrText>
          </w:r>
          <w:r>
            <w:rPr>
              <w:rFonts w:hint="eastAsia" w:ascii="黑体" w:hAnsi="黑体" w:eastAsia="黑体" w:cs="黑体"/>
              <w:sz w:val="24"/>
            </w:rPr>
            <w:fldChar w:fldCharType="separate"/>
          </w:r>
          <w:r>
            <w:rPr>
              <w:rFonts w:hint="eastAsia" w:ascii="黑体" w:hAnsi="黑体" w:eastAsia="黑体" w:cs="黑体"/>
              <w:sz w:val="24"/>
            </w:rPr>
            <w:t xml:space="preserve">32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"_Toc22979" </w:instrText>
          </w:r>
          <w:r>
            <w:fldChar w:fldCharType="separate"/>
          </w:r>
          <w:r>
            <w:rPr>
              <w:rFonts w:hint="eastAsia" w:ascii="黑体" w:hAnsi="黑体" w:eastAsia="黑体" w:cs="黑体"/>
              <w:sz w:val="24"/>
            </w:rPr>
            <w:t xml:space="preserve">六、验收或者考核方案</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_Toc22979 \h </w:instrText>
          </w:r>
          <w:r>
            <w:rPr>
              <w:rFonts w:hint="eastAsia" w:ascii="黑体" w:hAnsi="黑体" w:eastAsia="黑体" w:cs="黑体"/>
              <w:sz w:val="24"/>
            </w:rPr>
            <w:fldChar w:fldCharType="separate"/>
          </w:r>
          <w:r>
            <w:rPr>
              <w:rFonts w:hint="eastAsia" w:ascii="黑体" w:hAnsi="黑体" w:eastAsia="黑体" w:cs="黑体"/>
              <w:sz w:val="24"/>
            </w:rPr>
            <w:t xml:space="preserve">32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highlight w:val="none"/>
            </w:rPr>
          </w:pPr>
          <w:r>
            <w:rPr>
              <w:highlight w:val="none"/>
            </w:rPr>
            <w:fldChar w:fldCharType="begin"/>
          </w:r>
          <w:r>
            <w:rPr>
              <w:highlight w:val="none"/>
            </w:rPr>
            <w:instrText xml:space="preserve"> HYPERLINK \l "_Toc26741" </w:instrText>
          </w:r>
          <w:r>
            <w:rPr>
              <w:highlight w:val="none"/>
            </w:rPr>
            <w:fldChar w:fldCharType="separate"/>
          </w:r>
          <w:r>
            <w:rPr>
              <w:rFonts w:hint="eastAsia" w:ascii="黑体" w:hAnsi="黑体" w:eastAsia="黑体" w:cs="黑体"/>
              <w:sz w:val="24"/>
              <w:highlight w:val="none"/>
            </w:rPr>
            <w:t xml:space="preserve">七、质量保证期限</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_Toc26741 \h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32</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r/>
        </w:p>
        <w:p>
          <w:pPr>
            <w:pStyle w:val="666"/>
            <w:spacing w:line="360" w:lineRule="auto"/>
            <w:tabs>
              <w:tab w:val="right" w:pos="9354" w:leader="dot"/>
            </w:tabs>
            <w:rPr>
              <w:rFonts w:ascii="黑体" w:hAnsi="黑体" w:eastAsia="黑体" w:cs="黑体"/>
              <w:sz w:val="24"/>
              <w:highlight w:val="none"/>
            </w:rPr>
          </w:pPr>
          <w:r>
            <w:rPr>
              <w:highlight w:val="none"/>
            </w:rPr>
            <w:fldChar w:fldCharType="begin"/>
          </w:r>
          <w:r>
            <w:rPr>
              <w:highlight w:val="none"/>
            </w:rPr>
            <w:instrText xml:space="preserve"> HYPERLINK \l "_Toc31073" </w:instrText>
          </w:r>
          <w:r>
            <w:rPr>
              <w:highlight w:val="none"/>
            </w:rPr>
            <w:fldChar w:fldCharType="separate"/>
          </w:r>
          <w:r>
            <w:rPr>
              <w:rFonts w:hint="eastAsia" w:ascii="黑体" w:hAnsi="黑体" w:eastAsia="黑体" w:cs="黑体"/>
              <w:sz w:val="24"/>
              <w:highlight w:val="none"/>
            </w:rPr>
            <w:t xml:space="preserve">八、售后服务</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_Toc31073 \h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32</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r/>
        </w:p>
        <w:p>
          <w:pPr>
            <w:pStyle w:val="666"/>
            <w:spacing w:line="360" w:lineRule="auto"/>
            <w:tabs>
              <w:tab w:val="right" w:pos="9354" w:leader="dot"/>
            </w:tabs>
            <w:rPr>
              <w:rFonts w:ascii="黑体" w:hAnsi="黑体" w:eastAsia="黑体" w:cs="黑体"/>
              <w:sz w:val="24"/>
              <w:highlight w:val="none"/>
            </w:rPr>
          </w:pPr>
          <w:r>
            <w:rPr>
              <w:highlight w:val="none"/>
            </w:rPr>
            <w:fldChar w:fldCharType="begin"/>
          </w:r>
          <w:r>
            <w:rPr>
              <w:highlight w:val="none"/>
            </w:rPr>
            <w:instrText xml:space="preserve"> HYPERLINK \l "_Toc26116" </w:instrText>
          </w:r>
          <w:r>
            <w:rPr>
              <w:highlight w:val="none"/>
            </w:rPr>
            <w:fldChar w:fldCharType="separate"/>
          </w:r>
          <w:r>
            <w:rPr>
              <w:rFonts w:hint="eastAsia" w:ascii="黑体" w:hAnsi="黑体" w:eastAsia="黑体" w:cs="黑体"/>
              <w:sz w:val="24"/>
              <w:highlight w:val="none"/>
            </w:rPr>
            <w:t xml:space="preserve">九、付款方式</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_Toc26116 \h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32</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r/>
        </w:p>
        <w:p>
          <w:pPr>
            <w:pStyle w:val="666"/>
            <w:spacing w:line="360" w:lineRule="auto"/>
            <w:tabs>
              <w:tab w:val="right" w:pos="9354" w:leader="dot"/>
            </w:tabs>
            <w:rPr>
              <w:rFonts w:ascii="黑体" w:hAnsi="黑体" w:eastAsia="黑体" w:cs="黑体"/>
              <w:sz w:val="24"/>
              <w:highlight w:val="none"/>
            </w:rPr>
          </w:pPr>
          <w:r>
            <w:rPr>
              <w:highlight w:val="none"/>
            </w:rPr>
            <w:fldChar w:fldCharType="begin"/>
          </w:r>
          <w:r>
            <w:rPr>
              <w:highlight w:val="none"/>
            </w:rPr>
            <w:instrText xml:space="preserve"> HYPERLINK \l "_Toc32404" </w:instrText>
          </w:r>
          <w:r>
            <w:rPr>
              <w:highlight w:val="none"/>
            </w:rPr>
            <w:fldChar w:fldCharType="separate"/>
          </w:r>
          <w:r>
            <w:rPr>
              <w:rFonts w:hint="eastAsia" w:ascii="黑体" w:hAnsi="黑体" w:eastAsia="黑体" w:cs="黑体"/>
              <w:sz w:val="24"/>
              <w:highlight w:val="none"/>
            </w:rPr>
            <w:t xml:space="preserve">十、磋商过程中可能会实质性变动的内容</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_Toc32404 \h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33</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r/>
        </w:p>
        <w:p>
          <w:pPr>
            <w:pStyle w:val="666"/>
            <w:spacing w:line="360" w:lineRule="auto"/>
            <w:tabs>
              <w:tab w:val="right" w:pos="9354" w:leader="dot"/>
            </w:tabs>
            <w:rPr>
              <w:rFonts w:ascii="黑体" w:hAnsi="黑体" w:eastAsia="黑体" w:cs="黑体"/>
              <w:sz w:val="24"/>
              <w:highlight w:val="none"/>
            </w:rPr>
          </w:pPr>
          <w:r>
            <w:rPr>
              <w:highlight w:val="none"/>
            </w:rPr>
            <w:fldChar w:fldCharType="begin"/>
          </w:r>
          <w:r>
            <w:rPr>
              <w:highlight w:val="none"/>
            </w:rPr>
            <w:instrText xml:space="preserve"> HYPERLINK \l "_Toc9065" </w:instrText>
          </w:r>
          <w:r>
            <w:rPr>
              <w:highlight w:val="none"/>
            </w:rPr>
            <w:fldChar w:fldCharType="separate"/>
          </w:r>
          <w:r>
            <w:rPr>
              <w:rFonts w:hint="eastAsia" w:ascii="黑体" w:hAnsi="黑体" w:eastAsia="黑体" w:cs="黑体"/>
              <w:sz w:val="24"/>
              <w:highlight w:val="none"/>
            </w:rPr>
            <w:t xml:space="preserve">十一、其他要求（</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_Toc9065 \h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33</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r/>
        </w:p>
        <w:p>
          <w:pPr>
            <w:pStyle w:val="663"/>
            <w:spacing w:line="360" w:lineRule="auto"/>
            <w:tabs>
              <w:tab w:val="right" w:pos="9354" w:leader="dot"/>
            </w:tabs>
            <w:rPr>
              <w:rFonts w:ascii="黑体" w:hAnsi="黑体" w:eastAsia="黑体" w:cs="黑体"/>
              <w:sz w:val="24"/>
              <w:highlight w:val="none"/>
            </w:rPr>
          </w:pPr>
          <w:r>
            <w:rPr>
              <w:highlight w:val="none"/>
            </w:rPr>
            <w:fldChar w:fldCharType="begin"/>
          </w:r>
          <w:r>
            <w:rPr>
              <w:highlight w:val="none"/>
            </w:rPr>
            <w:instrText xml:space="preserve"> HYPERLINK \l "_Toc2962" </w:instrText>
          </w:r>
          <w:r>
            <w:rPr>
              <w:highlight w:val="none"/>
            </w:rPr>
            <w:fldChar w:fldCharType="separate"/>
          </w:r>
          <w:r>
            <w:rPr>
              <w:rFonts w:hint="eastAsia" w:ascii="黑体" w:hAnsi="黑体" w:eastAsia="黑体" w:cs="黑体"/>
              <w:bCs/>
              <w:sz w:val="24"/>
              <w:highlight w:val="none"/>
            </w:rPr>
            <w:t xml:space="preserve">第4章 合同文本</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_Toc2962 \h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35</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r/>
        </w:p>
        <w:p>
          <w:pPr>
            <w:pStyle w:val="666"/>
            <w:spacing w:line="360" w:lineRule="auto"/>
            <w:tabs>
              <w:tab w:val="right" w:pos="9354" w:leader="dot"/>
            </w:tabs>
            <w:rPr>
              <w:rFonts w:ascii="黑体" w:hAnsi="黑体" w:eastAsia="黑体" w:cs="黑体"/>
              <w:sz w:val="24"/>
            </w:rPr>
          </w:pPr>
          <w:r>
            <w:rPr>
              <w:highlight w:val="none"/>
            </w:rPr>
            <w:fldChar w:fldCharType="begin"/>
          </w:r>
          <w:r>
            <w:rPr>
              <w:highlight w:val="none"/>
            </w:rPr>
            <w:instrText xml:space="preserve"> HYPERLINK \l "_Toc10384" </w:instrText>
          </w:r>
          <w:r>
            <w:rPr>
              <w:highlight w:val="none"/>
            </w:rPr>
            <w:fldChar w:fldCharType="separate"/>
          </w:r>
          <w:r>
            <w:rPr>
              <w:rFonts w:hint="eastAsia" w:ascii="黑体" w:hAnsi="黑体" w:eastAsia="黑体" w:cs="黑体"/>
              <w:sz w:val="24"/>
              <w:highlight w:val="none"/>
            </w:rPr>
            <w:t xml:space="preserve">一、货物</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_Toc10384 \h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35</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"_Toc1241" </w:instrText>
          </w:r>
          <w:r>
            <w:fldChar w:fldCharType="separate"/>
          </w:r>
          <w:r>
            <w:rPr>
              <w:rFonts w:hint="eastAsia" w:ascii="黑体" w:hAnsi="黑体" w:eastAsia="黑体" w:cs="黑体"/>
              <w:sz w:val="24"/>
            </w:rPr>
            <w:t xml:space="preserve">二、服务</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_Toc1241 \h </w:instrText>
          </w:r>
          <w:r>
            <w:rPr>
              <w:rFonts w:hint="eastAsia" w:ascii="黑体" w:hAnsi="黑体" w:eastAsia="黑体" w:cs="黑体"/>
              <w:sz w:val="24"/>
            </w:rPr>
            <w:fldChar w:fldCharType="separate"/>
          </w:r>
          <w:r>
            <w:rPr>
              <w:rFonts w:hint="eastAsia" w:ascii="黑体" w:hAnsi="黑体" w:eastAsia="黑体" w:cs="黑体"/>
              <w:sz w:val="24"/>
            </w:rPr>
            <w:t xml:space="preserve">38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"_Toc31522" </w:instrText>
          </w:r>
          <w:r>
            <w:fldChar w:fldCharType="separate"/>
          </w:r>
          <w:r>
            <w:rPr>
              <w:rFonts w:hint="eastAsia" w:ascii="黑体" w:hAnsi="黑体" w:eastAsia="黑体" w:cs="黑体"/>
              <w:sz w:val="24"/>
            </w:rPr>
            <w:t xml:space="preserve">三、工程</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_Toc31522 \h </w:instrText>
          </w:r>
          <w:r>
            <w:rPr>
              <w:rFonts w:hint="eastAsia" w:ascii="黑体" w:hAnsi="黑体" w:eastAsia="黑体" w:cs="黑体"/>
              <w:sz w:val="24"/>
            </w:rPr>
            <w:fldChar w:fldCharType="separate"/>
          </w:r>
          <w:r>
            <w:rPr>
              <w:rFonts w:hint="eastAsia" w:ascii="黑体" w:hAnsi="黑体" w:eastAsia="黑体" w:cs="黑体"/>
              <w:sz w:val="24"/>
            </w:rPr>
            <w:t xml:space="preserve">42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3"/>
            <w:spacing w:line="360" w:lineRule="auto"/>
            <w:tabs>
              <w:tab w:val="right" w:pos="9354" w:leader="dot"/>
            </w:tabs>
            <w:rPr>
              <w:rFonts w:ascii="黑体" w:hAnsi="黑体" w:eastAsia="黑体" w:cs="黑体"/>
              <w:sz w:val="24"/>
            </w:rPr>
          </w:pPr>
          <w:r>
            <w:fldChar w:fldCharType="begin"/>
          </w:r>
          <w:r>
            <w:instrText xml:space="preserve"> HYPERLINK \l "_Toc18446" </w:instrText>
          </w:r>
          <w:r>
            <w:fldChar w:fldCharType="separate"/>
          </w:r>
          <w:r>
            <w:rPr>
              <w:rFonts w:hint="eastAsia" w:ascii="黑体" w:hAnsi="黑体" w:eastAsia="黑体" w:cs="黑体"/>
              <w:bCs/>
              <w:sz w:val="24"/>
            </w:rPr>
            <w:t xml:space="preserve">第5章 评审标准和方法</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_Toc18446 \h </w:instrText>
          </w:r>
          <w:r>
            <w:rPr>
              <w:rFonts w:hint="eastAsia" w:ascii="黑体" w:hAnsi="黑体" w:eastAsia="黑体" w:cs="黑体"/>
              <w:sz w:val="24"/>
            </w:rPr>
            <w:fldChar w:fldCharType="separate"/>
          </w:r>
          <w:r>
            <w:rPr>
              <w:rFonts w:hint="eastAsia" w:ascii="黑体" w:hAnsi="黑体" w:eastAsia="黑体" w:cs="黑体"/>
              <w:sz w:val="24"/>
            </w:rPr>
            <w:t xml:space="preserve">48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"_Toc7776" </w:instrText>
          </w:r>
          <w:r>
            <w:fldChar w:fldCharType="separate"/>
          </w:r>
          <w:r>
            <w:rPr>
              <w:rFonts w:hint="eastAsia" w:ascii="黑体" w:hAnsi="黑体" w:eastAsia="黑体" w:cs="黑体"/>
              <w:sz w:val="24"/>
            </w:rPr>
            <w:t xml:space="preserve">4. 评分表范本</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_Toc7776 \h </w:instrText>
          </w:r>
          <w:r>
            <w:rPr>
              <w:rFonts w:hint="eastAsia" w:ascii="黑体" w:hAnsi="黑体" w:eastAsia="黑体" w:cs="黑体"/>
              <w:sz w:val="24"/>
            </w:rPr>
            <w:fldChar w:fldCharType="separate"/>
          </w:r>
          <w:r>
            <w:rPr>
              <w:rFonts w:hint="eastAsia" w:ascii="黑体" w:hAnsi="黑体" w:eastAsia="黑体" w:cs="黑体"/>
              <w:sz w:val="24"/>
            </w:rPr>
            <w:t xml:space="preserve">48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3"/>
            <w:spacing w:line="360" w:lineRule="auto"/>
            <w:tabs>
              <w:tab w:val="right" w:pos="9354" w:leader="dot"/>
            </w:tabs>
            <w:rPr>
              <w:rFonts w:ascii="黑体" w:hAnsi="黑体" w:eastAsia="黑体" w:cs="黑体"/>
              <w:sz w:val="24"/>
            </w:rPr>
          </w:pPr>
          <w:r>
            <w:fldChar w:fldCharType="begin"/>
          </w:r>
          <w:r>
            <w:instrText xml:space="preserve"> HYPERLINK \l "_Toc16088" </w:instrText>
          </w:r>
          <w:r>
            <w:fldChar w:fldCharType="separate"/>
          </w:r>
          <w:r>
            <w:rPr>
              <w:rFonts w:hint="eastAsia" w:ascii="黑体" w:hAnsi="黑体" w:eastAsia="黑体" w:cs="黑体"/>
              <w:bCs/>
              <w:sz w:val="24"/>
            </w:rPr>
            <w:t xml:space="preserve">第6章 竞争性磋商响应文件组成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_Toc16088 \h </w:instrText>
          </w:r>
          <w:r>
            <w:rPr>
              <w:rFonts w:hint="eastAsia" w:ascii="黑体" w:hAnsi="黑体" w:eastAsia="黑体" w:cs="黑体"/>
              <w:sz w:val="24"/>
            </w:rPr>
            <w:fldChar w:fldCharType="separate"/>
          </w:r>
          <w:r>
            <w:rPr>
              <w:rFonts w:hint="eastAsia" w:ascii="黑体" w:hAnsi="黑体" w:eastAsia="黑体" w:cs="黑体"/>
              <w:sz w:val="24"/>
            </w:rPr>
            <w:t xml:space="preserve">49</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"_Toc8990" </w:instrText>
          </w:r>
          <w:r>
            <w:fldChar w:fldCharType="separate"/>
          </w:r>
          <w:r>
            <w:rPr>
              <w:rFonts w:hint="eastAsia" w:ascii="黑体" w:hAnsi="黑体" w:eastAsia="黑体" w:cs="黑体"/>
              <w:sz w:val="24"/>
            </w:rPr>
            <w:t xml:space="preserve">一、资格证明文件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_Toc8990 \h </w:instrText>
          </w:r>
          <w:r>
            <w:rPr>
              <w:rFonts w:hint="eastAsia" w:ascii="黑体" w:hAnsi="黑体" w:eastAsia="黑体" w:cs="黑体"/>
              <w:sz w:val="24"/>
            </w:rPr>
            <w:fldChar w:fldCharType="separate"/>
          </w:r>
          <w:r>
            <w:rPr>
              <w:rFonts w:hint="eastAsia" w:ascii="黑体" w:hAnsi="黑体" w:eastAsia="黑体" w:cs="黑体"/>
              <w:sz w:val="24"/>
            </w:rPr>
            <w:t xml:space="preserve">50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"_Toc21873" </w:instrText>
          </w:r>
          <w:r>
            <w:fldChar w:fldCharType="separate"/>
          </w:r>
          <w:r>
            <w:rPr>
              <w:rFonts w:hint="eastAsia" w:ascii="黑体" w:hAnsi="黑体" w:eastAsia="黑体" w:cs="黑体"/>
              <w:sz w:val="24"/>
            </w:rPr>
            <w:t xml:space="preserve">二、商务技术文件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_Toc21873 \h </w:instrText>
          </w:r>
          <w:r>
            <w:rPr>
              <w:rFonts w:hint="eastAsia" w:ascii="黑体" w:hAnsi="黑体" w:eastAsia="黑体" w:cs="黑体"/>
              <w:sz w:val="24"/>
            </w:rPr>
            <w:fldChar w:fldCharType="separate"/>
          </w:r>
          <w:r>
            <w:rPr>
              <w:rFonts w:hint="eastAsia" w:ascii="黑体" w:hAnsi="黑体" w:eastAsia="黑体" w:cs="黑体"/>
              <w:sz w:val="24"/>
            </w:rPr>
            <w:t xml:space="preserve">58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6"/>
            <w:spacing w:line="360" w:lineRule="auto"/>
            <w:tabs>
              <w:tab w:val="right" w:pos="9354" w:leader="dot"/>
            </w:tabs>
            <w:rPr>
              <w:rFonts w:ascii="黑体" w:hAnsi="黑体" w:eastAsia="黑体" w:cs="黑体"/>
              <w:sz w:val="24"/>
            </w:rPr>
          </w:pPr>
          <w:r>
            <w:fldChar w:fldCharType="begin"/>
          </w:r>
          <w:r>
            <w:instrText xml:space="preserve"> HYPERLINK \l "_Toc20600" </w:instrText>
          </w:r>
          <w:r>
            <w:fldChar w:fldCharType="separate"/>
          </w:r>
          <w:r>
            <w:rPr>
              <w:rFonts w:hint="eastAsia" w:ascii="黑体" w:hAnsi="黑体" w:eastAsia="黑体" w:cs="黑体"/>
              <w:sz w:val="24"/>
            </w:rPr>
            <w:t xml:space="preserve">三、报价文件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_Toc20600 \h </w:instrText>
          </w:r>
          <w:r>
            <w:rPr>
              <w:rFonts w:hint="eastAsia" w:ascii="黑体" w:hAnsi="黑体" w:eastAsia="黑体" w:cs="黑体"/>
              <w:sz w:val="24"/>
            </w:rPr>
            <w:fldChar w:fldCharType="separate"/>
          </w:r>
          <w:r>
            <w:rPr>
              <w:rFonts w:hint="eastAsia" w:ascii="黑体" w:hAnsi="黑体" w:eastAsia="黑体" w:cs="黑体"/>
              <w:sz w:val="24"/>
            </w:rPr>
            <w:t xml:space="preserve">61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3"/>
            <w:spacing w:line="360" w:lineRule="auto"/>
            <w:tabs>
              <w:tab w:val="right" w:pos="9354" w:leader="dot"/>
            </w:tabs>
          </w:pPr>
          <w:r>
            <w:fldChar w:fldCharType="begin"/>
          </w:r>
          <w:r>
            <w:instrText xml:space="preserve"> HYPERLINK \l "_Toc23313" </w:instrText>
          </w:r>
          <w:r>
            <w:fldChar w:fldCharType="separate"/>
          </w:r>
          <w:r>
            <w:rPr>
              <w:rFonts w:hint="eastAsia" w:ascii="黑体" w:hAnsi="黑体" w:eastAsia="黑体" w:cs="黑体"/>
              <w:bCs/>
              <w:sz w:val="24"/>
            </w:rPr>
            <w:t xml:space="preserve">现场踏勘确认函</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_Toc23313 \h </w:instrText>
          </w:r>
          <w:r>
            <w:rPr>
              <w:rFonts w:hint="eastAsia" w:ascii="黑体" w:hAnsi="黑体" w:eastAsia="黑体" w:cs="黑体"/>
              <w:sz w:val="24"/>
            </w:rPr>
            <w:fldChar w:fldCharType="separate"/>
          </w:r>
          <w:r>
            <w:rPr>
              <w:rFonts w:hint="eastAsia" w:ascii="黑体" w:hAnsi="黑体" w:eastAsia="黑体" w:cs="黑体"/>
              <w:sz w:val="24"/>
            </w:rPr>
            <w:t xml:space="preserve">67</w:t>
          </w:r>
          <w:r>
            <w:rPr>
              <w:rFonts w:hint="eastAsia" w:ascii="黑体" w:hAnsi="黑体" w:eastAsia="黑体" w:cs="黑体"/>
              <w:sz w:val="24"/>
            </w:rPr>
            <w:fldChar w:fldCharType="end"/>
          </w:r>
          <w:r>
            <w:rPr>
              <w:rFonts w:hint="eastAsia" w:ascii="黑体" w:hAnsi="黑体" w:eastAsia="黑体" w:cs="黑体"/>
              <w:sz w:val="24"/>
            </w:rPr>
            <w:fldChar w:fldCharType="end"/>
          </w:r>
          <w:r/>
        </w:p>
        <w:p>
          <w:r>
            <w:fldChar w:fldCharType="end"/>
          </w:r>
          <w:r/>
        </w:p>
      </w:sdtContent>
    </w:sdt>
    <w:p>
      <w:r/>
      <w:r/>
    </w:p>
    <w:p>
      <w:pPr>
        <w:rPr>
          <w:b/>
          <w:bCs/>
          <w:sz w:val="32"/>
        </w:rPr>
      </w:pPr>
      <w:r>
        <w:rPr>
          <w:b/>
          <w:bCs/>
          <w:sz w:val="32"/>
        </w:rPr>
        <w:br w:type="page" w:clear="all"/>
      </w:r>
      <w:r/>
    </w:p>
    <w:p>
      <w:pPr>
        <w:pStyle w:val="686"/>
        <w:ind w:firstLine="0"/>
        <w:jc w:val="center"/>
        <w:spacing w:line="240" w:lineRule="auto"/>
        <w:rPr>
          <w:rFonts w:ascii="方正小标宋简体" w:eastAsia="方正小标宋简体"/>
          <w:bCs/>
          <w:sz w:val="32"/>
          <w:szCs w:val="32"/>
        </w:rPr>
        <w:outlineLvl w:val="0"/>
      </w:pPr>
      <w:r/>
      <w:bookmarkStart w:id="2" w:name="_Toc29322"/>
      <w:r>
        <w:rPr>
          <w:rFonts w:hint="eastAsia" w:ascii="方正小标宋简体" w:eastAsia="方正小标宋简体"/>
          <w:bCs/>
          <w:sz w:val="32"/>
          <w:szCs w:val="32"/>
        </w:rPr>
        <w:t xml:space="preserve">第1章 竞争性磋商公告</w:t>
      </w:r>
      <w:bookmarkEnd w:id="2"/>
      <w:r/>
      <w:r/>
    </w:p>
    <w:p>
      <w:pPr>
        <w:pStyle w:val="658"/>
        <w:ind w:firstLine="560"/>
        <w:spacing w:after="0" w:line="500" w:lineRule="exact"/>
        <w:rPr>
          <w:rFonts w:ascii="黑体" w:hAnsi="黑体" w:eastAsia="黑体"/>
          <w:sz w:val="28"/>
          <w:szCs w:val="28"/>
        </w:rPr>
        <w:outlineLvl w:val="1"/>
      </w:pPr>
      <w:r/>
      <w:bookmarkStart w:id="3" w:name="_Toc35393629"/>
      <w:r/>
      <w:bookmarkStart w:id="4" w:name="_Toc35393798"/>
      <w:r/>
      <w:bookmarkStart w:id="5" w:name="_Toc28359012"/>
      <w:r/>
      <w:bookmarkStart w:id="6" w:name="_Toc14582"/>
      <w:r/>
      <w:bookmarkStart w:id="7" w:name="_Toc28359089"/>
      <w:r/>
      <w:bookmarkStart w:id="8" w:name="OLE_LINK2"/>
      <w:r>
        <w:rPr>
          <w:rFonts w:hint="eastAsia" w:ascii="黑体" w:hAnsi="黑体" w:eastAsia="黑体"/>
          <w:sz w:val="28"/>
          <w:szCs w:val="28"/>
        </w:rPr>
        <w:t xml:space="preserve">一、项目基本情况</w:t>
      </w:r>
      <w:bookmarkEnd w:id="3"/>
      <w:r/>
      <w:bookmarkEnd w:id="4"/>
      <w:r/>
      <w:bookmarkEnd w:id="5"/>
      <w:r/>
      <w:bookmarkEnd w:id="6"/>
      <w:r/>
      <w:bookmarkEnd w:id="7"/>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1.项目名称：如皋市搬经镇耕地占补平衡规划方案编制服务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2.项目编号：JSZC-320682-NTZJ-G2026-0011</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3.预算金额：人民币101.6万元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4.最高限价：最高限价127元/亩，暂定8000亩，报价超过最高限价视为无效响应。</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5.采购需求：详见第三章。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6.合同履行期限：具体以自然资源相关主管部门要求为准。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7.本项目是否接受联合体：否。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 本项目是否专门面向中小企业采购：是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 项目类型：服务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 项目所属行业：其他未列明行业。</w:t>
      </w:r>
      <w:r/>
    </w:p>
    <w:p>
      <w:pPr>
        <w:pStyle w:val="658"/>
        <w:ind w:firstLine="560"/>
        <w:spacing w:after="0" w:line="500" w:lineRule="exact"/>
        <w:rPr>
          <w:rFonts w:ascii="黑体" w:hAnsi="黑体" w:eastAsia="黑体"/>
          <w:sz w:val="28"/>
          <w:szCs w:val="28"/>
        </w:rPr>
        <w:outlineLvl w:val="1"/>
      </w:pPr>
      <w:r/>
      <w:bookmarkStart w:id="9" w:name="_Toc28359090"/>
      <w:r/>
      <w:bookmarkStart w:id="10" w:name="_Toc35393630"/>
      <w:r/>
      <w:bookmarkStart w:id="11" w:name="_Toc28359013"/>
      <w:r/>
      <w:bookmarkStart w:id="12" w:name="_Toc35393799"/>
      <w:r/>
      <w:bookmarkStart w:id="13" w:name="_Toc13991"/>
      <w:r>
        <w:rPr>
          <w:rFonts w:hint="eastAsia" w:ascii="黑体" w:hAnsi="黑体" w:eastAsia="黑体"/>
          <w:sz w:val="28"/>
          <w:szCs w:val="28"/>
        </w:rPr>
        <w:t xml:space="preserve">二、响应人的资格要求：</w:t>
      </w:r>
      <w:bookmarkEnd w:id="9"/>
      <w:r/>
      <w:bookmarkEnd w:id="10"/>
      <w:r/>
      <w:bookmarkEnd w:id="11"/>
      <w:r/>
      <w:bookmarkEnd w:id="12"/>
      <w:r/>
      <w:bookmarkEnd w:id="1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67"/>
        <w:ind w:firstLine="560"/>
        <w:spacing w:before="0" w:beforeAutospacing="0" w:after="0" w:afterAutospacing="0" w:line="500" w:lineRule="exact"/>
        <w:shd w:val="clear" w:color="auto" w:fill="ffffff"/>
        <w:rPr>
          <w:rFonts w:ascii="仿宋" w:hAnsi="仿宋" w:eastAsia="仿宋" w:cs="Times New Roman"/>
          <w:sz w:val="28"/>
          <w:szCs w:val="28"/>
        </w:rPr>
      </w:pPr>
      <w:r/>
      <w:bookmarkStart w:id="14" w:name="_Toc28359091"/>
      <w:r/>
      <w:bookmarkStart w:id="15" w:name="_Toc28359014"/>
      <w:r>
        <w:rPr>
          <w:rFonts w:hint="eastAsia" w:ascii="仿宋" w:hAnsi="仿宋" w:eastAsia="仿宋" w:cs="Times New Roman"/>
          <w:sz w:val="28"/>
          <w:szCs w:val="28"/>
        </w:rPr>
        <w:t xml:space="preserve">（1）具有独立承担民事责任的能力;</w:t>
      </w:r>
      <w:r/>
    </w:p>
    <w:p>
      <w:pPr>
        <w:pStyle w:val="66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6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6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6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67"/>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67"/>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67"/>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67"/>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67"/>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iCs/>
          <w:sz w:val="28"/>
          <w:szCs w:val="28"/>
        </w:rPr>
      </w:pPr>
      <w:r>
        <w:rPr>
          <w:rFonts w:hint="eastAsia" w:ascii="仿宋" w:hAnsi="仿宋" w:eastAsia="仿宋"/>
          <w:sz w:val="28"/>
          <w:szCs w:val="28"/>
        </w:rPr>
        <w:t xml:space="preserve">4. 本项目的特定资格要求：</w:t>
      </w:r>
      <w:r/>
    </w:p>
    <w:p>
      <w:pPr>
        <w:ind w:firstLine="562"/>
        <w:spacing w:line="500" w:lineRule="exact"/>
        <w:rPr>
          <w:rFonts w:ascii="仿宋" w:hAnsi="仿宋" w:eastAsia="仿宋"/>
          <w:b/>
          <w:bCs/>
          <w:iCs/>
          <w:sz w:val="28"/>
          <w:szCs w:val="28"/>
        </w:rPr>
      </w:pPr>
      <w:r>
        <w:rPr>
          <w:rFonts w:hint="eastAsia" w:ascii="仿宋" w:hAnsi="仿宋" w:eastAsia="仿宋"/>
          <w:b/>
          <w:bCs/>
          <w:iCs/>
          <w:sz w:val="28"/>
          <w:szCs w:val="28"/>
        </w:rPr>
        <w:t xml:space="preserve">（1）供应商须具有有效期内的城乡规划（国土空间规划）编制乙级及以上资质。</w:t>
      </w:r>
      <w:r/>
    </w:p>
    <w:p>
      <w:pPr>
        <w:ind w:firstLine="562"/>
        <w:spacing w:line="500" w:lineRule="exact"/>
        <w:rPr>
          <w:rFonts w:ascii="仿宋" w:hAnsi="仿宋" w:eastAsia="仿宋"/>
          <w:b/>
          <w:bCs/>
          <w:iCs/>
          <w:sz w:val="28"/>
          <w:szCs w:val="28"/>
        </w:rPr>
      </w:pPr>
      <w:r>
        <w:rPr>
          <w:rFonts w:hint="eastAsia" w:ascii="仿宋" w:hAnsi="仿宋" w:eastAsia="仿宋"/>
          <w:b/>
          <w:bCs/>
          <w:iCs/>
          <w:sz w:val="28"/>
          <w:szCs w:val="28"/>
        </w:rPr>
        <w:t xml:space="preserve">（2）本项目专门面向中小企业采购，须提供《中小企业声明函》；</w:t>
      </w:r>
      <w:r/>
    </w:p>
    <w:p>
      <w:pPr>
        <w:pStyle w:val="667"/>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58"/>
        <w:ind w:firstLine="560"/>
        <w:spacing w:after="0" w:line="500" w:lineRule="exact"/>
        <w:rPr>
          <w:rFonts w:ascii="黑体" w:hAnsi="黑体" w:eastAsia="黑体"/>
          <w:sz w:val="28"/>
          <w:szCs w:val="28"/>
        </w:rPr>
        <w:outlineLvl w:val="1"/>
      </w:pPr>
      <w:r/>
      <w:bookmarkStart w:id="16" w:name="_Toc35393800"/>
      <w:r/>
      <w:bookmarkStart w:id="17" w:name="_Toc25574"/>
      <w:r/>
      <w:bookmarkStart w:id="18" w:name="_Toc35393631"/>
      <w:r>
        <w:rPr>
          <w:rFonts w:hint="eastAsia" w:ascii="黑体" w:hAnsi="黑体" w:eastAsia="黑体"/>
          <w:sz w:val="28"/>
          <w:szCs w:val="28"/>
        </w:rPr>
        <w:t xml:space="preserve">三、获取竞争性磋商文件</w:t>
      </w:r>
      <w:bookmarkEnd w:id="14"/>
      <w:r/>
      <w:bookmarkEnd w:id="15"/>
      <w:r/>
      <w:bookmarkEnd w:id="16"/>
      <w:r/>
      <w:bookmarkEnd w:id="17"/>
      <w:r/>
      <w:bookmarkEnd w:id="18"/>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仿宋"/>
          <w:sz w:val="30"/>
        </w:rPr>
        <w:t xml:space="preserve">本公告发布之日起5个工作日</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658"/>
        <w:ind w:firstLine="560"/>
        <w:spacing w:after="0" w:line="500" w:lineRule="exact"/>
        <w:rPr>
          <w:rFonts w:ascii="黑体" w:hAnsi="黑体" w:eastAsia="黑体"/>
          <w:sz w:val="28"/>
          <w:szCs w:val="28"/>
        </w:rPr>
        <w:outlineLvl w:val="1"/>
      </w:pPr>
      <w:r/>
      <w:bookmarkStart w:id="19" w:name="_Toc28359092"/>
      <w:r/>
      <w:bookmarkStart w:id="20" w:name="_Toc35393801"/>
      <w:r/>
      <w:bookmarkStart w:id="21" w:name="_Toc28359015"/>
      <w:r/>
      <w:bookmarkStart w:id="22" w:name="_Toc35393632"/>
      <w:r/>
      <w:bookmarkStart w:id="23" w:name="_Toc23972"/>
      <w:r>
        <w:rPr>
          <w:rFonts w:hint="eastAsia" w:ascii="黑体" w:hAnsi="黑体" w:eastAsia="黑体"/>
          <w:sz w:val="28"/>
          <w:szCs w:val="28"/>
        </w:rPr>
        <w:t xml:space="preserve">四、</w:t>
      </w:r>
      <w:bookmarkEnd w:id="19"/>
      <w:r/>
      <w:bookmarkEnd w:id="20"/>
      <w:r/>
      <w:bookmarkEnd w:id="21"/>
      <w:r/>
      <w:bookmarkEnd w:id="22"/>
      <w:r>
        <w:rPr>
          <w:rFonts w:hint="eastAsia" w:ascii="黑体" w:hAnsi="黑体" w:eastAsia="黑体"/>
          <w:sz w:val="28"/>
          <w:szCs w:val="28"/>
        </w:rPr>
        <w:t xml:space="preserve">竞争性磋商响应文件提交和开启</w:t>
      </w:r>
      <w:bookmarkEnd w:id="23"/>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bCs/>
          <w:sz w:val="28"/>
          <w:szCs w:val="28"/>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bCs/>
          <w:sz w:val="28"/>
          <w:szCs w:val="28"/>
        </w:rPr>
        <w:t xml:space="preserve">详见采购公告</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58"/>
        <w:ind w:firstLine="560"/>
        <w:spacing w:after="0" w:line="500" w:lineRule="exact"/>
        <w:rPr>
          <w:rFonts w:ascii="黑体" w:hAnsi="黑体" w:eastAsia="黑体"/>
          <w:sz w:val="28"/>
          <w:szCs w:val="28"/>
        </w:rPr>
        <w:outlineLvl w:val="1"/>
      </w:pPr>
      <w:r/>
      <w:bookmarkStart w:id="24" w:name="_Toc35393634"/>
      <w:r/>
      <w:bookmarkStart w:id="25" w:name="_Toc35393803"/>
      <w:r/>
      <w:bookmarkStart w:id="26" w:name="_Toc28359017"/>
      <w:r/>
      <w:bookmarkStart w:id="27" w:name="_Toc28359094"/>
      <w:r/>
      <w:bookmarkStart w:id="28" w:name="_Toc20143"/>
      <w:r>
        <w:rPr>
          <w:rFonts w:hint="eastAsia" w:ascii="黑体" w:hAnsi="黑体" w:eastAsia="黑体"/>
          <w:sz w:val="28"/>
          <w:szCs w:val="28"/>
        </w:rPr>
        <w:t xml:space="preserve">五、公告期限</w:t>
      </w:r>
      <w:bookmarkEnd w:id="24"/>
      <w:r/>
      <w:bookmarkEnd w:id="25"/>
      <w:r/>
      <w:bookmarkEnd w:id="26"/>
      <w:r/>
      <w:bookmarkEnd w:id="27"/>
      <w:r/>
      <w:bookmarkEnd w:id="28"/>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58"/>
        <w:ind w:firstLine="560"/>
        <w:spacing w:after="0" w:line="500" w:lineRule="exact"/>
        <w:rPr>
          <w:rFonts w:ascii="黑体" w:hAnsi="黑体" w:eastAsia="黑体"/>
          <w:sz w:val="28"/>
          <w:szCs w:val="28"/>
        </w:rPr>
        <w:outlineLvl w:val="1"/>
      </w:pPr>
      <w:r/>
      <w:bookmarkStart w:id="29" w:name="_Toc30893"/>
      <w:r/>
      <w:bookmarkStart w:id="30" w:name="_Toc35393804"/>
      <w:r/>
      <w:bookmarkStart w:id="31" w:name="_Toc35393635"/>
      <w:r>
        <w:rPr>
          <w:rFonts w:hint="eastAsia" w:ascii="黑体" w:hAnsi="黑体" w:eastAsia="黑体"/>
          <w:sz w:val="28"/>
          <w:szCs w:val="28"/>
        </w:rPr>
        <w:t xml:space="preserve">六、其他补充事宜</w:t>
      </w:r>
      <w:bookmarkEnd w:id="29"/>
      <w:r/>
      <w:bookmarkEnd w:id="30"/>
      <w:r/>
      <w:bookmarkEnd w:id="31"/>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672"/>
          <w:rFonts w:ascii="仿宋" w:hAnsi="仿宋" w:eastAsia="仿宋" w:cs="宋体"/>
          <w:bCs/>
          <w:sz w:val="28"/>
          <w:szCs w:val="28"/>
        </w:rPr>
        <w:t xml:space="preserve">http://jsxcmm.com/help/gys.html</w:t>
      </w:r>
      <w:r>
        <w:rPr>
          <w:rStyle w:val="672"/>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58"/>
        <w:ind w:firstLine="560"/>
        <w:spacing w:after="0" w:line="500" w:lineRule="exact"/>
        <w:rPr>
          <w:rFonts w:ascii="黑体" w:hAnsi="黑体" w:eastAsia="黑体"/>
          <w:sz w:val="28"/>
          <w:szCs w:val="28"/>
        </w:rPr>
        <w:outlineLvl w:val="1"/>
      </w:pPr>
      <w:r/>
      <w:bookmarkStart w:id="32" w:name="_Toc35393805"/>
      <w:r/>
      <w:bookmarkStart w:id="33" w:name="_Toc35393636"/>
      <w:r/>
      <w:bookmarkStart w:id="34" w:name="_Toc31617"/>
      <w:r/>
      <w:bookmarkStart w:id="35" w:name="_Toc28359095"/>
      <w:r/>
      <w:bookmarkStart w:id="36"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2"/>
      <w:r/>
      <w:bookmarkEnd w:id="33"/>
      <w:r/>
      <w:bookmarkEnd w:id="34"/>
      <w:r/>
      <w:bookmarkEnd w:id="35"/>
      <w:r/>
      <w:bookmarkEnd w:id="36"/>
      <w:r/>
      <w:r/>
    </w:p>
    <w:p>
      <w:pPr>
        <w:ind w:firstLine="540"/>
        <w:spacing w:line="500" w:lineRule="exact"/>
        <w:rPr>
          <w:rFonts w:ascii="仿宋" w:hAnsi="仿宋" w:eastAsia="仿宋" w:cs="宋体"/>
          <w:sz w:val="28"/>
          <w:szCs w:val="28"/>
        </w:rPr>
      </w:pPr>
      <w:r/>
      <w:bookmarkStart w:id="37" w:name="_Toc35393806"/>
      <w:r/>
      <w:bookmarkStart w:id="38" w:name="_Toc35393637"/>
      <w:r/>
      <w:bookmarkStart w:id="39" w:name="_Toc28359019"/>
      <w:r/>
      <w:bookmarkStart w:id="40" w:name="_Toc28359096"/>
      <w:r>
        <w:rPr>
          <w:rFonts w:hint="eastAsia" w:ascii="仿宋" w:hAnsi="仿宋" w:eastAsia="仿宋" w:cs="宋体"/>
          <w:sz w:val="28"/>
          <w:szCs w:val="28"/>
        </w:rPr>
        <w:t xml:space="preserve">1. 采购人信息</w:t>
      </w:r>
      <w:bookmarkEnd w:id="37"/>
      <w:r/>
      <w:bookmarkEnd w:id="38"/>
      <w:r/>
      <w:bookmarkEnd w:id="39"/>
      <w:r/>
      <w:bookmarkEnd w:id="40"/>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如皋市搬经镇人民政府</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如皋市搬经镇　　</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项目经办人姓名：鞠海进</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15996654126 </w:t>
      </w:r>
      <w:r/>
    </w:p>
    <w:p>
      <w:pPr>
        <w:ind w:firstLine="540"/>
        <w:spacing w:line="500" w:lineRule="exact"/>
        <w:rPr>
          <w:rFonts w:ascii="仿宋" w:hAnsi="仿宋" w:eastAsia="仿宋" w:cs="宋体"/>
          <w:sz w:val="28"/>
          <w:szCs w:val="28"/>
        </w:rPr>
      </w:pPr>
      <w:r/>
      <w:bookmarkStart w:id="41" w:name="_Toc35393807"/>
      <w:r/>
      <w:bookmarkStart w:id="42" w:name="_Toc28359020"/>
      <w:r/>
      <w:bookmarkStart w:id="43" w:name="_Toc35393638"/>
      <w:r/>
      <w:bookmarkStart w:id="44" w:name="_Toc28359097"/>
      <w:r>
        <w:rPr>
          <w:rFonts w:hint="eastAsia" w:ascii="仿宋" w:hAnsi="仿宋" w:eastAsia="仿宋" w:cs="宋体"/>
          <w:sz w:val="28"/>
          <w:szCs w:val="28"/>
        </w:rPr>
        <w:t xml:space="preserve">2. 采购代理机构信息（如有）</w:t>
      </w:r>
      <w:bookmarkEnd w:id="41"/>
      <w:r/>
      <w:bookmarkEnd w:id="42"/>
      <w:r/>
      <w:bookmarkEnd w:id="43"/>
      <w:r/>
      <w:bookmarkEnd w:id="44"/>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称：南通泾天纬地项目管理有限公司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址：如皋市如城街道惠政路269号纪庄大楼9层</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项目经办人姓名：纪巧丽</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686"/>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86"/>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bookmarkStart w:id="45" w:name="_Toc18440"/>
      <w:r>
        <w:rPr>
          <w:rFonts w:hint="eastAsia" w:ascii="方正小标宋简体" w:eastAsia="方正小标宋简体"/>
          <w:bCs/>
          <w:sz w:val="32"/>
          <w:szCs w:val="32"/>
        </w:rPr>
        <w:t xml:space="preserve">第2章 磋商须知</w:t>
      </w:r>
      <w:bookmarkEnd w:id="45"/>
      <w:r/>
      <w:r/>
    </w:p>
    <w:p>
      <w:pPr>
        <w:ind w:firstLine="548"/>
        <w:spacing w:line="500" w:lineRule="exact"/>
        <w:rPr>
          <w:rFonts w:ascii="黑体" w:hAnsi="黑体" w:eastAsia="黑体"/>
          <w:sz w:val="28"/>
          <w:szCs w:val="28"/>
        </w:rPr>
        <w:outlineLvl w:val="1"/>
      </w:pPr>
      <w:r/>
      <w:bookmarkStart w:id="46" w:name="_Toc7453"/>
      <w:r>
        <w:rPr>
          <w:rFonts w:hint="eastAsia" w:ascii="黑体" w:hAnsi="黑体" w:eastAsia="黑体"/>
          <w:sz w:val="28"/>
          <w:szCs w:val="28"/>
        </w:rPr>
        <w:t xml:space="preserve">1. 参加磋商费用</w:t>
      </w:r>
      <w:bookmarkEnd w:id="46"/>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outlineLvl w:val="1"/>
      </w:pPr>
      <w:r/>
      <w:bookmarkStart w:id="47" w:name="_Toc213"/>
      <w:r>
        <w:rPr>
          <w:rFonts w:hint="eastAsia" w:ascii="黑体" w:hAnsi="黑体" w:eastAsia="黑体"/>
          <w:sz w:val="28"/>
          <w:szCs w:val="28"/>
        </w:rPr>
        <w:t xml:space="preserve">2. 磋商文件的约束力</w:t>
      </w:r>
      <w:bookmarkEnd w:id="47"/>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outlineLvl w:val="1"/>
      </w:pPr>
      <w:r/>
      <w:bookmarkStart w:id="48" w:name="_Toc13301"/>
      <w:r>
        <w:rPr>
          <w:rFonts w:hint="eastAsia" w:ascii="黑体" w:hAnsi="黑体" w:eastAsia="黑体"/>
          <w:sz w:val="28"/>
          <w:szCs w:val="28"/>
        </w:rPr>
        <w:t xml:space="preserve">3.响应文件编制</w:t>
      </w:r>
      <w:bookmarkEnd w:id="4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49" w:name="_Toc10797"/>
      <w:r>
        <w:rPr>
          <w:rFonts w:hint="eastAsia" w:ascii="黑体" w:hAnsi="黑体" w:eastAsia="黑体"/>
          <w:sz w:val="28"/>
          <w:szCs w:val="28"/>
        </w:rPr>
        <w:t xml:space="preserve">4.响应文件提交、撤回和修改</w:t>
      </w:r>
      <w:bookmarkEnd w:id="49"/>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outlineLvl w:val="1"/>
      </w:pPr>
      <w:r/>
      <w:bookmarkStart w:id="50" w:name="_Toc22893"/>
      <w:r>
        <w:rPr>
          <w:rFonts w:hint="eastAsia" w:ascii="黑体" w:hAnsi="黑体" w:eastAsia="黑体"/>
          <w:sz w:val="28"/>
          <w:szCs w:val="28"/>
        </w:rPr>
        <w:t xml:space="preserve">5. 磋商</w:t>
      </w:r>
      <w:bookmarkEnd w:id="5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w:t>
      </w:r>
      <w:r>
        <w:rPr>
          <w:rFonts w:hint="eastAsia" w:ascii="仿宋" w:hAnsi="仿宋" w:eastAsia="仿宋"/>
          <w:sz w:val="28"/>
          <w:szCs w:val="28"/>
          <w:highlight w:val="yellow"/>
        </w:rPr>
        <w:t xml:space="preserve">在20分钟内</w:t>
      </w:r>
      <w:r>
        <w:rPr>
          <w:rFonts w:hint="eastAsia" w:ascii="仿宋" w:hAnsi="仿宋" w:eastAsia="仿宋"/>
          <w:sz w:val="28"/>
          <w:szCs w:val="28"/>
        </w:rPr>
        <w:t xml:space="preserve">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5.15出现下列情形之一的，磋商小组应当启动异常低价响应审查程序：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5.15.3响应报价低于采购项目最高限价45%的，即响应报价&lt;采购项目最高限价×45%；</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5.15.4磋商小组基于专业判断，认为供应商报价过低，有可能影响产品质量或者不能诚信履约的其他情形。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sz w:val="28"/>
          <w:szCs w:val="28"/>
        </w:rPr>
        <w:outlineLvl w:val="1"/>
      </w:pPr>
      <w:r/>
      <w:bookmarkStart w:id="51" w:name="_Toc5096"/>
      <w:r>
        <w:rPr>
          <w:rFonts w:hint="eastAsia" w:ascii="黑体" w:hAnsi="黑体" w:eastAsia="黑体"/>
          <w:bCs/>
          <w:sz w:val="28"/>
          <w:szCs w:val="28"/>
        </w:rPr>
        <w:t xml:space="preserve">6.成交和合同</w:t>
      </w:r>
      <w:bookmarkEnd w:id="5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1"/>
      </w:pPr>
      <w:r/>
      <w:bookmarkStart w:id="52" w:name="_Toc20980"/>
      <w:r>
        <w:rPr>
          <w:rFonts w:hint="eastAsia" w:ascii="黑体" w:hAnsi="黑体" w:eastAsia="黑体"/>
          <w:bCs/>
          <w:sz w:val="28"/>
          <w:szCs w:val="28"/>
        </w:rPr>
        <w:t xml:space="preserve">7.政府采购政策功能落实</w:t>
      </w:r>
      <w:bookmarkEnd w:id="5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outlineLvl w:val="1"/>
      </w:pPr>
      <w:r/>
      <w:bookmarkStart w:id="53" w:name="_Toc15560"/>
      <w:r>
        <w:rPr>
          <w:rFonts w:hint="eastAsia" w:ascii="黑体" w:hAnsi="黑体" w:eastAsia="黑体"/>
          <w:bCs/>
          <w:sz w:val="28"/>
          <w:szCs w:val="28"/>
        </w:rPr>
        <w:t xml:space="preserve">8.无效响应和磋商活动终止</w:t>
      </w:r>
      <w:bookmarkEnd w:id="5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color w:val="ff0000"/>
          <w:sz w:val="28"/>
          <w:szCs w:val="28"/>
        </w:rPr>
      </w:pPr>
      <w:r>
        <w:rPr>
          <w:rFonts w:hint="eastAsia" w:ascii="仿宋" w:hAnsi="仿宋" w:eastAsia="仿宋"/>
          <w:color w:val="ff0000"/>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color w:val="ff0000"/>
          <w:sz w:val="28"/>
          <w:szCs w:val="28"/>
        </w:rPr>
      </w:pPr>
      <w:r>
        <w:rPr>
          <w:rFonts w:hint="eastAsia" w:ascii="仿宋" w:hAnsi="仿宋" w:eastAsia="仿宋"/>
          <w:color w:val="ff0000"/>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outlineLvl w:val="1"/>
      </w:pPr>
      <w:r/>
      <w:bookmarkStart w:id="54" w:name="_Toc1294"/>
      <w:r>
        <w:rPr>
          <w:rFonts w:hint="eastAsia" w:ascii="黑体" w:hAnsi="黑体" w:eastAsia="黑体"/>
          <w:sz w:val="28"/>
          <w:szCs w:val="28"/>
        </w:rPr>
        <w:t xml:space="preserve">9. 询问、质疑和投诉</w:t>
      </w:r>
      <w:bookmarkEnd w:id="5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磋商文件</w:t>
      </w:r>
      <w:r>
        <w:rPr>
          <w:rFonts w:ascii="仿宋" w:hAnsi="仿宋" w:eastAsia="仿宋"/>
          <w:sz w:val="28"/>
          <w:szCs w:val="28"/>
        </w:rPr>
        <w:t xml:space="preserve">提出质疑的，为收到</w:t>
      </w:r>
      <w:r>
        <w:rPr>
          <w:rFonts w:hint="eastAsia" w:ascii="仿宋" w:hAnsi="仿宋" w:eastAsia="仿宋"/>
          <w:sz w:val="28"/>
          <w:szCs w:val="28"/>
        </w:rPr>
        <w:t xml:space="preserve">磋商文件</w:t>
      </w:r>
      <w:r>
        <w:rPr>
          <w:rFonts w:ascii="仿宋" w:hAnsi="仿宋" w:eastAsia="仿宋"/>
          <w:sz w:val="28"/>
          <w:szCs w:val="28"/>
        </w:rPr>
        <w:t xml:space="preserve">之日或者</w:t>
      </w:r>
      <w:r>
        <w:rPr>
          <w:rFonts w:hint="eastAsia" w:ascii="仿宋" w:hAnsi="仿宋" w:eastAsia="仿宋"/>
          <w:sz w:val="28"/>
          <w:szCs w:val="28"/>
        </w:rPr>
        <w:t xml:space="preserve">磋商文件</w:t>
      </w:r>
      <w:r>
        <w:rPr>
          <w:rFonts w:ascii="仿宋" w:hAnsi="仿宋" w:eastAsia="仿宋"/>
          <w:sz w:val="28"/>
          <w:szCs w:val="28"/>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磋商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4"/>
        </w:rPr>
      </w:pPr>
      <w:r>
        <w:rPr>
          <w:rFonts w:hint="eastAsia" w:ascii="宋体" w:hAnsi="宋体"/>
          <w:b/>
          <w:sz w:val="24"/>
        </w:rPr>
        <w:t xml:space="preserve">投诉书</w:t>
      </w:r>
      <w:r/>
    </w:p>
    <w:p>
      <w:pPr>
        <w:rPr>
          <w:rFonts w:ascii="黑体" w:hAnsi="黑体" w:eastAsia="黑体"/>
          <w:sz w:val="24"/>
        </w:rPr>
      </w:pPr>
      <w:r>
        <w:rPr>
          <w:rFonts w:hint="eastAsia" w:ascii="黑体" w:hAnsi="黑体" w:eastAsia="黑体"/>
          <w:sz w:val="24"/>
        </w:rPr>
        <w:t xml:space="preserve">一、投诉相关主体基本情况</w:t>
      </w:r>
      <w:r/>
    </w:p>
    <w:p>
      <w:pPr>
        <w:rPr>
          <w:rFonts w:ascii="仿宋_GB2312" w:eastAsia="仿宋_GB2312"/>
          <w:sz w:val="24"/>
          <w:u w:val="single"/>
        </w:rPr>
      </w:pPr>
      <w:r>
        <w:rPr>
          <w:rFonts w:hint="eastAsia" w:ascii="仿宋_GB2312" w:eastAsia="仿宋_GB2312"/>
          <w:sz w:val="24"/>
        </w:rPr>
        <w:t xml:space="preserve">投诉人：</w:t>
      </w:r>
      <w:r/>
    </w:p>
    <w:p>
      <w:pPr>
        <w:rPr>
          <w:rFonts w:ascii="仿宋_GB2312" w:eastAsia="仿宋_GB2312"/>
          <w:sz w:val="24"/>
          <w:u w:val="single"/>
        </w:rPr>
      </w:pPr>
      <w:r>
        <w:rPr>
          <w:rFonts w:hint="eastAsia" w:ascii="仿宋_GB2312" w:eastAsia="仿宋_GB2312"/>
          <w:sz w:val="24"/>
        </w:rPr>
        <w:t xml:space="preserve">地     址：邮编：</w:t>
      </w:r>
      <w:r/>
    </w:p>
    <w:p>
      <w:pPr>
        <w:jc w:val="left"/>
        <w:tabs>
          <w:tab w:val="left" w:pos="6510" w:leader="none"/>
        </w:tabs>
        <w:rPr>
          <w:rFonts w:ascii="仿宋_GB2312" w:eastAsia="仿宋_GB2312"/>
          <w:sz w:val="24"/>
        </w:rPr>
      </w:pPr>
      <w:r>
        <w:rPr>
          <w:rFonts w:hint="eastAsia" w:ascii="仿宋_GB2312" w:eastAsia="仿宋_GB2312"/>
          <w:sz w:val="24"/>
        </w:rPr>
        <w:t xml:space="preserve">法定代表人/主要负责人：联系电话：</w:t>
      </w:r>
      <w:r/>
    </w:p>
    <w:p>
      <w:pPr>
        <w:rPr>
          <w:rFonts w:ascii="仿宋_GB2312" w:eastAsia="仿宋_GB2312"/>
          <w:sz w:val="24"/>
          <w:u w:val="single"/>
        </w:rPr>
      </w:pPr>
      <w:r>
        <w:rPr>
          <w:rFonts w:hint="eastAsia" w:ascii="仿宋_GB2312" w:eastAsia="仿宋_GB2312"/>
          <w:sz w:val="24"/>
        </w:rPr>
        <w:t xml:space="preserve">授权代表：联系电话：</w:t>
      </w:r>
      <w:r/>
    </w:p>
    <w:p>
      <w:pPr>
        <w:rPr>
          <w:rFonts w:ascii="仿宋_GB2312" w:eastAsia="仿宋_GB2312"/>
          <w:sz w:val="24"/>
          <w:u w:val="single"/>
        </w:rPr>
      </w:pPr>
      <w:r>
        <w:rPr>
          <w:rFonts w:hint="eastAsia" w:ascii="仿宋_GB2312" w:eastAsia="仿宋_GB2312"/>
          <w:sz w:val="24"/>
        </w:rPr>
        <w:t xml:space="preserve">地     址：邮编：</w:t>
      </w:r>
      <w:r/>
    </w:p>
    <w:p>
      <w:pPr>
        <w:rPr>
          <w:rFonts w:ascii="仿宋_GB2312" w:eastAsia="仿宋_GB2312"/>
          <w:sz w:val="24"/>
          <w:u w:val="single"/>
        </w:rPr>
      </w:pPr>
      <w:r>
        <w:rPr>
          <w:rFonts w:hint="eastAsia" w:ascii="仿宋_GB2312" w:eastAsia="仿宋_GB2312"/>
          <w:sz w:val="24"/>
        </w:rPr>
        <w:t xml:space="preserve">被投诉人1：</w:t>
      </w:r>
      <w:r/>
    </w:p>
    <w:p>
      <w:pPr>
        <w:rPr>
          <w:rFonts w:ascii="仿宋_GB2312" w:eastAsia="仿宋_GB2312"/>
          <w:sz w:val="24"/>
          <w:u w:val="single"/>
        </w:rPr>
      </w:pPr>
      <w:r>
        <w:rPr>
          <w:rFonts w:hint="eastAsia" w:ascii="仿宋_GB2312" w:eastAsia="仿宋_GB2312"/>
          <w:sz w:val="24"/>
        </w:rPr>
        <w:t xml:space="preserve">地     址：邮编：</w:t>
      </w:r>
      <w:r/>
    </w:p>
    <w:p>
      <w:pPr>
        <w:rPr>
          <w:rFonts w:ascii="仿宋_GB2312" w:eastAsia="仿宋_GB2312"/>
          <w:sz w:val="24"/>
          <w:u w:val="single"/>
        </w:rPr>
      </w:pPr>
      <w:r>
        <w:rPr>
          <w:rFonts w:hint="eastAsia" w:ascii="仿宋_GB2312" w:eastAsia="仿宋_GB2312"/>
          <w:sz w:val="24"/>
        </w:rPr>
        <w:t xml:space="preserve">联系人：联系电话：</w:t>
      </w:r>
      <w:r/>
    </w:p>
    <w:p>
      <w:pPr>
        <w:rPr>
          <w:rFonts w:ascii="仿宋_GB2312" w:eastAsia="仿宋_GB2312"/>
          <w:sz w:val="24"/>
        </w:rPr>
      </w:pPr>
      <w:r>
        <w:rPr>
          <w:rFonts w:hint="eastAsia" w:ascii="仿宋_GB2312" w:eastAsia="仿宋_GB2312"/>
          <w:sz w:val="24"/>
        </w:rPr>
        <w:t xml:space="preserve">被投诉人2</w:t>
      </w:r>
      <w:r/>
    </w:p>
    <w:p>
      <w:pPr>
        <w:rPr>
          <w:rFonts w:ascii="仿宋_GB2312" w:eastAsia="仿宋_GB2312"/>
          <w:sz w:val="24"/>
          <w:u w:val="single"/>
        </w:rPr>
      </w:pPr>
      <w:r>
        <w:rPr>
          <w:rFonts w:hint="eastAsia" w:ascii="仿宋_GB2312" w:eastAsia="仿宋_GB2312"/>
          <w:sz w:val="24"/>
        </w:rPr>
        <w:t xml:space="preserve">……</w:t>
      </w:r>
      <w:r/>
    </w:p>
    <w:p>
      <w:pPr>
        <w:rPr>
          <w:rFonts w:ascii="仿宋_GB2312" w:eastAsia="仿宋_GB2312"/>
          <w:sz w:val="24"/>
          <w:u w:val="single"/>
        </w:rPr>
      </w:pPr>
      <w:r>
        <w:rPr>
          <w:rFonts w:hint="eastAsia" w:ascii="仿宋_GB2312" w:eastAsia="仿宋_GB2312"/>
          <w:sz w:val="24"/>
        </w:rPr>
        <w:t xml:space="preserve">相关供应商：</w:t>
      </w:r>
      <w:r/>
    </w:p>
    <w:p>
      <w:pPr>
        <w:rPr>
          <w:rFonts w:ascii="仿宋_GB2312" w:eastAsia="仿宋_GB2312"/>
          <w:sz w:val="24"/>
          <w:u w:val="single"/>
        </w:rPr>
      </w:pPr>
      <w:r>
        <w:rPr>
          <w:rFonts w:hint="eastAsia" w:ascii="仿宋_GB2312" w:eastAsia="仿宋_GB2312"/>
          <w:sz w:val="24"/>
        </w:rPr>
        <w:t xml:space="preserve">地     址：邮编：</w:t>
      </w:r>
      <w:r/>
    </w:p>
    <w:p>
      <w:pPr>
        <w:rPr>
          <w:rFonts w:ascii="仿宋_GB2312" w:eastAsia="仿宋_GB2312"/>
          <w:sz w:val="24"/>
          <w:u w:val="single"/>
        </w:rPr>
      </w:pPr>
      <w:r>
        <w:rPr>
          <w:rFonts w:hint="eastAsia" w:ascii="仿宋_GB2312" w:eastAsia="仿宋_GB2312"/>
          <w:sz w:val="24"/>
        </w:rPr>
        <w:t xml:space="preserve">联系人：联系电话：</w:t>
      </w:r>
      <w:r/>
    </w:p>
    <w:p>
      <w:pPr>
        <w:rPr>
          <w:rFonts w:ascii="黑体" w:hAnsi="黑体" w:eastAsia="黑体"/>
          <w:sz w:val="24"/>
        </w:rPr>
      </w:pPr>
      <w:r>
        <w:rPr>
          <w:rFonts w:hint="eastAsia" w:ascii="黑体" w:hAnsi="黑体" w:eastAsia="黑体"/>
          <w:sz w:val="24"/>
        </w:rPr>
        <w:t xml:space="preserve">二、投诉项目基本情况</w:t>
      </w:r>
      <w:r/>
    </w:p>
    <w:p>
      <w:pPr>
        <w:rPr>
          <w:rFonts w:ascii="仿宋_GB2312" w:eastAsia="仿宋_GB2312"/>
          <w:sz w:val="24"/>
          <w:u w:val="single"/>
        </w:rPr>
      </w:pPr>
      <w:r>
        <w:rPr>
          <w:rFonts w:hint="eastAsia" w:ascii="仿宋_GB2312" w:eastAsia="仿宋_GB2312"/>
          <w:sz w:val="24"/>
        </w:rPr>
        <w:t xml:space="preserve">采购项目名称：</w:t>
      </w:r>
      <w:r/>
    </w:p>
    <w:p>
      <w:pPr>
        <w:rPr>
          <w:rFonts w:ascii="仿宋_GB2312" w:eastAsia="仿宋_GB2312"/>
          <w:sz w:val="24"/>
          <w:u w:val="single"/>
        </w:rPr>
      </w:pPr>
      <w:r>
        <w:rPr>
          <w:rFonts w:hint="eastAsia" w:ascii="仿宋_GB2312" w:eastAsia="仿宋_GB2312"/>
          <w:sz w:val="24"/>
        </w:rPr>
        <w:t xml:space="preserve">采购项目编号：包号：</w:t>
      </w:r>
      <w:r/>
    </w:p>
    <w:p>
      <w:pPr>
        <w:rPr>
          <w:rFonts w:ascii="仿宋_GB2312" w:eastAsia="仿宋_GB2312"/>
          <w:sz w:val="24"/>
        </w:rPr>
      </w:pPr>
      <w:r>
        <w:rPr>
          <w:rFonts w:hint="eastAsia" w:ascii="仿宋_GB2312" w:eastAsia="仿宋_GB2312"/>
          <w:sz w:val="24"/>
        </w:rPr>
        <w:t xml:space="preserve">采购人名称：</w:t>
      </w:r>
      <w:r/>
    </w:p>
    <w:p>
      <w:pPr>
        <w:rPr>
          <w:rFonts w:ascii="仿宋_GB2312" w:eastAsia="仿宋_GB2312"/>
          <w:sz w:val="24"/>
          <w:u w:val="single"/>
        </w:rPr>
      </w:pPr>
      <w:r>
        <w:rPr>
          <w:rFonts w:hint="eastAsia" w:ascii="仿宋_GB2312" w:eastAsia="仿宋_GB2312"/>
          <w:sz w:val="24"/>
        </w:rPr>
        <w:t xml:space="preserve">代理机构名称：</w:t>
      </w:r>
      <w:r/>
    </w:p>
    <w:p>
      <w:pPr>
        <w:rPr>
          <w:rFonts w:ascii="仿宋_GB2312" w:eastAsia="仿宋_GB2312"/>
          <w:sz w:val="24"/>
          <w:u w:val="single"/>
        </w:rPr>
      </w:pPr>
      <w:r>
        <w:rPr>
          <w:rFonts w:hint="eastAsia" w:ascii="仿宋_GB2312" w:eastAsia="仿宋_GB2312"/>
          <w:sz w:val="24"/>
        </w:rPr>
        <w:t xml:space="preserve">采购文件公告:</w:t>
      </w:r>
      <w:r>
        <w:rPr>
          <w:rFonts w:hint="eastAsia" w:ascii="仿宋_GB2312" w:eastAsia="仿宋_GB2312"/>
          <w:sz w:val="24"/>
          <w:u w:val="single"/>
        </w:rPr>
        <w:t xml:space="preserve">是/否 </w:t>
      </w:r>
      <w:r>
        <w:rPr>
          <w:rFonts w:hint="eastAsia" w:ascii="仿宋_GB2312" w:eastAsia="仿宋_GB2312"/>
          <w:sz w:val="24"/>
        </w:rPr>
        <w:t xml:space="preserve">公告期限：</w:t>
      </w:r>
      <w:r/>
    </w:p>
    <w:p>
      <w:pPr>
        <w:rPr>
          <w:rFonts w:ascii="仿宋_GB2312" w:eastAsia="仿宋_GB2312"/>
          <w:sz w:val="24"/>
          <w:u w:val="single"/>
        </w:rPr>
      </w:pPr>
      <w:r>
        <w:rPr>
          <w:rFonts w:hint="eastAsia" w:ascii="仿宋_GB2312" w:eastAsia="仿宋_GB2312"/>
          <w:sz w:val="24"/>
        </w:rPr>
        <w:t xml:space="preserve">采购结果公告:</w:t>
      </w:r>
      <w:r>
        <w:rPr>
          <w:rFonts w:hint="eastAsia" w:ascii="仿宋_GB2312" w:eastAsia="仿宋_GB2312"/>
          <w:sz w:val="24"/>
          <w:u w:val="single"/>
        </w:rPr>
        <w:t xml:space="preserve">是/否 </w:t>
      </w:r>
      <w:r>
        <w:rPr>
          <w:rFonts w:hint="eastAsia" w:ascii="仿宋_GB2312" w:eastAsia="仿宋_GB2312"/>
          <w:sz w:val="24"/>
        </w:rPr>
        <w:t xml:space="preserve">公告期限：</w:t>
      </w:r>
      <w:r/>
    </w:p>
    <w:p>
      <w:pPr>
        <w:rPr>
          <w:rFonts w:ascii="黑体" w:hAnsi="黑体" w:eastAsia="黑体"/>
          <w:sz w:val="24"/>
        </w:rPr>
      </w:pPr>
      <w:r>
        <w:rPr>
          <w:rFonts w:hint="eastAsia" w:ascii="黑体" w:hAnsi="黑体" w:eastAsia="黑体"/>
          <w:sz w:val="24"/>
        </w:rPr>
        <w:t xml:space="preserve">三、质疑基本情况</w:t>
      </w:r>
      <w:r/>
    </w:p>
    <w:p>
      <w:pPr>
        <w:ind w:firstLine="480"/>
        <w:rPr>
          <w:rFonts w:ascii="仿宋_GB2312" w:eastAsia="仿宋_GB2312"/>
          <w:sz w:val="24"/>
          <w:u w:val="single"/>
        </w:rPr>
      </w:pPr>
      <w:r>
        <w:rPr>
          <w:rFonts w:hint="eastAsia" w:ascii="仿宋_GB2312" w:eastAsia="仿宋_GB2312"/>
          <w:sz w:val="24"/>
        </w:rPr>
        <w:t xml:space="preserve">投诉人于年月日,向提出质疑，质疑事项为：</w:t>
      </w:r>
      <w:r/>
    </w:p>
    <w:p>
      <w:pPr>
        <w:rPr>
          <w:rFonts w:ascii="仿宋_GB2312" w:eastAsia="仿宋_GB2312"/>
          <w:sz w:val="24"/>
          <w:u w:val="single"/>
        </w:rPr>
      </w:pPr>
      <w:r>
        <w:rPr>
          <w:rFonts w:ascii="仿宋_GB2312" w:eastAsia="仿宋_GB2312"/>
          <w:sz w:val="24"/>
          <w:u w:val="single"/>
        </w:rPr>
      </w:r>
      <w:r/>
    </w:p>
    <w:p>
      <w:pPr>
        <w:ind w:firstLine="360"/>
        <w:rPr>
          <w:rFonts w:ascii="仿宋_GB2312" w:eastAsia="仿宋_GB2312"/>
          <w:sz w:val="24"/>
        </w:rPr>
      </w:pPr>
      <w:r>
        <w:rPr>
          <w:rFonts w:hint="eastAsia" w:ascii="仿宋_GB2312" w:eastAsia="仿宋_GB2312"/>
          <w:sz w:val="24"/>
          <w:u w:val="single"/>
        </w:rPr>
        <w:t xml:space="preserve">采购人/代理机构</w:t>
      </w:r>
      <w:r>
        <w:rPr>
          <w:rFonts w:hint="eastAsia" w:ascii="仿宋_GB2312" w:eastAsia="仿宋_GB2312"/>
          <w:sz w:val="24"/>
        </w:rPr>
        <w:t xml:space="preserve">于年月日,就质疑事项作出了答复/没有在法定期限内作出答复。</w:t>
      </w:r>
      <w:r/>
    </w:p>
    <w:p>
      <w:pPr>
        <w:rPr>
          <w:rFonts w:ascii="黑体" w:hAnsi="黑体" w:eastAsia="黑体"/>
          <w:sz w:val="24"/>
        </w:rPr>
      </w:pPr>
      <w:r>
        <w:rPr>
          <w:rFonts w:hint="eastAsia" w:ascii="黑体" w:hAnsi="黑体" w:eastAsia="黑体"/>
          <w:sz w:val="24"/>
        </w:rPr>
        <w:t xml:space="preserve">四、投诉事项具体内容</w:t>
      </w:r>
      <w:r/>
    </w:p>
    <w:p>
      <w:pPr>
        <w:rPr>
          <w:rFonts w:ascii="仿宋_GB2312" w:eastAsia="仿宋_GB2312"/>
          <w:sz w:val="24"/>
          <w:u w:val="single"/>
        </w:rPr>
      </w:pPr>
      <w:r>
        <w:rPr>
          <w:rFonts w:hint="eastAsia" w:ascii="仿宋_GB2312" w:eastAsia="仿宋_GB2312"/>
          <w:sz w:val="24"/>
        </w:rPr>
        <w:t xml:space="preserve">投诉事项 1：</w:t>
      </w:r>
      <w:r/>
    </w:p>
    <w:p>
      <w:pPr>
        <w:rPr>
          <w:rFonts w:ascii="仿宋_GB2312" w:eastAsia="仿宋_GB2312"/>
          <w:sz w:val="24"/>
        </w:rPr>
      </w:pPr>
      <w:r>
        <w:rPr>
          <w:rFonts w:hint="eastAsia" w:ascii="仿宋_GB2312" w:eastAsia="仿宋_GB2312"/>
          <w:sz w:val="24"/>
        </w:rPr>
        <w:t xml:space="preserve">事实依据：</w:t>
      </w:r>
      <w:r/>
    </w:p>
    <w:p>
      <w:pPr>
        <w:rPr>
          <w:rFonts w:ascii="仿宋_GB2312" w:eastAsia="仿宋_GB2312"/>
          <w:sz w:val="24"/>
          <w:u w:val="single"/>
        </w:rPr>
      </w:pPr>
      <w:r>
        <w:rPr>
          <w:rFonts w:ascii="仿宋_GB2312" w:eastAsia="仿宋_GB2312"/>
          <w:sz w:val="24"/>
          <w:u w:val="single"/>
        </w:rPr>
      </w:r>
      <w:r/>
    </w:p>
    <w:p>
      <w:pPr>
        <w:rPr>
          <w:rFonts w:ascii="仿宋_GB2312" w:eastAsia="仿宋_GB2312"/>
          <w:sz w:val="24"/>
          <w:u w:val="single"/>
        </w:rPr>
      </w:pPr>
      <w:r>
        <w:rPr>
          <w:rFonts w:hint="eastAsia" w:ascii="仿宋_GB2312" w:eastAsia="仿宋_GB2312"/>
          <w:sz w:val="24"/>
        </w:rPr>
        <w:t xml:space="preserve">法律依据：</w:t>
      </w:r>
      <w:r/>
    </w:p>
    <w:p>
      <w:pPr>
        <w:rPr>
          <w:rFonts w:ascii="仿宋_GB2312" w:eastAsia="仿宋_GB2312"/>
          <w:sz w:val="24"/>
          <w:u w:val="single"/>
        </w:rPr>
      </w:pPr>
      <w:r>
        <w:rPr>
          <w:rFonts w:ascii="仿宋_GB2312" w:eastAsia="仿宋_GB2312"/>
          <w:sz w:val="24"/>
          <w:u w:val="single"/>
        </w:rPr>
      </w:r>
      <w:r/>
    </w:p>
    <w:p>
      <w:pPr>
        <w:rPr>
          <w:rFonts w:ascii="仿宋_GB2312" w:eastAsia="仿宋_GB2312"/>
          <w:sz w:val="24"/>
        </w:rPr>
      </w:pPr>
      <w:r>
        <w:rPr>
          <w:rFonts w:hint="eastAsia" w:ascii="仿宋_GB2312" w:eastAsia="仿宋_GB2312"/>
          <w:sz w:val="24"/>
        </w:rPr>
        <w:t xml:space="preserve">投诉事项2</w:t>
      </w:r>
      <w:r/>
    </w:p>
    <w:p>
      <w:pPr>
        <w:rPr>
          <w:rFonts w:ascii="仿宋_GB2312" w:eastAsia="仿宋_GB2312"/>
          <w:sz w:val="24"/>
          <w:u w:val="single"/>
        </w:rPr>
      </w:pPr>
      <w:r>
        <w:rPr>
          <w:rFonts w:hint="eastAsia" w:ascii="仿宋_GB2312" w:eastAsia="仿宋_GB2312"/>
          <w:sz w:val="24"/>
        </w:rPr>
        <w:t xml:space="preserve">……</w:t>
      </w:r>
      <w:r/>
    </w:p>
    <w:p>
      <w:pPr>
        <w:rPr>
          <w:rFonts w:ascii="黑体" w:hAnsi="黑体" w:eastAsia="黑体"/>
          <w:sz w:val="24"/>
        </w:rPr>
      </w:pPr>
      <w:r>
        <w:rPr>
          <w:rFonts w:hint="eastAsia" w:ascii="黑体" w:hAnsi="黑体" w:eastAsia="黑体"/>
          <w:sz w:val="24"/>
        </w:rPr>
        <w:t xml:space="preserve">五、与投诉事项相关的投诉请求</w:t>
      </w:r>
      <w:r/>
    </w:p>
    <w:p>
      <w:pPr>
        <w:rPr>
          <w:rFonts w:ascii="仿宋_GB2312" w:eastAsia="仿宋_GB2312"/>
          <w:sz w:val="24"/>
        </w:rPr>
      </w:pPr>
      <w:r>
        <w:rPr>
          <w:rFonts w:hint="eastAsia" w:ascii="仿宋_GB2312" w:eastAsia="仿宋_GB2312"/>
          <w:sz w:val="24"/>
        </w:rPr>
        <w:t xml:space="preserve">请求：</w:t>
      </w:r>
      <w:r/>
    </w:p>
    <w:p>
      <w:pPr>
        <w:rPr>
          <w:rFonts w:ascii="仿宋_GB2312" w:eastAsia="仿宋_GB2312"/>
          <w:sz w:val="24"/>
          <w:u w:val="single"/>
        </w:rPr>
      </w:pPr>
      <w:r>
        <w:rPr>
          <w:rFonts w:ascii="仿宋_GB2312" w:eastAsia="仿宋_GB2312"/>
          <w:sz w:val="24"/>
          <w:u w:val="single"/>
        </w:rPr>
      </w:r>
      <w:r/>
    </w:p>
    <w:p>
      <w:pPr>
        <w:rPr>
          <w:rFonts w:ascii="仿宋_GB2312" w:eastAsia="仿宋_GB2312"/>
          <w:sz w:val="24"/>
        </w:rPr>
      </w:pPr>
      <w:r>
        <w:rPr>
          <w:rFonts w:hint="eastAsia" w:ascii="仿宋_GB2312" w:eastAsia="仿宋_GB2312"/>
          <w:sz w:val="24"/>
        </w:rPr>
        <w:t xml:space="preserve">签字(签章)：                   公章：                      </w:t>
      </w:r>
      <w:r/>
    </w:p>
    <w:p>
      <w:pPr>
        <w:ind w:firstLine="480"/>
        <w:spacing w:line="500" w:lineRule="exact"/>
        <w:rPr>
          <w:rFonts w:ascii="仿宋" w:hAnsi="仿宋" w:eastAsia="仿宋"/>
          <w:sz w:val="24"/>
        </w:rPr>
      </w:pPr>
      <w:r>
        <w:rPr>
          <w:rFonts w:hint="eastAsia" w:ascii="仿宋_GB2312" w:eastAsia="仿宋_GB2312"/>
          <w:sz w:val="24"/>
        </w:rPr>
        <w:t xml:space="preserve">日期：    </w:t>
      </w:r>
      <w:r/>
    </w:p>
    <w:p>
      <w:pPr>
        <w:ind w:firstLine="560"/>
        <w:jc w:val="left"/>
        <w:spacing w:line="500" w:lineRule="exact"/>
        <w:rPr>
          <w:rFonts w:ascii="仿宋" w:hAnsi="仿宋" w:eastAsia="仿宋"/>
          <w:sz w:val="28"/>
          <w:szCs w:val="28"/>
        </w:rPr>
        <w:outlineLvl w:val="1"/>
      </w:pPr>
      <w:r/>
      <w:bookmarkStart w:id="55" w:name="_Toc27368"/>
      <w:r>
        <w:rPr>
          <w:rFonts w:hint="eastAsia" w:ascii="黑体" w:hAnsi="黑体" w:eastAsia="黑体"/>
          <w:sz w:val="28"/>
          <w:szCs w:val="28"/>
        </w:rPr>
        <w:t xml:space="preserve">10. 政府采购合同信用融资扶持政策</w:t>
      </w:r>
      <w:bookmarkEnd w:id="55"/>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bookmarkStart w:id="56" w:name="_Toc12935"/>
      <w:r>
        <w:rPr>
          <w:rFonts w:hint="eastAsia" w:ascii="黑体" w:hAnsi="黑体" w:eastAsia="黑体"/>
          <w:sz w:val="28"/>
          <w:szCs w:val="28"/>
        </w:rPr>
        <w:t xml:space="preserve">11. 采购代理服务费</w:t>
      </w:r>
      <w:bookmarkEnd w:id="56"/>
      <w:r/>
      <w:r/>
    </w:p>
    <w:p>
      <w:pPr>
        <w:ind w:firstLine="560"/>
        <w:jc w:val="left"/>
        <w:spacing w:line="500" w:lineRule="exact"/>
        <w:rPr>
          <w:rFonts w:ascii="仿宋" w:hAnsi="仿宋" w:eastAsia="仿宋" w:cs="仿宋"/>
          <w:sz w:val="28"/>
          <w:szCs w:val="28"/>
        </w:rPr>
      </w:pPr>
      <w:r>
        <w:rPr>
          <w:rFonts w:hint="eastAsia" w:ascii="仿宋" w:hAnsi="仿宋" w:eastAsia="仿宋"/>
          <w:sz w:val="28"/>
          <w:szCs w:val="28"/>
        </w:rPr>
        <w:t xml:space="preserve">11.1</w:t>
      </w:r>
      <w:r>
        <w:rPr>
          <w:rFonts w:hint="eastAsia" w:ascii="仿宋" w:hAnsi="仿宋" w:eastAsia="仿宋" w:cs="仿宋"/>
          <w:sz w:val="28"/>
          <w:szCs w:val="28"/>
        </w:rPr>
        <w:t xml:space="preserve">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r/>
    </w:p>
    <w:p>
      <w:pPr>
        <w:ind w:firstLine="560"/>
        <w:spacing w:line="500" w:lineRule="exact"/>
        <w:rPr>
          <w:rFonts w:ascii="仿宋" w:hAnsi="仿宋" w:eastAsia="仿宋" w:cs="宋体"/>
          <w:sz w:val="28"/>
          <w:szCs w:val="28"/>
        </w:rPr>
      </w:pPr>
      <w:r>
        <w:rPr>
          <w:rFonts w:hint="eastAsia" w:ascii="仿宋" w:hAnsi="仿宋" w:eastAsia="仿宋" w:cs="仿宋"/>
          <w:sz w:val="28"/>
          <w:szCs w:val="28"/>
        </w:rPr>
        <w:t xml:space="preserve">收款单位名称为：南通泾天纬地项目管理有限公司；</w:t>
      </w:r>
      <w:r/>
    </w:p>
    <w:p>
      <w:pPr>
        <w:ind w:firstLine="560"/>
        <w:spacing w:line="500" w:lineRule="exact"/>
        <w:rPr>
          <w:rFonts w:ascii="仿宋" w:hAnsi="仿宋" w:eastAsia="仿宋" w:cs="宋体"/>
          <w:sz w:val="28"/>
          <w:szCs w:val="28"/>
        </w:rPr>
      </w:pPr>
      <w:r>
        <w:rPr>
          <w:rFonts w:hint="eastAsia" w:ascii="仿宋" w:hAnsi="仿宋" w:eastAsia="仿宋" w:cs="仿宋"/>
          <w:sz w:val="28"/>
          <w:szCs w:val="28"/>
        </w:rPr>
        <w:t xml:space="preserve">账户号码：32050164723600005459；</w:t>
      </w:r>
      <w:r/>
    </w:p>
    <w:p>
      <w:pPr>
        <w:ind w:firstLine="560"/>
        <w:jc w:val="left"/>
        <w:spacing w:line="500" w:lineRule="exact"/>
        <w:rPr>
          <w:rFonts w:ascii="仿宋" w:hAnsi="仿宋" w:eastAsia="仿宋"/>
          <w:sz w:val="28"/>
          <w:szCs w:val="28"/>
        </w:rPr>
      </w:pPr>
      <w:r>
        <w:rPr>
          <w:rFonts w:hint="eastAsia" w:ascii="仿宋" w:hAnsi="仿宋" w:eastAsia="仿宋" w:cs="仿宋"/>
          <w:sz w:val="28"/>
          <w:szCs w:val="28"/>
        </w:rPr>
        <w:t xml:space="preserve">开户行：建设银行如皋支行，行号：105306200016；</w:t>
      </w:r>
      <w:bookmarkEnd w:id="8"/>
      <w:r/>
    </w:p>
    <w:p>
      <w:pPr>
        <w:pStyle w:val="686"/>
        <w:ind w:firstLine="64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p>
    <w:p>
      <w:pPr>
        <w:pStyle w:val="686"/>
        <w:ind w:firstLine="64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r>
      <w:r/>
    </w:p>
    <w:p>
      <w:pPr>
        <w:pStyle w:val="686"/>
        <w:ind w:firstLine="640"/>
        <w:jc w:val="center"/>
        <w:spacing w:line="240" w:lineRule="auto"/>
        <w:rPr>
          <w:rFonts w:ascii="方正小标宋简体" w:eastAsia="方正小标宋简体"/>
          <w:bCs/>
          <w:sz w:val="32"/>
          <w:szCs w:val="32"/>
        </w:rPr>
        <w:outlineLvl w:val="0"/>
      </w:pPr>
      <w:r/>
      <w:bookmarkStart w:id="57" w:name="_Toc4244"/>
      <w:r>
        <w:rPr>
          <w:rFonts w:hint="eastAsia" w:ascii="方正小标宋简体" w:eastAsia="方正小标宋简体"/>
          <w:bCs/>
          <w:sz w:val="32"/>
          <w:szCs w:val="32"/>
        </w:rPr>
        <w:t xml:space="preserve">第3章 采购需求</w:t>
      </w:r>
      <w:bookmarkEnd w:id="57"/>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86"/>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bookmarkStart w:id="58" w:name="_Toc13925"/>
      <w:r>
        <w:rPr>
          <w:rFonts w:hint="eastAsia" w:ascii="黑体" w:hAnsi="黑体" w:eastAsia="黑体"/>
          <w:sz w:val="28"/>
          <w:szCs w:val="28"/>
        </w:rPr>
        <w:t xml:space="preserve">一、项目简介</w:t>
      </w:r>
      <w:bookmarkEnd w:id="5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本项目为如皋市搬经镇耕地占补平衡规划方案编制服务</w:t>
      </w:r>
      <w:r/>
    </w:p>
    <w:p>
      <w:pPr>
        <w:ind w:firstLine="560"/>
        <w:spacing w:line="500" w:lineRule="exact"/>
        <w:rPr>
          <w:rFonts w:ascii="黑体" w:hAnsi="黑体" w:eastAsia="黑体"/>
          <w:sz w:val="28"/>
          <w:szCs w:val="28"/>
        </w:rPr>
        <w:outlineLvl w:val="1"/>
      </w:pPr>
      <w:r/>
      <w:bookmarkStart w:id="59" w:name="_Toc10487"/>
      <w:r>
        <w:rPr>
          <w:rFonts w:hint="eastAsia" w:ascii="黑体" w:hAnsi="黑体" w:eastAsia="黑体"/>
          <w:sz w:val="28"/>
          <w:szCs w:val="28"/>
        </w:rPr>
        <w:t xml:space="preserve">二、采购内容</w:t>
      </w:r>
      <w:bookmarkEnd w:id="5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完成如皋市搬经镇全域整治耕地占补平衡规划方案编制服务。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1.工作程序：（1）资料收集；（2）地块上图；（3）立项材料编制；（4）项目备案。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2.主要任务：按照省自然资源厅要求，完成如皋市搬经镇耕地占补平衡规划方案编制服务。</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三、服务要求</w:t>
      </w:r>
      <w:r/>
    </w:p>
    <w:p>
      <w:pPr>
        <w:ind w:firstLine="560"/>
        <w:spacing w:line="500" w:lineRule="exact"/>
        <w:rPr>
          <w:rFonts w:ascii="仿宋" w:hAnsi="仿宋" w:eastAsia="仿宋"/>
          <w:sz w:val="28"/>
          <w:szCs w:val="28"/>
        </w:rPr>
      </w:pPr>
      <w:r/>
      <w:bookmarkStart w:id="60" w:name="_Toc31068"/>
      <w:r>
        <w:rPr>
          <w:rFonts w:hint="eastAsia" w:ascii="仿宋" w:hAnsi="仿宋" w:eastAsia="仿宋"/>
          <w:sz w:val="28"/>
          <w:szCs w:val="28"/>
        </w:rPr>
        <w:t xml:space="preserve">（一）资料收集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在资料收集过程中，要组织得力，基础资料收集翔实，技术路线清晰，工作过程中要本着求真务实的态度，不要流于形式，不走过场，从资料收集、整理、处理、校核等阶段要实行质量把关，所收集资料要符合当地实际情况。</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（二）地块上图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（1）项目化方式实施补充耕地地块选取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补充耕地应坚持以“恢复优质耕地为主、新开垦耕地为辅”的原则，在国土空间规划、耕地保护专项规划等明确的适宜区域进行选址，合理安排补充耕地的规模和时序。实施补充耕地还应符合以下规定：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1、优先将从平原和低坡度耕地流出的其他农用地恢复为稳定利用耕地；优先将从水田中流出的农用地恢复为水田，确保水田数量总体稳定。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2、坚持生态优先、以水定地、稳妥有序的原则，严格控制未利用地开发，原则上控制在新一轮全国耕地后备资源调查确定的宜耕后备资源范围内。</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3、应充分保障土地权利人合法权益，严禁不顾土地实际利用现状和资源条件，盲目造地、违规造地、虚假造地。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4、严禁违法违规毁林开垦、围湖造田、围垦河流。</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5、生态保护红线、自然保护地、25度以上陡坡等生态脆弱区域禁止新开垦耕地。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6、湿地范围、林地保护范围、城镇开发边界、河湖管理范围等原则上不作为补充耕地来源，确需开垦的，应按规定报有权机关批准后实施。</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7、2020年度及实施前一年地类均为非耕地且实地未耕种。2020-2025年历年影像为非耕地。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对入库地块应协助及早提交相关部门开展土壤污染状况调查；对拟报备补充耕地地块应协助及早提交相关部门核定补充耕地质量，协助内容包括农业生产符合性评价和耕地质量等级评价，鉴定结果作为后续报备入库的依据。若过程中涉及其他相关部门职能，要协助及早对接，不得影响项目进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（2）非项目形式实施补充耕地地块选取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依据非农建设“以补定占”管控规模上限，在纳入年度稳定利用耕地净增加量核算的地块中，选取禀赋良好、集中连片、稳定耕种，耕地质量达到上年度县域内非农建设占用耕地平均质量等级的地块，单个地块面积不得小于400㎡。对拟报备补充耕地地块应协助及早提交相关主管部门核定补充耕地质量，协助内容包括农业生产符合性评价和耕地质量等级评价，鉴定结果作为后续报备入库的依据。原则上“三调”后曾实施过占补平衡、增减挂钩等补充耕地项目并已形成指标的地块，不得再重复选取再次形成补充耕地指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（三）立项材料编制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（1）组建工作小组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根据委托项目的工作量、内容、范围、技术难度、时间要求等组建专业小组及总协调。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（2）制定工作计划</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内容包括工作的范围、重点、深度、进度安排、人员配置、费用预算，并与委托单位交换意见。</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（3）地块选取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合理安排地块，编排项目库，要对项目地块的合规性进行审查把关，确保安排的项目符合南通市自然资源和规划局及上级部门的有关要求。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（4）征求意见</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地块确定后，与委托单位交换意见，并反复征求项目所在地镇、村干部群众意见，修改完善，经搬经镇确认后，形成最终入库资料。</w:t>
      </w:r>
      <w:bookmarkEnd w:id="60"/>
      <w:r/>
    </w:p>
    <w:p>
      <w:pPr>
        <w:ind w:firstLine="560"/>
        <w:spacing w:line="500" w:lineRule="exact"/>
        <w:rPr>
          <w:rFonts w:ascii="仿宋" w:hAnsi="仿宋" w:eastAsia="仿宋" w:cs="仿宋"/>
          <w:b/>
          <w:bCs/>
          <w:sz w:val="28"/>
          <w:szCs w:val="28"/>
        </w:rPr>
        <w:outlineLvl w:val="1"/>
      </w:pPr>
      <w:r/>
      <w:bookmarkStart w:id="61" w:name="_Toc17707"/>
      <w:r/>
      <w:bookmarkStart w:id="62" w:name="_Toc22326"/>
      <w:r>
        <w:rPr>
          <w:rFonts w:hint="eastAsia" w:ascii="仿宋" w:hAnsi="仿宋" w:eastAsia="仿宋" w:cs="仿宋"/>
          <w:b/>
          <w:bCs/>
          <w:sz w:val="28"/>
          <w:szCs w:val="28"/>
        </w:rPr>
        <w:t xml:space="preserve">四、相关要求</w:t>
      </w:r>
      <w:bookmarkEnd w:id="61"/>
      <w:r/>
      <w:bookmarkEnd w:id="62"/>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成果要求：按省、市级相关文件要求完成补充耕地项目库报备。</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成果提交时间：按照省、市确定的时间提交成果。       </w:t>
      </w:r>
      <w:r/>
    </w:p>
    <w:p>
      <w:pPr>
        <w:ind w:firstLine="560"/>
        <w:spacing w:line="500" w:lineRule="exact"/>
        <w:rPr>
          <w:rFonts w:ascii="仿宋" w:hAnsi="仿宋" w:eastAsia="仿宋" w:cs="仿宋"/>
          <w:b/>
          <w:bCs/>
          <w:sz w:val="28"/>
          <w:szCs w:val="28"/>
        </w:rPr>
        <w:outlineLvl w:val="1"/>
      </w:pPr>
      <w:r/>
      <w:bookmarkStart w:id="63" w:name="_Toc23477"/>
      <w:r/>
      <w:bookmarkStart w:id="64" w:name="_Toc4692"/>
      <w:r>
        <w:rPr>
          <w:rFonts w:hint="eastAsia" w:ascii="仿宋" w:hAnsi="仿宋" w:eastAsia="仿宋" w:cs="仿宋"/>
          <w:b/>
          <w:bCs/>
          <w:sz w:val="28"/>
          <w:szCs w:val="28"/>
        </w:rPr>
        <w:t xml:space="preserve">五、付款方式</w:t>
      </w:r>
      <w:bookmarkEnd w:id="63"/>
      <w:r/>
      <w:bookmarkEnd w:id="64"/>
      <w:r/>
      <w:r/>
    </w:p>
    <w:p>
      <w:pPr>
        <w:ind w:firstLine="560"/>
        <w:spacing w:line="500" w:lineRule="exact"/>
        <w:rPr>
          <w:rFonts w:ascii="仿宋" w:hAnsi="仿宋" w:eastAsia="仿宋" w:cs="仿宋"/>
          <w:sz w:val="28"/>
          <w:szCs w:val="28"/>
          <w:u w:val="single"/>
        </w:rPr>
      </w:pPr>
      <w:r>
        <w:rPr>
          <w:rFonts w:hint="eastAsia" w:ascii="仿宋" w:hAnsi="仿宋" w:eastAsia="仿宋" w:cs="仿宋"/>
          <w:sz w:val="28"/>
          <w:szCs w:val="28"/>
          <w:u w:val="single"/>
        </w:rPr>
        <w:t xml:space="preserve">提交耕地占补平衡规划方案编制成果后支付合同总价的30%（按实结算）；耕地占补平衡补充耕地项目取得立项文件、耕地占补平衡其他方式补充耕地取得验收文件后支付合同总价的50%（按实结算）；第一次指标交易后支付合同总价的20%。</w:t>
      </w:r>
      <w:r/>
    </w:p>
    <w:p>
      <w:pPr>
        <w:ind w:firstLine="560"/>
        <w:jc w:val="left"/>
        <w:spacing w:line="500" w:lineRule="exact"/>
        <w:rPr>
          <w:rFonts w:ascii="仿宋" w:hAnsi="仿宋" w:eastAsia="仿宋" w:cs="仿宋"/>
          <w:b/>
          <w:bCs/>
          <w:sz w:val="28"/>
          <w:szCs w:val="28"/>
        </w:rPr>
        <w:outlineLvl w:val="1"/>
      </w:pPr>
      <w:r/>
      <w:bookmarkStart w:id="65" w:name="_Toc28091"/>
      <w:r/>
      <w:bookmarkStart w:id="66" w:name="_Toc1556"/>
      <w:r>
        <w:rPr>
          <w:rFonts w:hint="eastAsia" w:ascii="仿宋" w:hAnsi="仿宋" w:eastAsia="仿宋" w:cs="仿宋"/>
          <w:b/>
          <w:bCs/>
          <w:sz w:val="28"/>
          <w:szCs w:val="28"/>
        </w:rPr>
        <w:t xml:space="preserve">六、服务期限和地点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服务期限：具体以自然资源相关主管部门要求为准。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地点：如皋市搬经镇</w:t>
      </w:r>
      <w:r/>
    </w:p>
    <w:p>
      <w:pPr>
        <w:ind w:firstLine="560"/>
        <w:jc w:val="left"/>
        <w:spacing w:line="50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七、考核方案</w:t>
      </w:r>
      <w:bookmarkEnd w:id="65"/>
      <w:r/>
      <w:bookmarkEnd w:id="66"/>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提交的成果符合相关要求。</w:t>
      </w:r>
      <w:r>
        <w:rPr>
          <w:rFonts w:hint="eastAsia" w:ascii="仿宋" w:hAnsi="仿宋" w:eastAsia="仿宋"/>
          <w:sz w:val="28"/>
          <w:szCs w:val="28"/>
        </w:rPr>
        <w:t xml:space="preserve">提交的成果按要求通过上级自然资源主管部门审核。</w:t>
      </w:r>
      <w:r/>
    </w:p>
    <w:p>
      <w:pPr>
        <w:ind w:firstLine="560"/>
        <w:jc w:val="left"/>
        <w:spacing w:line="500" w:lineRule="exact"/>
        <w:rPr>
          <w:rFonts w:ascii="仿宋" w:hAnsi="仿宋" w:eastAsia="仿宋" w:cs="仿宋"/>
          <w:b/>
          <w:bCs/>
          <w:sz w:val="28"/>
          <w:szCs w:val="28"/>
        </w:rPr>
        <w:outlineLvl w:val="1"/>
      </w:pPr>
      <w:r/>
      <w:bookmarkStart w:id="67" w:name="_Toc4181"/>
      <w:r/>
      <w:bookmarkStart w:id="68" w:name="_Toc4304"/>
      <w:r>
        <w:rPr>
          <w:rFonts w:hint="eastAsia" w:ascii="仿宋" w:hAnsi="仿宋" w:eastAsia="仿宋" w:cs="仿宋"/>
          <w:b/>
          <w:bCs/>
          <w:sz w:val="28"/>
          <w:szCs w:val="28"/>
        </w:rPr>
        <w:t xml:space="preserve">八、其他要求</w:t>
      </w:r>
      <w:bookmarkEnd w:id="67"/>
      <w:r/>
      <w:bookmarkEnd w:id="68"/>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1.本项目报价方式：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（1）以每亩服务费综合单价报价，</w:t>
      </w:r>
      <w:r>
        <w:rPr>
          <w:rFonts w:hint="eastAsia" w:ascii="仿宋" w:hAnsi="仿宋" w:eastAsia="仿宋" w:cs="仿宋"/>
          <w:b/>
          <w:bCs/>
          <w:sz w:val="28"/>
          <w:szCs w:val="28"/>
        </w:rPr>
        <w:t xml:space="preserve">最高限价127元/亩</w:t>
      </w:r>
      <w:r>
        <w:rPr>
          <w:rFonts w:hint="eastAsia" w:ascii="仿宋" w:hAnsi="仿宋" w:eastAsia="仿宋" w:cs="仿宋"/>
          <w:sz w:val="28"/>
          <w:szCs w:val="28"/>
        </w:rPr>
        <w:t xml:space="preserve">，报价超过最高限价视为无效响应。报价应包括为完成本招标项目所产生的一切费用，包括人工费（包括人员工资、加班费、社会保险费用、福利费等）、餐宿费、办公设备及办公用品费、咨询服务费、正常工作交通费、成果审查费用、税费及政策性文件规定和合同所包含的所有风险、责任等各项应有费用。同时，报价也应包含合同履行过程中可能发生的一切风险。</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（2）响应供应商应对磋商文件内的全部内容进行报价，磋商文件未列明，而供应商认为其他必需的费用也需列入报价。在合同实施时，采购方将不予支付成交人任何其他增项费用。</w:t>
      </w:r>
      <w:r/>
    </w:p>
    <w:p>
      <w:pPr>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ind w:firstLine="560"/>
        <w:spacing w:line="500" w:lineRule="exact"/>
        <w:rPr>
          <w:rFonts w:ascii="仿宋" w:hAnsi="仿宋" w:eastAsia="仿宋" w:cs="仿宋"/>
          <w:b/>
          <w:sz w:val="28"/>
          <w:szCs w:val="28"/>
        </w:rPr>
      </w:pPr>
      <w:r>
        <w:rPr>
          <w:rFonts w:hint="eastAsia" w:ascii="仿宋" w:hAnsi="仿宋" w:eastAsia="仿宋" w:cs="仿宋"/>
          <w:bCs/>
          <w:sz w:val="28"/>
          <w:szCs w:val="28"/>
        </w:rPr>
        <w:t xml:space="preserve">3.成交供应商应做好提交声明函、承诺函等响应原件的核查准备，采购结束后，在确认采购结果之前，采购人将对中标人投标文件中所提供的证明文件进行核实，如发现不一致，则另行确定中标结果。</w:t>
      </w:r>
      <w:r/>
    </w:p>
    <w:p>
      <w:pPr>
        <w:ind w:firstLine="560"/>
        <w:spacing w:line="520" w:lineRule="exact"/>
        <w:rPr>
          <w:rFonts w:ascii="仿宋" w:hAnsi="仿宋" w:eastAsia="仿宋" w:cs="仿宋"/>
          <w:sz w:val="28"/>
          <w:szCs w:val="28"/>
        </w:rPr>
      </w:pPr>
      <w:r>
        <w:rPr>
          <w:rFonts w:hint="eastAsia" w:ascii="仿宋" w:hAnsi="仿宋" w:eastAsia="仿宋" w:cs="仿宋"/>
          <w:bCs/>
          <w:sz w:val="28"/>
          <w:szCs w:val="28"/>
        </w:rPr>
        <w:t xml:space="preserve">4.本项目成交后不允许分包、转包。</w:t>
      </w:r>
      <w:r/>
    </w:p>
    <w:p>
      <w:pPr>
        <w:contextualSpacing/>
        <w:ind w:firstLine="560"/>
        <w:spacing w:line="500" w:lineRule="exact"/>
        <w:shd w:val="clear" w:color="auto" w:fill="ffffff"/>
        <w:widowControl/>
        <w:rPr>
          <w:rFonts w:ascii="仿宋" w:hAnsi="仿宋" w:eastAsia="仿宋"/>
          <w:sz w:val="28"/>
          <w:szCs w:val="28"/>
        </w:rPr>
      </w:pPr>
      <w:r>
        <w:rPr>
          <w:rFonts w:ascii="仿宋" w:hAnsi="仿宋" w:eastAsia="仿宋"/>
          <w:sz w:val="28"/>
          <w:szCs w:val="28"/>
        </w:rPr>
      </w:r>
      <w:r/>
    </w:p>
    <w:p>
      <w:pPr>
        <w:contextualSpacing/>
        <w:ind w:firstLine="560"/>
        <w:shd w:val="clear" w:color="auto" w:fill="ffffff"/>
        <w:widowControl/>
        <w:rPr>
          <w:rFonts w:ascii="仿宋" w:hAnsi="仿宋" w:eastAsia="仿宋"/>
          <w:sz w:val="28"/>
          <w:szCs w:val="28"/>
          <w:u w:val="single"/>
        </w:rPr>
      </w:pPr>
      <w:r>
        <w:rPr>
          <w:rFonts w:ascii="仿宋" w:hAnsi="仿宋" w:eastAsia="仿宋"/>
          <w:sz w:val="28"/>
          <w:szCs w:val="28"/>
          <w:u w:val="single"/>
        </w:rPr>
      </w:r>
      <w:r/>
    </w:p>
    <w:p>
      <w:pPr>
        <w:pStyle w:val="686"/>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69" w:name="_Toc2962"/>
      <w:r>
        <w:rPr>
          <w:rFonts w:hint="eastAsia" w:ascii="方正小标宋简体" w:eastAsia="方正小标宋简体"/>
          <w:bCs/>
          <w:sz w:val="32"/>
          <w:szCs w:val="32"/>
        </w:rPr>
        <w:t xml:space="preserve">第4章 合同文本</w:t>
      </w:r>
      <w:bookmarkEnd w:id="69"/>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ind w:firstLine="640"/>
        <w:rPr>
          <w:rFonts w:ascii="仿宋" w:hAnsi="仿宋" w:eastAsia="仿宋"/>
          <w:sz w:val="32"/>
          <w:szCs w:val="32"/>
        </w:rPr>
      </w:pPr>
      <w:r>
        <w:rPr>
          <w:rFonts w:hint="eastAsia" w:ascii="仿宋" w:hAnsi="仿宋" w:eastAsia="仿宋"/>
          <w:sz w:val="32"/>
          <w:szCs w:val="32"/>
        </w:rPr>
        <w:t xml:space="preserve">项目名称：如皋市搬经镇耕地占补平衡规划方案编制服务</w:t>
      </w:r>
      <w:r/>
    </w:p>
    <w:p>
      <w:pPr>
        <w:ind w:firstLine="640"/>
        <w:rPr>
          <w:rFonts w:ascii="仿宋" w:hAnsi="仿宋" w:eastAsia="仿宋"/>
          <w:sz w:val="32"/>
          <w:szCs w:val="32"/>
          <w:u w:val="single"/>
        </w:rPr>
      </w:pPr>
      <w:r>
        <w:rPr>
          <w:rFonts w:hint="eastAsia" w:ascii="仿宋" w:hAnsi="仿宋" w:eastAsia="仿宋"/>
          <w:sz w:val="32"/>
          <w:szCs w:val="32"/>
        </w:rPr>
        <w:t xml:space="preserve">项目编号：JSZC-320682-NTZJ-G2026-0011</w:t>
      </w:r>
      <w:r/>
    </w:p>
    <w:p>
      <w:pPr>
        <w:ind w:firstLine="640"/>
        <w:rPr>
          <w:rFonts w:ascii="仿宋" w:hAnsi="仿宋" w:eastAsia="仿宋"/>
          <w:sz w:val="32"/>
          <w:szCs w:val="32"/>
          <w:u w:val="single"/>
        </w:rPr>
      </w:pPr>
      <w:r>
        <w:rPr>
          <w:rFonts w:hint="eastAsia" w:ascii="仿宋" w:hAnsi="仿宋" w:eastAsia="仿宋"/>
          <w:sz w:val="32"/>
          <w:szCs w:val="32"/>
        </w:rPr>
        <w:t xml:space="preserve">甲方：如皋市搬经镇人民政府</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sz w:val="24"/>
        </w:rPr>
      </w:pPr>
      <w:r>
        <w:rPr>
          <w:rFonts w:hint="eastAsia" w:ascii="仿宋" w:hAnsi="仿宋" w:eastAsia="仿宋"/>
          <w:sz w:val="24"/>
        </w:rPr>
        <w:t xml:space="preserve">（如皋市搬经镇人民政府）（如皋市搬经镇耕地占补平衡规划方案编制服务项目）委托（南通泾天纬地项目管理有限公司）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ascii="仿宋" w:hAnsi="仿宋" w:eastAsia="仿宋"/>
          <w:b/>
          <w:sz w:val="24"/>
        </w:rPr>
      </w:pPr>
      <w:r>
        <w:rPr>
          <w:rFonts w:hint="eastAsia" w:ascii="仿宋" w:hAnsi="仿宋" w:eastAsia="仿宋"/>
          <w:b/>
          <w:sz w:val="24"/>
        </w:rPr>
        <w:t xml:space="preserve"> 合同文件</w:t>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1.（JSZC-320682-NTZJ-G2026-0011号）采购文件；</w:t>
      </w:r>
      <w:r/>
    </w:p>
    <w:p>
      <w:pPr>
        <w:ind w:firstLine="480"/>
        <w:rPr>
          <w:rFonts w:ascii="仿宋" w:hAnsi="仿宋" w:eastAsia="仿宋"/>
          <w:sz w:val="24"/>
        </w:rPr>
      </w:pPr>
      <w:r>
        <w:rPr>
          <w:rFonts w:hint="eastAsia" w:ascii="仿宋" w:hAnsi="仿宋" w:eastAsia="仿宋"/>
          <w:sz w:val="24"/>
        </w:rPr>
        <w:t xml:space="preserve">2.竞争性磋商响应文件；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4.（JSZC-320682-NTZJ-G2026-0011号）中标（成交）通知书；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pPr>
      <w:r>
        <w:rPr>
          <w:rFonts w:hint="eastAsia" w:ascii="仿宋" w:hAnsi="仿宋" w:eastAsia="仿宋"/>
          <w:b/>
          <w:sz w:val="24"/>
        </w:rPr>
        <w:t xml:space="preserve">第二条  合同内容</w:t>
      </w:r>
      <w:r/>
    </w:p>
    <w:p>
      <w:pPr>
        <w:ind w:firstLine="480"/>
        <w:rPr>
          <w:rFonts w:ascii="仿宋" w:hAnsi="仿宋" w:eastAsia="仿宋"/>
          <w:sz w:val="24"/>
        </w:rPr>
      </w:pPr>
      <w:r>
        <w:rPr>
          <w:rFonts w:hint="eastAsia" w:ascii="仿宋" w:hAnsi="仿宋" w:eastAsia="仿宋"/>
          <w:sz w:val="24"/>
        </w:rPr>
        <w:t xml:space="preserve">服务名称：详见合同附件中《服务一览表》  </w:t>
      </w:r>
      <w:r/>
    </w:p>
    <w:p>
      <w:pPr>
        <w:ind w:left="482"/>
        <w:rPr>
          <w:rFonts w:ascii="仿宋" w:hAnsi="仿宋" w:eastAsia="仿宋"/>
          <w:b/>
          <w:sz w:val="24"/>
        </w:rPr>
      </w:pPr>
      <w:r>
        <w:rPr>
          <w:rFonts w:hint="eastAsia" w:ascii="仿宋" w:hAnsi="仿宋" w:eastAsia="仿宋"/>
          <w:b/>
          <w:sz w:val="24"/>
        </w:rPr>
        <w:t xml:space="preserve">第三条  合同总金额</w:t>
      </w:r>
      <w:r/>
    </w:p>
    <w:p>
      <w:pPr>
        <w:ind w:firstLine="480"/>
        <w:rPr>
          <w:rFonts w:ascii="仿宋" w:hAnsi="仿宋" w:eastAsia="仿宋"/>
          <w:sz w:val="24"/>
        </w:rPr>
      </w:pPr>
      <w:r>
        <w:rPr>
          <w:rFonts w:hint="eastAsia" w:ascii="仿宋" w:hAnsi="仿宋" w:eastAsia="仿宋"/>
          <w:sz w:val="24"/>
        </w:rPr>
        <w:t xml:space="preserve">本合同服务总金额：￥元。</w:t>
      </w:r>
      <w:r/>
    </w:p>
    <w:p>
      <w:pPr>
        <w:ind w:firstLine="480"/>
        <w:rPr>
          <w:rFonts w:ascii="仿宋" w:hAnsi="仿宋" w:eastAsia="仿宋"/>
          <w:sz w:val="24"/>
        </w:rPr>
      </w:pPr>
      <w:r>
        <w:rPr>
          <w:rFonts w:hint="eastAsia" w:ascii="仿宋" w:hAnsi="仿宋" w:eastAsia="仿宋"/>
          <w:sz w:val="24"/>
        </w:rPr>
        <w:t xml:space="preserve">大写：元。</w:t>
      </w:r>
      <w:r/>
    </w:p>
    <w:p>
      <w:pPr>
        <w:ind w:firstLine="480"/>
        <w:rPr>
          <w:rFonts w:ascii="仿宋" w:hAnsi="仿宋" w:eastAsia="仿宋"/>
          <w:sz w:val="24"/>
        </w:rPr>
      </w:pPr>
      <w:r>
        <w:rPr>
          <w:rFonts w:hint="eastAsia" w:ascii="仿宋" w:hAnsi="仿宋" w:eastAsia="仿宋"/>
          <w:sz w:val="24"/>
        </w:rPr>
        <w:t xml:space="preserve">分项价款在《服务一览表》中有明确规定。</w:t>
      </w:r>
      <w:r/>
    </w:p>
    <w:p>
      <w:pPr>
        <w:ind w:firstLine="480"/>
        <w:rPr>
          <w:rFonts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0"/>
        <w:rPr>
          <w:rFonts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rPr>
      </w:pPr>
      <w:r>
        <w:rPr>
          <w:rFonts w:hint="eastAsia" w:ascii="仿宋" w:hAnsi="仿宋" w:eastAsia="仿宋"/>
          <w:b/>
          <w:sz w:val="24"/>
        </w:rPr>
        <w:t xml:space="preserve">第四条  权利义务和质量保证</w:t>
      </w:r>
      <w:r/>
    </w:p>
    <w:p>
      <w:pPr>
        <w:pStyle w:val="658"/>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58"/>
        <w:ind w:firstLine="480"/>
        <w:spacing w:line="240" w:lineRule="auto"/>
        <w:rPr>
          <w:rFonts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pPr>
      <w:r>
        <w:rPr>
          <w:rFonts w:hint="eastAsia" w:ascii="仿宋" w:hAnsi="仿宋" w:eastAsia="仿宋"/>
          <w:b/>
          <w:sz w:val="24"/>
        </w:rPr>
        <w:t xml:space="preserve">第五条  付款方式</w:t>
      </w:r>
      <w:r/>
    </w:p>
    <w:p>
      <w:pPr>
        <w:ind w:firstLine="480"/>
        <w:rPr>
          <w:rFonts w:ascii="仿宋" w:hAnsi="仿宋" w:eastAsia="仿宋"/>
          <w:sz w:val="24"/>
        </w:rPr>
      </w:pPr>
      <w:r>
        <w:rPr>
          <w:rFonts w:hint="eastAsia" w:ascii="仿宋" w:hAnsi="仿宋" w:eastAsia="仿宋"/>
          <w:sz w:val="24"/>
        </w:rPr>
        <w:t xml:space="preserve">1.本合同项下所有款项均以人民币支付。</w:t>
      </w:r>
      <w:r/>
    </w:p>
    <w:p>
      <w:pPr>
        <w:ind w:firstLine="480"/>
        <w:rPr>
          <w:rFonts w:ascii="仿宋" w:hAnsi="仿宋" w:eastAsia="仿宋"/>
          <w:sz w:val="24"/>
        </w:rPr>
      </w:pPr>
      <w:r>
        <w:rPr>
          <w:rFonts w:hint="eastAsia" w:ascii="仿宋" w:hAnsi="仿宋" w:eastAsia="仿宋"/>
          <w:sz w:val="24"/>
        </w:rPr>
        <w:t xml:space="preserve">2.乙方向甲方提交下列文件材料，经甲方审核无误后支付采购资金：</w:t>
      </w:r>
      <w:r/>
    </w:p>
    <w:p>
      <w:pPr>
        <w:ind w:firstLine="480"/>
        <w:rPr>
          <w:rFonts w:ascii="仿宋" w:hAnsi="仿宋" w:eastAsia="仿宋"/>
          <w:sz w:val="24"/>
        </w:rPr>
      </w:pPr>
      <w:r>
        <w:rPr>
          <w:rFonts w:hint="eastAsia" w:ascii="仿宋" w:hAnsi="仿宋" w:eastAsia="仿宋"/>
          <w:sz w:val="24"/>
        </w:rPr>
        <w:t xml:space="preserve">（1）经甲方确认的发票；</w:t>
      </w:r>
      <w:r/>
    </w:p>
    <w:p>
      <w:pPr>
        <w:ind w:firstLine="480"/>
        <w:rPr>
          <w:rFonts w:ascii="仿宋" w:hAnsi="仿宋" w:eastAsia="仿宋"/>
          <w:sz w:val="24"/>
        </w:rPr>
      </w:pPr>
      <w:r>
        <w:rPr>
          <w:rFonts w:hint="eastAsia" w:ascii="仿宋" w:hAnsi="仿宋" w:eastAsia="仿宋"/>
          <w:sz w:val="24"/>
        </w:rPr>
        <w:t xml:space="preserve">（2）经甲乙双方确认签订的《验收报告》（或按项目进度阶段性《验收报告》）；</w:t>
      </w:r>
      <w:r/>
    </w:p>
    <w:p>
      <w:pPr>
        <w:ind w:firstLine="480"/>
        <w:rPr>
          <w:rFonts w:ascii="仿宋" w:hAnsi="仿宋" w:eastAsia="仿宋"/>
          <w:sz w:val="24"/>
        </w:rPr>
      </w:pPr>
      <w:r>
        <w:rPr>
          <w:rFonts w:hint="eastAsia" w:ascii="仿宋" w:hAnsi="仿宋" w:eastAsia="仿宋"/>
          <w:sz w:val="24"/>
        </w:rPr>
        <w:t xml:space="preserve">（3）其他材料。</w:t>
      </w:r>
      <w:r/>
    </w:p>
    <w:p>
      <w:pPr>
        <w:ind w:firstLine="480"/>
        <w:rPr>
          <w:rFonts w:ascii="仿宋" w:hAnsi="仿宋" w:eastAsia="仿宋"/>
          <w:sz w:val="24"/>
        </w:rPr>
      </w:pPr>
      <w:r>
        <w:rPr>
          <w:rFonts w:hint="eastAsia" w:ascii="仿宋" w:hAnsi="仿宋" w:eastAsia="仿宋"/>
          <w:sz w:val="24"/>
        </w:rPr>
        <w:t xml:space="preserve">3.款项的支付进度以招标采购文件的有关规定为准。如招标采购文件未作特别规定，则付款进度应符合如下约定：。</w:t>
      </w:r>
      <w:r/>
    </w:p>
    <w:p>
      <w:pPr>
        <w:ind w:left="482"/>
        <w:rPr>
          <w:rFonts w:ascii="仿宋" w:hAnsi="仿宋" w:eastAsia="仿宋"/>
          <w:b/>
          <w:sz w:val="24"/>
        </w:rPr>
      </w:pPr>
      <w:r>
        <w:rPr>
          <w:rFonts w:hint="eastAsia" w:ascii="仿宋" w:hAnsi="仿宋" w:eastAsia="仿宋"/>
          <w:b/>
          <w:sz w:val="24"/>
        </w:rPr>
        <w:t xml:space="preserve">第六条  验收</w:t>
      </w:r>
      <w:r/>
    </w:p>
    <w:p>
      <w:pPr>
        <w:ind w:firstLine="480"/>
        <w:rPr>
          <w:rFonts w:ascii="仿宋" w:hAnsi="仿宋" w:eastAsia="仿宋"/>
          <w:sz w:val="24"/>
        </w:rPr>
      </w:pPr>
      <w:r>
        <w:rPr>
          <w:rFonts w:hint="eastAsia" w:ascii="仿宋" w:hAnsi="仿宋" w:eastAsia="仿宋"/>
          <w:sz w:val="24"/>
        </w:rPr>
        <w:t xml:space="preserve">1.服务期限：  至 。</w:t>
      </w:r>
      <w:r/>
    </w:p>
    <w:p>
      <w:pPr>
        <w:ind w:firstLine="720"/>
        <w:rPr>
          <w:rFonts w:ascii="仿宋" w:hAnsi="仿宋" w:eastAsia="仿宋"/>
          <w:sz w:val="24"/>
        </w:rPr>
      </w:pPr>
      <w:r>
        <w:rPr>
          <w:rFonts w:hint="eastAsia" w:ascii="仿宋" w:hAnsi="仿宋" w:eastAsia="仿宋"/>
          <w:sz w:val="24"/>
        </w:rPr>
        <w:t xml:space="preserve">服务地点： 。</w:t>
      </w:r>
      <w:r/>
    </w:p>
    <w:p>
      <w:pPr>
        <w:ind w:firstLine="720"/>
        <w:rPr>
          <w:rFonts w:ascii="仿宋" w:hAnsi="仿宋" w:eastAsia="仿宋"/>
          <w:sz w:val="24"/>
          <w:u w:val="single"/>
        </w:rPr>
      </w:pPr>
      <w:r>
        <w:rPr>
          <w:rFonts w:hint="eastAsia" w:ascii="仿宋" w:hAnsi="仿宋" w:eastAsia="仿宋"/>
          <w:sz w:val="24"/>
        </w:rPr>
        <w:t xml:space="preserve">验收时间： 。</w:t>
      </w:r>
      <w:r/>
    </w:p>
    <w:p>
      <w:pPr>
        <w:ind w:firstLine="720"/>
        <w:rPr>
          <w:rFonts w:ascii="仿宋" w:hAnsi="仿宋" w:eastAsia="仿宋"/>
          <w:sz w:val="24"/>
        </w:rPr>
      </w:pPr>
      <w:r>
        <w:rPr>
          <w:rFonts w:hint="eastAsia" w:ascii="仿宋" w:hAnsi="仿宋" w:eastAsia="仿宋"/>
          <w:sz w:val="24"/>
        </w:rPr>
        <w:t xml:space="preserve">验收地点： 。</w:t>
      </w:r>
      <w:r/>
    </w:p>
    <w:p>
      <w:pPr>
        <w:pStyle w:val="658"/>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rPr>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ascii="仿宋" w:hAnsi="仿宋" w:eastAsia="仿宋"/>
          <w:sz w:val="24"/>
        </w:rPr>
      </w:pPr>
      <w:r>
        <w:rPr>
          <w:rFonts w:hint="eastAsia" w:ascii="仿宋" w:hAnsi="仿宋" w:eastAsia="仿宋"/>
          <w:sz w:val="24"/>
        </w:rPr>
        <w:t xml:space="preserve">5.如项目实施情况需要分阶段验收，则根据实际情况分阶段出具《履约验收报告》。</w:t>
      </w:r>
      <w:r/>
    </w:p>
    <w:p>
      <w:pPr>
        <w:ind w:firstLine="480"/>
        <w:rPr>
          <w:rFonts w:ascii="仿宋" w:hAnsi="仿宋" w:eastAsia="仿宋"/>
          <w:sz w:val="24"/>
        </w:rPr>
      </w:pPr>
      <w:r>
        <w:rPr>
          <w:rFonts w:hint="eastAsia" w:ascii="仿宋" w:hAnsi="仿宋" w:eastAsia="仿宋"/>
          <w:sz w:val="24"/>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rPr>
      </w:pPr>
      <w:r>
        <w:rPr>
          <w:rFonts w:hint="eastAsia" w:ascii="仿宋" w:hAnsi="仿宋" w:eastAsia="仿宋"/>
          <w:b/>
          <w:sz w:val="24"/>
        </w:rPr>
        <w:t xml:space="preserve">第七条  项目管理服务</w:t>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firstLine="472"/>
        <w:rPr>
          <w:rFonts w:ascii="仿宋" w:hAnsi="仿宋" w:eastAsia="仿宋"/>
          <w:b/>
          <w:sz w:val="24"/>
        </w:rPr>
      </w:pPr>
      <w:r>
        <w:rPr>
          <w:rFonts w:hint="eastAsia" w:ascii="仿宋" w:hAnsi="仿宋" w:eastAsia="仿宋"/>
          <w:b/>
          <w:sz w:val="24"/>
        </w:rPr>
        <w:t xml:space="preserve">第八条  售后服务</w:t>
      </w:r>
      <w:r/>
    </w:p>
    <w:p>
      <w:pPr>
        <w:ind w:firstLine="480"/>
        <w:rPr>
          <w:rFonts w:ascii="仿宋" w:hAnsi="仿宋" w:eastAsia="仿宋"/>
          <w:sz w:val="24"/>
        </w:rPr>
      </w:pPr>
      <w:r>
        <w:rPr>
          <w:rFonts w:hint="eastAsia" w:ascii="仿宋" w:hAnsi="仿宋" w:eastAsia="仿宋"/>
          <w:sz w:val="24"/>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w:t>
      </w:r>
      <w:r>
        <w:rPr>
          <w:rFonts w:hint="eastAsia" w:ascii="仿宋" w:hAnsi="仿宋" w:eastAsia="仿宋"/>
          <w:sz w:val="24"/>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rPr>
      </w:pPr>
      <w:r>
        <w:rPr>
          <w:rFonts w:hint="eastAsia" w:ascii="仿宋" w:hAnsi="仿宋" w:eastAsia="仿宋"/>
          <w:b/>
          <w:sz w:val="24"/>
        </w:rPr>
        <w:t xml:space="preserve">第九条  分包</w:t>
      </w:r>
      <w:r/>
    </w:p>
    <w:p>
      <w:pPr>
        <w:ind w:firstLine="480"/>
        <w:rPr>
          <w:rFonts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ascii="仿宋" w:hAnsi="仿宋" w:eastAsia="仿宋"/>
          <w:b/>
          <w:sz w:val="24"/>
        </w:rPr>
      </w:pPr>
      <w:r>
        <w:rPr>
          <w:rFonts w:hint="eastAsia" w:ascii="仿宋" w:hAnsi="仿宋" w:eastAsia="仿宋"/>
          <w:b/>
          <w:sz w:val="24"/>
        </w:rPr>
        <w:t xml:space="preserve">第十条  合同的生效</w:t>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pPr>
      <w:r>
        <w:rPr>
          <w:rFonts w:hint="eastAsia" w:ascii="仿宋" w:hAnsi="仿宋" w:eastAsia="仿宋"/>
          <w:b/>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rPr>
      </w:pPr>
      <w:r>
        <w:rPr>
          <w:rFonts w:hint="eastAsia" w:ascii="仿宋" w:hAnsi="仿宋" w:eastAsia="仿宋"/>
          <w:sz w:val="24"/>
        </w:rPr>
        <w:t xml:space="preserve">2.甲方无正当理由拒绝接收服务，甲方应向乙方偿付拒付服务费用 ％的违约金。</w:t>
      </w:r>
      <w:r/>
    </w:p>
    <w:p>
      <w:pPr>
        <w:ind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乙方无正当理由逾期</w:t>
      </w:r>
      <w:r>
        <w:rPr>
          <w:rFonts w:hint="eastAsia" w:ascii="仿宋" w:hAnsi="仿宋" w:eastAsia="仿宋"/>
          <w:sz w:val="24"/>
        </w:rPr>
        <w:t xml:space="preserve">提供服务</w:t>
      </w:r>
      <w:r>
        <w:rPr>
          <w:rFonts w:ascii="仿宋" w:hAnsi="仿宋" w:eastAsia="仿宋"/>
          <w:sz w:val="24"/>
        </w:rPr>
        <w:t xml:space="preserve">的，每逾期1天，乙方向甲方偿付</w:t>
      </w:r>
      <w:r>
        <w:rPr>
          <w:rFonts w:hint="eastAsia" w:ascii="仿宋" w:hAnsi="仿宋" w:eastAsia="仿宋"/>
          <w:sz w:val="24"/>
        </w:rPr>
        <w:t xml:space="preserve">合同</w:t>
      </w:r>
      <w:r>
        <w:rPr>
          <w:rFonts w:ascii="仿宋" w:hAnsi="仿宋" w:eastAsia="仿宋"/>
          <w:sz w:val="24"/>
        </w:rPr>
        <w:t xml:space="preserve">总额的‰的</w:t>
      </w:r>
      <w:r>
        <w:rPr>
          <w:rFonts w:hint="eastAsia" w:ascii="仿宋" w:hAnsi="仿宋" w:eastAsia="仿宋"/>
          <w:sz w:val="24"/>
        </w:rPr>
        <w:t xml:space="preserve">违约</w:t>
      </w:r>
      <w:r>
        <w:rPr>
          <w:rFonts w:ascii="仿宋" w:hAnsi="仿宋" w:eastAsia="仿宋"/>
          <w:sz w:val="24"/>
        </w:rPr>
        <w:t xml:space="preserve">金</w:t>
      </w:r>
      <w:r>
        <w:rPr>
          <w:rFonts w:hint="eastAsia" w:ascii="仿宋" w:hAnsi="仿宋" w:eastAsia="仿宋"/>
          <w:sz w:val="24"/>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rPr>
      </w:pPr>
      <w:r>
        <w:rPr>
          <w:rFonts w:hint="eastAsia" w:ascii="仿宋" w:hAnsi="仿宋" w:eastAsia="仿宋"/>
          <w:sz w:val="24"/>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rPr>
      </w:pPr>
      <w:r>
        <w:rPr>
          <w:rFonts w:hint="eastAsia" w:ascii="仿宋" w:hAnsi="仿宋" w:eastAsia="仿宋"/>
          <w:sz w:val="24"/>
        </w:rPr>
        <w:t xml:space="preserve">5.其它未尽事宜，以《民法典》和《政府采购法》等有关法律法规规定为准，无相关规定的，双方协商解决。</w:t>
      </w:r>
      <w:r/>
    </w:p>
    <w:p>
      <w:pPr>
        <w:ind w:left="482"/>
        <w:rPr>
          <w:rFonts w:ascii="仿宋" w:hAnsi="仿宋" w:eastAsia="仿宋"/>
          <w:b/>
          <w:sz w:val="24"/>
        </w:rPr>
      </w:pPr>
      <w:r>
        <w:rPr>
          <w:rFonts w:hint="eastAsia" w:ascii="仿宋" w:hAnsi="仿宋" w:eastAsia="仿宋"/>
          <w:b/>
          <w:sz w:val="24"/>
        </w:rPr>
        <w:t xml:space="preserve">第十三条  不可抗力</w:t>
      </w:r>
      <w:r/>
    </w:p>
    <w:p>
      <w:pPr>
        <w:ind w:firstLine="480"/>
        <w:rPr>
          <w:rFonts w:ascii="仿宋" w:hAnsi="仿宋" w:eastAsia="仿宋"/>
          <w:sz w:val="24"/>
        </w:rPr>
      </w:pPr>
      <w:r>
        <w:rPr>
          <w:rFonts w:hint="eastAsia" w:ascii="仿宋" w:hAnsi="仿宋" w:eastAsia="仿宋"/>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rPr>
      </w:pPr>
      <w:r>
        <w:rPr>
          <w:rFonts w:hint="eastAsia" w:ascii="仿宋" w:hAnsi="仿宋" w:eastAsia="仿宋"/>
          <w:b/>
          <w:sz w:val="24"/>
        </w:rPr>
        <w:t xml:space="preserve">第十四条  争议的解决方式</w:t>
      </w:r>
      <w:r/>
    </w:p>
    <w:p>
      <w:pPr>
        <w:ind w:firstLine="480"/>
        <w:rPr>
          <w:rFonts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ascii="仿宋" w:hAnsi="仿宋" w:eastAsia="仿宋"/>
          <w:sz w:val="24"/>
        </w:rPr>
      </w:pPr>
      <w:r>
        <w:rPr>
          <w:rFonts w:hint="eastAsia" w:ascii="仿宋" w:hAnsi="仿宋" w:eastAsia="仿宋"/>
          <w:sz w:val="24"/>
        </w:rPr>
        <w:t xml:space="preserve">3.经协商不能解决的争议，双方可选择以下第种方式解决：</w:t>
      </w:r>
      <w:r/>
    </w:p>
    <w:p>
      <w:pPr>
        <w:ind w:firstLine="480"/>
        <w:rPr>
          <w:rFonts w:ascii="仿宋" w:hAnsi="仿宋" w:eastAsia="仿宋"/>
          <w:sz w:val="24"/>
        </w:rPr>
      </w:pPr>
      <w:r>
        <w:rPr>
          <w:rFonts w:hint="eastAsia" w:ascii="仿宋" w:hAnsi="仿宋" w:eastAsia="仿宋" w:cs="仿宋_GB2312"/>
          <w:sz w:val="24"/>
        </w:rPr>
        <w:t xml:space="preserve">①</w:t>
      </w:r>
      <w:r>
        <w:rPr>
          <w:rFonts w:hint="eastAsia" w:ascii="仿宋" w:hAnsi="仿宋" w:eastAsia="仿宋"/>
          <w:sz w:val="24"/>
        </w:rPr>
        <w:t xml:space="preserve">向南通市有管辖权的法院提起诉讼；</w:t>
      </w:r>
      <w:r/>
    </w:p>
    <w:p>
      <w:pPr>
        <w:ind w:firstLine="480"/>
        <w:rPr>
          <w:rFonts w:ascii="仿宋" w:hAnsi="仿宋" w:eastAsia="仿宋"/>
          <w:sz w:val="24"/>
        </w:rPr>
      </w:pPr>
      <w:r>
        <w:rPr>
          <w:rFonts w:hint="eastAsia" w:ascii="仿宋" w:hAnsi="仿宋" w:eastAsia="仿宋" w:cs="仿宋_GB2312"/>
          <w:sz w:val="24"/>
        </w:rPr>
        <w:t xml:space="preserve">②</w:t>
      </w:r>
      <w:r>
        <w:rPr>
          <w:rFonts w:hint="eastAsia" w:ascii="仿宋" w:hAnsi="仿宋" w:eastAsia="仿宋"/>
          <w:sz w:val="24"/>
        </w:rPr>
        <w:t xml:space="preserve">向南通市仲裁委员会提出仲裁。</w:t>
      </w:r>
      <w:r/>
    </w:p>
    <w:p>
      <w:pPr>
        <w:ind w:firstLine="480"/>
        <w:rPr>
          <w:rFonts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left="482"/>
        <w:rPr>
          <w:rFonts w:ascii="仿宋" w:hAnsi="仿宋" w:eastAsia="仿宋"/>
          <w:b/>
          <w:sz w:val="24"/>
        </w:rPr>
      </w:pPr>
      <w:r>
        <w:rPr>
          <w:rFonts w:hint="eastAsia" w:ascii="仿宋" w:hAnsi="仿宋" w:eastAsia="仿宋"/>
          <w:b/>
          <w:sz w:val="24"/>
        </w:rPr>
        <w:t xml:space="preserve">第十五条  其他</w:t>
      </w:r>
      <w:r/>
    </w:p>
    <w:p>
      <w:pPr>
        <w:ind w:firstLine="480"/>
        <w:rPr>
          <w:rFonts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rPr>
      </w:pPr>
      <w:r>
        <w:rPr>
          <w:rFonts w:hint="eastAsia" w:ascii="仿宋" w:hAnsi="仿宋" w:eastAsia="仿宋"/>
          <w:sz w:val="24"/>
        </w:rPr>
        <w:t xml:space="preserve">本合同一式份，甲、乙双方各执份。</w:t>
      </w:r>
      <w:r/>
    </w:p>
    <w:p>
      <w:pPr>
        <w:ind w:firstLine="480"/>
        <w:rPr>
          <w:rFonts w:ascii="仿宋" w:hAnsi="仿宋" w:eastAsia="仿宋"/>
          <w:sz w:val="24"/>
        </w:rPr>
      </w:pPr>
      <w:r>
        <w:rPr>
          <w:rFonts w:ascii="仿宋" w:hAnsi="仿宋" w:eastAsia="仿宋"/>
          <w:sz w:val="24"/>
        </w:rPr>
      </w:r>
      <w:r/>
    </w:p>
    <w:tbl>
      <w:tblPr>
        <w:tblStyle w:val="65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甲方（公章）：如皋市搬经镇人民政府</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ascii="仿宋" w:hAnsi="仿宋" w:eastAsia="仿宋"/>
          <w:sz w:val="24"/>
        </w:rPr>
      </w:pPr>
      <w:r>
        <w:rPr>
          <w:rFonts w:hint="eastAsia" w:ascii="仿宋" w:hAnsi="仿宋" w:eastAsia="仿宋"/>
          <w:sz w:val="24"/>
        </w:rPr>
        <w:t xml:space="preserve">附件</w:t>
      </w:r>
      <w:r/>
    </w:p>
    <w:p>
      <w:pPr>
        <w:jc w:val="center"/>
        <w:rPr>
          <w:rFonts w:ascii="仿宋" w:hAnsi="仿宋" w:eastAsia="仿宋"/>
          <w:sz w:val="24"/>
        </w:rPr>
      </w:pPr>
      <w:r>
        <w:rPr>
          <w:rFonts w:hint="eastAsia" w:ascii="仿宋" w:hAnsi="仿宋" w:eastAsia="仿宋"/>
          <w:sz w:val="24"/>
        </w:rPr>
        <w:t xml:space="preserve">服务明细项目一览表</w:t>
      </w:r>
      <w:r/>
    </w:p>
    <w:tbl>
      <w:tblPr>
        <w:tblStyle w:val="6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658"/>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1270" w:type="dxa"/>
            <w:vAlign w:val="center"/>
            <w:textDirection w:val="lrTb"/>
            <w:noWrap w:val="false"/>
          </w:tcPr>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服务名称</w:t>
            </w:r>
            <w:r/>
          </w:p>
        </w:tc>
        <w:tc>
          <w:tcPr>
            <w:tcW w:w="2574" w:type="dxa"/>
            <w:vAlign w:val="center"/>
            <w:textDirection w:val="lrTb"/>
            <w:noWrap w:val="false"/>
          </w:tcPr>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服务内容</w:t>
            </w:r>
            <w:r/>
          </w:p>
        </w:tc>
        <w:tc>
          <w:tcPr>
            <w:tcW w:w="494" w:type="dxa"/>
            <w:vAlign w:val="center"/>
            <w:textDirection w:val="lrTb"/>
            <w:noWrap w:val="false"/>
          </w:tcPr>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计量单位</w:t>
            </w:r>
            <w:r/>
          </w:p>
        </w:tc>
        <w:tc>
          <w:tcPr>
            <w:tcW w:w="494" w:type="dxa"/>
            <w:vAlign w:val="center"/>
            <w:textDirection w:val="lrTb"/>
            <w:noWrap w:val="false"/>
          </w:tcPr>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工作量</w:t>
            </w:r>
            <w:r/>
          </w:p>
        </w:tc>
        <w:tc>
          <w:tcPr>
            <w:tcW w:w="856" w:type="dxa"/>
            <w:vAlign w:val="center"/>
            <w:textDirection w:val="lrTb"/>
            <w:noWrap w:val="false"/>
          </w:tcPr>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单 价</w:t>
            </w:r>
            <w:r/>
          </w:p>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903" w:type="dxa"/>
            <w:vAlign w:val="center"/>
            <w:textDirection w:val="lrTb"/>
            <w:noWrap w:val="false"/>
          </w:tcPr>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总 价</w:t>
            </w:r>
            <w:r/>
          </w:p>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1232" w:type="dxa"/>
            <w:vAlign w:val="center"/>
            <w:textDirection w:val="lrTb"/>
            <w:noWrap w:val="false"/>
          </w:tcPr>
          <w:p>
            <w:pPr>
              <w:pStyle w:val="658"/>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658"/>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（视明细项目加行）</w:t>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jc w:val="center"/>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658"/>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易耗品</w:t>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658"/>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专用工具</w:t>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658"/>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调试费</w:t>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658"/>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培训费</w:t>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658"/>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其他</w:t>
            </w:r>
            <w:r/>
          </w:p>
        </w:tc>
        <w:tc>
          <w:tcPr>
            <w:tcW w:w="903"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658"/>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gridSpan w:val="8"/>
            <w:tcW w:w="8522" w:type="dxa"/>
            <w:textDirection w:val="lrTb"/>
            <w:noWrap w:val="false"/>
          </w:tcPr>
          <w:p>
            <w:pPr>
              <w:pStyle w:val="658"/>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大写：                                           合同价：      元</w:t>
            </w:r>
            <w:r/>
          </w:p>
        </w:tc>
      </w:tr>
    </w:tbl>
    <w:p>
      <w:pPr>
        <w:ind w:firstLine="480"/>
        <w:rPr>
          <w:rFonts w:ascii="仿宋" w:hAnsi="仿宋" w:eastAsia="仿宋"/>
          <w:sz w:val="24"/>
        </w:rPr>
      </w:pPr>
      <w:r>
        <w:rPr>
          <w:rFonts w:ascii="仿宋" w:hAnsi="仿宋" w:eastAsia="仿宋"/>
          <w:sz w:val="24"/>
        </w:rPr>
      </w:r>
      <w:r/>
    </w:p>
    <w:p>
      <w:pPr>
        <w:pStyle w:val="686"/>
        <w:ind w:firstLine="0"/>
        <w:jc w:val="center"/>
        <w:spacing w:line="240" w:lineRule="auto"/>
        <w:rPr>
          <w:b/>
        </w:rPr>
        <w:outlineLvl w:val="0"/>
      </w:pPr>
      <w:r>
        <w:rPr>
          <w:rFonts w:ascii="仿宋" w:hAnsi="仿宋" w:eastAsia="仿宋"/>
        </w:rPr>
        <w:br w:type="page" w:clear="all"/>
      </w:r>
      <w:bookmarkStart w:id="70" w:name="_Toc18446"/>
      <w:r>
        <w:rPr>
          <w:rFonts w:hint="eastAsia" w:ascii="方正小标宋简体" w:eastAsia="方正小标宋简体"/>
          <w:bCs/>
          <w:sz w:val="32"/>
          <w:szCs w:val="32"/>
        </w:rPr>
        <w:t xml:space="preserve">第5章 评审标准和方法</w:t>
      </w:r>
      <w:bookmarkEnd w:id="7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outlineLvl w:val="1"/>
      </w:pPr>
      <w:r/>
      <w:bookmarkStart w:id="71" w:name="_Toc7776"/>
      <w:r>
        <w:rPr>
          <w:rFonts w:hint="eastAsia" w:ascii="仿宋" w:hAnsi="仿宋" w:eastAsia="仿宋"/>
          <w:sz w:val="28"/>
          <w:szCs w:val="28"/>
        </w:rPr>
        <w:t xml:space="preserve">4. 评分表</w:t>
      </w:r>
      <w:bookmarkEnd w:id="71"/>
      <w:r/>
      <w:r/>
    </w:p>
    <w:tbl>
      <w:tblPr>
        <w:tblStyle w:val="653"/>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42"/>
        <w:gridCol w:w="1637"/>
        <w:gridCol w:w="717"/>
        <w:gridCol w:w="5789"/>
        <w:gridCol w:w="639"/>
      </w:tblGrid>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38" w:type="dxa"/>
              <w:top w:w="38" w:type="dxa"/>
              <w:right w:w="34" w:type="dxa"/>
              <w:bottom w:w="34" w:type="dxa"/>
            </w:tcMar>
            <w:tcW w:w="642"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Mar>
              <w:left w:w="34" w:type="dxa"/>
              <w:top w:w="38" w:type="dxa"/>
              <w:right w:w="34" w:type="dxa"/>
              <w:bottom w:w="34" w:type="dxa"/>
            </w:tcMar>
            <w:tcW w:w="163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评审因素</w:t>
            </w:r>
            <w:r/>
          </w:p>
        </w:tc>
        <w:tc>
          <w:tcPr>
            <w:shd w:val="clear" w:color="auto" w:fill="ffffff"/>
            <w:tcBorders>
              <w:top w:val="single" w:color="auto" w:sz="4" w:space="0"/>
              <w:left w:val="single" w:color="auto" w:sz="4" w:space="0"/>
              <w:bottom w:val="single" w:color="auto" w:sz="4" w:space="0"/>
              <w:right w:val="single" w:color="auto" w:sz="4" w:space="0"/>
            </w:tcBorders>
            <w:tcMar>
              <w:left w:w="38" w:type="dxa"/>
              <w:top w:w="38" w:type="dxa"/>
              <w:right w:w="34" w:type="dxa"/>
              <w:bottom w:w="34" w:type="dxa"/>
            </w:tcMar>
            <w:tcW w:w="71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Mar>
              <w:left w:w="38" w:type="dxa"/>
              <w:top w:w="38" w:type="dxa"/>
              <w:right w:w="34" w:type="dxa"/>
              <w:bottom w:w="34" w:type="dxa"/>
            </w:tcMar>
            <w:tcW w:w="5789"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评审指标</w:t>
            </w:r>
            <w:r/>
          </w:p>
        </w:tc>
        <w:tc>
          <w:tcPr>
            <w:shd w:val="clear" w:color="auto" w:fill="ffffff"/>
            <w:tcBorders>
              <w:top w:val="single" w:color="auto" w:sz="4" w:space="0"/>
              <w:left w:val="single" w:color="auto" w:sz="4" w:space="0"/>
              <w:bottom w:val="single" w:color="auto" w:sz="4" w:space="0"/>
              <w:right w:val="single" w:color="auto" w:sz="4" w:space="0"/>
            </w:tcBorders>
            <w:tcMar>
              <w:left w:w="38" w:type="dxa"/>
              <w:top w:w="38" w:type="dxa"/>
              <w:right w:w="34" w:type="dxa"/>
              <w:bottom w:w="34" w:type="dxa"/>
            </w:tcMar>
            <w:tcW w:w="63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t xml:space="preserve">得分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38" w:type="dxa"/>
              <w:top w:w="34" w:type="dxa"/>
              <w:right w:w="34" w:type="dxa"/>
              <w:bottom w:w="34" w:type="dxa"/>
            </w:tcMar>
            <w:tcW w:w="642"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34" w:type="dxa"/>
              <w:top w:w="34" w:type="dxa"/>
              <w:right w:w="34" w:type="dxa"/>
              <w:bottom w:w="34" w:type="dxa"/>
            </w:tcMar>
            <w:tcW w:w="163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实施方案</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71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578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t xml:space="preserve">结合搬经镇现状，提供详细项目实施方案，包括但不限于：</w:t>
            </w:r>
            <w:r/>
          </w:p>
          <w:p>
            <w:pPr>
              <w:rPr>
                <w:rFonts w:hint="eastAsia" w:ascii="仿宋" w:hAnsi="仿宋" w:eastAsia="仿宋" w:cs="仿宋"/>
                <w:sz w:val="21"/>
                <w:szCs w:val="24"/>
              </w:rPr>
            </w:pPr>
            <w:r>
              <w:rPr>
                <w:rFonts w:hint="eastAsia" w:ascii="仿宋" w:hAnsi="仿宋" w:eastAsia="仿宋" w:cs="仿宋"/>
                <w:sz w:val="21"/>
                <w:szCs w:val="24"/>
              </w:rPr>
              <w:t xml:space="preserve">1.对本项目的理解与分析；</w:t>
            </w:r>
            <w:r/>
          </w:p>
          <w:p>
            <w:pPr>
              <w:rPr>
                <w:rFonts w:hint="eastAsia" w:ascii="仿宋" w:hAnsi="仿宋" w:eastAsia="仿宋" w:cs="仿宋"/>
                <w:sz w:val="21"/>
                <w:szCs w:val="24"/>
              </w:rPr>
            </w:pPr>
            <w:r>
              <w:rPr>
                <w:rFonts w:hint="eastAsia" w:ascii="仿宋" w:hAnsi="仿宋" w:eastAsia="仿宋" w:cs="仿宋"/>
                <w:sz w:val="21"/>
                <w:szCs w:val="24"/>
              </w:rPr>
              <w:t xml:space="preserve">2.本项目主要任务；</w:t>
            </w:r>
            <w:r/>
          </w:p>
          <w:p>
            <w:pPr>
              <w:rPr>
                <w:rFonts w:hint="eastAsia" w:ascii="仿宋" w:hAnsi="仿宋" w:eastAsia="仿宋" w:cs="仿宋"/>
                <w:sz w:val="21"/>
                <w:szCs w:val="24"/>
              </w:rPr>
            </w:pPr>
            <w:r>
              <w:rPr>
                <w:rFonts w:hint="eastAsia" w:ascii="仿宋" w:hAnsi="仿宋" w:eastAsia="仿宋" w:cs="仿宋"/>
                <w:sz w:val="21"/>
                <w:szCs w:val="24"/>
              </w:rPr>
              <w:t xml:space="preserve">3.对最新政策文件的解读；</w:t>
            </w:r>
            <w:r/>
          </w:p>
          <w:p>
            <w:pPr>
              <w:rPr>
                <w:rFonts w:hint="eastAsia" w:ascii="仿宋" w:hAnsi="仿宋" w:eastAsia="仿宋" w:cs="仿宋"/>
                <w:sz w:val="21"/>
                <w:szCs w:val="24"/>
              </w:rPr>
            </w:pPr>
            <w:r>
              <w:rPr>
                <w:rFonts w:hint="eastAsia" w:ascii="仿宋" w:hAnsi="仿宋" w:eastAsia="仿宋" w:cs="仿宋"/>
                <w:sz w:val="21"/>
                <w:szCs w:val="24"/>
              </w:rPr>
              <w:t xml:space="preserve">4.拟投入项目人员培训计划；</w:t>
            </w:r>
            <w:r/>
          </w:p>
          <w:p>
            <w:pPr>
              <w:rPr>
                <w:rFonts w:hint="eastAsia" w:ascii="仿宋" w:hAnsi="仿宋" w:eastAsia="仿宋" w:cs="仿宋"/>
                <w:sz w:val="21"/>
                <w:szCs w:val="24"/>
              </w:rPr>
            </w:pPr>
            <w:r>
              <w:rPr>
                <w:rFonts w:hint="eastAsia" w:ascii="仿宋" w:hAnsi="仿宋" w:eastAsia="仿宋" w:cs="仿宋"/>
                <w:sz w:val="21"/>
                <w:szCs w:val="24"/>
              </w:rPr>
              <w:t xml:space="preserve">5.开展本项目的技术路线与技术方法；</w:t>
            </w:r>
            <w:r/>
          </w:p>
          <w:p>
            <w:pPr>
              <w:rPr>
                <w:rFonts w:hint="eastAsia" w:ascii="仿宋" w:hAnsi="仿宋" w:eastAsia="仿宋" w:cs="仿宋"/>
                <w:sz w:val="21"/>
                <w:szCs w:val="24"/>
              </w:rPr>
            </w:pPr>
            <w:r>
              <w:rPr>
                <w:rFonts w:hint="eastAsia" w:ascii="仿宋" w:hAnsi="仿宋" w:eastAsia="仿宋" w:cs="仿宋"/>
                <w:sz w:val="21"/>
                <w:szCs w:val="24"/>
              </w:rPr>
              <w:t xml:space="preserve">6.项目进度计划；</w:t>
            </w:r>
            <w:r/>
          </w:p>
          <w:p>
            <w:pPr>
              <w:rPr>
                <w:rFonts w:hint="eastAsia" w:ascii="仿宋" w:hAnsi="仿宋" w:eastAsia="仿宋" w:cs="仿宋"/>
                <w:sz w:val="21"/>
                <w:szCs w:val="24"/>
              </w:rPr>
            </w:pPr>
            <w:r>
              <w:rPr>
                <w:rFonts w:hint="eastAsia" w:ascii="仿宋" w:hAnsi="仿宋" w:eastAsia="仿宋" w:cs="仿宋"/>
                <w:sz w:val="21"/>
                <w:szCs w:val="24"/>
              </w:rPr>
              <w:t xml:space="preserve">7.项目进度保障措施；</w:t>
            </w:r>
            <w:r/>
          </w:p>
          <w:p>
            <w:pPr>
              <w:rPr>
                <w:rFonts w:hint="eastAsia" w:ascii="仿宋" w:hAnsi="仿宋" w:eastAsia="仿宋" w:cs="仿宋"/>
                <w:sz w:val="21"/>
                <w:szCs w:val="24"/>
              </w:rPr>
            </w:pPr>
            <w:r>
              <w:rPr>
                <w:rFonts w:hint="eastAsia" w:ascii="仿宋" w:hAnsi="仿宋" w:eastAsia="仿宋" w:cs="仿宋"/>
                <w:sz w:val="21"/>
                <w:szCs w:val="24"/>
              </w:rPr>
              <w:t xml:space="preserve">8.项目质量保障措施；</w:t>
            </w:r>
            <w:r/>
          </w:p>
          <w:p>
            <w:pPr>
              <w:rPr>
                <w:rFonts w:hint="eastAsia" w:ascii="仿宋" w:hAnsi="仿宋" w:eastAsia="仿宋" w:cs="仿宋"/>
                <w:sz w:val="21"/>
                <w:szCs w:val="24"/>
              </w:rPr>
            </w:pPr>
            <w:r>
              <w:rPr>
                <w:rFonts w:hint="eastAsia" w:ascii="仿宋" w:hAnsi="仿宋" w:eastAsia="仿宋" w:cs="仿宋"/>
                <w:sz w:val="21"/>
                <w:szCs w:val="24"/>
              </w:rPr>
              <w:t xml:space="preserve">9.重难点分析与合理化建议；</w:t>
            </w:r>
            <w:r/>
          </w:p>
          <w:p>
            <w:pPr>
              <w:rPr>
                <w:rFonts w:hint="eastAsia" w:ascii="仿宋" w:hAnsi="仿宋" w:eastAsia="仿宋" w:cs="仿宋"/>
                <w:sz w:val="21"/>
                <w:szCs w:val="24"/>
              </w:rPr>
            </w:pPr>
            <w:r>
              <w:rPr>
                <w:rFonts w:hint="eastAsia" w:ascii="仿宋" w:hAnsi="仿宋" w:eastAsia="仿宋" w:cs="仿宋"/>
                <w:sz w:val="21"/>
                <w:szCs w:val="24"/>
              </w:rPr>
              <w:t xml:space="preserve">10.服务承诺。</w:t>
            </w:r>
            <w:r/>
          </w:p>
          <w:p>
            <w:pPr>
              <w:rPr>
                <w:rFonts w:hint="eastAsia" w:ascii="仿宋" w:hAnsi="仿宋" w:eastAsia="仿宋" w:cs="仿宋"/>
                <w:b/>
                <w:bCs/>
                <w:sz w:val="21"/>
                <w:szCs w:val="24"/>
              </w:rPr>
            </w:pPr>
            <w:r>
              <w:rPr>
                <w:rFonts w:hint="eastAsia" w:ascii="仿宋" w:hAnsi="仿宋" w:eastAsia="仿宋" w:cs="仿宋"/>
                <w:b/>
                <w:bCs/>
                <w:sz w:val="21"/>
                <w:szCs w:val="24"/>
              </w:rPr>
              <w:t xml:space="preserve">上述10项内容中每缺少1项内容扣2分，每有一处内容分析存在缺陷或分析不足的扣1分，扣完为止。本项最多得20分。</w:t>
            </w:r>
            <w:r/>
          </w:p>
          <w:p>
            <w:pPr>
              <w:rPr>
                <w:rFonts w:hint="eastAsia" w:ascii="仿宋" w:hAnsi="仿宋" w:eastAsia="仿宋" w:cs="仿宋"/>
                <w:b/>
                <w:bCs/>
                <w:sz w:val="21"/>
                <w:szCs w:val="24"/>
              </w:rPr>
            </w:pPr>
            <w:r>
              <w:rPr>
                <w:rFonts w:hint="eastAsia" w:ascii="仿宋" w:hAnsi="仿宋" w:eastAsia="仿宋" w:cs="仿宋"/>
                <w:b/>
                <w:bCs/>
                <w:sz w:val="21"/>
                <w:szCs w:val="24"/>
              </w:rPr>
              <w:t xml:space="preserve">注：内容分析存在缺陷或不足是指以下任意一种情形：</w:t>
            </w:r>
            <w:r/>
          </w:p>
          <w:p>
            <w:pPr>
              <w:rPr>
                <w:rFonts w:hint="eastAsia" w:ascii="仿宋" w:hAnsi="仿宋" w:eastAsia="仿宋" w:cs="仿宋"/>
                <w:sz w:val="21"/>
                <w:szCs w:val="24"/>
              </w:rPr>
            </w:pPr>
            <w:r>
              <w:rPr>
                <w:rFonts w:hint="eastAsia" w:ascii="仿宋" w:hAnsi="仿宋" w:eastAsia="仿宋" w:cs="仿宋"/>
                <w:b/>
                <w:bCs/>
                <w:sz w:val="21"/>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63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38" w:type="dxa"/>
              <w:top w:w="34" w:type="dxa"/>
              <w:right w:w="34" w:type="dxa"/>
              <w:bottom w:w="34" w:type="dxa"/>
            </w:tcMar>
            <w:tcW w:w="642"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34" w:type="dxa"/>
              <w:top w:w="34" w:type="dxa"/>
              <w:right w:w="34" w:type="dxa"/>
              <w:bottom w:w="34" w:type="dxa"/>
            </w:tcMar>
            <w:tcW w:w="163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项目负责人</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71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578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t xml:space="preserve">1</w:t>
            </w:r>
            <w:r>
              <w:rPr>
                <w:rFonts w:hint="eastAsia" w:ascii="仿宋" w:hAnsi="仿宋" w:eastAsia="仿宋" w:cs="仿宋"/>
                <w:sz w:val="21"/>
                <w:szCs w:val="24"/>
                <w:lang w:val="en-US" w:eastAsia="zh-CN"/>
              </w:rPr>
              <w:t xml:space="preserve">.</w:t>
            </w:r>
            <w:r>
              <w:rPr>
                <w:rFonts w:hint="eastAsia" w:ascii="仿宋" w:hAnsi="仿宋" w:eastAsia="仿宋" w:cs="仿宋"/>
                <w:sz w:val="21"/>
                <w:szCs w:val="24"/>
              </w:rPr>
              <w:t xml:space="preserve">项目负责人具有土地</w:t>
            </w:r>
            <w:r>
              <w:rPr>
                <w:rFonts w:hint="eastAsia" w:ascii="仿宋" w:hAnsi="仿宋" w:eastAsia="仿宋" w:cs="仿宋"/>
                <w:sz w:val="21"/>
                <w:szCs w:val="24"/>
                <w:lang w:eastAsia="zh-CN"/>
              </w:rPr>
              <w:t xml:space="preserve">、</w:t>
            </w:r>
            <w:r>
              <w:rPr>
                <w:rFonts w:hint="eastAsia" w:ascii="仿宋" w:hAnsi="仿宋" w:eastAsia="仿宋" w:cs="仿宋"/>
                <w:sz w:val="21"/>
                <w:szCs w:val="24"/>
              </w:rPr>
              <w:t xml:space="preserve">规划专业正高级技术职称和注册城乡规划师注册证书的，得6分；具有土地或规划专业高级技术职称和注册城乡规划师注册证书的，得3分；本项最高得分6分。</w:t>
            </w:r>
            <w:r/>
          </w:p>
          <w:p>
            <w:pPr>
              <w:rPr>
                <w:rFonts w:hint="eastAsia" w:ascii="仿宋" w:hAnsi="仿宋" w:eastAsia="仿宋" w:cs="仿宋"/>
                <w:sz w:val="21"/>
                <w:szCs w:val="24"/>
              </w:rPr>
            </w:pPr>
            <w:r>
              <w:rPr>
                <w:rFonts w:hint="eastAsia" w:ascii="仿宋" w:hAnsi="仿宋" w:eastAsia="仿宋" w:cs="仿宋"/>
                <w:sz w:val="21"/>
                <w:szCs w:val="24"/>
              </w:rPr>
              <w:t xml:space="preserve">2</w:t>
            </w:r>
            <w:r>
              <w:rPr>
                <w:rFonts w:hint="eastAsia" w:ascii="仿宋" w:hAnsi="仿宋" w:eastAsia="仿宋" w:cs="仿宋"/>
                <w:sz w:val="21"/>
                <w:szCs w:val="24"/>
                <w:lang w:val="en-US" w:eastAsia="zh-CN"/>
              </w:rPr>
              <w:t xml:space="preserve">.</w:t>
            </w:r>
            <w:r>
              <w:rPr>
                <w:rFonts w:hint="eastAsia" w:ascii="仿宋" w:hAnsi="仿宋" w:eastAsia="仿宋" w:cs="仿宋"/>
                <w:sz w:val="21"/>
                <w:szCs w:val="24"/>
              </w:rPr>
              <w:t xml:space="preserve">项目负责人具有有效期内的地理信息安全保密培训合格证书的得1分</w:t>
            </w:r>
            <w:r>
              <w:rPr>
                <w:rFonts w:hint="eastAsia" w:ascii="仿宋" w:hAnsi="仿宋" w:eastAsia="仿宋" w:cs="仿宋"/>
                <w:sz w:val="21"/>
                <w:szCs w:val="24"/>
              </w:rPr>
              <w:t xml:space="preserve">，</w:t>
            </w:r>
            <w:r>
              <w:rPr>
                <w:rFonts w:hint="eastAsia" w:ascii="仿宋" w:hAnsi="仿宋" w:eastAsia="仿宋" w:cs="仿宋"/>
                <w:sz w:val="21"/>
                <w:szCs w:val="24"/>
              </w:rPr>
              <w:t xml:space="preserve">本</w:t>
            </w:r>
            <w:r>
              <w:rPr>
                <w:rFonts w:hint="eastAsia" w:ascii="仿宋" w:hAnsi="仿宋" w:eastAsia="仿宋" w:cs="仿宋"/>
                <w:sz w:val="21"/>
                <w:szCs w:val="24"/>
              </w:rPr>
              <w:t xml:space="preserve">项</w:t>
            </w:r>
            <w:r>
              <w:rPr>
                <w:rFonts w:hint="eastAsia" w:ascii="仿宋" w:hAnsi="仿宋" w:eastAsia="仿宋" w:cs="仿宋"/>
                <w:sz w:val="21"/>
                <w:szCs w:val="24"/>
              </w:rPr>
              <w:t xml:space="preserve">最高1</w:t>
            </w:r>
            <w:r>
              <w:rPr>
                <w:rFonts w:hint="eastAsia" w:ascii="仿宋" w:hAnsi="仿宋" w:eastAsia="仿宋" w:cs="仿宋"/>
                <w:sz w:val="21"/>
                <w:szCs w:val="24"/>
              </w:rPr>
              <w:t xml:space="preserve">分</w:t>
            </w:r>
            <w:r>
              <w:rPr>
                <w:rFonts w:hint="eastAsia" w:ascii="仿宋" w:hAnsi="仿宋" w:eastAsia="仿宋" w:cs="仿宋"/>
                <w:sz w:val="21"/>
                <w:szCs w:val="24"/>
              </w:rPr>
              <w:t xml:space="preserve">。</w:t>
            </w:r>
            <w:r/>
          </w:p>
          <w:p>
            <w:pPr>
              <w:rPr>
                <w:rFonts w:hint="eastAsia" w:ascii="仿宋" w:hAnsi="仿宋" w:eastAsia="仿宋" w:cs="仿宋"/>
                <w:sz w:val="21"/>
                <w:szCs w:val="24"/>
              </w:rPr>
            </w:pPr>
            <w:r>
              <w:rPr>
                <w:rFonts w:hint="eastAsia" w:ascii="仿宋" w:hAnsi="仿宋" w:eastAsia="仿宋" w:cs="仿宋"/>
                <w:sz w:val="21"/>
                <w:szCs w:val="24"/>
              </w:rPr>
              <w:t xml:space="preserve">注</w:t>
            </w:r>
            <w:r>
              <w:rPr>
                <w:rFonts w:hint="eastAsia" w:ascii="仿宋" w:hAnsi="仿宋" w:eastAsia="仿宋" w:cs="仿宋"/>
                <w:b/>
                <w:bCs/>
                <w:sz w:val="21"/>
                <w:szCs w:val="24"/>
              </w:rPr>
              <w:t xml:space="preserve">：提供项目负责人上述相关证书扫描件并提供最近3个月中任意一个月供应商为其缴纳的社保证明材料扫描件；专业以职称证书专业为准（职称证书未记载专业的则以专业技术资格评审申报表为准）；注册证书记载单位名称须与响应供应商名称一致，否则不得分</w:t>
            </w:r>
            <w:r>
              <w:rPr>
                <w:rFonts w:hint="eastAsia" w:ascii="仿宋" w:hAnsi="仿宋" w:eastAsia="仿宋" w:cs="仿宋"/>
                <w:sz w:val="21"/>
                <w:szCs w:val="24"/>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63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38" w:type="dxa"/>
              <w:top w:w="34" w:type="dxa"/>
              <w:right w:w="34" w:type="dxa"/>
              <w:bottom w:w="34" w:type="dxa"/>
            </w:tcMar>
            <w:tcW w:w="642"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Mar>
              <w:left w:w="34" w:type="dxa"/>
              <w:top w:w="34" w:type="dxa"/>
              <w:right w:w="34" w:type="dxa"/>
              <w:bottom w:w="34" w:type="dxa"/>
            </w:tcMar>
            <w:tcW w:w="163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项目技术负责人</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71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578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t xml:space="preserve">1</w:t>
            </w:r>
            <w:r>
              <w:rPr>
                <w:rFonts w:hint="eastAsia" w:ascii="仿宋" w:hAnsi="仿宋" w:eastAsia="仿宋" w:cs="仿宋"/>
                <w:sz w:val="21"/>
                <w:szCs w:val="24"/>
                <w:lang w:val="en-US" w:eastAsia="zh-CN"/>
              </w:rPr>
              <w:t xml:space="preserve">.</w:t>
            </w:r>
            <w:r>
              <w:rPr>
                <w:rFonts w:hint="eastAsia" w:ascii="仿宋" w:hAnsi="仿宋" w:eastAsia="仿宋" w:cs="仿宋"/>
                <w:sz w:val="21"/>
                <w:szCs w:val="24"/>
              </w:rPr>
              <w:t xml:space="preserve">项目技术负责人同时具有测绘专业高级及以上技术职称，注册测绘师证书，物化探专业高级及以上技术职称的得5分。</w:t>
            </w:r>
            <w:r/>
          </w:p>
          <w:p>
            <w:pPr>
              <w:rPr>
                <w:rFonts w:hint="eastAsia" w:ascii="仿宋" w:hAnsi="仿宋" w:eastAsia="仿宋" w:cs="仿宋"/>
                <w:sz w:val="21"/>
                <w:szCs w:val="24"/>
              </w:rPr>
            </w:pPr>
            <w:r>
              <w:rPr>
                <w:rFonts w:hint="eastAsia" w:ascii="仿宋" w:hAnsi="仿宋" w:eastAsia="仿宋" w:cs="仿宋"/>
                <w:sz w:val="21"/>
                <w:szCs w:val="24"/>
              </w:rPr>
              <w:t xml:space="preserve">2</w:t>
            </w:r>
            <w:r>
              <w:rPr>
                <w:rFonts w:hint="eastAsia" w:ascii="仿宋" w:hAnsi="仿宋" w:eastAsia="仿宋" w:cs="仿宋"/>
                <w:sz w:val="21"/>
                <w:szCs w:val="24"/>
                <w:lang w:val="en-US" w:eastAsia="zh-CN"/>
              </w:rPr>
              <w:t xml:space="preserve">.</w:t>
            </w:r>
            <w:r>
              <w:rPr>
                <w:rFonts w:hint="eastAsia" w:ascii="仿宋" w:hAnsi="仿宋" w:eastAsia="仿宋" w:cs="仿宋"/>
                <w:sz w:val="21"/>
                <w:szCs w:val="24"/>
              </w:rPr>
              <w:t xml:space="preserve">项目技术负责人具有有效期内的地理信息安全保密培训合格证书的得1分。</w:t>
            </w:r>
            <w:r/>
          </w:p>
          <w:p>
            <w:pPr>
              <w:rPr>
                <w:rFonts w:hint="eastAsia" w:ascii="仿宋" w:hAnsi="仿宋" w:eastAsia="仿宋" w:cs="仿宋"/>
                <w:sz w:val="21"/>
                <w:szCs w:val="24"/>
              </w:rPr>
            </w:pPr>
            <w:r>
              <w:rPr>
                <w:rFonts w:hint="eastAsia" w:ascii="仿宋" w:hAnsi="仿宋" w:eastAsia="仿宋" w:cs="仿宋"/>
                <w:sz w:val="21"/>
                <w:szCs w:val="24"/>
              </w:rPr>
              <w:t xml:space="preserve">注</w:t>
            </w:r>
            <w:r>
              <w:rPr>
                <w:rFonts w:hint="eastAsia" w:ascii="仿宋" w:hAnsi="仿宋" w:eastAsia="仿宋" w:cs="仿宋"/>
                <w:b/>
                <w:bCs/>
                <w:sz w:val="21"/>
                <w:szCs w:val="24"/>
              </w:rPr>
              <w:t xml:space="preserve">：提供项目技术负责人上述相关证书扫描件并提供最近3个月中任意一个月供应商为其缴纳的社保证明材料扫描件；专业以职称证书专业为准（职称证书未记载专业的则以专业技术资格评审申报表为准）。</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63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38" w:type="dxa"/>
              <w:top w:w="34" w:type="dxa"/>
              <w:right w:w="34" w:type="dxa"/>
              <w:bottom w:w="34" w:type="dxa"/>
            </w:tcMar>
            <w:tcW w:w="642"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Mar>
              <w:left w:w="34" w:type="dxa"/>
              <w:top w:w="34" w:type="dxa"/>
              <w:right w:w="34" w:type="dxa"/>
              <w:bottom w:w="34" w:type="dxa"/>
            </w:tcMar>
            <w:tcW w:w="163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项目组人员</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71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578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t xml:space="preserve">项目组其他成员（项目负责人、项目技术负责人除外）：</w:t>
            </w:r>
            <w:r/>
          </w:p>
          <w:p>
            <w:pPr>
              <w:rPr>
                <w:rFonts w:hint="eastAsia" w:ascii="仿宋" w:hAnsi="仿宋" w:eastAsia="仿宋" w:cs="仿宋"/>
                <w:sz w:val="21"/>
                <w:szCs w:val="24"/>
              </w:rPr>
            </w:pPr>
            <w:r>
              <w:rPr>
                <w:rFonts w:hint="eastAsia" w:ascii="仿宋" w:hAnsi="仿宋" w:eastAsia="仿宋" w:cs="仿宋"/>
                <w:sz w:val="21"/>
                <w:szCs w:val="24"/>
              </w:rPr>
              <w:t xml:space="preserve">具有土地或规划专业中级及以上技术职称和注册城乡规划师注册证书的，每有一个得2分；本项最高得20分。</w:t>
            </w:r>
            <w:r/>
          </w:p>
          <w:p>
            <w:pPr>
              <w:rPr>
                <w:rFonts w:hint="eastAsia" w:ascii="仿宋" w:hAnsi="仿宋" w:eastAsia="仿宋" w:cs="仿宋"/>
                <w:sz w:val="21"/>
                <w:szCs w:val="24"/>
              </w:rPr>
            </w:pPr>
            <w:r>
              <w:rPr>
                <w:rFonts w:hint="eastAsia" w:ascii="仿宋" w:hAnsi="仿宋" w:eastAsia="仿宋" w:cs="仿宋"/>
                <w:sz w:val="21"/>
                <w:szCs w:val="24"/>
              </w:rPr>
              <w:t xml:space="preserve">注</w:t>
            </w:r>
            <w:r>
              <w:rPr>
                <w:rFonts w:hint="eastAsia" w:ascii="仿宋" w:hAnsi="仿宋" w:eastAsia="仿宋" w:cs="仿宋"/>
                <w:b/>
                <w:bCs/>
                <w:sz w:val="21"/>
                <w:szCs w:val="24"/>
              </w:rPr>
              <w:t xml:space="preserve">：1</w:t>
            </w:r>
            <w:r>
              <w:rPr>
                <w:rFonts w:hint="eastAsia" w:ascii="仿宋" w:hAnsi="仿宋" w:eastAsia="仿宋" w:cs="仿宋"/>
                <w:b/>
                <w:bCs/>
                <w:sz w:val="21"/>
                <w:szCs w:val="24"/>
                <w:lang w:val="en-US" w:eastAsia="zh-CN"/>
              </w:rPr>
              <w:t xml:space="preserve">.</w:t>
            </w:r>
            <w:r>
              <w:rPr>
                <w:rFonts w:hint="eastAsia" w:ascii="仿宋" w:hAnsi="仿宋" w:eastAsia="仿宋" w:cs="仿宋"/>
                <w:b/>
                <w:bCs/>
                <w:sz w:val="21"/>
                <w:szCs w:val="24"/>
              </w:rPr>
              <w:t xml:space="preserve">同一人员具有不同专业或不同等级技术职称的只计一次分；2</w:t>
            </w:r>
            <w:r>
              <w:rPr>
                <w:rFonts w:hint="eastAsia" w:ascii="仿宋" w:hAnsi="仿宋" w:eastAsia="仿宋" w:cs="仿宋"/>
                <w:b/>
                <w:bCs/>
                <w:sz w:val="21"/>
                <w:szCs w:val="24"/>
                <w:lang w:val="en-US" w:eastAsia="zh-CN"/>
              </w:rPr>
              <w:t xml:space="preserve">.</w:t>
            </w:r>
            <w:r>
              <w:rPr>
                <w:rFonts w:hint="eastAsia" w:ascii="仿宋" w:hAnsi="仿宋" w:eastAsia="仿宋" w:cs="仿宋"/>
                <w:b/>
                <w:bCs/>
                <w:sz w:val="21"/>
                <w:szCs w:val="24"/>
              </w:rPr>
              <w:t xml:space="preserve">以上人员需提供相关证书原件的扫描件；专业以职称证书专业为准（职称证书未记载专业的则以专业技术资格评审申报表为准）；注册证书记载单位名称须与响应供应商名称一致，否则不得分；3、拟派人员必须为供应商单位正式职工并提供最近3个月中任意一个月供应商为其缴纳的社保证明材料扫描件。未提供或提供不全不得分。</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63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38" w:type="dxa"/>
              <w:top w:w="34" w:type="dxa"/>
              <w:right w:w="34" w:type="dxa"/>
              <w:bottom w:w="34" w:type="dxa"/>
            </w:tcMar>
            <w:tcW w:w="642"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34" w:type="dxa"/>
              <w:top w:w="34" w:type="dxa"/>
              <w:right w:w="34" w:type="dxa"/>
              <w:bottom w:w="34" w:type="dxa"/>
            </w:tcMar>
            <w:tcW w:w="163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服务</w:t>
            </w:r>
            <w:r>
              <w:rPr>
                <w:rFonts w:hint="eastAsia" w:ascii="仿宋" w:hAnsi="仿宋" w:eastAsia="仿宋" w:cs="仿宋"/>
                <w:sz w:val="21"/>
                <w:szCs w:val="24"/>
              </w:rPr>
              <w:t xml:space="preserve">能力</w:t>
            </w:r>
            <w:r>
              <w:rPr>
                <w:rFonts w:hint="eastAsia" w:ascii="仿宋" w:hAnsi="仿宋" w:eastAsia="仿宋" w:cs="仿宋"/>
                <w:sz w:val="21"/>
                <w:szCs w:val="24"/>
              </w:rPr>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71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578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t xml:space="preserve">1</w:t>
            </w:r>
            <w:r>
              <w:rPr>
                <w:rFonts w:hint="eastAsia" w:ascii="仿宋" w:hAnsi="仿宋" w:eastAsia="仿宋" w:cs="仿宋"/>
                <w:sz w:val="21"/>
                <w:szCs w:val="24"/>
                <w:lang w:val="en-US" w:eastAsia="zh-CN"/>
              </w:rPr>
              <w:t xml:space="preserve">.</w:t>
            </w:r>
            <w:r>
              <w:rPr>
                <w:rFonts w:hint="eastAsia" w:ascii="仿宋" w:hAnsi="仿宋" w:eastAsia="仿宋" w:cs="仿宋"/>
                <w:sz w:val="21"/>
                <w:szCs w:val="24"/>
              </w:rPr>
              <w:t xml:space="preserve">响应供应商具有有效期内质量管理体系认证证书、职业健康安全管理体系认证证书、环境管理体系认证证书、高新技术企业证书，有一个得1分；本项最高得4分。</w:t>
            </w:r>
            <w:r/>
          </w:p>
          <w:p>
            <w:pPr>
              <w:rPr>
                <w:rFonts w:hint="eastAsia" w:ascii="仿宋" w:hAnsi="仿宋" w:eastAsia="仿宋" w:cs="仿宋"/>
                <w:b/>
                <w:bCs/>
                <w:sz w:val="21"/>
                <w:szCs w:val="24"/>
              </w:rPr>
            </w:pPr>
            <w:r>
              <w:rPr>
                <w:rFonts w:hint="eastAsia" w:ascii="仿宋" w:hAnsi="仿宋" w:eastAsia="仿宋" w:cs="仿宋"/>
                <w:b/>
                <w:bCs/>
                <w:sz w:val="21"/>
                <w:szCs w:val="24"/>
                <w:lang w:val="en-US" w:eastAsia="zh-CN"/>
              </w:rPr>
              <w:t xml:space="preserve">须</w:t>
            </w:r>
            <w:r>
              <w:rPr>
                <w:rFonts w:hint="eastAsia" w:ascii="仿宋" w:hAnsi="仿宋" w:eastAsia="仿宋" w:cs="仿宋"/>
                <w:b/>
                <w:bCs/>
                <w:sz w:val="21"/>
                <w:szCs w:val="24"/>
              </w:rPr>
              <w:t xml:space="preserve">提供上述有效证书原件扫描件，未提供不得分。</w:t>
            </w:r>
            <w:r/>
          </w:p>
          <w:p>
            <w:pPr>
              <w:rPr>
                <w:rFonts w:hint="eastAsia" w:ascii="仿宋" w:hAnsi="仿宋" w:eastAsia="仿宋" w:cs="仿宋"/>
                <w:sz w:val="21"/>
                <w:szCs w:val="24"/>
              </w:rPr>
            </w:pPr>
            <w:r>
              <w:rPr>
                <w:rFonts w:hint="eastAsia" w:ascii="仿宋" w:hAnsi="仿宋" w:eastAsia="仿宋" w:cs="仿宋"/>
                <w:sz w:val="21"/>
                <w:szCs w:val="24"/>
              </w:rPr>
              <w:t xml:space="preserve">2</w:t>
            </w:r>
            <w:r>
              <w:rPr>
                <w:rFonts w:hint="eastAsia" w:ascii="仿宋" w:hAnsi="仿宋" w:eastAsia="仿宋" w:cs="仿宋"/>
                <w:sz w:val="21"/>
                <w:szCs w:val="24"/>
                <w:lang w:val="en-US" w:eastAsia="zh-CN"/>
              </w:rPr>
              <w:t xml:space="preserve">.</w:t>
            </w:r>
            <w:r>
              <w:rPr>
                <w:rFonts w:hint="eastAsia" w:ascii="仿宋" w:hAnsi="仿宋" w:eastAsia="仿宋" w:cs="仿宋"/>
                <w:sz w:val="21"/>
                <w:szCs w:val="24"/>
              </w:rPr>
              <w:t xml:space="preserve">响应供应商具有有效期内的土地整治项目规划设计机构评价推荐证书，等级为一级的得3分，二级的得2分，三级的得1分；本项最高得3分。</w:t>
            </w:r>
            <w:r/>
          </w:p>
          <w:p>
            <w:pPr>
              <w:rPr>
                <w:rFonts w:hint="eastAsia" w:ascii="仿宋" w:hAnsi="仿宋" w:eastAsia="仿宋" w:cs="仿宋"/>
                <w:sz w:val="21"/>
                <w:szCs w:val="24"/>
              </w:rPr>
            </w:pPr>
            <w:r>
              <w:rPr>
                <w:rFonts w:hint="eastAsia" w:ascii="仿宋" w:hAnsi="仿宋" w:eastAsia="仿宋" w:cs="仿宋"/>
                <w:b/>
                <w:bCs/>
                <w:sz w:val="21"/>
                <w:szCs w:val="24"/>
                <w:lang w:val="en-US" w:eastAsia="zh-CN"/>
              </w:rPr>
              <w:t xml:space="preserve">须</w:t>
            </w:r>
            <w:r>
              <w:rPr>
                <w:rFonts w:hint="eastAsia" w:ascii="仿宋" w:hAnsi="仿宋" w:eastAsia="仿宋" w:cs="仿宋"/>
                <w:b/>
                <w:bCs/>
                <w:sz w:val="21"/>
                <w:szCs w:val="24"/>
              </w:rPr>
              <w:t xml:space="preserve">提供上述有效证书原件扫描件，未提供不得分。</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63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38" w:type="dxa"/>
              <w:top w:w="34" w:type="dxa"/>
              <w:right w:w="34" w:type="dxa"/>
              <w:bottom w:w="34" w:type="dxa"/>
            </w:tcMar>
            <w:tcW w:w="642"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Mar>
              <w:left w:w="34" w:type="dxa"/>
              <w:top w:w="34" w:type="dxa"/>
              <w:right w:w="34" w:type="dxa"/>
              <w:bottom w:w="34" w:type="dxa"/>
            </w:tcMar>
            <w:tcW w:w="163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类似</w:t>
            </w:r>
            <w:r>
              <w:rPr>
                <w:rFonts w:hint="eastAsia" w:ascii="仿宋" w:hAnsi="仿宋" w:eastAsia="仿宋" w:cs="仿宋"/>
                <w:sz w:val="21"/>
                <w:szCs w:val="24"/>
              </w:rPr>
              <w:t xml:space="preserve">业绩</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71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578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t xml:space="preserve">供应商自2022年1月1日以来（以合同签订时间为准）承担过类似耕地占补平衡补充耕地规划方案编制等项目业绩，每有一个得4分，本项最高得20分。</w:t>
            </w:r>
            <w:r/>
          </w:p>
          <w:p>
            <w:pPr>
              <w:rPr>
                <w:rFonts w:hint="eastAsia" w:ascii="仿宋" w:hAnsi="仿宋" w:eastAsia="仿宋" w:cs="仿宋"/>
                <w:color w:val="auto"/>
                <w:sz w:val="21"/>
                <w:szCs w:val="21"/>
                <w:lang w:val="zh-CN"/>
              </w:rPr>
            </w:pPr>
            <w:r>
              <w:rPr>
                <w:rFonts w:hint="eastAsia" w:ascii="仿宋" w:hAnsi="仿宋" w:eastAsia="仿宋" w:cs="仿宋"/>
                <w:sz w:val="21"/>
                <w:szCs w:val="24"/>
              </w:rPr>
              <w:t xml:space="preserve">注：</w:t>
            </w:r>
            <w:r>
              <w:rPr>
                <w:rFonts w:hint="eastAsia" w:ascii="仿宋" w:hAnsi="仿宋" w:eastAsia="仿宋" w:cs="仿宋"/>
                <w:color w:val="auto"/>
                <w:sz w:val="21"/>
                <w:szCs w:val="21"/>
                <w:lang w:val="zh-CN"/>
              </w:rPr>
              <w:t xml:space="preserve">所有</w:t>
            </w:r>
            <w:r>
              <w:rPr>
                <w:rFonts w:hint="eastAsia" w:ascii="仿宋" w:hAnsi="仿宋" w:eastAsia="仿宋" w:cs="仿宋"/>
                <w:color w:val="auto"/>
                <w:sz w:val="21"/>
                <w:szCs w:val="21"/>
              </w:rPr>
              <w:t xml:space="preserve">业绩</w:t>
            </w:r>
            <w:r>
              <w:rPr>
                <w:rFonts w:hint="eastAsia" w:ascii="仿宋" w:hAnsi="仿宋" w:eastAsia="仿宋" w:cs="仿宋"/>
                <w:color w:val="auto"/>
                <w:sz w:val="21"/>
                <w:szCs w:val="21"/>
                <w:lang w:val="zh-CN"/>
              </w:rPr>
              <w:t xml:space="preserve">同一地区（县市区）</w:t>
            </w:r>
            <w:r>
              <w:rPr>
                <w:rFonts w:hint="eastAsia" w:ascii="仿宋" w:hAnsi="仿宋" w:eastAsia="仿宋" w:cs="仿宋"/>
                <w:color w:val="auto"/>
                <w:sz w:val="21"/>
                <w:szCs w:val="21"/>
              </w:rPr>
              <w:t xml:space="preserve">不同年度业绩</w:t>
            </w:r>
            <w:r>
              <w:rPr>
                <w:rFonts w:hint="eastAsia" w:ascii="仿宋" w:hAnsi="仿宋" w:eastAsia="仿宋" w:cs="仿宋"/>
                <w:color w:val="auto"/>
                <w:sz w:val="21"/>
                <w:szCs w:val="21"/>
                <w:lang w:val="zh-CN"/>
              </w:rPr>
              <w:t xml:space="preserve">仅算一个，不重复计算；</w:t>
            </w:r>
            <w:r/>
          </w:p>
          <w:p>
            <w:pPr>
              <w:rPr>
                <w:rFonts w:hint="eastAsia" w:ascii="仿宋" w:hAnsi="仿宋" w:eastAsia="仿宋" w:cs="仿宋"/>
                <w:sz w:val="21"/>
                <w:szCs w:val="24"/>
              </w:rPr>
            </w:pPr>
            <w:r>
              <w:rPr>
                <w:rFonts w:hint="eastAsia" w:ascii="仿宋" w:hAnsi="仿宋" w:eastAsia="仿宋" w:cs="仿宋"/>
                <w:b/>
                <w:bCs/>
                <w:color w:val="auto"/>
                <w:sz w:val="21"/>
                <w:szCs w:val="21"/>
                <w:lang w:val="en-US" w:eastAsia="zh-CN"/>
              </w:rPr>
              <w:t xml:space="preserve">须</w:t>
            </w:r>
            <w:r>
              <w:rPr>
                <w:rFonts w:hint="eastAsia" w:ascii="仿宋" w:hAnsi="仿宋" w:eastAsia="仿宋" w:cs="仿宋"/>
                <w:b/>
                <w:bCs/>
                <w:sz w:val="21"/>
                <w:szCs w:val="24"/>
              </w:rPr>
              <w:t xml:space="preserve">提供中标通知书、合同原件扫描件（提供资料应清晰明了，准确反映项目名称、服务范围、签订双方名称，否则视为未提供，分包、转包合同无效。）</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63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38" w:type="dxa"/>
              <w:top w:w="34" w:type="dxa"/>
              <w:right w:w="34" w:type="dxa"/>
              <w:bottom w:w="34" w:type="dxa"/>
            </w:tcMar>
            <w:tcW w:w="642"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Mar>
              <w:left w:w="34" w:type="dxa"/>
              <w:top w:w="34" w:type="dxa"/>
              <w:right w:w="34" w:type="dxa"/>
              <w:bottom w:w="34" w:type="dxa"/>
            </w:tcMar>
            <w:tcW w:w="163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报价</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717" w:type="dxa"/>
            <w:vAlign w:val="center"/>
            <w:textDirection w:val="lrTb"/>
            <w:noWrap/>
          </w:tcPr>
          <w:p>
            <w:pPr>
              <w:jc w:val="center"/>
              <w:rPr>
                <w:rFonts w:hint="eastAsia" w:ascii="仿宋" w:hAnsi="仿宋" w:eastAsia="仿宋" w:cs="仿宋"/>
                <w:sz w:val="21"/>
                <w:szCs w:val="24"/>
              </w:rPr>
            </w:pPr>
            <w:r>
              <w:rPr>
                <w:rFonts w:hint="eastAsia" w:ascii="仿宋" w:hAnsi="仿宋" w:eastAsia="仿宋" w:cs="仿宋"/>
                <w:sz w:val="21"/>
                <w:szCs w:val="24"/>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578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t xml:space="preserve">价格分应当采用低价优先法计算，即满足招标文件要求且投标价格最低的投标报价为评标基准价，其价格分为满分。其他响应供应商的价格分统一按照下列公式计算：</w:t>
            </w:r>
            <w:r/>
          </w:p>
          <w:p>
            <w:pPr>
              <w:rPr>
                <w:rFonts w:hint="eastAsia" w:ascii="仿宋" w:hAnsi="仿宋" w:eastAsia="仿宋" w:cs="仿宋"/>
                <w:sz w:val="21"/>
                <w:szCs w:val="24"/>
              </w:rPr>
            </w:pPr>
            <w:r>
              <w:rPr>
                <w:rFonts w:hint="eastAsia" w:ascii="仿宋" w:hAnsi="仿宋" w:eastAsia="仿宋" w:cs="仿宋"/>
                <w:sz w:val="21"/>
                <w:szCs w:val="24"/>
              </w:rPr>
              <w:t xml:space="preserve">投标报价得分=(评标基准价／投标报价)×价格分分值</w:t>
            </w:r>
            <w:r/>
          </w:p>
        </w:tc>
        <w:tc>
          <w:tcPr>
            <w:shd w:val="clear" w:color="auto" w:fill="ffffff"/>
            <w:tcBorders>
              <w:top w:val="single" w:color="auto" w:sz="4" w:space="0"/>
              <w:left w:val="single" w:color="auto" w:sz="4" w:space="0"/>
              <w:bottom w:val="single" w:color="auto" w:sz="4" w:space="0"/>
              <w:right w:val="single" w:color="auto" w:sz="4" w:space="0"/>
            </w:tcBorders>
            <w:tcMar>
              <w:top w:w="34" w:type="dxa"/>
              <w:right w:w="34" w:type="dxa"/>
              <w:bottom w:w="34" w:type="dxa"/>
            </w:tcMar>
            <w:tcW w:w="639" w:type="dxa"/>
            <w:vAlign w:val="center"/>
            <w:textDirection w:val="lrTb"/>
            <w:noWrap/>
          </w:tcPr>
          <w:p>
            <w:pPr>
              <w:rPr>
                <w:rFonts w:hint="eastAsia" w:ascii="仿宋" w:hAnsi="仿宋" w:eastAsia="仿宋" w:cs="仿宋"/>
                <w:sz w:val="21"/>
                <w:szCs w:val="24"/>
              </w:rPr>
            </w:pPr>
            <w:r>
              <w:rPr>
                <w:rFonts w:hint="eastAsia" w:ascii="仿宋" w:hAnsi="仿宋" w:eastAsia="仿宋" w:cs="仿宋"/>
                <w:sz w:val="21"/>
                <w:szCs w:val="24"/>
              </w:rPr>
            </w:r>
            <w:r/>
          </w:p>
        </w:tc>
      </w:tr>
    </w:tbl>
    <w:p>
      <w:pPr>
        <w:ind w:firstLine="562"/>
        <w:rPr>
          <w:rFonts w:hint="eastAsia" w:ascii="仿宋" w:hAnsi="仿宋" w:eastAsia="仿宋"/>
          <w:b/>
          <w:sz w:val="28"/>
          <w:szCs w:val="28"/>
        </w:rPr>
      </w:pPr>
      <w:r>
        <w:rPr>
          <w:rFonts w:hint="eastAsia" w:ascii="仿宋" w:hAnsi="仿宋" w:eastAsia="仿宋"/>
          <w:b/>
          <w:sz w:val="28"/>
          <w:szCs w:val="28"/>
        </w:rPr>
      </w:r>
      <w:r/>
    </w:p>
    <w:p>
      <w:pPr>
        <w:ind w:firstLine="562"/>
        <w:rPr>
          <w:rFonts w:hint="eastAsia" w:ascii="仿宋" w:hAnsi="仿宋" w:eastAsia="仿宋"/>
          <w:b/>
          <w:sz w:val="28"/>
          <w:szCs w:val="28"/>
        </w:rPr>
      </w:pPr>
      <w:r>
        <w:rPr>
          <w:rFonts w:hint="eastAsia" w:ascii="仿宋" w:hAnsi="仿宋" w:eastAsia="仿宋"/>
          <w:b/>
          <w:sz w:val="28"/>
          <w:szCs w:val="28"/>
        </w:rPr>
      </w:r>
      <w:r/>
    </w:p>
    <w:p>
      <w:pPr>
        <w:ind w:firstLine="562"/>
        <w:rPr>
          <w:rFonts w:hint="eastAsia" w:ascii="仿宋" w:hAnsi="仿宋" w:eastAsia="仿宋"/>
          <w:b/>
          <w:sz w:val="28"/>
          <w:szCs w:val="28"/>
        </w:rPr>
      </w:pPr>
      <w:r>
        <w:rPr>
          <w:rFonts w:hint="eastAsia" w:ascii="仿宋" w:hAnsi="仿宋" w:eastAsia="仿宋"/>
          <w:b/>
          <w:sz w:val="28"/>
          <w:szCs w:val="28"/>
        </w:rPr>
        <w:t xml:space="preserve">1.上述响应文件中所提供的相关证书等证明材料均需加盖公章，如有有效期的均应在有效期内。</w:t>
      </w:r>
      <w:r/>
    </w:p>
    <w:p>
      <w:pPr>
        <w:ind w:firstLine="562"/>
        <w:rPr>
          <w:rFonts w:hint="eastAsia" w:ascii="仿宋" w:hAnsi="仿宋" w:eastAsia="仿宋"/>
          <w:b/>
          <w:sz w:val="28"/>
          <w:szCs w:val="28"/>
        </w:rPr>
      </w:pPr>
      <w:r>
        <w:rPr>
          <w:rFonts w:hint="eastAsia" w:ascii="仿宋" w:hAnsi="仿宋" w:eastAsia="仿宋"/>
          <w:b/>
          <w:sz w:val="28"/>
          <w:szCs w:val="28"/>
        </w:rPr>
        <w:t xml:space="preserve">2.在确认采购结果之前，采购人将对成交人响应文件中所提供的证明文件进行核实，如发现不一致，则另行确定中标结果。</w:t>
      </w:r>
      <w:r/>
    </w:p>
    <w:p>
      <w:pPr>
        <w:ind w:firstLine="562"/>
        <w:rPr>
          <w:rFonts w:hint="eastAsia" w:ascii="仿宋" w:hAnsi="仿宋" w:eastAsia="仿宋"/>
          <w:b/>
          <w:sz w:val="28"/>
          <w:szCs w:val="28"/>
        </w:rPr>
      </w:pPr>
      <w:r>
        <w:rPr>
          <w:rFonts w:hint="eastAsia" w:ascii="仿宋" w:hAnsi="仿宋" w:eastAsia="仿宋"/>
          <w:b/>
          <w:sz w:val="28"/>
          <w:szCs w:val="28"/>
        </w:rPr>
        <w:t xml:space="preserve">3.本项目商务技术评分标准中，响应供应商需有序放置于相应响应文件中，并在制作电子响应文件时对重点部分着重标注标识，便于评委检索。若因错放，漏放造成的不得分情况由响应供应商自行承担。</w:t>
      </w:r>
      <w:r/>
    </w:p>
    <w:p>
      <w:pPr>
        <w:ind w:firstLine="560"/>
        <w:rPr>
          <w:rFonts w:ascii="仿宋" w:hAnsi="仿宋" w:eastAsia="仿宋"/>
          <w:sz w:val="28"/>
          <w:szCs w:val="28"/>
        </w:rPr>
      </w:pPr>
      <w:r>
        <w:rPr>
          <w:rFonts w:ascii="仿宋" w:hAnsi="仿宋" w:eastAsia="仿宋"/>
          <w:sz w:val="28"/>
          <w:szCs w:val="28"/>
        </w:rPr>
      </w:r>
      <w:r/>
    </w:p>
    <w:p>
      <w:pPr>
        <w:pStyle w:val="686"/>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72" w:name="_Toc16088"/>
      <w:r>
        <w:rPr>
          <w:rFonts w:hint="eastAsia" w:ascii="方正小标宋简体" w:eastAsia="方正小标宋简体"/>
          <w:bCs/>
          <w:sz w:val="32"/>
          <w:szCs w:val="32"/>
        </w:rPr>
        <w:t xml:space="preserve">第6章 竞争性磋商响应文件组成</w:t>
      </w:r>
      <w:bookmarkEnd w:id="72"/>
      <w:r/>
      <w:r/>
    </w:p>
    <w:p>
      <w:pPr>
        <w:pStyle w:val="686"/>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项目名称：如皋市搬经镇耕地占补平衡规划方案编制服务</w:t>
      </w:r>
      <w:r/>
    </w:p>
    <w:p>
      <w:pPr>
        <w:ind w:firstLine="2072"/>
        <w:rPr>
          <w:rFonts w:ascii="宋体" w:hAnsi="宋体"/>
          <w:b/>
          <w:sz w:val="32"/>
          <w:szCs w:val="32"/>
          <w:u w:val="single"/>
        </w:rPr>
      </w:pPr>
      <w:r>
        <w:rPr>
          <w:rFonts w:hint="eastAsia" w:ascii="宋体" w:hAnsi="宋体"/>
          <w:b/>
          <w:sz w:val="32"/>
          <w:szCs w:val="32"/>
        </w:rPr>
        <w:t xml:space="preserve">项目编号：JSZC-320682-NTZJ-G2026-0011</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58"/>
        <w:spacing w:line="240" w:lineRule="auto"/>
        <w:rPr>
          <w:rFonts w:ascii="文鼎CS楷体" w:eastAsia="文鼎CS楷体"/>
          <w:b/>
          <w:bCs/>
          <w:sz w:val="32"/>
          <w:szCs w:val="32"/>
        </w:rPr>
      </w:pPr>
      <w:r>
        <w:rPr>
          <w:rFonts w:ascii="文鼎CS楷体" w:eastAsia="文鼎CS楷体"/>
          <w:b/>
          <w:bCs/>
          <w:sz w:val="32"/>
          <w:szCs w:val="32"/>
        </w:rPr>
      </w:r>
      <w:r/>
    </w:p>
    <w:p>
      <w:pPr>
        <w:pStyle w:val="658"/>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rPr>
          <w:rFonts w:ascii="宋体" w:hAnsi="宋体"/>
          <w:b/>
          <w:color w:val="000000"/>
          <w:sz w:val="24"/>
        </w:rPr>
      </w:pPr>
      <w:r>
        <w:rPr>
          <w:rFonts w:ascii="宋体" w:hAnsi="宋体"/>
          <w:b/>
          <w:color w:val="000000"/>
          <w:sz w:val="24"/>
        </w:rPr>
        <w:br w:type="page" w:clear="all"/>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outlineLvl w:val="1"/>
      </w:pPr>
      <w:r/>
      <w:bookmarkStart w:id="73" w:name="_Toc8990"/>
      <w:r>
        <w:rPr>
          <w:rFonts w:hint="eastAsia" w:ascii="黑体" w:hAnsi="黑体" w:eastAsia="黑体"/>
          <w:sz w:val="28"/>
          <w:szCs w:val="28"/>
        </w:rPr>
        <w:t xml:space="preserve">一、资格证明文件</w:t>
      </w:r>
      <w:bookmarkEnd w:id="73"/>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（六）项目实施所必须的许可资质证明材料。</w:t>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firstLine="562"/>
        <w:jc w:val="center"/>
        <w:spacing w:before="50"/>
        <w:rPr>
          <w:rFonts w:ascii="仿宋" w:hAnsi="仿宋" w:eastAsia="仿宋"/>
          <w:sz w:val="28"/>
          <w:szCs w:val="28"/>
        </w:rPr>
      </w:pPr>
      <w:r>
        <w:rPr>
          <w:rFonts w:hint="eastAsia" w:ascii="仿宋" w:hAnsi="仿宋" w:eastAsia="仿宋" w:cs="仿宋"/>
          <w:b/>
          <w:bCs/>
          <w:sz w:val="28"/>
          <w:szCs w:val="28"/>
        </w:rPr>
        <w:t xml:space="preserve">法定代表人身份证明</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供应商名称：</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单位性质：</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地址：</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成立时间：年月日</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经营期限：</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姓名：性别：</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年龄：职务：</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系（供应商名称）的法定代表人。特此证明。</w:t>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法定代表人身份证</w:t>
      </w:r>
      <w:r/>
    </w:p>
    <w:p>
      <w:pPr>
        <w:ind w:firstLine="560"/>
        <w:jc w:val="right"/>
        <w:spacing w:before="50"/>
        <w:rPr>
          <w:rFonts w:ascii="仿宋" w:hAnsi="仿宋" w:eastAsia="仿宋"/>
          <w:sz w:val="28"/>
          <w:szCs w:val="28"/>
        </w:rPr>
      </w:pPr>
      <w:r>
        <w:rPr>
          <w:rFonts w:hint="eastAsia" w:ascii="仿宋" w:hAnsi="仿宋" w:eastAsia="仿宋" w:cs="仿宋"/>
          <w:sz w:val="28"/>
          <w:szCs w:val="28"/>
        </w:rPr>
        <w:t xml:space="preserve">供应商名称（公章）：</w:t>
      </w:r>
      <w:r/>
    </w:p>
    <w:p>
      <w:pPr>
        <w:rPr>
          <w:rFonts w:ascii="仿宋" w:hAnsi="仿宋" w:eastAsia="仿宋" w:cs="仿宋"/>
          <w:sz w:val="28"/>
          <w:szCs w:val="28"/>
        </w:rPr>
      </w:pPr>
      <w:r>
        <w:rPr>
          <w:rFonts w:hint="eastAsia" w:ascii="仿宋" w:hAnsi="仿宋" w:eastAsia="仿宋" w:cs="仿宋"/>
          <w:sz w:val="28"/>
          <w:szCs w:val="28"/>
        </w:rPr>
        <w:t xml:space="preserve">日期：年月日 </w:t>
      </w:r>
      <w:r/>
    </w:p>
    <w:p>
      <w:pPr>
        <w:jc w:val="left"/>
        <w:widowControl/>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（八）法定代表人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rPr>
          <w:rFonts w:hint="eastAsia" w:ascii="仿宋" w:hAnsi="仿宋" w:eastAsia="仿宋"/>
          <w:color w:val="ff0000"/>
          <w:sz w:val="28"/>
          <w:szCs w:val="28"/>
        </w:rPr>
        <w:t xml:space="preserve">（法定代表人参加磋商采购活动的，无需提供）</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8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如皋市搬经镇耕地占补平衡规划方案编制服务项目编号:JSZC-320682-NTZJ-G2026-0011采购活动的合法代理人，以本公司名义全权处理一切与该项目采购有关的事务。</w:t>
      </w:r>
      <w:r/>
    </w:p>
    <w:p>
      <w:pPr>
        <w:pStyle w:val="68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8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88"/>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8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88"/>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8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8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8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8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8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88"/>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88"/>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88"/>
        <w:ind w:firstLine="480"/>
        <w:spacing w:line="500" w:lineRule="exact"/>
        <w:rPr>
          <w:rFonts w:ascii="仿宋" w:hAnsi="仿宋" w:eastAsia="仿宋"/>
          <w:color w:val="auto"/>
          <w:sz w:val="28"/>
          <w:szCs w:val="28"/>
        </w:rPr>
      </w:pPr>
      <w:r/>
      <w:bookmarkStart w:id="74" w:name="_Hlt26955070"/>
      <w:r/>
      <w:bookmarkEnd w:id="74"/>
      <w:r/>
      <w:bookmarkStart w:id="75" w:name="_Hlt26671380"/>
      <w:r/>
      <w:bookmarkEnd w:id="75"/>
      <w:r/>
      <w:bookmarkStart w:id="76" w:name="_格式3__银行出具的资信证明"/>
      <w:r/>
      <w:bookmarkEnd w:id="76"/>
      <w:r/>
      <w:r/>
    </w:p>
    <w:p>
      <w:pPr>
        <w:pStyle w:val="654"/>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54"/>
        <w:ind w:firstLine="1400"/>
        <w:spacing w:line="500" w:lineRule="exact"/>
        <w:rPr>
          <w:rFonts w:ascii="仿宋" w:hAnsi="仿宋" w:eastAsia="仿宋"/>
          <w:sz w:val="28"/>
          <w:szCs w:val="28"/>
        </w:rPr>
      </w:pPr>
      <w:r>
        <w:rPr>
          <w:rFonts w:ascii="仿宋" w:hAnsi="仿宋" w:eastAsia="仿宋"/>
          <w:sz w:val="28"/>
          <w:szCs w:val="28"/>
        </w:rPr>
      </w:r>
      <w:r/>
    </w:p>
    <w:p>
      <w:pPr>
        <w:pStyle w:val="654"/>
        <w:ind w:firstLine="560"/>
        <w:spacing w:line="500" w:lineRule="exact"/>
        <w:rPr>
          <w:rFonts w:ascii="仿宋" w:hAnsi="仿宋" w:eastAsia="仿宋"/>
          <w:sz w:val="28"/>
          <w:szCs w:val="28"/>
        </w:rPr>
      </w:pPr>
      <w:r>
        <w:rPr>
          <w:rFonts w:ascii="仿宋" w:hAnsi="仿宋" w:eastAsia="仿宋"/>
          <w:sz w:val="28"/>
          <w:szCs w:val="28"/>
        </w:rPr>
      </w:r>
      <w:r/>
    </w:p>
    <w:p>
      <w:pPr>
        <w:pStyle w:val="654"/>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654"/>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688"/>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致：如皋市搬经镇人民政府</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rPr>
        <w:t xml:space="preserve">如皋市搬经镇耕地占补平衡规划方案编制服务</w:t>
      </w:r>
      <w:r>
        <w:rPr>
          <w:rFonts w:hint="eastAsia" w:ascii="仿宋" w:hAnsi="仿宋" w:eastAsia="仿宋"/>
          <w:color w:val="auto"/>
          <w:sz w:val="28"/>
          <w:szCs w:val="28"/>
        </w:rPr>
        <w:t xml:space="preserve">（项目编号：JSZC-320682-NTZJ-G2026-0011）竞争性磋商文件，正式授权下述签字人_________ (姓名和职务)代表我方______________（供应商的名称），全权处理本次项目磋商采购的有关事宜。</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68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688"/>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88"/>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8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8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88"/>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sz w:val="28"/>
          <w:szCs w:val="28"/>
        </w:rPr>
        <w:t xml:space="preserve">其他资格证明材料</w:t>
      </w:r>
      <w:r/>
    </w:p>
    <w:p>
      <w:pPr>
        <w:ind w:firstLine="562"/>
        <w:rPr>
          <w:rFonts w:ascii="仿宋" w:hAnsi="仿宋" w:eastAsia="仿宋"/>
          <w:b/>
          <w:sz w:val="28"/>
          <w:szCs w:val="28"/>
        </w:rPr>
      </w:pPr>
      <w:r>
        <w:rPr>
          <w:rFonts w:hint="eastAsia" w:ascii="仿宋" w:hAnsi="仿宋" w:eastAsia="仿宋"/>
          <w:b/>
          <w:sz w:val="28"/>
          <w:szCs w:val="28"/>
        </w:rPr>
        <w:t xml:space="preserve">详见第一章 本项目特定资格要求</w:t>
      </w:r>
      <w:r/>
    </w:p>
    <w:p>
      <w:pPr>
        <w:ind w:firstLine="562"/>
        <w:rPr>
          <w:rFonts w:ascii="仿宋" w:hAnsi="仿宋" w:eastAsia="仿宋"/>
          <w:b/>
          <w:sz w:val="28"/>
          <w:szCs w:val="28"/>
        </w:rPr>
      </w:pPr>
      <w:r>
        <w:rPr>
          <w:rFonts w:ascii="仿宋" w:hAnsi="仿宋" w:eastAsia="仿宋"/>
          <w:b/>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77" w:name="_Toc21873"/>
      <w:r>
        <w:rPr>
          <w:rFonts w:hint="eastAsia" w:ascii="黑体" w:hAnsi="黑体" w:eastAsia="黑体"/>
          <w:sz w:val="28"/>
          <w:szCs w:val="28"/>
        </w:rPr>
        <w:t xml:space="preserve">二、商务技术文件</w:t>
      </w:r>
      <w:bookmarkEnd w:id="77"/>
      <w:r/>
      <w:r/>
    </w:p>
    <w:p>
      <w:pPr>
        <w:ind w:firstLine="560"/>
        <w:rPr>
          <w:rFonts w:ascii="仿宋" w:hAnsi="仿宋" w:eastAsia="仿宋"/>
          <w:bCs/>
          <w:sz w:val="28"/>
          <w:szCs w:val="28"/>
        </w:rPr>
      </w:pPr>
      <w:r>
        <w:rPr>
          <w:rFonts w:hint="eastAsia" w:ascii="仿宋" w:hAnsi="仿宋" w:eastAsia="仿宋"/>
          <w:bCs/>
          <w:sz w:val="28"/>
          <w:szCs w:val="28"/>
        </w:rPr>
        <w:t xml:space="preserve">（一）符合技术要求或者服务要求的相关证明材料</w:t>
      </w:r>
      <w:r>
        <w:rPr>
          <w:rFonts w:hint="eastAsia" w:ascii="仿宋" w:hAnsi="仿宋" w:eastAsia="仿宋"/>
          <w:bCs/>
          <w:color w:val="ff0000"/>
          <w:sz w:val="28"/>
          <w:szCs w:val="28"/>
        </w:rPr>
        <w:t xml:space="preserve">：无</w:t>
      </w:r>
      <w:r/>
    </w:p>
    <w:p>
      <w:pPr>
        <w:ind w:firstLine="560"/>
        <w:rPr>
          <w:rFonts w:ascii="仿宋" w:hAnsi="仿宋" w:eastAsia="仿宋"/>
          <w:bCs/>
          <w:sz w:val="28"/>
          <w:szCs w:val="28"/>
        </w:rPr>
        <w:outlineLvl w:val="2"/>
      </w:pPr>
      <w:r>
        <w:rPr>
          <w:rFonts w:hint="eastAsia" w:ascii="仿宋" w:hAnsi="仿宋" w:eastAsia="仿宋"/>
          <w:bCs/>
          <w:sz w:val="28"/>
          <w:szCs w:val="28"/>
        </w:rPr>
        <w:t xml:space="preserve">（二）技术部分正负偏离表：/</w:t>
      </w:r>
      <w:r/>
    </w:p>
    <w:p>
      <w:pPr>
        <w:ind w:firstLine="560"/>
        <w:rPr>
          <w:rFonts w:ascii="仿宋" w:hAnsi="仿宋" w:eastAsia="仿宋"/>
          <w:bCs/>
          <w:sz w:val="28"/>
          <w:szCs w:val="28"/>
        </w:rPr>
        <w:outlineLvl w:val="2"/>
      </w:pPr>
      <w:r>
        <w:rPr>
          <w:rFonts w:ascii="仿宋" w:hAnsi="仿宋" w:eastAsia="仿宋"/>
          <w:bCs/>
          <w:sz w:val="28"/>
          <w:szCs w:val="28"/>
        </w:rPr>
        <w:br w:type="page" w:clear="all"/>
      </w:r>
      <w:r>
        <w:rPr>
          <w:rFonts w:hint="eastAsia" w:ascii="仿宋" w:hAnsi="仿宋" w:eastAsia="仿宋"/>
          <w:bCs/>
          <w:sz w:val="28"/>
          <w:szCs w:val="28"/>
        </w:rPr>
        <w:t xml:space="preserve">（四）商务部分正负偏离表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5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445"/>
        <w:gridCol w:w="3240"/>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仿宋" w:hAnsi="仿宋" w:eastAsia="仿宋"/>
                <w:sz w:val="24"/>
              </w:rPr>
            </w:pPr>
            <w:r>
              <w:rPr>
                <w:rFonts w:hint="eastAsia" w:ascii="仿宋" w:hAnsi="仿宋" w:eastAsia="仿宋"/>
                <w:sz w:val="24"/>
              </w:rPr>
              <w:t xml:space="preserve">服务期限</w:t>
            </w:r>
            <w:r/>
          </w:p>
        </w:tc>
        <w:tc>
          <w:tcPr>
            <w:tcBorders>
              <w:top w:val="single" w:color="auto" w:sz="4" w:space="0"/>
              <w:left w:val="single" w:color="auto" w:sz="4" w:space="0"/>
              <w:bottom w:val="single" w:color="auto" w:sz="4" w:space="0"/>
              <w:right w:val="single" w:color="auto" w:sz="4" w:space="0"/>
            </w:tcBorders>
            <w:tcW w:w="3240" w:type="dxa"/>
            <w:textDirection w:val="lrTb"/>
            <w:noWrap w:val="false"/>
          </w:tcPr>
          <w:p>
            <w:pPr>
              <w:rPr>
                <w:rFonts w:ascii="仿宋" w:hAnsi="仿宋" w:eastAsia="仿宋"/>
                <w:sz w:val="24"/>
              </w:rPr>
            </w:pPr>
            <w:r>
              <w:rPr>
                <w:rFonts w:hint="eastAsia" w:ascii="仿宋" w:hAnsi="仿宋" w:eastAsia="仿宋"/>
                <w:sz w:val="24"/>
              </w:rPr>
              <w:t xml:space="preserve">具体以自然资源相关主管部门要求为准。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仿宋" w:hAnsi="仿宋" w:eastAsia="仿宋"/>
                <w:sz w:val="24"/>
              </w:rPr>
            </w:pPr>
            <w:r>
              <w:rPr>
                <w:rFonts w:hint="eastAsia"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3240" w:type="dxa"/>
            <w:textDirection w:val="lrTb"/>
            <w:noWrap w:val="false"/>
          </w:tcPr>
          <w:p>
            <w:pPr>
              <w:rPr>
                <w:rFonts w:ascii="仿宋" w:hAnsi="仿宋" w:eastAsia="仿宋"/>
                <w:sz w:val="24"/>
              </w:rPr>
            </w:pPr>
            <w:r>
              <w:rPr>
                <w:rFonts w:hint="eastAsia" w:ascii="仿宋" w:hAnsi="仿宋" w:eastAsia="仿宋"/>
                <w:sz w:val="24"/>
              </w:rPr>
              <w:t xml:space="preserve">如皋市搬经镇</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仿宋" w:hAnsi="仿宋" w:eastAsia="仿宋"/>
                <w:sz w:val="24"/>
              </w:rPr>
            </w:pPr>
            <w:r>
              <w:rPr>
                <w:rFonts w:hint="eastAsia" w:ascii="仿宋" w:hAnsi="仿宋" w:eastAsia="仿宋"/>
                <w:sz w:val="24"/>
              </w:rPr>
              <w:t xml:space="preserve">付款方式</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240" w:type="dxa"/>
            <w:textDirection w:val="lrTb"/>
            <w:noWrap w:val="false"/>
          </w:tcPr>
          <w:p>
            <w:pPr>
              <w:rPr>
                <w:rFonts w:ascii="仿宋" w:hAnsi="仿宋" w:eastAsia="仿宋"/>
                <w:sz w:val="24"/>
              </w:rPr>
            </w:pPr>
            <w:r>
              <w:rPr>
                <w:rFonts w:hint="eastAsia" w:ascii="仿宋" w:hAnsi="仿宋" w:eastAsia="仿宋"/>
                <w:sz w:val="24"/>
              </w:rPr>
              <w:t xml:space="preserve">提交耕地占补平衡规划方案编制成果后支付合同总价的30%（按实结算）；耕地占补平衡补充耕地项目取得立项文件、耕地占补平衡其他方式补充耕地取得验收文件后支付合同总价的50%（按实结算）；第一次指标交易后支付合同总价的20%。</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仿宋" w:hAnsi="仿宋" w:eastAsia="仿宋"/>
                <w:sz w:val="24"/>
              </w:rPr>
            </w:pPr>
            <w:r>
              <w:rPr>
                <w:rFonts w:hint="eastAsia" w:ascii="仿宋" w:hAnsi="仿宋" w:eastAsia="仿宋"/>
                <w:sz w:val="24"/>
              </w:rPr>
              <w:t xml:space="preserve">考核方案</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240" w:type="dxa"/>
            <w:textDirection w:val="lrTb"/>
            <w:noWrap w:val="false"/>
          </w:tcPr>
          <w:p>
            <w:pPr>
              <w:rPr>
                <w:rFonts w:ascii="仿宋" w:hAnsi="仿宋" w:eastAsia="仿宋"/>
                <w:sz w:val="24"/>
              </w:rPr>
            </w:pPr>
            <w:r>
              <w:rPr>
                <w:rFonts w:hint="eastAsia" w:ascii="仿宋" w:hAnsi="仿宋" w:eastAsia="仿宋"/>
                <w:sz w:val="24"/>
              </w:rPr>
              <w:t xml:space="preserve">提交的成果符合相关要求。提交的成果按要求通过上级自然资源主管部门审核。</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仿宋" w:hAnsi="仿宋" w:eastAsia="仿宋"/>
                <w:sz w:val="24"/>
              </w:rPr>
            </w:pPr>
            <w:r>
              <w:rPr>
                <w:rFonts w:hint="eastAsia" w:ascii="仿宋" w:hAnsi="仿宋" w:eastAsia="仿宋"/>
                <w:sz w:val="24"/>
              </w:rPr>
              <w:t xml:space="preserve">其他要求</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240" w:type="dxa"/>
            <w:textDirection w:val="lrTb"/>
            <w:noWrap w:val="false"/>
          </w:tcPr>
          <w:p>
            <w:pPr>
              <w:rPr>
                <w:rFonts w:ascii="仿宋" w:hAnsi="仿宋" w:eastAsia="仿宋"/>
                <w:sz w:val="24"/>
              </w:rPr>
            </w:pPr>
            <w:r>
              <w:rPr>
                <w:rFonts w:hint="eastAsia" w:ascii="仿宋" w:hAnsi="仿宋" w:eastAsia="仿宋"/>
                <w:sz w:val="24"/>
              </w:rPr>
              <w:t xml:space="preserve">1.本项目报价方式：</w:t>
            </w:r>
            <w:r/>
          </w:p>
          <w:p>
            <w:pPr>
              <w:rPr>
                <w:rFonts w:ascii="仿宋" w:hAnsi="仿宋" w:eastAsia="仿宋"/>
                <w:sz w:val="24"/>
              </w:rPr>
            </w:pPr>
            <w:r>
              <w:rPr>
                <w:rFonts w:hint="eastAsia" w:ascii="仿宋" w:hAnsi="仿宋" w:eastAsia="仿宋"/>
                <w:sz w:val="24"/>
              </w:rPr>
              <w:t xml:space="preserve">（1）以每亩服务费综合单价报价，最高限价127元/亩，报价超过最高限价视为无效响应。报价应包括为完成本招标项目所产生的一切费用，包括人工费（包括人员工资、加班费、社会保险费用、福利费等）、餐宿费、办公设备及办公用品费、咨询服务费、正常工作交通费、成果审查费用、税费及政策性文件规定和合同所包含的所有风险、责任等各项应有费用。同时，报价也应包含合同履行过程中可能发生的一切风险。</w:t>
            </w:r>
            <w:r/>
          </w:p>
          <w:p>
            <w:pPr>
              <w:rPr>
                <w:rFonts w:ascii="仿宋" w:hAnsi="仿宋" w:eastAsia="仿宋"/>
                <w:sz w:val="24"/>
              </w:rPr>
            </w:pPr>
            <w:r>
              <w:rPr>
                <w:rFonts w:hint="eastAsia" w:ascii="仿宋" w:hAnsi="仿宋" w:eastAsia="仿宋"/>
                <w:sz w:val="24"/>
              </w:rPr>
              <w:t xml:space="preserve">（2）响应供应商应对磋商文件内的全部内容进行报价，磋商文件未列明，而供应商认为其他必需的费用也需列入报价。在合同实施时，采购方将不予支付成交人任何其他增项费用。</w:t>
            </w:r>
            <w:r/>
          </w:p>
          <w:p>
            <w:pPr>
              <w:rPr>
                <w:rFonts w:ascii="仿宋" w:hAnsi="仿宋" w:eastAsia="仿宋"/>
                <w:sz w:val="24"/>
              </w:rPr>
            </w:pPr>
            <w:r>
              <w:rPr>
                <w:rFonts w:hint="eastAsia" w:ascii="仿宋" w:hAnsi="仿宋" w:eastAsia="仿宋"/>
                <w:sz w:val="24"/>
              </w:rPr>
              <w:t xml:space="preserve">2.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rPr>
                <w:rFonts w:ascii="仿宋" w:hAnsi="仿宋" w:eastAsia="仿宋"/>
                <w:sz w:val="24"/>
              </w:rPr>
            </w:pPr>
            <w:r>
              <w:rPr>
                <w:rFonts w:hint="eastAsia" w:ascii="仿宋" w:hAnsi="仿宋" w:eastAsia="仿宋"/>
                <w:sz w:val="24"/>
              </w:rPr>
              <w:t xml:space="preserve">3.成交供应商应做好提交声明函、承诺函等响应原件的核查准备，采购结束后，在确认采购结果之前，采购人将对中标人投标文件中所提供的证明文件进行核实，如发现不一致，则另行确定中标结果。</w:t>
            </w:r>
            <w:r/>
          </w:p>
          <w:p>
            <w:pPr>
              <w:rPr>
                <w:rFonts w:ascii="仿宋" w:hAnsi="仿宋" w:eastAsia="仿宋"/>
                <w:sz w:val="24"/>
              </w:rPr>
            </w:pPr>
            <w:r>
              <w:rPr>
                <w:rFonts w:hint="eastAsia" w:ascii="仿宋" w:hAnsi="仿宋" w:eastAsia="仿宋"/>
                <w:sz w:val="24"/>
              </w:rPr>
              <w:t xml:space="preserve">4.本项目成交后不允许分包、转包。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sz w:val="28"/>
          <w:szCs w:val="28"/>
        </w:rPr>
      </w:pPr>
      <w:r>
        <w:rPr>
          <w:rFonts w:hint="eastAsia" w:ascii="仿宋" w:hAnsi="仿宋" w:eastAsia="仿宋"/>
          <w:sz w:val="28"/>
          <w:szCs w:val="28"/>
        </w:rPr>
        <w:t xml:space="preserve">（四）竞争性磋商文件规定提交的其他材料</w:t>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outlineLvl w:val="1"/>
      </w:pPr>
      <w:r/>
      <w:bookmarkStart w:id="78" w:name="_Toc20600"/>
      <w:r>
        <w:rPr>
          <w:rFonts w:hint="eastAsia" w:ascii="黑体" w:hAnsi="黑体" w:eastAsia="黑体"/>
          <w:sz w:val="28"/>
          <w:szCs w:val="28"/>
        </w:rPr>
        <w:t xml:space="preserve">三、报价文件</w:t>
      </w:r>
      <w:bookmarkEnd w:id="78"/>
      <w:r/>
      <w:r/>
    </w:p>
    <w:p>
      <w:pPr>
        <w:ind w:firstLine="560"/>
        <w:rPr>
          <w:rFonts w:ascii="仿宋" w:hAnsi="仿宋" w:eastAsia="仿宋"/>
          <w:bCs/>
          <w:sz w:val="28"/>
          <w:szCs w:val="28"/>
        </w:rPr>
        <w:outlineLvl w:val="2"/>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5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项目名称：如皋市搬经镇耕地占补平衡规划方案编制服务</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项目编号：JSZC-320682-NTZJ-G2026-0011</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       元/亩</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           元每亩</w:t>
            </w:r>
            <w:r/>
          </w:p>
        </w:tc>
      </w:tr>
      <w:tr>
        <w:trPr>
          <w:trHeight w:val="93"/>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2"/>
              <w:jc w:val="left"/>
              <w:widowControl/>
              <w:rPr>
                <w:rFonts w:ascii="仿宋" w:hAnsi="仿宋" w:eastAsia="仿宋" w:cs="宋体"/>
                <w:b/>
                <w:bCs/>
                <w:szCs w:val="21"/>
              </w:rPr>
            </w:pPr>
            <w:r>
              <w:rPr>
                <w:rFonts w:hint="eastAsia" w:ascii="仿宋" w:hAnsi="仿宋" w:eastAsia="仿宋" w:cs="宋体"/>
                <w:b/>
                <w:bCs/>
                <w:szCs w:val="21"/>
              </w:rPr>
              <w:t xml:space="preserve">注：以每亩服务费综合单价报价，最高限价127元/亩，报价超过最高限价视为无效响应。报价应包括为完成本招标项目所产生的一切费用，包括人工费（包括人员工资、加班费、社会保险费用、福利费等）、餐宿费、办公设备及办公用品费、咨询服务费、正常工作交通费、成果审查费用、税费、代理服务费及政策性文件规定和合同所包含的所有风险、责任等各项应有费用。同时，报价也应包含合同履行过程中可能发生的一切风险。</w:t>
            </w:r>
            <w:r/>
          </w:p>
          <w:p>
            <w:pPr>
              <w:ind w:firstLine="420"/>
              <w:jc w:val="left"/>
              <w:widowControl/>
              <w:rPr>
                <w:rFonts w:ascii="仿宋" w:hAnsi="仿宋" w:eastAsia="仿宋" w:cs="宋体"/>
                <w:szCs w:val="21"/>
              </w:rPr>
            </w:pPr>
            <w:r>
              <w:rPr>
                <w:rFonts w:ascii="仿宋" w:hAnsi="仿宋" w:eastAsia="仿宋" w:cs="宋体"/>
                <w:szCs w:val="21"/>
              </w:rPr>
            </w:r>
            <w:r/>
          </w:p>
        </w:tc>
      </w:tr>
    </w:tbl>
    <w:p>
      <w:pPr>
        <w:rPr>
          <w:rFonts w:ascii="仿宋" w:hAnsi="仿宋" w:eastAsia="仿宋"/>
          <w:szCs w:val="21"/>
        </w:rPr>
      </w:pPr>
      <w:r>
        <w:rPr>
          <w:rFonts w:ascii="仿宋" w:hAnsi="仿宋" w:eastAsia="仿宋"/>
          <w:szCs w:val="21"/>
        </w:rPr>
      </w:r>
      <w:r/>
    </w:p>
    <w:p>
      <w:pPr>
        <w:spacing w:line="500" w:lineRule="exact"/>
        <w:rPr>
          <w:rFonts w:ascii="仿宋" w:hAnsi="仿宋" w:eastAsia="仿宋"/>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widowControl/>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bookmarkStart w:id="79" w:name="_GoBack"/>
      <w:r/>
      <w:bookmarkEnd w:id="79"/>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（如皋市搬经镇人民政府）</w:t>
      </w:r>
      <w:r>
        <w:rPr>
          <w:rFonts w:hint="eastAsia" w:ascii="仿宋" w:hAnsi="仿宋" w:eastAsia="仿宋"/>
          <w:sz w:val="32"/>
          <w:szCs w:val="32"/>
        </w:rPr>
        <w:t xml:space="preserve"> 的</w:t>
      </w:r>
      <w:r>
        <w:rPr>
          <w:rFonts w:hint="eastAsia" w:ascii="仿宋" w:hAnsi="仿宋" w:eastAsia="仿宋"/>
          <w:i/>
          <w:sz w:val="32"/>
          <w:szCs w:val="32"/>
          <w:u w:val="single"/>
        </w:rPr>
        <w:t xml:space="preserve">（如皋市搬经镇耕地占补平衡规划方案编制服务）</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i/>
          <w:sz w:val="32"/>
          <w:szCs w:val="32"/>
          <w:u w:val="single"/>
        </w:rPr>
        <w:t xml:space="preserve">（如皋市搬经镇耕地占补平衡规划方案编制服务）</w:t>
      </w:r>
      <w:r>
        <w:rPr>
          <w:rFonts w:hint="eastAsia" w:ascii="仿宋" w:hAnsi="仿宋" w:eastAsia="仿宋"/>
          <w:sz w:val="32"/>
          <w:szCs w:val="32"/>
        </w:rPr>
        <w:t xml:space="preserve">，属于</w:t>
      </w:r>
      <w:r>
        <w:rPr>
          <w:rFonts w:hint="eastAsia" w:ascii="仿宋" w:hAnsi="仿宋" w:eastAsia="仿宋"/>
          <w:i/>
          <w:sz w:val="32"/>
          <w:szCs w:val="32"/>
          <w:u w:val="single"/>
        </w:rPr>
        <w:t xml:space="preserve">（其他未列明行业）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b/>
          <w:sz w:val="28"/>
          <w:szCs w:val="28"/>
        </w:rPr>
      </w:pPr>
      <w:r>
        <w:rPr>
          <w:rFonts w:ascii="仿宋" w:hAnsi="仿宋" w:eastAsia="仿宋"/>
          <w:b/>
          <w:sz w:val="28"/>
          <w:szCs w:val="28"/>
        </w:rPr>
        <w:br w:type="page" w:clear="all"/>
      </w:r>
      <w:r/>
    </w:p>
    <w:p>
      <w:pPr>
        <w:ind w:firstLine="560"/>
        <w:spacing w:line="500" w:lineRule="exact"/>
        <w:rPr>
          <w:rFonts w:ascii="仿宋" w:hAnsi="仿宋" w:eastAsia="仿宋"/>
          <w:bCs/>
          <w:color w:val="7030a0"/>
          <w:sz w:val="28"/>
          <w:szCs w:val="28"/>
        </w:rPr>
      </w:pPr>
      <w:r>
        <w:rPr>
          <w:rFonts w:hint="eastAsia" w:ascii="仿宋" w:hAnsi="仿宋" w:eastAsia="仿宋"/>
          <w:bCs/>
          <w:color w:val="7030a0"/>
          <w:sz w:val="28"/>
          <w:szCs w:val="28"/>
        </w:rPr>
        <w:t xml:space="preserve">（五）</w:t>
      </w:r>
      <w:r>
        <w:rPr>
          <w:rFonts w:ascii="仿宋" w:hAnsi="仿宋" w:eastAsia="仿宋"/>
          <w:bCs/>
          <w:color w:val="7030a0"/>
          <w:sz w:val="28"/>
          <w:szCs w:val="28"/>
        </w:rPr>
        <w:t xml:space="preserve">关于符合本国产品标准的声明函</w:t>
      </w:r>
      <w:r>
        <w:rPr>
          <w:rFonts w:hint="eastAsia" w:ascii="仿宋" w:hAnsi="仿宋" w:eastAsia="仿宋"/>
          <w:bCs/>
          <w:color w:val="7030a0"/>
          <w:sz w:val="28"/>
          <w:szCs w:val="28"/>
        </w:rPr>
        <w:t xml:space="preserve">（</w:t>
      </w:r>
      <w:r>
        <w:rPr>
          <w:rFonts w:hint="eastAsia" w:ascii="仿宋" w:hAnsi="仿宋" w:eastAsia="仿宋"/>
          <w:bCs/>
          <w:color w:val="ff0000"/>
          <w:sz w:val="28"/>
          <w:szCs w:val="28"/>
        </w:rPr>
        <w:t xml:space="preserve">在有进口产品参加的采购项目中，享受本国产品价格扣除优惠的，须提供此函</w:t>
      </w:r>
      <w:r>
        <w:rPr>
          <w:rFonts w:hint="eastAsia" w:ascii="仿宋" w:hAnsi="仿宋" w:eastAsia="仿宋"/>
          <w:bCs/>
          <w:color w:val="7030a0"/>
          <w:sz w:val="28"/>
          <w:szCs w:val="28"/>
        </w:rPr>
        <w:t xml:space="preserve">）</w:t>
      </w:r>
      <w:r/>
    </w:p>
    <w:p>
      <w:pPr>
        <w:jc w:val="center"/>
        <w:rPr>
          <w:rFonts w:ascii="方正小标宋简体" w:hAnsi="方正小标宋简体" w:eastAsia="方正小标宋简体"/>
          <w:b/>
          <w:color w:val="7030a0"/>
          <w:sz w:val="44"/>
          <w:szCs w:val="44"/>
        </w:rPr>
      </w:pPr>
      <w:r>
        <w:rPr>
          <w:rStyle w:val="669"/>
          <w:rFonts w:ascii="方正小标宋简体" w:hAnsi="方正小标宋简体" w:eastAsia="方正小标宋简体"/>
          <w:color w:val="7030a0"/>
          <w:sz w:val="44"/>
          <w:szCs w:val="44"/>
        </w:rPr>
        <w:t xml:space="preserve">关于符合本国产品标准的声明函</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1.</w:t>
      </w:r>
      <w:r>
        <w:rPr>
          <w:rStyle w:val="671"/>
          <w:rFonts w:hint="eastAsia" w:ascii="仿宋" w:hAnsi="仿宋" w:eastAsia="仿宋"/>
          <w:color w:val="7030a0"/>
          <w:sz w:val="32"/>
          <w:szCs w:val="32"/>
        </w:rPr>
        <w:t xml:space="preserve">（产品名称1）</w:t>
      </w:r>
      <w:r>
        <w:rPr>
          <w:rStyle w:val="671"/>
          <w:rFonts w:hint="eastAsia" w:ascii="仿宋" w:hAnsi="仿宋" w:eastAsia="仿宋"/>
          <w:color w:val="7030a0"/>
          <w:sz w:val="32"/>
          <w:szCs w:val="32"/>
          <w:vertAlign w:val="superscript"/>
        </w:rPr>
        <w:t xml:space="preserve">1</w:t>
      </w:r>
      <w:r>
        <w:rPr>
          <w:rFonts w:hint="eastAsia" w:ascii="仿宋" w:hAnsi="仿宋" w:eastAsia="仿宋"/>
          <w:color w:val="7030a0"/>
          <w:sz w:val="32"/>
          <w:szCs w:val="32"/>
        </w:rPr>
        <w:t xml:space="preserve">，生产厂为</w:t>
      </w:r>
      <w:r>
        <w:rPr>
          <w:rStyle w:val="671"/>
          <w:rFonts w:hint="eastAsia" w:ascii="仿宋" w:hAnsi="仿宋" w:eastAsia="仿宋"/>
          <w:color w:val="7030a0"/>
          <w:sz w:val="32"/>
          <w:szCs w:val="32"/>
        </w:rPr>
        <w:t xml:space="preserve">（厂名）</w:t>
      </w:r>
      <w:r>
        <w:rPr>
          <w:rStyle w:val="671"/>
          <w:rFonts w:hint="eastAsia" w:ascii="仿宋" w:hAnsi="仿宋" w:eastAsia="仿宋"/>
          <w:color w:val="7030a0"/>
          <w:sz w:val="32"/>
          <w:szCs w:val="32"/>
          <w:vertAlign w:val="superscript"/>
        </w:rPr>
        <w:t xml:space="preserve">2</w:t>
      </w:r>
      <w:r>
        <w:rPr>
          <w:rFonts w:hint="eastAsia" w:ascii="仿宋" w:hAnsi="仿宋" w:eastAsia="仿宋"/>
          <w:color w:val="7030a0"/>
          <w:sz w:val="32"/>
          <w:szCs w:val="32"/>
        </w:rPr>
        <w:t xml:space="preserve">，厂址为</w:t>
      </w:r>
      <w:r>
        <w:rPr>
          <w:rStyle w:val="671"/>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671"/>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的中国境内生产的组件成本占比≥</w:t>
      </w:r>
      <w:r>
        <w:rPr>
          <w:rStyle w:val="671"/>
          <w:rFonts w:hint="eastAsia" w:ascii="仿宋" w:hAnsi="仿宋" w:eastAsia="仿宋"/>
          <w:color w:val="7030a0"/>
          <w:sz w:val="32"/>
          <w:szCs w:val="32"/>
        </w:rPr>
        <w:t xml:space="preserve">（规定比例）</w:t>
      </w:r>
      <w:r>
        <w:rPr>
          <w:rStyle w:val="671"/>
          <w:rFonts w:hint="eastAsia" w:ascii="仿宋" w:hAnsi="仿宋" w:eastAsia="仿宋"/>
          <w:color w:val="7030a0"/>
          <w:sz w:val="32"/>
          <w:szCs w:val="32"/>
          <w:vertAlign w:val="superscript"/>
        </w:rPr>
        <w:t xml:space="preserve">3</w:t>
      </w:r>
      <w:r>
        <w:rPr>
          <w:rFonts w:hint="eastAsia" w:ascii="仿宋" w:hAnsi="仿宋" w:eastAsia="仿宋"/>
          <w:color w:val="7030a0"/>
          <w:sz w:val="32"/>
          <w:szCs w:val="32"/>
        </w:rPr>
        <w:t xml:space="preserve">。</w:t>
      </w:r>
      <w:r>
        <w:rPr>
          <w:rStyle w:val="671"/>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671"/>
          <w:rFonts w:hint="eastAsia" w:ascii="仿宋" w:hAnsi="仿宋" w:eastAsia="仿宋"/>
          <w:color w:val="7030a0"/>
          <w:sz w:val="32"/>
          <w:szCs w:val="32"/>
        </w:rPr>
        <w:t xml:space="preserve">（关键组件）</w:t>
      </w:r>
      <w:r>
        <w:rPr>
          <w:rStyle w:val="671"/>
          <w:rFonts w:hint="eastAsia" w:ascii="仿宋" w:hAnsi="仿宋" w:eastAsia="仿宋"/>
          <w:color w:val="7030a0"/>
          <w:sz w:val="32"/>
          <w:szCs w:val="32"/>
          <w:vertAlign w:val="superscript"/>
        </w:rPr>
        <w:t xml:space="preserve">4</w:t>
      </w:r>
      <w:r>
        <w:rPr>
          <w:rFonts w:hint="eastAsia" w:ascii="仿宋" w:hAnsi="仿宋" w:eastAsia="仿宋"/>
          <w:color w:val="7030a0"/>
          <w:sz w:val="32"/>
          <w:szCs w:val="32"/>
        </w:rPr>
        <w:t xml:space="preserve">在中国境内生产。</w:t>
      </w:r>
      <w:r>
        <w:rPr>
          <w:rStyle w:val="671"/>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671"/>
          <w:rFonts w:hint="eastAsia" w:ascii="仿宋" w:hAnsi="仿宋" w:eastAsia="仿宋"/>
          <w:color w:val="7030a0"/>
          <w:sz w:val="32"/>
          <w:szCs w:val="32"/>
        </w:rPr>
        <w:t xml:space="preserve">（关键工序）</w:t>
      </w:r>
      <w:r>
        <w:rPr>
          <w:rStyle w:val="671"/>
          <w:rFonts w:hint="eastAsia" w:ascii="仿宋" w:hAnsi="仿宋" w:eastAsia="仿宋"/>
          <w:color w:val="7030a0"/>
          <w:sz w:val="32"/>
          <w:szCs w:val="32"/>
          <w:vertAlign w:val="superscript"/>
        </w:rPr>
        <w:t xml:space="preserve">5</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2.</w:t>
      </w:r>
      <w:r>
        <w:rPr>
          <w:rStyle w:val="671"/>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，生产厂为</w:t>
      </w:r>
      <w:r>
        <w:rPr>
          <w:rStyle w:val="671"/>
          <w:rFonts w:hint="eastAsia" w:ascii="仿宋" w:hAnsi="仿宋" w:eastAsia="仿宋"/>
          <w:color w:val="7030a0"/>
          <w:sz w:val="32"/>
          <w:szCs w:val="32"/>
        </w:rPr>
        <w:t xml:space="preserve">（厂名）</w:t>
      </w:r>
      <w:r>
        <w:rPr>
          <w:rFonts w:hint="eastAsia" w:ascii="仿宋" w:hAnsi="仿宋" w:eastAsia="仿宋"/>
          <w:color w:val="7030a0"/>
          <w:sz w:val="32"/>
          <w:szCs w:val="32"/>
        </w:rPr>
        <w:t xml:space="preserve">，厂址为</w:t>
      </w:r>
      <w:r>
        <w:rPr>
          <w:rStyle w:val="671"/>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671"/>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的中国境内生产的组件成本占比≥</w:t>
      </w:r>
      <w:r>
        <w:rPr>
          <w:rStyle w:val="671"/>
          <w:rFonts w:hint="eastAsia" w:ascii="仿宋" w:hAnsi="仿宋" w:eastAsia="仿宋"/>
          <w:color w:val="7030a0"/>
          <w:sz w:val="32"/>
          <w:szCs w:val="32"/>
        </w:rPr>
        <w:t xml:space="preserve">（规定比例）</w:t>
      </w:r>
      <w:r>
        <w:rPr>
          <w:rFonts w:hint="eastAsia" w:ascii="仿宋" w:hAnsi="仿宋" w:eastAsia="仿宋"/>
          <w:color w:val="7030a0"/>
          <w:sz w:val="32"/>
          <w:szCs w:val="32"/>
        </w:rPr>
        <w:t xml:space="preserve">。</w:t>
      </w:r>
      <w:r>
        <w:rPr>
          <w:rStyle w:val="671"/>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671"/>
          <w:rFonts w:hint="eastAsia" w:ascii="仿宋" w:hAnsi="仿宋" w:eastAsia="仿宋"/>
          <w:color w:val="7030a0"/>
          <w:sz w:val="32"/>
          <w:szCs w:val="32"/>
        </w:rPr>
        <w:t xml:space="preserve">（关键组件）</w:t>
      </w:r>
      <w:r>
        <w:rPr>
          <w:rFonts w:hint="eastAsia" w:ascii="仿宋" w:hAnsi="仿宋" w:eastAsia="仿宋"/>
          <w:color w:val="7030a0"/>
          <w:sz w:val="32"/>
          <w:szCs w:val="32"/>
        </w:rPr>
        <w:t xml:space="preserve">在中国境内生产。</w:t>
      </w:r>
      <w:r>
        <w:rPr>
          <w:rStyle w:val="671"/>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671"/>
          <w:rFonts w:hint="eastAsia" w:ascii="仿宋" w:hAnsi="仿宋" w:eastAsia="仿宋"/>
          <w:color w:val="7030a0"/>
          <w:sz w:val="32"/>
          <w:szCs w:val="32"/>
        </w:rPr>
        <w:t xml:space="preserve">（关键工序）</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本公司（单位）对上述声明内容的真实性负责。如有虚假，愿承担相应法律责任。</w:t>
      </w:r>
      <w:r/>
    </w:p>
    <w:p>
      <w:pPr>
        <w:ind w:firstLine="640"/>
        <w:spacing w:line="540" w:lineRule="exact"/>
        <w:rPr>
          <w:rFonts w:ascii="仿宋" w:hAnsi="仿宋" w:eastAsia="仿宋"/>
          <w:color w:val="7030a0"/>
          <w:sz w:val="32"/>
          <w:szCs w:val="32"/>
        </w:rPr>
      </w:pPr>
      <w:r>
        <w:rPr>
          <w:rFonts w:hint="eastAsia" w:ascii="微软雅黑" w:hAnsi="微软雅黑" w:eastAsia="仿宋"/>
          <w:color w:val="7030a0"/>
          <w:sz w:val="32"/>
          <w:szCs w:val="32"/>
        </w:rPr>
        <w:t xml:space="preserve"> </w:t>
      </w:r>
      <w:r/>
    </w:p>
    <w:p>
      <w:pPr>
        <w:ind w:firstLine="640"/>
        <w:spacing w:line="540" w:lineRule="exact"/>
        <w:rPr>
          <w:rFonts w:ascii="仿宋" w:hAnsi="仿宋" w:eastAsia="仿宋"/>
          <w:color w:val="7030a0"/>
          <w:sz w:val="32"/>
          <w:szCs w:val="32"/>
        </w:rPr>
      </w:pP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公司（单位）名称（盖章）：　</w:t>
      </w:r>
      <w:r/>
    </w:p>
    <w:p>
      <w:pPr>
        <w:jc w:val="center"/>
        <w:spacing w:line="540" w:lineRule="exact"/>
        <w:rPr>
          <w:rFonts w:ascii="仿宋" w:hAnsi="仿宋" w:eastAsia="仿宋"/>
          <w:color w:val="7030a0"/>
          <w:sz w:val="32"/>
          <w:szCs w:val="32"/>
        </w:rPr>
      </w:pP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日期：　</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1.产品如有型号，请在“产品名称”栏一并填写。</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2.生产厂名与厂址应与生产厂营业执照载明的相关信息保持一致。</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3.该产品的中国境内生产的组件成本占比相关要求实施前，“规定比例”栏可不填，下同。</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4.该产品的关键组件要求实施前，“关键组件”栏可不填，下同。</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文鼎CS楷体">
    <w:panose1 w:val="020B0503020202020204"/>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rPr>
        <w:rStyle w:val="670"/>
      </w:rPr>
      <w:framePr w:wrap="around" w:vAnchor="text" w:hAnchor="margin" w:xAlign="center" w:y="1"/>
    </w:pPr>
    <w:r>
      <w:fldChar w:fldCharType="begin"/>
    </w:r>
    <w:r>
      <w:rPr>
        <w:rStyle w:val="670"/>
      </w:rPr>
      <w:instrText xml:space="preserve">PAGE  </w:instrText>
    </w:r>
    <w:r>
      <w:fldChar w:fldCharType="separate"/>
    </w:r>
    <w:r>
      <w:rPr>
        <w:rStyle w:val="670"/>
      </w:rPr>
      <w:t xml:space="preserve">35</w:t>
    </w:r>
    <w:r>
      <w:fldChar w:fldCharType="end"/>
    </w:r>
    <w:r/>
  </w:p>
  <w:p>
    <w:pPr>
      <w:pStyle w:val="6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rPr>
        <w:rStyle w:val="670"/>
      </w:rPr>
      <w:framePr w:wrap="around" w:vAnchor="text" w:hAnchor="margin" w:xAlign="center" w:y="1"/>
    </w:pPr>
    <w:r>
      <w:fldChar w:fldCharType="begin"/>
    </w:r>
    <w:r>
      <w:rPr>
        <w:rStyle w:val="670"/>
      </w:rPr>
      <w:instrText xml:space="preserve">PAGE  </w:instrText>
    </w:r>
    <w:r>
      <w:fldChar w:fldCharType="end"/>
    </w:r>
    <w:r/>
  </w:p>
  <w:p>
    <w:pPr>
      <w:pStyle w:val="6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8"/>
    <w:uiPriority w:val="9"/>
    <w:rPr>
      <w:rFonts w:ascii="Arial" w:hAnsi="Arial" w:eastAsia="Arial" w:cs="Arial"/>
      <w:sz w:val="40"/>
      <w:szCs w:val="40"/>
    </w:rPr>
  </w:style>
  <w:style w:type="character" w:styleId="15">
    <w:name w:val="Heading 2 Char"/>
    <w:basedOn w:val="652"/>
    <w:link w:val="649"/>
    <w:uiPriority w:val="9"/>
    <w:rPr>
      <w:rFonts w:ascii="Arial" w:hAnsi="Arial" w:eastAsia="Arial" w:cs="Arial"/>
      <w:sz w:val="34"/>
    </w:rPr>
  </w:style>
  <w:style w:type="character" w:styleId="17">
    <w:name w:val="Heading 3 Char"/>
    <w:basedOn w:val="652"/>
    <w:link w:val="650"/>
    <w:uiPriority w:val="9"/>
    <w:rPr>
      <w:rFonts w:ascii="Arial" w:hAnsi="Arial" w:eastAsia="Arial" w:cs="Arial"/>
      <w:sz w:val="30"/>
      <w:szCs w:val="30"/>
    </w:rPr>
  </w:style>
  <w:style w:type="character" w:styleId="19">
    <w:name w:val="Heading 4 Char"/>
    <w:basedOn w:val="652"/>
    <w:link w:val="651"/>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2"/>
    <w:uiPriority w:val="99"/>
  </w:style>
  <w:style w:type="character" w:styleId="44">
    <w:name w:val="Footer Char"/>
    <w:basedOn w:val="652"/>
    <w:link w:val="661"/>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8">
    <w:name w:val="Heading 1"/>
    <w:basedOn w:val="647"/>
    <w:next w:val="647"/>
    <w:uiPriority w:val="0"/>
    <w:qFormat/>
    <w:pPr>
      <w:keepLines/>
      <w:keepNext/>
      <w:spacing w:before="340" w:after="330" w:line="578" w:lineRule="auto"/>
      <w:outlineLvl w:val="0"/>
    </w:pPr>
    <w:rPr>
      <w:b/>
      <w:bCs/>
      <w:sz w:val="44"/>
      <w:szCs w:val="44"/>
    </w:rPr>
  </w:style>
  <w:style w:type="paragraph" w:styleId="649">
    <w:name w:val="Heading 2"/>
    <w:basedOn w:val="647"/>
    <w:next w:val="647"/>
    <w:link w:val="692"/>
    <w:uiPriority w:val="0"/>
    <w:qFormat/>
    <w:pPr>
      <w:keepLines/>
      <w:keepNext/>
      <w:spacing w:before="260" w:after="260" w:line="416" w:lineRule="auto"/>
      <w:outlineLvl w:val="1"/>
    </w:pPr>
    <w:rPr>
      <w:rFonts w:ascii="Arial" w:hAnsi="Arial" w:eastAsia="黑体"/>
      <w:b/>
      <w:bCs/>
      <w:sz w:val="32"/>
      <w:szCs w:val="32"/>
    </w:rPr>
  </w:style>
  <w:style w:type="paragraph" w:styleId="650">
    <w:name w:val="Heading 3"/>
    <w:basedOn w:val="647"/>
    <w:next w:val="654"/>
    <w:link w:val="677"/>
    <w:uiPriority w:val="0"/>
    <w:qFormat/>
    <w:pPr>
      <w:keepLines/>
      <w:keepNext/>
      <w:spacing w:before="260" w:after="260" w:line="416" w:lineRule="auto"/>
      <w:outlineLvl w:val="2"/>
    </w:pPr>
    <w:rPr>
      <w:b/>
      <w:sz w:val="32"/>
      <w:szCs w:val="20"/>
    </w:rPr>
  </w:style>
  <w:style w:type="paragraph" w:styleId="651">
    <w:name w:val="Heading 4"/>
    <w:basedOn w:val="647"/>
    <w:next w:val="647"/>
    <w:link w:val="678"/>
    <w:uiPriority w:val="0"/>
    <w:qFormat/>
    <w:pPr>
      <w:keepLines/>
      <w:keepNext/>
      <w:spacing w:before="280" w:after="290" w:line="376" w:lineRule="auto"/>
      <w:outlineLvl w:val="3"/>
    </w:pPr>
    <w:rPr>
      <w:rFonts w:ascii="Arial" w:hAnsi="Arial" w:eastAsia="黑体"/>
      <w:b/>
      <w:bCs/>
      <w:sz w:val="28"/>
      <w:szCs w:val="28"/>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Normal Indent"/>
    <w:basedOn w:val="647"/>
    <w:link w:val="683"/>
    <w:uiPriority w:val="0"/>
    <w:qFormat/>
    <w:pPr>
      <w:ind w:firstLine="420"/>
    </w:pPr>
  </w:style>
  <w:style w:type="paragraph" w:styleId="655">
    <w:name w:val="index 5"/>
    <w:basedOn w:val="647"/>
    <w:next w:val="647"/>
    <w:uiPriority w:val="0"/>
    <w:qFormat/>
    <w:pPr>
      <w:ind w:left="800"/>
    </w:pPr>
  </w:style>
  <w:style w:type="paragraph" w:styleId="656">
    <w:name w:val="Document Map"/>
    <w:basedOn w:val="647"/>
    <w:uiPriority w:val="0"/>
    <w:semiHidden/>
    <w:qFormat/>
    <w:pPr>
      <w:shd w:val="clear" w:color="auto" w:fill="000080"/>
    </w:pPr>
  </w:style>
  <w:style w:type="paragraph" w:styleId="657">
    <w:name w:val="Body Text Indent"/>
    <w:basedOn w:val="647"/>
    <w:uiPriority w:val="0"/>
    <w:qFormat/>
    <w:pPr>
      <w:ind w:left="420"/>
      <w:spacing w:after="120"/>
    </w:pPr>
  </w:style>
  <w:style w:type="paragraph" w:styleId="658">
    <w:name w:val="Plain Text"/>
    <w:basedOn w:val="647"/>
    <w:link w:val="682"/>
    <w:uiPriority w:val="0"/>
    <w:qFormat/>
    <w:pPr>
      <w:jc w:val="left"/>
      <w:spacing w:after="200" w:line="252" w:lineRule="auto"/>
      <w:widowControl/>
    </w:pPr>
    <w:rPr>
      <w:rFonts w:ascii="宋体" w:hAnsi="Courier New"/>
      <w:szCs w:val="20"/>
    </w:rPr>
  </w:style>
  <w:style w:type="paragraph" w:styleId="659">
    <w:name w:val="Date"/>
    <w:basedOn w:val="647"/>
    <w:next w:val="647"/>
    <w:link w:val="673"/>
    <w:uiPriority w:val="0"/>
    <w:qFormat/>
    <w:rPr>
      <w:sz w:val="24"/>
      <w:szCs w:val="20"/>
    </w:rPr>
  </w:style>
  <w:style w:type="paragraph" w:styleId="660">
    <w:name w:val="Balloon Text"/>
    <w:basedOn w:val="647"/>
    <w:link w:val="675"/>
    <w:uiPriority w:val="0"/>
    <w:qFormat/>
    <w:rPr>
      <w:sz w:val="18"/>
      <w:szCs w:val="18"/>
    </w:rPr>
  </w:style>
  <w:style w:type="paragraph" w:styleId="661">
    <w:name w:val="Footer"/>
    <w:basedOn w:val="647"/>
    <w:uiPriority w:val="0"/>
    <w:qFormat/>
    <w:pPr>
      <w:jc w:val="left"/>
      <w:tabs>
        <w:tab w:val="center" w:pos="4153" w:leader="none"/>
        <w:tab w:val="right" w:pos="8306" w:leader="none"/>
      </w:tabs>
    </w:pPr>
    <w:rPr>
      <w:sz w:val="18"/>
      <w:szCs w:val="18"/>
    </w:rPr>
  </w:style>
  <w:style w:type="paragraph" w:styleId="662">
    <w:name w:val="Header"/>
    <w:basedOn w:val="647"/>
    <w:link w:val="684"/>
    <w:uiPriority w:val="99"/>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47"/>
    <w:next w:val="647"/>
    <w:uiPriority w:val="0"/>
    <w:qFormat/>
  </w:style>
  <w:style w:type="paragraph" w:styleId="664">
    <w:name w:val="footnote text"/>
    <w:basedOn w:val="647"/>
    <w:next w:val="655"/>
    <w:uiPriority w:val="0"/>
    <w:qFormat/>
    <w:pPr>
      <w:jc w:val="left"/>
      <w:spacing w:line="312" w:lineRule="atLeast"/>
    </w:pPr>
    <w:rPr>
      <w:sz w:val="18"/>
      <w:szCs w:val="22"/>
    </w:rPr>
  </w:style>
  <w:style w:type="paragraph" w:styleId="665">
    <w:name w:val="Body Text Indent 3"/>
    <w:basedOn w:val="647"/>
    <w:link w:val="674"/>
    <w:uiPriority w:val="0"/>
    <w:qFormat/>
    <w:pPr>
      <w:ind w:left="420"/>
      <w:spacing w:after="120"/>
    </w:pPr>
    <w:rPr>
      <w:sz w:val="16"/>
      <w:szCs w:val="16"/>
    </w:rPr>
  </w:style>
  <w:style w:type="paragraph" w:styleId="666">
    <w:name w:val="toc 2"/>
    <w:basedOn w:val="647"/>
    <w:next w:val="647"/>
    <w:uiPriority w:val="0"/>
    <w:qFormat/>
    <w:pPr>
      <w:ind w:left="420"/>
    </w:pPr>
  </w:style>
  <w:style w:type="paragraph" w:styleId="667">
    <w:name w:val="Normal (Web)"/>
    <w:basedOn w:val="647"/>
    <w:uiPriority w:val="99"/>
    <w:unhideWhenUsed/>
    <w:qFormat/>
    <w:pPr>
      <w:jc w:val="left"/>
      <w:spacing w:before="100" w:beforeAutospacing="1" w:after="100" w:afterAutospacing="1"/>
      <w:widowControl/>
    </w:pPr>
    <w:rPr>
      <w:rFonts w:ascii="宋体" w:hAnsi="宋体" w:cs="宋体"/>
      <w:sz w:val="24"/>
    </w:rPr>
  </w:style>
  <w:style w:type="table" w:styleId="668">
    <w:name w:val="Table Grid"/>
    <w:basedOn w:val="6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52"/>
    <w:uiPriority w:val="22"/>
    <w:qFormat/>
    <w:rPr>
      <w:b/>
      <w:bCs/>
    </w:rPr>
  </w:style>
  <w:style w:type="character" w:styleId="670">
    <w:name w:val="page number"/>
    <w:basedOn w:val="652"/>
    <w:uiPriority w:val="0"/>
    <w:qFormat/>
  </w:style>
  <w:style w:type="character" w:styleId="671">
    <w:name w:val="Emphasis"/>
    <w:basedOn w:val="652"/>
    <w:uiPriority w:val="20"/>
    <w:qFormat/>
    <w:rPr>
      <w:i/>
      <w:iCs/>
    </w:rPr>
  </w:style>
  <w:style w:type="character" w:styleId="672">
    <w:name w:val="Hyperlink"/>
    <w:basedOn w:val="652"/>
    <w:uiPriority w:val="0"/>
    <w:qFormat/>
    <w:rPr>
      <w:color w:val="0000ff"/>
      <w:u w:val="single"/>
    </w:rPr>
  </w:style>
  <w:style w:type="character" w:styleId="673" w:customStyle="1">
    <w:name w:val="日期 Char"/>
    <w:basedOn w:val="652"/>
    <w:link w:val="659"/>
    <w:uiPriority w:val="0"/>
    <w:qFormat/>
    <w:rPr>
      <w:sz w:val="24"/>
    </w:rPr>
  </w:style>
  <w:style w:type="character" w:styleId="674" w:customStyle="1">
    <w:name w:val="正文文本缩进 3 Char"/>
    <w:basedOn w:val="652"/>
    <w:link w:val="665"/>
    <w:uiPriority w:val="0"/>
    <w:qFormat/>
    <w:rPr>
      <w:sz w:val="16"/>
      <w:szCs w:val="16"/>
    </w:rPr>
  </w:style>
  <w:style w:type="character" w:styleId="675" w:customStyle="1">
    <w:name w:val="批注框文本 Char"/>
    <w:basedOn w:val="652"/>
    <w:link w:val="660"/>
    <w:uiPriority w:val="0"/>
    <w:qFormat/>
    <w:rPr>
      <w:sz w:val="18"/>
      <w:szCs w:val="18"/>
    </w:rPr>
  </w:style>
  <w:style w:type="character" w:styleId="676" w:customStyle="1">
    <w:name w:val="纯文本 Char"/>
    <w:uiPriority w:val="99"/>
    <w:qFormat/>
    <w:rPr>
      <w:rFonts w:ascii="宋体" w:hAnsi="Courier New"/>
      <w:sz w:val="21"/>
    </w:rPr>
  </w:style>
  <w:style w:type="character" w:styleId="677" w:customStyle="1">
    <w:name w:val="标题 3 Char"/>
    <w:basedOn w:val="652"/>
    <w:link w:val="650"/>
    <w:uiPriority w:val="0"/>
    <w:qFormat/>
    <w:rPr>
      <w:b/>
      <w:sz w:val="32"/>
    </w:rPr>
  </w:style>
  <w:style w:type="character" w:styleId="678" w:customStyle="1">
    <w:name w:val="标题 4 Char"/>
    <w:basedOn w:val="652"/>
    <w:link w:val="651"/>
    <w:uiPriority w:val="0"/>
    <w:qFormat/>
    <w:rPr>
      <w:rFonts w:ascii="Arial" w:hAnsi="Arial" w:eastAsia="黑体"/>
      <w:b/>
      <w:bCs/>
      <w:sz w:val="28"/>
      <w:szCs w:val="28"/>
    </w:rPr>
  </w:style>
  <w:style w:type="character" w:styleId="679" w:customStyle="1">
    <w:name w:val="正文缩进2格 Char"/>
    <w:link w:val="680"/>
    <w:uiPriority w:val="0"/>
    <w:qFormat/>
    <w:rPr>
      <w:rFonts w:ascii="仿宋_GB2312" w:hAnsi="宋体" w:eastAsia="仿宋_GB2312"/>
      <w:sz w:val="31"/>
      <w:szCs w:val="28"/>
      <w:lang w:bidi="ar-SA"/>
    </w:rPr>
  </w:style>
  <w:style w:type="paragraph" w:styleId="680" w:customStyle="1">
    <w:name w:val="正文缩进2格"/>
    <w:basedOn w:val="647"/>
    <w:link w:val="679"/>
    <w:uiPriority w:val="0"/>
    <w:qFormat/>
    <w:pPr>
      <w:ind w:firstLine="639"/>
      <w:spacing w:line="600" w:lineRule="exact"/>
    </w:pPr>
    <w:rPr>
      <w:rFonts w:ascii="仿宋_GB2312" w:hAnsi="宋体" w:eastAsia="仿宋_GB2312"/>
      <w:sz w:val="31"/>
      <w:szCs w:val="28"/>
    </w:rPr>
  </w:style>
  <w:style w:type="character" w:styleId="681" w:customStyle="1">
    <w:name w:val="纯文本 Char2"/>
    <w:basedOn w:val="652"/>
    <w:uiPriority w:val="0"/>
    <w:qFormat/>
    <w:rPr>
      <w:rFonts w:ascii="宋体" w:hAnsi="Courier New" w:eastAsia="宋体"/>
      <w:sz w:val="24"/>
      <w:lang w:val="en-US" w:eastAsia="zh-CN" w:bidi="ar-SA"/>
    </w:rPr>
  </w:style>
  <w:style w:type="character" w:styleId="682" w:customStyle="1">
    <w:name w:val="纯文本 Char1"/>
    <w:basedOn w:val="652"/>
    <w:link w:val="658"/>
    <w:uiPriority w:val="0"/>
    <w:qFormat/>
    <w:rPr>
      <w:rFonts w:ascii="宋体" w:hAnsi="Courier New" w:cs="Courier New"/>
      <w:sz w:val="21"/>
      <w:szCs w:val="21"/>
    </w:rPr>
  </w:style>
  <w:style w:type="character" w:styleId="683" w:customStyle="1">
    <w:name w:val="正文缩进 Char"/>
    <w:link w:val="654"/>
    <w:uiPriority w:val="0"/>
    <w:qFormat/>
    <w:rPr>
      <w:rFonts w:eastAsia="宋体"/>
      <w:sz w:val="21"/>
      <w:szCs w:val="24"/>
      <w:lang w:val="en-US" w:eastAsia="zh-CN" w:bidi="ar-SA"/>
    </w:rPr>
  </w:style>
  <w:style w:type="character" w:styleId="684" w:customStyle="1">
    <w:name w:val="页眉 Char"/>
    <w:link w:val="662"/>
    <w:uiPriority w:val="99"/>
    <w:qFormat/>
    <w:rPr>
      <w:sz w:val="18"/>
      <w:szCs w:val="18"/>
    </w:rPr>
  </w:style>
  <w:style w:type="paragraph" w:styleId="685" w:customStyle="1">
    <w:name w:val="Char"/>
    <w:basedOn w:val="656"/>
    <w:uiPriority w:val="0"/>
    <w:qFormat/>
    <w:rPr>
      <w:rFonts w:ascii="Tahoma" w:hAnsi="Tahoma"/>
      <w:sz w:val="24"/>
    </w:rPr>
  </w:style>
  <w:style w:type="paragraph" w:styleId="686" w:customStyle="1">
    <w:name w:val="普通正文"/>
    <w:basedOn w:val="647"/>
    <w:uiPriority w:val="0"/>
    <w:qFormat/>
    <w:pPr>
      <w:ind w:firstLine="480"/>
      <w:jc w:val="left"/>
      <w:spacing w:before="120" w:after="120" w:line="360" w:lineRule="auto"/>
    </w:pPr>
    <w:rPr>
      <w:rFonts w:ascii="Arial" w:hAnsi="Arial"/>
      <w:sz w:val="24"/>
    </w:rPr>
  </w:style>
  <w:style w:type="paragraph" w:styleId="687" w:customStyle="1">
    <w:name w:val="msonormalcxspmiddle"/>
    <w:basedOn w:val="647"/>
    <w:uiPriority w:val="0"/>
    <w:qFormat/>
    <w:pPr>
      <w:jc w:val="left"/>
      <w:spacing w:before="100" w:beforeAutospacing="1" w:after="100" w:afterAutospacing="1"/>
      <w:widowControl/>
    </w:pPr>
    <w:rPr>
      <w:rFonts w:ascii="宋体" w:hAnsi="宋体" w:cs="宋体"/>
      <w:sz w:val="24"/>
    </w:rPr>
  </w:style>
  <w:style w:type="paragraph" w:styleId="688" w:customStyle="1">
    <w:name w:val="Char1"/>
    <w:basedOn w:val="647"/>
    <w:uiPriority w:val="0"/>
    <w:qFormat/>
    <w:pPr>
      <w:tabs>
        <w:tab w:val="left" w:pos="360" w:leader="none"/>
      </w:tabs>
    </w:pPr>
    <w:rPr>
      <w:color w:val="000000"/>
      <w:sz w:val="24"/>
    </w:rPr>
  </w:style>
  <w:style w:type="paragraph" w:styleId="689" w:customStyle="1">
    <w:name w:val="Char Char Char Char"/>
    <w:basedOn w:val="656"/>
    <w:uiPriority w:val="0"/>
    <w:qFormat/>
    <w:pPr>
      <w:spacing w:line="360" w:lineRule="auto"/>
    </w:pPr>
    <w:rPr>
      <w:szCs w:val="20"/>
    </w:rPr>
  </w:style>
  <w:style w:type="character" w:styleId="690" w:customStyle="1">
    <w:name w:val="p0 Char"/>
    <w:link w:val="691"/>
    <w:uiPriority w:val="0"/>
    <w:qFormat/>
    <w:rPr>
      <w:sz w:val="21"/>
      <w:szCs w:val="21"/>
    </w:rPr>
  </w:style>
  <w:style w:type="paragraph" w:styleId="691" w:customStyle="1">
    <w:name w:val="p0"/>
    <w:basedOn w:val="647"/>
    <w:link w:val="690"/>
    <w:uiPriority w:val="0"/>
    <w:qFormat/>
    <w:pPr>
      <w:widowControl/>
    </w:pPr>
    <w:rPr>
      <w:szCs w:val="21"/>
    </w:rPr>
  </w:style>
  <w:style w:type="character" w:styleId="692" w:customStyle="1">
    <w:name w:val="标题 2 Char"/>
    <w:link w:val="649"/>
    <w:uiPriority w:val="0"/>
    <w:qFormat/>
    <w:rPr>
      <w:rFonts w:ascii="Arial" w:hAnsi="Arial" w:eastAsia="黑体"/>
      <w:b/>
      <w:bCs/>
      <w:sz w:val="32"/>
      <w:szCs w:val="32"/>
    </w:rPr>
  </w:style>
  <w:style w:type="character" w:styleId="693" w:customStyle="1">
    <w:name w:val="10"/>
    <w:basedOn w:val="652"/>
    <w:uiPriority w:val="0"/>
    <w:qFormat/>
    <w:rPr>
      <w:rFonts w:hint="default" w:ascii="Times New Roman" w:hAnsi="Times New Roman" w:cs="Times New Roman"/>
    </w:rPr>
  </w:style>
  <w:style w:type="character" w:styleId="694" w:customStyle="1">
    <w:name w:val="15"/>
    <w:basedOn w:val="652"/>
    <w:uiPriority w:val="0"/>
    <w:qFormat/>
    <w:rPr>
      <w:rFonts w:hint="default" w:ascii="Times New Roman" w:hAnsi="Times New Roman" w:cs="Times New Roman"/>
    </w:rPr>
  </w:style>
  <w:style w:type="paragraph" w:styleId="695" w:customStyle="1">
    <w:name w:val="正文1"/>
    <w:basedOn w:val="647"/>
    <w:uiPriority w:val="0"/>
    <w:qFormat/>
    <w:pPr>
      <w:ind w:firstLine="361"/>
      <w:spacing w:line="360" w:lineRule="auto"/>
    </w:pPr>
    <w:rPr>
      <w:rFonts w:ascii="宋体" w:hAnsi="宋体" w:eastAsia="仿宋_GB2312"/>
    </w:rPr>
  </w:style>
  <w:style w:type="numbering" w:styleId="8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4</cp:revision>
  <dcterms:created xsi:type="dcterms:W3CDTF">2026-07-01T07:29:00Z</dcterms:created>
  <dcterms:modified xsi:type="dcterms:W3CDTF">2026-07-09T06:48:01Z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EE829E9F39C54D83A5B2669174848D70_12</vt:lpwstr>
  </property>
  <property fmtid="{D5CDD505-2E9C-101B-9397-08002B2CF9AE}" pid="4" name="KSOTemplateDocerSaveRecord">
    <vt:lpwstr>eyJoZGlkIjoiY2I2ZjlhM2M0MDllOTczMjNlYWIzZmMwM2RjY2I0MmIiLCJ1c2VySWQiOiIxMDMxNTEzNjU1In0=</vt:lpwstr>
  </property>
</Properties>
</file>