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3"/>
        <w:spacing w:line="360" w:lineRule="auto"/>
        <w:rPr>
          <w:sz w:val="60"/>
          <w:szCs w:val="60"/>
        </w:rPr>
      </w:pPr>
      <w:r>
        <w:rPr>
          <w:sz w:val="60"/>
          <w:szCs w:val="60"/>
        </w:rPr>
      </w:r>
      <w:r/>
    </w:p>
    <w:p>
      <w:pPr>
        <w:pStyle w:val="923"/>
        <w:jc w:val="center"/>
        <w:rPr>
          <w:b/>
          <w:bCs/>
          <w:sz w:val="60"/>
          <w:szCs w:val="60"/>
        </w:rPr>
      </w:pPr>
      <w:r>
        <w:rPr>
          <w:b/>
          <w:bCs/>
          <w:sz w:val="60"/>
          <w:szCs w:val="60"/>
        </w:rPr>
        <w:t xml:space="preserve">常州市政府采购项目</w:t>
      </w:r>
      <w:r>
        <w:rPr>
          <w:b/>
          <w:bCs/>
          <w:sz w:val="60"/>
          <w:szCs w:val="60"/>
        </w:rPr>
      </w:r>
      <w:r/>
    </w:p>
    <w:p>
      <w:pPr>
        <w:pStyle w:val="923"/>
        <w:jc w:val="center"/>
        <w:rPr>
          <w:b/>
          <w:bCs/>
          <w:sz w:val="60"/>
          <w:szCs w:val="60"/>
        </w:rPr>
      </w:pPr>
      <w:r>
        <w:rPr>
          <w:b/>
          <w:bCs/>
          <w:sz w:val="60"/>
          <w:szCs w:val="60"/>
        </w:rPr>
        <w:t xml:space="preserve">竞争性磋商文件</w:t>
      </w:r>
      <w:r>
        <w:rPr>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jc w:val="center"/>
        <w:spacing w:line="360" w:lineRule="auto"/>
        <w:rPr>
          <w:rFonts w:ascii="宋体" w:hAnsi="宋体"/>
          <w:b/>
          <w:bCs/>
          <w:sz w:val="60"/>
          <w:szCs w:val="60"/>
        </w:rPr>
      </w:pPr>
      <w:r>
        <w:rPr>
          <w:rFonts w:ascii="宋体" w:hAnsi="宋体"/>
          <w:b/>
          <w:bCs/>
          <w:sz w:val="60"/>
          <w:szCs w:val="60"/>
        </w:rPr>
      </w:r>
      <w:r/>
    </w:p>
    <w:p>
      <w:pPr>
        <w:pStyle w:val="923"/>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0"/>
          <w:sz w:val="36"/>
          <w:szCs w:val="36"/>
          <w:lang w:eastAsia="zh-CN"/>
        </w:rPr>
        <w:t xml:space="preserve">盐泰锡常宜铁路武进南站枢纽工程（一期）质量检测项目</w:t>
      </w:r>
      <w:r>
        <w:rPr>
          <w:rFonts w:hint="eastAsia" w:eastAsia="宋体"/>
          <w:bCs/>
          <w:color w:val="000000"/>
          <w:sz w:val="36"/>
          <w:szCs w:val="36"/>
          <w:lang w:eastAsia="zh-CN"/>
        </w:rPr>
      </w:r>
      <w:r/>
    </w:p>
    <w:p>
      <w:pPr>
        <w:pStyle w:val="923"/>
        <w:ind w:left="2832" w:hanging="1900"/>
        <w:jc w:val="left"/>
        <w:spacing w:line="360" w:lineRule="auto"/>
        <w:tabs>
          <w:tab w:val="left" w:pos="3240" w:leader="none"/>
          <w:tab w:val="left" w:pos="3420" w:leader="none"/>
        </w:tabs>
        <w:rPr>
          <w:rFonts w:hint="eastAsia" w:ascii="Times New Roman" w:hAnsi="Times New Roman" w:eastAsia="宋体" w:cs="Times New Roman"/>
          <w:bCs/>
          <w:sz w:val="36"/>
          <w:szCs w:val="36"/>
          <w:lang w:eastAsia="zh-CN"/>
        </w:rPr>
      </w:pPr>
      <w:r>
        <w:rPr>
          <w:bCs/>
          <w:color w:val="000000"/>
          <w:sz w:val="36"/>
          <w:szCs w:val="36"/>
        </w:rPr>
        <w:t xml:space="preserve">项目编号/包号：</w:t>
      </w:r>
      <w:r>
        <w:rPr>
          <w:rFonts w:hint="eastAsia" w:ascii="Times New Roman" w:hAnsi="Times New Roman" w:eastAsia="宋体" w:cs="Times New Roman"/>
          <w:bCs/>
          <w:sz w:val="36"/>
          <w:szCs w:val="36"/>
          <w:lang w:eastAsia="zh-CN"/>
        </w:rPr>
        <w:t xml:space="preserve">JSZC-320412-CZCR-C2026-0003</w:t>
      </w:r>
      <w:r>
        <w:rPr>
          <w:rFonts w:hint="eastAsia" w:ascii="Times New Roman" w:hAnsi="Times New Roman" w:eastAsia="宋体" w:cs="Times New Roman"/>
          <w:bCs/>
          <w:sz w:val="36"/>
          <w:szCs w:val="36"/>
          <w:lang w:eastAsia="zh-CN"/>
        </w:rPr>
      </w:r>
      <w:r/>
    </w:p>
    <w:p>
      <w:pPr>
        <w:pStyle w:val="923"/>
        <w:ind w:left="2832" w:hanging="190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采 购 人：</w:t>
      </w:r>
      <w:r>
        <w:rPr>
          <w:rFonts w:hint="eastAsia"/>
          <w:bCs/>
          <w:sz w:val="36"/>
          <w:szCs w:val="36"/>
          <w:lang w:eastAsia="zh-CN"/>
        </w:rPr>
        <w:t xml:space="preserve">常州市武进区公路事业发展中心</w:t>
      </w:r>
      <w:r>
        <w:rPr>
          <w:rFonts w:eastAsia="宋体"/>
          <w:bCs/>
          <w:sz w:val="36"/>
          <w:szCs w:val="36"/>
          <w:lang w:val="en-US" w:eastAsia="zh-CN"/>
        </w:rPr>
      </w:r>
      <w:r/>
    </w:p>
    <w:p>
      <w:pPr>
        <w:pStyle w:val="923"/>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常州市长润工程咨询有限公司</w:t>
      </w:r>
      <w:r>
        <w:rPr>
          <w:rFonts w:hint="eastAsia" w:eastAsia="宋体"/>
          <w:bCs/>
          <w:sz w:val="36"/>
          <w:szCs w:val="36"/>
          <w:lang w:eastAsia="zh-CN"/>
        </w:rPr>
      </w:r>
      <w:r/>
    </w:p>
    <w:p>
      <w:pPr>
        <w:pStyle w:val="923"/>
        <w:jc w:val="left"/>
        <w:widowControl/>
        <w:rPr>
          <w:sz w:val="24"/>
        </w:rPr>
      </w:pPr>
      <w:r>
        <w:rPr>
          <w:b/>
          <w:bCs/>
          <w:sz w:val="44"/>
        </w:rPr>
        <w:br w:type="page" w:clear="all"/>
      </w:r>
      <w:r>
        <w:rPr>
          <w:sz w:val="24"/>
        </w:rPr>
      </w:r>
      <w:r/>
    </w:p>
    <w:p>
      <w:pPr>
        <w:pStyle w:val="923"/>
        <w:jc w:val="left"/>
        <w:widowControl/>
        <w:rPr>
          <w:sz w:val="24"/>
        </w:rPr>
      </w:pPr>
      <w:r>
        <w:rPr>
          <w:sz w:val="24"/>
        </w:rPr>
      </w:r>
      <w:r/>
    </w:p>
    <w:p>
      <w:pPr>
        <w:pStyle w:val="1101"/>
        <w:spacing w:line="360" w:lineRule="auto"/>
        <w:rPr>
          <w:rFonts w:ascii="Times New Roman" w:hAnsi="Times New Roman" w:cs="Times New Roman"/>
          <w:color w:val="000000"/>
        </w:rPr>
      </w:pPr>
      <w:r>
        <w:rPr>
          <w:rFonts w:ascii="Times New Roman" w:hAnsi="Times New Roman" w:cs="Times New Roman"/>
          <w:color w:val="000000"/>
        </w:rPr>
      </w:r>
      <w:r/>
    </w:p>
    <w:p>
      <w:pPr>
        <w:pStyle w:val="92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3"/>
      </w:pPr>
      <w:r/>
      <w:r/>
    </w:p>
    <w:p>
      <w:pPr>
        <w:pStyle w:val="923"/>
      </w:pPr>
      <w:r/>
      <w:r/>
    </w:p>
    <w:p>
      <w:pPr>
        <w:pStyle w:val="923"/>
      </w:pPr>
      <w:r/>
      <w:r/>
    </w:p>
    <w:p>
      <w:pPr>
        <w:pStyle w:val="975"/>
        <w:jc w:val="center"/>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"_Toc104818925"</w:instrText>
      </w:r>
      <w:r>
        <w:rPr>
          <w:rStyle w:val="998"/>
          <w:color w:val="000000"/>
        </w:rPr>
        <w:instrText xml:space="preserve"> </w:instrText>
      </w:r>
      <w:r>
        <w:rPr>
          <w:rStyle w:val="998"/>
          <w:color w:val="000000"/>
        </w:rPr>
        <w:fldChar w:fldCharType="separate"/>
      </w:r>
      <w:r>
        <w:rPr>
          <w:rStyle w:val="998"/>
          <w:rFonts w:hint="eastAsia"/>
          <w:color w:val="000000"/>
        </w:rPr>
        <w:t xml:space="preserve">第一章</w:t>
      </w:r>
      <w:r>
        <w:rPr>
          <w:rStyle w:val="998"/>
          <w:color w:val="000000"/>
        </w:rPr>
        <w:t xml:space="preserve">   </w:t>
      </w:r>
      <w:r>
        <w:rPr>
          <w:rStyle w:val="998"/>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"_Toc104818926"</w:instrText>
      </w:r>
      <w:r>
        <w:rPr>
          <w:rStyle w:val="998"/>
          <w:color w:val="000000"/>
        </w:rPr>
        <w:instrText xml:space="preserve"> </w:instrText>
      </w:r>
      <w:r>
        <w:rPr>
          <w:rStyle w:val="998"/>
          <w:color w:val="000000"/>
        </w:rPr>
        <w:fldChar w:fldCharType="separate"/>
      </w:r>
      <w:r>
        <w:rPr>
          <w:rStyle w:val="998"/>
          <w:rFonts w:hint="eastAsia"/>
          <w:color w:val="000000"/>
        </w:rPr>
        <w:t xml:space="preserve">第二章</w:t>
      </w:r>
      <w:r>
        <w:rPr>
          <w:rStyle w:val="998"/>
          <w:color w:val="000000"/>
        </w:rPr>
        <w:t xml:space="preserve">   </w:t>
      </w:r>
      <w:r>
        <w:rPr>
          <w:rStyle w:val="998"/>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"_Toc104818927"</w:instrText>
      </w:r>
      <w:r>
        <w:rPr>
          <w:rStyle w:val="998"/>
          <w:color w:val="000000"/>
        </w:rPr>
        <w:instrText xml:space="preserve"> </w:instrText>
      </w:r>
      <w:r>
        <w:rPr>
          <w:rStyle w:val="998"/>
          <w:color w:val="000000"/>
        </w:rPr>
        <w:fldChar w:fldCharType="separate"/>
      </w:r>
      <w:r>
        <w:rPr>
          <w:rStyle w:val="998"/>
          <w:rFonts w:hint="eastAsia"/>
          <w:color w:val="000000"/>
        </w:rPr>
        <w:t xml:space="preserve">第三章</w:t>
      </w:r>
      <w:r>
        <w:rPr>
          <w:rStyle w:val="998"/>
          <w:color w:val="000000"/>
        </w:rPr>
        <w:t xml:space="preserve">   </w:t>
      </w:r>
      <w:r>
        <w:rPr>
          <w:rStyle w:val="998"/>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"_Toc104818928"</w:instrText>
      </w:r>
      <w:r>
        <w:rPr>
          <w:rStyle w:val="998"/>
          <w:color w:val="000000"/>
        </w:rPr>
        <w:instrText xml:space="preserve"> </w:instrText>
      </w:r>
      <w:r>
        <w:rPr>
          <w:rStyle w:val="998"/>
          <w:color w:val="000000"/>
        </w:rPr>
        <w:fldChar w:fldCharType="separate"/>
      </w:r>
      <w:r>
        <w:rPr>
          <w:rStyle w:val="998"/>
          <w:rFonts w:hint="eastAsia"/>
          <w:color w:val="000000"/>
        </w:rPr>
        <w:t xml:space="preserve">第四章</w:t>
      </w:r>
      <w:r>
        <w:rPr>
          <w:rStyle w:val="998"/>
          <w:color w:val="000000"/>
        </w:rPr>
        <w:t xml:space="preserve">   </w:t>
      </w:r>
      <w:r>
        <w:rPr>
          <w:rStyle w:val="998"/>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"_Toc104818929"</w:instrText>
      </w:r>
      <w:r>
        <w:rPr>
          <w:rStyle w:val="998"/>
          <w:color w:val="000000"/>
        </w:rPr>
        <w:instrText xml:space="preserve"> </w:instrText>
      </w:r>
      <w:r>
        <w:rPr>
          <w:rStyle w:val="998"/>
          <w:color w:val="000000"/>
        </w:rPr>
        <w:fldChar w:fldCharType="separate"/>
      </w:r>
      <w:r>
        <w:rPr>
          <w:rStyle w:val="998"/>
          <w:rFonts w:hint="eastAsia"/>
          <w:color w:val="000000"/>
        </w:rPr>
        <w:t xml:space="preserve">第五章</w:t>
      </w:r>
      <w:r>
        <w:rPr>
          <w:rStyle w:val="998"/>
          <w:color w:val="000000"/>
        </w:rPr>
        <w:t xml:space="preserve">   </w:t>
      </w:r>
      <w:r>
        <w:rPr>
          <w:rStyle w:val="998"/>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Calibri" w:hAnsi="Calibri"/>
          <w:b w:val="0"/>
          <w:sz w:val="21"/>
          <w:szCs w:val="22"/>
        </w:rPr>
      </w:pPr>
      <w:r>
        <w:rPr>
          <w:rStyle w:val="998"/>
          <w:color w:val="000000"/>
        </w:rPr>
        <w:fldChar w:fldCharType="begin"/>
      </w:r>
      <w:r>
        <w:rPr>
          <w:rStyle w:val="998"/>
          <w:color w:val="000000"/>
        </w:rPr>
        <w:instrText xml:space="preserve"> </w:instrText>
      </w:r>
      <w:r>
        <w:instrText xml:space="preserve">HYPERLINK \l "_Toc104818930"</w:instrText>
      </w:r>
      <w:r>
        <w:rPr>
          <w:rStyle w:val="998"/>
          <w:color w:val="000000"/>
        </w:rPr>
        <w:instrText xml:space="preserve"> </w:instrText>
      </w:r>
      <w:r>
        <w:rPr>
          <w:rStyle w:val="998"/>
          <w:color w:val="000000"/>
        </w:rPr>
        <w:fldChar w:fldCharType="separate"/>
      </w:r>
      <w:r>
        <w:rPr>
          <w:rStyle w:val="998"/>
          <w:rFonts w:hint="eastAsia"/>
          <w:color w:val="000000"/>
        </w:rPr>
        <w:t xml:space="preserve">第六章</w:t>
      </w:r>
      <w:r>
        <w:rPr>
          <w:rStyle w:val="998"/>
          <w:color w:val="000000"/>
        </w:rPr>
        <w:t xml:space="preserve">   </w:t>
      </w:r>
      <w:r>
        <w:rPr>
          <w:rStyle w:val="998"/>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998"/>
          <w:color w:val="000000"/>
        </w:rPr>
        <w:fldChar w:fldCharType="end"/>
      </w:r>
      <w:r>
        <w:rPr>
          <w:rFonts w:ascii="Calibri" w:hAnsi="Calibri"/>
          <w:b w:val="0"/>
          <w:sz w:val="21"/>
          <w:szCs w:val="22"/>
        </w:rPr>
      </w:r>
      <w:r/>
    </w:p>
    <w:p>
      <w:pPr>
        <w:pStyle w:val="975"/>
        <w:jc w:val="center"/>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75"/>
        <w:spacing w:line="360" w:lineRule="auto"/>
        <w:tabs>
          <w:tab w:val="left" w:pos="1050" w:leader="none"/>
          <w:tab w:val="right" w:pos="8937" w:leader="dot"/>
        </w:tabs>
        <w:rPr>
          <w:b w:val="0"/>
          <w:sz w:val="36"/>
          <w:szCs w:val="36"/>
        </w:rPr>
      </w:pPr>
      <w:r>
        <w:rPr>
          <w:b w:val="0"/>
          <w:sz w:val="36"/>
          <w:szCs w:val="36"/>
        </w:rPr>
      </w:r>
      <w:r/>
    </w:p>
    <w:p>
      <w:pPr>
        <w:pStyle w:val="923"/>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23"/>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Hlk24379207"/>
      <w:r/>
      <w:bookmarkStart w:id="5" w:name="_Toc28359079"/>
      <w:r/>
      <w:bookmarkStart w:id="6" w:name="_Toc28359002"/>
      <w:r>
        <w:rPr>
          <w:b/>
          <w:sz w:val="36"/>
          <w:szCs w:val="36"/>
        </w:rPr>
      </w:r>
      <w:r/>
    </w:p>
    <w:p>
      <w:pPr>
        <w:pStyle w:val="924"/>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28359001"/>
      <w:r/>
      <w:bookmarkStart w:id="9" w:name="_Toc35393789"/>
      <w:r/>
      <w:bookmarkStart w:id="10" w:name="_Toc329009661"/>
      <w:r/>
      <w:bookmarkStart w:id="11" w:name="_Toc27546"/>
      <w:r/>
      <w:bookmarkStart w:id="12" w:name="_Toc2959"/>
      <w:r/>
      <w:bookmarkStart w:id="13" w:name="_Toc393194378"/>
      <w:r/>
      <w:bookmarkStart w:id="14" w:name="_Toc15655"/>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3"/>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盐泰锡常宜铁路武进南站枢纽工程（一期）质量检测项目JSZC-320412-CZCR-C2026-0003</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shd w:val="clear" w:color="ffffff" w:fill="auto"/>
              </w:rPr>
              <w:t xml:space="preserve">202</w:t>
            </w:r>
            <w:r>
              <w:rPr>
                <w:rFonts w:hint="eastAsia" w:ascii="宋体" w:hAnsi="宋体"/>
                <w:bCs/>
                <w:color w:val="000000"/>
                <w:szCs w:val="21"/>
                <w:u w:val="single"/>
                <w:shd w:val="clear" w:color="ffffff" w:fill="auto"/>
                <w:lang w:val="en-US" w:eastAsia="zh-CN"/>
              </w:rPr>
              <w:t xml:space="preserve">6</w:t>
            </w:r>
            <w:r>
              <w:rPr>
                <w:rFonts w:hint="eastAsia" w:ascii="宋体" w:hAnsi="宋体"/>
                <w:bCs/>
                <w:color w:val="000000"/>
                <w:szCs w:val="21"/>
                <w:u w:val="single"/>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u w:val="single"/>
                <w:shd w:val="clear" w:color="ffffff" w:fill="auto"/>
              </w:rPr>
              <w:t xml:space="preserve">月</w:t>
            </w:r>
            <w:r>
              <w:rPr>
                <w:rFonts w:hint="eastAsia" w:ascii="宋体" w:hAnsi="宋体"/>
                <w:bCs/>
                <w:color w:val="000000"/>
                <w:szCs w:val="21"/>
                <w:u w:val="single"/>
                <w:shd w:val="clear" w:color="ffffff" w:fill="auto"/>
                <w:lang w:val="en-US" w:eastAsia="zh-CN"/>
              </w:rPr>
              <w:t xml:space="preserve">3</w:t>
            </w:r>
            <w:r>
              <w:rPr>
                <w:rFonts w:hint="eastAsia" w:ascii="宋体" w:hAnsi="宋体"/>
                <w:bCs/>
                <w:color w:val="000000"/>
                <w:szCs w:val="21"/>
                <w:u w:val="single"/>
                <w:shd w:val="clear" w:color="ffffff" w:fill="auto"/>
              </w:rPr>
              <w:t xml:space="preserve">日</w:t>
            </w:r>
            <w:r>
              <w:rPr>
                <w:rFonts w:hint="eastAsia" w:ascii="宋体" w:hAnsi="宋体"/>
                <w:bCs/>
                <w:color w:val="000000"/>
                <w:szCs w:val="21"/>
                <w:u w:val="single"/>
              </w:rPr>
              <w:t xml:space="preserve">14:</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3"/>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3"/>
        <w:ind w:firstLine="420"/>
        <w:jc w:val="left"/>
        <w:spacing w:line="360" w:lineRule="auto"/>
        <w:rPr>
          <w:rFonts w:hint="eastAsia" w:ascii="宋体" w:hAnsi="宋体" w:eastAsia="宋体" w:cs="Times New Roman"/>
          <w:bCs/>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szCs w:val="21"/>
          <w:u w:val="single"/>
          <w:lang w:eastAsia="zh-CN"/>
        </w:rPr>
        <w:t xml:space="preserve">JSZC-320412-CZCR-C2026-0003</w:t>
      </w:r>
      <w:r>
        <w:rPr>
          <w:rFonts w:hint="eastAsia" w:ascii="宋体" w:hAnsi="宋体" w:eastAsia="宋体" w:cs="Times New Roman"/>
          <w:bCs/>
          <w:szCs w:val="21"/>
          <w:u w:val="single"/>
          <w:lang w:eastAsia="zh-CN"/>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盐泰锡常宜铁路武进南站枢纽工程（一期）质量检测项目</w:t>
      </w:r>
      <w:r>
        <w:rPr>
          <w:rFonts w:hint="eastAsia" w:ascii="宋体" w:hAnsi="宋体" w:eastAsia="宋体"/>
          <w:bCs/>
          <w:szCs w:val="21"/>
          <w:lang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3"/>
        <w:ind w:firstLine="420"/>
        <w:jc w:val="left"/>
        <w:spacing w:line="360" w:lineRule="auto"/>
        <w:rPr>
          <w:rFonts w:ascii="宋体" w:hAnsi="宋体" w:eastAsia="宋体" w:cs="Times New Roman"/>
          <w:b w:val="0"/>
          <w:bCs/>
          <w:szCs w:val="21"/>
          <w:u w:val="single"/>
          <w:shd w:val="clear" w:color="ffffff" w:fill="d9d9d9"/>
          <w:lang w:val="en-US" w:eastAsia="zh-CN"/>
        </w:rPr>
      </w:pPr>
      <w:r>
        <w:rPr>
          <w:rFonts w:hint="eastAsia" w:ascii="宋体" w:hAnsi="宋体"/>
          <w:bCs/>
          <w:szCs w:val="21"/>
        </w:rPr>
        <w:t xml:space="preserve">4.预算金额：</w:t>
      </w:r>
      <w:r>
        <w:rPr>
          <w:rFonts w:hint="eastAsia" w:ascii="宋体" w:hAnsi="宋体" w:eastAsia="宋体" w:cs="Times New Roman"/>
          <w:b w:val="0"/>
          <w:bCs/>
          <w:szCs w:val="21"/>
          <w:u w:val="single"/>
          <w:shd w:val="clear" w:color="ffffff" w:fill="auto"/>
          <w:lang w:val="en-US" w:eastAsia="zh-CN"/>
        </w:rPr>
        <w:t xml:space="preserve">177万元</w:t>
      </w:r>
      <w:r>
        <w:rPr>
          <w:rFonts w:ascii="宋体" w:hAnsi="宋体" w:eastAsia="宋体" w:cs="Times New Roman"/>
          <w:b w:val="0"/>
          <w:bCs/>
          <w:szCs w:val="21"/>
          <w:u w:val="single"/>
          <w:shd w:val="clear" w:color="ffffff" w:fill="d9d9d9"/>
          <w:lang w:val="en-US" w:eastAsia="zh-CN"/>
        </w:rPr>
      </w:r>
      <w:r/>
    </w:p>
    <w:p>
      <w:pPr>
        <w:pStyle w:val="923"/>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eastAsia="宋体" w:cs="Times New Roman"/>
          <w:b/>
          <w:bCs w:val="0"/>
          <w:szCs w:val="21"/>
          <w:u w:val="single"/>
          <w:shd w:val="clear" w:color="ffffff" w:fill="auto"/>
          <w:lang w:val="en-US" w:eastAsia="zh-CN"/>
        </w:rPr>
        <w:t xml:space="preserve">176.7068</w:t>
      </w:r>
      <w:r>
        <w:rPr>
          <w:rFonts w:hint="eastAsia" w:ascii="宋体" w:hAnsi="宋体" w:eastAsia="宋体" w:cs="Times New Roman"/>
          <w:b/>
          <w:bCs w:val="0"/>
          <w:szCs w:val="21"/>
          <w:u w:val="single"/>
          <w:shd w:val="clear" w:color="ffffff" w:fill="auto"/>
        </w:rPr>
        <w:t xml:space="preserve">万元</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6.采购需求：本项目位于武进高新区，东起规划武进南站枢纽，向西上跨永安河后顺接现状老路，沿老路布线后止于湖滨路。路线全长4.95千米，采用一级公路标准。全线设跨河桥梁5座，新建涵洞10道。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bCs/>
          <w:szCs w:val="21"/>
        </w:rPr>
      </w:r>
      <w:r/>
    </w:p>
    <w:p>
      <w:pPr>
        <w:pStyle w:val="923"/>
        <w:ind w:firstLine="420"/>
        <w:jc w:val="left"/>
        <w:spacing w:line="360" w:lineRule="auto"/>
        <w:rPr>
          <w:rFonts w:hint="eastAsia" w:ascii="宋体" w:hAnsi="宋体" w:eastAsia="宋体" w:cs="宋体"/>
          <w:bCs/>
          <w:color w:val="000000"/>
          <w:szCs w:val="21"/>
          <w:u w:val="single"/>
        </w:rPr>
      </w:pPr>
      <w:r>
        <w:rPr>
          <w:rFonts w:hint="eastAsia" w:ascii="宋体" w:hAnsi="宋体"/>
          <w:bCs/>
          <w:szCs w:val="21"/>
          <w:u w:val="single"/>
        </w:rPr>
        <w:t xml:space="preserve">本项目共设</w:t>
      </w:r>
      <w:r>
        <w:rPr>
          <w:rFonts w:hint="eastAsia" w:ascii="宋体" w:hAnsi="宋体"/>
          <w:bCs/>
          <w:szCs w:val="21"/>
          <w:u w:val="single"/>
          <w:lang w:val="en-US" w:eastAsia="zh-CN"/>
        </w:rPr>
        <w:t xml:space="preserve">一</w:t>
      </w:r>
      <w:r>
        <w:rPr>
          <w:rFonts w:hint="eastAsia" w:ascii="宋体" w:hAnsi="宋体"/>
          <w:bCs/>
          <w:szCs w:val="21"/>
          <w:u w:val="single"/>
        </w:rPr>
        <w:t xml:space="preserve">个</w:t>
      </w:r>
      <w:r>
        <w:rPr>
          <w:rFonts w:hint="eastAsia" w:ascii="宋体" w:hAnsi="宋体" w:eastAsia="宋体" w:cs="宋体"/>
          <w:bCs/>
          <w:color w:val="000000"/>
          <w:szCs w:val="21"/>
          <w:u w:val="single"/>
        </w:rPr>
        <w:t xml:space="preserve">01包，主要工作为对施工范围内的常规项目检测及其它技术服务等。具体包括：</w:t>
      </w:r>
      <w:r>
        <w:rPr>
          <w:rFonts w:hint="eastAsia" w:ascii="宋体" w:hAnsi="宋体" w:eastAsia="宋体" w:cs="宋体"/>
          <w:bCs/>
          <w:color w:val="000000"/>
          <w:szCs w:val="21"/>
          <w:u w:val="single"/>
        </w:rPr>
      </w:r>
      <w:r/>
    </w:p>
    <w:p>
      <w:pPr>
        <w:pStyle w:val="923"/>
        <w:ind w:firstLine="420"/>
        <w:jc w:val="left"/>
        <w:spacing w:line="360" w:lineRule="auto"/>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1）按规定频率（即发包人批准的频率）对所有项目进行质量抽检；对标准试验进行抽查复核抽检；检查关键工程的工艺性试验；对监理人和施工承包人工地试验室进行全面监督、检查和指导；对工程质量缺陷、质量事故进行检查、报告；配合发包人进行日常现场质量管理、月度检查、季度考核工作；制定交工验收质量检测工作方案，对工程质量是否合格进行检测，出具交工验收质量检测报告等；</w:t>
      </w:r>
      <w:r>
        <w:rPr>
          <w:rFonts w:hint="eastAsia" w:ascii="宋体" w:hAnsi="宋体" w:eastAsia="宋体" w:cs="宋体"/>
          <w:bCs/>
          <w:color w:val="000000"/>
          <w:szCs w:val="21"/>
          <w:u w:val="single"/>
        </w:rPr>
      </w:r>
      <w:r/>
    </w:p>
    <w:p>
      <w:pPr>
        <w:pStyle w:val="923"/>
        <w:ind w:firstLine="420"/>
        <w:jc w:val="left"/>
        <w:spacing w:line="360" w:lineRule="auto"/>
        <w:rPr>
          <w:rFonts w:hint="eastAsia" w:ascii="宋体" w:hAnsi="宋体" w:eastAsia="宋体" w:cs="宋体"/>
          <w:bCs/>
          <w:color w:val="000000"/>
          <w:szCs w:val="21"/>
          <w:u w:val="single"/>
        </w:rPr>
      </w:pPr>
      <w:r>
        <w:rPr>
          <w:rFonts w:hint="eastAsia" w:ascii="宋体" w:hAnsi="宋体" w:eastAsia="宋体" w:cs="宋体"/>
          <w:bCs/>
          <w:color w:val="000000"/>
          <w:szCs w:val="21"/>
          <w:u w:val="single"/>
        </w:rPr>
        <w:t xml:space="preserve">（2）提供路面技术服务工作，包括混合料目标配合比设计、混合料生产配合比设计、试拌试铺技术指导、路面施工质量巡查、技术培训等现场技术服务；</w:t>
      </w:r>
      <w:r>
        <w:rPr>
          <w:rFonts w:hint="eastAsia" w:ascii="宋体" w:hAnsi="宋体" w:eastAsia="宋体" w:cs="宋体"/>
          <w:bCs/>
          <w:color w:val="000000"/>
          <w:szCs w:val="21"/>
          <w:u w:val="single"/>
        </w:rPr>
      </w:r>
      <w:r/>
    </w:p>
    <w:p>
      <w:pPr>
        <w:pStyle w:val="923"/>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（3）排水管道视频检测：对全线排水管道进行CCTV视频检测工作。</w:t>
      </w:r>
      <w:r>
        <w:rPr>
          <w:rFonts w:hint="eastAsia" w:ascii="宋体" w:hAnsi="宋体" w:eastAsia="宋体" w:cs="宋体"/>
          <w:bCs/>
          <w:color w:val="000000"/>
          <w:szCs w:val="21"/>
          <w:u w:val="single"/>
          <w:lang w:eastAsia="zh-CN"/>
        </w:rPr>
      </w:r>
      <w:r/>
    </w:p>
    <w:p>
      <w:pPr>
        <w:pStyle w:val="923"/>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7.合同履行期限：</w:t>
      </w:r>
      <w:r>
        <w:rPr>
          <w:rFonts w:hint="eastAsia" w:ascii="宋体" w:hAnsi="宋体"/>
          <w:bCs/>
          <w:color w:val="000000"/>
          <w:szCs w:val="21"/>
          <w:lang w:val="en-US" w:eastAsia="zh-CN"/>
        </w:rPr>
        <w:t xml:space="preserve">24</w:t>
      </w:r>
      <w:r>
        <w:rPr>
          <w:rFonts w:hint="eastAsia" w:ascii="宋体" w:hAnsi="宋体"/>
          <w:bCs/>
          <w:color w:val="000000"/>
          <w:szCs w:val="21"/>
        </w:rPr>
        <w:t xml:space="preserve">个月。后续服务期：本项目缺陷责任期2年，中标人按相关规定进行缺陷责任期和交竣工验收期的服务。</w:t>
      </w:r>
      <w:r>
        <w:rPr>
          <w:rFonts w:hint="eastAsia" w:ascii="宋体" w:hAnsi="宋体"/>
          <w:bCs/>
          <w:color w:val="000000"/>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3.1</w:t>
      </w:r>
      <w:r>
        <w:rPr>
          <w:rFonts w:hint="eastAsia" w:ascii="宋体" w:hAnsi="宋体"/>
          <w:bCs/>
          <w:szCs w:val="21"/>
          <w:lang w:val="en-US" w:eastAsia="zh-CN"/>
        </w:rPr>
        <w:t xml:space="preserve"> </w:t>
      </w:r>
      <w:r>
        <w:rPr>
          <w:rFonts w:hint="eastAsia" w:ascii="宋体" w:hAnsi="宋体"/>
          <w:bCs/>
          <w:szCs w:val="21"/>
        </w:rPr>
        <w:t xml:space="preserve">供应商具有独立法人资格，持有有效营业执照或事业单位法人证书。</w:t>
      </w:r>
      <w:r>
        <w:rPr>
          <w:rFonts w:ascii="宋体" w:hAnsi="宋体"/>
          <w:bCs/>
          <w:szCs w:val="21"/>
        </w:rPr>
      </w:r>
      <w:r/>
    </w:p>
    <w:p>
      <w:pPr>
        <w:pStyle w:val="923"/>
        <w:ind w:firstLine="420"/>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供应商应具有交通运输行政主管部门核发的有效的公路工程综合</w:t>
      </w:r>
      <w:r>
        <w:rPr>
          <w:rFonts w:hint="eastAsia" w:ascii="宋体" w:hAnsi="宋体" w:cs="宋体"/>
          <w:b/>
          <w:bCs/>
          <w:color w:val="000000"/>
          <w:szCs w:val="21"/>
          <w:highlight w:val="none"/>
          <w:lang w:val="en-US" w:eastAsia="zh-CN"/>
        </w:rPr>
        <w:t xml:space="preserve">乙</w:t>
      </w:r>
      <w:r>
        <w:rPr>
          <w:rFonts w:hint="eastAsia" w:ascii="宋体" w:hAnsi="宋体" w:cs="宋体"/>
          <w:b/>
          <w:bCs/>
          <w:color w:val="000000"/>
          <w:szCs w:val="21"/>
          <w:highlight w:val="none"/>
        </w:rPr>
        <w:t xml:space="preserve">级及以上试验检测资质或公路工程-</w:t>
      </w:r>
      <w:r>
        <w:rPr>
          <w:rFonts w:hint="eastAsia" w:ascii="宋体" w:hAnsi="宋体" w:cs="宋体"/>
          <w:b/>
          <w:bCs/>
          <w:color w:val="000000"/>
          <w:szCs w:val="21"/>
          <w:highlight w:val="none"/>
          <w:lang w:val="en-US" w:eastAsia="zh-CN"/>
        </w:rPr>
        <w:t xml:space="preserve">乙</w:t>
      </w:r>
      <w:r>
        <w:rPr>
          <w:rFonts w:hint="eastAsia" w:ascii="宋体" w:hAnsi="宋体" w:cs="宋体"/>
          <w:b/>
          <w:bCs/>
          <w:color w:val="000000"/>
          <w:szCs w:val="21"/>
          <w:highlight w:val="none"/>
        </w:rPr>
        <w:t xml:space="preserve">级及以上质量检测资质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3.3</w:t>
      </w:r>
      <w:r>
        <w:rPr>
          <w:rFonts w:hint="eastAsia" w:ascii="宋体" w:hAnsi="宋体"/>
          <w:bCs/>
          <w:szCs w:val="21"/>
          <w:lang w:val="en-US" w:eastAsia="zh-CN"/>
        </w:rPr>
        <w:t xml:space="preserve"> </w:t>
      </w:r>
      <w:r>
        <w:rPr>
          <w:rFonts w:ascii="SimSun" w:hAnsi="SimSun" w:eastAsia="SimSun" w:cs="SimSun"/>
          <w:color w:val="000000"/>
          <w:sz w:val="21"/>
        </w:rPr>
        <w:t xml:space="preserve">供应商应具有相关监督部门颁发的有效的检验检测机构资质认定证书</w:t>
      </w:r>
      <w:r>
        <w:rPr>
          <w:rFonts w:hint="eastAsia" w:ascii="宋体" w:hAnsi="宋体"/>
          <w:bCs/>
          <w:szCs w:val="21"/>
        </w:rPr>
        <w:t xml:space="preserve">。</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3"/>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3"/>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3"/>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shd w:val="clear" w:color="ffffff" w:fill="auto"/>
        </w:rPr>
        <w:t xml:space="preserve">月</w:t>
      </w:r>
      <w:r>
        <w:rPr>
          <w:rFonts w:hint="eastAsia" w:ascii="宋体" w:hAnsi="宋体"/>
          <w:bCs/>
          <w:color w:val="000000"/>
          <w:szCs w:val="21"/>
          <w:u w:val="single"/>
          <w:shd w:val="clear" w:color="ffffff" w:fill="auto"/>
          <w:lang w:val="en-US" w:eastAsia="zh-CN"/>
        </w:rPr>
        <w:t xml:space="preserve">3</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3"/>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23"/>
        <w:ind w:firstLine="420"/>
        <w:jc w:val="left"/>
        <w:spacing w:line="360" w:lineRule="auto"/>
        <w:shd w:val="clear" w:color="auto" w:fill="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shd w:val="clear" w:color="ffffff" w:fill="auto"/>
        </w:rPr>
        <w:t xml:space="preserve">202</w:t>
      </w:r>
      <w:r>
        <w:rPr>
          <w:rFonts w:hint="eastAsia" w:ascii="宋体" w:hAnsi="宋体"/>
          <w:bCs/>
          <w:color w:val="000000"/>
          <w:szCs w:val="21"/>
          <w:shd w:val="clear" w:color="ffffff" w:fill="auto"/>
          <w:lang w:val="en-US" w:eastAsia="zh-CN"/>
        </w:rPr>
        <w:t xml:space="preserve">6</w:t>
      </w:r>
      <w:r>
        <w:rPr>
          <w:rFonts w:hint="eastAsia" w:ascii="宋体" w:hAnsi="宋体"/>
          <w:bCs/>
          <w:color w:val="000000"/>
          <w:szCs w:val="21"/>
          <w:shd w:val="clear" w:color="ffffff" w:fill="auto"/>
        </w:rPr>
        <w:t xml:space="preserve">年</w:t>
      </w:r>
      <w:r>
        <w:rPr>
          <w:rFonts w:hint="eastAsia" w:ascii="宋体" w:hAnsi="宋体"/>
          <w:bCs/>
          <w:color w:val="000000"/>
          <w:szCs w:val="21"/>
          <w:u w:val="single"/>
          <w:shd w:val="clear" w:color="ffffff" w:fill="auto"/>
          <w:lang w:val="en-US" w:eastAsia="zh-CN"/>
        </w:rPr>
        <w:t xml:space="preserve">7</w:t>
      </w:r>
      <w:r>
        <w:rPr>
          <w:rFonts w:hint="eastAsia" w:ascii="宋体" w:hAnsi="宋体"/>
          <w:bCs/>
          <w:color w:val="000000"/>
          <w:szCs w:val="21"/>
          <w:shd w:val="clear" w:color="ffffff" w:fill="auto"/>
        </w:rPr>
        <w:t xml:space="preserve">月</w:t>
      </w:r>
      <w:r>
        <w:rPr>
          <w:rFonts w:hint="eastAsia" w:ascii="宋体" w:hAnsi="宋体"/>
          <w:bCs/>
          <w:color w:val="000000"/>
          <w:szCs w:val="21"/>
          <w:u w:val="single"/>
          <w:shd w:val="clear" w:color="ffffff" w:fill="auto"/>
          <w:lang w:val="en-US" w:eastAsia="zh-CN"/>
        </w:rPr>
        <w:t xml:space="preserve">3</w:t>
      </w:r>
      <w:r>
        <w:rPr>
          <w:rFonts w:hint="eastAsia" w:ascii="宋体" w:hAnsi="宋体"/>
          <w:bCs/>
          <w:color w:val="000000"/>
          <w:szCs w:val="21"/>
          <w:shd w:val="clear" w:color="ffffff" w:fill="auto"/>
        </w:rPr>
        <w:t xml:space="preserve">日14时</w:t>
      </w:r>
      <w:r>
        <w:rPr>
          <w:rFonts w:hint="eastAsia" w:ascii="宋体" w:hAnsi="宋体"/>
          <w:bCs/>
          <w:color w:val="000000"/>
          <w:szCs w:val="21"/>
          <w:shd w:val="clear" w:color="ffffff" w:fill="auto"/>
          <w:lang w:val="en-US" w:eastAsia="zh-CN"/>
        </w:rPr>
        <w:t xml:space="preserve">3</w:t>
      </w:r>
      <w:r>
        <w:rPr>
          <w:rFonts w:hint="eastAsia" w:ascii="宋体" w:hAnsi="宋体"/>
          <w:bCs/>
          <w:color w:val="000000"/>
          <w:szCs w:val="21"/>
          <w:shd w:val="clear" w:color="ffffff" w:fill="auto"/>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23"/>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3"/>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3"/>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3"/>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常州市武进区公路事业发展中心</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eastAsia="宋体" w:cs="宋体"/>
          <w:sz w:val="21"/>
          <w:szCs w:val="21"/>
        </w:rPr>
        <w:t xml:space="preserve">常州市天宁区中吴大道1289号</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联系人：</w:t>
      </w:r>
      <w:r>
        <w:rPr>
          <w:rFonts w:hint="eastAsia" w:ascii="宋体" w:hAnsi="宋体"/>
          <w:bCs/>
          <w:szCs w:val="21"/>
          <w:lang w:val="en-US" w:eastAsia="zh-CN"/>
        </w:rPr>
        <w:t xml:space="preserve">黄耀斌</w:t>
      </w:r>
      <w:r>
        <w:rPr>
          <w:rFonts w:hint="eastAsia" w:ascii="宋体" w:hAnsi="宋体" w:eastAsia="宋体"/>
          <w:bCs/>
          <w:szCs w:val="21"/>
          <w:lang w:val="en-US" w:eastAsia="zh-CN"/>
        </w:rPr>
      </w:r>
      <w:r/>
    </w:p>
    <w:p>
      <w:pPr>
        <w:pStyle w:val="923"/>
        <w:ind w:firstLine="420"/>
        <w:jc w:val="left"/>
        <w:spacing w:line="360" w:lineRule="auto"/>
        <w:rPr>
          <w:rFonts w:ascii="宋体" w:hAnsi="宋体" w:eastAsia="宋体"/>
          <w:bCs/>
          <w:szCs w:val="21"/>
          <w:lang w:val="en-US" w:eastAsia="zh-CN"/>
        </w:rPr>
      </w:pPr>
      <w:r>
        <w:rPr>
          <w:rFonts w:hint="eastAsia" w:ascii="宋体" w:hAnsi="宋体"/>
          <w:bCs/>
          <w:szCs w:val="21"/>
        </w:rPr>
        <w:t xml:space="preserve">联系方式：</w:t>
      </w:r>
      <w:r>
        <w:rPr>
          <w:rFonts w:hint="eastAsia" w:ascii="宋体" w:hAnsi="宋体" w:eastAsia="宋体" w:cs="宋体"/>
          <w:bCs/>
          <w:color w:val="000000"/>
          <w:szCs w:val="21"/>
        </w:rPr>
        <w:t xml:space="preserve">0519-</w:t>
      </w:r>
      <w:r>
        <w:rPr>
          <w:rFonts w:hint="eastAsia" w:ascii="宋体" w:hAnsi="宋体" w:eastAsia="宋体" w:cs="宋体"/>
          <w:bCs/>
          <w:color w:val="000000"/>
          <w:szCs w:val="21"/>
          <w:lang w:val="en-US" w:eastAsia="zh-CN"/>
        </w:rPr>
        <w:t xml:space="preserve">86712615</w:t>
      </w:r>
      <w:r>
        <w:rPr>
          <w:rFonts w:ascii="宋体" w:hAnsi="宋体" w:eastAsia="宋体"/>
          <w:bCs/>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常州市长润工程咨询有限公司</w:t>
      </w:r>
      <w:r>
        <w:rPr>
          <w:rFonts w:hint="eastAsia" w:ascii="宋体" w:hAnsi="宋体" w:eastAsia="宋体"/>
          <w:bCs/>
          <w:szCs w:val="21"/>
          <w:lang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w:t>
      </w:r>
      <w:r>
        <w:rPr>
          <w:rFonts w:hint="eastAsia" w:ascii="宋体" w:hAnsi="宋体"/>
          <w:bCs/>
          <w:szCs w:val="21"/>
          <w:lang w:val="en-US" w:eastAsia="zh-CN"/>
        </w:rPr>
        <w:t xml:space="preserve">401</w:t>
      </w:r>
      <w:r>
        <w:rPr>
          <w:rFonts w:hint="eastAsia" w:ascii="宋体" w:hAnsi="宋体"/>
          <w:bCs/>
          <w:szCs w:val="21"/>
        </w:rPr>
        <w:t xml:space="preserve">室</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bCs/>
          <w:szCs w:val="21"/>
        </w:rPr>
        <w:t xml:space="preserve">0519-89580292</w:t>
      </w:r>
      <w:r>
        <w:rPr>
          <w:rFonts w:hint="eastAsia" w:ascii="宋体" w:hAnsi="宋体"/>
          <w:bCs/>
          <w:szCs w:val="21"/>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项目联系人：</w:t>
      </w:r>
      <w:r>
        <w:rPr>
          <w:rFonts w:hint="eastAsia" w:ascii="宋体" w:hAnsi="宋体"/>
          <w:bCs/>
          <w:szCs w:val="21"/>
          <w:lang w:val="en-US" w:eastAsia="zh-CN"/>
        </w:rPr>
        <w:t xml:space="preserve">黄耀斌</w:t>
      </w:r>
      <w:r>
        <w:rPr>
          <w:rFonts w:hint="eastAsia" w:ascii="宋体" w:hAnsi="宋体"/>
          <w:bCs/>
          <w:szCs w:val="21"/>
        </w:rPr>
        <w:t xml:space="preserve">、</w:t>
      </w:r>
      <w:r>
        <w:rPr>
          <w:rFonts w:hint="eastAsia" w:ascii="宋体" w:hAnsi="宋体"/>
          <w:bCs/>
          <w:szCs w:val="21"/>
          <w:lang w:val="en-US" w:eastAsia="zh-CN"/>
        </w:rPr>
        <w:t xml:space="preserve">徐萍</w:t>
      </w:r>
      <w:r>
        <w:rPr>
          <w:rFonts w:hint="eastAsia" w:ascii="宋体" w:hAnsi="宋体" w:eastAsia="宋体"/>
          <w:bCs/>
          <w:szCs w:val="21"/>
          <w:lang w:val="en-US" w:eastAsia="zh-CN"/>
        </w:rPr>
      </w:r>
      <w:r/>
    </w:p>
    <w:p>
      <w:pPr>
        <w:pStyle w:val="923"/>
        <w:ind w:firstLine="420"/>
        <w:jc w:val="left"/>
        <w:spacing w:line="360" w:lineRule="auto"/>
        <w:rPr>
          <w:rFonts w:hint="eastAsia" w:ascii="宋体" w:hAnsi="宋体"/>
          <w:bCs/>
          <w:szCs w:val="21"/>
        </w:rPr>
      </w:pPr>
      <w:r>
        <w:rPr>
          <w:rFonts w:hint="eastAsia" w:ascii="宋体" w:hAnsi="宋体"/>
          <w:bCs/>
          <w:szCs w:val="21"/>
        </w:rPr>
        <w:t xml:space="preserve">电话：</w:t>
      </w:r>
      <w:r>
        <w:rPr>
          <w:rFonts w:hint="eastAsia" w:ascii="宋体" w:hAnsi="宋体"/>
          <w:bCs/>
          <w:szCs w:val="21"/>
        </w:rPr>
        <w:t xml:space="preserve">0519-89580292</w:t>
      </w:r>
      <w:r>
        <w:rPr>
          <w:rFonts w:hint="eastAsia" w:ascii="宋体" w:hAnsi="宋体"/>
          <w:bCs/>
          <w:szCs w:val="21"/>
        </w:rPr>
      </w:r>
      <w:r/>
    </w:p>
    <w:p>
      <w:pPr>
        <w:pStyle w:val="923"/>
        <w:ind w:right="240" w:firstLine="5880"/>
        <w:jc w:val="right"/>
        <w:spacing w:line="360" w:lineRule="auto"/>
        <w:rPr>
          <w:sz w:val="24"/>
        </w:rPr>
      </w:pPr>
      <w:r>
        <w:rPr>
          <w:sz w:val="24"/>
        </w:rPr>
      </w:r>
      <w:r/>
    </w:p>
    <w:p>
      <w:pPr>
        <w:pStyle w:val="923"/>
        <w:jc w:val="center"/>
        <w:spacing w:line="360" w:lineRule="auto"/>
        <w:rPr>
          <w:b/>
          <w:sz w:val="32"/>
          <w:szCs w:val="32"/>
        </w:rPr>
        <w:outlineLvl w:val="0"/>
      </w:pPr>
      <w:r>
        <w:rPr>
          <w:sz w:val="24"/>
        </w:rPr>
        <w:br w:type="page" w:clear="all"/>
      </w:r>
      <w:bookmarkStart w:id="16" w:name="_Toc353873938"/>
      <w:r/>
      <w:bookmarkStart w:id="17" w:name="_Toc150774783"/>
      <w:r/>
      <w:bookmarkStart w:id="18" w:name="_Toc265228423"/>
      <w:r/>
      <w:bookmarkStart w:id="19" w:name="_Toc127161488"/>
      <w:r/>
      <w:bookmarkStart w:id="20" w:name="_Toc195842950"/>
      <w:r/>
      <w:bookmarkStart w:id="21" w:name="_Toc127151777"/>
      <w:r/>
      <w:bookmarkStart w:id="22" w:name="_Toc305158854"/>
      <w:r/>
      <w:bookmarkStart w:id="23" w:name="_Toc305158928"/>
      <w:r/>
      <w:bookmarkStart w:id="24" w:name="_Toc226965856"/>
      <w:r/>
      <w:bookmarkStart w:id="25" w:name="_Toc512937850"/>
      <w:r/>
      <w:bookmarkStart w:id="26" w:name="_Toc353825548"/>
      <w:r/>
      <w:bookmarkStart w:id="27" w:name="_Toc264969275"/>
      <w:r/>
      <w:bookmarkStart w:id="28" w:name="_Toc104818926"/>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5"/>
        <w:spacing w:before="0" w:line="360" w:lineRule="auto"/>
        <w:tabs>
          <w:tab w:val="center" w:pos="4592" w:leader="none"/>
          <w:tab w:val="left" w:pos="7860" w:leader="none"/>
        </w:tabs>
        <w:rPr>
          <w:rFonts w:ascii="Times New Roman" w:hAnsi="Times New Roman" w:eastAsia="宋体"/>
          <w:b w:val="0"/>
          <w:sz w:val="28"/>
        </w:rPr>
      </w:pPr>
      <w:r/>
      <w:bookmarkStart w:id="29" w:name="_Toc164229360"/>
      <w:r/>
      <w:bookmarkStart w:id="30" w:name="_Toc127161433"/>
      <w:r/>
      <w:bookmarkStart w:id="31" w:name="_Toc142311021"/>
      <w:r/>
      <w:bookmarkStart w:id="32" w:name="_Toc226965792"/>
      <w:r/>
      <w:bookmarkStart w:id="33" w:name="_Toc164229214"/>
      <w:r/>
      <w:bookmarkStart w:id="34" w:name="_Toc151193617"/>
      <w:r/>
      <w:bookmarkStart w:id="35" w:name="_Toc151193833"/>
      <w:r/>
      <w:bookmarkStart w:id="36" w:name="_Toc164608788"/>
      <w:r/>
      <w:bookmarkStart w:id="37" w:name="_Toc150774724"/>
      <w:r/>
      <w:bookmarkStart w:id="38" w:name="_Toc127151519"/>
      <w:r/>
      <w:bookmarkStart w:id="39" w:name="_Toc520356144"/>
      <w:r/>
      <w:bookmarkStart w:id="40" w:name="_Toc149720812"/>
      <w:r/>
      <w:bookmarkStart w:id="41" w:name="_Toc150509270"/>
      <w:r/>
      <w:bookmarkStart w:id="42" w:name="_Toc164608633"/>
      <w:r/>
      <w:bookmarkStart w:id="43" w:name="_Toc226309763"/>
      <w:r/>
      <w:bookmarkStart w:id="44" w:name="_Toc151193907"/>
      <w:r/>
      <w:bookmarkStart w:id="45" w:name="_Toc164351613"/>
      <w:r/>
      <w:bookmarkStart w:id="46" w:name="_Toc127151720"/>
      <w:r/>
      <w:bookmarkStart w:id="47" w:name="_Toc226965709"/>
      <w:r/>
      <w:bookmarkStart w:id="48" w:name="_Toc151193761"/>
      <w:r/>
      <w:bookmarkStart w:id="49" w:name="_Toc195842884"/>
      <w:r/>
      <w:bookmarkStart w:id="50" w:name="_Toc151193689"/>
      <w:r/>
      <w:bookmarkStart w:id="51" w:name="_Toc151190146"/>
      <w:r/>
      <w:bookmarkStart w:id="52" w:name="_Toc226337215"/>
      <w:r/>
      <w:bookmarkStart w:id="53" w:name="_Toc150774619"/>
      <w:r/>
      <w:bookmarkStart w:id="54" w:name="_Toc150480757"/>
      <w:r>
        <w:rPr>
          <w:rFonts w:ascii="Times New Roman" w:hAnsi="Times New Roman" w:eastAsia="宋体"/>
          <w:sz w:val="28"/>
        </w:rPr>
        <w:t xml:space="preserve">供应商须知资料表</w:t>
      </w:r>
      <w:r>
        <w:rPr>
          <w:rFonts w:ascii="Times New Roman" w:hAnsi="Times New Roman" w:eastAsia="宋体"/>
          <w:b w:val="0"/>
          <w:sz w:val="28"/>
        </w:rPr>
      </w:r>
      <w:r/>
    </w:p>
    <w:p>
      <w:pPr>
        <w:pStyle w:val="923"/>
        <w:jc w:val="center"/>
        <w:rPr>
          <w:b/>
          <w:sz w:val="28"/>
          <w:szCs w:val="28"/>
        </w:rPr>
      </w:pPr>
      <w:r>
        <w:rPr>
          <w:b/>
          <w:sz w:val="28"/>
          <w:szCs w:val="28"/>
        </w:rPr>
      </w:r>
      <w:r/>
    </w:p>
    <w:p>
      <w:pPr>
        <w:pStyle w:val="923"/>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3"/>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3"/>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3"/>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项目属性</w:t>
            </w:r>
            <w:r>
              <w:rPr>
                <w:szCs w:val="21"/>
              </w:rPr>
            </w:r>
            <w:r/>
          </w:p>
        </w:tc>
        <w:tc>
          <w:tcPr>
            <w:tcW w:w="7253" w:type="dxa"/>
            <w:vAlign w:val="center"/>
            <w:textDirection w:val="lrTb"/>
            <w:noWrap w:val="false"/>
          </w:tcPr>
          <w:p>
            <w:pPr>
              <w:pStyle w:val="923"/>
              <w:jc w:val="left"/>
              <w:rPr>
                <w:szCs w:val="21"/>
              </w:rPr>
            </w:pPr>
            <w:r>
              <w:rPr>
                <w:szCs w:val="21"/>
              </w:rPr>
              <w:t xml:space="preserve">项目属性：</w:t>
            </w:r>
            <w:r>
              <w:rPr>
                <w:szCs w:val="21"/>
              </w:rPr>
            </w:r>
            <w:r/>
          </w:p>
          <w:p>
            <w:pPr>
              <w:pStyle w:val="923"/>
              <w:jc w:val="left"/>
              <w:rPr>
                <w:szCs w:val="21"/>
              </w:rPr>
            </w:pPr>
            <w:r>
              <w:rPr>
                <w:rFonts w:hint="eastAsia"/>
                <w:szCs w:val="21"/>
              </w:rPr>
              <w:t xml:space="preserve">■</w:t>
            </w:r>
            <w:r>
              <w:rPr>
                <w:szCs w:val="21"/>
              </w:rPr>
              <w:t xml:space="preserve">服务</w:t>
            </w:r>
            <w:r>
              <w:rPr>
                <w:szCs w:val="21"/>
              </w:rPr>
            </w:r>
            <w:r/>
          </w:p>
          <w:p>
            <w:pPr>
              <w:pStyle w:val="923"/>
              <w:jc w:val="left"/>
              <w:rPr>
                <w:szCs w:val="21"/>
              </w:rPr>
            </w:pPr>
            <w:r>
              <w:rPr>
                <w:szCs w:val="21"/>
              </w:rPr>
              <w:t xml:space="preserve">□货物</w:t>
            </w:r>
            <w:r>
              <w:rPr>
                <w:szCs w:val="21"/>
              </w:rPr>
            </w:r>
            <w:r/>
          </w:p>
          <w:p>
            <w:pPr>
              <w:pStyle w:val="923"/>
              <w:jc w:val="left"/>
              <w:rPr>
                <w:szCs w:val="21"/>
                <w:u w:val="single"/>
              </w:rPr>
            </w:pPr>
            <w:r>
              <w:rPr>
                <w:szCs w:val="21"/>
              </w:rPr>
              <w:t xml:space="preserve">□</w:t>
            </w: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科研仪器设备</w:t>
            </w:r>
            <w:r>
              <w:rPr>
                <w:szCs w:val="21"/>
              </w:rPr>
            </w:r>
            <w:r/>
          </w:p>
        </w:tc>
        <w:tc>
          <w:tcPr>
            <w:tcW w:w="7253" w:type="dxa"/>
            <w:vAlign w:val="center"/>
            <w:textDirection w:val="lrTb"/>
            <w:noWrap w:val="false"/>
          </w:tcPr>
          <w:p>
            <w:pPr>
              <w:pStyle w:val="923"/>
              <w:jc w:val="left"/>
              <w:rPr>
                <w:szCs w:val="21"/>
              </w:rPr>
            </w:pPr>
            <w:r>
              <w:rPr>
                <w:szCs w:val="21"/>
              </w:rPr>
              <w:t xml:space="preserve">是否属于科研仪器设备采购项目：</w:t>
            </w:r>
            <w:r>
              <w:rPr>
                <w:szCs w:val="21"/>
              </w:rPr>
            </w:r>
            <w:r/>
          </w:p>
          <w:p>
            <w:pPr>
              <w:pStyle w:val="923"/>
              <w:jc w:val="left"/>
              <w:rPr>
                <w:szCs w:val="21"/>
              </w:rPr>
            </w:pPr>
            <w:r>
              <w:rPr>
                <w:szCs w:val="21"/>
              </w:rPr>
              <w:t xml:space="preserve">□是</w:t>
            </w:r>
            <w:r>
              <w:rPr>
                <w:szCs w:val="21"/>
              </w:rPr>
            </w:r>
            <w:r/>
          </w:p>
          <w:p>
            <w:pPr>
              <w:pStyle w:val="923"/>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2"/>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现场考察</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不组织</w:t>
            </w:r>
            <w:r>
              <w:rPr>
                <w:szCs w:val="21"/>
              </w:rPr>
            </w:r>
            <w:r/>
          </w:p>
          <w:p>
            <w:pPr>
              <w:pStyle w:val="923"/>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2"/>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2"/>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磋商前答疑会</w:t>
            </w:r>
            <w:r>
              <w:rPr>
                <w:szCs w:val="21"/>
              </w:rPr>
            </w:r>
            <w:r/>
          </w:p>
        </w:tc>
        <w:tc>
          <w:tcPr>
            <w:tcW w:w="7253" w:type="dxa"/>
            <w:vAlign w:val="center"/>
            <w:textDirection w:val="lrTb"/>
            <w:noWrap w:val="false"/>
          </w:tcPr>
          <w:p>
            <w:pPr>
              <w:pStyle w:val="923"/>
              <w:jc w:val="left"/>
              <w:rPr>
                <w:szCs w:val="21"/>
              </w:rPr>
            </w:pPr>
            <w:r>
              <w:rPr>
                <w:rFonts w:hint="eastAsia"/>
                <w:szCs w:val="21"/>
              </w:rPr>
              <w:t xml:space="preserve">■</w:t>
            </w:r>
            <w:r>
              <w:rPr>
                <w:szCs w:val="21"/>
              </w:rPr>
              <w:t xml:space="preserve">不召开</w:t>
            </w:r>
            <w:r>
              <w:rPr>
                <w:szCs w:val="21"/>
              </w:rPr>
            </w:r>
            <w:r/>
          </w:p>
          <w:p>
            <w:pPr>
              <w:pStyle w:val="923"/>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3"/>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标的所属行业</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本项目采购标的对应的中小企业划分标准所属行业：</w:t>
            </w:r>
            <w:r>
              <w:rPr>
                <w:rFonts w:hint="eastAsia"/>
                <w:color w:val="000000"/>
                <w:szCs w:val="21"/>
                <w:u w:val="single"/>
              </w:rPr>
              <w:t xml:space="preserve">其他未列明行业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报价</w:t>
            </w:r>
            <w:r>
              <w:rPr>
                <w:szCs w:val="21"/>
              </w:rPr>
            </w:r>
            <w:r/>
          </w:p>
        </w:tc>
        <w:tc>
          <w:tcPr>
            <w:tcW w:w="7253" w:type="dxa"/>
            <w:vAlign w:val="center"/>
            <w:textDirection w:val="lrTb"/>
            <w:noWrap w:val="false"/>
          </w:tcPr>
          <w:p>
            <w:pPr>
              <w:pStyle w:val="923"/>
              <w:jc w:val="left"/>
              <w:rPr>
                <w:color w:val="000000"/>
                <w:szCs w:val="21"/>
              </w:rPr>
            </w:pPr>
            <w:r>
              <w:rPr>
                <w:color w:val="000000"/>
                <w:szCs w:val="21"/>
              </w:rPr>
              <w:t xml:space="preserve">报价的特殊规定：</w:t>
            </w:r>
            <w:r>
              <w:rPr>
                <w:color w:val="000000"/>
                <w:szCs w:val="21"/>
              </w:rPr>
            </w:r>
            <w:r/>
          </w:p>
          <w:p>
            <w:pPr>
              <w:pStyle w:val="923"/>
              <w:jc w:val="left"/>
              <w:rPr>
                <w:color w:val="000000"/>
                <w:szCs w:val="21"/>
              </w:rPr>
            </w:pPr>
            <w:r>
              <w:rPr>
                <w:color w:val="000000"/>
                <w:szCs w:val="21"/>
              </w:rPr>
              <w:t xml:space="preserve">□无</w:t>
            </w:r>
            <w:r>
              <w:rPr>
                <w:color w:val="000000"/>
                <w:szCs w:val="21"/>
              </w:rPr>
            </w:r>
            <w:r/>
          </w:p>
          <w:p>
            <w:pPr>
              <w:pStyle w:val="923"/>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3"/>
              <w:jc w:val="left"/>
              <w:rPr>
                <w:rFonts w:hint="eastAsia"/>
                <w:color w:val="000000"/>
                <w:szCs w:val="21"/>
              </w:rPr>
            </w:pPr>
            <w:r>
              <w:rPr>
                <w:rFonts w:hint="eastAsia"/>
                <w:color w:val="000000"/>
                <w:szCs w:val="21"/>
              </w:rPr>
            </w:r>
            <w:r/>
          </w:p>
          <w:p>
            <w:pPr>
              <w:pStyle w:val="923"/>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3"/>
              <w:jc w:val="left"/>
              <w:rPr>
                <w:color w:val="000000"/>
                <w:szCs w:val="21"/>
              </w:rPr>
            </w:pPr>
            <w:r>
              <w:rPr>
                <w:color w:val="000000"/>
                <w:szCs w:val="21"/>
              </w:rPr>
            </w:r>
            <w:r/>
          </w:p>
          <w:p>
            <w:pPr>
              <w:pStyle w:val="923"/>
              <w:jc w:val="left"/>
              <w:rPr>
                <w:color w:val="000000"/>
                <w:szCs w:val="21"/>
              </w:rPr>
            </w:pPr>
            <w:r>
              <w:rPr>
                <w:rFonts w:hint="eastAsia"/>
                <w:color w:val="000000"/>
                <w:szCs w:val="21"/>
              </w:rPr>
              <w:t xml:space="preserve">成交单位应按照成交总价提供最终报价清单，</w:t>
            </w:r>
            <w:r>
              <w:rPr>
                <w:rFonts w:hint="eastAsia"/>
                <w:b/>
                <w:color w:val="000000"/>
                <w:szCs w:val="21"/>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磋商保证金</w:t>
            </w:r>
            <w:r>
              <w:rPr>
                <w:szCs w:val="21"/>
              </w:rPr>
            </w:r>
            <w:r/>
          </w:p>
        </w:tc>
        <w:tc>
          <w:tcPr>
            <w:tcW w:w="7253" w:type="dxa"/>
            <w:vAlign w:val="center"/>
            <w:textDirection w:val="lrTb"/>
            <w:noWrap w:val="false"/>
          </w:tcPr>
          <w:p>
            <w:pPr>
              <w:pStyle w:val="923"/>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响应有效期</w:t>
            </w:r>
            <w:r>
              <w:rPr>
                <w:szCs w:val="21"/>
              </w:rPr>
            </w:r>
            <w:r/>
          </w:p>
        </w:tc>
        <w:tc>
          <w:tcPr>
            <w:tcW w:w="7253" w:type="dxa"/>
            <w:vAlign w:val="center"/>
            <w:textDirection w:val="lrTb"/>
            <w:noWrap w:val="false"/>
          </w:tcPr>
          <w:p>
            <w:pPr>
              <w:pStyle w:val="923"/>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分包</w:t>
            </w:r>
            <w:r>
              <w:rPr>
                <w:szCs w:val="21"/>
              </w:rPr>
            </w:r>
            <w:r/>
          </w:p>
        </w:tc>
        <w:tc>
          <w:tcPr>
            <w:tcW w:w="7253" w:type="dxa"/>
            <w:vAlign w:val="center"/>
            <w:textDirection w:val="lrTb"/>
            <w:noWrap w:val="false"/>
          </w:tcPr>
          <w:p>
            <w:pPr>
              <w:pStyle w:val="923"/>
              <w:jc w:val="left"/>
              <w:rPr>
                <w:szCs w:val="21"/>
              </w:rPr>
            </w:pPr>
            <w:r>
              <w:rPr>
                <w:szCs w:val="21"/>
              </w:rPr>
              <w:t xml:space="preserve">本项目是否允许分包：</w:t>
            </w:r>
            <w:r>
              <w:rPr>
                <w:szCs w:val="21"/>
              </w:rPr>
            </w:r>
            <w:r/>
          </w:p>
          <w:p>
            <w:pPr>
              <w:pStyle w:val="923"/>
              <w:jc w:val="left"/>
              <w:rPr>
                <w:szCs w:val="21"/>
              </w:rPr>
            </w:pPr>
            <w:r>
              <w:rPr>
                <w:rFonts w:hint="eastAsia"/>
                <w:szCs w:val="21"/>
              </w:rPr>
              <w:t xml:space="preserve">■</w:t>
            </w:r>
            <w:r>
              <w:rPr>
                <w:szCs w:val="21"/>
              </w:rPr>
              <w:t xml:space="preserve">不允许</w:t>
            </w:r>
            <w:r>
              <w:rPr>
                <w:szCs w:val="21"/>
              </w:rPr>
            </w:r>
            <w:r/>
          </w:p>
          <w:p>
            <w:pPr>
              <w:pStyle w:val="923"/>
              <w:jc w:val="left"/>
              <w:rPr>
                <w:szCs w:val="21"/>
              </w:rPr>
            </w:pPr>
            <w:r>
              <w:rPr>
                <w:szCs w:val="21"/>
              </w:rPr>
              <w:t xml:space="preserve">□允许，具体要求：_______。</w:t>
            </w:r>
            <w:r>
              <w:rPr>
                <w:szCs w:val="21"/>
              </w:rPr>
            </w:r>
            <w:r/>
          </w:p>
          <w:p>
            <w:pPr>
              <w:pStyle w:val="923"/>
              <w:jc w:val="left"/>
              <w:rPr>
                <w:szCs w:val="21"/>
              </w:rPr>
            </w:pPr>
            <w:r>
              <w:rPr>
                <w:szCs w:val="21"/>
              </w:rPr>
              <w:t xml:space="preserve">（1）可以分包履行的具体内容：_______；</w:t>
            </w:r>
            <w:r>
              <w:rPr>
                <w:szCs w:val="21"/>
              </w:rPr>
            </w:r>
            <w:r/>
          </w:p>
          <w:p>
            <w:pPr>
              <w:pStyle w:val="923"/>
              <w:jc w:val="left"/>
              <w:rPr>
                <w:szCs w:val="21"/>
              </w:rPr>
            </w:pPr>
            <w:r>
              <w:rPr>
                <w:szCs w:val="21"/>
              </w:rPr>
              <w:t xml:space="preserve">（2）允许分包的金额或者比例：_______；</w:t>
            </w:r>
            <w:r>
              <w:rPr>
                <w:szCs w:val="21"/>
              </w:rPr>
            </w:r>
            <w:r/>
          </w:p>
          <w:p>
            <w:pPr>
              <w:pStyle w:val="923"/>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询问</w:t>
            </w:r>
            <w:r>
              <w:rPr>
                <w:szCs w:val="21"/>
              </w:rPr>
            </w:r>
            <w:r/>
          </w:p>
        </w:tc>
        <w:tc>
          <w:tcPr>
            <w:tcW w:w="7253" w:type="dxa"/>
            <w:vAlign w:val="center"/>
            <w:textDirection w:val="lrTb"/>
            <w:noWrap w:val="false"/>
          </w:tcPr>
          <w:p>
            <w:pPr>
              <w:pStyle w:val="923"/>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联系方式</w:t>
            </w:r>
            <w:r>
              <w:rPr>
                <w:szCs w:val="21"/>
              </w:rPr>
            </w:r>
            <w:r/>
          </w:p>
        </w:tc>
        <w:tc>
          <w:tcPr>
            <w:tcW w:w="7253" w:type="dxa"/>
            <w:vAlign w:val="center"/>
            <w:textDirection w:val="lrTb"/>
            <w:noWrap w:val="false"/>
          </w:tcPr>
          <w:p>
            <w:pPr>
              <w:pStyle w:val="923"/>
              <w:jc w:val="left"/>
              <w:rPr>
                <w:szCs w:val="21"/>
              </w:rPr>
            </w:pPr>
            <w:r>
              <w:rPr>
                <w:rFonts w:hint="eastAsia"/>
                <w:szCs w:val="21"/>
                <w:lang w:eastAsia="zh-CN"/>
              </w:rPr>
              <w:t xml:space="preserve">接受</w:t>
            </w:r>
            <w:r>
              <w:rPr>
                <w:szCs w:val="21"/>
              </w:rPr>
              <w:t xml:space="preserve">询问和质疑的联系方式</w:t>
            </w:r>
            <w:r>
              <w:rPr>
                <w:szCs w:val="21"/>
              </w:rPr>
            </w:r>
            <w:r/>
          </w:p>
          <w:p>
            <w:pPr>
              <w:pStyle w:val="923"/>
              <w:jc w:val="left"/>
              <w:rPr>
                <w:szCs w:val="21"/>
              </w:rPr>
            </w:pPr>
            <w:r>
              <w:rPr>
                <w:szCs w:val="21"/>
              </w:rPr>
              <w:t xml:space="preserve">联系部门：</w:t>
            </w:r>
            <w:r>
              <w:rPr>
                <w:rFonts w:hint="eastAsia"/>
                <w:szCs w:val="21"/>
                <w:lang w:eastAsia="zh-CN"/>
              </w:rPr>
              <w:t xml:space="preserve">常州市长润工程咨询有限公司</w:t>
            </w:r>
            <w:r>
              <w:rPr>
                <w:szCs w:val="21"/>
              </w:rPr>
              <w:t xml:space="preserve">；</w:t>
            </w:r>
            <w:r>
              <w:rPr>
                <w:szCs w:val="21"/>
              </w:rPr>
            </w:r>
            <w:r/>
          </w:p>
          <w:p>
            <w:pPr>
              <w:pStyle w:val="923"/>
              <w:jc w:val="left"/>
              <w:rPr>
                <w:szCs w:val="21"/>
              </w:rPr>
            </w:pPr>
            <w:r>
              <w:rPr>
                <w:szCs w:val="21"/>
              </w:rPr>
              <w:t xml:space="preserve">联系电话：</w:t>
            </w:r>
            <w:r>
              <w:rPr>
                <w:rFonts w:hint="eastAsia" w:ascii="宋体" w:hAnsi="宋体"/>
                <w:bCs/>
                <w:szCs w:val="21"/>
              </w:rPr>
              <w:t xml:space="preserve">0519-89580292</w:t>
            </w:r>
            <w:r>
              <w:rPr>
                <w:szCs w:val="21"/>
              </w:rPr>
              <w:t xml:space="preserve">；</w:t>
            </w:r>
            <w:r>
              <w:rPr>
                <w:szCs w:val="21"/>
              </w:rPr>
            </w:r>
            <w:r/>
          </w:p>
          <w:p>
            <w:pPr>
              <w:pStyle w:val="923"/>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401</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2"/>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3"/>
              <w:jc w:val="center"/>
              <w:rPr>
                <w:szCs w:val="21"/>
              </w:rPr>
            </w:pPr>
            <w:r>
              <w:rPr>
                <w:szCs w:val="21"/>
              </w:rPr>
              <w:t xml:space="preserve">代理费</w:t>
            </w:r>
            <w:r>
              <w:rPr>
                <w:szCs w:val="21"/>
              </w:rPr>
            </w:r>
            <w:r/>
          </w:p>
        </w:tc>
        <w:tc>
          <w:tcPr>
            <w:tcW w:w="7253" w:type="dxa"/>
            <w:vAlign w:val="center"/>
            <w:textDirection w:val="lrTb"/>
            <w:noWrap w:val="false"/>
          </w:tcPr>
          <w:p>
            <w:pPr>
              <w:pStyle w:val="923"/>
              <w:jc w:val="left"/>
              <w:rPr>
                <w:szCs w:val="21"/>
              </w:rPr>
            </w:pPr>
            <w:r>
              <w:rPr>
                <w:szCs w:val="21"/>
              </w:rPr>
              <w:t xml:space="preserve">收费对象：</w:t>
            </w:r>
            <w:r>
              <w:rPr>
                <w:szCs w:val="21"/>
              </w:rPr>
            </w:r>
            <w:r/>
          </w:p>
          <w:p>
            <w:pPr>
              <w:pStyle w:val="923"/>
              <w:jc w:val="left"/>
              <w:rPr>
                <w:szCs w:val="21"/>
              </w:rPr>
            </w:pPr>
            <w:r>
              <w:rPr>
                <w:rFonts w:hint="eastAsia"/>
                <w:szCs w:val="21"/>
                <w:lang w:eastAsia="zh-CN"/>
              </w:rPr>
              <w:t xml:space="preserve">□</w:t>
            </w:r>
            <w:r>
              <w:rPr>
                <w:szCs w:val="21"/>
              </w:rPr>
              <w:t xml:space="preserve">采购人</w:t>
            </w:r>
            <w:r>
              <w:rPr>
                <w:szCs w:val="21"/>
              </w:rPr>
            </w:r>
            <w:r/>
          </w:p>
          <w:p>
            <w:pPr>
              <w:pStyle w:val="923"/>
              <w:jc w:val="left"/>
              <w:rPr>
                <w:szCs w:val="21"/>
              </w:rPr>
            </w:pPr>
            <w:r>
              <w:rPr>
                <w:rFonts w:hint="eastAsia"/>
                <w:szCs w:val="21"/>
              </w:rPr>
              <w:t xml:space="preserve">■</w:t>
            </w:r>
            <w:r>
              <w:rPr>
                <w:szCs w:val="21"/>
              </w:rPr>
              <w:t xml:space="preserve">成交供应商</w:t>
            </w:r>
            <w:r>
              <w:rPr>
                <w:rFonts w:hint="eastAsia"/>
                <w:szCs w:val="21"/>
                <w:lang w:eastAsia="zh-CN"/>
              </w:rPr>
              <w:t xml:space="preserve">，招标代理服务费根据“苏招协〔2022〕002号”，</w:t>
            </w:r>
            <w:r>
              <w:rPr>
                <w:rFonts w:hint="eastAsia" w:ascii="宋体" w:hAnsi="宋体" w:eastAsia="宋体" w:cs="宋体"/>
                <w:color w:val="000000"/>
                <w:szCs w:val="21"/>
              </w:rPr>
              <w:t xml:space="preserve">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23"/>
              <w:jc w:val="left"/>
              <w:rPr>
                <w:szCs w:val="21"/>
              </w:rPr>
            </w:pPr>
            <w:r>
              <w:rPr>
                <w:rFonts w:hint="eastAsia"/>
                <w:szCs w:val="21"/>
              </w:rPr>
              <w:t xml:space="preserve">采购代理机构</w:t>
            </w:r>
            <w:r>
              <w:rPr>
                <w:rFonts w:hint="eastAsia"/>
                <w:szCs w:val="21"/>
                <w:lang w:eastAsia="zh-CN"/>
              </w:rPr>
              <w:t xml:space="preserve">账户</w:t>
            </w:r>
            <w:r>
              <w:rPr>
                <w:rFonts w:hint="eastAsia"/>
                <w:szCs w:val="21"/>
              </w:rPr>
              <w:t xml:space="preserve">：</w:t>
            </w:r>
            <w:r>
              <w:rPr>
                <w:szCs w:val="21"/>
              </w:rPr>
            </w:r>
            <w:r/>
          </w:p>
          <w:p>
            <w:pPr>
              <w:pStyle w:val="923"/>
              <w:jc w:val="left"/>
              <w:rPr>
                <w:rFonts w:hint="eastAsia" w:ascii="宋体" w:hAnsi="宋体" w:eastAsia="宋体" w:cs="宋体"/>
                <w:color w:val="000000"/>
                <w:szCs w:val="21"/>
              </w:rPr>
            </w:pPr>
            <w:r>
              <w:rPr>
                <w:rFonts w:hint="eastAsia"/>
                <w:szCs w:val="21"/>
              </w:rPr>
              <w:t xml:space="preserve">收款单位：</w:t>
            </w:r>
            <w:r>
              <w:rPr>
                <w:rFonts w:hint="eastAsia" w:ascii="宋体" w:hAnsi="宋体" w:eastAsia="宋体" w:cs="宋体"/>
                <w:color w:val="000000"/>
                <w:szCs w:val="21"/>
              </w:rPr>
              <w:t xml:space="preserve">常州市长润工程咨询有限公司</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开户银行：兴业银行常州分行营业部</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t xml:space="preserve">银行账号：4060 1010 0100 7947 45</w:t>
            </w:r>
            <w:r>
              <w:rPr>
                <w:rFonts w:hint="eastAsia" w:ascii="宋体" w:hAnsi="宋体" w:eastAsia="宋体" w:cs="宋体"/>
                <w:color w:val="000000"/>
                <w:szCs w:val="21"/>
              </w:rPr>
            </w:r>
            <w:r/>
          </w:p>
          <w:p>
            <w:pPr>
              <w:pStyle w:val="923"/>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23"/>
              <w:jc w:val="lef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说明：本项目招标代理合同已于2024年6月25日签订，合同明确招标代理费由相应成交供应商支付。</w:t>
            </w:r>
            <w:r>
              <w:rPr>
                <w:rFonts w:ascii="宋体" w:hAnsi="宋体" w:eastAsia="宋体" w:cs="宋体"/>
                <w:color w:val="000000"/>
                <w:szCs w:val="21"/>
                <w:lang w:val="en-US" w:eastAsia="zh-CN"/>
              </w:rPr>
            </w:r>
            <w:r/>
          </w:p>
        </w:tc>
      </w:tr>
      <w:tr>
        <w:trPr>
          <w:trHeight w:val="407"/>
        </w:trPr>
        <w:tc>
          <w:tcPr>
            <w:tcW w:w="988" w:type="dxa"/>
            <w:vAlign w:val="center"/>
            <w:textDirection w:val="lrTb"/>
            <w:noWrap w:val="false"/>
          </w:tcPr>
          <w:p>
            <w:pPr>
              <w:pStyle w:val="962"/>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3"/>
              <w:jc w:val="left"/>
              <w:rPr>
                <w:rFonts w:eastAsia="宋体"/>
                <w:b/>
                <w:bCs/>
                <w:szCs w:val="21"/>
                <w:lang w:val="en-US" w:eastAsia="zh-CN"/>
              </w:rPr>
            </w:pPr>
            <w:r>
              <w:rPr>
                <w:rFonts w:hint="eastAsia"/>
                <w:b/>
                <w:bCs/>
                <w:szCs w:val="21"/>
                <w:lang w:val="en-US" w:eastAsia="zh-CN"/>
              </w:rPr>
              <w:t xml:space="preserve">本项目不适用本国产品政策功能。</w:t>
            </w:r>
            <w:r>
              <w:rPr>
                <w:rFonts w:eastAsia="宋体"/>
                <w:b/>
                <w:bCs/>
                <w:szCs w:val="21"/>
                <w:lang w:val="en-US" w:eastAsia="zh-CN"/>
              </w:rPr>
            </w:r>
            <w:r/>
          </w:p>
        </w:tc>
      </w:tr>
    </w:tbl>
    <w:p>
      <w:pPr>
        <w:pStyle w:val="923"/>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3"/>
        <w:jc w:val="center"/>
        <w:spacing w:before="240" w:after="240"/>
        <w:rPr>
          <w:b/>
          <w:sz w:val="28"/>
          <w:szCs w:val="28"/>
        </w:rPr>
      </w:pPr>
      <w:r>
        <w:rPr>
          <w:b/>
          <w:sz w:val="28"/>
          <w:szCs w:val="28"/>
        </w:rPr>
        <w:t xml:space="preserve">供应商须知</w:t>
      </w:r>
      <w:r>
        <w:rPr>
          <w:b/>
          <w:sz w:val="28"/>
          <w:szCs w:val="28"/>
        </w:rPr>
      </w:r>
      <w:r/>
    </w:p>
    <w:p>
      <w:pPr>
        <w:pStyle w:val="925"/>
        <w:jc w:val="left"/>
        <w:spacing w:before="0" w:line="360" w:lineRule="auto"/>
        <w:tabs>
          <w:tab w:val="center" w:pos="4592" w:leader="none"/>
          <w:tab w:val="left" w:pos="7860" w:leader="none"/>
        </w:tabs>
        <w:rPr>
          <w:rFonts w:ascii="Times New Roman" w:hAnsi="Times New Roman" w:eastAsia="宋体"/>
          <w:sz w:val="21"/>
          <w:szCs w:val="21"/>
        </w:rPr>
      </w:pPr>
      <w:r/>
      <w:bookmarkStart w:id="55" w:name="_Toc127151518"/>
      <w:r/>
      <w:bookmarkStart w:id="56" w:name="_Toc520356143"/>
      <w:r>
        <w:rPr>
          <w:rFonts w:ascii="Times New Roman" w:hAnsi="Times New Roman" w:eastAsia="宋体"/>
          <w:sz w:val="21"/>
          <w:szCs w:val="21"/>
        </w:rPr>
        <w:tab/>
      </w:r>
      <w:bookmarkStart w:id="57" w:name="_Toc150509269"/>
      <w:r/>
      <w:bookmarkStart w:id="58" w:name="_Toc264969208"/>
      <w:r/>
      <w:bookmarkStart w:id="59" w:name="_Toc151193616"/>
      <w:r/>
      <w:bookmarkStart w:id="60" w:name="_Toc150774723"/>
      <w:r/>
      <w:bookmarkStart w:id="61" w:name="_Toc195842883"/>
      <w:r/>
      <w:bookmarkStart w:id="62" w:name="_Toc265228356"/>
      <w:r/>
      <w:bookmarkStart w:id="63" w:name="_Toc226965708"/>
      <w:r/>
      <w:bookmarkStart w:id="64" w:name="_Toc226965791"/>
      <w:r/>
      <w:bookmarkStart w:id="65" w:name="_Toc305158786"/>
      <w:r/>
      <w:bookmarkStart w:id="66" w:name="_Toc151190145"/>
      <w:r/>
      <w:bookmarkStart w:id="67" w:name="_Toc151193832"/>
      <w:r/>
      <w:bookmarkStart w:id="68" w:name="_Toc305158860"/>
      <w:r/>
      <w:bookmarkStart w:id="69" w:name="_Toc151193760"/>
      <w:r/>
      <w:bookmarkStart w:id="70" w:name="_Toc226337214"/>
      <w:r/>
      <w:bookmarkStart w:id="71" w:name="_Toc150774618"/>
      <w:r/>
      <w:bookmarkStart w:id="72" w:name="_Toc151193688"/>
      <w:r/>
      <w:bookmarkStart w:id="73" w:name="_Toc142311020"/>
      <w:r/>
      <w:bookmarkStart w:id="74" w:name="_Toc150480756"/>
      <w:r/>
      <w:bookmarkStart w:id="75" w:name="_Toc226309762"/>
      <w:r/>
      <w:bookmarkStart w:id="76" w:name="_Toc151193906"/>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s>
        <w:rPr>
          <w:szCs w:val="21"/>
        </w:rPr>
        <w:outlineLvl w:val="1"/>
      </w:pPr>
      <w:r/>
      <w:bookmarkStart w:id="77" w:name="_Toc265228357"/>
      <w:r/>
      <w:bookmarkStart w:id="78" w:name="_Toc305158787"/>
      <w:r/>
      <w:bookmarkStart w:id="79" w:name="_Toc305158861"/>
      <w:r/>
      <w:bookmarkStart w:id="80" w:name="_Toc264969209"/>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3"/>
        <w:numPr>
          <w:ilvl w:val="0"/>
          <w:numId w:val="1"/>
        </w:numPr>
        <w:ind w:left="357" w:hanging="357"/>
        <w:spacing w:line="360" w:lineRule="auto"/>
        <w:tabs>
          <w:tab w:val="left" w:pos="360" w:leader="none"/>
        </w:tabs>
        <w:rPr>
          <w:szCs w:val="21"/>
        </w:rPr>
        <w:outlineLvl w:val="1"/>
      </w:pPr>
      <w:r/>
      <w:bookmarkStart w:id="81" w:name="_Toc151193618"/>
      <w:r/>
      <w:bookmarkStart w:id="82" w:name="_Toc164351614"/>
      <w:r/>
      <w:bookmarkStart w:id="83" w:name="_Toc150774725"/>
      <w:r/>
      <w:bookmarkStart w:id="84" w:name="_Toc127151721"/>
      <w:r/>
      <w:bookmarkStart w:id="85" w:name="_Toc164608634"/>
      <w:r/>
      <w:bookmarkStart w:id="86" w:name="_Toc164229215"/>
      <w:r/>
      <w:bookmarkStart w:id="87" w:name="_Toc151193908"/>
      <w:r/>
      <w:bookmarkStart w:id="88" w:name="_Toc150509271"/>
      <w:r/>
      <w:bookmarkStart w:id="89" w:name="_Toc151193762"/>
      <w:r/>
      <w:bookmarkStart w:id="90" w:name="_Toc127161434"/>
      <w:r/>
      <w:bookmarkStart w:id="91" w:name="_Toc151193690"/>
      <w:r/>
      <w:bookmarkStart w:id="92" w:name="_Toc226337216"/>
      <w:r/>
      <w:bookmarkStart w:id="93" w:name="_Toc195842885"/>
      <w:r/>
      <w:bookmarkStart w:id="94" w:name="_Toc149720813"/>
      <w:r/>
      <w:bookmarkStart w:id="95" w:name="_Toc164608789"/>
      <w:r/>
      <w:bookmarkStart w:id="96" w:name="_Toc127151520"/>
      <w:r/>
      <w:bookmarkStart w:id="97" w:name="_Toc305158788"/>
      <w:r/>
      <w:bookmarkStart w:id="98" w:name="_Toc150774620"/>
      <w:r/>
      <w:bookmarkStart w:id="99" w:name="_Toc150480758"/>
      <w:r/>
      <w:bookmarkStart w:id="100" w:name="_Toc265228358"/>
      <w:r/>
      <w:bookmarkStart w:id="101" w:name="_Toc264969210"/>
      <w:r/>
      <w:bookmarkStart w:id="102" w:name="_Toc151190147"/>
      <w:r/>
      <w:bookmarkStart w:id="103" w:name="_Toc142311022"/>
      <w:r/>
      <w:bookmarkStart w:id="104" w:name="_Toc151193834"/>
      <w:r/>
      <w:bookmarkStart w:id="105" w:name="_Toc226965710"/>
      <w:r/>
      <w:bookmarkStart w:id="106" w:name="_Toc226965793"/>
      <w:r/>
      <w:bookmarkStart w:id="107" w:name="_Toc164229361"/>
      <w:r/>
      <w:bookmarkStart w:id="108" w:name="_Toc226309764"/>
      <w:r/>
      <w:bookmarkStart w:id="109" w:name="_Toc305158862"/>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0480760"/>
      <w:r/>
      <w:bookmarkStart w:id="111" w:name="_Toc151193764"/>
      <w:r/>
      <w:bookmarkStart w:id="112" w:name="_Toc142311024"/>
      <w:r/>
      <w:bookmarkStart w:id="113" w:name="_Toc151193620"/>
      <w:r/>
      <w:bookmarkStart w:id="114" w:name="_Toc127151522"/>
      <w:r/>
      <w:bookmarkStart w:id="115" w:name="_Toc195842887"/>
      <w:r/>
      <w:bookmarkStart w:id="116" w:name="_Toc150774727"/>
      <w:r/>
      <w:bookmarkStart w:id="117" w:name="_Toc264969212"/>
      <w:r/>
      <w:bookmarkStart w:id="118" w:name="_Toc150774622"/>
      <w:r/>
      <w:bookmarkStart w:id="119" w:name="_Toc305158790"/>
      <w:r/>
      <w:bookmarkStart w:id="120" w:name="_Toc151193692"/>
      <w:r/>
      <w:bookmarkStart w:id="121" w:name="_Toc151190149"/>
      <w:r/>
      <w:bookmarkStart w:id="122" w:name="_Toc305158864"/>
      <w:r/>
      <w:bookmarkStart w:id="123" w:name="_Toc151193836"/>
      <w:r/>
      <w:bookmarkStart w:id="124" w:name="_Toc520356146"/>
      <w:r/>
      <w:bookmarkStart w:id="125" w:name="_Toc265228360"/>
      <w:r/>
      <w:bookmarkStart w:id="126" w:name="_Toc226965712"/>
      <w:r/>
      <w:bookmarkStart w:id="127" w:name="_Toc226965795"/>
      <w:r/>
      <w:bookmarkStart w:id="128" w:name="_Toc150509273"/>
      <w:r/>
      <w:bookmarkStart w:id="129" w:name="_Toc226337218"/>
      <w:r/>
      <w:bookmarkStart w:id="130" w:name="_Toc151193910"/>
      <w:r/>
      <w:bookmarkStart w:id="131" w:name="_Toc226309766"/>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3"/>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3"/>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w:t>
      </w:r>
      <w:r>
        <w:rPr>
          <w:szCs w:val="21"/>
        </w:rPr>
        <w:t xml:space="preserve">符</w:t>
      </w:r>
      <w:r>
        <w:rPr>
          <w:szCs w:val="21"/>
        </w:rPr>
        <w:t xml:space="preserve">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3"/>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3"/>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3"/>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3"/>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3"/>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3"/>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3"/>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3"/>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3"/>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3"/>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3"/>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3"/>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3"/>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3"/>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3"/>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3"/>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3"/>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3"/>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3"/>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3"/>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3"/>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3"/>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政府采购中实施本国产品标准及相关政策</w:t>
      </w:r>
      <w:r>
        <w:rPr>
          <w:rFonts w:hint="eastAsia" w:ascii="Times New Roman" w:hAnsi="Times New Roman" w:eastAsia="宋体" w:cs="Times New Roman"/>
          <w:szCs w:val="21"/>
        </w:rPr>
      </w:r>
      <w:r/>
    </w:p>
    <w:p>
      <w:pPr>
        <w:pStyle w:val="923"/>
        <w:numPr>
          <w:ilvl w:val="2"/>
          <w:numId w:val="1"/>
        </w:numPr>
        <w:spacing w:line="360" w:lineRule="auto"/>
        <w:tabs>
          <w:tab w:val="left" w:pos="1980" w:leader="none"/>
          <w:tab w:val="left" w:pos="2014"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Times New Roman" w:hAnsi="Times New Roman" w:eastAsia="宋体" w:cs="Times New Roman"/>
          <w:szCs w:val="21"/>
          <w:lang w:eastAsia="zh-CN"/>
        </w:rPr>
        <w:t xml:space="preserve">。</w:t>
      </w:r>
      <w:r>
        <w:rPr>
          <w:rFonts w:hint="eastAsia" w:ascii="Times New Roman" w:hAnsi="Times New Roman" w:eastAsia="宋体" w:cs="Times New Roman"/>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3"/>
        <w:ind w:left="1080"/>
        <w:spacing w:line="360" w:lineRule="auto"/>
        <w:tabs>
          <w:tab w:val="left" w:pos="1080" w:leader="none"/>
        </w:tabs>
        <w:rPr>
          <w:szCs w:val="21"/>
        </w:rPr>
      </w:pPr>
      <w:r/>
      <w:bookmarkStart w:id="132" w:name="_1.8_计量单位"/>
      <w:r/>
      <w:bookmarkEnd w:id="132"/>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33" w:name="_Toc150480761"/>
      <w:r/>
      <w:bookmarkStart w:id="134" w:name="_Toc226965796"/>
      <w:r/>
      <w:bookmarkStart w:id="135" w:name="_Toc150774623"/>
      <w:r/>
      <w:bookmarkStart w:id="136" w:name="_Toc151193911"/>
      <w:r/>
      <w:bookmarkStart w:id="137" w:name="_Toc164351617"/>
      <w:r/>
      <w:bookmarkStart w:id="138" w:name="_Toc164229218"/>
      <w:r/>
      <w:bookmarkStart w:id="139" w:name="_Toc151193621"/>
      <w:r/>
      <w:bookmarkStart w:id="140" w:name="_Toc149720816"/>
      <w:r/>
      <w:bookmarkStart w:id="141" w:name="_Toc127161437"/>
      <w:r/>
      <w:bookmarkStart w:id="142" w:name="_Toc151190150"/>
      <w:r/>
      <w:bookmarkStart w:id="143" w:name="_Toc226965713"/>
      <w:r/>
      <w:bookmarkStart w:id="144" w:name="_Toc226309767"/>
      <w:r/>
      <w:bookmarkStart w:id="145" w:name="_Toc164608637"/>
      <w:r/>
      <w:bookmarkStart w:id="146" w:name="_Toc226337219"/>
      <w:r/>
      <w:bookmarkStart w:id="147" w:name="_Toc150774728"/>
      <w:r/>
      <w:bookmarkStart w:id="148" w:name="_Toc305158791"/>
      <w:r/>
      <w:bookmarkStart w:id="149" w:name="_Toc151193837"/>
      <w:r/>
      <w:bookmarkStart w:id="150" w:name="_Toc264969213"/>
      <w:r/>
      <w:bookmarkStart w:id="151" w:name="_Toc150509274"/>
      <w:r/>
      <w:bookmarkStart w:id="152" w:name="_Toc265228361"/>
      <w:r/>
      <w:bookmarkStart w:id="153" w:name="_Toc305158865"/>
      <w:r/>
      <w:bookmarkStart w:id="154" w:name="_Toc151193693"/>
      <w:r/>
      <w:bookmarkStart w:id="155" w:name="_Toc127151724"/>
      <w:r/>
      <w:bookmarkStart w:id="156" w:name="_Toc164608792"/>
      <w:r/>
      <w:bookmarkStart w:id="157" w:name="_Toc520356147"/>
      <w:r/>
      <w:bookmarkStart w:id="158" w:name="_Toc195842888"/>
      <w:r/>
      <w:bookmarkStart w:id="159" w:name="_Toc142311025"/>
      <w:r/>
      <w:bookmarkStart w:id="160" w:name="_Toc151193765"/>
      <w:r/>
      <w:bookmarkStart w:id="161" w:name="_Toc164229364"/>
      <w:r/>
      <w:bookmarkStart w:id="162" w:name="_Toc127151523"/>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3"/>
        <w:ind w:left="1080"/>
        <w:spacing w:line="360" w:lineRule="auto"/>
        <w:tabs>
          <w:tab w:val="left" w:pos="1080" w:leader="none"/>
          <w:tab w:val="left" w:pos="1561" w:leader="none"/>
        </w:tabs>
        <w:rPr>
          <w:szCs w:val="21"/>
        </w:rPr>
      </w:pPr>
      <w:r/>
      <w:bookmarkStart w:id="163" w:name="_Toc151193840"/>
      <w:r/>
      <w:bookmarkStart w:id="164" w:name="_Toc305158868"/>
      <w:r/>
      <w:bookmarkStart w:id="165" w:name="_Toc151193624"/>
      <w:r/>
      <w:bookmarkStart w:id="166" w:name="_Toc151193696"/>
      <w:r/>
      <w:bookmarkStart w:id="167" w:name="_Toc520356150"/>
      <w:r/>
      <w:bookmarkStart w:id="168" w:name="_Toc150774626"/>
      <w:r/>
      <w:bookmarkStart w:id="169" w:name="_Toc305158794"/>
      <w:r/>
      <w:bookmarkStart w:id="170" w:name="_Toc226337222"/>
      <w:r/>
      <w:bookmarkStart w:id="171" w:name="_Toc142311028"/>
      <w:r/>
      <w:bookmarkStart w:id="172" w:name="_Toc226309770"/>
      <w:r/>
      <w:bookmarkStart w:id="173" w:name="_Toc226965799"/>
      <w:r/>
      <w:bookmarkStart w:id="174" w:name="_Toc151193768"/>
      <w:r/>
      <w:bookmarkStart w:id="175" w:name="_Toc150509277"/>
      <w:r/>
      <w:bookmarkStart w:id="176" w:name="_Toc150774731"/>
      <w:r/>
      <w:bookmarkStart w:id="177" w:name="_Toc151193914"/>
      <w:r/>
      <w:bookmarkStart w:id="178" w:name="_Toc151190153"/>
      <w:r/>
      <w:bookmarkStart w:id="179" w:name="_Toc127151526"/>
      <w:r/>
      <w:bookmarkStart w:id="180" w:name="_Toc195842891"/>
      <w:r/>
      <w:bookmarkStart w:id="181" w:name="_Toc226965716"/>
      <w:r/>
      <w:bookmarkStart w:id="182" w:name="_Toc265228364"/>
      <w:r/>
      <w:bookmarkStart w:id="183" w:name="_Toc150480764"/>
      <w:r/>
      <w:bookmarkStart w:id="184" w:name="_Toc264969216"/>
      <w:r/>
      <w:bookmarkStart w:id="185" w:name="_Toc516367020"/>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5"/>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186" w:name="_Toc127161441"/>
      <w:r/>
      <w:bookmarkStart w:id="187" w:name="_Toc516367021"/>
      <w:r/>
      <w:bookmarkStart w:id="188" w:name="_Toc164229368"/>
      <w:r/>
      <w:bookmarkStart w:id="189" w:name="_Toc264969217"/>
      <w:r/>
      <w:bookmarkStart w:id="190" w:name="_Toc164351621"/>
      <w:r/>
      <w:bookmarkStart w:id="191" w:name="_Toc226965717"/>
      <w:r/>
      <w:bookmarkStart w:id="192" w:name="_Toc142311029"/>
      <w:r/>
      <w:bookmarkStart w:id="193" w:name="_Toc151193697"/>
      <w:r/>
      <w:bookmarkStart w:id="194" w:name="_Toc151193769"/>
      <w:r/>
      <w:bookmarkStart w:id="195" w:name="_Toc151193915"/>
      <w:r/>
      <w:bookmarkStart w:id="196" w:name="_Toc226965800"/>
      <w:r/>
      <w:bookmarkStart w:id="197" w:name="_Toc151193625"/>
      <w:r/>
      <w:bookmarkStart w:id="198" w:name="_Toc127151728"/>
      <w:r/>
      <w:bookmarkStart w:id="199" w:name="_Toc151193841"/>
      <w:r/>
      <w:bookmarkStart w:id="200" w:name="_Toc195842892"/>
      <w:r/>
      <w:bookmarkStart w:id="201" w:name="_Toc151190154"/>
      <w:r/>
      <w:bookmarkStart w:id="202" w:name="_Toc150774627"/>
      <w:r/>
      <w:bookmarkStart w:id="203" w:name="_Toc164608796"/>
      <w:r/>
      <w:bookmarkStart w:id="204" w:name="_Toc127151527"/>
      <w:r/>
      <w:bookmarkStart w:id="205" w:name="_Toc305158869"/>
      <w:r/>
      <w:bookmarkStart w:id="206" w:name="_Toc164229222"/>
      <w:r/>
      <w:bookmarkStart w:id="207" w:name="_Toc265228365"/>
      <w:r/>
      <w:bookmarkStart w:id="208" w:name="_Toc226309771"/>
      <w:r/>
      <w:bookmarkStart w:id="209" w:name="_Toc150480765"/>
      <w:r/>
      <w:bookmarkStart w:id="210" w:name="_Toc150509278"/>
      <w:r/>
      <w:bookmarkStart w:id="211" w:name="_Toc305158795"/>
      <w:r/>
      <w:bookmarkStart w:id="212" w:name="_Toc149720820"/>
      <w:r/>
      <w:bookmarkStart w:id="213" w:name="_Toc226337223"/>
      <w:r/>
      <w:bookmarkStart w:id="214" w:name="_Toc164608641"/>
      <w:r/>
      <w:bookmarkStart w:id="215" w:name="_Toc150774732"/>
      <w:r/>
      <w:bookmarkStart w:id="216" w:name="_Toc520356151"/>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17" w:name="_Toc127151729"/>
      <w:r/>
      <w:bookmarkStart w:id="218" w:name="_Toc164229369"/>
      <w:r/>
      <w:bookmarkStart w:id="219" w:name="_Toc151193770"/>
      <w:r/>
      <w:bookmarkStart w:id="220" w:name="_Toc149720821"/>
      <w:r/>
      <w:bookmarkStart w:id="221" w:name="_Toc151190155"/>
      <w:r/>
      <w:bookmarkStart w:id="222" w:name="_Toc226337224"/>
      <w:r/>
      <w:bookmarkStart w:id="223" w:name="_Toc164351622"/>
      <w:r/>
      <w:bookmarkStart w:id="224" w:name="_Ref467306195"/>
      <w:r/>
      <w:bookmarkStart w:id="225" w:name="_Ref467306676"/>
      <w:r/>
      <w:bookmarkStart w:id="226" w:name="_Toc516367022"/>
      <w:r/>
      <w:bookmarkStart w:id="227" w:name="_Toc127161442"/>
      <w:r/>
      <w:bookmarkStart w:id="228" w:name="_Toc164229223"/>
      <w:r/>
      <w:bookmarkStart w:id="229" w:name="_Toc164608642"/>
      <w:r/>
      <w:bookmarkStart w:id="230" w:name="_Toc150774733"/>
      <w:r/>
      <w:bookmarkStart w:id="231" w:name="_Toc151193842"/>
      <w:r/>
      <w:bookmarkStart w:id="232" w:name="_Toc150480766"/>
      <w:r/>
      <w:bookmarkStart w:id="233" w:name="_Toc164608797"/>
      <w:r/>
      <w:bookmarkStart w:id="234" w:name="_Toc226965801"/>
      <w:r/>
      <w:bookmarkStart w:id="235" w:name="_Toc151193698"/>
      <w:r/>
      <w:bookmarkStart w:id="236" w:name="_Toc264969218"/>
      <w:r/>
      <w:bookmarkStart w:id="237" w:name="_Toc151193916"/>
      <w:r/>
      <w:bookmarkStart w:id="238" w:name="_Toc151193626"/>
      <w:r/>
      <w:bookmarkStart w:id="239" w:name="_Toc226309772"/>
      <w:r/>
      <w:bookmarkStart w:id="240" w:name="_Toc195842893"/>
      <w:r/>
      <w:bookmarkStart w:id="241" w:name="_Toc520356152"/>
      <w:r/>
      <w:bookmarkStart w:id="242" w:name="_Toc305158796"/>
      <w:r/>
      <w:bookmarkStart w:id="243" w:name="_Toc305158870"/>
      <w:r/>
      <w:bookmarkStart w:id="244" w:name="_Toc150509279"/>
      <w:r/>
      <w:bookmarkStart w:id="245" w:name="_Toc226965718"/>
      <w:r/>
      <w:bookmarkStart w:id="246" w:name="_Toc127151528"/>
      <w:r/>
      <w:bookmarkStart w:id="247" w:name="_Toc142311030"/>
      <w:r/>
      <w:bookmarkStart w:id="248" w:name="_Toc265228366"/>
      <w:r/>
      <w:bookmarkStart w:id="249" w:name="_Toc150774628"/>
      <w:r>
        <w:rPr>
          <w:szCs w:val="21"/>
        </w:rPr>
        <w:t xml:space="preserve">响应文件</w:t>
      </w:r>
      <w:bookmarkEnd w:id="224"/>
      <w:r/>
      <w:bookmarkEnd w:id="225"/>
      <w:r/>
      <w:bookmarkEnd w:id="226"/>
      <w:r>
        <w:rPr>
          <w:szCs w:val="21"/>
        </w:rPr>
        <w:t xml:space="preserve">构成</w:t>
      </w:r>
      <w:bookmarkEnd w:id="217"/>
      <w:r/>
      <w:bookmarkEnd w:id="218"/>
      <w:r/>
      <w:bookmarkEnd w:id="219"/>
      <w:r/>
      <w:bookmarkEnd w:id="220"/>
      <w:r/>
      <w:bookmarkEnd w:id="221"/>
      <w:r/>
      <w:bookmarkEnd w:id="222"/>
      <w:r/>
      <w:bookmarkEnd w:id="223"/>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51" w:name="_Toc164229371"/>
      <w:r/>
      <w:bookmarkStart w:id="252" w:name="_Toc150774630"/>
      <w:r/>
      <w:bookmarkStart w:id="253" w:name="_Toc151193918"/>
      <w:r/>
      <w:bookmarkStart w:id="254" w:name="_Toc151193628"/>
      <w:r/>
      <w:bookmarkStart w:id="255" w:name="_Toc151193772"/>
      <w:r/>
      <w:bookmarkStart w:id="256" w:name="_Toc164608644"/>
      <w:r/>
      <w:bookmarkStart w:id="257" w:name="_Toc150509281"/>
      <w:r/>
      <w:bookmarkStart w:id="258" w:name="_Toc151193844"/>
      <w:r/>
      <w:bookmarkStart w:id="259" w:name="_Toc164229225"/>
      <w:r/>
      <w:bookmarkStart w:id="260" w:name="_Toc127161444"/>
      <w:r/>
      <w:bookmarkStart w:id="261" w:name="_Toc195842895"/>
      <w:r/>
      <w:bookmarkStart w:id="262" w:name="_Toc164608799"/>
      <w:r/>
      <w:bookmarkStart w:id="263" w:name="_Toc151193700"/>
      <w:r/>
      <w:bookmarkStart w:id="264" w:name="_Toc127151530"/>
      <w:r/>
      <w:bookmarkStart w:id="265" w:name="_Toc520356155"/>
      <w:r/>
      <w:bookmarkStart w:id="266" w:name="_Toc150774735"/>
      <w:r/>
      <w:bookmarkStart w:id="267" w:name="_Toc151190157"/>
      <w:r/>
      <w:bookmarkStart w:id="268" w:name="_Toc142311032"/>
      <w:r/>
      <w:bookmarkStart w:id="269" w:name="_Toc149720823"/>
      <w:r/>
      <w:bookmarkStart w:id="270" w:name="_Toc127151731"/>
      <w:r/>
      <w:bookmarkStart w:id="271" w:name="_Toc164351624"/>
      <w:r/>
      <w:bookmarkStart w:id="272" w:name="_Toc150480768"/>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3"/>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3"/>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3"/>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3"/>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273" w:name="_Toc151193631"/>
      <w:r/>
      <w:bookmarkStart w:id="274" w:name="_Toc305158801"/>
      <w:r/>
      <w:bookmarkStart w:id="275" w:name="_Toc127161447"/>
      <w:r/>
      <w:bookmarkStart w:id="276" w:name="_Toc151190160"/>
      <w:r/>
      <w:bookmarkStart w:id="277" w:name="_Toc265228371"/>
      <w:r/>
      <w:bookmarkStart w:id="278" w:name="_Toc305158875"/>
      <w:r/>
      <w:bookmarkStart w:id="279" w:name="_Toc226309777"/>
      <w:r/>
      <w:bookmarkStart w:id="280" w:name="_Toc226965723"/>
      <w:r/>
      <w:bookmarkStart w:id="281" w:name="_Toc127151734"/>
      <w:r/>
      <w:bookmarkStart w:id="282" w:name="_Toc142311035"/>
      <w:r/>
      <w:bookmarkStart w:id="283" w:name="_Toc149720826"/>
      <w:r/>
      <w:bookmarkStart w:id="284" w:name="_Toc164229374"/>
      <w:r/>
      <w:bookmarkStart w:id="285" w:name="_Toc164608647"/>
      <w:r/>
      <w:bookmarkStart w:id="286" w:name="_Toc226337229"/>
      <w:r/>
      <w:bookmarkStart w:id="287" w:name="_Toc127151533"/>
      <w:r/>
      <w:bookmarkStart w:id="288" w:name="_Toc151193847"/>
      <w:r/>
      <w:bookmarkStart w:id="289" w:name="_Toc150774738"/>
      <w:r/>
      <w:bookmarkStart w:id="290" w:name="_Toc150509284"/>
      <w:r/>
      <w:bookmarkStart w:id="291" w:name="_Toc264969223"/>
      <w:r/>
      <w:bookmarkStart w:id="292" w:name="_Toc151193921"/>
      <w:r/>
      <w:bookmarkStart w:id="293" w:name="_Toc150774633"/>
      <w:r/>
      <w:bookmarkStart w:id="294" w:name="_Toc164351627"/>
      <w:r/>
      <w:bookmarkStart w:id="295" w:name="_Toc164608802"/>
      <w:r/>
      <w:bookmarkStart w:id="296" w:name="_Toc226965806"/>
      <w:r/>
      <w:bookmarkStart w:id="297" w:name="_Toc195842898"/>
      <w:r/>
      <w:bookmarkStart w:id="298" w:name="_Toc151193775"/>
      <w:r/>
      <w:bookmarkStart w:id="299" w:name="_Toc150480771"/>
      <w:r/>
      <w:bookmarkStart w:id="300" w:name="_Toc520356158"/>
      <w:r/>
      <w:bookmarkStart w:id="301" w:name="_Toc164229228"/>
      <w:r/>
      <w:bookmarkStart w:id="302" w:name="_Toc151193703"/>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3"/>
        <w:numPr>
          <w:ilvl w:val="1"/>
          <w:numId w:val="1"/>
        </w:numPr>
        <w:spacing w:line="360" w:lineRule="auto"/>
        <w:tabs>
          <w:tab w:val="left" w:pos="1080" w:leader="none"/>
          <w:tab w:val="left" w:pos="1589" w:leader="none"/>
        </w:tabs>
        <w:rPr>
          <w:szCs w:val="21"/>
        </w:rPr>
      </w:pPr>
      <w:r/>
      <w:bookmarkStart w:id="303" w:name="_Toc151193848"/>
      <w:r/>
      <w:bookmarkStart w:id="304" w:name="_Toc305158876"/>
      <w:r/>
      <w:bookmarkStart w:id="305" w:name="_Toc226337230"/>
      <w:r/>
      <w:bookmarkStart w:id="306" w:name="_Toc127151534"/>
      <w:r/>
      <w:bookmarkStart w:id="307" w:name="_Toc150509285"/>
      <w:r/>
      <w:bookmarkStart w:id="308" w:name="_Toc265228372"/>
      <w:r/>
      <w:bookmarkStart w:id="309" w:name="_Toc150774739"/>
      <w:r/>
      <w:bookmarkStart w:id="310" w:name="_Toc150774634"/>
      <w:r/>
      <w:bookmarkStart w:id="311" w:name="_Toc151193922"/>
      <w:r/>
      <w:bookmarkStart w:id="312" w:name="_Toc264969224"/>
      <w:r/>
      <w:bookmarkStart w:id="313" w:name="_Toc151193776"/>
      <w:r/>
      <w:bookmarkStart w:id="314" w:name="_Toc151193632"/>
      <w:r/>
      <w:bookmarkStart w:id="315" w:name="_Toc151190161"/>
      <w:r/>
      <w:bookmarkStart w:id="316" w:name="_Toc195842899"/>
      <w:r/>
      <w:bookmarkStart w:id="317" w:name="_Toc305158802"/>
      <w:r/>
      <w:bookmarkStart w:id="318" w:name="_Toc226309778"/>
      <w:r/>
      <w:bookmarkStart w:id="319" w:name="_Toc226965724"/>
      <w:r/>
      <w:bookmarkStart w:id="320" w:name="_Toc520356159"/>
      <w:r/>
      <w:bookmarkStart w:id="321" w:name="_Toc150480772"/>
      <w:r/>
      <w:bookmarkStart w:id="322" w:name="_Toc142311036"/>
      <w:r/>
      <w:bookmarkStart w:id="323" w:name="_Toc226965807"/>
      <w:r/>
      <w:bookmarkStart w:id="324" w:name="_Toc151193704"/>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3"/>
        <w:ind w:left="357"/>
        <w:spacing w:line="360" w:lineRule="auto"/>
        <w:tabs>
          <w:tab w:val="left" w:pos="90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25" w:name="_Toc226965808"/>
      <w:r/>
      <w:bookmarkStart w:id="326" w:name="_Toc265228373"/>
      <w:r/>
      <w:bookmarkStart w:id="327" w:name="_Toc164351629"/>
      <w:r/>
      <w:bookmarkStart w:id="328" w:name="_Toc127161449"/>
      <w:r/>
      <w:bookmarkStart w:id="329" w:name="_Toc226309779"/>
      <w:r/>
      <w:bookmarkStart w:id="330" w:name="_Toc151193923"/>
      <w:r/>
      <w:bookmarkStart w:id="331" w:name="_Toc305158877"/>
      <w:r/>
      <w:bookmarkStart w:id="332" w:name="_Toc305158803"/>
      <w:r/>
      <w:bookmarkStart w:id="333" w:name="_Toc164229230"/>
      <w:r/>
      <w:bookmarkStart w:id="334" w:name="_Toc150774635"/>
      <w:r/>
      <w:bookmarkStart w:id="335" w:name="_Toc264969225"/>
      <w:r/>
      <w:bookmarkStart w:id="336" w:name="_Toc520356160"/>
      <w:r/>
      <w:bookmarkStart w:id="337" w:name="_Toc151190162"/>
      <w:r/>
      <w:bookmarkStart w:id="338" w:name="_Toc127151535"/>
      <w:r/>
      <w:bookmarkStart w:id="339" w:name="_Toc150480773"/>
      <w:r/>
      <w:bookmarkStart w:id="340" w:name="_Toc164608804"/>
      <w:r/>
      <w:bookmarkStart w:id="341" w:name="_Toc164608649"/>
      <w:r/>
      <w:bookmarkStart w:id="342" w:name="_Toc151193705"/>
      <w:r/>
      <w:bookmarkStart w:id="343" w:name="_Toc149720828"/>
      <w:r/>
      <w:bookmarkStart w:id="344" w:name="_Toc151193849"/>
      <w:r/>
      <w:bookmarkStart w:id="345" w:name="_Toc164229376"/>
      <w:r/>
      <w:bookmarkStart w:id="346" w:name="_Toc151193777"/>
      <w:r/>
      <w:bookmarkStart w:id="347" w:name="_Toc226337231"/>
      <w:r/>
      <w:bookmarkStart w:id="348" w:name="_Toc195842900"/>
      <w:r/>
      <w:bookmarkStart w:id="349" w:name="_Toc150774740"/>
      <w:r/>
      <w:bookmarkStart w:id="350" w:name="_Toc142311037"/>
      <w:r/>
      <w:bookmarkStart w:id="351" w:name="_Toc151193633"/>
      <w:r/>
      <w:bookmarkStart w:id="352" w:name="_Toc127151736"/>
      <w:r/>
      <w:bookmarkStart w:id="353" w:name="_Toc226965725"/>
      <w:r/>
      <w:bookmarkStart w:id="354" w:name="_Toc150509286"/>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3"/>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55" w:name="_Toc226965726"/>
      <w:r/>
      <w:bookmarkStart w:id="356" w:name="_Toc164229231"/>
      <w:r/>
      <w:bookmarkStart w:id="357" w:name="_Toc151193778"/>
      <w:r/>
      <w:bookmarkStart w:id="358" w:name="_Toc164351630"/>
      <w:r/>
      <w:bookmarkStart w:id="359" w:name="_Toc127151737"/>
      <w:r/>
      <w:bookmarkStart w:id="360" w:name="_Toc520356161"/>
      <w:r/>
      <w:bookmarkStart w:id="361" w:name="_Toc150509287"/>
      <w:r/>
      <w:bookmarkStart w:id="362" w:name="_Toc127151536"/>
      <w:r/>
      <w:bookmarkStart w:id="363" w:name="_Toc151193924"/>
      <w:r/>
      <w:bookmarkStart w:id="364" w:name="_Toc142311038"/>
      <w:r/>
      <w:bookmarkStart w:id="365" w:name="_Toc151193706"/>
      <w:r/>
      <w:bookmarkStart w:id="366" w:name="_Toc264969226"/>
      <w:r/>
      <w:bookmarkStart w:id="367" w:name="_Toc151193850"/>
      <w:r/>
      <w:bookmarkStart w:id="368" w:name="_Toc150774741"/>
      <w:r/>
      <w:bookmarkStart w:id="369" w:name="_Toc305158878"/>
      <w:r/>
      <w:bookmarkStart w:id="370" w:name="_Toc151193634"/>
      <w:r/>
      <w:bookmarkStart w:id="371" w:name="_Toc195842901"/>
      <w:r/>
      <w:bookmarkStart w:id="372" w:name="_Toc164608650"/>
      <w:r/>
      <w:bookmarkStart w:id="373" w:name="_Toc150480774"/>
      <w:r/>
      <w:bookmarkStart w:id="374" w:name="_Toc226337232"/>
      <w:r/>
      <w:bookmarkStart w:id="375" w:name="_Toc164608805"/>
      <w:r/>
      <w:bookmarkStart w:id="376" w:name="_Toc149720829"/>
      <w:r/>
      <w:bookmarkStart w:id="377" w:name="_Toc265228374"/>
      <w:r/>
      <w:bookmarkStart w:id="378" w:name="_Toc226309780"/>
      <w:r/>
      <w:bookmarkStart w:id="379" w:name="_Toc150774636"/>
      <w:r/>
      <w:bookmarkStart w:id="380" w:name="_Toc164229377"/>
      <w:r/>
      <w:bookmarkStart w:id="381" w:name="_Toc305158804"/>
      <w:r/>
      <w:bookmarkStart w:id="382" w:name="_Toc151190163"/>
      <w:r/>
      <w:bookmarkStart w:id="383" w:name="_Toc226965809"/>
      <w:r/>
      <w:bookmarkStart w:id="384" w:name="_Toc127161450"/>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385" w:name="_Toc151193851"/>
      <w:r/>
      <w:bookmarkStart w:id="386" w:name="_Toc520356162"/>
      <w:r/>
      <w:bookmarkStart w:id="387" w:name="_Toc226965810"/>
      <w:r/>
      <w:bookmarkStart w:id="388" w:name="_Toc226309781"/>
      <w:r/>
      <w:bookmarkStart w:id="389" w:name="_Toc195842902"/>
      <w:r/>
      <w:bookmarkStart w:id="390" w:name="_Toc164608806"/>
      <w:r/>
      <w:bookmarkStart w:id="391" w:name="_Toc164229378"/>
      <w:r/>
      <w:bookmarkStart w:id="392" w:name="_Toc150509288"/>
      <w:r/>
      <w:bookmarkStart w:id="393" w:name="_Toc305158805"/>
      <w:r/>
      <w:bookmarkStart w:id="394" w:name="_Toc150774637"/>
      <w:r/>
      <w:bookmarkStart w:id="395" w:name="_Toc151190164"/>
      <w:r/>
      <w:bookmarkStart w:id="396" w:name="_Toc142311039"/>
      <w:r/>
      <w:bookmarkStart w:id="397" w:name="_Toc265228375"/>
      <w:r/>
      <w:bookmarkStart w:id="398" w:name="_Toc149720830"/>
      <w:r/>
      <w:bookmarkStart w:id="399" w:name="_Toc151193635"/>
      <w:r/>
      <w:bookmarkStart w:id="400" w:name="_Toc150480775"/>
      <w:r/>
      <w:bookmarkStart w:id="401" w:name="_Toc150774742"/>
      <w:r/>
      <w:bookmarkStart w:id="402" w:name="_Toc127161451"/>
      <w:r/>
      <w:bookmarkStart w:id="403" w:name="_Toc127151537"/>
      <w:r/>
      <w:bookmarkStart w:id="404" w:name="_Toc151193925"/>
      <w:r/>
      <w:bookmarkStart w:id="405" w:name="_Toc151193707"/>
      <w:r/>
      <w:bookmarkStart w:id="406" w:name="_Toc164351631"/>
      <w:r/>
      <w:bookmarkStart w:id="407" w:name="_Toc127151738"/>
      <w:r/>
      <w:bookmarkStart w:id="408" w:name="_Toc305158879"/>
      <w:r/>
      <w:bookmarkStart w:id="409" w:name="_Toc226965727"/>
      <w:r/>
      <w:bookmarkStart w:id="410" w:name="_Toc164229232"/>
      <w:r/>
      <w:bookmarkStart w:id="411" w:name="_Toc164608651"/>
      <w:r/>
      <w:bookmarkStart w:id="412" w:name="_Toc264969227"/>
      <w:r/>
      <w:bookmarkStart w:id="413" w:name="_Toc151193779"/>
      <w:r/>
      <w:bookmarkStart w:id="414" w:name="_Toc226337233"/>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3"/>
        <w:ind w:left="357"/>
        <w:spacing w:line="360" w:lineRule="auto"/>
        <w:tabs>
          <w:tab w:val="left" w:pos="900" w:leader="none"/>
          <w:tab w:val="left" w:pos="1080" w:leader="none"/>
          <w:tab w:val="left" w:pos="1589" w:leader="none"/>
        </w:tabs>
        <w:rPr>
          <w:szCs w:val="21"/>
        </w:rPr>
      </w:pPr>
      <w:r>
        <w:rPr>
          <w:szCs w:val="21"/>
        </w:rPr>
      </w:r>
      <w:r/>
    </w:p>
    <w:p>
      <w:pPr>
        <w:pStyle w:val="925"/>
        <w:spacing w:before="0" w:line="360" w:lineRule="auto"/>
        <w:rPr>
          <w:rFonts w:ascii="Times New Roman" w:hAnsi="Times New Roman" w:eastAsia="宋体"/>
          <w:sz w:val="21"/>
          <w:szCs w:val="21"/>
        </w:rPr>
      </w:pPr>
      <w:r/>
      <w:bookmarkStart w:id="415" w:name="_Toc127151538"/>
      <w:r/>
      <w:bookmarkStart w:id="416" w:name="_Toc151193852"/>
      <w:r/>
      <w:bookmarkStart w:id="417" w:name="_Toc142311040"/>
      <w:r/>
      <w:bookmarkStart w:id="418" w:name="_Toc150509289"/>
      <w:r/>
      <w:bookmarkStart w:id="419" w:name="_Toc305158806"/>
      <w:r/>
      <w:bookmarkStart w:id="420" w:name="_Toc150480776"/>
      <w:r/>
      <w:bookmarkStart w:id="421" w:name="_Toc264969228"/>
      <w:r/>
      <w:bookmarkStart w:id="422" w:name="_Toc151193780"/>
      <w:r/>
      <w:bookmarkStart w:id="423" w:name="_Toc226965811"/>
      <w:r/>
      <w:bookmarkStart w:id="424" w:name="_Toc265228376"/>
      <w:r/>
      <w:bookmarkStart w:id="425" w:name="_Toc226337234"/>
      <w:r/>
      <w:bookmarkStart w:id="426" w:name="_Toc151190165"/>
      <w:r/>
      <w:bookmarkStart w:id="427" w:name="_Toc226309782"/>
      <w:r/>
      <w:bookmarkStart w:id="428" w:name="_Toc151193636"/>
      <w:r/>
      <w:bookmarkStart w:id="429" w:name="_Toc151193708"/>
      <w:r/>
      <w:bookmarkStart w:id="430" w:name="_Toc150774743"/>
      <w:r/>
      <w:bookmarkStart w:id="431" w:name="_Toc151193926"/>
      <w:r/>
      <w:bookmarkStart w:id="432" w:name="_Toc520356163"/>
      <w:r/>
      <w:bookmarkStart w:id="433" w:name="_Toc195842903"/>
      <w:r/>
      <w:bookmarkStart w:id="434" w:name="_Toc150774638"/>
      <w:r/>
      <w:bookmarkStart w:id="435" w:name="_Toc226965728"/>
      <w:r/>
      <w:bookmarkStart w:id="436" w:name="_Toc305158880"/>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3"/>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3"/>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3"/>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3"/>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3"/>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3"/>
        <w:ind w:left="1080"/>
        <w:spacing w:line="360" w:lineRule="auto"/>
        <w:tabs>
          <w:tab w:val="left" w:pos="360" w:leader="none"/>
          <w:tab w:val="left" w:pos="1080" w:leader="none"/>
        </w:tabs>
        <w:rPr>
          <w:szCs w:val="21"/>
        </w:rPr>
      </w:pPr>
      <w:r>
        <w:rPr>
          <w:szCs w:val="21"/>
        </w:rPr>
      </w:r>
      <w:r/>
    </w:p>
    <w:p>
      <w:pPr>
        <w:pStyle w:val="925"/>
        <w:spacing w:before="0" w:line="360" w:lineRule="auto"/>
        <w:rPr>
          <w:rFonts w:ascii="Times New Roman" w:hAnsi="Times New Roman" w:eastAsia="宋体"/>
          <w:sz w:val="21"/>
          <w:szCs w:val="21"/>
        </w:rPr>
      </w:pPr>
      <w:r/>
      <w:bookmarkStart w:id="440" w:name="_Toc151193859"/>
      <w:r/>
      <w:bookmarkStart w:id="441" w:name="_Toc151193933"/>
      <w:r/>
      <w:bookmarkStart w:id="442" w:name="_Toc150509296"/>
      <w:r/>
      <w:bookmarkStart w:id="443" w:name="_Toc150774750"/>
      <w:r/>
      <w:bookmarkStart w:id="444" w:name="_Toc305158813"/>
      <w:r/>
      <w:bookmarkStart w:id="445" w:name="_Toc142311047"/>
      <w:r/>
      <w:bookmarkStart w:id="446" w:name="_Toc265228383"/>
      <w:r/>
      <w:bookmarkStart w:id="447" w:name="_Toc226965735"/>
      <w:r/>
      <w:bookmarkStart w:id="448" w:name="_Toc151193715"/>
      <w:r/>
      <w:bookmarkStart w:id="449" w:name="_Toc226337241"/>
      <w:r/>
      <w:bookmarkStart w:id="450" w:name="_Toc226309789"/>
      <w:r/>
      <w:bookmarkStart w:id="451" w:name="_Toc264969235"/>
      <w:r/>
      <w:bookmarkStart w:id="452" w:name="_Toc150480783"/>
      <w:r/>
      <w:bookmarkStart w:id="453" w:name="_Toc195842910"/>
      <w:r/>
      <w:bookmarkStart w:id="454" w:name="_Toc226965818"/>
      <w:r/>
      <w:bookmarkStart w:id="455" w:name="_Toc150774645"/>
      <w:r/>
      <w:bookmarkStart w:id="456" w:name="_Toc305158887"/>
      <w:r/>
      <w:bookmarkStart w:id="457" w:name="_Toc151193787"/>
      <w:r/>
      <w:bookmarkStart w:id="458" w:name="_Toc151190172"/>
      <w:r/>
      <w:bookmarkStart w:id="459" w:name="_Toc127151545"/>
      <w:r/>
      <w:bookmarkStart w:id="460" w:name="_Toc151193643"/>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61" w:name="_Toc164608661"/>
      <w:r/>
      <w:bookmarkStart w:id="462" w:name="_Toc127151748"/>
      <w:r/>
      <w:bookmarkStart w:id="463" w:name="_Toc127161461"/>
      <w:r/>
      <w:bookmarkStart w:id="464" w:name="_Toc164229388"/>
      <w:r/>
      <w:bookmarkStart w:id="465" w:name="_Toc164229242"/>
      <w:r/>
      <w:bookmarkStart w:id="466" w:name="_Toc264969237"/>
      <w:r/>
      <w:bookmarkStart w:id="467" w:name="_Toc226965737"/>
      <w:r/>
      <w:bookmarkStart w:id="468" w:name="_Toc226965820"/>
      <w:r/>
      <w:bookmarkStart w:id="469" w:name="_Toc151193789"/>
      <w:r/>
      <w:bookmarkStart w:id="470" w:name="_Toc305158889"/>
      <w:r/>
      <w:bookmarkStart w:id="471" w:name="_Toc151193861"/>
      <w:r/>
      <w:bookmarkStart w:id="472" w:name="_Toc151190174"/>
      <w:r/>
      <w:bookmarkStart w:id="473" w:name="_Toc151193717"/>
      <w:r/>
      <w:bookmarkStart w:id="474" w:name="_Toc150509298"/>
      <w:r/>
      <w:bookmarkStart w:id="475" w:name="_Toc149720840"/>
      <w:r/>
      <w:bookmarkStart w:id="476" w:name="_Toc151193935"/>
      <w:r/>
      <w:bookmarkStart w:id="477" w:name="_Toc164351641"/>
      <w:r/>
      <w:bookmarkStart w:id="478" w:name="_Toc305158815"/>
      <w:r/>
      <w:bookmarkStart w:id="479" w:name="_Toc151193645"/>
      <w:r/>
      <w:bookmarkStart w:id="480" w:name="_Toc142311049"/>
      <w:r/>
      <w:bookmarkStart w:id="481" w:name="_Toc195842912"/>
      <w:r/>
      <w:bookmarkStart w:id="482" w:name="_Toc226309791"/>
      <w:r/>
      <w:bookmarkStart w:id="483" w:name="_Toc226337243"/>
      <w:r/>
      <w:bookmarkStart w:id="484" w:name="_Toc150774752"/>
      <w:r/>
      <w:bookmarkStart w:id="485" w:name="_Toc164608816"/>
      <w:r/>
      <w:bookmarkStart w:id="486" w:name="_Toc127151547"/>
      <w:r/>
      <w:bookmarkStart w:id="487" w:name="_Toc150774647"/>
      <w:r/>
      <w:bookmarkStart w:id="488" w:name="_Toc150480785"/>
      <w:r/>
      <w:bookmarkStart w:id="489" w:name="_Toc265228385"/>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Start w:id="490" w:name="_Toc305158817"/>
      <w:r/>
      <w:bookmarkStart w:id="491" w:name="_Toc305158891"/>
      <w:r/>
      <w:bookmarkStart w:id="492" w:name="_Toc164229390"/>
      <w:r/>
      <w:bookmarkStart w:id="493" w:name="_Toc151193647"/>
      <w:r/>
      <w:bookmarkStart w:id="494" w:name="_Toc226337245"/>
      <w:r/>
      <w:bookmarkStart w:id="495" w:name="_Toc150480787"/>
      <w:r/>
      <w:bookmarkStart w:id="496" w:name="_Toc264969239"/>
      <w:r/>
      <w:bookmarkStart w:id="497" w:name="_Toc226965822"/>
      <w:r/>
      <w:bookmarkStart w:id="498" w:name="_Toc127151750"/>
      <w:r/>
      <w:bookmarkStart w:id="499" w:name="_Toc151193719"/>
      <w:r/>
      <w:bookmarkStart w:id="500" w:name="_Toc195842914"/>
      <w:r/>
      <w:bookmarkStart w:id="501" w:name="_Toc150774754"/>
      <w:r/>
      <w:bookmarkStart w:id="502" w:name="_Toc164351643"/>
      <w:r/>
      <w:bookmarkStart w:id="503" w:name="_Toc265228387"/>
      <w:r/>
      <w:bookmarkStart w:id="504" w:name="_Toc164229244"/>
      <w:r/>
      <w:bookmarkStart w:id="505" w:name="_Toc142311051"/>
      <w:r/>
      <w:bookmarkStart w:id="506" w:name="_Toc151193937"/>
      <w:r/>
      <w:bookmarkStart w:id="507" w:name="_Toc151193863"/>
      <w:r/>
      <w:bookmarkStart w:id="508" w:name="_Toc127151549"/>
      <w:r/>
      <w:bookmarkStart w:id="509" w:name="_Toc127161463"/>
      <w:r/>
      <w:bookmarkStart w:id="510" w:name="_Toc151190176"/>
      <w:r/>
      <w:bookmarkStart w:id="511" w:name="_Toc164608663"/>
      <w:r/>
      <w:bookmarkStart w:id="512" w:name="_Toc150774649"/>
      <w:r/>
      <w:bookmarkStart w:id="513" w:name="_Toc150509300"/>
      <w:r/>
      <w:bookmarkStart w:id="514" w:name="_Toc151193791"/>
      <w:r/>
      <w:bookmarkStart w:id="515" w:name="_Toc226309793"/>
      <w:r/>
      <w:bookmarkStart w:id="516" w:name="_Toc164608818"/>
      <w:r/>
      <w:bookmarkStart w:id="517" w:name="_Toc149720842"/>
      <w:r/>
      <w:bookmarkStart w:id="518" w:name="_Toc226965739"/>
      <w:r/>
      <w:bookmarkStart w:id="519" w:name="_Ref467306425"/>
      <w:r/>
      <w:bookmarkStart w:id="520" w:name="_Ref467307090"/>
      <w:r/>
      <w:bookmarkStart w:id="521" w:name="_Toc520356176"/>
      <w:r>
        <w:rPr>
          <w:szCs w:val="21"/>
        </w:rPr>
        <w:t xml:space="preserve">成交公告与成交通知书</w:t>
      </w:r>
      <w:bookmarkEnd w:id="490"/>
      <w:r/>
      <w:bookmarkEnd w:id="491"/>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3"/>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3"/>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3"/>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3"/>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Start w:id="522" w:name="_Toc151190177"/>
      <w:r/>
      <w:bookmarkStart w:id="523" w:name="_Toc149720843"/>
      <w:r/>
      <w:bookmarkStart w:id="524" w:name="_Ref467306978"/>
      <w:r/>
      <w:bookmarkStart w:id="525" w:name="_Toc226965823"/>
      <w:r/>
      <w:bookmarkStart w:id="526" w:name="_Toc264969240"/>
      <w:r/>
      <w:bookmarkStart w:id="527" w:name="_Toc151193792"/>
      <w:r/>
      <w:bookmarkStart w:id="528" w:name="_Toc150480788"/>
      <w:r/>
      <w:bookmarkStart w:id="529" w:name="_Toc520356175"/>
      <w:r/>
      <w:bookmarkStart w:id="530" w:name="_Ref467307062"/>
      <w:r/>
      <w:bookmarkStart w:id="531" w:name="_Toc164229391"/>
      <w:r/>
      <w:bookmarkStart w:id="532" w:name="_Toc164608819"/>
      <w:r/>
      <w:bookmarkStart w:id="533" w:name="_Toc164229245"/>
      <w:r/>
      <w:bookmarkStart w:id="534" w:name="_Toc164351644"/>
      <w:r/>
      <w:bookmarkStart w:id="535" w:name="_Toc151193938"/>
      <w:r/>
      <w:bookmarkStart w:id="536" w:name="_Toc164608664"/>
      <w:r/>
      <w:bookmarkStart w:id="537" w:name="_Toc127151550"/>
      <w:r/>
      <w:bookmarkStart w:id="538" w:name="_Toc127161464"/>
      <w:r/>
      <w:bookmarkStart w:id="539" w:name="_Toc151193720"/>
      <w:r/>
      <w:bookmarkStart w:id="540" w:name="_Toc305158818"/>
      <w:r/>
      <w:bookmarkStart w:id="541" w:name="_Toc151193648"/>
      <w:r/>
      <w:bookmarkStart w:id="542" w:name="_Toc142311052"/>
      <w:r/>
      <w:bookmarkStart w:id="543" w:name="_Toc195842915"/>
      <w:r/>
      <w:bookmarkStart w:id="544" w:name="_Toc265228388"/>
      <w:r/>
      <w:bookmarkStart w:id="545" w:name="_Toc226965740"/>
      <w:r/>
      <w:bookmarkStart w:id="546" w:name="_Ref467306377"/>
      <w:r/>
      <w:bookmarkStart w:id="547" w:name="_Ref467307204"/>
      <w:r/>
      <w:bookmarkStart w:id="548" w:name="_Toc150774755"/>
      <w:r/>
      <w:bookmarkStart w:id="549" w:name="_Toc151193864"/>
      <w:r/>
      <w:bookmarkStart w:id="550" w:name="_Toc305158892"/>
      <w:r/>
      <w:bookmarkStart w:id="551" w:name="_Toc226309794"/>
      <w:r/>
      <w:bookmarkStart w:id="552" w:name="_Toc150509301"/>
      <w:r/>
      <w:bookmarkStart w:id="553" w:name="_Toc127151751"/>
      <w:r/>
      <w:bookmarkStart w:id="554" w:name="_Toc150774650"/>
      <w:r/>
      <w:bookmarkStart w:id="555" w:name="_Toc226337246"/>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bookmarkEnd w:id="519"/>
      <w:r/>
      <w:bookmarkEnd w:id="520"/>
      <w:r/>
      <w:bookmarkEnd w:id="521"/>
      <w:r>
        <w:rPr>
          <w:szCs w:val="21"/>
        </w:rPr>
        <w:t xml:space="preserve">询问与质疑</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3"/>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3"/>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3"/>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3"/>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3"/>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3"/>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3"/>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3"/>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pPr>
      <w:r/>
      <w:bookmarkStart w:id="560" w:name="_Toc150774759"/>
      <w:r/>
      <w:bookmarkStart w:id="561" w:name="_Toc305158822"/>
      <w:r/>
      <w:bookmarkStart w:id="562" w:name="_Toc264969244"/>
      <w:r/>
      <w:bookmarkStart w:id="563" w:name="_Toc142311056"/>
      <w:r/>
      <w:bookmarkStart w:id="564" w:name="_Toc150480792"/>
      <w:r/>
      <w:bookmarkStart w:id="565" w:name="_Toc226337250"/>
      <w:r/>
      <w:bookmarkStart w:id="566" w:name="_Toc353825544"/>
      <w:r/>
      <w:bookmarkStart w:id="567" w:name="_Toc353873934"/>
      <w:r/>
      <w:bookmarkStart w:id="568" w:name="_Toc353873664"/>
      <w:r/>
      <w:bookmarkStart w:id="569" w:name="_Toc226965827"/>
      <w:r/>
      <w:bookmarkStart w:id="570" w:name="_Toc127151554"/>
      <w:r/>
      <w:bookmarkStart w:id="571" w:name="_Toc265228392"/>
      <w:r/>
      <w:bookmarkStart w:id="572" w:name="_Toc305158896"/>
      <w:r>
        <w:rPr>
          <w:rFonts w:hint="eastAsia"/>
          <w:szCs w:val="21"/>
        </w:rPr>
        <w:t xml:space="preserve">集中采购机构不收取代理费。</w:t>
      </w:r>
      <w:r>
        <w:rPr>
          <w:szCs w:val="21"/>
        </w:rPr>
      </w:r>
      <w:r/>
    </w:p>
    <w:p>
      <w:pPr>
        <w:pStyle w:val="923"/>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3"/>
        <w:jc w:val="center"/>
        <w:spacing w:line="360" w:lineRule="auto"/>
        <w:rPr>
          <w:b/>
          <w:sz w:val="36"/>
          <w:szCs w:val="36"/>
        </w:rPr>
        <w:outlineLvl w:val="0"/>
      </w:pPr>
      <w:r/>
      <w:bookmarkStart w:id="573" w:name="_Toc104818927"/>
      <w:r>
        <w:rPr>
          <w:b/>
          <w:sz w:val="36"/>
          <w:szCs w:val="36"/>
        </w:rPr>
      </w:r>
      <w:r/>
    </w:p>
    <w:p>
      <w:pPr>
        <w:pStyle w:val="923"/>
        <w:jc w:val="center"/>
        <w:spacing w:line="360" w:lineRule="auto"/>
        <w:rPr>
          <w:b/>
          <w:sz w:val="36"/>
          <w:szCs w:val="36"/>
        </w:rPr>
        <w:outlineLvl w:val="0"/>
      </w:pPr>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3"/>
        <w:jc w:val="left"/>
        <w:tabs>
          <w:tab w:val="left" w:pos="1080" w:leader="none"/>
        </w:tabs>
        <w:rPr>
          <w:b/>
          <w:sz w:val="24"/>
        </w:rPr>
      </w:pPr>
      <w:r>
        <w:rPr>
          <w:b/>
          <w:sz w:val="24"/>
        </w:rPr>
        <w:tab/>
      </w:r>
      <w:r>
        <w:rPr>
          <w:b/>
          <w:sz w:val="24"/>
        </w:rPr>
      </w:r>
      <w:r/>
    </w:p>
    <w:p>
      <w:pPr>
        <w:pStyle w:val="923"/>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305158883"/>
      <w:r/>
      <w:bookmarkStart w:id="576" w:name="_Toc151193929"/>
      <w:r/>
      <w:bookmarkStart w:id="577" w:name="_Toc164351635"/>
      <w:r/>
      <w:bookmarkStart w:id="578" w:name="_Toc226309785"/>
      <w:r/>
      <w:bookmarkStart w:id="579" w:name="_Toc164608810"/>
      <w:r/>
      <w:bookmarkStart w:id="580" w:name="_Toc265228379"/>
      <w:r/>
      <w:bookmarkStart w:id="581" w:name="_Toc127161455"/>
      <w:r/>
      <w:bookmarkStart w:id="582" w:name="_Toc127151541"/>
      <w:r/>
      <w:bookmarkStart w:id="583" w:name="_Toc226337237"/>
      <w:r/>
      <w:bookmarkStart w:id="584" w:name="_Toc164229236"/>
      <w:r/>
      <w:bookmarkStart w:id="585" w:name="_Toc127151742"/>
      <w:r/>
      <w:bookmarkStart w:id="586" w:name="_Toc305158809"/>
      <w:r/>
      <w:bookmarkStart w:id="587" w:name="_Toc264969231"/>
      <w:r/>
      <w:bookmarkStart w:id="588" w:name="_Toc226965814"/>
      <w:r/>
      <w:bookmarkStart w:id="589" w:name="_Toc151193855"/>
      <w:r/>
      <w:bookmarkStart w:id="590" w:name="_Toc149720834"/>
      <w:r/>
      <w:bookmarkStart w:id="591" w:name="_Toc151193639"/>
      <w:r/>
      <w:bookmarkStart w:id="592" w:name="_Toc164608655"/>
      <w:r/>
      <w:bookmarkStart w:id="593" w:name="_Toc151193711"/>
      <w:r/>
      <w:bookmarkStart w:id="594" w:name="_Toc150774641"/>
      <w:r/>
      <w:bookmarkStart w:id="595" w:name="_Toc142311043"/>
      <w:r/>
      <w:bookmarkStart w:id="596" w:name="_Toc151190168"/>
      <w:r/>
      <w:bookmarkStart w:id="597" w:name="_Toc151193783"/>
      <w:r/>
      <w:bookmarkStart w:id="598" w:name="_Toc195842906"/>
      <w:r/>
      <w:bookmarkStart w:id="599" w:name="_Toc226965731"/>
      <w:r/>
      <w:bookmarkStart w:id="600" w:name="_Toc164229382"/>
      <w:r/>
      <w:bookmarkStart w:id="601" w:name="_Toc150774746"/>
      <w:r/>
      <w:bookmarkStart w:id="602" w:name="_Toc150509292"/>
      <w:r/>
      <w:bookmarkStart w:id="603" w:name="_Toc150480779"/>
      <w:r/>
      <w:bookmarkStart w:id="604" w:name="_Toc353873941"/>
      <w:r/>
      <w:bookmarkStart w:id="605" w:name="_Toc353825551"/>
      <w:r/>
      <w:bookmarkStart w:id="606" w:name="_Toc265228393"/>
      <w:r/>
      <w:bookmarkStart w:id="607" w:name="_Toc353873935"/>
      <w:r/>
      <w:bookmarkStart w:id="608" w:name="_Toc127151555"/>
      <w:r/>
      <w:bookmarkStart w:id="609" w:name="_Toc226337251"/>
      <w:r/>
      <w:bookmarkStart w:id="610" w:name="_Toc353825545"/>
      <w:r/>
      <w:bookmarkStart w:id="611" w:name="_Toc142311057"/>
      <w:r/>
      <w:bookmarkStart w:id="612" w:name="_Toc305158897"/>
      <w:r/>
      <w:bookmarkStart w:id="613" w:name="_Toc226965828"/>
      <w:r/>
      <w:bookmarkStart w:id="614" w:name="_Toc150480793"/>
      <w:r/>
      <w:bookmarkStart w:id="615" w:name="_Toc150774760"/>
      <w:r/>
      <w:bookmarkStart w:id="616" w:name="_Toc264969245"/>
      <w:r/>
      <w:bookmarkStart w:id="617" w:name="_Toc353873665"/>
      <w:r/>
      <w:bookmarkStart w:id="618" w:name="_Toc195842920"/>
      <w:r/>
      <w:bookmarkStart w:id="619" w:name="_Toc305158823"/>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941"/>
        <w:gridCol w:w="5047"/>
        <w:gridCol w:w="1865"/>
      </w:tblGrid>
      <w:tr>
        <w:trPr>
          <w:cantSplit/>
          <w:trHeight w:val="20"/>
          <w:tblHeader/>
        </w:trPr>
        <w:tc>
          <w:tcPr>
            <w:tcW w:w="375" w:type="dxa"/>
            <w:vAlign w:val="center"/>
            <w:textDirection w:val="lrTb"/>
            <w:noWrap w:val="false"/>
          </w:tcPr>
          <w:p>
            <w:pPr>
              <w:pStyle w:val="923"/>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3"/>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3"/>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3"/>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3"/>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3"/>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3"/>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3"/>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3"/>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3"/>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3"/>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3"/>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3"/>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3"/>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3"/>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3"/>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3"/>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3"/>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3"/>
              <w:tabs>
                <w:tab w:val="left" w:pos="1080" w:leader="none"/>
              </w:tabs>
              <w:rPr>
                <w:szCs w:val="21"/>
              </w:rPr>
            </w:pPr>
            <w:r>
              <w:rPr>
                <w:szCs w:val="21"/>
              </w:rPr>
              <w:t xml:space="preserve">提供证明文件的电子件或电子证照</w:t>
            </w:r>
            <w:r>
              <w:rPr>
                <w:szCs w:val="21"/>
              </w:rPr>
            </w:r>
            <w:r/>
          </w:p>
        </w:tc>
      </w:tr>
    </w:tbl>
    <w:p>
      <w:pPr>
        <w:pStyle w:val="923"/>
        <w:jc w:val="left"/>
        <w:widowControl/>
        <w:rPr>
          <w:sz w:val="24"/>
        </w:rPr>
      </w:pPr>
      <w:r>
        <w:rPr>
          <w:sz w:val="24"/>
        </w:rPr>
        <w:br w:type="page" w:clear="all"/>
      </w:r>
      <w:r>
        <w:rPr>
          <w:sz w:val="24"/>
        </w:rPr>
      </w:r>
      <w:r/>
    </w:p>
    <w:p>
      <w:pPr>
        <w:pStyle w:val="923"/>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3"/>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868"/>
        <w:gridCol w:w="6930"/>
      </w:tblGrid>
      <w:tr>
        <w:trPr>
          <w:trHeight w:val="300"/>
        </w:trPr>
        <w:tc>
          <w:tcPr>
            <w:tcW w:w="404" w:type="dxa"/>
            <w:vAlign w:val="center"/>
            <w:textDirection w:val="lrTb"/>
            <w:noWrap w:val="false"/>
          </w:tcPr>
          <w:p>
            <w:pPr>
              <w:pStyle w:val="923"/>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3"/>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进口产品</w:t>
            </w:r>
            <w:r>
              <w:rPr>
                <w:rFonts w:ascii="宋体" w:hAnsi="宋体"/>
                <w:szCs w:val="21"/>
              </w:rPr>
            </w:r>
            <w:r/>
          </w:p>
          <w:p>
            <w:pPr>
              <w:pStyle w:val="92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3"/>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3"/>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3"/>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3"/>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3"/>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3"/>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3"/>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3"/>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3"/>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3"/>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3"/>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3"/>
        <w:numPr>
          <w:ilvl w:val="0"/>
          <w:numId w:val="3"/>
        </w:numPr>
        <w:spacing w:line="360" w:lineRule="auto"/>
        <w:tabs>
          <w:tab w:val="left" w:pos="360" w:leader="none"/>
          <w:tab w:val="left" w:pos="900" w:leader="none"/>
        </w:tabs>
        <w:rPr>
          <w:szCs w:val="21"/>
        </w:rPr>
        <w:outlineLvl w:val="1"/>
      </w:pPr>
      <w:r/>
      <w:bookmarkEnd w:id="604"/>
      <w:r/>
      <w:bookmarkEnd w:id="605"/>
      <w:r>
        <w:rPr>
          <w:szCs w:val="21"/>
        </w:rPr>
        <w:t xml:space="preserve">评审方法和评审标准</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51193934"/>
      <w:r/>
      <w:bookmarkStart w:id="622" w:name="_Toc151193788"/>
      <w:r/>
      <w:bookmarkStart w:id="623" w:name="_Toc150480784"/>
      <w:r/>
      <w:bookmarkStart w:id="624" w:name="_Toc142311048"/>
      <w:r/>
      <w:bookmarkStart w:id="625" w:name="_Toc226965819"/>
      <w:r/>
      <w:bookmarkStart w:id="626" w:name="_Toc164229241"/>
      <w:r/>
      <w:bookmarkStart w:id="627" w:name="_Ref467307010"/>
      <w:r/>
      <w:bookmarkStart w:id="628" w:name="_Toc164229387"/>
      <w:r/>
      <w:bookmarkStart w:id="629" w:name="_Toc151193716"/>
      <w:r/>
      <w:bookmarkStart w:id="630" w:name="_Toc127161460"/>
      <w:r/>
      <w:bookmarkStart w:id="631" w:name="_Toc164608660"/>
      <w:r/>
      <w:bookmarkStart w:id="632" w:name="_Toc150774751"/>
      <w:r/>
      <w:bookmarkStart w:id="633" w:name="_Toc305158814"/>
      <w:r/>
      <w:bookmarkStart w:id="634" w:name="_Toc164608815"/>
      <w:r/>
      <w:bookmarkStart w:id="635" w:name="_Toc226337242"/>
      <w:r/>
      <w:bookmarkStart w:id="636" w:name="_Toc127151747"/>
      <w:r/>
      <w:bookmarkStart w:id="637" w:name="_Toc305158888"/>
      <w:r/>
      <w:bookmarkStart w:id="638" w:name="_Toc151190173"/>
      <w:r/>
      <w:bookmarkStart w:id="639" w:name="_Toc149720839"/>
      <w:r/>
      <w:bookmarkStart w:id="640" w:name="_Toc226309790"/>
      <w:r/>
      <w:bookmarkStart w:id="641" w:name="_Toc195842911"/>
      <w:r/>
      <w:bookmarkStart w:id="642" w:name="_Toc226965736"/>
      <w:r/>
      <w:bookmarkStart w:id="643" w:name="_Toc150774646"/>
      <w:r/>
      <w:bookmarkStart w:id="644" w:name="_Toc127151546"/>
      <w:r/>
      <w:bookmarkStart w:id="645" w:name="_Toc164351640"/>
      <w:r/>
      <w:bookmarkStart w:id="646" w:name="_Toc520356170"/>
      <w:r/>
      <w:bookmarkStart w:id="647" w:name="_Toc151193860"/>
      <w:r/>
      <w:bookmarkStart w:id="648" w:name="_Toc264969236"/>
      <w:r/>
      <w:bookmarkStart w:id="649" w:name="_Toc265228384"/>
      <w:r/>
      <w:bookmarkStart w:id="650" w:name="_Toc150509297"/>
      <w:r/>
      <w:bookmarkStart w:id="651" w:name="_Toc151193644"/>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3"/>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3"/>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5"/>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3"/>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7"/>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hint="eastAsia" w:ascii="宋体" w:hAnsi="宋体"/>
                <w:szCs w:val="21"/>
                <w:lang w:val="en-US" w:eastAsia="zh-CN"/>
              </w:rPr>
              <w:t xml:space="preserve">10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3"/>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3"/>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r>
            <w:r/>
          </w:p>
        </w:tc>
        <w:tc>
          <w:tcPr>
            <w:tcW w:w="3978" w:type="dxa"/>
            <w:vAlign w:val="center"/>
            <w:textDirection w:val="lrTb"/>
            <w:noWrap w:val="false"/>
          </w:tcPr>
          <w:p>
            <w:pPr>
              <w:pStyle w:val="923"/>
              <w:rPr>
                <w:rFonts w:ascii="宋体" w:hAnsi="宋体"/>
                <w:szCs w:val="21"/>
              </w:rPr>
            </w:pP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3"/>
              <w:ind w:left="-13"/>
              <w:jc w:val="center"/>
              <w:rPr>
                <w:rFonts w:ascii="宋体" w:hAnsi="宋体"/>
                <w:szCs w:val="21"/>
              </w:rPr>
            </w:pPr>
            <w:r>
              <w:rPr>
                <w:rFonts w:hint="eastAsia" w:ascii="宋体" w:hAnsi="宋体"/>
                <w:spacing w:val="1"/>
                <w:szCs w:val="21"/>
              </w:rPr>
              <w:t xml:space="preserve">检测设备设置</w:t>
            </w:r>
            <w:r>
              <w:rPr>
                <w:rFonts w:ascii="宋体" w:hAnsi="宋体"/>
                <w:szCs w:val="21"/>
              </w:rPr>
            </w:r>
            <w:r/>
          </w:p>
        </w:tc>
        <w:tc>
          <w:tcPr>
            <w:tcW w:w="913" w:type="dxa"/>
            <w:vAlign w:val="center"/>
            <w:textDirection w:val="lrTb"/>
            <w:noWrap w:val="false"/>
          </w:tcPr>
          <w:p>
            <w:pPr>
              <w:pStyle w:val="923"/>
              <w:ind w:right="-59"/>
              <w:jc w:val="center"/>
              <w:rPr>
                <w:rFonts w:ascii="宋体" w:hAnsi="宋体"/>
                <w:szCs w:val="21"/>
              </w:rPr>
            </w:pPr>
            <w:r>
              <w:rPr>
                <w:rFonts w:hint="eastAsia" w:ascii="宋体" w:hAnsi="宋体"/>
                <w:szCs w:val="21"/>
              </w:rPr>
              <w:t xml:space="preserve">10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3"/>
              <w:ind w:right="97"/>
              <w:rPr>
                <w:rFonts w:hint="eastAsia" w:ascii="宋体" w:hAnsi="宋体" w:cs="宋体"/>
                <w:szCs w:val="21"/>
              </w:rPr>
            </w:pPr>
            <w:r>
              <w:rPr>
                <w:rFonts w:hint="eastAsia" w:ascii="宋体" w:hAnsi="宋体" w:cs="宋体"/>
                <w:szCs w:val="21"/>
              </w:rPr>
              <w:t xml:space="preserve">对拟投入设备的种类是否齐备，技术性能是否先进，数量是否满足检测工作要求，是否符合项目检测的安全性和适应性的特点进行评分</w:t>
            </w:r>
            <w:r>
              <w:rPr>
                <w:rFonts w:hint="eastAsia" w:ascii="宋体" w:hAnsi="宋体" w:cs="宋体"/>
                <w:szCs w:val="21"/>
              </w:rPr>
            </w:r>
            <w:r/>
          </w:p>
          <w:p>
            <w:pPr>
              <w:pStyle w:val="923"/>
              <w:ind w:right="97"/>
              <w:rPr>
                <w:rFonts w:hint="eastAsia" w:ascii="宋体" w:hAnsi="宋体"/>
                <w:color w:val="000000"/>
              </w:rPr>
            </w:pPr>
            <w:r>
              <w:rPr>
                <w:rFonts w:hint="eastAsia" w:ascii="宋体" w:hAnsi="宋体"/>
                <w:color w:val="000000"/>
              </w:rPr>
              <w:t xml:space="preserve">种类齐备，技术性能先进，数量满足检测工作要求的得10分；</w:t>
            </w:r>
            <w:r>
              <w:rPr>
                <w:rFonts w:hint="eastAsia" w:ascii="宋体" w:hAnsi="宋体"/>
                <w:color w:val="000000"/>
              </w:rPr>
            </w:r>
            <w:r/>
          </w:p>
          <w:p>
            <w:pPr>
              <w:pStyle w:val="923"/>
              <w:ind w:right="97"/>
              <w:rPr>
                <w:rFonts w:hint="eastAsia" w:ascii="宋体" w:hAnsi="宋体"/>
                <w:color w:val="000000"/>
              </w:rPr>
            </w:pPr>
            <w:r>
              <w:rPr>
                <w:rFonts w:hint="eastAsia" w:ascii="宋体" w:hAnsi="宋体"/>
                <w:color w:val="000000"/>
              </w:rPr>
              <w:t xml:space="preserve">种类较齐备，技术性能较先进的得7分；</w:t>
            </w:r>
            <w:r>
              <w:rPr>
                <w:rFonts w:hint="eastAsia" w:ascii="宋体" w:hAnsi="宋体"/>
                <w:color w:val="000000"/>
              </w:rPr>
            </w:r>
            <w:r/>
          </w:p>
          <w:p>
            <w:pPr>
              <w:pStyle w:val="923"/>
              <w:ind w:right="97"/>
              <w:rPr>
                <w:rFonts w:hint="eastAsia" w:ascii="宋体" w:hAnsi="宋体"/>
                <w:color w:val="000000"/>
              </w:rPr>
            </w:pPr>
            <w:r>
              <w:rPr>
                <w:rFonts w:hint="eastAsia" w:ascii="宋体" w:hAnsi="宋体"/>
                <w:color w:val="000000"/>
              </w:rPr>
              <w:t xml:space="preserve">一般的得4分；</w:t>
            </w:r>
            <w:r>
              <w:rPr>
                <w:rFonts w:hint="eastAsia" w:ascii="宋体" w:hAnsi="宋体"/>
                <w:color w:val="000000"/>
              </w:rPr>
            </w:r>
            <w:r/>
          </w:p>
          <w:p>
            <w:pPr>
              <w:pStyle w:val="923"/>
              <w:ind w:right="97"/>
              <w:rPr>
                <w:rFonts w:ascii="宋体" w:hAnsi="宋体"/>
                <w:szCs w:val="21"/>
              </w:rPr>
            </w:pPr>
            <w:r>
              <w:rPr>
                <w:rFonts w:hint="eastAsia" w:ascii="宋体" w:hAnsi="宋体"/>
                <w:color w:val="000000"/>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检测工作的程序与方法</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hint="eastAsia" w:ascii="宋体" w:hAnsi="宋体"/>
                <w:szCs w:val="21"/>
              </w:rPr>
              <w:t xml:space="preserve">分</w:t>
            </w:r>
            <w:r>
              <w:rPr>
                <w:rFonts w:ascii="宋体" w:hAnsi="宋体"/>
                <w:szCs w:val="21"/>
              </w:rPr>
            </w:r>
            <w:r/>
          </w:p>
        </w:tc>
        <w:tc>
          <w:tcPr>
            <w:tcW w:w="3978"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根据检测工作的程序、检测的内容、方法、检测频率、检测手段、检测资料、分析报告及最终报告的格式等的可行性、针对性和可靠性等方面进行评分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程序方法针对性强可行性高的得10分；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程序方法针对性较强可行性较高的得7分；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一般的得4分；</w:t>
            </w:r>
            <w:r>
              <w:rPr>
                <w:rFonts w:hint="eastAsia" w:ascii="宋体" w:hAnsi="宋体" w:cs="宋体"/>
                <w:szCs w:val="21"/>
              </w:rPr>
            </w:r>
            <w:r/>
          </w:p>
          <w:p>
            <w:pPr>
              <w:pStyle w:val="923"/>
              <w:ind w:right="97"/>
              <w:rPr>
                <w:rFonts w:ascii="宋体" w:hAnsi="宋体"/>
                <w:szCs w:val="21"/>
              </w:rPr>
            </w:pPr>
            <w:r>
              <w:rPr>
                <w:rFonts w:hint="eastAsia" w:ascii="宋体" w:hAnsi="宋体" w:cs="宋体"/>
                <w:szCs w:val="21"/>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3"/>
              <w:jc w:val="center"/>
              <w:spacing w:before="120" w:after="120"/>
              <w:rPr>
                <w:rFonts w:ascii="宋体" w:hAnsi="宋体"/>
                <w:szCs w:val="21"/>
              </w:rPr>
            </w:pPr>
            <w:r>
              <w:rPr>
                <w:rFonts w:hint="eastAsia" w:ascii="宋体" w:hAnsi="宋体" w:eastAsia="宋体" w:cs="宋体"/>
                <w:szCs w:val="21"/>
              </w:rPr>
              <w:t xml:space="preserve">检测工作服务的目标及保证措施</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hint="eastAsia" w:ascii="宋体" w:hAnsi="宋体"/>
                <w:szCs w:val="21"/>
              </w:rPr>
              <w:t xml:space="preserve">分</w:t>
            </w:r>
            <w:r>
              <w:rPr>
                <w:rFonts w:ascii="宋体" w:hAnsi="宋体"/>
                <w:szCs w:val="21"/>
              </w:rPr>
            </w:r>
            <w:r/>
          </w:p>
        </w:tc>
        <w:tc>
          <w:tcPr>
            <w:tcW w:w="3978"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根据检测工作服务的目标、保证检测精度的技术措施、检测进度计划及保证检测进度的措施、检测工作质量与服务保证措施、安全生产管理措施等方面进行评分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目标及技术措施完整、严谨、合理的得10分；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目标及技术措施较完整、严谨、合理的得7分；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一般的得4分；</w:t>
            </w:r>
            <w:r>
              <w:rPr>
                <w:rFonts w:hint="eastAsia" w:ascii="宋体" w:hAnsi="宋体" w:cs="宋体"/>
                <w:szCs w:val="21"/>
              </w:rPr>
            </w:r>
            <w:r/>
          </w:p>
          <w:p>
            <w:pPr>
              <w:pStyle w:val="923"/>
              <w:ind w:right="97"/>
              <w:rPr>
                <w:rFonts w:ascii="宋体" w:hAnsi="宋体"/>
                <w:szCs w:val="21"/>
              </w:rPr>
            </w:pPr>
            <w:r>
              <w:rPr>
                <w:rFonts w:hint="eastAsia" w:ascii="宋体" w:hAnsi="宋体" w:cs="宋体"/>
                <w:szCs w:val="21"/>
              </w:rPr>
              <w:t xml:space="preserve">没有内容不得分。</w:t>
            </w: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3"/>
              <w:jc w:val="center"/>
              <w:spacing w:before="120" w:after="120"/>
              <w:rPr>
                <w:rFonts w:ascii="宋体" w:hAnsi="宋体"/>
                <w:szCs w:val="21"/>
              </w:rPr>
            </w:pPr>
            <w:r>
              <w:rPr>
                <w:rFonts w:hint="eastAsia" w:ascii="宋体" w:hAnsi="宋体"/>
                <w:szCs w:val="21"/>
              </w:rPr>
              <w:t xml:space="preserve">检测工作的重点和难点分析及对策措施</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10</w:t>
            </w:r>
            <w:r>
              <w:rPr>
                <w:rFonts w:hint="eastAsia" w:ascii="宋体" w:hAnsi="宋体"/>
                <w:szCs w:val="21"/>
              </w:rPr>
              <w:t xml:space="preserve">分</w:t>
            </w:r>
            <w:r>
              <w:rPr>
                <w:rFonts w:ascii="宋体" w:hAnsi="宋体"/>
                <w:szCs w:val="21"/>
              </w:rPr>
            </w:r>
            <w:r/>
          </w:p>
        </w:tc>
        <w:tc>
          <w:tcPr>
            <w:tcW w:w="3978"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根据检测工作的重点和难点分析以及投标人拟采取的对策措施，服务便捷性等方面进行综合评分。本项目有较高的创新创优要求，试验检测人在检测工作大纲中应提出针对性的措施</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重难点分析及对策措施表述深入、建议合理、措施得力的得10分；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表述较深入、建议较合理、措施较得力的得7分；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表述一般、建议一般、措施一般的得4分；</w:t>
            </w:r>
            <w:r>
              <w:rPr>
                <w:rFonts w:hint="eastAsia" w:ascii="宋体" w:hAnsi="宋体" w:cs="宋体"/>
                <w:szCs w:val="21"/>
              </w:rPr>
            </w:r>
            <w:r/>
          </w:p>
          <w:p>
            <w:pPr>
              <w:pStyle w:val="923"/>
              <w:ind w:right="97"/>
              <w:rPr>
                <w:rFonts w:ascii="宋体" w:hAnsi="宋体"/>
                <w:b/>
                <w:szCs w:val="21"/>
              </w:rPr>
            </w:pPr>
            <w:r>
              <w:rPr>
                <w:rFonts w:hint="eastAsia" w:ascii="宋体" w:hAnsi="宋体" w:cs="宋体"/>
                <w:szCs w:val="21"/>
              </w:rPr>
              <w:t xml:space="preserve">没有内容不得分。</w:t>
            </w:r>
            <w:r>
              <w:rPr>
                <w:rFonts w:ascii="宋体" w:hAnsi="宋体"/>
                <w:b/>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23"/>
              <w:jc w:val="center"/>
              <w:spacing w:before="120" w:after="120"/>
              <w:rPr>
                <w:rFonts w:ascii="宋体" w:hAnsi="宋体"/>
                <w:szCs w:val="21"/>
              </w:rPr>
            </w:pPr>
            <w:r>
              <w:rPr>
                <w:rFonts w:hint="eastAsia" w:ascii="宋体" w:hAnsi="宋体"/>
                <w:spacing w:val="1"/>
                <w:szCs w:val="21"/>
              </w:rPr>
              <w:t xml:space="preserve">合理化建议</w:t>
            </w:r>
            <w:r>
              <w:rPr>
                <w:rFonts w:ascii="宋体" w:hAnsi="宋体"/>
                <w:szCs w:val="21"/>
              </w:rPr>
            </w:r>
            <w:r/>
          </w:p>
        </w:tc>
        <w:tc>
          <w:tcPr>
            <w:tcW w:w="913" w:type="dxa"/>
            <w:vAlign w:val="center"/>
            <w:textDirection w:val="lrTb"/>
            <w:noWrap w:val="false"/>
          </w:tcPr>
          <w:p>
            <w:pPr>
              <w:pStyle w:val="923"/>
              <w:jc w:val="center"/>
              <w:spacing w:before="120" w:after="120"/>
              <w:rPr>
                <w:rFonts w:ascii="宋体" w:hAnsi="宋体"/>
                <w:szCs w:val="21"/>
              </w:rPr>
            </w:pPr>
            <w:r>
              <w:rPr>
                <w:rFonts w:hint="eastAsia" w:ascii="宋体" w:hAnsi="宋体" w:cs="宋体"/>
                <w:szCs w:val="21"/>
              </w:rPr>
              <w:t xml:space="preserve">8</w:t>
            </w:r>
            <w:r>
              <w:rPr>
                <w:rFonts w:hint="eastAsia" w:ascii="宋体" w:hAnsi="宋体"/>
                <w:szCs w:val="21"/>
              </w:rPr>
              <w:t xml:space="preserve">分</w:t>
            </w:r>
            <w:r>
              <w:rPr>
                <w:rFonts w:ascii="宋体" w:hAnsi="宋体"/>
                <w:szCs w:val="21"/>
              </w:rPr>
            </w:r>
            <w:r/>
          </w:p>
        </w:tc>
        <w:tc>
          <w:tcPr>
            <w:tcW w:w="3978" w:type="dxa"/>
            <w:vAlign w:val="top"/>
            <w:textDirection w:val="lrTb"/>
            <w:noWrap w:val="false"/>
          </w:tcPr>
          <w:p>
            <w:pPr>
              <w:pStyle w:val="923"/>
              <w:ind w:right="97"/>
              <w:rPr>
                <w:rFonts w:hint="eastAsia" w:ascii="宋体" w:hAnsi="宋体" w:cs="宋体"/>
                <w:szCs w:val="21"/>
              </w:rPr>
            </w:pPr>
            <w:r>
              <w:rPr>
                <w:rFonts w:hint="eastAsia" w:ascii="宋体" w:hAnsi="宋体" w:cs="宋体"/>
                <w:szCs w:val="21"/>
              </w:rPr>
              <w:t xml:space="preserve">针对投标人提出的合理化建议进行评分。评委根据实际情况酌情打分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建议合理、可行的得8分；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较合理、可行的得5分；</w:t>
            </w:r>
            <w:r>
              <w:rPr>
                <w:rFonts w:hint="eastAsia" w:ascii="宋体" w:hAnsi="宋体" w:cs="宋体"/>
                <w:szCs w:val="21"/>
              </w:rPr>
            </w:r>
            <w:r/>
          </w:p>
          <w:p>
            <w:pPr>
              <w:pStyle w:val="923"/>
              <w:ind w:right="97"/>
              <w:rPr>
                <w:rFonts w:hint="eastAsia" w:ascii="宋体" w:hAnsi="宋体" w:cs="宋体"/>
                <w:szCs w:val="21"/>
              </w:rPr>
            </w:pPr>
            <w:r>
              <w:rPr>
                <w:rFonts w:hint="eastAsia" w:ascii="宋体" w:hAnsi="宋体" w:cs="宋体"/>
                <w:szCs w:val="21"/>
              </w:rPr>
              <w:t xml:space="preserve">一般的得3分；</w:t>
            </w:r>
            <w:r>
              <w:rPr>
                <w:rFonts w:hint="eastAsia" w:ascii="宋体" w:hAnsi="宋体" w:cs="宋体"/>
                <w:szCs w:val="21"/>
              </w:rPr>
            </w:r>
            <w:r/>
          </w:p>
          <w:p>
            <w:pPr>
              <w:pStyle w:val="923"/>
              <w:ind w:right="97"/>
              <w:rPr>
                <w:rFonts w:ascii="宋体" w:hAnsi="宋体" w:cs="宋体"/>
                <w:szCs w:val="21"/>
              </w:rPr>
            </w:pPr>
            <w:r>
              <w:rPr>
                <w:rFonts w:hint="eastAsia" w:ascii="宋体" w:hAnsi="宋体" w:cs="宋体"/>
                <w:szCs w:val="21"/>
              </w:rPr>
              <w:t xml:space="preserve">没有内容不得分。</w:t>
            </w:r>
            <w:r>
              <w:rPr>
                <w:rFonts w:ascii="宋体" w:hAnsi="宋体" w:cs="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r>
            <w:r/>
          </w:p>
        </w:tc>
        <w:tc>
          <w:tcPr>
            <w:tcW w:w="3978" w:type="dxa"/>
            <w:vAlign w:val="center"/>
            <w:textDirection w:val="lrTb"/>
            <w:noWrap w:val="false"/>
          </w:tcPr>
          <w:p>
            <w:pPr>
              <w:pStyle w:val="923"/>
              <w:rPr>
                <w:rFonts w:ascii="宋体" w:hAnsi="宋体"/>
                <w:szCs w:val="21"/>
              </w:rPr>
            </w:pPr>
            <w:r>
              <w:rPr>
                <w:rFonts w:ascii="宋体" w:hAnsi="宋体"/>
                <w:szCs w:val="21"/>
              </w:rPr>
            </w:r>
            <w:r/>
          </w:p>
        </w:tc>
        <w:tc>
          <w:tcPr>
            <w:gridSpan w:val="2"/>
            <w:tcW w:w="2440" w:type="dxa"/>
            <w:vAlign w:val="center"/>
            <w:textDirection w:val="lrTb"/>
            <w:noWrap w:val="false"/>
          </w:tcPr>
          <w:p>
            <w:pPr>
              <w:pStyle w:val="923"/>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3"/>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3"/>
              <w:ind w:firstLine="28"/>
              <w:jc w:val="center"/>
              <w:rPr>
                <w:rFonts w:hint="eastAsia" w:ascii="宋体" w:hAnsi="宋体" w:eastAsia="宋体"/>
                <w:szCs w:val="21"/>
                <w:lang w:eastAsia="zh-CN"/>
              </w:rPr>
            </w:pPr>
            <w:r>
              <w:rPr>
                <w:rFonts w:hint="eastAsia" w:ascii="宋体" w:hAnsi="宋体"/>
                <w:szCs w:val="21"/>
              </w:rPr>
              <w:t xml:space="preserve">项目负责人资历和业绩</w:t>
            </w:r>
            <w:r>
              <w:rPr>
                <w:rFonts w:hint="eastAsia" w:ascii="宋体" w:hAnsi="宋体" w:eastAsia="宋体"/>
                <w:szCs w:val="21"/>
                <w:lang w:eastAsia="zh-CN"/>
              </w:rPr>
            </w:r>
            <w:r/>
          </w:p>
        </w:tc>
        <w:tc>
          <w:tcPr>
            <w:tcW w:w="913" w:type="dxa"/>
            <w:vAlign w:val="center"/>
            <w:textDirection w:val="lrTb"/>
            <w:noWrap w:val="false"/>
          </w:tcPr>
          <w:p>
            <w:pPr>
              <w:pStyle w:val="923"/>
              <w:ind w:firstLine="28"/>
              <w:jc w:val="center"/>
              <w:rPr>
                <w:rFonts w:hint="eastAsia" w:ascii="宋体" w:hAnsi="宋体"/>
                <w:szCs w:val="21"/>
                <w:lang w:val="en-US" w:eastAsia="zh-CN"/>
              </w:rPr>
            </w:pPr>
            <w:r>
              <w:rPr>
                <w:rFonts w:hint="eastAsia" w:ascii="宋体" w:hAnsi="宋体"/>
                <w:spacing w:val="1"/>
                <w:szCs w:val="21"/>
              </w:rPr>
              <w:t xml:space="preserve">12</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3"/>
              <w:jc w:val="left"/>
              <w:widowControl/>
              <w:rPr>
                <w:rFonts w:hint="eastAsia" w:ascii="宋体" w:hAnsi="宋体" w:eastAsia="宋体"/>
                <w:color w:val="000000"/>
                <w:lang w:eastAsia="zh-CN"/>
              </w:rPr>
            </w:pPr>
            <w:r>
              <w:rPr>
                <w:rFonts w:hint="eastAsia" w:ascii="宋体" w:hAnsi="宋体"/>
                <w:color w:val="000000"/>
              </w:rPr>
              <w:t xml:space="preserve">①拟投入的项目负责人具备高级技术职称的得2分</w:t>
            </w:r>
            <w:r>
              <w:rPr>
                <w:rFonts w:hint="eastAsia" w:ascii="宋体" w:hAnsi="宋体"/>
                <w:color w:val="000000"/>
                <w:lang w:eastAsia="zh-CN"/>
              </w:rPr>
              <w:t xml:space="preserve">。</w:t>
            </w:r>
            <w:r>
              <w:rPr>
                <w:rFonts w:hint="eastAsia" w:ascii="宋体" w:hAnsi="宋体" w:eastAsia="宋体"/>
                <w:color w:val="000000"/>
                <w:lang w:eastAsia="zh-CN"/>
              </w:rPr>
            </w:r>
            <w:r/>
          </w:p>
          <w:p>
            <w:pPr>
              <w:pStyle w:val="923"/>
              <w:jc w:val="left"/>
              <w:widowControl/>
              <w:rPr>
                <w:rFonts w:hint="eastAsia" w:ascii="宋体" w:hAnsi="宋体" w:eastAsia="宋体"/>
                <w:color w:val="000000"/>
                <w:lang w:eastAsia="zh-CN"/>
              </w:rPr>
            </w:pPr>
            <w:r>
              <w:rPr>
                <w:rFonts w:hint="eastAsia" w:ascii="宋体" w:hAnsi="宋体"/>
                <w:color w:val="000000"/>
              </w:rPr>
              <w:t xml:space="preserve">②拟投入的项目负责人具有交通行政主管部门颁发的公路工程试验检测工程师证书，其检测专业需同时包含道路（即“道路”或“公路、材料”或“道路工程”）和桥梁（即“桥梁”或“桥梁隧道”或“桥梁隧道工程”）两方面，得4分</w:t>
            </w:r>
            <w:r>
              <w:rPr>
                <w:rFonts w:hint="eastAsia" w:ascii="宋体" w:hAnsi="宋体"/>
                <w:color w:val="000000"/>
                <w:lang w:eastAsia="zh-CN"/>
              </w:rPr>
              <w:t xml:space="preserve">。</w:t>
            </w:r>
            <w:r>
              <w:rPr>
                <w:rFonts w:hint="eastAsia" w:ascii="宋体" w:hAnsi="宋体" w:eastAsia="宋体"/>
                <w:color w:val="000000"/>
                <w:lang w:eastAsia="zh-CN"/>
              </w:rPr>
            </w:r>
            <w:r/>
          </w:p>
          <w:p>
            <w:pPr>
              <w:pStyle w:val="923"/>
              <w:jc w:val="left"/>
              <w:widowControl/>
              <w:rPr>
                <w:rFonts w:hint="eastAsia" w:ascii="宋体" w:hAnsi="宋体"/>
                <w:color w:val="000000"/>
              </w:rPr>
            </w:pPr>
            <w:r>
              <w:rPr>
                <w:rFonts w:hint="eastAsia" w:ascii="宋体" w:hAnsi="宋体"/>
                <w:color w:val="000000"/>
              </w:rPr>
              <w:t xml:space="preserve">③拟投入的项目负责人自20</w:t>
            </w:r>
            <w:r>
              <w:rPr>
                <w:rFonts w:hint="eastAsia" w:ascii="宋体" w:hAnsi="宋体"/>
                <w:color w:val="000000"/>
                <w:lang w:val="en-US" w:eastAsia="zh-CN"/>
              </w:rPr>
              <w:t xml:space="preserve">21</w:t>
            </w:r>
            <w:r>
              <w:rPr>
                <w:rFonts w:hint="eastAsia" w:ascii="宋体" w:hAnsi="宋体"/>
                <w:color w:val="000000"/>
              </w:rPr>
              <w:t xml:space="preserve">年</w:t>
            </w:r>
            <w:r>
              <w:rPr>
                <w:rFonts w:hint="eastAsia" w:ascii="宋体" w:hAnsi="宋体"/>
                <w:color w:val="000000"/>
                <w:lang w:val="en-US" w:eastAsia="zh-CN"/>
              </w:rPr>
              <w:t xml:space="preserve">6</w:t>
            </w:r>
            <w:r>
              <w:rPr>
                <w:rFonts w:hint="eastAsia" w:ascii="宋体" w:hAnsi="宋体"/>
                <w:color w:val="000000"/>
              </w:rPr>
              <w:t xml:space="preserve">月1日以来（以合同签订日期为准），每担任过1项建设单位或质量监督部门委托的一级及以上等级公路的检测项目的项目负责人或技术负责人业绩的加3分，最多加6分。</w:t>
            </w:r>
            <w:r>
              <w:rPr>
                <w:rFonts w:hint="eastAsia" w:ascii="宋体" w:hAnsi="宋体"/>
                <w:color w:val="000000"/>
              </w:rPr>
            </w:r>
            <w:r/>
          </w:p>
          <w:p>
            <w:pPr>
              <w:pStyle w:val="923"/>
              <w:jc w:val="left"/>
              <w:widowControl/>
              <w:rPr>
                <w:rFonts w:hint="eastAsia" w:ascii="宋体" w:hAnsi="宋体" w:eastAsia="宋体"/>
                <w:szCs w:val="21"/>
                <w:lang w:eastAsia="zh-CN"/>
              </w:rPr>
            </w:pPr>
            <w:r>
              <w:rPr>
                <w:rFonts w:hint="eastAsia" w:ascii="宋体" w:hAnsi="宋体" w:cs="宋体"/>
                <w:b/>
                <w:szCs w:val="21"/>
              </w:rPr>
              <w:t xml:space="preserve">注：项目负责人业绩评审以“拟投入项目</w:t>
            </w:r>
            <w:r>
              <w:rPr>
                <w:rFonts w:hint="eastAsia" w:ascii="宋体" w:hAnsi="宋体" w:cs="宋体"/>
                <w:b/>
                <w:szCs w:val="21"/>
                <w:lang w:val="en-US" w:eastAsia="zh-CN"/>
              </w:rPr>
              <w:t xml:space="preserve">负责人</w:t>
            </w:r>
            <w:r>
              <w:rPr>
                <w:rFonts w:hint="eastAsia" w:ascii="宋体" w:hAnsi="宋体" w:cs="宋体"/>
                <w:b/>
                <w:szCs w:val="21"/>
              </w:rPr>
              <w:t xml:space="preserve">业绩一览表”为准，未在表中填报的业绩不予评审。</w:t>
            </w:r>
            <w:r>
              <w:rPr>
                <w:rFonts w:hint="eastAsia" w:ascii="宋体" w:hAnsi="宋体" w:eastAsia="宋体"/>
                <w:szCs w:val="21"/>
                <w:lang w:eastAsia="zh-CN"/>
              </w:rPr>
            </w:r>
            <w:r/>
          </w:p>
        </w:tc>
        <w:tc>
          <w:tcPr>
            <w:gridSpan w:val="2"/>
            <w:tcW w:w="2440" w:type="dxa"/>
            <w:vAlign w:val="center"/>
            <w:vMerge w:val="restart"/>
            <w:textDirection w:val="lrTb"/>
            <w:noWrap w:val="false"/>
          </w:tcPr>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应提供项目组成员证书电子扫描件并加盖供应商公章。</w:t>
            </w:r>
            <w:r>
              <w:rPr>
                <w:rFonts w:hint="eastAsia" w:ascii="宋体" w:hAnsi="宋体" w:eastAsia="宋体" w:cs="宋体"/>
                <w:bCs/>
                <w:szCs w:val="21"/>
              </w:rPr>
            </w:r>
            <w:r/>
          </w:p>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、应提供合同电子扫描件并加盖供应商公章。若提供资料不能完整反映要求的（如项目经理职务等），可提供中标通知书或由业主单位出具的加盖公章的证明材料电子扫描件并加盖供应商公章。</w:t>
            </w:r>
            <w:r>
              <w:rPr>
                <w:rFonts w:hint="eastAsia" w:ascii="宋体" w:hAnsi="宋体" w:eastAsia="宋体" w:cs="宋体"/>
                <w:bCs/>
                <w:szCs w:val="21"/>
              </w:rPr>
            </w:r>
            <w:r/>
          </w:p>
          <w:p>
            <w:pPr>
              <w:pStyle w:val="923"/>
              <w:numPr>
                <w:ilvl w:val="0"/>
                <w:numId w:val="0"/>
              </w:numPr>
              <w:ind w:left="0" w:firstLine="0"/>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上述材料提供不全或未提供的不得分。</w:t>
            </w:r>
            <w:r>
              <w:rPr>
                <w:rFonts w:hint="eastAsia" w:ascii="宋体" w:hAnsi="宋体" w:eastAsia="宋体" w:cs="宋体"/>
                <w:bCs/>
                <w:szCs w:val="21"/>
              </w:rPr>
            </w:r>
            <w:r/>
          </w:p>
        </w:tc>
      </w:tr>
      <w:tr>
        <w:trPr/>
        <w:tc>
          <w:tcPr>
            <w:tcW w:w="835" w:type="dxa"/>
            <w:vAlign w:val="center"/>
            <w:textDirection w:val="lrTb"/>
            <w:noWrap w:val="false"/>
          </w:tcPr>
          <w:p>
            <w:pPr>
              <w:pStyle w:val="923"/>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3"/>
              <w:jc w:val="center"/>
              <w:widowControl/>
              <w:rPr>
                <w:rFonts w:ascii="宋体" w:hAnsi="宋体"/>
                <w:szCs w:val="21"/>
              </w:rPr>
            </w:pPr>
            <w:r>
              <w:rPr>
                <w:rFonts w:hint="eastAsia" w:ascii="宋体" w:hAnsi="宋体"/>
                <w:szCs w:val="21"/>
              </w:rPr>
              <w:t xml:space="preserve">技术负责人资历和业绩</w:t>
            </w:r>
            <w:r>
              <w:rPr>
                <w:rFonts w:ascii="宋体" w:hAnsi="宋体"/>
                <w:szCs w:val="21"/>
              </w:rPr>
            </w:r>
            <w:r/>
          </w:p>
        </w:tc>
        <w:tc>
          <w:tcPr>
            <w:tcW w:w="913" w:type="dxa"/>
            <w:vAlign w:val="center"/>
            <w:textDirection w:val="lrTb"/>
            <w:noWrap w:val="false"/>
          </w:tcPr>
          <w:p>
            <w:pPr>
              <w:pStyle w:val="923"/>
              <w:jc w:val="center"/>
              <w:widowControl/>
              <w:rPr>
                <w:rFonts w:ascii="宋体" w:hAnsi="宋体"/>
                <w:szCs w:val="21"/>
              </w:rPr>
            </w:pPr>
            <w:r>
              <w:rPr>
                <w:rFonts w:hint="eastAsia" w:ascii="宋体" w:hAnsi="宋体" w:cs="宋体"/>
                <w:szCs w:val="21"/>
              </w:rPr>
              <w:t xml:space="preserve">10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3"/>
              <w:jc w:val="left"/>
              <w:widowControl/>
              <w:rPr>
                <w:rFonts w:ascii="宋体" w:hAnsi="宋体"/>
                <w:color w:val="000000"/>
              </w:rPr>
            </w:pPr>
            <w:r>
              <w:rPr>
                <w:rFonts w:hint="eastAsia" w:ascii="宋体" w:hAnsi="宋体"/>
                <w:color w:val="000000"/>
              </w:rPr>
              <w:t xml:space="preserve">①拟投入的技术负责人具有交通行政主管部门颁发的公路工程试验检测工程师证书，其检测专业需同时包含道路（即“道路”或“公路、材料”或“道路工程”）和桥梁（即“桥梁”或“桥梁隧道”或“桥梁隧道工程”）两方面，得4分。</w:t>
            </w:r>
            <w:r>
              <w:rPr>
                <w:rFonts w:ascii="宋体" w:hAnsi="宋体"/>
                <w:color w:val="000000"/>
              </w:rPr>
            </w:r>
            <w:r/>
          </w:p>
          <w:p>
            <w:pPr>
              <w:pStyle w:val="923"/>
              <w:jc w:val="left"/>
              <w:widowControl/>
              <w:rPr>
                <w:rFonts w:hint="eastAsia" w:ascii="宋体" w:hAnsi="宋体"/>
                <w:color w:val="000000"/>
              </w:rPr>
            </w:pPr>
            <w:r>
              <w:rPr>
                <w:rFonts w:hint="eastAsia" w:ascii="宋体" w:hAnsi="宋体"/>
                <w:color w:val="000000"/>
              </w:rPr>
              <w:t xml:space="preserve">②拟投入的技术负责人自20</w:t>
            </w:r>
            <w:r>
              <w:rPr>
                <w:rFonts w:hint="eastAsia" w:ascii="宋体" w:hAnsi="宋体"/>
                <w:color w:val="000000"/>
                <w:lang w:val="en-US" w:eastAsia="zh-CN"/>
              </w:rPr>
              <w:t xml:space="preserve">21</w:t>
            </w:r>
            <w:r>
              <w:rPr>
                <w:rFonts w:hint="eastAsia" w:ascii="宋体" w:hAnsi="宋体"/>
                <w:color w:val="000000"/>
              </w:rPr>
              <w:t xml:space="preserve">年</w:t>
            </w:r>
            <w:r>
              <w:rPr>
                <w:rFonts w:hint="eastAsia" w:ascii="宋体" w:hAnsi="宋体"/>
                <w:color w:val="000000"/>
                <w:lang w:val="en-US" w:eastAsia="zh-CN"/>
              </w:rPr>
              <w:t xml:space="preserve">6</w:t>
            </w:r>
            <w:r>
              <w:rPr>
                <w:rFonts w:hint="eastAsia" w:ascii="宋体" w:hAnsi="宋体"/>
                <w:color w:val="000000"/>
              </w:rPr>
              <w:t xml:space="preserve">月1日以来（以合同签订日期为准），每担任过1项建设单位或质量监督部门委托的一级及以上等级公路的检测项目的项目负责人或技术负责人业绩的加3分，最多加6分。</w:t>
            </w:r>
            <w:r>
              <w:rPr>
                <w:rFonts w:hint="eastAsia" w:ascii="宋体" w:hAnsi="宋体"/>
                <w:color w:val="000000"/>
              </w:rPr>
            </w:r>
            <w:r/>
          </w:p>
          <w:p>
            <w:pPr>
              <w:pStyle w:val="923"/>
              <w:jc w:val="left"/>
              <w:widowControl/>
              <w:rPr>
                <w:rFonts w:ascii="宋体" w:hAnsi="宋体" w:cs="宋体"/>
                <w:b/>
                <w:szCs w:val="21"/>
              </w:rPr>
            </w:pPr>
            <w:r>
              <w:rPr>
                <w:rFonts w:hint="eastAsia" w:ascii="宋体" w:hAnsi="宋体" w:cs="宋体"/>
                <w:b/>
                <w:szCs w:val="21"/>
              </w:rPr>
              <w:t xml:space="preserve">注：技术负责人业绩评审以“拟投入</w:t>
            </w:r>
            <w:r>
              <w:rPr>
                <w:rFonts w:hint="eastAsia" w:ascii="宋体" w:hAnsi="宋体" w:cs="宋体"/>
                <w:b/>
                <w:szCs w:val="21"/>
                <w:lang w:val="en-US" w:eastAsia="zh-CN"/>
              </w:rPr>
              <w:t xml:space="preserve">技术负责人</w:t>
            </w:r>
            <w:r>
              <w:rPr>
                <w:rFonts w:hint="eastAsia" w:ascii="宋体" w:hAnsi="宋体" w:cs="宋体"/>
                <w:b/>
                <w:szCs w:val="21"/>
              </w:rPr>
              <w:t xml:space="preserve">业绩一览表”为准，未在表中填报的业绩不予评审。</w:t>
            </w:r>
            <w:r>
              <w:rPr>
                <w:rFonts w:ascii="宋体" w:hAnsi="宋体" w:cs="宋体"/>
                <w:b/>
                <w:szCs w:val="21"/>
              </w:rPr>
            </w:r>
            <w:r/>
          </w:p>
        </w:tc>
        <w:tc>
          <w:tcPr>
            <w:gridSpan w:val="2"/>
            <w:tcW w:w="2440" w:type="dxa"/>
            <w:vAlign w:val="center"/>
            <w:vMerge w:val="continue"/>
            <w:textDirection w:val="lrTb"/>
            <w:noWrap w:val="false"/>
          </w:tcPr>
          <w:p>
            <w:pPr>
              <w:pStyle w:val="923"/>
              <w:ind w:left="-38"/>
              <w:rPr>
                <w:rFonts w:ascii="宋体" w:hAnsi="宋体" w:cs="宋体"/>
                <w:szCs w:val="21"/>
              </w:rPr>
            </w:pPr>
            <w:r>
              <w:rPr>
                <w:rFonts w:ascii="宋体" w:hAnsi="宋体" w:cs="宋体"/>
                <w:szCs w:val="21"/>
              </w:rPr>
            </w:r>
            <w:r/>
          </w:p>
        </w:tc>
      </w:tr>
      <w:tr>
        <w:trPr/>
        <w:tc>
          <w:tcPr>
            <w:tcW w:w="835" w:type="dxa"/>
            <w:vAlign w:val="center"/>
            <w:textDirection w:val="lrTb"/>
            <w:noWrap w:val="false"/>
          </w:tcPr>
          <w:p>
            <w:pPr>
              <w:pStyle w:val="923"/>
              <w:ind w:firstLine="28"/>
              <w:jc w:val="center"/>
              <w:rPr>
                <w:rFonts w:hint="eastAsia" w:ascii="宋体" w:hAnsi="宋体"/>
                <w:szCs w:val="21"/>
              </w:rPr>
            </w:pPr>
            <w:r>
              <w:rPr>
                <w:rFonts w:hint="eastAsia" w:ascii="宋体" w:hAnsi="宋体"/>
                <w:szCs w:val="21"/>
              </w:rPr>
              <w:t xml:space="preserve">3.3</w:t>
            </w:r>
            <w:r>
              <w:rPr>
                <w:rFonts w:hint="eastAsia" w:ascii="宋体" w:hAnsi="宋体"/>
                <w:szCs w:val="21"/>
              </w:rPr>
            </w:r>
            <w:r/>
          </w:p>
        </w:tc>
        <w:tc>
          <w:tcPr>
            <w:tcW w:w="1462" w:type="dxa"/>
            <w:vAlign w:val="center"/>
            <w:textDirection w:val="lrTb"/>
            <w:noWrap w:val="false"/>
          </w:tcPr>
          <w:p>
            <w:pPr>
              <w:pStyle w:val="923"/>
              <w:jc w:val="center"/>
              <w:widowControl/>
              <w:rPr>
                <w:rFonts w:hint="eastAsia" w:ascii="宋体" w:hAnsi="宋体"/>
                <w:szCs w:val="21"/>
              </w:rPr>
            </w:pPr>
            <w:r>
              <w:rPr>
                <w:rFonts w:hint="eastAsia" w:ascii="宋体" w:hAnsi="宋体" w:cs="宋体"/>
                <w:szCs w:val="21"/>
              </w:rPr>
              <w:t xml:space="preserve">其他人员</w:t>
            </w:r>
            <w:r>
              <w:rPr>
                <w:rFonts w:hint="eastAsia" w:ascii="宋体" w:hAnsi="宋体"/>
                <w:szCs w:val="21"/>
              </w:rPr>
            </w:r>
            <w:r/>
          </w:p>
        </w:tc>
        <w:tc>
          <w:tcPr>
            <w:tcW w:w="913" w:type="dxa"/>
            <w:vAlign w:val="center"/>
            <w:textDirection w:val="lrTb"/>
            <w:noWrap w:val="false"/>
          </w:tcPr>
          <w:p>
            <w:pPr>
              <w:pStyle w:val="923"/>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szCs w:val="21"/>
              </w:rPr>
              <w:t xml:space="preserve">分</w:t>
            </w:r>
            <w:r>
              <w:rPr>
                <w:rFonts w:hint="eastAsia" w:ascii="宋体" w:hAnsi="宋体" w:cs="宋体"/>
                <w:szCs w:val="21"/>
              </w:rPr>
            </w:r>
            <w:r/>
          </w:p>
        </w:tc>
        <w:tc>
          <w:tcPr>
            <w:tcW w:w="3978" w:type="dxa"/>
            <w:vAlign w:val="center"/>
            <w:textDirection w:val="lrTb"/>
            <w:noWrap w:val="false"/>
          </w:tcPr>
          <w:p>
            <w:pPr>
              <w:pStyle w:val="923"/>
              <w:jc w:val="left"/>
              <w:widowControl/>
              <w:rPr>
                <w:rFonts w:hint="eastAsia" w:ascii="宋体" w:hAnsi="宋体" w:cs="宋体"/>
                <w:szCs w:val="21"/>
              </w:rPr>
            </w:pPr>
            <w:r>
              <w:rPr>
                <w:rFonts w:hint="eastAsia" w:ascii="宋体" w:hAnsi="宋体" w:cs="宋体"/>
                <w:szCs w:val="21"/>
              </w:rPr>
              <w:t xml:space="preserve">除项目负责人和技术负责人外：</w:t>
            </w:r>
            <w:r>
              <w:rPr>
                <w:rFonts w:hint="eastAsia" w:ascii="宋体" w:hAnsi="宋体" w:cs="宋体"/>
                <w:szCs w:val="21"/>
              </w:rPr>
            </w:r>
            <w:r/>
          </w:p>
          <w:p>
            <w:pPr>
              <w:pStyle w:val="923"/>
              <w:jc w:val="left"/>
              <w:widowControl/>
              <w:rPr>
                <w:rFonts w:hint="eastAsia" w:ascii="宋体" w:hAnsi="宋体" w:cs="宋体"/>
                <w:szCs w:val="21"/>
              </w:rPr>
            </w:pPr>
            <w:r>
              <w:rPr>
                <w:rFonts w:hint="eastAsia" w:ascii="宋体" w:hAnsi="宋体" w:cs="宋体"/>
                <w:szCs w:val="21"/>
              </w:rPr>
              <w:t xml:space="preserve">①为本项目配备1名具有交通行政主管部门颁发的公路工程试验检测工程师证书的试验检测工程师加2分，最多加4分。</w:t>
            </w:r>
            <w:r>
              <w:rPr>
                <w:rFonts w:hint="eastAsia" w:ascii="宋体" w:hAnsi="宋体" w:cs="宋体"/>
                <w:szCs w:val="21"/>
              </w:rPr>
            </w:r>
            <w:r/>
          </w:p>
          <w:p>
            <w:pPr>
              <w:pStyle w:val="923"/>
              <w:jc w:val="left"/>
              <w:widowControl/>
              <w:rPr>
                <w:rFonts w:hint="eastAsia" w:ascii="宋体" w:hAnsi="宋体" w:cs="宋体"/>
                <w:szCs w:val="21"/>
              </w:rPr>
            </w:pPr>
            <w:r>
              <w:rPr>
                <w:rFonts w:hint="eastAsia" w:ascii="宋体" w:hAnsi="宋体" w:cs="宋体"/>
                <w:szCs w:val="21"/>
              </w:rPr>
              <w:t xml:space="preserve">②为本项目配备1名具备交通运输行政主管部门颁发的有效的公路工程试验检测员或助理试验检测师及以上资格证书的试验员的加1分，最多加4分。</w:t>
            </w:r>
            <w:r>
              <w:rPr>
                <w:rFonts w:hint="eastAsia" w:ascii="宋体" w:hAnsi="宋体" w:cs="宋体"/>
                <w:szCs w:val="21"/>
              </w:rPr>
            </w:r>
            <w:r/>
          </w:p>
          <w:p>
            <w:pPr>
              <w:pStyle w:val="923"/>
              <w:jc w:val="left"/>
              <w:widowControl/>
              <w:rPr>
                <w:rFonts w:hint="eastAsia" w:ascii="宋体" w:hAnsi="宋体" w:cs="宋体"/>
                <w:b/>
                <w:szCs w:val="21"/>
              </w:rPr>
            </w:pPr>
            <w:r>
              <w:rPr>
                <w:rFonts w:hint="eastAsia" w:ascii="宋体" w:hAnsi="宋体" w:cs="宋体"/>
                <w:szCs w:val="21"/>
              </w:rPr>
              <w:t xml:space="preserve">③本项最多的8分。</w:t>
            </w:r>
            <w:r>
              <w:rPr>
                <w:rFonts w:hint="eastAsia" w:ascii="宋体" w:hAnsi="宋体" w:cs="宋体"/>
                <w:b/>
                <w:szCs w:val="21"/>
              </w:rPr>
            </w:r>
            <w:r/>
          </w:p>
        </w:tc>
        <w:tc>
          <w:tcPr>
            <w:gridSpan w:val="2"/>
            <w:tcW w:w="2440" w:type="dxa"/>
            <w:vAlign w:val="center"/>
            <w:textDirection w:val="lrTb"/>
            <w:noWrap w:val="false"/>
          </w:tcPr>
          <w:p>
            <w:pPr>
              <w:pStyle w:val="923"/>
              <w:ind w:left="-38"/>
              <w:rPr>
                <w:rFonts w:ascii="宋体" w:hAnsi="宋体" w:cs="宋体"/>
                <w:szCs w:val="21"/>
              </w:rPr>
            </w:pPr>
            <w:r>
              <w:rPr>
                <w:rFonts w:hint="eastAsia" w:ascii="宋体" w:hAnsi="宋体" w:eastAsia="宋体" w:cs="宋体"/>
                <w:bCs/>
                <w:szCs w:val="21"/>
              </w:rPr>
              <w:t xml:space="preserve">应提供项目组成员证书电子扫描件并加盖供应商公章。</w:t>
            </w:r>
            <w:r>
              <w:rPr>
                <w:rFonts w:ascii="宋体" w:hAnsi="宋体" w:cs="宋体"/>
                <w:szCs w:val="21"/>
              </w:rPr>
            </w:r>
            <w:r/>
          </w:p>
        </w:tc>
      </w:tr>
      <w:tr>
        <w:trPr>
          <w:trHeight w:val="548"/>
        </w:trPr>
        <w:tc>
          <w:tcPr>
            <w:tcW w:w="835" w:type="dxa"/>
            <w:vAlign w:val="center"/>
            <w:textDirection w:val="lrTb"/>
            <w:noWrap w:val="false"/>
          </w:tcPr>
          <w:p>
            <w:pPr>
              <w:pStyle w:val="923"/>
              <w:ind w:firstLine="28"/>
              <w:jc w:val="center"/>
              <w:rPr>
                <w:rFonts w:ascii="宋体" w:hAnsi="宋体"/>
                <w:szCs w:val="21"/>
              </w:rPr>
            </w:pPr>
            <w:r>
              <w:rPr>
                <w:rFonts w:hint="eastAsia" w:ascii="宋体" w:hAnsi="宋体"/>
                <w:szCs w:val="21"/>
              </w:rPr>
              <w:t xml:space="preserve">3.4</w:t>
            </w:r>
            <w:r>
              <w:rPr>
                <w:rFonts w:ascii="宋体" w:hAnsi="宋体"/>
                <w:szCs w:val="21"/>
              </w:rPr>
            </w:r>
            <w:r/>
          </w:p>
        </w:tc>
        <w:tc>
          <w:tcPr>
            <w:tcW w:w="1462" w:type="dxa"/>
            <w:vAlign w:val="center"/>
            <w:textDirection w:val="lrTb"/>
            <w:noWrap w:val="false"/>
          </w:tcPr>
          <w:p>
            <w:pPr>
              <w:pStyle w:val="923"/>
              <w:jc w:val="center"/>
              <w:rPr>
                <w:rFonts w:ascii="宋体" w:hAnsi="宋体" w:cs="宋体"/>
                <w:szCs w:val="21"/>
              </w:rPr>
            </w:pPr>
            <w:r>
              <w:rPr>
                <w:rFonts w:hint="eastAsia" w:ascii="宋体" w:hAnsi="宋体" w:cs="宋体"/>
                <w:szCs w:val="21"/>
              </w:rPr>
              <w:t xml:space="preserve">企业业绩</w:t>
            </w:r>
            <w:r>
              <w:rPr>
                <w:rFonts w:ascii="宋体" w:hAnsi="宋体" w:cs="宋体"/>
                <w:szCs w:val="21"/>
              </w:rPr>
            </w:r>
            <w:r/>
          </w:p>
        </w:tc>
        <w:tc>
          <w:tcPr>
            <w:tcW w:w="913" w:type="dxa"/>
            <w:vAlign w:val="center"/>
            <w:textDirection w:val="lrTb"/>
            <w:noWrap w:val="false"/>
          </w:tcPr>
          <w:p>
            <w:pPr>
              <w:pStyle w:val="923"/>
              <w:jc w:val="center"/>
              <w:rPr>
                <w:rFonts w:ascii="宋体" w:hAnsi="宋体"/>
                <w:szCs w:val="21"/>
              </w:rPr>
            </w:pPr>
            <w:r>
              <w:rPr>
                <w:rFonts w:hint="eastAsia" w:ascii="宋体" w:hAnsi="宋体" w:cs="宋体"/>
                <w:szCs w:val="21"/>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3"/>
              <w:jc w:val="left"/>
              <w:widowControl/>
              <w:rPr>
                <w:rFonts w:hint="eastAsia" w:ascii="宋体" w:hAnsi="宋体"/>
                <w:color w:val="000000"/>
              </w:rPr>
            </w:pPr>
            <w:r>
              <w:rPr>
                <w:rFonts w:hint="eastAsia" w:ascii="宋体" w:hAnsi="仿宋" w:cs="宋体"/>
                <w:szCs w:val="21"/>
              </w:rPr>
              <w:t xml:space="preserve">自</w:t>
            </w:r>
            <w:r>
              <w:rPr>
                <w:rFonts w:hint="eastAsia" w:ascii="宋体" w:hAnsi="宋体"/>
                <w:color w:val="000000"/>
              </w:rPr>
              <w:t xml:space="preserve">20</w:t>
            </w:r>
            <w:r>
              <w:rPr>
                <w:rFonts w:hint="eastAsia" w:ascii="宋体" w:hAnsi="宋体"/>
                <w:color w:val="000000"/>
                <w:lang w:val="en-US" w:eastAsia="zh-CN"/>
              </w:rPr>
              <w:t xml:space="preserve">21</w:t>
            </w:r>
            <w:r>
              <w:rPr>
                <w:rFonts w:hint="eastAsia" w:ascii="宋体" w:hAnsi="宋体"/>
                <w:color w:val="000000"/>
              </w:rPr>
              <w:t xml:space="preserve">年</w:t>
            </w:r>
            <w:r>
              <w:rPr>
                <w:rFonts w:hint="eastAsia" w:ascii="宋体" w:hAnsi="宋体"/>
                <w:color w:val="000000"/>
                <w:lang w:val="en-US" w:eastAsia="zh-CN"/>
              </w:rPr>
              <w:t xml:space="preserve">6</w:t>
            </w:r>
            <w:r>
              <w:rPr>
                <w:rFonts w:hint="eastAsia" w:ascii="宋体" w:hAnsi="宋体"/>
                <w:color w:val="000000"/>
              </w:rPr>
              <w:t xml:space="preserve">月1日</w:t>
            </w:r>
            <w:r>
              <w:rPr>
                <w:rFonts w:hint="eastAsia" w:ascii="宋体" w:hAnsi="仿宋" w:cs="宋体"/>
                <w:szCs w:val="21"/>
              </w:rPr>
              <w:t xml:space="preserve">以来</w:t>
            </w:r>
            <w:r>
              <w:rPr>
                <w:rFonts w:hint="eastAsia" w:ascii="宋体" w:hAnsi="宋体"/>
                <w:color w:val="000000"/>
              </w:rPr>
              <w:t xml:space="preserve">（以合同签订日期为准）</w:t>
            </w:r>
            <w:r>
              <w:rPr>
                <w:rFonts w:hint="eastAsia" w:ascii="宋体" w:hAnsi="仿宋" w:cs="宋体"/>
                <w:szCs w:val="21"/>
              </w:rPr>
              <w:t xml:space="preserve">，投标单位每完成过1项建设单位或质量监督部门委托的一级及以上等级公路的检测工作</w:t>
            </w:r>
            <w:r>
              <w:rPr>
                <w:rFonts w:hint="eastAsia" w:ascii="宋体" w:hAnsi="宋体"/>
                <w:color w:val="000000"/>
              </w:rPr>
              <w:t xml:space="preserve">得6分，最多得12分。</w:t>
            </w:r>
            <w:r>
              <w:rPr>
                <w:rFonts w:hint="eastAsia" w:ascii="宋体" w:hAnsi="宋体"/>
                <w:color w:val="000000"/>
              </w:rPr>
            </w:r>
            <w:r/>
          </w:p>
          <w:p>
            <w:pPr>
              <w:pStyle w:val="923"/>
              <w:jc w:val="left"/>
              <w:widowControl/>
              <w:rPr>
                <w:rFonts w:ascii="宋体" w:hAnsi="宋体"/>
                <w:szCs w:val="21"/>
              </w:rPr>
            </w:pPr>
            <w:r>
              <w:rPr>
                <w:rFonts w:hint="eastAsia" w:ascii="宋体" w:hAnsi="宋体" w:cs="宋体"/>
                <w:b/>
                <w:szCs w:val="21"/>
              </w:rPr>
              <w:t xml:space="preserve">注：企业业绩评审以“供应商业绩案例一览表”为准，未在表中填报的业绩不予评审。</w:t>
            </w:r>
            <w:r>
              <w:rPr>
                <w:rFonts w:ascii="宋体" w:hAnsi="宋体"/>
                <w:szCs w:val="21"/>
              </w:rPr>
            </w:r>
            <w:r/>
          </w:p>
        </w:tc>
        <w:tc>
          <w:tcPr>
            <w:tcW w:w="2432" w:type="dxa"/>
            <w:vAlign w:val="center"/>
            <w:textDirection w:val="lrTb"/>
            <w:noWrap w:val="false"/>
          </w:tcPr>
          <w:p>
            <w:pPr>
              <w:pStyle w:val="923"/>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3"/>
              <w:rPr>
                <w:rFonts w:ascii="宋体" w:hAnsi="宋体"/>
                <w:szCs w:val="21"/>
              </w:rPr>
            </w:pPr>
            <w:r>
              <w:rPr>
                <w:rFonts w:hint="eastAsia" w:ascii="宋体" w:hAnsi="宋体" w:cs="宋体"/>
                <w:szCs w:val="21"/>
                <w:lang w:val="en-US" w:eastAsia="zh-CN"/>
              </w:rPr>
              <w:t xml:space="preserve">2、</w:t>
            </w: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3"/>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3"/>
              <w:ind w:firstLine="28"/>
              <w:jc w:val="center"/>
              <w:rPr>
                <w:rFonts w:ascii="宋体" w:hAnsi="宋体"/>
                <w:szCs w:val="21"/>
              </w:rPr>
            </w:pPr>
            <w:r>
              <w:rPr>
                <w:rFonts w:ascii="宋体" w:hAnsi="宋体"/>
                <w:szCs w:val="21"/>
              </w:rPr>
              <w:t xml:space="preserve">100</w:t>
            </w:r>
            <w:r>
              <w:rPr>
                <w:rFonts w:hint="eastAsia" w:ascii="宋体" w:hAnsi="宋体"/>
                <w:szCs w:val="21"/>
              </w:rPr>
              <w:t xml:space="preserve">分</w:t>
            </w:r>
            <w:r>
              <w:rPr>
                <w:rFonts w:ascii="宋体" w:hAnsi="宋体"/>
                <w:szCs w:val="21"/>
              </w:rPr>
            </w:r>
            <w:r/>
          </w:p>
        </w:tc>
        <w:tc>
          <w:tcPr>
            <w:gridSpan w:val="3"/>
            <w:tcW w:w="6418" w:type="dxa"/>
            <w:vAlign w:val="center"/>
            <w:textDirection w:val="lrTb"/>
            <w:noWrap w:val="false"/>
          </w:tcPr>
          <w:p>
            <w:pPr>
              <w:pStyle w:val="923"/>
              <w:rPr>
                <w:rFonts w:ascii="宋体" w:hAnsi="宋体"/>
                <w:szCs w:val="21"/>
              </w:rPr>
            </w:pPr>
            <w:r>
              <w:rPr>
                <w:rFonts w:ascii="宋体" w:hAnsi="宋体"/>
                <w:szCs w:val="21"/>
              </w:rPr>
            </w:r>
            <w:r/>
          </w:p>
        </w:tc>
      </w:tr>
    </w:tbl>
    <w:p>
      <w:pPr>
        <w:pStyle w:val="923"/>
        <w:ind w:firstLine="420"/>
        <w:spacing w:line="360" w:lineRule="auto"/>
        <w:rPr>
          <w:rFonts w:ascii="宋体" w:hAnsi="宋体" w:cs="宋体"/>
          <w:szCs w:val="21"/>
        </w:rPr>
      </w:pPr>
      <w:r>
        <w:rPr>
          <w:rFonts w:ascii="宋体" w:hAnsi="宋体" w:cs="宋体"/>
          <w:szCs w:val="21"/>
        </w:rPr>
      </w:r>
      <w:r/>
    </w:p>
    <w:p>
      <w:pPr>
        <w:pStyle w:val="923"/>
        <w:ind w:firstLine="422"/>
        <w:spacing w:line="360" w:lineRule="auto"/>
        <w:rPr>
          <w:rFonts w:ascii="宋体" w:hAnsi="宋体" w:cs="宋体"/>
          <w:b/>
          <w:szCs w:val="21"/>
        </w:rPr>
      </w:pPr>
      <w:r>
        <w:rPr>
          <w:rFonts w:hint="eastAsia" w:ascii="宋体" w:hAnsi="宋体" w:cs="宋体"/>
          <w:b/>
          <w:szCs w:val="21"/>
          <w:lang w:val="en-US" w:eastAsia="zh-CN"/>
        </w:rPr>
        <w:t xml:space="preserve">注：</w:t>
      </w:r>
      <w:r>
        <w:rPr>
          <w:rFonts w:hint="eastAsia"/>
          <w:b/>
        </w:rPr>
        <w:t xml:space="preserve">拟投入</w:t>
      </w:r>
      <w:r>
        <w:rPr>
          <w:rFonts w:hint="eastAsia" w:ascii="宋体" w:hAnsi="宋体" w:cs="宋体"/>
          <w:b/>
          <w:szCs w:val="21"/>
        </w:rPr>
        <w:t xml:space="preserve">项目</w:t>
      </w:r>
      <w:r>
        <w:rPr>
          <w:rFonts w:hint="eastAsia" w:ascii="宋体" w:hAnsi="宋体" w:cs="宋体"/>
          <w:b/>
          <w:szCs w:val="21"/>
          <w:lang w:val="en-US" w:eastAsia="zh-CN"/>
        </w:rPr>
        <w:t xml:space="preserve">组成员</w:t>
      </w:r>
      <w:r>
        <w:rPr>
          <w:rFonts w:hint="eastAsia" w:ascii="宋体" w:hAnsi="宋体" w:cs="宋体"/>
          <w:b/>
          <w:szCs w:val="21"/>
        </w:rPr>
        <w:t xml:space="preserve">的业绩与企业业绩为同一业绩时，</w:t>
      </w:r>
      <w:r>
        <w:rPr>
          <w:rFonts w:hint="eastAsia" w:ascii="宋体" w:hAnsi="宋体" w:cs="宋体"/>
          <w:b/>
          <w:szCs w:val="21"/>
          <w:lang w:val="en-US" w:eastAsia="zh-CN"/>
        </w:rPr>
        <w:t xml:space="preserve">可</w:t>
      </w:r>
      <w:r>
        <w:rPr>
          <w:rFonts w:hint="eastAsia" w:ascii="宋体" w:hAnsi="宋体" w:cs="宋体"/>
          <w:b/>
          <w:szCs w:val="21"/>
        </w:rPr>
        <w:t xml:space="preserve">重复计分。</w:t>
      </w:r>
      <w:r>
        <w:rPr>
          <w:rFonts w:ascii="宋体" w:hAnsi="宋体" w:cs="宋体"/>
          <w:b/>
          <w:szCs w:val="21"/>
        </w:rPr>
      </w:r>
      <w:r/>
    </w:p>
    <w:p>
      <w:pPr>
        <w:pStyle w:val="923"/>
        <w:spacing w:before="156" w:line="360" w:lineRule="auto"/>
        <w:tabs>
          <w:tab w:val="left" w:pos="360" w:leader="none"/>
          <w:tab w:val="left" w:pos="1080" w:leader="none"/>
        </w:tabs>
        <w:rPr>
          <w:b/>
          <w:sz w:val="36"/>
          <w:szCs w:val="36"/>
        </w:rPr>
      </w:pPr>
      <w:r>
        <w:rPr>
          <w:b/>
          <w:sz w:val="36"/>
          <w:szCs w:val="36"/>
        </w:rPr>
      </w:r>
      <w:r/>
    </w:p>
    <w:p>
      <w:pPr>
        <w:pStyle w:val="925"/>
        <w:spacing w:before="0" w:line="360" w:lineRule="auto"/>
        <w:rPr>
          <w:rFonts w:hint="eastAsia"/>
          <w:b w:val="0"/>
          <w:sz w:val="24"/>
        </w:rPr>
      </w:pPr>
      <w:r>
        <w:rPr>
          <w:b w:val="0"/>
          <w:sz w:val="36"/>
          <w:szCs w:val="36"/>
        </w:rPr>
        <w:br w:type="page" w:clear="all"/>
      </w:r>
      <w:bookmarkStart w:id="652" w:name="_Toc104818928"/>
      <w:r>
        <w:rPr>
          <w:rFonts w:hint="eastAsia"/>
          <w:b w:val="0"/>
          <w:sz w:val="24"/>
        </w:rPr>
      </w:r>
      <w:r/>
    </w:p>
    <w:p>
      <w:pPr>
        <w:jc w:val="center"/>
        <w:spacing w:line="360" w:lineRule="auto"/>
        <w:rPr>
          <w:b/>
          <w:bCs/>
          <w:sz w:val="36"/>
          <w:szCs w:val="36"/>
        </w:rPr>
        <w:outlineLvl w:val="0"/>
      </w:pPr>
      <w:r>
        <w:rPr>
          <w:b/>
          <w:sz w:val="36"/>
          <w:szCs w:val="36"/>
          <w:highlight w:val="none"/>
        </w:rPr>
      </w:r>
      <w:r>
        <w:rPr>
          <w:b/>
          <w:sz w:val="36"/>
          <w:szCs w:val="36"/>
          <w:highlight w:val="none"/>
        </w:rPr>
      </w:r>
      <w:r/>
    </w:p>
    <w:p>
      <w:pPr>
        <w:pStyle w:val="923"/>
        <w:jc w:val="center"/>
        <w:spacing w:line="360" w:lineRule="auto"/>
        <w:rPr>
          <w:b/>
          <w:bCs/>
          <w:sz w:val="36"/>
          <w:szCs w:val="36"/>
          <w:highlight w:val="none"/>
        </w:rPr>
        <w:outlineLvl w:val="0"/>
      </w:pPr>
      <w:r>
        <w:rPr>
          <w:b/>
          <w:sz w:val="36"/>
          <w:szCs w:val="36"/>
        </w:rPr>
        <w:t xml:space="preserve">第四章   采购需求</w:t>
      </w:r>
      <w:bookmarkEnd w:id="652"/>
      <w:r>
        <w:rPr>
          <w:b/>
          <w:sz w:val="36"/>
          <w:szCs w:val="36"/>
        </w:rPr>
      </w:r>
      <w:r/>
    </w:p>
    <w:p>
      <w:pPr>
        <w:pStyle w:val="923"/>
        <w:contextualSpacing/>
        <w:spacing w:line="360" w:lineRule="auto"/>
        <w:rPr>
          <w:sz w:val="24"/>
        </w:rPr>
      </w:pPr>
      <w:r>
        <w:rPr>
          <w:sz w:val="24"/>
        </w:rPr>
      </w:r>
      <w:r/>
    </w:p>
    <w:p>
      <w:pPr>
        <w:pStyle w:val="923"/>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3"/>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盐泰锡常宜铁路武进南站枢纽工程（一期）质量检测项目</w:t>
      </w:r>
      <w:r>
        <w:rPr>
          <w:rFonts w:hint="eastAsia" w:ascii="宋体" w:hAnsi="宋体" w:eastAsia="宋体"/>
          <w:szCs w:val="21"/>
          <w:lang w:eastAsia="zh-CN"/>
        </w:rPr>
      </w:r>
      <w:r/>
    </w:p>
    <w:p>
      <w:pPr>
        <w:pStyle w:val="923"/>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eastAsia="宋体" w:cs="Times New Roman"/>
          <w:b w:val="0"/>
          <w:bCs/>
          <w:szCs w:val="21"/>
          <w:u w:val="single"/>
          <w:shd w:val="clear" w:color="ffffff" w:fill="auto"/>
          <w:lang w:val="en-US" w:eastAsia="zh-CN"/>
        </w:rPr>
        <w:t xml:space="preserve">177万元</w:t>
      </w:r>
      <w:r>
        <w:rPr>
          <w:rFonts w:hint="eastAsia" w:ascii="宋体" w:hAnsi="宋体"/>
          <w:szCs w:val="21"/>
        </w:rPr>
      </w:r>
      <w:r/>
    </w:p>
    <w:p>
      <w:pPr>
        <w:pStyle w:val="923"/>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eastAsia="宋体" w:cs="Times New Roman"/>
          <w:b/>
          <w:bCs w:val="0"/>
          <w:szCs w:val="21"/>
          <w:u w:val="single"/>
          <w:shd w:val="clear" w:color="ffffff" w:fill="auto"/>
          <w:lang w:val="en-US" w:eastAsia="zh-CN"/>
        </w:rPr>
        <w:t xml:space="preserve">176.7068</w:t>
      </w:r>
      <w:r>
        <w:rPr>
          <w:rFonts w:hint="eastAsia" w:ascii="宋体" w:hAnsi="宋体" w:eastAsia="宋体" w:cs="Times New Roman"/>
          <w:b/>
          <w:bCs w:val="0"/>
          <w:szCs w:val="21"/>
          <w:u w:val="single"/>
          <w:shd w:val="clear" w:color="ffffff" w:fill="auto"/>
        </w:rPr>
        <w:t xml:space="preserve">万元</w:t>
      </w:r>
      <w:r>
        <w:rPr>
          <w:rFonts w:hint="eastAsia" w:ascii="宋体" w:hAnsi="宋体"/>
          <w:b w:val="0"/>
          <w:bCs w:val="0"/>
          <w:color w:val="000000"/>
          <w:szCs w:val="21"/>
          <w:u w:val="none"/>
          <w:lang w:val="en-US" w:eastAsia="zh-CN"/>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4．采购项目概况（简介）：</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本项目共设</w:t>
      </w:r>
      <w:r>
        <w:rPr>
          <w:rFonts w:hint="eastAsia" w:ascii="宋体" w:hAnsi="宋体" w:eastAsia="宋体" w:cs="Times New Roman"/>
          <w:color w:val="000000"/>
          <w:szCs w:val="21"/>
          <w:lang w:val="en-US" w:eastAsia="zh-CN"/>
        </w:rPr>
        <w:t xml:space="preserve">一</w:t>
      </w:r>
      <w:r>
        <w:rPr>
          <w:rFonts w:hint="eastAsia" w:ascii="宋体" w:hAnsi="宋体" w:eastAsia="宋体" w:cs="Times New Roman"/>
          <w:color w:val="000000"/>
          <w:szCs w:val="21"/>
        </w:rPr>
        <w:t xml:space="preserve">个01包，主要工作为对施工范围内的常规项目检测及其它技术服务等。具体包括：</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规定频率（即发包人批准的频率）对所有项目进行质量抽检；对标准试验进行抽查复核抽检；检查关键工程的工艺性试验；对监理人和施工承包人工地试验室进行全面监督、检查和指导；对工程质量缺陷、质量事故进行检查、报告；配合发包人进行日常现场质量管理、月度检查、季度考核工作；制定交工验收质量检测工作方案，对工程质量是否合格进行检测，出具交工验收质量检测报告等；</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（2）提供路面技术服务工作，包括混合料目标配合比设计、混合料生产配合比设计、试拌试铺技术指导、路面施工质量巡查、技术培训等现场技术服务；</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eastAsia="宋体" w:cs="Times New Roman"/>
          <w:color w:val="000000"/>
          <w:szCs w:val="21"/>
          <w:lang w:eastAsia="zh-CN"/>
        </w:rPr>
      </w:pPr>
      <w:r>
        <w:rPr>
          <w:rFonts w:hint="eastAsia" w:ascii="宋体" w:hAnsi="宋体" w:eastAsia="宋体" w:cs="Times New Roman"/>
          <w:color w:val="000000"/>
          <w:szCs w:val="21"/>
        </w:rPr>
        <w:t xml:space="preserve">（3）排水管道视频检测：对全线排水管道进行CCTV视频检测工作。</w:t>
      </w:r>
      <w:r>
        <w:rPr>
          <w:rFonts w:hint="eastAsia" w:ascii="宋体" w:hAnsi="宋体" w:eastAsia="宋体" w:cs="Times New Roman"/>
          <w:color w:val="000000"/>
          <w:szCs w:val="21"/>
          <w:lang w:eastAsia="zh-CN"/>
        </w:rPr>
      </w:r>
      <w:r/>
    </w:p>
    <w:p>
      <w:pPr>
        <w:pStyle w:val="923"/>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．合同履行期限：</w:t>
      </w:r>
      <w:r>
        <w:rPr>
          <w:rFonts w:hint="eastAsia" w:ascii="宋体" w:hAnsi="宋体" w:eastAsia="宋体" w:cs="Times New Roman"/>
          <w:color w:val="000000"/>
          <w:szCs w:val="21"/>
          <w:lang w:val="en-US" w:eastAsia="zh-CN"/>
        </w:rPr>
        <w:t xml:space="preserve">24</w:t>
      </w:r>
      <w:r>
        <w:rPr>
          <w:rFonts w:hint="eastAsia" w:ascii="宋体" w:hAnsi="宋体" w:eastAsia="宋体" w:cs="Times New Roman"/>
          <w:color w:val="000000"/>
          <w:szCs w:val="21"/>
        </w:rPr>
        <w:t xml:space="preserve">个月。后续服务期：本项目缺陷责任期2年，中标人按相关规定进行缺陷责任期和交竣工验收期的服务。</w:t>
      </w:r>
      <w:r>
        <w:rPr>
          <w:rFonts w:hint="eastAsia" w:ascii="宋体" w:hAnsi="宋体" w:eastAsia="宋体" w:cs="Times New Roman"/>
          <w:color w:val="000000"/>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3"/>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3"/>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3"/>
        <w:ind w:firstLine="420"/>
        <w:jc w:val="left"/>
        <w:spacing w:line="440" w:lineRule="exact"/>
        <w:rPr>
          <w:rFonts w:hint="eastAsia" w:ascii="宋体" w:hAnsi="宋体"/>
          <w:szCs w:val="21"/>
        </w:rPr>
      </w:pPr>
      <w:r>
        <w:rPr>
          <w:rFonts w:hint="eastAsia" w:ascii="宋体" w:hAnsi="宋体"/>
          <w:szCs w:val="21"/>
        </w:rPr>
        <w:t xml:space="preserve">12．项目类别：</w:t>
      </w:r>
      <w:r>
        <w:rPr>
          <w:rFonts w:hint="eastAsia" w:ascii="宋体" w:hAnsi="宋体"/>
          <w:szCs w:val="21"/>
        </w:rPr>
        <w:t xml:space="preserve">服务类</w:t>
      </w:r>
      <w:r>
        <w:rPr>
          <w:rFonts w:hint="eastAsia" w:ascii="宋体" w:hAnsi="宋体"/>
          <w:szCs w:val="21"/>
        </w:rPr>
        <w:t xml:space="preserve">（货物类/服务类/工程类）</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r>
      <w:r/>
    </w:p>
    <w:p>
      <w:pPr>
        <w:pStyle w:val="923"/>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23"/>
        <w:ind w:firstLine="420"/>
        <w:jc w:val="left"/>
        <w:keepLines w:val="0"/>
        <w:keepNext w:val="0"/>
        <w:pageBreakBefore w:val="0"/>
        <w:spacing w:line="360" w:lineRule="auto"/>
        <w:widowControl w:val="off"/>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实施的期限和范围：</w:t>
      </w:r>
      <w:r>
        <w:rPr>
          <w:rFonts w:hint="eastAsia" w:ascii="宋体" w:hAnsi="宋体" w:eastAsia="宋体" w:cs="Times New Roman"/>
          <w:color w:val="000000"/>
          <w:szCs w:val="21"/>
          <w:lang w:val="en-US" w:eastAsia="zh-CN"/>
        </w:rPr>
        <w:t xml:space="preserve">24</w:t>
      </w:r>
      <w:r>
        <w:rPr>
          <w:rFonts w:hint="eastAsia" w:ascii="宋体" w:hAnsi="宋体" w:eastAsia="宋体" w:cs="Times New Roman"/>
          <w:color w:val="000000"/>
          <w:szCs w:val="21"/>
        </w:rPr>
        <w:t xml:space="preserve">个月。后续服务期：本项目缺陷责任期2年，中标人按相关规定进行缺陷责任期和交竣工验收期的服务。</w:t>
      </w:r>
      <w:r>
        <w:rPr>
          <w:rFonts w:hint="eastAsia" w:ascii="宋体" w:hAnsi="宋体"/>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bCs/>
          <w:color w:val="000000"/>
          <w:szCs w:val="21"/>
          <w:lang w:eastAsia="zh-CN"/>
        </w:rPr>
      </w:pPr>
      <w:r>
        <w:rPr>
          <w:rFonts w:hint="eastAsia" w:ascii="宋体" w:hAnsi="宋体"/>
          <w:szCs w:val="21"/>
          <w:lang w:eastAsia="zh-CN"/>
        </w:rPr>
        <w:t xml:space="preserve">盐泰锡常宜铁路武进南站枢纽工程（一期）质量检测</w:t>
      </w:r>
      <w:r>
        <w:rPr>
          <w:rFonts w:hint="eastAsia" w:ascii="宋体" w:hAnsi="宋体" w:eastAsia="宋体"/>
          <w:bCs/>
          <w:color w:val="000000"/>
          <w:szCs w:val="21"/>
          <w:lang w:eastAsia="zh-CN"/>
        </w:rPr>
      </w:r>
      <w:r/>
    </w:p>
    <w:p>
      <w:pPr>
        <w:pStyle w:val="923"/>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olor w:val="000000"/>
          <w:szCs w:val="21"/>
        </w:rPr>
        <w:t xml:space="preserve">2</w:t>
      </w:r>
      <w:r>
        <w:rPr>
          <w:rFonts w:ascii="宋体" w:hAnsi="宋体"/>
          <w:bCs/>
          <w:color w:val="000000"/>
          <w:szCs w:val="21"/>
        </w:rPr>
        <w:t xml:space="preserve">.</w:t>
      </w:r>
      <w:r>
        <w:rPr>
          <w:rFonts w:hint="eastAsia" w:ascii="宋体" w:hAnsi="宋体" w:cs="宋体"/>
          <w:color w:val="000000"/>
          <w:szCs w:val="21"/>
        </w:rPr>
        <w:t xml:space="preserve">付款条件（进度和方式）</w:t>
      </w:r>
      <w:r>
        <w:rPr>
          <w:rFonts w:hint="eastAsia" w:ascii="宋体" w:hAnsi="宋体" w:cs="宋体"/>
          <w:color w:val="000000"/>
          <w:szCs w:val="21"/>
        </w:rPr>
      </w:r>
      <w:r/>
    </w:p>
    <w:p>
      <w:pPr>
        <w:pStyle w:val="923"/>
        <w:numPr>
          <w:ilvl w:val="0"/>
          <w:numId w:val="0"/>
        </w:numPr>
        <w:ind w:firstLine="422"/>
        <w:spacing w:line="360" w:lineRule="auto"/>
        <w:rPr>
          <w:rFonts w:hint="eastAsia" w:ascii="宋体" w:hAnsi="宋体" w:eastAsia="宋体"/>
          <w:b/>
          <w:color w:val="000000" w:themeColor="text1"/>
          <w:u w:val="single"/>
        </w:rPr>
      </w:pPr>
      <w:r>
        <w:rPr>
          <w:rFonts w:hint="eastAsia" w:ascii="宋体" w:hAnsi="宋体" w:eastAsia="宋体"/>
          <w:b/>
          <w:color w:val="000000" w:themeColor="text1"/>
          <w:u w:val="single"/>
          <w:lang w:val="en-US" w:eastAsia="zh-CN"/>
        </w:rPr>
        <w:t xml:space="preserve">合同签订后，支付30%的签约合同价。每年年底支付已完检测工作量对应合同金额</w:t>
      </w:r>
      <w:r>
        <w:rPr>
          <w:rFonts w:hint="eastAsia" w:ascii="宋体" w:hAnsi="宋体" w:eastAsia="宋体"/>
          <w:b/>
          <w:color w:val="000000" w:themeColor="text1"/>
          <w:u w:val="single"/>
        </w:rPr>
        <w:t xml:space="preserve">的</w:t>
      </w:r>
      <w:r>
        <w:rPr>
          <w:rFonts w:hint="eastAsia" w:ascii="宋体" w:hAnsi="宋体" w:eastAsia="宋体"/>
          <w:b/>
          <w:color w:val="000000" w:themeColor="text1"/>
          <w:u w:val="single"/>
          <w:lang w:val="en-US" w:eastAsia="zh-CN"/>
        </w:rPr>
        <w:t xml:space="preserve">50</w:t>
      </w:r>
      <w:r>
        <w:rPr>
          <w:rFonts w:hint="eastAsia" w:ascii="宋体" w:hAnsi="宋体" w:eastAsia="宋体"/>
          <w:b/>
          <w:color w:val="000000" w:themeColor="text1"/>
          <w:u w:val="single"/>
        </w:rPr>
        <w:t xml:space="preserve">%</w:t>
      </w:r>
      <w:r>
        <w:rPr>
          <w:rFonts w:hint="eastAsia" w:ascii="宋体" w:hAnsi="宋体" w:eastAsia="宋体"/>
          <w:b/>
          <w:color w:val="000000" w:themeColor="text1"/>
          <w:u w:val="single"/>
          <w:lang w:eastAsia="zh-CN"/>
        </w:rPr>
        <w:t xml:space="preserve">，</w:t>
      </w:r>
      <w:r>
        <w:rPr>
          <w:rFonts w:hint="eastAsia" w:ascii="宋体" w:hAnsi="宋体" w:eastAsia="宋体"/>
          <w:b/>
          <w:color w:val="000000" w:themeColor="text1"/>
          <w:u w:val="single"/>
          <w:lang w:val="en-US" w:eastAsia="zh-CN"/>
        </w:rPr>
        <w:t xml:space="preserve">交工验收合格后支付到应付款的97%</w:t>
      </w:r>
      <w:r>
        <w:rPr>
          <w:rFonts w:hint="eastAsia" w:ascii="宋体" w:hAnsi="宋体" w:eastAsia="宋体"/>
          <w:b/>
          <w:color w:val="000000" w:themeColor="text1"/>
          <w:u w:val="single"/>
          <w:lang w:eastAsia="zh-CN"/>
        </w:rPr>
        <w:t xml:space="preserve">，</w:t>
      </w:r>
      <w:r>
        <w:rPr>
          <w:rFonts w:hint="eastAsia" w:ascii="宋体" w:hAnsi="宋体" w:eastAsia="宋体"/>
          <w:b/>
          <w:color w:val="000000" w:themeColor="text1"/>
          <w:u w:val="single"/>
        </w:rPr>
        <w:t xml:space="preserve">缺陷责任期满付清余款（不计利息）</w:t>
      </w:r>
      <w:r>
        <w:rPr>
          <w:rFonts w:hint="eastAsia" w:ascii="宋体" w:hAnsi="宋体" w:eastAsia="宋体"/>
          <w:b/>
          <w:color w:val="000000" w:themeColor="text1"/>
          <w:u w:val="single"/>
          <w:lang w:eastAsia="zh-CN"/>
        </w:rPr>
        <w:t xml:space="preserve">。</w:t>
      </w:r>
      <w:r>
        <w:rPr>
          <w:color w:val="000000" w:themeColor="text1"/>
        </w:rPr>
      </w:r>
      <w:r/>
    </w:p>
    <w:p>
      <w:pPr>
        <w:pStyle w:val="923"/>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eastAsia="宋体"/>
          <w:b/>
          <w:u w:val="single"/>
          <w:lang w:val="en-US" w:eastAsia="zh-CN"/>
        </w:rPr>
        <w:t xml:space="preserve">注：按照常财购〔2021〕10号文件规定，签订合同时，供应商明确表示无需预付款或者主动要求降低预付款比例的，采购人可不适用前述规定。</w:t>
      </w:r>
      <w:r>
        <w:rPr>
          <w:rFonts w:hint="eastAsia" w:ascii="宋体" w:hAnsi="宋体"/>
          <w:b/>
          <w:color w:val="000000"/>
          <w:szCs w:val="21"/>
        </w:rPr>
      </w:r>
      <w:r/>
    </w:p>
    <w:p>
      <w:pPr>
        <w:pStyle w:val="92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w:t>
      </w:r>
      <w:r>
        <w:rPr>
          <w:rFonts w:ascii="宋体" w:hAnsi="宋体"/>
          <w:bCs/>
          <w:color w:val="000000"/>
          <w:szCs w:val="21"/>
        </w:rPr>
        <w:t xml:space="preserve">.</w:t>
      </w:r>
      <w:r>
        <w:rPr>
          <w:rFonts w:hint="eastAsia" w:ascii="宋体" w:hAnsi="宋体"/>
          <w:szCs w:val="21"/>
        </w:rPr>
        <w:t xml:space="preserve">包装和运输</w:t>
      </w:r>
      <w:r>
        <w:rPr>
          <w:rFonts w:hint="eastAsia" w:ascii="宋体" w:hAnsi="宋体"/>
          <w:szCs w:val="21"/>
        </w:rPr>
      </w:r>
      <w:r/>
    </w:p>
    <w:p>
      <w:pPr>
        <w:pStyle w:val="92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2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w:t>
      </w:r>
      <w:r>
        <w:rPr>
          <w:rFonts w:ascii="宋体" w:hAnsi="宋体"/>
          <w:bCs/>
          <w:color w:val="000000"/>
          <w:szCs w:val="21"/>
        </w:rPr>
        <w:t xml:space="preserve">.</w:t>
      </w:r>
      <w:r>
        <w:rPr>
          <w:rFonts w:hint="eastAsia" w:ascii="宋体" w:hAnsi="宋体"/>
          <w:color w:val="000000"/>
          <w:szCs w:val="21"/>
        </w:rPr>
        <w:t xml:space="preserve">售后服务（质保期等）</w:t>
      </w:r>
      <w:r>
        <w:rPr>
          <w:rFonts w:hint="eastAsia" w:ascii="宋体" w:hAnsi="宋体"/>
          <w:color w:val="000000"/>
          <w:szCs w:val="21"/>
        </w:rPr>
      </w:r>
      <w:r/>
    </w:p>
    <w:p>
      <w:pPr>
        <w:pStyle w:val="923"/>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923"/>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ascii="宋体" w:hAnsi="宋体"/>
          <w:bCs/>
          <w:color w:val="000000"/>
          <w:szCs w:val="21"/>
        </w:rPr>
        <w:t xml:space="preserve">.</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23"/>
        <w:ind w:firstLine="420"/>
        <w:jc w:val="left"/>
        <w:spacing w:line="360" w:lineRule="auto"/>
        <w:rPr>
          <w:rFonts w:hint="eastAsia" w:ascii="宋体" w:hAnsi="宋体" w:eastAsia="宋体" w:cs="Times New Roman"/>
          <w:bCs/>
          <w:szCs w:val="21"/>
        </w:rPr>
      </w:pPr>
      <w:r>
        <w:rPr>
          <w:rFonts w:hint="eastAsia" w:ascii="宋体" w:hAnsi="宋体" w:eastAsia="宋体" w:cs="Times New Roman"/>
          <w:bCs/>
          <w:color w:val="000000"/>
          <w:szCs w:val="21"/>
        </w:rPr>
        <w:t xml:space="preserve">建筑工程一切险、第三者责任险等由承包人根据本工程的风险程度自行投保，其费用包括在清单报价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23"/>
        <w:ind w:firstLine="420"/>
        <w:jc w:val="left"/>
        <w:spacing w:line="360" w:lineRule="auto"/>
        <w:rPr>
          <w:rFonts w:hint="eastAsia" w:ascii="宋体" w:hAnsi="宋体" w:eastAsia="宋体" w:cs="Times New Roman"/>
          <w:bCs/>
          <w:szCs w:val="21"/>
          <w:lang w:eastAsia="zh-CN"/>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w:t>
      </w:r>
      <w:r>
        <w:rPr>
          <w:rFonts w:hint="eastAsia" w:ascii="宋体" w:hAnsi="宋体" w:eastAsia="宋体" w:cs="Times New Roman"/>
          <w:bCs/>
          <w:color w:val="000000"/>
          <w:szCs w:val="21"/>
        </w:rPr>
        <w:t xml:space="preserve">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lang w:eastAsia="zh-CN"/>
        </w:rPr>
        <w:t xml:space="preserve">。</w:t>
      </w:r>
      <w:r>
        <w:rPr>
          <w:rFonts w:hint="eastAsia" w:ascii="宋体" w:hAnsi="宋体" w:eastAsia="宋体" w:cs="Times New Roman"/>
          <w:bCs/>
          <w:szCs w:val="21"/>
          <w:lang w:eastAsia="zh-CN"/>
        </w:rPr>
      </w:r>
      <w:r/>
    </w:p>
    <w:p>
      <w:pPr>
        <w:pStyle w:val="923"/>
        <w:ind w:firstLine="422"/>
        <w:jc w:val="left"/>
        <w:spacing w:line="360" w:lineRule="auto"/>
        <w:rPr>
          <w:rFonts w:hint="eastAsia" w:ascii="宋体" w:hAnsi="宋体" w:eastAsia="宋体" w:cs="Times New Roman"/>
          <w:bCs/>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23"/>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(1)供应商根据项目情况，检测设备设置；</w:t>
      </w:r>
      <w:r>
        <w:rPr>
          <w:rFonts w:hint="eastAsia" w:ascii="宋体" w:hAnsi="宋体" w:cs="宋体"/>
          <w:szCs w:val="21"/>
        </w:rPr>
        <w:t xml:space="preserve">检测工作的程序与方法</w:t>
      </w:r>
      <w:r>
        <w:rPr>
          <w:rFonts w:hint="eastAsia" w:ascii="宋体" w:hAnsi="宋体"/>
          <w:szCs w:val="21"/>
        </w:rPr>
        <w:t xml:space="preserve">；</w:t>
      </w:r>
      <w:r>
        <w:rPr>
          <w:rFonts w:hint="eastAsia" w:ascii="宋体" w:hAnsi="宋体" w:eastAsia="宋体" w:cs="宋体"/>
          <w:szCs w:val="21"/>
        </w:rPr>
        <w:t xml:space="preserve">检测工作服务的目标及保证措施</w:t>
      </w:r>
      <w:r>
        <w:rPr>
          <w:rFonts w:hint="eastAsia" w:ascii="宋体" w:hAnsi="宋体" w:eastAsia="宋体" w:cs="宋体"/>
          <w:szCs w:val="21"/>
          <w:lang w:eastAsia="zh-CN"/>
        </w:rPr>
        <w:t xml:space="preserve">；检测工作的重点和难点分析及对策措施；</w:t>
      </w:r>
      <w:r>
        <w:rPr>
          <w:rFonts w:hint="eastAsia" w:ascii="宋体" w:hAnsi="宋体"/>
          <w:szCs w:val="21"/>
        </w:rPr>
        <w:t xml:space="preserve">合理化建议等方面进行阐述，更优于项目开展。</w:t>
      </w:r>
      <w:r>
        <w:rPr>
          <w:rFonts w:hint="eastAsia" w:ascii="宋体" w:hAnsi="宋体"/>
          <w:szCs w:val="21"/>
        </w:rPr>
      </w:r>
      <w:r/>
    </w:p>
    <w:p>
      <w:pPr>
        <w:pStyle w:val="923"/>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3"/>
        <w:ind w:firstLine="422"/>
        <w:jc w:val="left"/>
        <w:spacing w:line="360" w:lineRule="auto"/>
        <w:rPr>
          <w:rFonts w:hint="eastAsia" w:ascii="宋体" w:hAnsi="宋体"/>
          <w:b w:val="0"/>
          <w:bCs w:val="0"/>
          <w:highlight w:val="none"/>
        </w:rPr>
      </w:pPr>
      <w:r>
        <w:rPr>
          <w:rFonts w:hint="eastAsia" w:ascii="宋体" w:hAnsi="宋体"/>
          <w:b/>
          <w:bCs/>
          <w:szCs w:val="21"/>
        </w:rPr>
      </w:r>
      <w:r>
        <w:rPr>
          <w:rFonts w:hint="eastAsia" w:ascii="宋体" w:hAnsi="宋体"/>
          <w:b w:val="0"/>
          <w:bCs w:val="0"/>
          <w:szCs w:val="21"/>
        </w:rPr>
        <w:t xml:space="preserve">(3)本项目要求配备1名项目</w:t>
      </w:r>
      <w:r>
        <w:rPr>
          <w:rFonts w:hint="eastAsia" w:ascii="宋体" w:hAnsi="宋体"/>
          <w:b w:val="0"/>
          <w:bCs w:val="0"/>
          <w:szCs w:val="21"/>
          <w:lang w:val="en-US" w:eastAsia="zh-CN"/>
        </w:rPr>
        <w:t xml:space="preserve">负责人</w:t>
      </w:r>
      <w:r>
        <w:rPr>
          <w:rFonts w:hint="eastAsia" w:ascii="宋体" w:hAnsi="宋体"/>
          <w:b w:val="0"/>
          <w:bCs w:val="0"/>
          <w:szCs w:val="21"/>
          <w:lang w:eastAsia="zh-CN"/>
        </w:rPr>
        <w:t xml:space="preserve">，</w:t>
      </w:r>
      <w:r>
        <w:rPr>
          <w:rFonts w:hint="eastAsia" w:ascii="宋体" w:hAnsi="宋体"/>
          <w:b w:val="0"/>
          <w:bCs w:val="0"/>
          <w:szCs w:val="21"/>
        </w:rPr>
        <w:t xml:space="preserve">具有一定的相关经验</w:t>
      </w:r>
      <w:r>
        <w:rPr>
          <w:rFonts w:hint="eastAsia" w:ascii="宋体" w:hAnsi="宋体"/>
          <w:b w:val="0"/>
          <w:bCs w:val="0"/>
          <w:szCs w:val="21"/>
        </w:rPr>
        <w:t xml:space="preserve">。</w:t>
      </w:r>
      <w:r>
        <w:rPr>
          <w:rFonts w:hint="eastAsia" w:ascii="宋体" w:hAnsi="宋体"/>
          <w:b w:val="0"/>
          <w:bCs w:val="0"/>
          <w:szCs w:val="21"/>
        </w:rPr>
      </w:r>
      <w:r/>
    </w:p>
    <w:p>
      <w:pPr>
        <w:ind w:firstLine="422"/>
        <w:jc w:val="left"/>
        <w:spacing w:line="360" w:lineRule="auto"/>
        <w:rPr>
          <w:rFonts w:hint="eastAsia" w:ascii="宋体" w:hAnsi="宋体"/>
          <w:b/>
          <w:bCs/>
        </w:rPr>
      </w:pPr>
      <w:r>
        <w:rPr>
          <w:rFonts w:hint="eastAsia" w:ascii="宋体" w:hAnsi="宋体"/>
          <w:b w:val="0"/>
          <w:bCs w:val="0"/>
          <w:szCs w:val="21"/>
          <w:highlight w:val="none"/>
        </w:rPr>
      </w:r>
      <w:r>
        <w:rPr>
          <w:rFonts w:hint="eastAsia" w:ascii="宋体" w:hAnsi="宋体"/>
          <w:b w:val="0"/>
          <w:bCs w:val="0"/>
          <w:szCs w:val="21"/>
        </w:rPr>
        <w:t xml:space="preserve">(4)</w:t>
      </w:r>
      <w:r>
        <w:rPr>
          <w:rFonts w:hint="eastAsia" w:ascii="宋体" w:hAnsi="宋体"/>
          <w:b w:val="0"/>
          <w:bCs w:val="0"/>
          <w:szCs w:val="21"/>
          <w:highlight w:val="none"/>
        </w:rPr>
        <w:t xml:space="preserve">本项目需配备一定资历的项目组成员。</w:t>
      </w:r>
      <w:r>
        <w:rPr>
          <w:rFonts w:hint="eastAsia" w:ascii="宋体" w:hAnsi="宋体"/>
          <w:b w:val="0"/>
          <w:bCs w:val="0"/>
          <w:szCs w:val="21"/>
          <w:highlight w:val="none"/>
        </w:rPr>
      </w:r>
      <w:r/>
    </w:p>
    <w:p>
      <w:pPr>
        <w:pStyle w:val="923"/>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3"/>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为改善区域交通出行条件，实现不同铁路线路的无缝对接，同时完善盐泰锡常宜铁路武进南站枢纽基础配套设施，</w:t>
      </w:r>
      <w:r>
        <w:rPr>
          <w:rFonts w:hint="eastAsia" w:ascii="宋体" w:hAnsi="宋体" w:eastAsia="宋体" w:cs="Times New Roman"/>
          <w:szCs w:val="21"/>
          <w:lang w:val="en-US" w:eastAsia="zh-CN"/>
        </w:rPr>
        <w:t xml:space="preserve">现</w:t>
      </w:r>
      <w:r>
        <w:rPr>
          <w:rFonts w:hint="eastAsia" w:ascii="宋体" w:hAnsi="宋体" w:eastAsia="宋体" w:cs="Times New Roman"/>
          <w:szCs w:val="21"/>
        </w:rPr>
        <w:t xml:space="preserve">实施盐泰锡常宜铁路武进南站枢纽工程项目。</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1.2 需执行的国家相关标准、行业标准、地方标准或者其他标准、规范</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2、服务要求</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1</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检测服务机构设置为：检测服务机构设置为试验检测人建立的工地试验室或母体实验室，应满足招标人及项目需求。</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试验检测人应按照工地试验室的建设应</w:t>
      </w:r>
      <w:r>
        <w:rPr>
          <w:rFonts w:hint="eastAsia" w:ascii="宋体" w:hAnsi="宋体" w:eastAsia="宋体" w:cs="Times New Roman"/>
          <w:szCs w:val="21"/>
        </w:rPr>
        <w:t xml:space="preserve">符合交通运输部《工地试验室标准化建设要点》(厅质监字〔2012〕200号)、《公路水运工程工地试验室标准化指南》(2013年版)和《公路水运工程试验检测管理办法》(交通运输部令2016年第80号)、江苏省交通运输厅《关于加强我省公路水运工程工地试验室管理工作意见的通知》(苏交质〔2009〕47号)的要求，并按江苏省交通运输厅《江苏省公路水运工程工地试验室备案程序》(苏交质〔2018〕18号)、常州市交通工程质量监督站《常州市公路水运工程工地试验室标准化建设与管理实施意见（试行）》（交质发[2013]11号）</w:t>
      </w:r>
      <w:r>
        <w:rPr>
          <w:rFonts w:hint="eastAsia" w:ascii="宋体" w:hAnsi="宋体" w:eastAsia="宋体" w:cs="Times New Roman"/>
          <w:szCs w:val="21"/>
          <w:lang w:eastAsia="zh-CN"/>
        </w:rPr>
        <w:t xml:space="preserve">、《公路水运工程质量检测管理办法》（</w:t>
      </w:r>
      <w:r>
        <w:rPr>
          <w:rFonts w:hint="eastAsia" w:ascii="宋体" w:hAnsi="宋体" w:eastAsia="宋体" w:cs="Times New Roman"/>
          <w:szCs w:val="21"/>
        </w:rPr>
        <w:t xml:space="preserve">中华人民共和国交通运输部令</w:t>
      </w:r>
      <w:r>
        <w:rPr>
          <w:rFonts w:hint="eastAsia" w:ascii="宋体" w:hAnsi="宋体" w:eastAsia="宋体" w:cs="Times New Roman"/>
          <w:szCs w:val="21"/>
          <w:lang w:eastAsia="zh-CN"/>
        </w:rPr>
        <w:t xml:space="preserve">2023年第9号）、江苏省交通运输厅关于印发《江苏省公路水运工程质量监督管理办法》的通知（苏交规〔2024〕7号）</w:t>
      </w:r>
      <w:r>
        <w:rPr>
          <w:rFonts w:hint="eastAsia" w:ascii="宋体" w:hAnsi="宋体" w:eastAsia="宋体" w:cs="Times New Roman"/>
          <w:szCs w:val="21"/>
        </w:rPr>
        <w:t xml:space="preserve">的规定，配合委托人及时办理备案手续。要求接到中标通知书次日起，60天内完成工地试验室建设并通过相关行政主管部门备案审核。</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检测职责</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试验检测人应本着“严格检测、优质服务、公正科学、廉洁自律”的原则，按照检测合同及相关法律、法规的要求，严格、严密、科学、公正地进行检测服务。认真履行下列（包括但不限于）职责：</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贯彻执行交通运输部、江苏省交通运输厅、委托方有关工程质量监督管理工作方针、政策和施工监理法规、制度，对施工、监理单位的工作质量进行检查。</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监督、检查监理单位、施工单位工程质量保证体系的运行情况。</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定期组织聘请省级专家库成员对工程质量进行检查指导，发布质量检查情况通报。</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参与现场科研试验工作，推广及应用新材料、新技术、新工艺。</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配合有关方面调查施工中出现的质量问题或质量事故，监督检查处理方案的执行情况。</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按照要求及时上报试验检测资料。</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予以执行。</w:t>
      </w:r>
      <w:r>
        <w:rPr>
          <w:rFonts w:hint="eastAsia" w:ascii="宋体" w:hAnsi="宋体" w:eastAsia="宋体" w:cs="Times New Roman"/>
          <w:szCs w:val="21"/>
        </w:rPr>
      </w:r>
      <w:r/>
    </w:p>
    <w:p>
      <w:pPr>
        <w:pStyle w:val="923"/>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4</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具体详见合同条款以及图纸。</w:t>
      </w:r>
      <w:r>
        <w:rPr>
          <w:rFonts w:hint="eastAsia" w:ascii="宋体" w:hAnsi="宋体" w:eastAsia="宋体" w:cs="Times New Roman"/>
          <w:szCs w:val="21"/>
        </w:rPr>
      </w:r>
      <w:r/>
    </w:p>
    <w:p>
      <w:pPr>
        <w:pStyle w:val="923"/>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highlight w:val="none"/>
        </w:rPr>
        <w:t xml:space="preserve">验收标准：按中华人民共和国交通部令2004年第3号《公路工程竣（交）工验收办法》规定进行项目验收。</w:t>
      </w:r>
      <w:r>
        <w:rPr>
          <w:rFonts w:hint="eastAsia" w:ascii="宋体" w:hAnsi="宋体"/>
          <w:color w:val="000000"/>
          <w:szCs w:val="21"/>
        </w:rPr>
        <w:t xml:space="preserve">质量要求：工程交工验收的质量评定：合格；竣工验收的质量评定：优良。安全目标：无安全责任事故。</w:t>
      </w:r>
      <w:r>
        <w:rPr>
          <w:rFonts w:hint="eastAsia" w:ascii="宋体" w:hAnsi="宋体"/>
          <w:color w:val="000000"/>
          <w:szCs w:val="21"/>
        </w:rPr>
      </w:r>
      <w:r/>
    </w:p>
    <w:p>
      <w:pPr>
        <w:pStyle w:val="923"/>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eastAsia="zh-CN"/>
        </w:rPr>
        <w:t xml:space="preserve">、</w:t>
      </w:r>
      <w:r>
        <w:rPr>
          <w:rFonts w:hint="eastAsia" w:ascii="宋体" w:hAnsi="宋体"/>
          <w:color w:val="000000"/>
          <w:szCs w:val="21"/>
        </w:rPr>
        <w:t xml:space="preserve">其他要求：</w:t>
      </w:r>
      <w:r>
        <w:rPr>
          <w:rFonts w:ascii="宋体" w:hAnsi="宋体"/>
          <w:color w:val="000000"/>
          <w:szCs w:val="21"/>
        </w:rPr>
      </w:r>
      <w:r/>
    </w:p>
    <w:p>
      <w:pPr>
        <w:pStyle w:val="923"/>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23"/>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采购文件所确定的采购范围内所有服务内容以及相应的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以及为完成该项目所涉及到的一切其他相关费用。</w:t>
      </w:r>
      <w:r>
        <w:rPr>
          <w:rFonts w:hint="eastAsia" w:ascii="宋体" w:hAnsi="宋体"/>
          <w:szCs w:val="21"/>
        </w:rPr>
      </w:r>
      <w:r/>
    </w:p>
    <w:p>
      <w:pPr>
        <w:pStyle w:val="92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3</w:t>
      </w:r>
      <w:r>
        <w:rPr>
          <w:rFonts w:hint="eastAsia" w:ascii="宋体" w:hAnsi="宋体"/>
          <w:bCs/>
          <w:szCs w:val="21"/>
        </w:rPr>
        <w:t xml:space="preserve">供应商</w:t>
      </w:r>
      <w:r>
        <w:rPr>
          <w:rFonts w:hint="eastAsia" w:ascii="宋体" w:hAnsi="宋体"/>
          <w:bCs/>
          <w:szCs w:val="21"/>
        </w:rPr>
        <w:t xml:space="preserve">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3"/>
        <w:ind w:firstLine="420"/>
        <w:spacing w:line="360" w:lineRule="auto"/>
        <w:rPr>
          <w:rFonts w:hint="eastAsia"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4</w:t>
      </w:r>
      <w:r>
        <w:rPr>
          <w:rFonts w:hint="eastAsia" w:ascii="宋体" w:hAnsi="宋体"/>
          <w:bCs/>
          <w:szCs w:val="21"/>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2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5</w:t>
      </w:r>
      <w:r>
        <w:rPr>
          <w:rFonts w:hint="eastAsia" w:ascii="宋体" w:hAnsi="宋体"/>
          <w:bCs/>
          <w:szCs w:val="21"/>
        </w:rPr>
        <w:t xml:space="preserve">成交单位应定期以书面形式向采购人汇报进度和任务完成情况，并接受采购单位的检查，同时根据采购单位要求向采购人汇报或接受检查。</w:t>
      </w:r>
      <w:r>
        <w:rPr>
          <w:rFonts w:ascii="宋体" w:hAnsi="宋体"/>
          <w:bCs/>
          <w:szCs w:val="21"/>
        </w:rPr>
      </w:r>
      <w:r/>
    </w:p>
    <w:p>
      <w:pPr>
        <w:pStyle w:val="923"/>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实质性要求</w:t>
      </w:r>
      <w:r>
        <w:rPr>
          <w:rFonts w:hint="eastAsia" w:ascii="宋体" w:hAnsi="宋体" w:eastAsia="宋体" w:cs="Times New Roman"/>
          <w:szCs w:val="21"/>
        </w:rPr>
      </w:r>
      <w:r/>
    </w:p>
    <w:p>
      <w:pPr>
        <w:pStyle w:val="923"/>
        <w:contextualSpacing/>
        <w:ind w:firstLine="422"/>
        <w:spacing w:line="360" w:lineRule="auto"/>
        <w:rPr>
          <w:rFonts w:hint="eastAsia" w:ascii="宋体" w:hAnsi="宋体"/>
          <w:bCs/>
          <w:szCs w:val="21"/>
        </w:rPr>
      </w:pPr>
      <w:r>
        <w:rPr>
          <w:rFonts w:hint="eastAsia" w:ascii="宋体" w:hAnsi="宋体"/>
          <w:bCs/>
          <w:szCs w:val="21"/>
        </w:rPr>
        <w:t xml:space="preserve">无。</w:t>
      </w:r>
      <w:r/>
    </w:p>
    <w:p>
      <w:pPr>
        <w:pStyle w:val="923"/>
        <w:contextualSpacing/>
        <w:ind w:firstLine="420"/>
        <w:spacing w:line="360" w:lineRule="auto"/>
        <w:rPr>
          <w:rFonts w:hint="eastAsia" w:ascii="宋体" w:hAnsi="宋体"/>
          <w:bCs/>
          <w:szCs w:val="21"/>
        </w:rPr>
      </w:pPr>
      <w:r>
        <w:rPr>
          <w:rFonts w:hint="eastAsia" w:ascii="宋体" w:hAnsi="宋体"/>
          <w:bCs/>
          <w:szCs w:val="21"/>
        </w:rPr>
        <w:t xml:space="preserve">6</w:t>
      </w:r>
      <w:r>
        <w:rPr>
          <w:rFonts w:hint="eastAsia" w:ascii="宋体" w:hAnsi="宋体" w:eastAsia="宋体" w:cs="Times New Roman"/>
          <w:szCs w:val="21"/>
        </w:rPr>
        <w:t xml:space="preserve">.</w:t>
      </w:r>
      <w:r>
        <w:rPr>
          <w:rFonts w:hint="eastAsia" w:ascii="宋体" w:hAnsi="宋体"/>
          <w:bCs/>
          <w:szCs w:val="21"/>
        </w:rPr>
        <w:t xml:space="preserve">采购标的对应的中小企业划分标准所属行业一览表</w:t>
      </w:r>
      <w:r>
        <w:rPr>
          <w:rFonts w:hint="eastAsia" w:ascii="宋体" w:hAnsi="宋体"/>
          <w:bCs/>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5315"/>
        <w:gridCol w:w="3471"/>
      </w:tblGrid>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1814"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3"/>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778"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盐泰锡常宜铁路武进南站枢纽工程（一期）质量检测项目</w:t>
            </w:r>
            <w:r>
              <w:rPr>
                <w:rFonts w:hint="eastAsia" w:ascii="宋体" w:hAnsi="宋体" w:eastAsia="宋体" w:cs="宋体"/>
                <w:szCs w:val="21"/>
                <w:lang w:eastAsia="zh-CN"/>
              </w:rPr>
            </w:r>
            <w:r/>
          </w:p>
        </w:tc>
        <w:tc>
          <w:tcPr>
            <w:tcW w:w="1814" w:type="dxa"/>
            <w:vAlign w:val="center"/>
            <w:textDirection w:val="lrTb"/>
            <w:noWrap w:val="false"/>
          </w:tcPr>
          <w:p>
            <w:pPr>
              <w:pStyle w:val="923"/>
              <w:jc w:val="center"/>
              <w:spacing w:line="0" w:lineRule="atLeast"/>
              <w:rPr>
                <w:rFonts w:hint="eastAsia" w:ascii="宋体" w:hAnsi="宋体" w:eastAsia="宋体" w:cs="宋体"/>
                <w:szCs w:val="21"/>
                <w:lang w:eastAsia="zh-CN"/>
              </w:rPr>
            </w:pPr>
            <w:r>
              <w:rPr>
                <w:rFonts w:hint="eastAsia" w:ascii="宋体" w:hAnsi="宋体" w:eastAsia="宋体" w:cs="Times New Roman"/>
                <w:bCs/>
                <w:color w:val="000000"/>
                <w:szCs w:val="21"/>
                <w:lang w:eastAsia="zh-CN"/>
              </w:rPr>
              <w:t xml:space="preserve">其他未列明行业</w:t>
            </w:r>
            <w:r>
              <w:rPr>
                <w:rFonts w:hint="eastAsia" w:ascii="宋体" w:hAnsi="宋体" w:eastAsia="宋体" w:cs="宋体"/>
                <w:szCs w:val="21"/>
                <w:lang w:eastAsia="zh-CN"/>
              </w:rPr>
            </w:r>
            <w:r/>
          </w:p>
        </w:tc>
      </w:tr>
    </w:tbl>
    <w:p>
      <w:pPr>
        <w:pStyle w:val="923"/>
      </w:pPr>
      <w:r/>
      <w:r/>
    </w:p>
    <w:p>
      <w:pPr>
        <w:pStyle w:val="923"/>
        <w:jc w:val="center"/>
        <w:widowControl/>
        <w:rPr>
          <w:b/>
          <w:sz w:val="36"/>
          <w:szCs w:val="36"/>
        </w:rPr>
      </w:pPr>
      <w:r>
        <w:rPr>
          <w:b/>
          <w:sz w:val="36"/>
          <w:szCs w:val="36"/>
        </w:rPr>
        <w:br w:type="page" w:clear="all"/>
      </w:r>
      <w:bookmarkStart w:id="653" w:name="_Toc104818929"/>
      <w:r>
        <w:rPr>
          <w:b/>
          <w:sz w:val="36"/>
          <w:szCs w:val="36"/>
        </w:rPr>
      </w:r>
      <w:r/>
    </w:p>
    <w:p>
      <w:pPr>
        <w:numPr>
          <w:ilvl w:val="0"/>
          <w:numId w:val="0"/>
        </w:numPr>
        <w:jc w:val="center"/>
        <w:widowControl/>
        <w:rPr>
          <w:b/>
          <w:bCs/>
          <w:sz w:val="36"/>
          <w:szCs w:val="36"/>
        </w:rPr>
      </w:pPr>
      <w:r>
        <w:rPr>
          <w:b/>
          <w:sz w:val="36"/>
          <w:szCs w:val="36"/>
          <w:highlight w:val="none"/>
        </w:rPr>
      </w:r>
      <w:r>
        <w:rPr>
          <w:b/>
          <w:sz w:val="36"/>
          <w:szCs w:val="36"/>
          <w:highlight w:val="none"/>
        </w:rPr>
      </w:r>
      <w:r/>
    </w:p>
    <w:p>
      <w:pPr>
        <w:pStyle w:val="923"/>
        <w:numPr>
          <w:ilvl w:val="0"/>
          <w:numId w:val="0"/>
        </w:numPr>
        <w:jc w:val="center"/>
        <w:widowControl/>
        <w:rPr>
          <w:b/>
          <w:bCs/>
          <w:sz w:val="36"/>
          <w:szCs w:val="36"/>
          <w:highlight w:val="none"/>
        </w:rPr>
      </w:pPr>
      <w:r>
        <w:rPr>
          <w:rFonts w:hint="eastAsia"/>
          <w:b/>
          <w:sz w:val="36"/>
          <w:szCs w:val="36"/>
          <w:lang w:val="en-US" w:eastAsia="zh-CN" w:bidi="ar-SA"/>
        </w:rPr>
        <w:t xml:space="preserve">第五章</w:t>
      </w:r>
      <w:r>
        <w:rPr>
          <w:b/>
          <w:sz w:val="36"/>
          <w:szCs w:val="36"/>
        </w:rPr>
        <w:t xml:space="preserve">  合同草案条款</w:t>
      </w:r>
      <w:bookmarkEnd w:id="653"/>
      <w:r>
        <w:rPr>
          <w:b/>
          <w:sz w:val="36"/>
          <w:szCs w:val="36"/>
        </w:rPr>
      </w:r>
      <w:r/>
    </w:p>
    <w:p>
      <w:pPr>
        <w:pStyle w:val="923"/>
        <w:numPr>
          <w:ilvl w:val="0"/>
          <w:numId w:val="0"/>
        </w:numPr>
        <w:jc w:val="center"/>
        <w:widowControl/>
        <w:rPr>
          <w:b/>
          <w:sz w:val="36"/>
          <w:szCs w:val="36"/>
        </w:rPr>
      </w:pPr>
      <w:r>
        <w:rPr>
          <w:b/>
          <w:sz w:val="36"/>
          <w:szCs w:val="36"/>
        </w:rPr>
      </w:r>
      <w:r/>
    </w:p>
    <w:p>
      <w:pPr>
        <w:pStyle w:val="923"/>
        <w:ind w:firstLine="420"/>
        <w:spacing w:line="440" w:lineRule="atLeast"/>
        <w:rPr>
          <w:rFonts w:ascii="宋体" w:hAnsi="宋体" w:cs="宋体"/>
          <w:szCs w:val="21"/>
        </w:rPr>
      </w:pPr>
      <w:r>
        <w:rPr>
          <w:rFonts w:hint="eastAsia" w:ascii="宋体" w:hAnsi="宋体" w:cs="宋体"/>
          <w:szCs w:val="21"/>
        </w:rPr>
        <w:t xml:space="preserve">本协议书由</w:t>
      </w:r>
      <w:r>
        <w:rPr>
          <w:rFonts w:hint="eastAsia" w:ascii="宋体" w:hAnsi="宋体" w:cs="宋体"/>
          <w:szCs w:val="21"/>
          <w:u w:val="single"/>
        </w:rPr>
        <w:t xml:space="preserve">常州市武进区</w:t>
      </w:r>
      <w:r>
        <w:rPr>
          <w:rFonts w:hint="eastAsia" w:ascii="宋体" w:hAnsi="宋体" w:cs="宋体"/>
          <w:szCs w:val="21"/>
          <w:u w:val="single"/>
          <w:lang w:val="en-US" w:eastAsia="zh-CN"/>
        </w:rPr>
        <w:t xml:space="preserve">公路事业发展中心</w:t>
      </w:r>
      <w:r>
        <w:rPr>
          <w:rFonts w:hint="eastAsia" w:ascii="宋体" w:hAnsi="宋体" w:cs="宋体"/>
          <w:szCs w:val="21"/>
        </w:rPr>
        <w:t xml:space="preserve">(以下简称“委托人”)为一方，与</w:t>
      </w:r>
      <w:r>
        <w:rPr>
          <w:rFonts w:hint="eastAsia" w:ascii="宋体" w:hAnsi="宋体" w:cs="宋体"/>
          <w:szCs w:val="21"/>
          <w:u w:val="single"/>
        </w:rPr>
        <w:t xml:space="preserve">       </w:t>
      </w:r>
      <w:r>
        <w:rPr>
          <w:rFonts w:hint="eastAsia" w:ascii="宋体" w:hAnsi="宋体" w:cs="宋体"/>
          <w:szCs w:val="21"/>
        </w:rPr>
        <w:t xml:space="preserve">（试验检测人全称）(以下简称“试验检测人”)为另一方共同订立。</w:t>
      </w:r>
      <w:r>
        <w:rPr>
          <w:rFonts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鉴于委托人已委托试验检测人为盐泰锡常宜铁路武进南站枢纽工程（一期）提供检测服务，并已接受了试验检测人就此提出的投标文件，为明确双方在合同期间的义务、责任、权力和利益，兹就以下事项达成协议：</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1、本项目采购内容为：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2、下列文件应作为本合同的组成部分：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（1）本合同协议书及附件（含合同投标中澄清文件）；</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（2）成交通知书；</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（3）投标书（含受托人在评标期间递交和确认并经采购人同意的对有关问题的补充资料和澄清文件等，如果有）；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（4）合同条款（含补遗书中与此有关部分，如果有）；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（5）投标人须知（含补遗书中与此有关部分，如果有）；</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（6）报价清单；</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（7）投标文件其它组成部分；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（8）构成本合同组成部分的其他文件。</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3、上述文件均指适用于本合同的文件，并将互相补充，若有不明确或不一致之处，以上述顺序在先者为准。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4、本项目签约合同总价为人民币（大写）</w:t>
      </w:r>
      <w:r>
        <w:rPr>
          <w:rFonts w:hint="eastAsia" w:ascii="宋体" w:hAnsi="宋体" w:cs="宋体"/>
          <w:szCs w:val="21"/>
          <w:u w:val="single"/>
        </w:rPr>
        <w:t xml:space="preserve">          </w:t>
      </w:r>
      <w:r>
        <w:rPr>
          <w:rFonts w:hint="eastAsia" w:ascii="宋体" w:hAnsi="宋体" w:cs="宋体"/>
          <w:szCs w:val="21"/>
        </w:rPr>
        <w:t xml:space="preserve">元整（￥：</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5、现场服务期：</w:t>
      </w:r>
      <w:r>
        <w:rPr>
          <w:rFonts w:hint="eastAsia" w:ascii="宋体" w:hAnsi="宋体" w:cs="宋体"/>
          <w:szCs w:val="21"/>
          <w:lang w:val="en-US" w:eastAsia="zh-CN"/>
        </w:rPr>
        <w:t xml:space="preserve">24</w:t>
      </w:r>
      <w:r>
        <w:rPr>
          <w:rFonts w:hint="eastAsia" w:ascii="宋体" w:hAnsi="宋体" w:cs="宋体"/>
          <w:szCs w:val="21"/>
        </w:rPr>
        <w:t xml:space="preserve">个月</w:t>
      </w:r>
      <w:r>
        <w:rPr>
          <w:rFonts w:hint="eastAsia" w:ascii="宋体" w:hAnsi="宋体" w:cs="宋体"/>
          <w:szCs w:val="21"/>
          <w:lang w:eastAsia="zh-CN"/>
        </w:rPr>
        <w:t xml:space="preserve">。</w:t>
      </w:r>
      <w:r>
        <w:rPr>
          <w:rFonts w:hint="eastAsia" w:ascii="宋体" w:hAnsi="宋体" w:cs="宋体"/>
          <w:szCs w:val="21"/>
        </w:rPr>
        <w:t xml:space="preserve">后续服务期：本项目缺陷责任期2年，中标人按相关规定进行缺陷责任期和交竣工验收期的服务。</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6、作为对本合同工程的实施和完成的报酬，采购人在此立约，保证按照合同文件规定的时间和方式向试验检测人支付合同价款。支付方式：</w:t>
      </w:r>
      <w:r>
        <w:rPr>
          <w:rFonts w:hint="eastAsia" w:ascii="宋体" w:hAnsi="宋体"/>
          <w:b/>
          <w:u w:val="single"/>
        </w:rPr>
        <w:t xml:space="preserve">                              </w:t>
      </w:r>
      <w:r>
        <w:rPr>
          <w:rFonts w:hint="eastAsia" w:ascii="宋体" w:hAnsi="宋体" w:cs="宋体"/>
          <w:b/>
          <w:lang w:val="zh-TW" w:eastAsia="zh-TW"/>
        </w:rPr>
        <w:t xml:space="preserve">。</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7、由于委托人按本协议书第 6 条所述给试验检测人支付合同价款，试验检测人在此立约：保证在各方面按合同文件的规定承担全部合同规定的工作。</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8、本合同协议书未尽事宜由双方协商解决。</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9、本协议书由双方法定代表人或其授权的代理人签字并加盖公章后生效。合同费用结清后失效。</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10、本协议书正本贰份、副本肆份，合同双方各执正本壹份，副本贰份，当正本与副本内容不一致时，以正本为准。</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委托人： （公章）                        试验检测人： （公章）</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法定代表人或委托人：（签字）             法定代表人或委托人：（签字）</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地址：                                   地址：</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邮编：                                   邮编：</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电话：                                   电话：</w:t>
      </w:r>
      <w:r>
        <w:rPr>
          <w:rFonts w:hint="eastAsia" w:ascii="宋体" w:hAnsi="宋体" w:cs="宋体"/>
          <w:szCs w:val="21"/>
        </w:rPr>
      </w:r>
      <w:r/>
    </w:p>
    <w:p>
      <w:pPr>
        <w:pStyle w:val="923"/>
        <w:ind w:firstLine="420"/>
        <w:spacing w:line="440" w:lineRule="atLeast"/>
        <w:rPr>
          <w:rFonts w:hint="eastAsia" w:ascii="宋体" w:hAnsi="宋体" w:cs="宋体"/>
          <w:szCs w:val="21"/>
        </w:rPr>
      </w:pPr>
      <w:r>
        <w:rPr>
          <w:rFonts w:hint="eastAsia" w:ascii="宋体" w:hAnsi="宋体" w:cs="宋体"/>
          <w:szCs w:val="21"/>
        </w:rPr>
        <w:t xml:space="preserve">日期：   年   月   日                    日期：    年   月   日</w:t>
      </w:r>
      <w:r>
        <w:rPr>
          <w:rFonts w:hint="eastAsia" w:ascii="宋体" w:hAnsi="宋体" w:cs="宋体"/>
          <w:szCs w:val="21"/>
        </w:rPr>
      </w:r>
      <w:r/>
    </w:p>
    <w:p>
      <w:pPr>
        <w:pStyle w:val="923"/>
        <w:jc w:val="center"/>
        <w:spacing w:line="720" w:lineRule="auto"/>
        <w:rPr>
          <w:rFonts w:ascii="仿宋" w:hAnsi="仿宋" w:eastAsia="仿宋"/>
          <w:b/>
          <w:bCs/>
          <w:sz w:val="52"/>
          <w:szCs w:val="52"/>
        </w:rPr>
      </w:pPr>
      <w:r>
        <w:rPr>
          <w:rFonts w:ascii="仿宋" w:hAnsi="仿宋" w:eastAsia="仿宋"/>
          <w:b/>
          <w:bCs/>
          <w:sz w:val="52"/>
          <w:szCs w:val="52"/>
        </w:rPr>
      </w:r>
      <w:r/>
    </w:p>
    <w:p>
      <w:pPr>
        <w:pStyle w:val="923"/>
        <w:spacing w:line="440" w:lineRule="exact"/>
        <w:rPr>
          <w:rFonts w:ascii="宋体" w:hAnsi="宋体"/>
        </w:rPr>
        <w:sectPr>
          <w:footnotePr/>
          <w:endnotePr/>
          <w:type w:val="nextPage"/>
          <w:pgSz w:w="11907" w:h="16840" w:orient="portrait"/>
          <w:pgMar w:top="1418" w:right="1134" w:bottom="1418" w:left="1418" w:header="851" w:footer="851" w:gutter="0"/>
          <w:cols w:num="1" w:sep="0" w:space="1701" w:equalWidth="1"/>
          <w:docGrid w:linePitch="360"/>
        </w:sectPr>
      </w:pPr>
      <w:r>
        <w:rPr>
          <w:rFonts w:ascii="宋体" w:hAnsi="宋体"/>
        </w:rPr>
      </w:r>
      <w:r/>
    </w:p>
    <w:p>
      <w:pPr>
        <w:pStyle w:val="923"/>
        <w:ind w:firstLine="200"/>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923"/>
        <w:ind w:firstLine="200"/>
        <w:jc w:val="center"/>
        <w:spacing w:line="360" w:lineRule="auto"/>
        <w:rPr>
          <w:rFonts w:ascii="宋体" w:hAnsi="宋体"/>
          <w:sz w:val="28"/>
          <w:szCs w:val="28"/>
        </w:rPr>
      </w:pPr>
      <w:r>
        <w:rPr>
          <w:rFonts w:hint="eastAsia" w:ascii="宋体" w:hAnsi="宋体" w:cs="宋体"/>
          <w:b/>
          <w:bCs/>
          <w:sz w:val="28"/>
          <w:szCs w:val="28"/>
        </w:rPr>
        <w:t xml:space="preserve">检测合同条款</w:t>
      </w:r>
      <w:r>
        <w:rPr>
          <w:rFonts w:ascii="宋体" w:hAnsi="宋体"/>
          <w:sz w:val="28"/>
          <w:szCs w:val="28"/>
        </w:rPr>
      </w:r>
      <w:r/>
    </w:p>
    <w:p>
      <w:pPr>
        <w:pStyle w:val="923"/>
        <w:ind w:firstLine="422"/>
        <w:spacing w:line="360" w:lineRule="auto"/>
        <w:rPr>
          <w:rFonts w:ascii="宋体" w:hAnsi="宋体" w:cs="宋体"/>
          <w:b/>
          <w:szCs w:val="21"/>
        </w:rPr>
      </w:pPr>
      <w:r>
        <w:rPr>
          <w:rFonts w:hint="eastAsia" w:ascii="宋体" w:hAnsi="宋体" w:cs="宋体"/>
          <w:b/>
          <w:szCs w:val="21"/>
        </w:rPr>
        <w:t xml:space="preserve">1.定义与解释</w:t>
      </w:r>
      <w:r>
        <w:rPr>
          <w:rFonts w:ascii="宋体" w:hAnsi="宋体" w:cs="宋体"/>
          <w:b/>
          <w:szCs w:val="21"/>
        </w:rPr>
      </w:r>
      <w:r/>
    </w:p>
    <w:p>
      <w:pPr>
        <w:pStyle w:val="923"/>
        <w:ind w:firstLine="420"/>
        <w:spacing w:line="360" w:lineRule="auto"/>
        <w:rPr>
          <w:rFonts w:hint="eastAsia" w:ascii="宋体" w:hAnsi="宋体"/>
        </w:rPr>
      </w:pPr>
      <w:r>
        <w:rPr>
          <w:rFonts w:hint="eastAsia" w:ascii="宋体" w:hAnsi="宋体"/>
        </w:rPr>
        <w:t xml:space="preserve">1.1.1项目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项目名称：</w:t>
      </w:r>
      <w:r>
        <w:rPr>
          <w:rFonts w:hint="eastAsia" w:ascii="宋体" w:hAnsi="宋体" w:cs="宋体"/>
          <w:szCs w:val="21"/>
        </w:rPr>
        <w:t xml:space="preserve">盐泰锡常宜铁路武进南站枢纽工程（一期）</w:t>
      </w:r>
      <w:r>
        <w:rPr>
          <w:rFonts w:hint="eastAsia" w:ascii="宋体" w:hAnsi="宋体"/>
        </w:rPr>
      </w:r>
      <w:r/>
    </w:p>
    <w:p>
      <w:pPr>
        <w:pStyle w:val="923"/>
        <w:ind w:firstLine="420"/>
        <w:spacing w:line="360" w:lineRule="auto"/>
        <w:rPr>
          <w:rFonts w:ascii="宋体" w:hAnsi="宋体"/>
          <w:lang w:val="en-US" w:eastAsia="zh-CN"/>
        </w:rPr>
      </w:pPr>
      <w:r>
        <w:rPr>
          <w:rFonts w:hint="eastAsia" w:ascii="宋体" w:hAnsi="宋体"/>
        </w:rPr>
        <w:t xml:space="preserve">委托人名称：常州市武进区</w:t>
      </w:r>
      <w:r>
        <w:rPr>
          <w:rFonts w:hint="eastAsia" w:ascii="宋体" w:hAnsi="宋体"/>
          <w:lang w:val="en-US" w:eastAsia="zh-CN"/>
        </w:rPr>
        <w:t xml:space="preserve">公路事业发展中心</w:t>
      </w:r>
      <w:r>
        <w:rPr>
          <w:rFonts w:ascii="宋体" w:hAnsi="宋体"/>
          <w:lang w:val="en-US" w:eastAsia="zh-CN"/>
        </w:rPr>
      </w:r>
      <w:r/>
    </w:p>
    <w:p>
      <w:pPr>
        <w:pStyle w:val="923"/>
        <w:ind w:firstLine="420"/>
        <w:spacing w:line="360" w:lineRule="auto"/>
        <w:rPr>
          <w:rFonts w:hint="eastAsia" w:ascii="宋体" w:hAnsi="宋体"/>
        </w:rPr>
      </w:pPr>
      <w:r>
        <w:rPr>
          <w:rFonts w:hint="eastAsia" w:ascii="宋体" w:hAnsi="宋体"/>
        </w:rPr>
        <w:t xml:space="preserve">1.1.2工程</w:t>
      </w:r>
      <w:r>
        <w:rPr>
          <w:rFonts w:hint="eastAsia" w:ascii="宋体" w:hAnsi="宋体"/>
        </w:rPr>
      </w:r>
      <w:r/>
    </w:p>
    <w:p>
      <w:pPr>
        <w:pStyle w:val="923"/>
        <w:ind w:firstLine="420"/>
        <w:spacing w:line="360" w:lineRule="auto"/>
        <w:rPr>
          <w:rFonts w:hint="eastAsia" w:ascii="宋体" w:hAnsi="宋体"/>
          <w:lang w:val="en-US" w:eastAsia="zh-CN"/>
        </w:rPr>
      </w:pPr>
      <w:r>
        <w:rPr>
          <w:rFonts w:hint="eastAsia" w:ascii="宋体" w:hAnsi="宋体"/>
        </w:rPr>
        <w:t xml:space="preserve">工程地点：江苏省常州市</w:t>
      </w:r>
      <w:r>
        <w:rPr>
          <w:rFonts w:hint="eastAsia" w:ascii="宋体" w:hAnsi="宋体"/>
          <w:lang w:val="en-US" w:eastAsia="zh-CN"/>
        </w:rPr>
        <w:t xml:space="preserve">武进区</w:t>
      </w:r>
      <w:r>
        <w:rPr>
          <w:rFonts w:hint="eastAsia" w:ascii="宋体" w:hAnsi="宋体"/>
          <w:lang w:val="en-US" w:eastAsia="zh-CN"/>
        </w:rPr>
      </w:r>
      <w:r/>
    </w:p>
    <w:p>
      <w:pPr>
        <w:pStyle w:val="923"/>
        <w:ind w:firstLine="422"/>
        <w:spacing w:line="360" w:lineRule="auto"/>
        <w:rPr>
          <w:rFonts w:hint="eastAsia" w:ascii="宋体" w:hAnsi="宋体"/>
          <w:b/>
        </w:rPr>
      </w:pPr>
      <w:r>
        <w:rPr>
          <w:rFonts w:hint="eastAsia" w:ascii="宋体" w:hAnsi="宋体"/>
          <w:b/>
        </w:rPr>
        <w:t xml:space="preserve">2.</w:t>
      </w:r>
      <w:r>
        <w:rPr>
          <w:rFonts w:hint="eastAsia" w:ascii="宋体" w:hAnsi="宋体" w:cs="宋体"/>
          <w:b/>
          <w:szCs w:val="21"/>
        </w:rPr>
        <w:t xml:space="preserve"> 试验检测人</w:t>
      </w:r>
      <w:r>
        <w:rPr>
          <w:rFonts w:hint="eastAsia" w:ascii="宋体" w:hAnsi="宋体"/>
          <w:b/>
        </w:rPr>
        <w:t xml:space="preserve">的义务</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2.1.1服务形式</w:t>
      </w:r>
      <w:r>
        <w:rPr>
          <w:rFonts w:hint="eastAsia" w:ascii="宋体" w:hAnsi="宋体"/>
        </w:rPr>
      </w:r>
      <w:r/>
    </w:p>
    <w:p>
      <w:pPr>
        <w:pStyle w:val="923"/>
        <w:ind w:firstLine="420"/>
        <w:spacing w:line="360" w:lineRule="auto"/>
        <w:rPr>
          <w:rFonts w:hint="eastAsia" w:ascii="宋体" w:hAnsi="宋体" w:eastAsia="宋体"/>
        </w:rPr>
      </w:pPr>
      <w:r>
        <w:rPr>
          <w:rFonts w:hint="eastAsia" w:ascii="宋体" w:hAnsi="宋体" w:eastAsia="宋体"/>
        </w:rPr>
        <w:t xml:space="preserve">按照委托人要求，对施工范围内的常规项目检测及其它技术服务等。具体包括：</w:t>
      </w:r>
      <w:r>
        <w:rPr>
          <w:rFonts w:hint="eastAsia" w:ascii="宋体" w:hAnsi="宋体" w:eastAsia="宋体"/>
        </w:rPr>
      </w:r>
      <w:r/>
    </w:p>
    <w:p>
      <w:pPr>
        <w:pStyle w:val="923"/>
        <w:ind w:firstLine="420"/>
        <w:spacing w:line="360" w:lineRule="auto"/>
        <w:rPr>
          <w:rFonts w:hint="eastAsia" w:ascii="宋体" w:hAnsi="宋体" w:eastAsia="宋体"/>
        </w:rPr>
      </w:pPr>
      <w:r>
        <w:rPr>
          <w:rFonts w:hint="eastAsia" w:ascii="宋体" w:hAnsi="宋体" w:eastAsia="宋体"/>
        </w:rPr>
        <w:t xml:space="preserve">（1）按规定频率（即发包人批准的频率）对所有项目进行质量抽检；对标准试验进行抽查复核抽检；检查关键工程的工艺性试验；对监理人和施工承包人工地试验室进行全面监督、检查和指导；对工程质量缺陷、质量事故进行检查、报告；配合发包人进行日常现场质量管理、月度检查、季度考核工作；制定交工验收质量检测工作方案，对工程质量是否合格进行检测，出具交工验收质量检测报告等；</w:t>
      </w:r>
      <w:r>
        <w:rPr>
          <w:rFonts w:hint="eastAsia" w:ascii="宋体" w:hAnsi="宋体" w:eastAsia="宋体"/>
        </w:rPr>
      </w:r>
      <w:r/>
    </w:p>
    <w:p>
      <w:pPr>
        <w:pStyle w:val="923"/>
        <w:ind w:firstLine="420"/>
        <w:spacing w:line="360" w:lineRule="auto"/>
        <w:rPr>
          <w:rFonts w:hint="eastAsia" w:ascii="宋体" w:hAnsi="宋体" w:eastAsia="宋体"/>
        </w:rPr>
      </w:pPr>
      <w:r>
        <w:rPr>
          <w:rFonts w:hint="eastAsia" w:ascii="宋体" w:hAnsi="宋体" w:eastAsia="宋体"/>
        </w:rPr>
        <w:t xml:space="preserve">（2）提供路面技术服务工作，包括混合料目标配合比设计、混合料生产配合比设计、试拌试铺技术指导、路面施工质量巡查、技术培训等现场技术服务；</w:t>
      </w:r>
      <w:r>
        <w:rPr>
          <w:rFonts w:hint="eastAsia" w:ascii="宋体" w:hAnsi="宋体" w:eastAsia="宋体"/>
        </w:rPr>
      </w:r>
      <w:r/>
    </w:p>
    <w:p>
      <w:pPr>
        <w:pStyle w:val="923"/>
        <w:ind w:firstLine="420"/>
        <w:spacing w:line="360" w:lineRule="auto"/>
        <w:rPr>
          <w:rFonts w:hint="eastAsia" w:ascii="宋体" w:hAnsi="宋体" w:eastAsia="宋体"/>
        </w:rPr>
      </w:pPr>
      <w:r>
        <w:rPr>
          <w:rFonts w:hint="eastAsia" w:ascii="宋体" w:hAnsi="宋体" w:eastAsia="宋体"/>
        </w:rPr>
        <w:t xml:space="preserve">（3）排水管道视频检测：对全线排水管道进行CCTV视频检测工作。</w:t>
      </w:r>
      <w:r>
        <w:rPr>
          <w:rFonts w:hint="eastAsia" w:ascii="宋体" w:hAnsi="宋体" w:eastAsia="宋体"/>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2.1.2服务范围</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2.1.2.1检测服务的工作范围：盐泰锡常宜铁路武进南站枢纽工程（一期）全线路基、路面、桥涵、交安、排水及其它附属设施等常规项目检测、路面技术服务、排水管道视频检测及其它技术服务等。</w:t>
      </w:r>
      <w:r>
        <w:rPr>
          <w:rFonts w:hint="eastAsia" w:ascii="宋体" w:hAnsi="宋体"/>
          <w:lang w:val="en-US" w:eastAsia="zh-CN"/>
        </w:rPr>
      </w:r>
      <w:r/>
    </w:p>
    <w:p>
      <w:pPr>
        <w:pStyle w:val="923"/>
        <w:ind w:firstLine="420"/>
        <w:spacing w:line="360" w:lineRule="auto"/>
        <w:rPr>
          <w:rFonts w:hint="eastAsia" w:ascii="宋体" w:hAnsi="宋体" w:eastAsia="宋体"/>
          <w:lang w:val="en-US" w:eastAsia="zh-CN"/>
        </w:rPr>
      </w:pPr>
      <w:r>
        <w:rPr>
          <w:rFonts w:hint="eastAsia" w:ascii="宋体" w:hAnsi="宋体" w:eastAsia="宋体"/>
          <w:lang w:val="en-US" w:eastAsia="zh-CN"/>
        </w:rPr>
        <w:t xml:space="preserve">2.1.2.2检测服务的工程范围：本项目位于武进高新区，东起规划武进南站枢纽，向西上跨永安河后顺接现状老路，沿老路布线后止于湖滨路。路线全长4.95千米，采用一级公路标准。全线设跨河桥梁5座，新建涵洞10道。</w:t>
      </w:r>
      <w:r>
        <w:rPr>
          <w:rFonts w:hint="eastAsia" w:ascii="宋体" w:hAnsi="宋体" w:eastAsia="宋体"/>
          <w:lang w:val="en-US" w:eastAsia="zh-CN"/>
        </w:rPr>
      </w:r>
      <w:r/>
    </w:p>
    <w:p>
      <w:pPr>
        <w:pStyle w:val="923"/>
        <w:ind w:firstLine="420"/>
        <w:spacing w:line="360" w:lineRule="auto"/>
        <w:rPr>
          <w:rFonts w:hint="eastAsia" w:ascii="宋体" w:hAnsi="宋体" w:eastAsia="宋体"/>
          <w:lang w:val="en-US" w:eastAsia="zh-CN"/>
        </w:rPr>
      </w:pPr>
      <w:r>
        <w:rPr>
          <w:rFonts w:hint="eastAsia" w:ascii="宋体" w:hAnsi="宋体" w:eastAsia="宋体"/>
          <w:lang w:val="en-US" w:eastAsia="zh-CN"/>
        </w:rPr>
        <w:t xml:space="preserve">2.1.3检测服务的内容</w:t>
      </w:r>
      <w:r>
        <w:rPr>
          <w:rFonts w:hint="eastAsia" w:ascii="宋体" w:hAnsi="宋体" w:eastAsia="宋体"/>
          <w:lang w:val="en-US" w:eastAsia="zh-CN"/>
        </w:rPr>
      </w:r>
      <w:r/>
    </w:p>
    <w:p>
      <w:pPr>
        <w:pStyle w:val="923"/>
        <w:ind w:firstLine="420"/>
        <w:spacing w:line="360" w:lineRule="auto"/>
        <w:rPr>
          <w:rFonts w:hint="eastAsia" w:ascii="宋体" w:hAnsi="宋体" w:eastAsia="宋体"/>
          <w:b/>
          <w:bCs/>
          <w:lang w:val="en-US" w:eastAsia="zh-CN"/>
        </w:rPr>
      </w:pPr>
      <w:r>
        <w:rPr>
          <w:rFonts w:hint="eastAsia" w:ascii="宋体" w:hAnsi="宋体" w:eastAsia="宋体"/>
          <w:lang w:val="en-US" w:eastAsia="zh-CN"/>
        </w:rPr>
        <w:t xml:space="preserve">2.1.3.8检测服务机构设置为：</w:t>
      </w:r>
      <w:r>
        <w:rPr>
          <w:rFonts w:hint="eastAsia" w:ascii="宋体" w:hAnsi="宋体" w:eastAsia="宋体"/>
          <w:b/>
          <w:bCs/>
          <w:lang w:val="en-US" w:eastAsia="zh-CN"/>
        </w:rPr>
        <w:t xml:space="preserve">检测服务机构设置为试验检测人建立的工地试验室或母体实验室，应满足招标人及项目需求。</w:t>
      </w:r>
      <w:r>
        <w:rPr>
          <w:rFonts w:hint="eastAsia" w:ascii="宋体" w:hAnsi="宋体" w:eastAsia="宋体"/>
          <w:b/>
          <w:bCs/>
          <w:lang w:val="en-US" w:eastAsia="zh-CN"/>
        </w:rPr>
      </w:r>
      <w:r/>
    </w:p>
    <w:p>
      <w:pPr>
        <w:pStyle w:val="923"/>
        <w:ind w:firstLine="420"/>
        <w:spacing w:line="360" w:lineRule="auto"/>
        <w:rPr>
          <w:rFonts w:hint="eastAsia" w:ascii="宋体" w:hAnsi="宋体" w:eastAsia="宋体"/>
          <w:lang w:val="en-US" w:eastAsia="zh-CN"/>
        </w:rPr>
      </w:pPr>
      <w:r>
        <w:rPr>
          <w:rFonts w:hint="eastAsia" w:ascii="宋体" w:hAnsi="宋体" w:eastAsia="宋体"/>
          <w:lang w:val="en-US" w:eastAsia="zh-CN"/>
        </w:rPr>
        <w:t xml:space="preserve">试验检测人应按照工地试验室的建设应符合交通运输部《工地试验室标准化建设要点》(厅质监字〔2012〕200号)、《公路水运工程工地试验室标准化指南》(201</w:t>
      </w:r>
      <w:r>
        <w:rPr>
          <w:rFonts w:hint="eastAsia" w:ascii="宋体" w:hAnsi="宋体" w:eastAsia="宋体"/>
          <w:lang w:val="en-US" w:eastAsia="zh-CN"/>
        </w:rPr>
        <w:t xml:space="preserve">3年版)和《公路水运工程试验检测管理办法》(交通运输部令2016年第80号)、江苏省交通运输厅《关于加强我省公路水运工程工地试验室管理工作意见的通知》(苏交质〔2009〕47号)的要求，并按江苏省交通运输厅《江苏省公路水运工程工地试验室备案程序》(苏交质〔2018〕18号)、常州市交通工程质量监督站《常州市公路水运工程工地试验室标准化建设与管理实施意见（试行）》（交质发[2013]11号）的规定，配合委托人及时办理备案手续。要求接到中标通知书次日起，60天内完成工地试验室建设并通过相关行政主管部门备案审核。</w:t>
      </w:r>
      <w:r>
        <w:rPr>
          <w:rFonts w:hint="eastAsia" w:ascii="宋体" w:hAnsi="宋体" w:eastAsia="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2.1.3.9检测服务的内容：见合同专用条款2.1.1。</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2.2检测服务的依据</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2.2.5 省、市交通主管部门的要求，以及委托人的相关要求。</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2.3检测职责</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2.3.1试验检测人应本着“严格检测、优质服务、公正科学、廉洁自律”的原则，按照检测合同及相关法律、法规的要求，严格、严密、科学、公正地进行检测服务。认真履行下列（包括但不限于）职责：</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2.3.1.1贯彻执行交通运输部、江苏省交通运输厅、委托方有关工程质量监督管理工作方针、政策和施工监理法规、制度，对施工、监理单位的工作质量进行检查。</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2.3.1.2 监督、检查监理单位、施工单位工程质量保证体系的运行情况。</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2.3.1.3 定期组织聘请省级专家库成员对工程质量进行检查指导，发布质量检查情况通报。</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2.3.1.4 参与现场科研试验工作，推广及应用新材料、新技术、新工艺。</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2.3.1.5 配合有关方面调查施工中出现的质量问题或质量事故，监督检查处理方案的执行情况。</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2.3.1.6 按照要求及时上报试验检测资料。</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2.3.2如果试验检测人在检测服务过程中行使的权力或所需的授权，来自于委托人和第三方签订的工程合同文件，该合同文件必须成为本检测合同的组成部分，两者之间如出现矛盾，则应编制补充说明文件一并列入检测合同。此时试验检测人应予以执行。</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2.3.3试验检测人在合同期内，应按照合同专用条款9.9条的要求，协助发包人负责工程的安全生产管理工作，试验检测人承担该项工作不单独支付，包含在合同总价中。</w:t>
      </w:r>
      <w:r>
        <w:rPr>
          <w:rFonts w:hint="eastAsia" w:ascii="宋体" w:hAnsi="宋体"/>
          <w:lang w:val="en-US" w:eastAsia="zh-CN"/>
        </w:rPr>
      </w:r>
      <w:r/>
    </w:p>
    <w:p>
      <w:pPr>
        <w:pStyle w:val="923"/>
        <w:ind w:firstLine="420"/>
        <w:spacing w:line="360" w:lineRule="auto"/>
        <w:rPr>
          <w:rFonts w:hint="eastAsia" w:ascii="宋体" w:hAnsi="宋体"/>
          <w:lang w:val="en-US" w:eastAsia="zh-CN"/>
        </w:rPr>
      </w:pPr>
      <w:r>
        <w:rPr>
          <w:rFonts w:hint="eastAsia" w:ascii="宋体" w:hAnsi="宋体"/>
          <w:lang w:val="en-US" w:eastAsia="zh-CN"/>
        </w:rPr>
        <w:t xml:space="preserve">2.4检测人员</w:t>
      </w:r>
      <w:r>
        <w:rPr>
          <w:rFonts w:hint="eastAsia" w:ascii="宋体" w:hAnsi="宋体"/>
          <w:lang w:val="en-US" w:eastAsia="zh-CN"/>
        </w:rPr>
      </w:r>
      <w:r/>
    </w:p>
    <w:p>
      <w:pPr>
        <w:pStyle w:val="923"/>
        <w:ind w:firstLine="420"/>
        <w:spacing w:line="360" w:lineRule="auto"/>
        <w:rPr>
          <w:rFonts w:hint="eastAsia" w:ascii="宋体" w:hAnsi="宋体" w:cs="宋体"/>
          <w:szCs w:val="21"/>
        </w:rPr>
      </w:pPr>
      <w:r>
        <w:rPr>
          <w:rFonts w:hint="eastAsia" w:ascii="宋体" w:hAnsi="宋体" w:cs="宋体"/>
          <w:szCs w:val="21"/>
        </w:rPr>
        <w:t xml:space="preserve">2.4.1 </w:t>
      </w:r>
      <w:r>
        <w:rPr>
          <w:rFonts w:hint="eastAsia" w:ascii="宋体" w:hAnsi="宋体"/>
        </w:rPr>
        <w:t xml:space="preserve">委托人对重要岗位试验检测人员的</w:t>
      </w:r>
      <w:r>
        <w:rPr>
          <w:rFonts w:hint="eastAsia" w:ascii="宋体" w:hAnsi="宋体"/>
          <w:lang w:val="en-US" w:eastAsia="zh-CN"/>
        </w:rPr>
        <w:t xml:space="preserve">最低数量</w:t>
      </w:r>
      <w:r>
        <w:rPr>
          <w:rFonts w:hint="eastAsia" w:ascii="宋体" w:hAnsi="宋体"/>
        </w:rPr>
        <w:t xml:space="preserve">要求</w:t>
      </w:r>
      <w:r>
        <w:rPr>
          <w:rFonts w:hint="eastAsia" w:ascii="宋体" w:hAnsi="宋体" w:cs="宋体"/>
          <w:szCs w:val="21"/>
        </w:rPr>
        <w:t xml:space="preserve">。</w:t>
      </w:r>
      <w:r>
        <w:rPr>
          <w:rFonts w:hint="eastAsia" w:ascii="宋体" w:hAnsi="宋体" w:cs="宋体"/>
          <w:szCs w:val="21"/>
        </w:rPr>
      </w:r>
      <w:r/>
    </w:p>
    <w:tbl>
      <w:tblPr>
        <w:tblW w:w="40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8"/>
        <w:gridCol w:w="3367"/>
      </w:tblGrid>
      <w:tr>
        <w:trPr>
          <w:trHeight w:val="454"/>
        </w:trPr>
        <w:tc>
          <w:tcPr>
            <w:tcW w:w="2883" w:type="dxa"/>
            <w:vAlign w:val="center"/>
            <w:textDirection w:val="lrTb"/>
            <w:noWrap w:val="false"/>
          </w:tcPr>
          <w:p>
            <w:pPr>
              <w:pStyle w:val="923"/>
              <w:jc w:val="center"/>
              <w:rPr>
                <w:rFonts w:ascii="宋体" w:hAnsi="宋体"/>
                <w:b/>
              </w:rPr>
            </w:pPr>
            <w:r/>
            <w:bookmarkStart w:id="654" w:name="_Hlk34645693"/>
            <w:r>
              <w:rPr>
                <w:rFonts w:hint="eastAsia" w:ascii="宋体" w:hAnsi="宋体"/>
                <w:b/>
              </w:rPr>
              <w:t xml:space="preserve">重要岗位检测人员</w:t>
            </w:r>
            <w:r>
              <w:rPr>
                <w:rFonts w:ascii="宋体" w:hAnsi="宋体"/>
                <w:b/>
              </w:rPr>
            </w:r>
            <w:r/>
          </w:p>
        </w:tc>
        <w:tc>
          <w:tcPr>
            <w:tcW w:w="2116" w:type="dxa"/>
            <w:vAlign w:val="center"/>
            <w:textDirection w:val="lrTb"/>
            <w:noWrap w:val="false"/>
          </w:tcPr>
          <w:p>
            <w:pPr>
              <w:pStyle w:val="923"/>
              <w:jc w:val="center"/>
              <w:rPr>
                <w:rFonts w:ascii="宋体" w:hAnsi="宋体"/>
                <w:b/>
              </w:rPr>
            </w:pPr>
            <w:r>
              <w:rPr>
                <w:rFonts w:hint="eastAsia" w:ascii="宋体" w:hAnsi="宋体"/>
                <w:b/>
              </w:rPr>
              <w:t xml:space="preserve">最低数量要求</w:t>
            </w:r>
            <w:r>
              <w:rPr>
                <w:rFonts w:ascii="宋体" w:hAnsi="宋体"/>
                <w:b/>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项目负责人</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1</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技术负责人</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1</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专业检测工程师</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2</w:t>
            </w:r>
            <w:r>
              <w:rPr>
                <w:rFonts w:ascii="宋体" w:hAnsi="宋体"/>
              </w:rPr>
            </w:r>
            <w:r/>
          </w:p>
        </w:tc>
      </w:tr>
      <w:tr>
        <w:trPr>
          <w:trHeight w:val="454"/>
        </w:trPr>
        <w:tc>
          <w:tcPr>
            <w:tcW w:w="2883" w:type="dxa"/>
            <w:vAlign w:val="center"/>
            <w:textDirection w:val="lrTb"/>
            <w:noWrap w:val="false"/>
          </w:tcPr>
          <w:p>
            <w:pPr>
              <w:pStyle w:val="923"/>
              <w:jc w:val="center"/>
              <w:rPr>
                <w:rFonts w:ascii="宋体" w:hAnsi="宋体"/>
              </w:rPr>
            </w:pPr>
            <w:r>
              <w:rPr>
                <w:rFonts w:hint="eastAsia" w:ascii="宋体" w:hAnsi="宋体"/>
              </w:rPr>
              <w:t xml:space="preserve">试验检测员</w:t>
            </w:r>
            <w:r>
              <w:rPr>
                <w:rFonts w:ascii="宋体" w:hAnsi="宋体"/>
              </w:rPr>
            </w:r>
            <w:r/>
          </w:p>
        </w:tc>
        <w:tc>
          <w:tcPr>
            <w:tcW w:w="2116" w:type="dxa"/>
            <w:vAlign w:val="center"/>
            <w:textDirection w:val="lrTb"/>
            <w:noWrap w:val="false"/>
          </w:tcPr>
          <w:p>
            <w:pPr>
              <w:pStyle w:val="923"/>
              <w:jc w:val="center"/>
              <w:rPr>
                <w:rFonts w:ascii="宋体" w:hAnsi="宋体"/>
              </w:rPr>
            </w:pPr>
            <w:r>
              <w:rPr>
                <w:rFonts w:hint="eastAsia" w:ascii="宋体" w:hAnsi="宋体"/>
              </w:rPr>
              <w:t xml:space="preserve">4</w:t>
            </w:r>
            <w:r>
              <w:rPr>
                <w:rFonts w:ascii="宋体" w:hAnsi="宋体"/>
              </w:rPr>
            </w:r>
            <w:r/>
          </w:p>
        </w:tc>
      </w:tr>
    </w:tbl>
    <w:p>
      <w:pPr>
        <w:pStyle w:val="923"/>
        <w:ind w:firstLine="420"/>
        <w:spacing w:line="360" w:lineRule="auto"/>
        <w:rPr>
          <w:rFonts w:hint="eastAsia" w:ascii="宋体" w:hAnsi="宋体"/>
        </w:rPr>
      </w:pPr>
      <w:r/>
      <w:bookmarkEnd w:id="654"/>
      <w:r>
        <w:rPr>
          <w:rFonts w:hint="eastAsia" w:ascii="宋体" w:hAnsi="宋体"/>
        </w:rPr>
        <w:t xml:space="preserve">（1）派驻现场主要人员的最低要求如上，其他辅助人员由试验检测人自定，其费用包含在检测服务费用中，委托人不单独支付。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（2）试验检测人配备的所有试验检测工程师专业要能覆盖道路、桥梁、交通工程。在施工阶段，试验检测人应根据工程现场进度需要配备足够数量的试验检测技术人员。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2.4.5即使是委托人要求或同意更换的检测人员，其代替人员的资质不得低于被代替人员且应得到委托人的认可。除非常特殊情况外，项目负责人不得更换，其他检测人员的调换率不得高于20%。试验检测人擅自更换上述人员应承担相应的违约金，具体违约金额标准为：项目负责人或技术负责人3万元/人次，试验检测工程师1万元/人次，更换人员违约金委托人将在检测服务费支付中扣除。</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2.5保密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在检测合同有效期内及以后的</w:t>
      </w:r>
      <w:r>
        <w:rPr>
          <w:rFonts w:hint="eastAsia" w:ascii="宋体" w:hAnsi="宋体"/>
          <w:u w:val="single"/>
        </w:rPr>
        <w:t xml:space="preserve">3</w:t>
      </w:r>
      <w:r>
        <w:rPr>
          <w:rFonts w:hint="eastAsia" w:ascii="宋体" w:hAnsi="宋体"/>
        </w:rPr>
        <w:t xml:space="preserve">年内，未经委托人同意，试验检测人不得泄露委托人与本项目、本工程、本检测合同有关的保密资料。</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3.委托人的义务</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3.1.1 文件和资料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委托人在试验检测合同生效之日起 7 日之内，向试验检测人免费提供下述文件、资料：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3.1.1.1 合同图纸和相关的标准图纸及说明: /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3.2 决定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委托人根据试验检测人有关针对本项目的质量和安全等重大问题的请示及时予以决定。委托人对上述请示给予书面答复的期限，自收到书面请示之日起最长不超过 15 天。</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3.3 代表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委托人授权代表：委托人设立的现场管理机构</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4．责任和保障</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4.1试验检测人的违约及赔偿责任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4.1.1试验检测人的违约责任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4.1.1.5试验检测人的其他违约责任：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(1)合同生效后，如试验检测人擅自中途停止或解除合同，试验检测人应向委托人双倍返还已支付的上期支付的服务费。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(2)检测人员责任心不强、试验检测工作不到位，出具错误检测数据或错误鉴定结论，导致工程存在质量问题或发生质量事故，造成经济损失或不良影响。</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(3)试验检测人检测制度不全，检测仪器设备不全，档案资料不按规定存档。</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(4)试验检测人发现有危及工程结构安全和重要使用功能安全的问题时，未及时向委托人报告。</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(5)检测人员利用职权徇私舞弊，牟取私利，收受、所取贿赂，检测频率不满足合同要求，伪造检测数据，与施工、监理等相关单位串通，欺骗委托人。</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(6)在合同履行过程中，试验检测人投入的项目负责人、技术负责人、专业试验检测工程师违反本合同4.1.2款规定未请假缺勤的情况。</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(7)违反本合同有关廉洁条款和廉政合同的规定。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发生以上4.1.1条规定的违约情况，则试验检测人承担违约责任，委托人在向试验检测人发出书面通知的14日内未见纠正后，可以向试验检测人课以规定的违约金，并可在21日内发出第二次通知终止合同。在出现4.1.1.1或4.1.1.3情况下，委托人可发出书面通知立即终止合同。违约金标准约定如下：</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（1）出现4.1.1.1条规定的违约情况，课以5万元违约金，委托人可发出书面通知立即终止合同；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（2）出现4.1.1.2条规定的违约情况，对人员未按承诺到位违约按照本合同第2.4.5条规定课以违约金；对设备未按承诺到位违约，按照每台套每天0.05万元课以违约金。</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（3）出现4.1.1.3条和4.1.1.5（2）规定的违约情况，按照本合同第4.1.2条规定承担违约赔偿损失。</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（4）出现4.1.1.5（3）、（4）、（5）条规定的违约情况，按照每发现1次1万元课以违约金。</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（5）出现4.1.1.5（6）条规定的违约情况，委托人将向试验检测人课以违约金，具体违约金额标准为：项目负责人、技术负责人1000元/人</w:t>
      </w:r>
      <w:r>
        <w:rPr>
          <w:rFonts w:hint="eastAsia" w:ascii="宋体" w:hAnsi="宋体" w:cs="微软雅黑"/>
        </w:rPr>
        <w:t xml:space="preserve">•</w:t>
      </w:r>
      <w:r>
        <w:rPr>
          <w:rFonts w:hint="eastAsia" w:ascii="宋体" w:hAnsi="宋体" w:cs="仿宋"/>
        </w:rPr>
        <w:t xml:space="preserve">天，试验检测工程师</w:t>
      </w:r>
      <w:r>
        <w:rPr>
          <w:rFonts w:hint="eastAsia" w:ascii="宋体" w:hAnsi="宋体"/>
        </w:rPr>
        <w:t xml:space="preserve">400元/人</w:t>
      </w:r>
      <w:r>
        <w:rPr>
          <w:rFonts w:hint="eastAsia" w:ascii="宋体" w:hAnsi="宋体" w:cs="微软雅黑"/>
        </w:rPr>
        <w:t xml:space="preserve">•</w:t>
      </w:r>
      <w:r>
        <w:rPr>
          <w:rFonts w:hint="eastAsia" w:ascii="宋体" w:hAnsi="宋体" w:cs="仿宋"/>
        </w:rPr>
        <w:t xml:space="preserve">天，更换人员违约金委托人将在检测服务费支付中扣除。</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（6）出现4.1.1.5（7）条规定的违约情况，委托人将向试验检测人课以违约金2万～4万元。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（7）试验检测人出现4.1.1条违约责任，委托人除按照合同约定课以违约金外，同时还将在还将按照干线公路履约考核相关规定进行严格考核，并将考核结果上报市交通运输主管部门。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4.1.2试验检测人的违约赔偿责任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试验检测人违反检测合同的规定，并因此造成委托人的经济损失，应根据其所承担责任的比例向委托人赔偿：</w:t>
      </w:r>
      <w:r>
        <w:rPr>
          <w:rFonts w:hint="eastAsia" w:ascii="宋体" w:hAnsi="宋体"/>
          <w:u w:val="single"/>
        </w:rPr>
        <w:t xml:space="preserve">赔偿金=直接经济损失×试验检测人应承担责任的比例</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4.2委托人的赔偿责任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委托人违反检测合同的规定，并因此造成试验检测人的直接经济损失，应按照下列赔偿方法向试验检测人赔偿。赔偿方法为：</w:t>
      </w:r>
      <w:r>
        <w:rPr>
          <w:rFonts w:hint="eastAsia" w:ascii="宋体" w:hAnsi="宋体"/>
          <w:u w:val="single"/>
        </w:rPr>
        <w:t xml:space="preserve">赔偿金=委托人给试验检测人造成的直接经济损失</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4.4赔偿的限额</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试验检测人的累计赔偿限额为检测服务费总价的20%，当达到此限额时，委托人有权单方面终止检测合同。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委托人赔偿试验检测人的直接经济损失的累计限额20万元。</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5．检测合同的生效、终止、变更、暂停与解除</w:t>
      </w:r>
      <w:r>
        <w:rPr>
          <w:rFonts w:hint="eastAsia" w:ascii="宋体" w:hAnsi="宋体"/>
          <w:b/>
        </w:rPr>
      </w:r>
      <w:r/>
    </w:p>
    <w:p>
      <w:pPr>
        <w:pStyle w:val="923"/>
        <w:ind w:firstLine="420"/>
        <w:spacing w:line="360" w:lineRule="auto"/>
        <w:rPr>
          <w:rFonts w:hint="eastAsia" w:ascii="宋体" w:hAnsi="宋体"/>
          <w:u w:val="single"/>
        </w:rPr>
      </w:pPr>
      <w:r>
        <w:rPr>
          <w:rFonts w:hint="eastAsia" w:ascii="宋体" w:hAnsi="宋体"/>
        </w:rPr>
        <w:t xml:space="preserve">5.1检测合同协议书生效的条件和期限：</w:t>
      </w:r>
      <w:r>
        <w:rPr>
          <w:rFonts w:hint="eastAsia" w:ascii="宋体" w:hAnsi="宋体"/>
          <w:u w:val="single"/>
        </w:rPr>
        <w:t xml:space="preserve">试验检测人合同经试验检测人与委托方双方签字盖章后生效。双方履行合同全部义务，合同价款支付完毕，本合同即告终止。</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5.2检测服务的时间和期限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检测服务计划开始时间：待定。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检测服务计划结束时间：待定。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后续服务期：本项目缺陷责任期2年，试验检测人按相关规定进行缺陷责任期和交竣工验收期的服务。</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5.4.4物价变动的调整办法</w:t>
      </w:r>
      <w:r>
        <w:rPr>
          <w:rFonts w:hint="eastAsia" w:ascii="宋体" w:hAnsi="宋体"/>
        </w:rPr>
      </w:r>
      <w:r/>
    </w:p>
    <w:p>
      <w:pPr>
        <w:pStyle w:val="923"/>
        <w:ind w:firstLine="420"/>
        <w:spacing w:line="360" w:lineRule="auto"/>
        <w:rPr>
          <w:rFonts w:hint="eastAsia" w:ascii="宋体" w:hAnsi="宋体"/>
        </w:rPr>
      </w:pPr>
      <w:r>
        <w:rPr>
          <w:rFonts w:hint="eastAsia" w:ascii="宋体" w:hAnsi="宋体"/>
          <w:u w:val="single"/>
        </w:rPr>
        <w:t xml:space="preserve">不调整。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5.5.1.3不可抗力</w:t>
      </w:r>
      <w:r>
        <w:rPr>
          <w:rFonts w:hint="eastAsia" w:ascii="宋体" w:hAnsi="宋体"/>
        </w:rPr>
      </w:r>
      <w:r/>
    </w:p>
    <w:p>
      <w:pPr>
        <w:pStyle w:val="923"/>
        <w:ind w:firstLine="420"/>
        <w:spacing w:line="360" w:lineRule="auto"/>
        <w:rPr>
          <w:rFonts w:hint="eastAsia" w:ascii="宋体" w:hAnsi="宋体"/>
          <w:b/>
          <w:color w:val="000000"/>
        </w:rPr>
      </w:pPr>
      <w:r>
        <w:rPr>
          <w:rFonts w:hint="eastAsia" w:ascii="宋体" w:hAnsi="宋体"/>
        </w:rPr>
        <w:t xml:space="preserve">本项目不可抗力：</w:t>
      </w:r>
      <w:r>
        <w:rPr>
          <w:rFonts w:hint="eastAsia" w:ascii="宋体" w:hAnsi="宋体"/>
          <w:u w:val="single"/>
        </w:rPr>
        <w:t xml:space="preserve">按照合同通用条款执行。</w:t>
      </w:r>
      <w:r>
        <w:rPr>
          <w:rFonts w:hint="eastAsia" w:ascii="宋体" w:hAnsi="宋体"/>
          <w:b/>
          <w:color w:val="000000"/>
        </w:rPr>
      </w:r>
      <w:r/>
    </w:p>
    <w:p>
      <w:pPr>
        <w:pStyle w:val="923"/>
        <w:ind w:firstLine="420"/>
        <w:spacing w:line="360" w:lineRule="auto"/>
        <w:rPr>
          <w:rFonts w:hint="eastAsia" w:ascii="宋体" w:hAnsi="宋体"/>
          <w:color w:val="000000"/>
        </w:rPr>
      </w:pPr>
      <w:r>
        <w:rPr>
          <w:rFonts w:hint="eastAsia" w:ascii="宋体" w:hAnsi="宋体"/>
          <w:color w:val="000000"/>
        </w:rPr>
      </w:r>
      <w:r/>
    </w:p>
    <w:p>
      <w:pPr>
        <w:pStyle w:val="923"/>
        <w:ind w:firstLine="422"/>
        <w:spacing w:line="360" w:lineRule="auto"/>
        <w:rPr>
          <w:rFonts w:hint="eastAsia" w:ascii="宋体" w:hAnsi="宋体"/>
          <w:b/>
        </w:rPr>
      </w:pPr>
      <w:r>
        <w:rPr>
          <w:rFonts w:hint="eastAsia" w:ascii="宋体" w:hAnsi="宋体"/>
          <w:b/>
        </w:rPr>
        <w:t xml:space="preserve">6.检测服务的费用与支付</w:t>
      </w:r>
      <w:r>
        <w:rPr>
          <w:rFonts w:hint="eastAsia" w:ascii="宋体" w:hAnsi="宋体"/>
          <w:b/>
        </w:rPr>
      </w:r>
      <w:r/>
    </w:p>
    <w:p>
      <w:pPr>
        <w:pStyle w:val="923"/>
        <w:ind w:firstLine="422"/>
        <w:spacing w:line="360" w:lineRule="auto"/>
        <w:rPr>
          <w:rFonts w:hint="eastAsia" w:ascii="宋体" w:hAnsi="宋体"/>
          <w:b/>
        </w:rPr>
      </w:pPr>
      <w:r>
        <w:rPr>
          <w:rFonts w:hint="eastAsia" w:ascii="宋体" w:hAnsi="宋体"/>
          <w:b/>
          <w:szCs w:val="21"/>
        </w:rPr>
        <w:t xml:space="preserve">6.1检测服务费用的调整方法</w:t>
      </w:r>
      <w:r>
        <w:rPr>
          <w:rFonts w:hint="eastAsia" w:ascii="宋体" w:hAnsi="宋体"/>
          <w:b/>
        </w:rPr>
        <w:t xml:space="preserve">：</w:t>
      </w:r>
      <w:r>
        <w:rPr>
          <w:rFonts w:hint="eastAsia" w:ascii="宋体" w:hAnsi="宋体"/>
          <w:b/>
        </w:rPr>
      </w:r>
      <w:r/>
    </w:p>
    <w:p>
      <w:pPr>
        <w:pStyle w:val="923"/>
        <w:ind w:firstLine="422"/>
        <w:spacing w:line="360" w:lineRule="auto"/>
        <w:rPr>
          <w:rFonts w:hint="eastAsia" w:ascii="宋体" w:hAnsi="宋体"/>
          <w:b/>
          <w:u w:val="single"/>
        </w:rPr>
      </w:pPr>
      <w:r>
        <w:rPr>
          <w:rFonts w:hint="eastAsia" w:ascii="宋体" w:hAnsi="宋体"/>
          <w:b/>
          <w:szCs w:val="21"/>
          <w:u w:val="single"/>
        </w:rPr>
        <w:t xml:space="preserve">6.1.1本项目为固定</w:t>
      </w:r>
      <w:r>
        <w:rPr>
          <w:rFonts w:hint="eastAsia" w:ascii="宋体" w:hAnsi="宋体"/>
          <w:b/>
          <w:szCs w:val="21"/>
          <w:u w:val="single"/>
          <w:lang w:val="en-US" w:eastAsia="zh-CN"/>
        </w:rPr>
        <w:t xml:space="preserve">单</w:t>
      </w:r>
      <w:r>
        <w:rPr>
          <w:rFonts w:hint="eastAsia" w:ascii="宋体" w:hAnsi="宋体"/>
          <w:b/>
          <w:szCs w:val="21"/>
          <w:u w:val="single"/>
        </w:rPr>
        <w:t xml:space="preserve">价合同。</w:t>
      </w:r>
      <w:r>
        <w:rPr>
          <w:rFonts w:hint="eastAsia" w:ascii="宋体" w:hAnsi="宋体"/>
          <w:b/>
          <w:u w:val="single"/>
        </w:rPr>
      </w:r>
      <w:r/>
    </w:p>
    <w:p>
      <w:pPr>
        <w:pStyle w:val="923"/>
        <w:ind w:left="420"/>
        <w:spacing w:line="360" w:lineRule="auto"/>
        <w:rPr>
          <w:rFonts w:hint="eastAsia" w:ascii="宋体" w:hAnsi="宋体"/>
        </w:rPr>
      </w:pPr>
      <w:r>
        <w:rPr>
          <w:rFonts w:hint="eastAsia" w:ascii="宋体" w:hAnsi="宋体"/>
        </w:rPr>
        <w:t xml:space="preserve">6.2.4支付方式与支付内容</w:t>
      </w:r>
      <w:r>
        <w:rPr>
          <w:rFonts w:hint="eastAsia" w:ascii="宋体" w:hAnsi="宋体"/>
        </w:rPr>
      </w:r>
      <w:r/>
    </w:p>
    <w:p>
      <w:pPr>
        <w:pStyle w:val="923"/>
        <w:numPr>
          <w:ilvl w:val="0"/>
          <w:numId w:val="0"/>
        </w:numPr>
        <w:ind w:firstLine="422"/>
        <w:spacing w:line="360" w:lineRule="auto"/>
        <w:rPr>
          <w:rFonts w:hint="eastAsia" w:ascii="宋体" w:hAnsi="宋体" w:eastAsia="宋体"/>
          <w:b/>
          <w:color w:val="000000" w:themeColor="text1"/>
          <w:u w:val="single"/>
        </w:rPr>
      </w:pPr>
      <w:r>
        <w:rPr>
          <w:rFonts w:hint="eastAsia" w:ascii="宋体" w:hAnsi="宋体" w:eastAsia="宋体" w:cs="Times New Roman"/>
          <w:b/>
          <w:sz w:val="21"/>
          <w:szCs w:val="24"/>
          <w:lang w:val="en-US" w:eastAsia="zh-CN" w:bidi="ar-SA"/>
        </w:rPr>
        <w:t xml:space="preserve">（1）</w:t>
      </w:r>
      <w:r>
        <w:rPr>
          <w:rFonts w:hint="eastAsia" w:ascii="宋体" w:hAnsi="宋体"/>
        </w:rPr>
        <w:t xml:space="preserve">检测服务费用的支付</w:t>
      </w:r>
      <w:r>
        <w:rPr>
          <w:rFonts w:hint="eastAsia" w:ascii="宋体" w:hAnsi="宋体"/>
          <w:color w:val="000000" w:themeColor="text1"/>
        </w:rPr>
        <w:t xml:space="preserve">期限：</w:t>
      </w:r>
      <w:r>
        <w:rPr>
          <w:rFonts w:hint="eastAsia" w:ascii="宋体" w:hAnsi="宋体" w:eastAsia="宋体"/>
          <w:b/>
          <w:color w:val="000000" w:themeColor="text1"/>
          <w:u w:val="single"/>
          <w:lang w:val="en-US" w:eastAsia="zh-CN"/>
        </w:rPr>
        <w:t xml:space="preserve">合同签订后，支付30%的签约合同价。每年年底支付已完检测工作量对应合同金额</w:t>
      </w:r>
      <w:r>
        <w:rPr>
          <w:rFonts w:hint="eastAsia" w:ascii="宋体" w:hAnsi="宋体" w:eastAsia="宋体"/>
          <w:b/>
          <w:color w:val="000000" w:themeColor="text1"/>
          <w:u w:val="single"/>
        </w:rPr>
        <w:t xml:space="preserve">的</w:t>
      </w:r>
      <w:r>
        <w:rPr>
          <w:rFonts w:hint="eastAsia" w:ascii="宋体" w:hAnsi="宋体" w:eastAsia="宋体"/>
          <w:b/>
          <w:color w:val="000000" w:themeColor="text1"/>
          <w:u w:val="single"/>
          <w:lang w:val="en-US" w:eastAsia="zh-CN"/>
        </w:rPr>
        <w:t xml:space="preserve">50</w:t>
      </w:r>
      <w:r>
        <w:rPr>
          <w:rFonts w:hint="eastAsia" w:ascii="宋体" w:hAnsi="宋体" w:eastAsia="宋体"/>
          <w:b/>
          <w:color w:val="000000" w:themeColor="text1"/>
          <w:u w:val="single"/>
        </w:rPr>
        <w:t xml:space="preserve">%</w:t>
      </w:r>
      <w:r>
        <w:rPr>
          <w:rFonts w:hint="eastAsia" w:ascii="宋体" w:hAnsi="宋体" w:eastAsia="宋体"/>
          <w:b/>
          <w:color w:val="000000" w:themeColor="text1"/>
          <w:u w:val="single"/>
          <w:lang w:eastAsia="zh-CN"/>
        </w:rPr>
        <w:t xml:space="preserve">，</w:t>
      </w:r>
      <w:r>
        <w:rPr>
          <w:rFonts w:hint="eastAsia" w:ascii="宋体" w:hAnsi="宋体" w:eastAsia="宋体"/>
          <w:b/>
          <w:color w:val="000000" w:themeColor="text1"/>
          <w:u w:val="single"/>
          <w:lang w:val="en-US" w:eastAsia="zh-CN"/>
        </w:rPr>
        <w:t xml:space="preserve">交工验收合格后支付到应付款的97%</w:t>
      </w:r>
      <w:r>
        <w:rPr>
          <w:rFonts w:hint="eastAsia" w:ascii="宋体" w:hAnsi="宋体" w:eastAsia="宋体"/>
          <w:b/>
          <w:color w:val="000000" w:themeColor="text1"/>
          <w:u w:val="single"/>
          <w:lang w:eastAsia="zh-CN"/>
        </w:rPr>
        <w:t xml:space="preserve">，</w:t>
      </w:r>
      <w:r>
        <w:rPr>
          <w:rFonts w:hint="eastAsia" w:ascii="宋体" w:hAnsi="宋体" w:eastAsia="宋体"/>
          <w:b/>
          <w:color w:val="000000" w:themeColor="text1"/>
          <w:u w:val="single"/>
        </w:rPr>
        <w:t xml:space="preserve">缺陷责任期满付清余款（不计利息）</w:t>
      </w:r>
      <w:r>
        <w:rPr>
          <w:rFonts w:hint="eastAsia" w:ascii="宋体" w:hAnsi="宋体" w:eastAsia="宋体"/>
          <w:b/>
          <w:color w:val="000000" w:themeColor="text1"/>
          <w:u w:val="single"/>
          <w:lang w:eastAsia="zh-CN"/>
        </w:rPr>
        <w:t xml:space="preserve">。</w:t>
      </w:r>
      <w:r>
        <w:rPr>
          <w:color w:val="000000" w:themeColor="text1"/>
        </w:rPr>
      </w:r>
      <w:r/>
    </w:p>
    <w:p>
      <w:pPr>
        <w:pStyle w:val="923"/>
        <w:numPr>
          <w:ilvl w:val="0"/>
          <w:numId w:val="0"/>
        </w:numPr>
        <w:ind w:firstLine="422"/>
        <w:spacing w:line="360" w:lineRule="auto"/>
        <w:rPr>
          <w:rFonts w:hint="eastAsia" w:ascii="宋体" w:hAnsi="宋体" w:eastAsia="宋体"/>
          <w:b/>
          <w:u w:val="single"/>
          <w:lang w:val="en-US" w:eastAsia="zh-CN"/>
        </w:rPr>
      </w:pPr>
      <w:r>
        <w:rPr>
          <w:rFonts w:hint="eastAsia" w:ascii="宋体" w:hAnsi="宋体" w:eastAsia="宋体"/>
          <w:b/>
          <w:u w:val="single"/>
          <w:lang w:val="en-US" w:eastAsia="zh-CN"/>
        </w:rPr>
        <w:t xml:space="preserve">注：按照常财购〔2021〕10号文件规定，签订合同时，供应商明确表示无需预付款或者主动要求降低预付款比例的，采购人可不适用前述规定。</w:t>
      </w:r>
      <w:r>
        <w:rPr>
          <w:rFonts w:hint="eastAsia" w:ascii="宋体" w:hAnsi="宋体" w:eastAsia="宋体"/>
          <w:b/>
          <w:u w:val="single"/>
          <w:lang w:val="en-US" w:eastAsia="zh-CN"/>
        </w:rPr>
      </w:r>
      <w:r/>
    </w:p>
    <w:p>
      <w:pPr>
        <w:pStyle w:val="923"/>
        <w:ind w:firstLine="420"/>
        <w:spacing w:line="360" w:lineRule="auto"/>
        <w:rPr>
          <w:rFonts w:hint="eastAsia" w:ascii="宋体" w:hAnsi="宋体"/>
          <w:u w:val="single"/>
        </w:rPr>
      </w:pPr>
      <w:r>
        <w:rPr>
          <w:rFonts w:hint="eastAsia" w:ascii="宋体" w:hAnsi="宋体"/>
          <w:szCs w:val="21"/>
        </w:rPr>
        <w:t xml:space="preserve">（2）经委托方审核确认的每月试验检测服务费用，凭受托方出具的税务发票（当期支付的全额发票）后，支付给试验检测人。</w:t>
      </w:r>
      <w:r>
        <w:rPr>
          <w:rFonts w:hint="eastAsia" w:ascii="宋体" w:hAnsi="宋体"/>
          <w:u w:val="single"/>
        </w:rPr>
      </w:r>
      <w:r/>
    </w:p>
    <w:p>
      <w:pPr>
        <w:pStyle w:val="923"/>
        <w:ind w:left="420"/>
        <w:spacing w:line="360" w:lineRule="auto"/>
        <w:rPr>
          <w:rFonts w:hint="eastAsia" w:ascii="宋体" w:hAnsi="宋体"/>
          <w:u w:val="single"/>
        </w:rPr>
      </w:pPr>
      <w:r>
        <w:rPr>
          <w:rFonts w:hint="eastAsia" w:ascii="宋体" w:hAnsi="宋体"/>
        </w:rPr>
        <w:t xml:space="preserve">检测服务费用调整后支付方式：</w:t>
      </w:r>
      <w:r>
        <w:rPr>
          <w:rFonts w:hint="eastAsia" w:ascii="宋体" w:hAnsi="宋体"/>
          <w:u w:val="single"/>
        </w:rPr>
        <w:t xml:space="preserve"> / </w:t>
      </w:r>
      <w:r>
        <w:rPr>
          <w:rFonts w:hint="eastAsia" w:ascii="宋体" w:hAnsi="宋体"/>
        </w:rPr>
        <w:t xml:space="preserve">。</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试验检测人违约赔偿金的支付方式：</w:t>
      </w:r>
      <w:r>
        <w:rPr>
          <w:rFonts w:hint="eastAsia" w:ascii="宋体" w:hAnsi="宋体"/>
          <w:u w:val="single"/>
        </w:rPr>
        <w:t xml:space="preserve">从当期检测服务费中予以扣除；如果当期不足的，则从后续期检测服务费中扣除；如果还不足的，试验检测人应予以补足。</w:t>
      </w:r>
      <w:r>
        <w:rPr>
          <w:rFonts w:hint="eastAsia" w:ascii="宋体" w:hAnsi="宋体"/>
        </w:rPr>
      </w:r>
      <w:r/>
    </w:p>
    <w:p>
      <w:pPr>
        <w:pStyle w:val="923"/>
        <w:ind w:firstLine="420"/>
        <w:spacing w:line="360" w:lineRule="auto"/>
        <w:rPr>
          <w:rFonts w:hint="eastAsia" w:ascii="宋体" w:hAnsi="宋体"/>
          <w:u w:val="single"/>
        </w:rPr>
      </w:pPr>
      <w:r>
        <w:rPr>
          <w:rFonts w:hint="eastAsia" w:ascii="宋体" w:hAnsi="宋体"/>
        </w:rPr>
        <w:t xml:space="preserve">委托人的违约赔偿金的支付方式：</w:t>
      </w:r>
      <w:r>
        <w:rPr>
          <w:rFonts w:hint="eastAsia" w:ascii="宋体" w:hAnsi="宋体"/>
          <w:u w:val="single"/>
        </w:rPr>
        <w:t xml:space="preserve">在当期检测服务费一同支付。</w:t>
      </w:r>
      <w:r>
        <w:rPr>
          <w:rFonts w:hint="eastAsia" w:ascii="宋体" w:hAnsi="宋体"/>
          <w:u w:val="single"/>
        </w:rPr>
      </w:r>
      <w:r/>
    </w:p>
    <w:p>
      <w:pPr>
        <w:pStyle w:val="923"/>
        <w:ind w:firstLine="420"/>
        <w:spacing w:line="360" w:lineRule="auto"/>
        <w:rPr>
          <w:rFonts w:hint="eastAsia" w:ascii="宋体" w:hAnsi="宋体"/>
        </w:rPr>
      </w:pPr>
      <w:r>
        <w:rPr>
          <w:rFonts w:hint="eastAsia" w:ascii="宋体" w:hAnsi="宋体"/>
        </w:rPr>
        <w:t xml:space="preserve">6.2.5动员预付费的扣回：</w:t>
      </w:r>
      <w:r>
        <w:rPr>
          <w:rFonts w:hint="eastAsia" w:ascii="宋体" w:hAnsi="宋体"/>
          <w:u w:val="single"/>
        </w:rPr>
        <w:t xml:space="preserve"> / </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6.2.6最低支付限额</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某一期检测服务费用应支付额低于</w:t>
      </w:r>
      <w:r>
        <w:rPr>
          <w:rFonts w:hint="eastAsia" w:ascii="宋体" w:hAnsi="宋体"/>
          <w:u w:val="single"/>
        </w:rPr>
        <w:t xml:space="preserve">10万元</w:t>
      </w:r>
      <w:r>
        <w:rPr>
          <w:rFonts w:hint="eastAsia" w:ascii="宋体" w:hAnsi="宋体"/>
        </w:rPr>
        <w:t xml:space="preserve">时，将当期应支付的检测服务费用合并到下期支付。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6.2.7结算</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6.2.7.1在检测服务工作结束提交最终检测报告并经委托人审核批准后</w:t>
      </w:r>
      <w:r>
        <w:rPr>
          <w:rFonts w:hint="eastAsia" w:ascii="宋体" w:hAnsi="宋体"/>
          <w:u w:val="single"/>
        </w:rPr>
        <w:t xml:space="preserve">30</w:t>
      </w:r>
      <w:r>
        <w:rPr>
          <w:rFonts w:hint="eastAsia" w:ascii="宋体" w:hAnsi="宋体"/>
        </w:rPr>
        <w:t xml:space="preserve">日之内，双方结算</w:t>
      </w:r>
      <w:r>
        <w:rPr>
          <w:rFonts w:hint="eastAsia" w:ascii="宋体" w:hAnsi="宋体"/>
          <w:szCs w:val="21"/>
        </w:rPr>
        <w:t xml:space="preserve">至检测服务结束申请之日前实际发生</w:t>
      </w:r>
      <w:r>
        <w:rPr>
          <w:rFonts w:hint="eastAsia" w:ascii="宋体" w:hAnsi="宋体"/>
        </w:rPr>
        <w:t xml:space="preserve">的检测服务费用。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6.2.8检测服务费用的支付期限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中期支付期限为自委托人收到试验检测人提交的书面付款申请后</w:t>
      </w:r>
      <w:r>
        <w:rPr>
          <w:rFonts w:hint="eastAsia" w:ascii="宋体" w:hAnsi="宋体"/>
          <w:u w:val="single"/>
        </w:rPr>
        <w:t xml:space="preserve"> 30 </w:t>
      </w:r>
      <w:r>
        <w:rPr>
          <w:rFonts w:hint="eastAsia" w:ascii="宋体" w:hAnsi="宋体"/>
        </w:rPr>
        <w:t xml:space="preserve">日内支付，最终支付期限为自委托人收到试验检测人提交的书面付款申请后</w:t>
      </w:r>
      <w:r>
        <w:rPr>
          <w:rFonts w:hint="eastAsia" w:ascii="宋体" w:hAnsi="宋体"/>
          <w:u w:val="single"/>
        </w:rPr>
        <w:t xml:space="preserve"> 60 </w:t>
      </w:r>
      <w:r>
        <w:rPr>
          <w:rFonts w:hint="eastAsia" w:ascii="宋体" w:hAnsi="宋体"/>
        </w:rPr>
        <w:t xml:space="preserve">日内支付。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对过期的应支付款项的补偿，按每日</w:t>
      </w:r>
      <w:r>
        <w:rPr>
          <w:rFonts w:hint="eastAsia" w:ascii="宋体" w:hAnsi="宋体"/>
          <w:u w:val="single"/>
        </w:rPr>
        <w:t xml:space="preserve">/ </w:t>
      </w:r>
      <w:r>
        <w:rPr>
          <w:rFonts w:hint="eastAsia" w:ascii="宋体" w:hAnsi="宋体"/>
        </w:rPr>
        <w:t xml:space="preserve">‰的利率执行。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6.3货币</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委托人支付检测服务费用的货币种类：</w:t>
      </w:r>
      <w:r>
        <w:rPr>
          <w:rFonts w:hint="eastAsia" w:ascii="宋体" w:hAnsi="宋体"/>
          <w:u w:val="single"/>
        </w:rPr>
        <w:t xml:space="preserve">人民币</w:t>
      </w:r>
      <w:r>
        <w:rPr>
          <w:rFonts w:hint="eastAsia" w:ascii="宋体" w:hAnsi="宋体"/>
        </w:rPr>
        <w:t xml:space="preserve">。</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7．其它</w:t>
      </w:r>
      <w:r>
        <w:rPr>
          <w:rFonts w:hint="eastAsia" w:ascii="宋体" w:hAnsi="宋体"/>
          <w:b/>
        </w:rPr>
      </w:r>
      <w:r/>
    </w:p>
    <w:p>
      <w:pPr>
        <w:pStyle w:val="923"/>
        <w:ind w:firstLine="435"/>
        <w:spacing w:line="360" w:lineRule="auto"/>
        <w:rPr>
          <w:rFonts w:hint="eastAsia" w:ascii="宋体" w:hAnsi="宋体"/>
        </w:rPr>
      </w:pPr>
      <w:r>
        <w:rPr>
          <w:rFonts w:hint="eastAsia" w:ascii="宋体" w:hAnsi="宋体"/>
        </w:rPr>
        <w:t xml:space="preserve">7.2语言和法律</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检测合同的主导语言：</w:t>
      </w:r>
      <w:r>
        <w:rPr>
          <w:rFonts w:hint="eastAsia" w:ascii="宋体" w:hAnsi="宋体"/>
          <w:u w:val="single"/>
        </w:rPr>
        <w:t xml:space="preserve">中文</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检测合同所遵循的法律：</w:t>
      </w:r>
      <w:r>
        <w:rPr>
          <w:rFonts w:hint="eastAsia" w:ascii="宋体" w:hAnsi="宋体"/>
          <w:u w:val="single"/>
        </w:rPr>
        <w:t xml:space="preserve">《中华人民共和国民法典》、《中华人民共和国建筑法》、《建设工程质量管理条例》等以及由国家、江苏省颁发的关于工程检测的法律、法规及相关规定。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7.5.2版权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委托人就本项目试验检测而向试验检测人提供的成果为委托人所拥有。试验检测人因受委托人委托进行的本项目试验检测而产生的成果均为双方共同享有，其中任何一方向第三方转让时须经另一方同意，但若委托人因推行本项目的需要向第三方透露检测成果，则无须经过试验检测人的同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本款末增加：</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7.8 试验检测人的检测和服务费用，</w:t>
      </w:r>
      <w:r>
        <w:rPr>
          <w:rFonts w:hint="eastAsia" w:ascii="宋体" w:hAnsi="宋体" w:cs="宋体"/>
        </w:rPr>
        <w:t xml:space="preserve">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法定税金、利润等本招标文件明示或暗示的所有一般风险、责任和义务等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7.9 试验检测人装备险和试验检测人职工的(人身)事故险由试验检测人自行投保，保险费由试验检测人承担并支付，并包含在所报的单价或总额价中，不单独报价。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7.10 试验检测人应按照“关于落实省人民政府《关于解决农民工医疗保险问题的意见》的意见（苏交招〔2009〕6号）”的规定，对投标人为本项目所使用的农民工办理与其他职工同样的城镇职工基本医疗保险，对于交通项目短期使用灵活就业的农民工的，试验检测人应当承诺使用的农民工参加了其户籍所在地新型农村合作医疗或者参加了用工所在地不同保障层次的城镇基本医疗保险。与之相关的费用计入合同总价中，不单独计量与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7.11 </w:t>
      </w:r>
      <w:bookmarkStart w:id="655" w:name="_Hlk40522543"/>
      <w:r>
        <w:rPr>
          <w:rFonts w:hint="eastAsia" w:ascii="宋体" w:hAnsi="宋体"/>
        </w:rPr>
        <w:t xml:space="preserve">试验检测人应为实施本合同工程采取必要的安全保障措施，包括但不局限于配备必要的安全负责人、配置临时交通安全设施等，此费用包含在合同总价中。试验检测人向交警、路政部门完善相关手续所需的相关费用等也包含在合同总价中；其中，安全保障措施方案需经委托人、业主、交警、路政等相关部门审查通过后方可实施</w:t>
      </w:r>
      <w:bookmarkEnd w:id="655"/>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7.12 试验检测人为实施本合同工程通过业主所管辖路段公路的通行费（若有）由试验检测人自行按章缴纳，包含在合同总价中，不单独计量与支付。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7.13 试验检测人为实施本合同检测须遵守国家和地方有关环境保护和水土保持等方面有关法律法规并将其措施实施到位。所需费用包含在合同总价中，不单独计量与支付。试验检测人在实施作业过程中应做到文明检测，由此发生的费用包含在合同报价清单单价中，不单独报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7.14 部分有特殊要求的检测项目，允许外委试验，由试验检测人委托经委托方认可的有能力的试验检测单位实施，相关费用由试验检测人承担。</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7.15 委托方有权在相关规范标准规定的范围内提出任何检测要求，额外增加的费用由双方协商后另行计量支付。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7.16 委托人不提供现场办公场所，试验检测人应根据现场要求自行解决现场办公室，此费用包含在合同总价中。现场办公室需要配备的常用仪器设备及主要的现场办公用品。试验检测人应保证设备及现场办公用品的到位，满足现场工作需要。如委托人认为现场办公室配备的仪器设备和办公用品不能满足现场工作需要，则试验检测人一周内必须增加仪器设备和办公用品直至委托人满意为止。</w:t>
      </w:r>
      <w:r>
        <w:rPr>
          <w:rFonts w:hint="eastAsia" w:ascii="宋体" w:hAnsi="宋体"/>
        </w:rPr>
      </w:r>
      <w:r/>
    </w:p>
    <w:p>
      <w:pPr>
        <w:pStyle w:val="923"/>
        <w:ind w:firstLine="420"/>
        <w:spacing w:line="360" w:lineRule="auto"/>
        <w:rPr>
          <w:rFonts w:hint="eastAsia" w:ascii="宋体" w:hAnsi="宋体"/>
        </w:rPr>
      </w:pP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8争端的解决</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双方在此约定：对合同执行过程中的争端最终由</w:t>
      </w:r>
      <w:r>
        <w:rPr>
          <w:rFonts w:hint="eastAsia" w:ascii="宋体" w:hAnsi="宋体"/>
          <w:u w:val="single"/>
        </w:rPr>
        <w:t xml:space="preserve"> 常州仲裁委员会 </w:t>
      </w:r>
      <w:r>
        <w:rPr>
          <w:rFonts w:hint="eastAsia" w:ascii="宋体" w:hAnsi="宋体"/>
        </w:rPr>
        <w:t xml:space="preserve">仲裁解决。</w:t>
      </w:r>
      <w:r>
        <w:rPr>
          <w:rFonts w:hint="eastAsia" w:ascii="宋体" w:hAnsi="宋体"/>
        </w:rPr>
      </w:r>
      <w:r/>
    </w:p>
    <w:p>
      <w:pPr>
        <w:pStyle w:val="923"/>
        <w:ind w:firstLine="420"/>
        <w:spacing w:line="360" w:lineRule="auto"/>
        <w:rPr>
          <w:rFonts w:hint="eastAsia" w:ascii="宋体" w:hAnsi="宋体"/>
        </w:rPr>
      </w:pP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 补充条款</w:t>
      </w:r>
      <w:r>
        <w:rPr>
          <w:rFonts w:hint="eastAsia" w:ascii="宋体" w:hAnsi="宋体"/>
          <w:b/>
        </w:rPr>
      </w:r>
      <w:r/>
    </w:p>
    <w:p>
      <w:pPr>
        <w:pStyle w:val="923"/>
        <w:ind w:firstLine="422"/>
        <w:spacing w:line="360" w:lineRule="auto"/>
        <w:rPr>
          <w:rFonts w:hint="eastAsia" w:ascii="宋体" w:hAnsi="宋体"/>
          <w:b/>
        </w:rPr>
      </w:pPr>
      <w:r>
        <w:rPr>
          <w:rFonts w:hint="eastAsia" w:ascii="宋体" w:hAnsi="宋体"/>
          <w:b/>
        </w:rPr>
        <w:t xml:space="preserve">9.1转包与分包</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本项目不允许转包。除非投标文件申报并经委托人书面同意，试验检测人不允许分包。</w:t>
      </w:r>
      <w:r>
        <w:rPr>
          <w:rFonts w:hint="eastAsia" w:ascii="宋体" w:hAnsi="宋体"/>
        </w:rPr>
      </w:r>
      <w:r/>
    </w:p>
    <w:p>
      <w:pPr>
        <w:pStyle w:val="923"/>
        <w:ind w:firstLine="422"/>
        <w:spacing w:line="360" w:lineRule="auto"/>
        <w:rPr>
          <w:rFonts w:hint="eastAsia" w:ascii="宋体" w:hAnsi="宋体"/>
          <w:b/>
        </w:rPr>
      </w:pPr>
      <w:r/>
      <w:bookmarkStart w:id="656" w:name="_Toc222540392"/>
      <w:r>
        <w:rPr>
          <w:rFonts w:hint="eastAsia" w:ascii="宋体" w:hAnsi="宋体"/>
          <w:b/>
        </w:rPr>
        <w:t xml:space="preserve">9.2试验检测人的配置要求</w:t>
      </w:r>
      <w:bookmarkEnd w:id="656"/>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9.2.1 按照交通运输部有关行业规范、江苏省有关试验检测管理的规定、《检测和校准试验室认可准则》的要求，建立一整套完善的试验检测、质量管理工作机制。</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试验检测人应按照《交通运输部办公厅关于印发工地试验室标准化建设要点的通知》（厅质监字[2012]200号）、《省交通运输厅公路局关于印发江苏省普通国省干线公路建设标准化指南（参建单位管理）的通知》（苏交公程﹝2013﹞414号）的要求建立工地试验室，通过交通质量监督部门的工地试验室备案核查。</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9.2.2 试验检测人员应主要从公司选派，也可以适当从其他方面聘用有经验的检测人员，但不得聘请检测工程的施工单位、监理单位或委托人单位的在职人员。</w:t>
      </w:r>
      <w:r>
        <w:rPr>
          <w:rFonts w:hint="eastAsia" w:ascii="宋体" w:hAnsi="宋体"/>
        </w:rPr>
      </w:r>
      <w:r/>
    </w:p>
    <w:p>
      <w:pPr>
        <w:pStyle w:val="923"/>
        <w:ind w:firstLine="422"/>
        <w:spacing w:line="360" w:lineRule="auto"/>
        <w:rPr>
          <w:rFonts w:hint="eastAsia" w:ascii="宋体" w:hAnsi="宋体"/>
        </w:rPr>
      </w:pPr>
      <w:r>
        <w:rPr>
          <w:rFonts w:hint="eastAsia" w:ascii="宋体" w:hAnsi="宋体"/>
          <w:b/>
        </w:rPr>
        <w:t xml:space="preserve">试验检测人自配车不少于3辆，供本项目使用。发包人或其代表将严格验收。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在合同期内，未经委托人同意，不得随意更换人员。若确因特殊原因需要更换项目负责人、技术负责人或试验检测工程师时，须提前7天提交与拟更换人员具备同等或更高资质的人员报委托人批准，经委托人批准后，试验检测人必须支付委托人违约金。若委托人提出人员更换要求，试验检测人应在接到通知的7天内选派资格和经验为委托人接受的人员进行更换。由于更换人员引起的费用由试验检测人承担。</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9.2.3 配置性能稳定、指标先进、套型合理的仪器设备。对于部分使用频率高，可能出现饱和或故障的试验检测设备，应做好相应预案，以便及时准确得出各项试验结果，从而确保试验检测工作的质量。</w:t>
      </w:r>
      <w:r>
        <w:rPr>
          <w:rFonts w:hint="eastAsia" w:ascii="宋体" w:hAnsi="宋体"/>
        </w:rPr>
      </w:r>
      <w:r/>
    </w:p>
    <w:p>
      <w:pPr>
        <w:pStyle w:val="923"/>
        <w:ind w:firstLine="420"/>
        <w:spacing w:line="360" w:lineRule="auto"/>
        <w:rPr>
          <w:rFonts w:hint="eastAsia" w:ascii="宋体" w:hAnsi="宋体"/>
          <w:szCs w:val="21"/>
        </w:rPr>
      </w:pPr>
      <w:r>
        <w:rPr>
          <w:rFonts w:hint="eastAsia" w:ascii="宋体" w:hAnsi="宋体"/>
        </w:rPr>
        <w:t xml:space="preserve">9.2.</w:t>
      </w:r>
      <w:r>
        <w:rPr>
          <w:rFonts w:hint="eastAsia" w:ascii="宋体" w:hAnsi="宋体"/>
          <w:lang w:val="en-US" w:eastAsia="zh-CN"/>
        </w:rPr>
        <w:t xml:space="preserve">4</w:t>
      </w:r>
      <w:r>
        <w:rPr>
          <w:rFonts w:hint="eastAsia" w:ascii="宋体" w:hAnsi="宋体"/>
          <w:szCs w:val="21"/>
        </w:rPr>
        <w:t xml:space="preserve">在本项目服务期内，根据质量检测业务情况，业主有权要求检测单位增加检测人员和设备，检测单位应无条件服从。</w:t>
      </w:r>
      <w:r>
        <w:rPr>
          <w:rFonts w:hint="eastAsia" w:ascii="宋体" w:hAnsi="宋体"/>
          <w:szCs w:val="21"/>
        </w:rPr>
      </w:r>
      <w:r/>
    </w:p>
    <w:p>
      <w:pPr>
        <w:pStyle w:val="923"/>
        <w:ind w:firstLine="422"/>
        <w:spacing w:line="360" w:lineRule="auto"/>
        <w:rPr>
          <w:rFonts w:hint="eastAsia" w:ascii="宋体" w:hAnsi="宋体"/>
          <w:b/>
        </w:rPr>
      </w:pPr>
      <w:r/>
      <w:bookmarkStart w:id="657" w:name="_Toc222540393"/>
      <w:r>
        <w:rPr>
          <w:rFonts w:hint="eastAsia" w:ascii="宋体" w:hAnsi="宋体"/>
          <w:b/>
        </w:rPr>
        <w:t xml:space="preserve">9.3试验检测人的工作要求</w:t>
      </w:r>
      <w:bookmarkEnd w:id="657"/>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9.3.1试验检测人应实行科学化、规范化管理，认真执行委托人关于试验检测的各项制度，加强人员培训，规范检测和报告程序，切实做到真实、全面、独立、公正、准确、及时。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9.3.2有关规范、规程、标准等技术文件应齐全，试验检测人员要加强学习，严格按有关标准、规程及规范进行操作，保证试验检测数据的准确性。</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9.3.3对试验检测工作统筹安排，细化工作内容，根据工程情况制定试验检测总体计划和阶段性目标，既保证对工程的全面检查，也保证当前重点工作的完成。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9.3.4 坚持独立抽检，保证试验检测数据真实反映现场情况。</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9.3.5建立试验检测管理制度，明确各级人员的岗位责任，明确室内试验、现场测试、报告提交的工作流程，保证人员职责分明、试验检测程序规范。</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9.3.6 建立内部工作文件、技术文件、试验报告的管理及保密制度、加强档案管理。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9.3.7建立设备管理制度，明确设备的添置、安装、标识、检定、使用、保养、维修等方面的要求，为试验检测数据的准确提供良好的基础。</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9.3.8 应建立现场抽样、检测、样品留存等制度，保证试验过程中样品传递的规范性。</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9.3.9 建立台帐制度，保证试验检测各个环节都有台帐记录，做到所有试验检测数据都可追溯。</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9.3.10建立外委试验管理制度，从取样、封存、送样、报告管理等环节规范外委试验，保证本试验室不能完成的质量跟踪检测项目的委托试验工作。</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9.3.11建立环境安全管理制度，保证试验室工作的正常开展。</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9.3.12保证试验检测的及时性，及时进行相关试验检测，及时出具报告，及时上报检测中发现的问题。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9.3.13试验室内部应定期检查制度的执行情况，保证工作质量。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9.3.14加强对试验检测方法的研究，积极采用先进的检测方法。</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9.3.15制定工作人员守则，加强廉政管理。</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9.4委托人违约责任</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9.4.1委托人不按本合同第8条支付合同价款。</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9.4.2委托人无正当理由擅自中止合同时（不可抗力除外）。</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9.5检测频率</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9.5.2超出委托人规定的抽检频率以外的工作量，委托人有权不予支付，除委托人另有指定。</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9.6委托人的补充义务和权利</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9.6.1委托人应负责与施工、监理、建设等相关单位协调，保证试验检测人的工作队伍顺利进入现场工作。</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9.6.2在合同履行过程中，对于试验检测人按约定提交的技术报告、数据成果等，委托人应及时审批验收。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9.6.3委托人有对试验检测人派出的机构与人员进行审查，并对其工作进行检查和监督的权利，对不称职的、严重失职的、有故意或恶意违约行为的人员有权要求试验检测人更换。</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9.6.4委托人有权要求试验检测人按时提交报告和业务范围内的专项报告。</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9.7 索赔</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9.7.1当一方提出索赔时，要有正当索赔理由，且有索赔事件发生时的有效证据。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9.7.2委托人未能按合同约定履行自己的各项义务或发生错误以及应由委托人承担责任的其他情况，造成</w:t>
      </w:r>
      <w:r>
        <w:rPr>
          <w:rFonts w:hint="eastAsia" w:ascii="宋体" w:hAnsi="宋体"/>
          <w:szCs w:val="21"/>
        </w:rPr>
        <w:t xml:space="preserve">试验检测人</w:t>
      </w:r>
      <w:r>
        <w:rPr>
          <w:rFonts w:hint="eastAsia" w:ascii="宋体" w:hAnsi="宋体"/>
        </w:rPr>
        <w:t xml:space="preserve">的经济损失，</w:t>
      </w:r>
      <w:r>
        <w:rPr>
          <w:rFonts w:hint="eastAsia" w:ascii="宋体" w:hAnsi="宋体"/>
          <w:szCs w:val="21"/>
        </w:rPr>
        <w:t xml:space="preserve">试验检测人</w:t>
      </w:r>
      <w:r>
        <w:rPr>
          <w:rFonts w:hint="eastAsia" w:ascii="宋体" w:hAnsi="宋体"/>
        </w:rPr>
        <w:t xml:space="preserve">可按下列程序以书面形式向委托人索赔：</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(1)索赔事件发生后28日内，发出索赔意向通知；</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(2)委托人在收到</w:t>
      </w:r>
      <w:r>
        <w:rPr>
          <w:rFonts w:hint="eastAsia" w:ascii="宋体" w:hAnsi="宋体"/>
          <w:szCs w:val="21"/>
        </w:rPr>
        <w:t xml:space="preserve">试验检测人</w:t>
      </w:r>
      <w:r>
        <w:rPr>
          <w:rFonts w:hint="eastAsia" w:ascii="宋体" w:hAnsi="宋体"/>
        </w:rPr>
        <w:t xml:space="preserve">送交的索赔报告和有关资料后，于28日内给予答复，或要求</w:t>
      </w:r>
      <w:r>
        <w:rPr>
          <w:rFonts w:hint="eastAsia" w:ascii="宋体" w:hAnsi="宋体"/>
          <w:szCs w:val="21"/>
        </w:rPr>
        <w:t xml:space="preserve">试验检测人</w:t>
      </w:r>
      <w:r>
        <w:rPr>
          <w:rFonts w:hint="eastAsia" w:ascii="宋体" w:hAnsi="宋体"/>
        </w:rPr>
        <w:t xml:space="preserve">进一步补充索赔理由和证据；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(3)委托人在收到</w:t>
      </w:r>
      <w:r>
        <w:rPr>
          <w:rFonts w:hint="eastAsia" w:ascii="宋体" w:hAnsi="宋体"/>
          <w:szCs w:val="21"/>
        </w:rPr>
        <w:t xml:space="preserve">试验检测人</w:t>
      </w:r>
      <w:r>
        <w:rPr>
          <w:rFonts w:hint="eastAsia" w:ascii="宋体" w:hAnsi="宋体"/>
        </w:rPr>
        <w:t xml:space="preserve">送交的索赔报告和有关资料后28内给予答复或未对</w:t>
      </w:r>
      <w:r>
        <w:rPr>
          <w:rFonts w:hint="eastAsia" w:ascii="宋体" w:hAnsi="宋体"/>
          <w:szCs w:val="21"/>
        </w:rPr>
        <w:t xml:space="preserve">试验检测人</w:t>
      </w:r>
      <w:r>
        <w:rPr>
          <w:rFonts w:hint="eastAsia" w:ascii="宋体" w:hAnsi="宋体"/>
        </w:rPr>
        <w:t xml:space="preserve">作进一步要求，视为该项索赔已经认可；</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(4)当该索赔事件持续进行时，</w:t>
      </w:r>
      <w:r>
        <w:rPr>
          <w:rFonts w:hint="eastAsia" w:ascii="宋体" w:hAnsi="宋体"/>
          <w:szCs w:val="21"/>
        </w:rPr>
        <w:t xml:space="preserve">试验检测人</w:t>
      </w:r>
      <w:r>
        <w:rPr>
          <w:rFonts w:hint="eastAsia" w:ascii="宋体" w:hAnsi="宋体"/>
        </w:rPr>
        <w:t xml:space="preserve">应当阶段性向委托人发出索赔意向，在索赔事件终了后28日内，向委托人送交索赔的有关资料和最终索赔报告。索赔答程序与(2)、(3)规定相同。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9.7.3</w:t>
      </w:r>
      <w:r>
        <w:rPr>
          <w:rFonts w:hint="eastAsia" w:ascii="宋体" w:hAnsi="宋体"/>
          <w:szCs w:val="21"/>
        </w:rPr>
        <w:t xml:space="preserve">试验检测人</w:t>
      </w:r>
      <w:r>
        <w:rPr>
          <w:rFonts w:hint="eastAsia" w:ascii="宋体" w:hAnsi="宋体"/>
        </w:rPr>
        <w:t xml:space="preserve">未能按合同约定履行自己的各项义务或发生错误，造成工期延误和(或)对委托人造成的其它经济损失，委托人可按合同约定的时限和方式向</w:t>
      </w:r>
      <w:r>
        <w:rPr>
          <w:rFonts w:hint="eastAsia" w:ascii="宋体" w:hAnsi="宋体"/>
          <w:szCs w:val="21"/>
        </w:rPr>
        <w:t xml:space="preserve">试验检测人</w:t>
      </w:r>
      <w:r>
        <w:rPr>
          <w:rFonts w:hint="eastAsia" w:ascii="宋体" w:hAnsi="宋体"/>
        </w:rPr>
        <w:t xml:space="preserve">提出索赔。</w:t>
      </w:r>
      <w:r>
        <w:rPr>
          <w:rFonts w:hint="eastAsia" w:ascii="宋体" w:hAnsi="宋体"/>
        </w:rPr>
      </w:r>
      <w:r/>
    </w:p>
    <w:p>
      <w:pPr>
        <w:pStyle w:val="923"/>
        <w:ind w:firstLine="422"/>
        <w:spacing w:line="360" w:lineRule="auto"/>
        <w:rPr>
          <w:rFonts w:hint="eastAsia" w:ascii="宋体" w:hAnsi="宋体"/>
          <w:b/>
        </w:rPr>
      </w:pPr>
      <w:r>
        <w:rPr>
          <w:rFonts w:hint="eastAsia" w:ascii="宋体" w:hAnsi="宋体"/>
          <w:b/>
        </w:rPr>
        <w:t xml:space="preserve">9.8 廉洁条款</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9.8.1委托人和</w:t>
      </w:r>
      <w:r>
        <w:rPr>
          <w:rFonts w:hint="eastAsia" w:ascii="宋体" w:hAnsi="宋体"/>
          <w:szCs w:val="21"/>
        </w:rPr>
        <w:t xml:space="preserve">试验检测人</w:t>
      </w:r>
      <w:r>
        <w:rPr>
          <w:rFonts w:hint="eastAsia" w:ascii="宋体" w:hAnsi="宋体"/>
        </w:rPr>
        <w:t xml:space="preserve">应当自觉遵守国家、江苏省关于建设工程廉政建设的有关规定。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9.8.2</w:t>
      </w:r>
      <w:r>
        <w:rPr>
          <w:rFonts w:hint="eastAsia" w:ascii="宋体" w:hAnsi="宋体"/>
          <w:szCs w:val="21"/>
        </w:rPr>
        <w:t xml:space="preserve">试验检测人</w:t>
      </w:r>
      <w:r>
        <w:rPr>
          <w:rFonts w:hint="eastAsia" w:ascii="宋体" w:hAnsi="宋体"/>
        </w:rPr>
        <w:t xml:space="preserve">人员：</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(1)不得以任何形式向施工单位索要和收受回扣等好处费。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(2)应当保持与施工单位的正常业务交往，不得接受施工单位的礼金、有价证券和物品，不得在施工单位报销任何应由个人支付的费用。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(3)不得参加可能对公正执行公务有影响的宴请和娱乐活动。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(4)不得要求或者接受施工单位为其住房装修、婚丧嫁娶、家属和子女的工作安排、旅游以及出国等提供方便。</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(5)不得向施工单位介绍家属或者亲友从事与委托人工程有关的经济活动。</w:t>
      </w:r>
      <w:r>
        <w:rPr>
          <w:rFonts w:hint="eastAsia" w:ascii="宋体" w:hAnsi="宋体"/>
        </w:rPr>
      </w:r>
      <w:r/>
    </w:p>
    <w:p>
      <w:pPr>
        <w:pStyle w:val="923"/>
        <w:jc w:val="right"/>
        <w:spacing w:line="440" w:lineRule="exact"/>
        <w:rPr>
          <w:rFonts w:ascii="宋体" w:hAnsi="宋体"/>
          <w:szCs w:val="21"/>
        </w:rPr>
      </w:pPr>
      <w:r>
        <w:rPr>
          <w:rFonts w:ascii="宋体" w:hAnsi="宋体"/>
          <w:szCs w:val="21"/>
        </w:rPr>
      </w:r>
      <w:r/>
    </w:p>
    <w:p>
      <w:pPr>
        <w:pStyle w:val="923"/>
        <w:spacing w:line="360" w:lineRule="auto"/>
        <w:rPr>
          <w:b/>
          <w:sz w:val="36"/>
          <w:szCs w:val="36"/>
        </w:rPr>
        <w:outlineLvl w:val="0"/>
      </w:pPr>
      <w:r>
        <w:rPr>
          <w:b/>
          <w:sz w:val="36"/>
          <w:szCs w:val="36"/>
        </w:rPr>
      </w:r>
      <w:r/>
    </w:p>
    <w:p>
      <w:pPr>
        <w:pStyle w:val="923"/>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8" w:name="_Toc104818930"/>
      <w:r>
        <w:rPr>
          <w:b/>
          <w:sz w:val="36"/>
          <w:szCs w:val="36"/>
        </w:rPr>
      </w:r>
      <w:r/>
    </w:p>
    <w:p>
      <w:pPr>
        <w:pStyle w:val="923"/>
        <w:jc w:val="center"/>
        <w:spacing w:line="360" w:lineRule="auto"/>
        <w:rPr>
          <w:rFonts w:hint="eastAsia"/>
          <w:b/>
          <w:sz w:val="36"/>
          <w:szCs w:val="36"/>
        </w:rPr>
        <w:outlineLvl w:val="0"/>
      </w:pPr>
      <w:r>
        <w:rPr>
          <w:rFonts w:hint="eastAsia"/>
          <w:b/>
          <w:sz w:val="36"/>
          <w:szCs w:val="36"/>
        </w:rPr>
      </w:r>
      <w:r/>
    </w:p>
    <w:p>
      <w:pPr>
        <w:pStyle w:val="98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3"/>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3"/>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3"/>
        <w:jc w:val="center"/>
        <w:spacing w:line="360" w:lineRule="auto"/>
        <w:rPr>
          <w:b/>
          <w:sz w:val="36"/>
          <w:szCs w:val="36"/>
        </w:rPr>
        <w:outlineLvl w:val="0"/>
      </w:pPr>
      <w:r>
        <w:rPr>
          <w:b/>
          <w:sz w:val="36"/>
          <w:szCs w:val="36"/>
        </w:rPr>
        <w:t xml:space="preserve">第六章   响应文件格式</w:t>
      </w:r>
      <w:bookmarkEnd w:id="658"/>
      <w:r>
        <w:rPr>
          <w:b/>
          <w:sz w:val="36"/>
          <w:szCs w:val="36"/>
        </w:rPr>
      </w:r>
      <w:r/>
    </w:p>
    <w:p>
      <w:pPr>
        <w:pStyle w:val="923"/>
        <w:jc w:val="left"/>
        <w:spacing w:line="360" w:lineRule="auto"/>
        <w:widowControl/>
        <w:rPr>
          <w:b/>
          <w:sz w:val="24"/>
        </w:rPr>
      </w:pPr>
      <w:r>
        <w:rPr>
          <w:b/>
          <w:sz w:val="24"/>
        </w:rPr>
      </w:r>
      <w:r/>
    </w:p>
    <w:p>
      <w:pPr>
        <w:pStyle w:val="923"/>
        <w:jc w:val="left"/>
        <w:spacing w:line="360" w:lineRule="auto"/>
        <w:widowControl/>
        <w:rPr>
          <w:b/>
          <w:sz w:val="24"/>
        </w:rPr>
      </w:pPr>
      <w:r>
        <w:rPr>
          <w:b/>
          <w:sz w:val="24"/>
        </w:rPr>
      </w:r>
      <w:r/>
    </w:p>
    <w:p>
      <w:pPr>
        <w:pStyle w:val="92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3"/>
        <w:ind w:left="142"/>
        <w:spacing w:line="360" w:lineRule="auto"/>
        <w:tabs>
          <w:tab w:val="left" w:pos="900" w:leader="none"/>
          <w:tab w:val="left" w:pos="1980" w:leader="none"/>
        </w:tabs>
        <w:rPr>
          <w:sz w:val="24"/>
        </w:rPr>
      </w:pPr>
      <w:r>
        <w:rPr>
          <w:sz w:val="24"/>
        </w:rPr>
      </w:r>
      <w:r/>
    </w:p>
    <w:p>
      <w:pPr>
        <w:pStyle w:val="923"/>
        <w:jc w:val="left"/>
        <w:widowControl/>
        <w:rPr>
          <w:sz w:val="24"/>
        </w:rPr>
      </w:pPr>
      <w:r>
        <w:rPr>
          <w:sz w:val="24"/>
        </w:rPr>
        <w:br w:type="page" w:clear="all"/>
      </w:r>
      <w:r>
        <w:rPr>
          <w:sz w:val="24"/>
        </w:rPr>
      </w:r>
      <w:r/>
    </w:p>
    <w:p>
      <w:pPr>
        <w:pStyle w:val="923"/>
        <w:rPr>
          <w:b/>
          <w:spacing w:val="20"/>
          <w:szCs w:val="21"/>
        </w:rPr>
      </w:pPr>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3"/>
        <w:rPr>
          <w:b/>
          <w:sz w:val="24"/>
        </w:rPr>
      </w:pPr>
      <w:r>
        <w:rPr>
          <w:b/>
          <w:spacing w:val="20"/>
          <w:sz w:val="24"/>
        </w:rPr>
        <w:t xml:space="preserve">响应文件</w:t>
      </w:r>
      <w:r>
        <w:rPr>
          <w:b/>
          <w:sz w:val="24"/>
        </w:rPr>
        <w:t xml:space="preserve">封面（非实质性格式）</w:t>
      </w:r>
      <w:r>
        <w:rPr>
          <w:b/>
          <w:sz w:val="24"/>
        </w:rPr>
      </w:r>
      <w:r/>
    </w:p>
    <w:p>
      <w:pPr>
        <w:pStyle w:val="923"/>
        <w:jc w:val="center"/>
        <w:rPr>
          <w:rFonts w:hint="eastAsia"/>
          <w:sz w:val="84"/>
          <w:szCs w:val="84"/>
        </w:rPr>
      </w:pPr>
      <w:r>
        <w:rPr>
          <w:rFonts w:hint="eastAsia"/>
          <w:sz w:val="84"/>
          <w:szCs w:val="84"/>
        </w:rPr>
      </w:r>
      <w:r/>
    </w:p>
    <w:p>
      <w:pPr>
        <w:pStyle w:val="923"/>
        <w:jc w:val="center"/>
        <w:rPr>
          <w:sz w:val="84"/>
          <w:szCs w:val="84"/>
        </w:rPr>
      </w:pPr>
      <w:r>
        <w:rPr>
          <w:sz w:val="84"/>
          <w:szCs w:val="84"/>
        </w:rPr>
      </w:r>
      <w:r/>
    </w:p>
    <w:p>
      <w:pPr>
        <w:pStyle w:val="923"/>
        <w:jc w:val="center"/>
        <w:rPr>
          <w:b/>
          <w:spacing w:val="60"/>
          <w:sz w:val="84"/>
          <w:szCs w:val="84"/>
        </w:rPr>
      </w:pPr>
      <w:r>
        <w:rPr>
          <w:b/>
          <w:spacing w:val="60"/>
          <w:sz w:val="84"/>
          <w:szCs w:val="84"/>
        </w:rPr>
        <w:t xml:space="preserve">响 应 文 件</w:t>
      </w:r>
      <w:r>
        <w:rPr>
          <w:b/>
          <w:spacing w:val="60"/>
          <w:sz w:val="84"/>
          <w:szCs w:val="84"/>
        </w:rPr>
      </w:r>
      <w:r/>
    </w:p>
    <w:p>
      <w:pPr>
        <w:pStyle w:val="923"/>
        <w:jc w:val="center"/>
        <w:rPr>
          <w:rFonts w:hint="eastAsia"/>
          <w:b/>
          <w:spacing w:val="60"/>
          <w:sz w:val="84"/>
          <w:szCs w:val="84"/>
        </w:rPr>
      </w:pPr>
      <w:r>
        <w:rPr>
          <w:rFonts w:hint="eastAsia"/>
          <w:b/>
          <w:spacing w:val="60"/>
          <w:sz w:val="84"/>
          <w:szCs w:val="84"/>
        </w:rPr>
      </w:r>
      <w:r/>
    </w:p>
    <w:p>
      <w:pPr>
        <w:pStyle w:val="923"/>
        <w:jc w:val="center"/>
        <w:rPr>
          <w:b/>
          <w:spacing w:val="60"/>
          <w:sz w:val="84"/>
          <w:szCs w:val="84"/>
        </w:rPr>
      </w:pPr>
      <w:r>
        <w:rPr>
          <w:b/>
          <w:spacing w:val="60"/>
          <w:sz w:val="84"/>
          <w:szCs w:val="84"/>
        </w:rPr>
      </w:r>
      <w:r/>
    </w:p>
    <w:p>
      <w:pPr>
        <w:pStyle w:val="923"/>
        <w:ind w:firstLine="542"/>
        <w:rPr>
          <w:b/>
          <w:spacing w:val="20"/>
          <w:sz w:val="32"/>
          <w:szCs w:val="32"/>
        </w:rPr>
      </w:pPr>
      <w:r>
        <w:rPr>
          <w:b/>
          <w:spacing w:val="20"/>
          <w:sz w:val="32"/>
          <w:szCs w:val="32"/>
        </w:rPr>
      </w:r>
      <w:r/>
    </w:p>
    <w:p>
      <w:pPr>
        <w:pStyle w:val="923"/>
        <w:ind w:firstLine="542"/>
        <w:rPr>
          <w:b/>
          <w:spacing w:val="20"/>
          <w:sz w:val="32"/>
          <w:szCs w:val="32"/>
        </w:rPr>
      </w:pPr>
      <w:r>
        <w:rPr>
          <w:b/>
          <w:spacing w:val="20"/>
          <w:sz w:val="32"/>
          <w:szCs w:val="32"/>
        </w:rPr>
      </w:r>
      <w:r/>
    </w:p>
    <w:p>
      <w:pPr>
        <w:pStyle w:val="92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3"/>
        <w:jc w:val="center"/>
        <w:rPr>
          <w:b/>
          <w:sz w:val="32"/>
          <w:szCs w:val="32"/>
        </w:rPr>
      </w:pPr>
      <w:r>
        <w:rPr>
          <w:b/>
          <w:sz w:val="32"/>
          <w:szCs w:val="32"/>
        </w:rPr>
      </w:r>
      <w:r/>
    </w:p>
    <w:p>
      <w:pPr>
        <w:pStyle w:val="923"/>
        <w:rPr>
          <w:b/>
        </w:rPr>
      </w:pPr>
      <w:r>
        <w:rPr>
          <w:b/>
          <w:spacing w:val="20"/>
          <w:sz w:val="32"/>
          <w:szCs w:val="32"/>
        </w:rPr>
        <w:br w:type="page" w:clear="all"/>
      </w:r>
      <w:r>
        <w:rPr>
          <w:b/>
        </w:rPr>
      </w:r>
      <w:r/>
    </w:p>
    <w:p>
      <w:pPr>
        <w:pStyle w:val="923"/>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6"/>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7"/>
        <w:ind w:firstLine="480"/>
        <w:spacing w:line="460" w:lineRule="exact"/>
      </w:pPr>
      <w:r/>
      <w:r/>
    </w:p>
    <w:p>
      <w:pPr>
        <w:pStyle w:val="937"/>
        <w:ind w:firstLine="0"/>
        <w:spacing w:line="460" w:lineRule="exact"/>
        <w:rPr>
          <w:rFonts w:hint="eastAsia" w:eastAsia="宋体"/>
          <w:lang w:eastAsia="zh-CN"/>
        </w:rPr>
      </w:pPr>
      <w:r>
        <w:rPr>
          <w:rFonts w:hint="eastAsia"/>
        </w:rPr>
        <w:t xml:space="preserve">致：</w:t>
      </w:r>
      <w:r>
        <w:rPr>
          <w:rFonts w:hint="eastAsia"/>
          <w:lang w:eastAsia="zh-CN"/>
        </w:rPr>
        <w:t xml:space="preserve">常州市武进区公路事业发展中心</w:t>
      </w:r>
      <w:r>
        <w:rPr>
          <w:rFonts w:hint="eastAsia" w:eastAsia="宋体"/>
          <w:lang w:eastAsia="zh-CN"/>
        </w:rPr>
      </w:r>
      <w:r/>
    </w:p>
    <w:p>
      <w:pPr>
        <w:pStyle w:val="937"/>
        <w:spacing w:line="460" w:lineRule="exact"/>
        <w:rPr>
          <w:rFonts w:hint="eastAsia" w:eastAsia="宋体"/>
          <w:u w:val="single"/>
          <w:lang w:eastAsia="zh-CN"/>
        </w:rPr>
      </w:pPr>
      <w:r>
        <w:rPr>
          <w:rFonts w:hint="eastAsia"/>
          <w:lang w:eastAsia="zh-CN"/>
        </w:rPr>
        <w:t xml:space="preserve">常州市长润工程咨询有限公司</w:t>
      </w:r>
      <w:r>
        <w:rPr>
          <w:rFonts w:hint="eastAsia" w:eastAsia="宋体"/>
          <w:u w:val="single"/>
          <w:lang w:eastAsia="zh-CN"/>
        </w:rPr>
      </w:r>
      <w:r/>
    </w:p>
    <w:p>
      <w:pPr>
        <w:pStyle w:val="937"/>
        <w:ind w:firstLine="480"/>
        <w:spacing w:line="460" w:lineRule="exact"/>
      </w:pPr>
      <w:r/>
      <w:r/>
    </w:p>
    <w:p>
      <w:pPr>
        <w:pStyle w:val="937"/>
        <w:ind w:firstLine="480"/>
        <w:spacing w:line="460" w:lineRule="exact"/>
      </w:pPr>
      <w:r>
        <w:rPr>
          <w:rFonts w:hint="eastAsia"/>
        </w:rPr>
        <w:t xml:space="preserve">按照《中华人民共和国政府采购法》第二十二条和磋商文件的规定，我单位郑重声明如下：</w:t>
      </w:r>
      <w:r/>
    </w:p>
    <w:p>
      <w:pPr>
        <w:pStyle w:val="93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7"/>
        <w:ind w:firstLine="480"/>
        <w:spacing w:line="460" w:lineRule="exact"/>
      </w:pPr>
      <w:r>
        <w:rPr>
          <w:rFonts w:hint="eastAsia"/>
        </w:rPr>
        <w:t xml:space="preserve">二、我单位未被“国家企业信用信息系统”列入经营异常名录或者严重违法企业名单。</w:t>
      </w:r>
      <w:r/>
    </w:p>
    <w:p>
      <w:pPr>
        <w:pStyle w:val="937"/>
        <w:ind w:firstLine="480"/>
        <w:spacing w:line="460" w:lineRule="exact"/>
      </w:pPr>
      <w:r>
        <w:rPr>
          <w:rFonts w:hint="eastAsia"/>
        </w:rPr>
        <w:t xml:space="preserve">三、我单位具有良好的商业信誉（指供应商经营状况良好，无本资格声明第十条情形）和健全的财务会计制度。</w:t>
      </w:r>
      <w:r/>
    </w:p>
    <w:p>
      <w:pPr>
        <w:pStyle w:val="937"/>
        <w:ind w:firstLine="480"/>
        <w:spacing w:line="460" w:lineRule="exact"/>
      </w:pPr>
      <w:r>
        <w:rPr>
          <w:rFonts w:hint="eastAsia"/>
        </w:rPr>
        <w:t xml:space="preserve">四、我单位依法进行纳税和社会保险申报并实际履行了义务。</w:t>
      </w:r>
      <w:r/>
    </w:p>
    <w:p>
      <w:pPr>
        <w:pStyle w:val="93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7"/>
        <w:ind w:firstLine="480"/>
        <w:spacing w:line="460" w:lineRule="exact"/>
      </w:pPr>
      <w:r>
        <w:rPr>
          <w:rFonts w:hint="eastAsia"/>
        </w:rPr>
        <w:t xml:space="preserve">主要设备有：</w:t>
      </w:r>
      <w:r>
        <w:rPr>
          <w:u w:val="single"/>
        </w:rPr>
        <w:t xml:space="preserve">            </w:t>
      </w:r>
      <w:r/>
    </w:p>
    <w:p>
      <w:pPr>
        <w:pStyle w:val="937"/>
        <w:ind w:firstLine="480"/>
        <w:spacing w:line="460" w:lineRule="exact"/>
      </w:pPr>
      <w:r>
        <w:rPr>
          <w:rFonts w:hint="eastAsia"/>
        </w:rPr>
        <w:t xml:space="preserve">主要专业技术能力有</w:t>
      </w:r>
      <w:r>
        <w:rPr>
          <w:rFonts w:hint="eastAsia"/>
          <w:u w:val="single"/>
        </w:rPr>
        <w:t xml:space="preserve">                 </w:t>
      </w:r>
      <w:r/>
    </w:p>
    <w:p>
      <w:pPr>
        <w:pStyle w:val="93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7"/>
        <w:ind w:firstLine="480"/>
        <w:spacing w:line="460" w:lineRule="exact"/>
      </w:pPr>
      <w:r>
        <w:rPr>
          <w:rFonts w:hint="eastAsia"/>
        </w:rPr>
        <w:t xml:space="preserve">七、我单位具备法律、行政法规规定的其他条件。</w:t>
      </w:r>
      <w:r/>
    </w:p>
    <w:p>
      <w:pPr>
        <w:pStyle w:val="93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7"/>
        <w:ind w:firstLine="480"/>
        <w:spacing w:line="460" w:lineRule="exact"/>
      </w:pPr>
      <w:r>
        <w:rPr>
          <w:rFonts w:hint="eastAsia"/>
        </w:rPr>
        <w:t xml:space="preserve">十、</w:t>
      </w:r>
      <w:r>
        <w:t xml:space="preserve">我单位无以下不良信用记录情形：</w:t>
      </w:r>
      <w:r/>
    </w:p>
    <w:p>
      <w:pPr>
        <w:pStyle w:val="937"/>
        <w:ind w:firstLine="480"/>
        <w:spacing w:line="460" w:lineRule="exact"/>
      </w:pPr>
      <w:r>
        <w:t xml:space="preserve">1</w:t>
      </w:r>
      <w:r>
        <w:rPr>
          <w:rFonts w:hint="eastAsia"/>
        </w:rPr>
        <w:t xml:space="preserve">、在“信用中国”网站被列入失信被执行人和重大税收违法案件当事人名单；</w:t>
      </w:r>
      <w:r/>
    </w:p>
    <w:p>
      <w:pPr>
        <w:pStyle w:val="937"/>
        <w:ind w:firstLine="480"/>
        <w:spacing w:line="460" w:lineRule="exact"/>
      </w:pPr>
      <w:r>
        <w:t xml:space="preserve">2</w:t>
      </w:r>
      <w:r>
        <w:rPr>
          <w:rFonts w:hint="eastAsia"/>
        </w:rPr>
        <w:t xml:space="preserve">、在“中国政府采购网”网站被列入政府采购严重违法失信行为记录名单；</w:t>
      </w:r>
      <w:r/>
    </w:p>
    <w:p>
      <w:pPr>
        <w:pStyle w:val="937"/>
        <w:ind w:firstLine="480"/>
        <w:spacing w:line="460" w:lineRule="exact"/>
      </w:pPr>
      <w:r>
        <w:t xml:space="preserve">3</w:t>
      </w:r>
      <w:r>
        <w:rPr>
          <w:rFonts w:hint="eastAsia"/>
        </w:rPr>
        <w:t xml:space="preserve">、</w:t>
      </w:r>
      <w:r>
        <w:t xml:space="preserve">不符合《政府采购法》第二十二条规定的条件。</w:t>
      </w:r>
      <w:r/>
    </w:p>
    <w:p>
      <w:pPr>
        <w:pStyle w:val="937"/>
        <w:ind w:firstLine="480"/>
        <w:spacing w:line="460" w:lineRule="exact"/>
      </w:pPr>
      <w:r/>
      <w:r/>
    </w:p>
    <w:p>
      <w:pPr>
        <w:pStyle w:val="93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7"/>
        <w:ind w:firstLine="480"/>
        <w:spacing w:line="460" w:lineRule="exact"/>
      </w:pPr>
      <w:r/>
      <w:r/>
    </w:p>
    <w:p>
      <w:pPr>
        <w:pStyle w:val="937"/>
        <w:ind w:firstLine="480"/>
        <w:spacing w:line="460" w:lineRule="exact"/>
      </w:pPr>
      <w:r/>
      <w:r/>
    </w:p>
    <w:p>
      <w:pPr>
        <w:pStyle w:val="937"/>
        <w:ind w:firstLine="480"/>
        <w:spacing w:line="460" w:lineRule="exact"/>
      </w:pPr>
      <w:r>
        <w:rPr>
          <w:rFonts w:hint="eastAsia"/>
        </w:rPr>
        <w:t xml:space="preserve">                                            供应商：（加盖公章）</w:t>
      </w:r>
      <w:r/>
    </w:p>
    <w:p>
      <w:pPr>
        <w:pStyle w:val="937"/>
        <w:ind w:firstLine="480"/>
        <w:spacing w:line="460" w:lineRule="exact"/>
      </w:pPr>
      <w:r>
        <w:rPr>
          <w:rFonts w:hint="eastAsia"/>
        </w:rPr>
        <w:t xml:space="preserve">                              法定代表人（或单位负责人）签字或盖章：</w:t>
      </w:r>
      <w:r/>
    </w:p>
    <w:p>
      <w:pPr>
        <w:pStyle w:val="937"/>
        <w:ind w:firstLine="4920"/>
        <w:spacing w:line="460" w:lineRule="exact"/>
        <w:rPr>
          <w:rFonts w:hint="eastAsia"/>
        </w:rPr>
      </w:pPr>
      <w:r>
        <w:rPr>
          <w:rFonts w:hint="eastAsia"/>
        </w:rPr>
        <w:t xml:space="preserve">日期：    年    月    日</w:t>
      </w:r>
      <w:r>
        <w:rPr>
          <w:rFonts w:hint="eastAsia"/>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rFonts w:hint="eastAsia"/>
          <w:sz w:val="24"/>
        </w:rPr>
      </w:pPr>
      <w:r>
        <w:rPr>
          <w:rFonts w:hint="eastAsia"/>
          <w:sz w:val="24"/>
        </w:rPr>
      </w:r>
      <w:r/>
    </w:p>
    <w:p>
      <w:pPr>
        <w:pStyle w:val="92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3"/>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spacing w:line="360" w:lineRule="auto"/>
        <w:rPr>
          <w:sz w:val="24"/>
          <w:szCs w:val="24"/>
        </w:rPr>
        <w:outlineLvl w:val="2"/>
      </w:pPr>
      <w:r>
        <w:rPr>
          <w:sz w:val="24"/>
          <w:szCs w:val="20"/>
          <w:highlight w:val="none"/>
        </w:rPr>
      </w:r>
      <w:r>
        <w:rPr>
          <w:sz w:val="24"/>
          <w:szCs w:val="20"/>
          <w:highlight w:val="none"/>
        </w:rPr>
      </w:r>
      <w:r/>
    </w:p>
    <w:p>
      <w:pPr>
        <w:pStyle w:val="923"/>
        <w:spacing w:line="360" w:lineRule="auto"/>
        <w:rPr>
          <w:sz w:val="24"/>
          <w:szCs w:val="24"/>
          <w:highlight w:val="none"/>
        </w:rPr>
        <w:outlineLvl w:val="2"/>
      </w:pPr>
      <w:r>
        <w:rPr>
          <w:sz w:val="24"/>
          <w:szCs w:val="20"/>
        </w:rPr>
        <w:t xml:space="preserve">2 落实政府采购政策需满足的资格要求</w:t>
      </w:r>
      <w:r>
        <w:rPr>
          <w:sz w:val="24"/>
          <w:szCs w:val="20"/>
        </w:rPr>
      </w:r>
      <w:r/>
    </w:p>
    <w:p>
      <w:pPr>
        <w:pStyle w:val="923"/>
        <w:spacing w:line="360" w:lineRule="auto"/>
        <w:rPr>
          <w:sz w:val="24"/>
          <w:szCs w:val="20"/>
        </w:rPr>
        <w:outlineLvl w:val="2"/>
      </w:pPr>
      <w:r>
        <w:rPr>
          <w:sz w:val="24"/>
          <w:szCs w:val="20"/>
        </w:rPr>
        <w:t xml:space="preserve">2-1 中小企业声明函</w:t>
      </w:r>
      <w:r>
        <w:rPr>
          <w:sz w:val="24"/>
          <w:szCs w:val="20"/>
        </w:rPr>
      </w:r>
      <w:r/>
    </w:p>
    <w:p>
      <w:pPr>
        <w:pStyle w:val="923"/>
        <w:spacing w:line="360" w:lineRule="auto"/>
        <w:tabs>
          <w:tab w:val="left" w:pos="5580" w:leader="none"/>
        </w:tabs>
        <w:rPr>
          <w:sz w:val="24"/>
        </w:rPr>
      </w:pPr>
      <w:r>
        <w:rPr>
          <w:sz w:val="24"/>
        </w:rPr>
      </w:r>
      <w:r/>
    </w:p>
    <w:p>
      <w:pPr>
        <w:pStyle w:val="923"/>
        <w:spacing w:line="360" w:lineRule="auto"/>
        <w:tabs>
          <w:tab w:val="left" w:pos="5580" w:leader="none"/>
        </w:tabs>
        <w:rPr>
          <w:sz w:val="24"/>
        </w:rPr>
      </w:pPr>
      <w:r>
        <w:rPr>
          <w:sz w:val="24"/>
        </w:rPr>
        <w:t xml:space="preserve">说明：</w:t>
      </w:r>
      <w:r>
        <w:rPr>
          <w:sz w:val="24"/>
        </w:rPr>
      </w:r>
      <w:r/>
    </w:p>
    <w:p>
      <w:pPr>
        <w:pStyle w:val="92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3"/>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3"/>
        <w:spacing w:line="360" w:lineRule="auto"/>
        <w:tabs>
          <w:tab w:val="left" w:pos="5580" w:leader="none"/>
        </w:tabs>
        <w:rPr>
          <w:sz w:val="24"/>
        </w:rPr>
      </w:pPr>
      <w:r>
        <w:rPr>
          <w:sz w:val="24"/>
        </w:rPr>
        <w:t xml:space="preserve">（4）其它</w:t>
      </w:r>
      <w:r>
        <w:rPr>
          <w:sz w:val="24"/>
        </w:rPr>
      </w:r>
      <w:r/>
    </w:p>
    <w:p>
      <w:pPr>
        <w:pStyle w:val="923"/>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3"/>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3"/>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3"/>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3"/>
        <w:spacing w:line="360" w:lineRule="auto"/>
        <w:tabs>
          <w:tab w:val="left" w:pos="5580" w:leader="none"/>
        </w:tabs>
        <w:rPr>
          <w:sz w:val="24"/>
        </w:rPr>
      </w:pPr>
      <w:r>
        <w:rPr>
          <w:sz w:val="24"/>
        </w:rPr>
      </w:r>
      <w:r/>
    </w:p>
    <w:p>
      <w:pPr>
        <w:pStyle w:val="923"/>
        <w:jc w:val="left"/>
        <w:widowControl/>
        <w:rPr>
          <w:b/>
          <w:bCs/>
          <w:sz w:val="36"/>
          <w:szCs w:val="36"/>
        </w:rPr>
      </w:pPr>
      <w:r>
        <w:rPr>
          <w:sz w:val="24"/>
        </w:rPr>
        <w:br w:type="page" w:clear="all"/>
      </w:r>
      <w:r>
        <w:rPr>
          <w:b/>
          <w:bCs/>
          <w:sz w:val="36"/>
          <w:szCs w:val="36"/>
        </w:rPr>
      </w:r>
      <w:r/>
    </w:p>
    <w:p>
      <w:pPr>
        <w:jc w:val="center"/>
        <w:spacing w:before="240" w:after="240" w:line="360" w:lineRule="auto"/>
        <w:rPr>
          <w:b/>
          <w:bCs/>
          <w:sz w:val="36"/>
          <w:szCs w:val="36"/>
        </w:rPr>
      </w:pPr>
      <w:r>
        <w:rPr>
          <w:rFonts w:hint="eastAsia"/>
          <w:b/>
          <w:bCs/>
          <w:sz w:val="36"/>
          <w:szCs w:val="36"/>
          <w:highlight w:val="none"/>
        </w:rPr>
      </w:r>
      <w:r>
        <w:rPr>
          <w:rFonts w:hint="eastAsia"/>
          <w:b/>
          <w:bCs/>
          <w:sz w:val="36"/>
          <w:szCs w:val="36"/>
          <w:highlight w:val="none"/>
        </w:rPr>
      </w:r>
      <w:r/>
    </w:p>
    <w:p>
      <w:pPr>
        <w:pStyle w:val="923"/>
        <w:jc w:val="center"/>
        <w:spacing w:before="240" w:after="240" w:line="360" w:lineRule="auto"/>
        <w:rPr>
          <w:rFonts w:hint="eastAsia"/>
          <w:b/>
          <w:bCs/>
          <w:sz w:val="36"/>
          <w:szCs w:val="36"/>
          <w:highlight w:val="none"/>
        </w:rPr>
      </w:pPr>
      <w:r>
        <w:rPr>
          <w:rFonts w:hint="eastAsia"/>
          <w:b/>
          <w:bCs/>
          <w:sz w:val="36"/>
          <w:szCs w:val="36"/>
        </w:rPr>
        <w:t xml:space="preserve">中小企业声明函（工程、服务）格式</w:t>
      </w:r>
      <w:r>
        <w:rPr>
          <w:b/>
          <w:bCs/>
          <w:sz w:val="36"/>
          <w:szCs w:val="36"/>
        </w:rPr>
      </w:r>
      <w:r/>
    </w:p>
    <w:p>
      <w:pPr>
        <w:pStyle w:val="92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3"/>
        <w:ind w:firstLine="504"/>
        <w:spacing w:line="360" w:lineRule="auto"/>
        <w:rPr>
          <w:spacing w:val="6"/>
          <w:sz w:val="24"/>
        </w:rPr>
      </w:pPr>
      <w:r>
        <w:rPr>
          <w:spacing w:val="6"/>
          <w:sz w:val="24"/>
        </w:rPr>
      </w:r>
      <w:r/>
    </w:p>
    <w:p>
      <w:pPr>
        <w:pStyle w:val="923"/>
        <w:ind w:firstLine="504"/>
        <w:spacing w:line="360" w:lineRule="auto"/>
        <w:rPr>
          <w:spacing w:val="6"/>
          <w:sz w:val="24"/>
        </w:rPr>
      </w:pPr>
      <w:r>
        <w:rPr>
          <w:spacing w:val="6"/>
          <w:sz w:val="24"/>
        </w:rPr>
        <w:t xml:space="preserve">……</w:t>
      </w:r>
      <w:r>
        <w:rPr>
          <w:spacing w:val="6"/>
          <w:sz w:val="24"/>
        </w:rPr>
      </w:r>
      <w:r/>
    </w:p>
    <w:p>
      <w:pPr>
        <w:pStyle w:val="92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3"/>
        <w:ind w:right="360" w:firstLine="480"/>
        <w:jc w:val="right"/>
        <w:spacing w:line="360" w:lineRule="auto"/>
        <w:rPr>
          <w:sz w:val="24"/>
        </w:rPr>
      </w:pPr>
      <w:r>
        <w:rPr>
          <w:sz w:val="24"/>
        </w:rPr>
      </w:r>
      <w:r/>
    </w:p>
    <w:p>
      <w:pPr>
        <w:pStyle w:val="923"/>
        <w:ind w:right="360" w:firstLine="480"/>
        <w:jc w:val="right"/>
        <w:spacing w:line="360" w:lineRule="auto"/>
        <w:rPr>
          <w:sz w:val="24"/>
        </w:rPr>
      </w:pPr>
      <w:r>
        <w:rPr>
          <w:sz w:val="24"/>
        </w:rPr>
        <w:t xml:space="preserve">企业名称（加盖公章）：________</w:t>
      </w:r>
      <w:r>
        <w:rPr>
          <w:sz w:val="24"/>
        </w:rPr>
      </w:r>
      <w:r/>
    </w:p>
    <w:p>
      <w:pPr>
        <w:pStyle w:val="923"/>
        <w:ind w:right="360" w:firstLine="480"/>
        <w:jc w:val="right"/>
        <w:spacing w:line="360" w:lineRule="auto"/>
        <w:rPr>
          <w:sz w:val="24"/>
        </w:rPr>
      </w:pPr>
      <w:r>
        <w:rPr>
          <w:sz w:val="24"/>
        </w:rPr>
        <w:t xml:space="preserve">日 期：________</w:t>
      </w:r>
      <w:r>
        <w:rPr>
          <w:sz w:val="24"/>
        </w:rPr>
      </w:r>
      <w:r/>
    </w:p>
    <w:p>
      <w:pPr>
        <w:pStyle w:val="923"/>
        <w:jc w:val="left"/>
        <w:rPr>
          <w:sz w:val="24"/>
          <w:szCs w:val="21"/>
        </w:rPr>
      </w:pPr>
      <w:r>
        <w:rPr>
          <w:sz w:val="24"/>
          <w:szCs w:val="21"/>
        </w:rPr>
      </w:r>
      <w:r/>
    </w:p>
    <w:p>
      <w:pPr>
        <w:pStyle w:val="923"/>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3"/>
        <w:jc w:val="left"/>
        <w:rPr>
          <w:szCs w:val="21"/>
          <w:vertAlign w:val="superscript"/>
        </w:rPr>
      </w:pPr>
      <w:r>
        <w:rPr>
          <w:szCs w:val="21"/>
          <w:vertAlign w:val="superscript"/>
        </w:rPr>
      </w:r>
      <w:r/>
    </w:p>
    <w:p>
      <w:pPr>
        <w:pStyle w:val="923"/>
        <w:ind w:right="360" w:firstLine="480"/>
        <w:jc w:val="right"/>
        <w:spacing w:line="360" w:lineRule="auto"/>
        <w:rPr>
          <w:sz w:val="24"/>
        </w:rPr>
      </w:pPr>
      <w:r>
        <w:rPr>
          <w:sz w:val="24"/>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center"/>
        <w:spacing w:before="240" w:after="240" w:line="360" w:lineRule="auto"/>
        <w:rPr>
          <w:rFonts w:hint="eastAsia"/>
          <w:sz w:val="24"/>
          <w:szCs w:val="20"/>
        </w:rPr>
      </w:pPr>
      <w:r>
        <w:rPr>
          <w:rFonts w:hint="eastAsia"/>
          <w:sz w:val="24"/>
          <w:szCs w:val="20"/>
        </w:rPr>
      </w:r>
      <w:r/>
    </w:p>
    <w:p>
      <w:pPr>
        <w:pStyle w:val="923"/>
        <w:jc w:val="left"/>
        <w:widowControl/>
        <w:rPr>
          <w:rFonts w:hint="eastAsia"/>
          <w:b/>
          <w:bCs/>
          <w:sz w:val="36"/>
          <w:szCs w:val="36"/>
        </w:rPr>
      </w:pPr>
      <w:r>
        <w:rPr>
          <w:rFonts w:hint="eastAsia"/>
          <w:b/>
          <w:bCs/>
          <w:sz w:val="36"/>
          <w:szCs w:val="36"/>
        </w:rPr>
      </w:r>
      <w:r/>
    </w:p>
    <w:p>
      <w:pPr>
        <w:pStyle w:val="923"/>
        <w:jc w:val="center"/>
        <w:rPr>
          <w:rFonts w:hint="eastAsia"/>
          <w:b/>
          <w:sz w:val="36"/>
          <w:szCs w:val="36"/>
        </w:rPr>
      </w:pPr>
      <w:r>
        <w:rPr>
          <w:rFonts w:hint="eastAsia"/>
          <w:b/>
          <w:sz w:val="36"/>
          <w:szCs w:val="36"/>
        </w:rPr>
      </w:r>
      <w:r/>
    </w:p>
    <w:p>
      <w:pPr>
        <w:pStyle w:val="923"/>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3"/>
        <w:jc w:val="center"/>
        <w:rPr>
          <w:sz w:val="36"/>
          <w:szCs w:val="36"/>
        </w:rPr>
      </w:pPr>
      <w:r>
        <w:rPr>
          <w:sz w:val="36"/>
          <w:szCs w:val="36"/>
        </w:rPr>
      </w:r>
      <w:r/>
    </w:p>
    <w:p>
      <w:pPr>
        <w:pStyle w:val="92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3"/>
        <w:ind w:firstLine="504"/>
        <w:spacing w:line="588" w:lineRule="exact"/>
        <w:rPr>
          <w:spacing w:val="6"/>
          <w:sz w:val="24"/>
        </w:rPr>
      </w:pPr>
      <w:r>
        <w:rPr>
          <w:spacing w:val="6"/>
          <w:sz w:val="24"/>
        </w:rPr>
      </w:r>
      <w:r/>
    </w:p>
    <w:p>
      <w:pPr>
        <w:pStyle w:val="923"/>
        <w:ind w:firstLine="504"/>
        <w:spacing w:line="588" w:lineRule="exact"/>
        <w:rPr>
          <w:spacing w:val="6"/>
          <w:sz w:val="24"/>
        </w:rPr>
      </w:pP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3"/>
        <w:jc w:val="left"/>
        <w:widowControl/>
        <w:rPr>
          <w:sz w:val="24"/>
        </w:rPr>
      </w:pPr>
      <w:r>
        <w:rPr>
          <w:sz w:val="24"/>
          <w:szCs w:val="20"/>
        </w:rPr>
        <w:br w:type="page" w:clear="all"/>
      </w:r>
      <w:r>
        <w:rPr>
          <w:sz w:val="24"/>
        </w:rPr>
      </w:r>
      <w:r/>
    </w:p>
    <w:p>
      <w:pPr>
        <w:pStyle w:val="923"/>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3"/>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3"/>
        <w:jc w:val="left"/>
        <w:widowControl/>
        <w:rPr>
          <w:sz w:val="24"/>
        </w:rPr>
      </w:pPr>
      <w:r>
        <w:rPr>
          <w:sz w:val="24"/>
        </w:rPr>
      </w:r>
      <w:r/>
    </w:p>
    <w:p>
      <w:pPr>
        <w:pStyle w:val="923"/>
        <w:spacing w:line="360" w:lineRule="auto"/>
        <w:rPr>
          <w:sz w:val="24"/>
          <w:szCs w:val="20"/>
        </w:rPr>
        <w:outlineLvl w:val="2"/>
      </w:pPr>
      <w:r>
        <w:rPr>
          <w:sz w:val="24"/>
          <w:szCs w:val="20"/>
        </w:rPr>
        <w:t xml:space="preserve">3-2其他特定资格要求</w:t>
      </w:r>
      <w:r>
        <w:rPr>
          <w:sz w:val="24"/>
          <w:szCs w:val="20"/>
        </w:rPr>
      </w:r>
      <w:r/>
    </w:p>
    <w:p>
      <w:pPr>
        <w:pStyle w:val="923"/>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3"/>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923"/>
        <w:spacing w:line="360" w:lineRule="auto"/>
        <w:tabs>
          <w:tab w:val="left" w:pos="5580" w:leader="none"/>
        </w:tabs>
        <w:rPr>
          <w:rFonts w:hint="eastAsia"/>
          <w:b/>
          <w:bCs/>
          <w:sz w:val="24"/>
          <w:szCs w:val="20"/>
        </w:rPr>
      </w:pPr>
      <w:r>
        <w:rPr>
          <w:rFonts w:hint="eastAsia"/>
          <w:b/>
          <w:bCs/>
          <w:sz w:val="24"/>
          <w:szCs w:val="20"/>
        </w:rPr>
        <w:t xml:space="preserve">供应商应具有交通运输行政主管部门核发的有效的公路工程综合乙级</w:t>
      </w:r>
      <w:r>
        <w:rPr>
          <w:rFonts w:hint="eastAsia"/>
          <w:b/>
          <w:bCs/>
          <w:sz w:val="24"/>
          <w:szCs w:val="20"/>
          <w:lang w:val="en-US" w:eastAsia="zh-CN"/>
        </w:rPr>
        <w:t xml:space="preserve">及以上</w:t>
      </w:r>
      <w:r>
        <w:rPr>
          <w:rFonts w:hint="eastAsia"/>
          <w:b/>
          <w:bCs/>
          <w:sz w:val="24"/>
          <w:szCs w:val="20"/>
        </w:rPr>
        <w:t xml:space="preserve">试验检测资质或公路工程-乙级</w:t>
      </w:r>
      <w:r>
        <w:rPr>
          <w:rFonts w:hint="eastAsia"/>
          <w:b/>
          <w:bCs/>
          <w:sz w:val="24"/>
          <w:szCs w:val="20"/>
          <w:lang w:val="en-US" w:eastAsia="zh-CN"/>
        </w:rPr>
        <w:t xml:space="preserve">及以上</w:t>
      </w:r>
      <w:r>
        <w:rPr>
          <w:rFonts w:hint="eastAsia"/>
          <w:b/>
          <w:bCs/>
          <w:sz w:val="24"/>
          <w:szCs w:val="20"/>
        </w:rPr>
        <w:t xml:space="preserve">质量检测资质。</w:t>
      </w:r>
      <w:r>
        <w:rPr>
          <w:rFonts w:hint="eastAsia"/>
          <w:b/>
          <w:bCs/>
          <w:sz w:val="24"/>
          <w:szCs w:val="20"/>
        </w:rPr>
      </w:r>
      <w:r/>
    </w:p>
    <w:p>
      <w:pPr>
        <w:spacing w:line="360" w:lineRule="auto"/>
        <w:tabs>
          <w:tab w:val="left" w:pos="5580" w:leader="none"/>
        </w:tabs>
        <w:rPr>
          <w:rFonts w:hint="eastAsia"/>
          <w:sz w:val="24"/>
          <w:szCs w:val="20"/>
        </w:rPr>
      </w:pPr>
      <w:r>
        <w:rPr>
          <w:rFonts w:hint="eastAsia"/>
          <w:sz w:val="24"/>
          <w:szCs w:val="20"/>
        </w:rPr>
        <w:t xml:space="preserve">3.3</w:t>
      </w:r>
      <w:r>
        <w:rPr>
          <w:rFonts w:hint="eastAsia"/>
          <w:sz w:val="24"/>
          <w:szCs w:val="24"/>
        </w:rPr>
        <w:t xml:space="preserve">供应商应具有相关监督部门颁发的有效的检验检测机构资质认定证书</w:t>
      </w:r>
      <w:r>
        <w:rPr>
          <w:rFonts w:hint="eastAsia"/>
          <w:sz w:val="24"/>
          <w:szCs w:val="20"/>
        </w:rPr>
        <w:t xml:space="preserve">。</w:t>
      </w:r>
      <w:r>
        <w:rPr>
          <w:rFonts w:hint="eastAsia"/>
          <w:sz w:val="24"/>
          <w:szCs w:val="20"/>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r>
      <w:r/>
    </w:p>
    <w:p>
      <w:pPr>
        <w:pStyle w:val="923"/>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3"/>
        <w:spacing w:line="360" w:lineRule="auto"/>
        <w:tabs>
          <w:tab w:val="left" w:pos="5580" w:leader="none"/>
        </w:tabs>
        <w:rPr>
          <w:sz w:val="24"/>
          <w:szCs w:val="20"/>
        </w:rPr>
      </w:pPr>
      <w:r>
        <w:rPr>
          <w:sz w:val="24"/>
          <w:szCs w:val="20"/>
        </w:rPr>
      </w:r>
      <w:r/>
    </w:p>
    <w:p>
      <w:pPr>
        <w:pStyle w:val="923"/>
        <w:spacing w:line="360" w:lineRule="auto"/>
        <w:rPr>
          <w:b/>
          <w:sz w:val="24"/>
        </w:rPr>
        <w:outlineLvl w:val="2"/>
      </w:pPr>
      <w:r>
        <w:rPr>
          <w:b/>
          <w:sz w:val="24"/>
        </w:rPr>
        <w:br w:type="page" w:clear="all"/>
      </w:r>
      <w:bookmarkStart w:id="659" w:name="_Toc195842922"/>
      <w:r/>
      <w:bookmarkStart w:id="660" w:name="_Toc480942350"/>
      <w:r/>
      <w:bookmarkStart w:id="661" w:name="_Toc226337253"/>
      <w:r/>
      <w:bookmarkStart w:id="662" w:name="_Toc150480795"/>
      <w:r/>
      <w:bookmarkStart w:id="663" w:name="_Toc264969247"/>
      <w:r/>
      <w:bookmarkStart w:id="664" w:name="_Toc520356218"/>
      <w:r/>
      <w:bookmarkStart w:id="665" w:name="_Ref467988705"/>
      <w:r/>
      <w:bookmarkStart w:id="666" w:name="_Toc127151557"/>
      <w:r/>
      <w:bookmarkStart w:id="667" w:name="_Toc142311059"/>
      <w:r/>
      <w:bookmarkStart w:id="668" w:name="_Toc265228395"/>
      <w:r/>
      <w:bookmarkStart w:id="669" w:name="_Toc150774762"/>
      <w:r/>
      <w:bookmarkStart w:id="670" w:name="_Toc226309801"/>
      <w:r/>
      <w:bookmarkStart w:id="671" w:name="_Toc226965830"/>
      <w:r/>
      <w:bookmarkStart w:id="672" w:name="_Toc305158899"/>
      <w:r/>
      <w:bookmarkStart w:id="673" w:name="_Toc226965747"/>
      <w:r/>
      <w:bookmarkStart w:id="674" w:name="_Toc305158825"/>
      <w:r>
        <w:rPr>
          <w:b/>
          <w:sz w:val="24"/>
        </w:rPr>
      </w:r>
      <w:r/>
    </w:p>
    <w:p>
      <w:pPr>
        <w:spacing w:line="360" w:lineRule="auto"/>
        <w:rPr>
          <w:sz w:val="24"/>
          <w:szCs w:val="24"/>
        </w:rPr>
        <w:outlineLvl w:val="2"/>
      </w:pPr>
      <w:r>
        <w:rPr>
          <w:sz w:val="24"/>
          <w:szCs w:val="20"/>
          <w:highlight w:val="none"/>
        </w:rPr>
      </w:r>
      <w:r>
        <w:rPr>
          <w:sz w:val="24"/>
          <w:szCs w:val="20"/>
          <w:highlight w:val="none"/>
        </w:rPr>
      </w:r>
      <w:r/>
    </w:p>
    <w:p>
      <w:pPr>
        <w:pStyle w:val="923"/>
        <w:spacing w:line="360" w:lineRule="auto"/>
        <w:rPr>
          <w:sz w:val="24"/>
          <w:szCs w:val="24"/>
          <w:highlight w:val="none"/>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3"/>
        <w:spacing w:line="360" w:lineRule="auto"/>
        <w:tabs>
          <w:tab w:val="left" w:pos="5580" w:leader="none"/>
        </w:tabs>
        <w:rPr>
          <w:sz w:val="24"/>
        </w:rPr>
      </w:pPr>
      <w:r>
        <w:rPr>
          <w:sz w:val="24"/>
        </w:rPr>
      </w:r>
      <w:r/>
    </w:p>
    <w:p>
      <w:pPr>
        <w:pStyle w:val="923"/>
        <w:jc w:val="center"/>
        <w:spacing w:line="360" w:lineRule="auto"/>
        <w:rPr>
          <w:b/>
          <w:sz w:val="36"/>
          <w:szCs w:val="36"/>
        </w:rPr>
      </w:pPr>
      <w:r>
        <w:rPr>
          <w:rFonts w:hint="eastAsia"/>
          <w:b/>
          <w:sz w:val="36"/>
          <w:szCs w:val="36"/>
        </w:rPr>
        <w:t xml:space="preserve">响应函</w:t>
      </w:r>
      <w:r>
        <w:rPr>
          <w:b/>
          <w:sz w:val="36"/>
          <w:szCs w:val="36"/>
        </w:rPr>
      </w:r>
      <w:r/>
    </w:p>
    <w:p>
      <w:pPr>
        <w:pStyle w:val="923"/>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3"/>
        <w:spacing w:line="360" w:lineRule="auto"/>
        <w:tabs>
          <w:tab w:val="left" w:pos="5580" w:leader="none"/>
        </w:tabs>
        <w:rPr>
          <w:sz w:val="24"/>
          <w:szCs w:val="20"/>
        </w:rPr>
      </w:pPr>
      <w:r>
        <w:rPr>
          <w:sz w:val="24"/>
          <w:szCs w:val="20"/>
        </w:rPr>
      </w:r>
      <w:r/>
    </w:p>
    <w:p>
      <w:pPr>
        <w:pStyle w:val="92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3"/>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3"/>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3"/>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3"/>
        <w:ind w:firstLine="480"/>
        <w:spacing w:line="360" w:lineRule="auto"/>
        <w:rPr>
          <w:sz w:val="24"/>
        </w:rPr>
      </w:pPr>
      <w:r>
        <w:rPr>
          <w:sz w:val="24"/>
        </w:rPr>
        <w:t xml:space="preserve">与本响应有关的一切正式往来信函请寄：</w:t>
      </w:r>
      <w:r>
        <w:rPr>
          <w:sz w:val="24"/>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3"/>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3"/>
        <w:ind w:left="420"/>
        <w:spacing w:line="360" w:lineRule="auto"/>
        <w:tabs>
          <w:tab w:val="left" w:pos="5580" w:leader="none"/>
        </w:tabs>
        <w:rPr>
          <w:sz w:val="24"/>
          <w:szCs w:val="20"/>
        </w:rPr>
      </w:pPr>
      <w:r>
        <w:rPr>
          <w:sz w:val="24"/>
          <w:szCs w:val="20"/>
        </w:rPr>
      </w:r>
      <w:r/>
    </w:p>
    <w:p>
      <w:pPr>
        <w:pStyle w:val="923"/>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3"/>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23"/>
        <w:ind w:left="420"/>
        <w:spacing w:line="360" w:lineRule="auto"/>
        <w:tabs>
          <w:tab w:val="left" w:pos="5580" w:leader="none"/>
        </w:tabs>
        <w:rPr>
          <w:sz w:val="24"/>
          <w:szCs w:val="20"/>
          <w:u w:val="single"/>
        </w:rPr>
      </w:pPr>
      <w:r>
        <w:rPr>
          <w:sz w:val="24"/>
          <w:szCs w:val="20"/>
          <w:u w:val="single"/>
        </w:rPr>
      </w:r>
      <w:r/>
    </w:p>
    <w:p>
      <w:pPr>
        <w:pStyle w:val="923"/>
        <w:jc w:val="left"/>
        <w:widowControl/>
        <w:rPr>
          <w:rFonts w:hint="eastAsia"/>
          <w:sz w:val="24"/>
        </w:rPr>
      </w:pPr>
      <w:r/>
      <w:bookmarkStart w:id="675" w:name="_Hlt520356243"/>
      <w:r/>
      <w:bookmarkEnd w:id="675"/>
      <w:r/>
      <w:bookmarkStart w:id="676" w:name="_Hlt520355938"/>
      <w:r/>
      <w:bookmarkEnd w:id="676"/>
      <w:r>
        <w:rPr>
          <w:sz w:val="24"/>
        </w:rPr>
        <w:br w:type="page" w:clear="all"/>
      </w:r>
      <w:r>
        <w:rPr>
          <w:rFonts w:hint="eastAsia"/>
          <w:sz w:val="24"/>
        </w:rPr>
      </w:r>
      <w:r/>
    </w:p>
    <w:p>
      <w:pPr>
        <w:jc w:val="left"/>
        <w:widowControl/>
        <w:rPr>
          <w:rFonts w:hint="eastAsia"/>
          <w:sz w:val="24"/>
          <w:szCs w:val="24"/>
        </w:rPr>
      </w:pPr>
      <w:r>
        <w:rPr>
          <w:sz w:val="24"/>
          <w:szCs w:val="20"/>
          <w:highlight w:val="none"/>
        </w:rPr>
      </w:r>
      <w:r>
        <w:rPr>
          <w:sz w:val="24"/>
          <w:szCs w:val="20"/>
          <w:highlight w:val="none"/>
        </w:rPr>
      </w:r>
      <w:r/>
    </w:p>
    <w:p>
      <w:pPr>
        <w:pStyle w:val="923"/>
        <w:jc w:val="left"/>
        <w:widowControl/>
        <w:rPr>
          <w:sz w:val="24"/>
          <w:szCs w:val="24"/>
          <w:highlight w:val="none"/>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3"/>
        <w:spacing w:line="560" w:lineRule="exact"/>
        <w:rPr>
          <w:rFonts w:ascii="宋体" w:hAnsi="宋体"/>
          <w:sz w:val="24"/>
        </w:rPr>
      </w:pPr>
      <w:r>
        <w:rPr>
          <w:rFonts w:ascii="宋体" w:hAnsi="宋体"/>
          <w:sz w:val="24"/>
        </w:rPr>
      </w:r>
      <w:r/>
    </w:p>
    <w:p>
      <w:pPr>
        <w:pStyle w:val="9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3"/>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pStyle w:val="923"/>
        <w:jc w:val="left"/>
        <w:widowControl/>
        <w:rPr>
          <w:rFonts w:hint="eastAsia"/>
          <w:sz w:val="24"/>
        </w:rPr>
      </w:pPr>
      <w:r>
        <w:rPr>
          <w:rFonts w:hint="eastAsia"/>
          <w:sz w:val="24"/>
        </w:rPr>
      </w:r>
      <w:r/>
    </w:p>
    <w:p>
      <w:pPr>
        <w:jc w:val="left"/>
        <w:widowControl/>
        <w:rPr>
          <w:rFonts w:hint="eastAsia"/>
          <w:sz w:val="24"/>
          <w:szCs w:val="24"/>
        </w:rPr>
      </w:pPr>
      <w:r>
        <w:rPr>
          <w:sz w:val="24"/>
          <w:szCs w:val="20"/>
          <w:highlight w:val="none"/>
        </w:rPr>
      </w:r>
      <w:r>
        <w:rPr>
          <w:sz w:val="24"/>
          <w:szCs w:val="20"/>
          <w:highlight w:val="none"/>
        </w:rPr>
      </w:r>
      <w:r/>
    </w:p>
    <w:p>
      <w:pPr>
        <w:pStyle w:val="923"/>
        <w:jc w:val="left"/>
        <w:widowControl/>
        <w:rPr>
          <w:sz w:val="24"/>
          <w:szCs w:val="24"/>
          <w:highlight w:val="none"/>
        </w:rPr>
      </w:pPr>
      <w:r>
        <w:rPr>
          <w:rFonts w:hint="eastAsia"/>
          <w:sz w:val="24"/>
        </w:rPr>
        <w:t xml:space="preserve">6  政府采购供应商信用承诺书</w:t>
      </w:r>
      <w:r>
        <w:rPr>
          <w:sz w:val="24"/>
          <w:szCs w:val="20"/>
        </w:rPr>
        <w:t xml:space="preserve">（实质性格式）</w:t>
      </w:r>
      <w:r>
        <w:rPr>
          <w:rFonts w:hint="eastAsia"/>
          <w:sz w:val="24"/>
        </w:rPr>
      </w:r>
      <w:r/>
    </w:p>
    <w:p>
      <w:pPr>
        <w:pStyle w:val="92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3"/>
        <w:ind w:firstLine="640"/>
      </w:pPr>
      <w:r/>
      <w:r/>
    </w:p>
    <w:p>
      <w:pPr>
        <w:pStyle w:val="92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sz w:val="24"/>
          <w:szCs w:val="20"/>
        </w:rPr>
        <w:outlineLvl w:val="2"/>
      </w:pPr>
      <w:r>
        <w:rPr>
          <w:sz w:val="24"/>
          <w:szCs w:val="20"/>
        </w:rPr>
        <w:br w:type="page" w:clear="all"/>
      </w:r>
      <w:r>
        <w:rPr>
          <w:sz w:val="24"/>
          <w:szCs w:val="20"/>
        </w:rPr>
      </w:r>
      <w:r/>
    </w:p>
    <w:p>
      <w:pPr>
        <w:spacing w:line="360" w:lineRule="auto"/>
        <w:rPr>
          <w:sz w:val="24"/>
          <w:szCs w:val="24"/>
        </w:rPr>
        <w:outlineLvl w:val="2"/>
      </w:pPr>
      <w:r>
        <w:rPr>
          <w:sz w:val="24"/>
          <w:szCs w:val="20"/>
          <w:highlight w:val="none"/>
        </w:rPr>
      </w:r>
      <w:r>
        <w:rPr>
          <w:sz w:val="24"/>
          <w:szCs w:val="20"/>
          <w:highlight w:val="none"/>
        </w:rPr>
      </w:r>
      <w:r/>
    </w:p>
    <w:p>
      <w:pPr>
        <w:pStyle w:val="923"/>
        <w:spacing w:line="360" w:lineRule="auto"/>
        <w:rPr>
          <w:sz w:val="24"/>
          <w:szCs w:val="24"/>
          <w:highlight w:val="none"/>
        </w:rPr>
        <w:outlineLvl w:val="2"/>
      </w:pPr>
      <w:r>
        <w:rPr>
          <w:sz w:val="24"/>
          <w:szCs w:val="20"/>
        </w:rPr>
        <w:t xml:space="preserve">7  报价一览表</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sz w:val="24"/>
          <w:szCs w:val="20"/>
        </w:rPr>
      </w:r>
      <w:r/>
    </w:p>
    <w:p>
      <w:pPr>
        <w:pStyle w:val="923"/>
        <w:jc w:val="left"/>
        <w:spacing w:line="360" w:lineRule="auto"/>
        <w:tabs>
          <w:tab w:val="left" w:pos="1800" w:leader="none"/>
          <w:tab w:val="left" w:pos="5580" w:leader="none"/>
        </w:tabs>
        <w:rPr>
          <w:rFonts w:hint="eastAsia"/>
          <w:sz w:val="24"/>
        </w:rPr>
      </w:pPr>
      <w:r>
        <w:rPr>
          <w:rFonts w:hint="eastAsia"/>
          <w:sz w:val="24"/>
        </w:rPr>
      </w:r>
      <w:r/>
    </w:p>
    <w:p>
      <w:pPr>
        <w:pStyle w:val="923"/>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3"/>
        <w:spacing w:line="480" w:lineRule="auto"/>
        <w:rPr>
          <w:rFonts w:hint="eastAsia"/>
          <w:sz w:val="24"/>
          <w:szCs w:val="20"/>
          <w:lang w:val="en-US" w:eastAsia="zh-CN"/>
        </w:rPr>
      </w:pPr>
      <w:r/>
      <w:bookmarkStart w:id="677" w:name="_Toc195842924"/>
      <w:r/>
      <w:bookmarkStart w:id="678" w:name="_Toc226965832"/>
      <w:r/>
      <w:bookmarkStart w:id="679" w:name="_Toc226309803"/>
      <w:r/>
      <w:bookmarkStart w:id="680" w:name="_Toc142311060"/>
      <w:r/>
      <w:bookmarkStart w:id="681" w:name="_Toc265228397"/>
      <w:r/>
      <w:bookmarkStart w:id="682" w:name="_Toc150480796"/>
      <w:r/>
      <w:bookmarkStart w:id="683" w:name="_Toc150774763"/>
      <w:r/>
      <w:bookmarkStart w:id="684" w:name="_Toc305158827"/>
      <w:r/>
      <w:bookmarkStart w:id="685" w:name="_Toc226337255"/>
      <w:r/>
      <w:bookmarkStart w:id="686" w:name="_Toc226965749"/>
      <w:r/>
      <w:bookmarkStart w:id="687" w:name="_Toc305158901"/>
      <w:r/>
      <w:bookmarkStart w:id="688" w:name="_Toc264969249"/>
      <w:r/>
      <w:bookmarkStart w:id="689" w:name="_Toc127151558"/>
      <w:r>
        <w:rPr>
          <w:rFonts w:hint="eastAsia"/>
          <w:sz w:val="24"/>
          <w:szCs w:val="20"/>
          <w:lang w:val="en-US" w:eastAsia="zh-CN"/>
        </w:rPr>
      </w:r>
      <w:r/>
    </w:p>
    <w:p>
      <w:pPr>
        <w:pStyle w:val="923"/>
        <w:spacing w:line="480" w:lineRule="auto"/>
        <w:rPr>
          <w:rFonts w:hint="eastAsia"/>
          <w:sz w:val="24"/>
          <w:szCs w:val="20"/>
          <w:lang w:val="en-US" w:eastAsia="zh-CN"/>
        </w:rPr>
      </w:pPr>
      <w:r>
        <w:rPr>
          <w:rFonts w:hint="eastAsia"/>
          <w:sz w:val="24"/>
          <w:szCs w:val="20"/>
          <w:lang w:val="en-US" w:eastAsia="zh-CN"/>
        </w:rPr>
        <w:t xml:space="preserve">8  报价清单</w:t>
      </w:r>
      <w:r>
        <w:rPr>
          <w:rFonts w:hint="eastAsia"/>
          <w:sz w:val="24"/>
          <w:szCs w:val="20"/>
          <w:lang w:val="en-US" w:eastAsia="zh-CN"/>
        </w:r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通过网盘分享的文件：盐泰锡常宜铁路武进南站枢纽工程（一期）质量检测项目报价清单</w:t>
      </w:r>
      <w:r>
        <w:rPr>
          <w:rFonts w:ascii="Times New Roman" w:hAnsi="Times New Roman" w:eastAsia="Times New Roman" w:cs="Times New Roman"/>
          <w:color w:val="000000"/>
          <w:sz w:val="24"/>
        </w:rPr>
        <w:t xml:space="preserve">.xls</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链接</w:t>
      </w:r>
      <w:r>
        <w:rPr>
          <w:rFonts w:ascii="Times New Roman" w:hAnsi="Times New Roman" w:eastAsia="Times New Roman" w:cs="Times New Roman"/>
          <w:color w:val="000000"/>
          <w:sz w:val="24"/>
        </w:rPr>
        <w:t xml:space="preserve">: https://pan.baidu.com/s/1T_jhmqvObD1jjSXG-Ao9AA </w:t>
      </w:r>
      <w:r/>
    </w:p>
    <w:p>
      <w:pPr>
        <w:pStyle w:val="923"/>
        <w:jc w:val="left"/>
        <w:spacing w:line="480" w:lineRule="auto"/>
        <w:rPr>
          <w:sz w:val="24"/>
          <w:szCs w:val="20"/>
        </w:rPr>
      </w:pPr>
      <w:r>
        <w:rPr>
          <w:rFonts w:ascii="SimSun" w:hAnsi="SimSun" w:eastAsia="SimSun" w:cs="SimSun"/>
          <w:color w:val="000000"/>
          <w:sz w:val="24"/>
        </w:rPr>
        <w:t xml:space="preserve">提取码</w:t>
      </w:r>
      <w:r>
        <w:rPr>
          <w:rFonts w:ascii="Times New Roman" w:hAnsi="Times New Roman" w:eastAsia="Times New Roman" w:cs="Times New Roman"/>
          <w:color w:val="000000"/>
          <w:sz w:val="24"/>
        </w:rPr>
        <w:t xml:space="preserve">: 42k2</w:t>
      </w:r>
      <w:r>
        <w:rPr>
          <w:sz w:val="24"/>
          <w:szCs w:val="20"/>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95842927"/>
      <w:r/>
      <w:bookmarkStart w:id="691" w:name="_Toc305158904"/>
      <w:r/>
      <w:bookmarkStart w:id="692" w:name="_Toc264969252"/>
      <w:r/>
      <w:bookmarkStart w:id="693" w:name="_Toc226965752"/>
      <w:r/>
      <w:bookmarkStart w:id="694" w:name="_Toc226337258"/>
      <w:r/>
      <w:bookmarkStart w:id="695" w:name="_Toc150774765"/>
      <w:r/>
      <w:bookmarkStart w:id="696" w:name="_Toc142311062"/>
      <w:r/>
      <w:bookmarkStart w:id="697" w:name="_Toc226965835"/>
      <w:r/>
      <w:bookmarkStart w:id="698" w:name="_Toc226309806"/>
      <w:r/>
      <w:bookmarkStart w:id="699" w:name="_Toc127151562"/>
      <w:r/>
      <w:bookmarkStart w:id="700" w:name="_Toc150480798"/>
      <w:r/>
      <w:bookmarkStart w:id="701" w:name="_Toc265228400"/>
      <w:r/>
      <w:bookmarkStart w:id="702" w:name="_Toc305158830"/>
      <w:r/>
      <w:bookmarkStart w:id="703" w:name="_Toc305158903"/>
      <w:r/>
      <w:bookmarkStart w:id="704" w:name="_Toc142311061"/>
      <w:r/>
      <w:bookmarkStart w:id="705" w:name="_Toc305158829"/>
      <w:r/>
      <w:bookmarkStart w:id="706" w:name="_Toc265228399"/>
      <w:r/>
      <w:bookmarkStart w:id="707" w:name="_Toc195842926"/>
      <w:r/>
      <w:bookmarkStart w:id="708" w:name="_Toc226337257"/>
      <w:r/>
      <w:bookmarkStart w:id="709" w:name="_Toc226309805"/>
      <w:r/>
      <w:bookmarkStart w:id="710" w:name="_Toc150480797"/>
      <w:r/>
      <w:bookmarkStart w:id="711" w:name="_Toc264969251"/>
      <w:r/>
      <w:bookmarkStart w:id="712" w:name="_Toc150774764"/>
      <w:r/>
      <w:bookmarkStart w:id="713" w:name="_Toc127151561"/>
      <w:r/>
      <w:bookmarkStart w:id="714" w:name="_Toc226965751"/>
      <w:r/>
      <w:bookmarkStart w:id="715" w:name="_Toc226965834"/>
      <w:r>
        <w:rPr>
          <w:sz w:val="24"/>
          <w:szCs w:val="20"/>
        </w:rPr>
      </w:r>
      <w:r/>
    </w:p>
    <w:p>
      <w:pPr>
        <w:pStyle w:val="923"/>
        <w:ind w:firstLine="482"/>
        <w:jc w:val="left"/>
        <w:spacing w:line="480" w:lineRule="auto"/>
        <w:rPr>
          <w:sz w:val="24"/>
          <w:szCs w:val="20"/>
        </w:rPr>
      </w:pPr>
      <w:r>
        <w:rPr>
          <w:rFonts w:ascii="宋体" w:hAnsi="宋体"/>
          <w:sz w:val="24"/>
        </w:rPr>
        <w:br w:type="textWrapping" w:clear="all"/>
        <w:t xml:space="preserve">9</w:t>
      </w:r>
      <w:r>
        <w:rPr>
          <w:sz w:val="24"/>
          <w:szCs w:val="20"/>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sz w:val="24"/>
          <w:szCs w:val="20"/>
        </w:rPr>
      </w:r>
      <w:r/>
    </w:p>
    <w:p>
      <w:pPr>
        <w:pStyle w:val="923"/>
        <w:spacing w:line="360" w:lineRule="auto"/>
        <w:rPr>
          <w:sz w:val="24"/>
          <w:szCs w:val="20"/>
        </w:rPr>
      </w:pPr>
      <w:r>
        <w:rPr>
          <w:sz w:val="24"/>
          <w:szCs w:val="20"/>
        </w:rPr>
      </w:r>
      <w:r/>
    </w:p>
    <w:p>
      <w:pPr>
        <w:pStyle w:val="923"/>
        <w:jc w:val="center"/>
        <w:rPr>
          <w:b/>
          <w:sz w:val="36"/>
          <w:szCs w:val="36"/>
        </w:rPr>
      </w:pPr>
      <w:r>
        <w:rPr>
          <w:rFonts w:hint="eastAsia"/>
          <w:b/>
          <w:sz w:val="36"/>
          <w:szCs w:val="36"/>
        </w:rPr>
        <w:t xml:space="preserve">合同条款偏离表</w:t>
      </w:r>
      <w:r>
        <w:rPr>
          <w:b/>
          <w:sz w:val="36"/>
          <w:szCs w:val="36"/>
        </w:rPr>
      </w:r>
      <w:r/>
    </w:p>
    <w:p>
      <w:pPr>
        <w:pStyle w:val="923"/>
        <w:jc w:val="center"/>
        <w:rPr>
          <w:sz w:val="36"/>
          <w:szCs w:val="36"/>
        </w:rPr>
      </w:pPr>
      <w:r>
        <w:rPr>
          <w:sz w:val="36"/>
          <w:szCs w:val="36"/>
        </w:rPr>
      </w:r>
      <w:r/>
    </w:p>
    <w:p>
      <w:pPr>
        <w:pStyle w:val="923"/>
        <w:spacing w:line="360" w:lineRule="auto"/>
        <w:rPr>
          <w:sz w:val="24"/>
          <w:szCs w:val="20"/>
        </w:rPr>
      </w:pPr>
      <w:r>
        <w:rPr>
          <w:sz w:val="24"/>
          <w:szCs w:val="20"/>
        </w:rPr>
      </w:r>
      <w:r/>
    </w:p>
    <w:p>
      <w:pPr>
        <w:pStyle w:val="923"/>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3"/>
              <w:jc w:val="left"/>
              <w:rPr>
                <w:b/>
                <w:sz w:val="24"/>
              </w:rPr>
            </w:pPr>
            <w:r>
              <w:rPr>
                <w:rFonts w:hint="eastAsia"/>
                <w:b/>
                <w:sz w:val="24"/>
              </w:rPr>
              <w:t xml:space="preserve">对本项目合同条款的偏离情况（请进行勾选）：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3"/>
              <w:jc w:val="center"/>
              <w:rPr>
                <w:sz w:val="24"/>
              </w:rPr>
            </w:pPr>
            <w:r>
              <w:rPr>
                <w:sz w:val="24"/>
              </w:rPr>
              <w:t xml:space="preserve">序号</w:t>
            </w:r>
            <w:r>
              <w:rPr>
                <w:sz w:val="24"/>
              </w:rPr>
            </w:r>
            <w:r/>
          </w:p>
        </w:tc>
        <w:tc>
          <w:tcPr>
            <w:tcW w:w="1301" w:type="dxa"/>
            <w:vAlign w:val="center"/>
            <w:textDirection w:val="lrTb"/>
            <w:noWrap w:val="false"/>
          </w:tcPr>
          <w:p>
            <w:pPr>
              <w:pStyle w:val="923"/>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3"/>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3"/>
              <w:jc w:val="center"/>
              <w:rPr>
                <w:sz w:val="24"/>
              </w:rPr>
            </w:pPr>
            <w:r>
              <w:rPr>
                <w:sz w:val="24"/>
              </w:rPr>
              <w:t xml:space="preserve">响应文件内容</w:t>
            </w:r>
            <w:r>
              <w:rPr>
                <w:sz w:val="24"/>
              </w:rPr>
            </w:r>
            <w:r/>
          </w:p>
        </w:tc>
        <w:tc>
          <w:tcPr>
            <w:tcW w:w="2458"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rPr>
              <w:t xml:space="preserve">（据实填写）</w:t>
            </w:r>
            <w:r>
              <w:rPr>
                <w:sz w:val="24"/>
              </w:rPr>
            </w:r>
            <w:r/>
          </w:p>
        </w:tc>
        <w:tc>
          <w:tcPr>
            <w:tcW w:w="788"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r>
        <w:trPr>
          <w:trHeight w:val="930"/>
        </w:trPr>
        <w:tc>
          <w:tcPr>
            <w:tcW w:w="834" w:type="dxa"/>
            <w:vAlign w:val="center"/>
            <w:textDirection w:val="lrTb"/>
            <w:noWrap w:val="false"/>
          </w:tcPr>
          <w:p>
            <w:pPr>
              <w:pStyle w:val="923"/>
              <w:jc w:val="center"/>
              <w:rPr>
                <w:sz w:val="24"/>
              </w:rPr>
            </w:pPr>
            <w:r>
              <w:rPr>
                <w:sz w:val="24"/>
              </w:rPr>
            </w:r>
            <w:r/>
          </w:p>
        </w:tc>
        <w:tc>
          <w:tcPr>
            <w:tcW w:w="1301" w:type="dxa"/>
            <w:vAlign w:val="center"/>
            <w:textDirection w:val="lrTb"/>
            <w:noWrap w:val="false"/>
          </w:tcPr>
          <w:p>
            <w:pPr>
              <w:pStyle w:val="923"/>
              <w:jc w:val="center"/>
              <w:rPr>
                <w:sz w:val="24"/>
              </w:rPr>
            </w:pPr>
            <w:r>
              <w:rPr>
                <w:sz w:val="24"/>
              </w:rPr>
            </w:r>
            <w:r/>
          </w:p>
        </w:tc>
        <w:tc>
          <w:tcPr>
            <w:tcW w:w="2007" w:type="dxa"/>
            <w:vAlign w:val="center"/>
            <w:textDirection w:val="lrTb"/>
            <w:noWrap w:val="false"/>
          </w:tcPr>
          <w:p>
            <w:pPr>
              <w:pStyle w:val="923"/>
              <w:jc w:val="center"/>
              <w:rPr>
                <w:sz w:val="24"/>
              </w:rPr>
            </w:pPr>
            <w:r>
              <w:rPr>
                <w:sz w:val="24"/>
              </w:rPr>
            </w:r>
            <w:r/>
          </w:p>
        </w:tc>
        <w:tc>
          <w:tcPr>
            <w:tcW w:w="2008" w:type="dxa"/>
            <w:vAlign w:val="center"/>
            <w:textDirection w:val="lrTb"/>
            <w:noWrap w:val="false"/>
          </w:tcPr>
          <w:p>
            <w:pPr>
              <w:pStyle w:val="923"/>
              <w:jc w:val="center"/>
              <w:rPr>
                <w:sz w:val="24"/>
              </w:rPr>
            </w:pPr>
            <w:r>
              <w:rPr>
                <w:sz w:val="24"/>
              </w:rPr>
            </w:r>
            <w:r/>
          </w:p>
        </w:tc>
        <w:tc>
          <w:tcPr>
            <w:tcW w:w="2458" w:type="dxa"/>
            <w:vAlign w:val="center"/>
            <w:textDirection w:val="lrTb"/>
            <w:noWrap w:val="false"/>
          </w:tcPr>
          <w:p>
            <w:pPr>
              <w:pStyle w:val="923"/>
              <w:jc w:val="center"/>
              <w:rPr>
                <w:sz w:val="24"/>
              </w:rPr>
            </w:pPr>
            <w:r>
              <w:rPr>
                <w:sz w:val="24"/>
              </w:rPr>
            </w:r>
            <w:r/>
          </w:p>
        </w:tc>
        <w:tc>
          <w:tcPr>
            <w:tcW w:w="788"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r>
      <w:r/>
    </w:p>
    <w:p>
      <w:pPr>
        <w:pStyle w:val="923"/>
        <w:jc w:val="left"/>
        <w:tabs>
          <w:tab w:val="left" w:pos="1800" w:leader="none"/>
          <w:tab w:val="left" w:pos="5580" w:leader="none"/>
        </w:tabs>
        <w:rPr>
          <w:sz w:val="24"/>
        </w:rPr>
      </w:pPr>
      <w:r>
        <w:rPr>
          <w:rFonts w:hint="eastAsia"/>
          <w:sz w:val="24"/>
        </w:rPr>
        <w:t xml:space="preserve">注：</w:t>
      </w:r>
      <w:r>
        <w:rPr>
          <w:sz w:val="24"/>
        </w:rPr>
      </w:r>
      <w:r/>
    </w:p>
    <w:p>
      <w:pPr>
        <w:pStyle w:val="923"/>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3"/>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3"/>
        <w:spacing w:line="360" w:lineRule="auto"/>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spacing w:line="360" w:lineRule="auto"/>
        <w:rPr>
          <w:sz w:val="24"/>
          <w:szCs w:val="24"/>
        </w:rPr>
        <w:outlineLvl w:val="2"/>
      </w:pPr>
      <w:r>
        <w:rPr>
          <w:sz w:val="24"/>
          <w:szCs w:val="20"/>
          <w:highlight w:val="none"/>
        </w:rPr>
      </w:r>
      <w:r>
        <w:rPr>
          <w:sz w:val="24"/>
          <w:szCs w:val="20"/>
          <w:highlight w:val="none"/>
        </w:rPr>
      </w:r>
      <w:r/>
    </w:p>
    <w:p>
      <w:pPr>
        <w:pStyle w:val="923"/>
        <w:spacing w:line="360" w:lineRule="auto"/>
        <w:rPr>
          <w:sz w:val="24"/>
          <w:szCs w:val="24"/>
          <w:highlight w:val="none"/>
        </w:rPr>
        <w:outlineLvl w:val="2"/>
      </w:pPr>
      <w:r>
        <w:rPr>
          <w:sz w:val="24"/>
          <w:szCs w:val="20"/>
        </w:rPr>
        <w:t xml:space="preserve">1</w:t>
      </w:r>
      <w:r>
        <w:rPr>
          <w:rFonts w:hint="eastAsia"/>
          <w:sz w:val="24"/>
          <w:szCs w:val="20"/>
          <w:lang w:val="en-US" w:eastAsia="zh-CN"/>
        </w:rPr>
        <w:t xml:space="preserve">0</w:t>
      </w:r>
      <w:r>
        <w:rPr>
          <w:sz w:val="24"/>
          <w:szCs w:val="20"/>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sz w:val="24"/>
          <w:szCs w:val="20"/>
        </w:rPr>
        <w:t xml:space="preserve">采购需求偏离表</w:t>
      </w:r>
      <w:r>
        <w:rPr>
          <w:sz w:val="24"/>
          <w:szCs w:val="20"/>
        </w:rPr>
      </w:r>
      <w:r/>
    </w:p>
    <w:p>
      <w:pPr>
        <w:pStyle w:val="923"/>
        <w:jc w:val="center"/>
        <w:rPr>
          <w:b/>
          <w:sz w:val="36"/>
          <w:szCs w:val="36"/>
        </w:rPr>
      </w:pPr>
      <w:r>
        <w:rPr>
          <w:rFonts w:hint="eastAsia"/>
          <w:b/>
          <w:sz w:val="36"/>
          <w:szCs w:val="36"/>
        </w:rPr>
        <w:t xml:space="preserve">采购需求偏离表</w:t>
      </w:r>
      <w:r>
        <w:rPr>
          <w:b/>
          <w:sz w:val="36"/>
          <w:szCs w:val="36"/>
        </w:rPr>
      </w:r>
      <w:r/>
    </w:p>
    <w:p>
      <w:pPr>
        <w:pStyle w:val="923"/>
        <w:jc w:val="center"/>
        <w:rPr>
          <w:sz w:val="36"/>
          <w:szCs w:val="36"/>
        </w:rPr>
      </w:pPr>
      <w:r>
        <w:rPr>
          <w:sz w:val="36"/>
          <w:szCs w:val="36"/>
        </w:rPr>
      </w:r>
      <w:r/>
    </w:p>
    <w:p>
      <w:pPr>
        <w:pStyle w:val="923"/>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3"/>
              <w:jc w:val="left"/>
              <w:rPr>
                <w:b/>
                <w:sz w:val="24"/>
              </w:rPr>
            </w:pPr>
            <w:r>
              <w:rPr>
                <w:rFonts w:hint="eastAsia"/>
                <w:b/>
                <w:sz w:val="24"/>
              </w:rPr>
              <w:t xml:space="preserve">对本项目采购需求的偏离情况（请进行勾选）：</w:t>
            </w:r>
            <w:r>
              <w:rPr>
                <w:b/>
                <w:sz w:val="24"/>
              </w:rPr>
            </w:r>
            <w:r/>
          </w:p>
          <w:p>
            <w:pPr>
              <w:pStyle w:val="92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3"/>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3"/>
              <w:jc w:val="center"/>
              <w:rPr>
                <w:sz w:val="24"/>
              </w:rPr>
            </w:pPr>
            <w:r>
              <w:rPr>
                <w:sz w:val="24"/>
              </w:rPr>
              <w:t xml:space="preserve">序号</w:t>
            </w:r>
            <w:r>
              <w:rPr>
                <w:sz w:val="24"/>
              </w:rPr>
            </w:r>
            <w:r/>
          </w:p>
        </w:tc>
        <w:tc>
          <w:tcPr>
            <w:tcW w:w="1482" w:type="dxa"/>
            <w:vAlign w:val="center"/>
            <w:textDirection w:val="lrTb"/>
            <w:noWrap w:val="false"/>
          </w:tcPr>
          <w:p>
            <w:pPr>
              <w:pStyle w:val="923"/>
              <w:jc w:val="center"/>
              <w:rPr>
                <w:sz w:val="24"/>
              </w:rPr>
            </w:pPr>
            <w:r>
              <w:rPr>
                <w:sz w:val="24"/>
              </w:rPr>
              <w:t xml:space="preserve">磋商文件条目号(页码)</w:t>
            </w:r>
            <w:r>
              <w:rPr>
                <w:sz w:val="24"/>
              </w:rPr>
            </w:r>
            <w:r/>
          </w:p>
        </w:tc>
        <w:tc>
          <w:tcPr>
            <w:tcW w:w="2384" w:type="dxa"/>
            <w:vAlign w:val="center"/>
            <w:textDirection w:val="lrTb"/>
            <w:noWrap w:val="false"/>
          </w:tcPr>
          <w:p>
            <w:pPr>
              <w:pStyle w:val="923"/>
              <w:jc w:val="center"/>
              <w:rPr>
                <w:sz w:val="24"/>
              </w:rPr>
            </w:pPr>
            <w:r>
              <w:rPr>
                <w:sz w:val="24"/>
              </w:rPr>
              <w:t xml:space="preserve">磋商文件要求</w:t>
            </w:r>
            <w:r>
              <w:rPr>
                <w:sz w:val="24"/>
              </w:rPr>
            </w:r>
            <w:r/>
          </w:p>
        </w:tc>
        <w:tc>
          <w:tcPr>
            <w:tcW w:w="2126" w:type="dxa"/>
            <w:vAlign w:val="center"/>
            <w:textDirection w:val="lrTb"/>
            <w:noWrap w:val="false"/>
          </w:tcPr>
          <w:p>
            <w:pPr>
              <w:pStyle w:val="923"/>
              <w:jc w:val="center"/>
              <w:rPr>
                <w:sz w:val="24"/>
              </w:rPr>
            </w:pPr>
            <w:r>
              <w:rPr>
                <w:sz w:val="24"/>
              </w:rPr>
              <w:t xml:space="preserve">响应内容</w:t>
            </w:r>
            <w:r>
              <w:rPr>
                <w:sz w:val="24"/>
              </w:rPr>
            </w:r>
            <w:r/>
          </w:p>
        </w:tc>
        <w:tc>
          <w:tcPr>
            <w:tcW w:w="1875" w:type="dxa"/>
            <w:vAlign w:val="center"/>
            <w:textDirection w:val="lrTb"/>
            <w:noWrap w:val="false"/>
          </w:tcPr>
          <w:p>
            <w:pPr>
              <w:pStyle w:val="923"/>
              <w:jc w:val="center"/>
              <w:rPr>
                <w:sz w:val="24"/>
              </w:rPr>
            </w:pPr>
            <w:r>
              <w:rPr>
                <w:sz w:val="24"/>
              </w:rPr>
              <w:t xml:space="preserve">偏离情况</w:t>
            </w:r>
            <w:r>
              <w:rPr>
                <w:sz w:val="24"/>
              </w:rPr>
            </w:r>
            <w:r/>
          </w:p>
          <w:p>
            <w:pPr>
              <w:pStyle w:val="923"/>
              <w:jc w:val="center"/>
              <w:rPr>
                <w:sz w:val="24"/>
              </w:rPr>
            </w:pPr>
            <w:r>
              <w:rPr>
                <w:sz w:val="24"/>
                <w:szCs w:val="21"/>
              </w:rPr>
              <w:t xml:space="preserve">（据实填写）</w:t>
            </w:r>
            <w:r>
              <w:rPr>
                <w:sz w:val="24"/>
              </w:rPr>
            </w:r>
            <w:r/>
          </w:p>
        </w:tc>
        <w:tc>
          <w:tcPr>
            <w:tcW w:w="1009" w:type="dxa"/>
            <w:vAlign w:val="center"/>
            <w:textDirection w:val="lrTb"/>
            <w:noWrap w:val="false"/>
          </w:tcPr>
          <w:p>
            <w:pPr>
              <w:pStyle w:val="923"/>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r>
        <w:trPr>
          <w:trHeight w:val="930"/>
        </w:trPr>
        <w:tc>
          <w:tcPr>
            <w:tcW w:w="775" w:type="dxa"/>
            <w:vAlign w:val="center"/>
            <w:textDirection w:val="lrTb"/>
            <w:noWrap w:val="false"/>
          </w:tcPr>
          <w:p>
            <w:pPr>
              <w:pStyle w:val="923"/>
              <w:jc w:val="center"/>
              <w:rPr>
                <w:sz w:val="24"/>
              </w:rPr>
            </w:pPr>
            <w:r>
              <w:rPr>
                <w:sz w:val="24"/>
              </w:rPr>
            </w:r>
            <w:r/>
          </w:p>
        </w:tc>
        <w:tc>
          <w:tcPr>
            <w:tcW w:w="1482" w:type="dxa"/>
            <w:vAlign w:val="center"/>
            <w:textDirection w:val="lrTb"/>
            <w:noWrap w:val="false"/>
          </w:tcPr>
          <w:p>
            <w:pPr>
              <w:pStyle w:val="923"/>
              <w:jc w:val="center"/>
              <w:rPr>
                <w:sz w:val="24"/>
              </w:rPr>
            </w:pPr>
            <w:r>
              <w:rPr>
                <w:sz w:val="24"/>
              </w:rPr>
            </w:r>
            <w:r/>
          </w:p>
        </w:tc>
        <w:tc>
          <w:tcPr>
            <w:tcW w:w="2384" w:type="dxa"/>
            <w:vAlign w:val="center"/>
            <w:textDirection w:val="lrTb"/>
            <w:noWrap w:val="false"/>
          </w:tcPr>
          <w:p>
            <w:pPr>
              <w:pStyle w:val="923"/>
              <w:jc w:val="center"/>
              <w:rPr>
                <w:sz w:val="24"/>
              </w:rPr>
            </w:pPr>
            <w:r>
              <w:rPr>
                <w:sz w:val="24"/>
              </w:rPr>
            </w:r>
            <w:r/>
          </w:p>
        </w:tc>
        <w:tc>
          <w:tcPr>
            <w:tcW w:w="2126" w:type="dxa"/>
            <w:vAlign w:val="center"/>
            <w:textDirection w:val="lrTb"/>
            <w:noWrap w:val="false"/>
          </w:tcPr>
          <w:p>
            <w:pPr>
              <w:pStyle w:val="923"/>
              <w:jc w:val="center"/>
              <w:rPr>
                <w:sz w:val="24"/>
              </w:rPr>
            </w:pPr>
            <w:r>
              <w:rPr>
                <w:sz w:val="24"/>
              </w:rPr>
            </w:r>
            <w:r/>
          </w:p>
        </w:tc>
        <w:tc>
          <w:tcPr>
            <w:tcW w:w="1875" w:type="dxa"/>
            <w:vAlign w:val="center"/>
            <w:textDirection w:val="lrTb"/>
            <w:noWrap w:val="false"/>
          </w:tcPr>
          <w:p>
            <w:pPr>
              <w:pStyle w:val="923"/>
              <w:jc w:val="center"/>
              <w:rPr>
                <w:sz w:val="24"/>
              </w:rPr>
            </w:pPr>
            <w:r>
              <w:rPr>
                <w:sz w:val="24"/>
              </w:rPr>
            </w:r>
            <w:r/>
          </w:p>
        </w:tc>
        <w:tc>
          <w:tcPr>
            <w:tcW w:w="1009" w:type="dxa"/>
            <w:vAlign w:val="center"/>
            <w:textDirection w:val="lrTb"/>
            <w:noWrap w:val="false"/>
          </w:tcPr>
          <w:p>
            <w:pPr>
              <w:pStyle w:val="923"/>
              <w:jc w:val="center"/>
              <w:rPr>
                <w:sz w:val="24"/>
              </w:rPr>
            </w:pPr>
            <w:r>
              <w:rPr>
                <w:sz w:val="24"/>
              </w:rPr>
            </w:r>
            <w:r/>
          </w:p>
        </w:tc>
      </w:tr>
    </w:tbl>
    <w:p>
      <w:pPr>
        <w:pStyle w:val="923"/>
        <w:jc w:val="left"/>
        <w:tabs>
          <w:tab w:val="left" w:pos="1800" w:leader="none"/>
          <w:tab w:val="left" w:pos="5580" w:leader="none"/>
        </w:tabs>
        <w:rPr>
          <w:sz w:val="24"/>
        </w:rPr>
      </w:pPr>
      <w:r>
        <w:rPr>
          <w:sz w:val="24"/>
        </w:rPr>
        <w:t xml:space="preserve">注：</w:t>
      </w:r>
      <w:r>
        <w:rPr>
          <w:sz w:val="24"/>
        </w:rPr>
      </w:r>
      <w:r/>
    </w:p>
    <w:p>
      <w:pPr>
        <w:pStyle w:val="923"/>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23"/>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3"/>
        <w:jc w:val="left"/>
        <w:tabs>
          <w:tab w:val="left" w:pos="1800" w:leader="none"/>
          <w:tab w:val="left" w:pos="5580" w:leader="none"/>
        </w:tabs>
        <w:rPr>
          <w:sz w:val="24"/>
        </w:rPr>
      </w:pPr>
      <w:r>
        <w:rPr>
          <w:sz w:val="24"/>
        </w:rPr>
      </w:r>
      <w:r/>
    </w:p>
    <w:p>
      <w:pPr>
        <w:pStyle w:val="923"/>
        <w:rPr>
          <w:sz w:val="24"/>
          <w:szCs w:val="20"/>
        </w:rPr>
      </w:pPr>
      <w:r>
        <w:rPr>
          <w:sz w:val="24"/>
          <w:szCs w:val="20"/>
        </w:rPr>
      </w:r>
      <w:r/>
    </w:p>
    <w:p>
      <w:pPr>
        <w:pStyle w:val="923"/>
        <w:spacing w:before="25" w:after="25" w:line="360" w:lineRule="auto"/>
        <w:rPr>
          <w:sz w:val="24"/>
          <w:lang w:val="zh-CN"/>
        </w:rPr>
      </w:pPr>
      <w:r>
        <w:rPr>
          <w:sz w:val="24"/>
          <w:lang w:val="zh-CN"/>
        </w:rPr>
        <w:t xml:space="preserve">                  </w:t>
      </w:r>
      <w:r>
        <w:rPr>
          <w:sz w:val="24"/>
          <w:lang w:val="zh-CN"/>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sz w:val="24"/>
          <w:szCs w:val="20"/>
        </w:rPr>
        <w:br w:type="page" w:clear="all"/>
      </w:r>
      <w:r>
        <w:rPr>
          <w:rFonts w:hint="eastAsia"/>
          <w:sz w:val="24"/>
          <w:szCs w:val="20"/>
        </w:rPr>
      </w:r>
      <w:r/>
    </w:p>
    <w:p>
      <w:pPr>
        <w:spacing w:line="360" w:lineRule="auto"/>
        <w:rPr>
          <w:color w:val="000000"/>
          <w:sz w:val="24"/>
          <w:szCs w:val="24"/>
        </w:rPr>
        <w:outlineLvl w:val="2"/>
      </w:pPr>
      <w:r>
        <w:rPr>
          <w:rFonts w:hint="eastAsia"/>
          <w:color w:val="000000"/>
          <w:sz w:val="24"/>
          <w:szCs w:val="20"/>
          <w:highlight w:val="none"/>
        </w:rPr>
      </w:r>
      <w:r>
        <w:rPr>
          <w:rFonts w:hint="eastAsia"/>
          <w:color w:val="000000"/>
          <w:sz w:val="24"/>
          <w:szCs w:val="20"/>
          <w:highlight w:val="none"/>
        </w:rPr>
      </w:r>
      <w:r/>
    </w:p>
    <w:p>
      <w:pPr>
        <w:pStyle w:val="923"/>
        <w:spacing w:line="360" w:lineRule="auto"/>
        <w:rPr>
          <w:rFonts w:hint="eastAsia"/>
          <w:color w:val="000000"/>
          <w:sz w:val="24"/>
          <w:szCs w:val="24"/>
          <w:highlight w:val="none"/>
        </w:rPr>
        <w:outlineLvl w:val="2"/>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3"/>
        <w:ind w:firstLine="482"/>
        <w:spacing w:line="560" w:lineRule="exact"/>
        <w:rPr>
          <w:rFonts w:ascii="宋体" w:hAnsi="宋体" w:eastAsia="宋体" w:cs="Times New Roman"/>
          <w:b/>
          <w:bCs/>
          <w:color w:val="000000"/>
          <w:sz w:val="24"/>
          <w:lang w:val="en-US" w:eastAsia="zh-CN"/>
        </w:rPr>
      </w:pPr>
      <w:r>
        <w:rPr>
          <w:rFonts w:ascii="宋体" w:hAnsi="宋体" w:eastAsia="宋体" w:cs="Times New Roman"/>
          <w:b/>
          <w:bCs/>
          <w:color w:val="000000"/>
          <w:sz w:val="24"/>
          <w:lang w:val="en-US" w:eastAsia="zh-CN"/>
        </w:rPr>
      </w:r>
      <w:r/>
    </w:p>
    <w:p>
      <w:pPr>
        <w:pStyle w:val="923"/>
        <w:ind w:firstLine="480"/>
        <w:spacing w:line="560" w:lineRule="exact"/>
        <w:rPr>
          <w:rFonts w:hint="eastAsia"/>
          <w:color w:val="000000"/>
          <w:sz w:val="24"/>
          <w:szCs w:val="20"/>
        </w:rPr>
      </w:pPr>
      <w:r>
        <w:rPr>
          <w:rFonts w:hint="eastAsia"/>
          <w:color w:val="000000"/>
          <w:sz w:val="24"/>
          <w:szCs w:val="20"/>
        </w:rPr>
        <w:t xml:space="preserve">1）检测设备设置；</w:t>
      </w:r>
      <w:r>
        <w:rPr>
          <w:rFonts w:hint="eastAsia"/>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2）检测工作的程序与方法；</w:t>
      </w:r>
      <w:r>
        <w:rPr>
          <w:color w:val="000000"/>
          <w:sz w:val="24"/>
          <w:szCs w:val="20"/>
        </w:rPr>
      </w:r>
      <w:r/>
    </w:p>
    <w:p>
      <w:pPr>
        <w:pStyle w:val="923"/>
        <w:ind w:firstLine="480"/>
        <w:spacing w:line="560" w:lineRule="exact"/>
        <w:rPr>
          <w:color w:val="000000"/>
          <w:sz w:val="24"/>
          <w:szCs w:val="20"/>
        </w:rPr>
      </w:pPr>
      <w:r>
        <w:rPr>
          <w:rFonts w:hint="eastAsia"/>
          <w:color w:val="000000"/>
          <w:sz w:val="24"/>
          <w:szCs w:val="20"/>
        </w:rPr>
        <w:t xml:space="preserve">3）检测工作服务的目标及保证措施；</w:t>
      </w:r>
      <w:r>
        <w:rPr>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4）检测工作的重点和难点分析及对策措施；</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t xml:space="preserve">5）合理化建议。</w:t>
      </w:r>
      <w:r>
        <w:rPr>
          <w:rFonts w:hint="eastAsia"/>
          <w:color w:val="000000"/>
          <w:sz w:val="24"/>
          <w:szCs w:val="20"/>
        </w:rPr>
      </w:r>
      <w:r/>
    </w:p>
    <w:p>
      <w:pPr>
        <w:pStyle w:val="923"/>
        <w:ind w:firstLine="480"/>
        <w:spacing w:line="560" w:lineRule="exact"/>
        <w:rPr>
          <w:rFonts w:hint="eastAsia"/>
          <w:color w:val="000000"/>
          <w:sz w:val="24"/>
          <w:szCs w:val="20"/>
        </w:rPr>
      </w:pPr>
      <w:r>
        <w:rPr>
          <w:rFonts w:hint="eastAsia"/>
          <w:color w:val="000000"/>
          <w:sz w:val="24"/>
          <w:szCs w:val="20"/>
        </w:rPr>
      </w:r>
      <w:r/>
    </w:p>
    <w:p>
      <w:pPr>
        <w:pStyle w:val="923"/>
        <w:spacing w:line="360" w:lineRule="auto"/>
        <w:rPr>
          <w:color w:val="0000ff"/>
          <w:sz w:val="24"/>
          <w:szCs w:val="20"/>
        </w:rPr>
        <w:outlineLvl w:val="2"/>
      </w:pPr>
      <w:r>
        <w:rPr>
          <w:color w:val="0000ff"/>
          <w:sz w:val="24"/>
          <w:szCs w:val="20"/>
        </w:rPr>
      </w:r>
      <w:r/>
    </w:p>
    <w:p>
      <w:pPr>
        <w:pStyle w:val="923"/>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lang w:val="en-US" w:eastAsia="zh-CN"/>
        </w:rPr>
        <w:t xml:space="preserve">12</w:t>
      </w:r>
      <w:r>
        <w:rPr>
          <w:rFonts w:hint="eastAsia"/>
          <w:sz w:val="24"/>
          <w:szCs w:val="20"/>
        </w:rPr>
        <w:t xml:space="preserve">  参加本项目人员一览表</w:t>
      </w:r>
      <w:r>
        <w:rPr>
          <w:sz w:val="24"/>
          <w:szCs w:val="20"/>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3"/>
        <w:tabs>
          <w:tab w:val="left" w:pos="9765" w:leader="none"/>
        </w:tabs>
        <w:rPr>
          <w:rFonts w:ascii="宋体" w:hAnsi="宋体" w:cs="宋体"/>
          <w:b/>
          <w:sz w:val="24"/>
          <w:lang w:val="zh-CN"/>
        </w:rPr>
      </w:pPr>
      <w:r>
        <w:rPr>
          <w:rFonts w:ascii="宋体" w:hAnsi="宋体" w:cs="宋体"/>
          <w:b/>
          <w:sz w:val="24"/>
          <w:lang w:val="zh-CN"/>
        </w:rPr>
      </w:r>
      <w:r/>
    </w:p>
    <w:p>
      <w:pPr>
        <w:pStyle w:val="92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3"/>
        <w:spacing w:line="360" w:lineRule="auto"/>
        <w:rPr>
          <w:rFonts w:ascii="宋体" w:hAnsi="宋体"/>
          <w:sz w:val="24"/>
        </w:rPr>
      </w:pPr>
      <w:r>
        <w:rPr>
          <w:rFonts w:ascii="宋体" w:hAnsi="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rPr>
          <w:rFonts w:hint="eastAsia"/>
          <w:sz w:val="22"/>
        </w:rPr>
      </w:pPr>
      <w:r>
        <w:rPr>
          <w:sz w:val="22"/>
        </w:rPr>
        <w:br w:type="page" w:clear="all"/>
      </w:r>
      <w:bookmarkStart w:id="716" w:name="_Toc288738397"/>
      <w:r/>
      <w:bookmarkStart w:id="717" w:name="_Toc288738839"/>
      <w:r>
        <w:rPr>
          <w:rFonts w:hint="eastAsia"/>
          <w:sz w:val="22"/>
        </w:rPr>
      </w:r>
      <w:r/>
    </w:p>
    <w:p>
      <w:pPr>
        <w:rPr>
          <w:sz w:val="24"/>
          <w:szCs w:val="24"/>
        </w:rPr>
      </w:pPr>
      <w:r>
        <w:rPr>
          <w:rFonts w:hint="eastAsia"/>
          <w:sz w:val="24"/>
          <w:szCs w:val="20"/>
          <w:highlight w:val="none"/>
        </w:rPr>
      </w:r>
      <w:r>
        <w:rPr>
          <w:rFonts w:hint="eastAsia"/>
          <w:sz w:val="24"/>
          <w:szCs w:val="20"/>
          <w:highlight w:val="none"/>
        </w:rPr>
      </w:r>
      <w:r/>
    </w:p>
    <w:p>
      <w:pPr>
        <w:pStyle w:val="923"/>
        <w:rPr>
          <w:rFonts w:hint="eastAsia"/>
          <w:sz w:val="24"/>
          <w:szCs w:val="24"/>
          <w:highlight w:val="none"/>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拟投入项目负责人业绩一览表</w:t>
      </w:r>
      <w:r>
        <w:rPr>
          <w:sz w:val="24"/>
          <w:szCs w:val="20"/>
        </w:rPr>
      </w:r>
      <w:r/>
    </w:p>
    <w:p>
      <w:pPr>
        <w:pStyle w:val="923"/>
        <w:jc w:val="center"/>
        <w:spacing w:line="360" w:lineRule="auto"/>
        <w:rPr>
          <w:rFonts w:ascii="宋体" w:hAnsi="宋体"/>
          <w:b/>
          <w:sz w:val="32"/>
          <w:szCs w:val="32"/>
        </w:rPr>
      </w:pPr>
      <w:r>
        <w:rPr>
          <w:rFonts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拟投入项目</w:t>
      </w:r>
      <w:r>
        <w:rPr>
          <w:rFonts w:hint="eastAsia" w:ascii="宋体" w:hAnsi="宋体"/>
          <w:b/>
          <w:sz w:val="32"/>
          <w:szCs w:val="32"/>
          <w:lang w:val="en-US" w:eastAsia="zh-CN"/>
        </w:rPr>
        <w:t xml:space="preserve">负责人</w:t>
      </w:r>
      <w:r>
        <w:rPr>
          <w:rFonts w:hint="eastAsia" w:ascii="宋体" w:hAnsi="宋体"/>
          <w:b/>
          <w:sz w:val="32"/>
          <w:szCs w:val="32"/>
        </w:rPr>
        <w:t xml:space="preserve">业绩一览表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71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8"/>
        <w:gridCol w:w="1490"/>
        <w:gridCol w:w="1204"/>
        <w:gridCol w:w="2022"/>
        <w:gridCol w:w="1114"/>
        <w:gridCol w:w="1783"/>
        <w:gridCol w:w="1242"/>
      </w:tblGrid>
      <w:tr>
        <w:trPr>
          <w:trHeight w:val="510"/>
        </w:trPr>
        <w:tc>
          <w:tcPr>
            <w:tcW w:w="858"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242"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858"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42"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858"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858"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858"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4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bl>
    <w:p>
      <w:pPr>
        <w:pStyle w:val="923"/>
        <w:spacing w:before="25" w:after="25" w:line="360" w:lineRule="auto"/>
        <w:rPr>
          <w:sz w:val="24"/>
        </w:rPr>
      </w:pPr>
      <w:r>
        <w:rPr>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rPr>
          <w:sz w:val="24"/>
          <w:szCs w:val="20"/>
        </w:rPr>
      </w:pPr>
      <w:r>
        <w:rPr>
          <w:sz w:val="24"/>
          <w:szCs w:val="20"/>
        </w:rPr>
        <w:t xml:space="preserve">日期：_____年______月______日</w:t>
      </w:r>
      <w:r>
        <w:rPr>
          <w:sz w:val="24"/>
          <w:szCs w:val="20"/>
        </w:rPr>
      </w:r>
      <w:r/>
    </w:p>
    <w:p>
      <w:pPr>
        <w:pStyle w:val="923"/>
        <w:spacing w:before="25" w:after="25" w:line="360" w:lineRule="auto"/>
        <w:rPr>
          <w:sz w:val="24"/>
          <w:szCs w:val="20"/>
        </w:rPr>
      </w:pPr>
      <w:r>
        <w:rPr>
          <w:sz w:val="24"/>
          <w:szCs w:val="20"/>
        </w:rPr>
      </w:r>
      <w:r/>
    </w:p>
    <w:p>
      <w:pPr>
        <w:pStyle w:val="923"/>
        <w:spacing w:before="25" w:after="25" w:line="360" w:lineRule="auto"/>
        <w:rPr>
          <w:sz w:val="24"/>
          <w:szCs w:val="20"/>
        </w:rPr>
      </w:pPr>
      <w:r>
        <w:rPr>
          <w:sz w:val="24"/>
          <w:szCs w:val="20"/>
        </w:rPr>
      </w:r>
      <w:r/>
    </w:p>
    <w:p>
      <w:pPr>
        <w:pStyle w:val="923"/>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3"/>
        <w:rPr>
          <w:rFonts w:hint="eastAsia"/>
          <w:sz w:val="22"/>
        </w:rPr>
      </w:pPr>
      <w:r>
        <w:rPr>
          <w:rFonts w:hint="eastAsia"/>
          <w:sz w:val="22"/>
        </w:rPr>
      </w:r>
      <w:r/>
    </w:p>
    <w:p>
      <w:pPr>
        <w:pStyle w:val="923"/>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w:t>
      </w:r>
      <w:r>
        <w:rPr>
          <w:rFonts w:hint="eastAsia"/>
          <w:sz w:val="24"/>
          <w:szCs w:val="20"/>
          <w:lang w:val="en-US" w:eastAsia="zh-CN"/>
        </w:rPr>
        <w:t xml:space="preserve">技术负责人</w:t>
      </w:r>
      <w:r>
        <w:rPr>
          <w:rFonts w:hint="eastAsia"/>
          <w:sz w:val="24"/>
          <w:szCs w:val="20"/>
        </w:rPr>
        <w:t xml:space="preserve">业绩一览表</w:t>
      </w:r>
      <w:r>
        <w:rPr>
          <w:sz w:val="24"/>
          <w:szCs w:val="20"/>
        </w:rPr>
      </w:r>
      <w:r/>
    </w:p>
    <w:p>
      <w:pPr>
        <w:pStyle w:val="923"/>
        <w:jc w:val="center"/>
        <w:spacing w:line="360" w:lineRule="auto"/>
        <w:rPr>
          <w:rFonts w:ascii="宋体" w:hAnsi="宋体"/>
          <w:b/>
          <w:sz w:val="32"/>
          <w:szCs w:val="32"/>
        </w:rPr>
      </w:pPr>
      <w:r>
        <w:rPr>
          <w:rFonts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拟投入技术负责人业绩一览表</w:t>
      </w:r>
      <w:r>
        <w:rPr>
          <w:rFonts w:ascii="宋体" w:hAnsi="宋体"/>
          <w:b/>
          <w:sz w:val="32"/>
          <w:szCs w:val="32"/>
        </w:rPr>
      </w:r>
      <w:r/>
    </w:p>
    <w:p>
      <w:pPr>
        <w:pStyle w:val="923"/>
        <w:spacing w:line="360" w:lineRule="auto"/>
        <w:rPr>
          <w:rFonts w:ascii="宋体" w:hAnsi="宋体"/>
          <w:sz w:val="22"/>
        </w:rPr>
      </w:pPr>
      <w:r>
        <w:rPr>
          <w:rFonts w:ascii="宋体" w:hAnsi="宋体"/>
          <w:sz w:val="22"/>
        </w:rPr>
      </w:r>
      <w:r/>
    </w:p>
    <w:p>
      <w:pPr>
        <w:pStyle w:val="9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3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783"/>
        <w:gridCol w:w="1513"/>
      </w:tblGrid>
      <w:tr>
        <w:trPr>
          <w:trHeight w:val="510"/>
        </w:trPr>
        <w:tc>
          <w:tcPr>
            <w:tcW w:w="507" w:type="dxa"/>
            <w:vAlign w:val="center"/>
            <w:textDirection w:val="lrTb"/>
            <w:noWrap w:val="false"/>
          </w:tcPr>
          <w:p>
            <w:pPr>
              <w:pStyle w:val="923"/>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513" w:type="dxa"/>
            <w:vAlign w:val="center"/>
            <w:textDirection w:val="lrTb"/>
            <w:noWrap w:val="false"/>
          </w:tcPr>
          <w:p>
            <w:pPr>
              <w:pStyle w:val="923"/>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2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23"/>
              <w:jc w:val="center"/>
              <w:spacing w:line="400" w:lineRule="exact"/>
              <w:rPr>
                <w:rFonts w:ascii="宋体" w:hAnsi="宋体" w:cs="仿宋"/>
                <w:sz w:val="24"/>
              </w:rPr>
            </w:pPr>
            <w:r>
              <w:rPr>
                <w:rFonts w:ascii="宋体" w:hAnsi="宋体" w:cs="仿宋"/>
                <w:sz w:val="24"/>
              </w:rPr>
            </w:r>
            <w:r/>
          </w:p>
        </w:tc>
      </w:tr>
    </w:tbl>
    <w:p>
      <w:pPr>
        <w:pStyle w:val="923"/>
        <w:spacing w:before="25" w:after="25" w:line="360" w:lineRule="auto"/>
        <w:rPr>
          <w:sz w:val="24"/>
        </w:rPr>
      </w:pPr>
      <w:r>
        <w:rPr>
          <w:sz w:val="24"/>
        </w:rPr>
      </w:r>
      <w:r/>
    </w:p>
    <w:p>
      <w:pPr>
        <w:pStyle w:val="92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3"/>
        <w:rPr>
          <w:sz w:val="24"/>
          <w:szCs w:val="20"/>
        </w:rPr>
      </w:pPr>
      <w:r>
        <w:rPr>
          <w:sz w:val="24"/>
          <w:szCs w:val="20"/>
        </w:rPr>
        <w:t xml:space="preserve">日期：_____年______月______日</w:t>
      </w:r>
      <w:r>
        <w:rPr>
          <w:sz w:val="24"/>
          <w:szCs w:val="20"/>
        </w:rPr>
      </w:r>
      <w:r/>
    </w:p>
    <w:p>
      <w:pPr>
        <w:pStyle w:val="923"/>
        <w:spacing w:before="25" w:after="25" w:line="360" w:lineRule="auto"/>
        <w:rPr>
          <w:sz w:val="24"/>
          <w:szCs w:val="20"/>
        </w:rPr>
      </w:pPr>
      <w:r>
        <w:rPr>
          <w:sz w:val="24"/>
          <w:szCs w:val="20"/>
        </w:rPr>
      </w:r>
      <w:r/>
    </w:p>
    <w:p>
      <w:pPr>
        <w:pStyle w:val="923"/>
        <w:rPr>
          <w:rFonts w:hint="eastAsia"/>
          <w:sz w:val="24"/>
          <w:szCs w:val="20"/>
        </w:rPr>
        <w:sectPr>
          <w:footnotePr/>
          <w:endnotePr/>
          <w:type w:val="nextPage"/>
          <w:pgSz w:w="11907" w:h="16840" w:orient="portrait"/>
          <w:pgMar w:top="1418" w:right="1134" w:bottom="1134" w:left="1134" w:header="851" w:footer="851" w:gutter="0"/>
          <w:cols w:num="1" w:sep="0" w:space="1701" w:equalWidth="1"/>
          <w:docGrid w:linePitch="360"/>
        </w:sectPr>
      </w:pPr>
      <w:r>
        <w:rPr>
          <w:rFonts w:hint="eastAsia"/>
          <w:sz w:val="24"/>
          <w:szCs w:val="20"/>
        </w:rPr>
      </w:r>
      <w:r/>
    </w:p>
    <w:p>
      <w:pPr>
        <w:pStyle w:val="923"/>
        <w:rPr>
          <w:rFonts w:hint="eastAsia"/>
          <w:sz w:val="24"/>
          <w:szCs w:val="20"/>
        </w:rPr>
      </w:pPr>
      <w:r>
        <w:rPr>
          <w:rFonts w:hint="eastAsia"/>
          <w:sz w:val="24"/>
          <w:szCs w:val="20"/>
        </w:rPr>
      </w:r>
      <w:r/>
    </w:p>
    <w:p>
      <w:pPr>
        <w:pStyle w:val="923"/>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23"/>
        <w:rPr>
          <w:sz w:val="24"/>
          <w:szCs w:val="20"/>
        </w:rPr>
      </w:pPr>
      <w:r>
        <w:rPr>
          <w:sz w:val="24"/>
          <w:szCs w:val="20"/>
        </w:rPr>
      </w:r>
      <w:r/>
    </w:p>
    <w:p>
      <w:pPr>
        <w:pStyle w:val="923"/>
        <w:jc w:val="center"/>
        <w:rPr>
          <w:rFonts w:ascii="宋体" w:hAnsi="宋体"/>
          <w:b/>
          <w:sz w:val="32"/>
          <w:szCs w:val="32"/>
        </w:rPr>
      </w:pPr>
      <w:r>
        <w:rPr>
          <w:rFonts w:hint="eastAsia" w:ascii="宋体" w:hAnsi="宋体"/>
          <w:b/>
          <w:sz w:val="32"/>
          <w:szCs w:val="32"/>
        </w:rPr>
        <w:t xml:space="preserve">供应商业绩案例一览表</w:t>
      </w:r>
      <w:bookmarkEnd w:id="716"/>
      <w:r/>
      <w:bookmarkEnd w:id="717"/>
      <w:r>
        <w:rPr>
          <w:rFonts w:ascii="宋体" w:hAnsi="宋体"/>
          <w:b/>
          <w:sz w:val="32"/>
          <w:szCs w:val="32"/>
        </w:rPr>
      </w:r>
      <w:r/>
    </w:p>
    <w:p>
      <w:pPr>
        <w:pStyle w:val="923"/>
        <w:jc w:val="center"/>
        <w:spacing w:line="360" w:lineRule="auto"/>
        <w:rPr>
          <w:rFonts w:ascii="宋体" w:hAnsi="宋体"/>
          <w:b/>
          <w:sz w:val="28"/>
          <w:szCs w:val="30"/>
        </w:rPr>
      </w:pPr>
      <w:r>
        <w:rPr>
          <w:rFonts w:ascii="宋体" w:hAnsi="宋体"/>
          <w:b/>
          <w:sz w:val="28"/>
          <w:szCs w:val="30"/>
        </w:rPr>
      </w:r>
      <w:r/>
    </w:p>
    <w:p>
      <w:pPr>
        <w:pStyle w:val="92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bl>
    <w:p>
      <w:pPr>
        <w:pStyle w:val="923"/>
        <w:tabs>
          <w:tab w:val="left" w:pos="9765" w:leader="none"/>
        </w:tabs>
        <w:rPr>
          <w:rFonts w:ascii="宋体" w:hAnsi="宋体" w:cs="宋体"/>
          <w:sz w:val="24"/>
          <w:lang w:val="zh-CN"/>
        </w:rPr>
      </w:pPr>
      <w:r>
        <w:rPr>
          <w:rFonts w:ascii="宋体" w:hAnsi="宋体" w:cs="宋体"/>
          <w:sz w:val="24"/>
          <w:lang w:val="zh-CN"/>
        </w:rPr>
      </w:r>
      <w:r/>
    </w:p>
    <w:p>
      <w:pPr>
        <w:pStyle w:val="923"/>
        <w:spacing w:line="360" w:lineRule="auto"/>
        <w:rPr>
          <w:rFonts w:ascii="宋体" w:hAnsi="宋体" w:cs="宋体"/>
          <w:sz w:val="24"/>
        </w:rPr>
      </w:pPr>
      <w:r>
        <w:rPr>
          <w:rFonts w:ascii="宋体" w:hAnsi="宋体" w:cs="宋体"/>
          <w:sz w:val="24"/>
        </w:rPr>
      </w:r>
      <w:r/>
    </w:p>
    <w:p>
      <w:pPr>
        <w:pStyle w:val="92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3"/>
        <w:spacing w:before="25" w:after="25" w:line="360" w:lineRule="auto"/>
        <w:rPr>
          <w:sz w:val="24"/>
          <w:lang w:val="zh-CN"/>
        </w:rPr>
      </w:pPr>
      <w:r>
        <w:rPr>
          <w:sz w:val="24"/>
          <w:szCs w:val="20"/>
        </w:rPr>
        <w:t xml:space="preserve">日期：_____年______月______日   </w:t>
      </w:r>
      <w:r>
        <w:rPr>
          <w:sz w:val="24"/>
          <w:lang w:val="zh-CN"/>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p>
      <w:pPr>
        <w:pStyle w:val="923"/>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SimSun">
    <w:panose1 w:val="02010600030101010101"/>
  </w:font>
  <w:font w:name="CESI黑体-GB2312">
    <w:panose1 w:val="020B0503020202020204"/>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end"/>
    </w:r>
    <w:r>
      <w:rPr>
        <w:rStyle w:val="995"/>
      </w:rPr>
    </w:r>
    <w:r/>
  </w:p>
  <w:p>
    <w:pPr>
      <w:pStyle w:val="9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right" w:y="1"/>
    </w:pPr>
    <w:r>
      <w:rPr>
        <w:rStyle w:val="995"/>
      </w:rPr>
      <w:fldChar w:fldCharType="begin"/>
    </w:r>
    <w:r>
      <w:rPr>
        <w:rStyle w:val="995"/>
      </w:rPr>
      <w:instrText xml:space="preserve">PAGE  </w:instrText>
    </w:r>
    <w:r>
      <w:rPr>
        <w:rStyle w:val="995"/>
      </w:rPr>
      <w:fldChar w:fldCharType="end"/>
    </w:r>
    <w:r>
      <w:rPr>
        <w:rStyle w:val="995"/>
      </w:rPr>
    </w:r>
    <w:r/>
  </w:p>
  <w:p>
    <w:pPr>
      <w:pStyle w:val="97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Pr>
    <w:r>
      <w:rPr>
        <w:rFonts w:hint="eastAsia" w:ascii="宋体" w:hAnsi="宋体"/>
        <w:bCs/>
        <w:color w:val="000000"/>
        <w:szCs w:val="21"/>
        <w:lang w:eastAsia="zh-CN"/>
      </w:rPr>
      <w:t xml:space="preserve">盐泰锡常宜铁路武进南站枢纽工程（一期）质量检测项目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盐泰锡常宜铁路武进南站枢纽工程（一期）质量检测项目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3"/>
        <w:ind w:left="4941" w:hanging="1140"/>
        <w:tabs>
          <w:tab w:val="num" w:pos="4941" w:leader="none"/>
        </w:tabs>
      </w:pPr>
      <w:rPr>
        <w:rFonts w:hint="eastAsia"/>
      </w:rPr>
    </w:lvl>
    <w:lvl w:ilvl="1">
      <w:start w:val="1"/>
      <w:numFmt w:val="lowerLetter"/>
      <w:isLgl w:val="false"/>
      <w:suff w:val="tab"/>
      <w:lvlText w:val="%2)"/>
      <w:lvlJc w:val="left"/>
      <w:pPr>
        <w:pStyle w:val="923"/>
        <w:ind w:left="4641" w:hanging="420"/>
        <w:tabs>
          <w:tab w:val="num" w:pos="4641" w:leader="none"/>
        </w:tabs>
      </w:pPr>
    </w:lvl>
    <w:lvl w:ilvl="2">
      <w:start w:val="1"/>
      <w:numFmt w:val="lowerRoman"/>
      <w:isLgl w:val="false"/>
      <w:suff w:val="tab"/>
      <w:lvlText w:val="%3."/>
      <w:lvlJc w:val="right"/>
      <w:pPr>
        <w:pStyle w:val="923"/>
        <w:ind w:left="5061" w:hanging="420"/>
        <w:tabs>
          <w:tab w:val="num" w:pos="5061" w:leader="none"/>
        </w:tabs>
      </w:pPr>
    </w:lvl>
    <w:lvl w:ilvl="3">
      <w:start w:val="1"/>
      <w:numFmt w:val="decimal"/>
      <w:isLgl w:val="false"/>
      <w:suff w:val="tab"/>
      <w:lvlText w:val="%4."/>
      <w:lvlJc w:val="left"/>
      <w:pPr>
        <w:pStyle w:val="923"/>
        <w:ind w:left="5481" w:hanging="420"/>
        <w:tabs>
          <w:tab w:val="num" w:pos="5481" w:leader="none"/>
        </w:tabs>
      </w:pPr>
    </w:lvl>
    <w:lvl w:ilvl="4">
      <w:start w:val="1"/>
      <w:numFmt w:val="lowerLetter"/>
      <w:isLgl w:val="false"/>
      <w:suff w:val="tab"/>
      <w:lvlText w:val="%5)"/>
      <w:lvlJc w:val="left"/>
      <w:pPr>
        <w:pStyle w:val="923"/>
        <w:ind w:left="5901" w:hanging="420"/>
        <w:tabs>
          <w:tab w:val="num" w:pos="5901" w:leader="none"/>
        </w:tabs>
      </w:pPr>
    </w:lvl>
    <w:lvl w:ilvl="5">
      <w:start w:val="1"/>
      <w:numFmt w:val="lowerRoman"/>
      <w:isLgl w:val="false"/>
      <w:suff w:val="tab"/>
      <w:lvlText w:val="%6."/>
      <w:lvlJc w:val="right"/>
      <w:pPr>
        <w:pStyle w:val="923"/>
        <w:ind w:left="6321" w:hanging="420"/>
        <w:tabs>
          <w:tab w:val="num" w:pos="6321" w:leader="none"/>
        </w:tabs>
      </w:pPr>
    </w:lvl>
    <w:lvl w:ilvl="6">
      <w:start w:val="1"/>
      <w:numFmt w:val="decimal"/>
      <w:isLgl w:val="false"/>
      <w:suff w:val="tab"/>
      <w:lvlText w:val="%7."/>
      <w:lvlJc w:val="left"/>
      <w:pPr>
        <w:pStyle w:val="923"/>
        <w:ind w:left="6741" w:hanging="420"/>
        <w:tabs>
          <w:tab w:val="num" w:pos="6741" w:leader="none"/>
        </w:tabs>
      </w:pPr>
    </w:lvl>
    <w:lvl w:ilvl="7">
      <w:start w:val="1"/>
      <w:numFmt w:val="lowerLetter"/>
      <w:isLgl w:val="false"/>
      <w:suff w:val="tab"/>
      <w:lvlText w:val="%8)"/>
      <w:lvlJc w:val="left"/>
      <w:pPr>
        <w:pStyle w:val="923"/>
        <w:ind w:left="7161" w:hanging="420"/>
        <w:tabs>
          <w:tab w:val="num" w:pos="7161" w:leader="none"/>
        </w:tabs>
      </w:pPr>
    </w:lvl>
    <w:lvl w:ilvl="8">
      <w:start w:val="1"/>
      <w:numFmt w:val="lowerRoman"/>
      <w:isLgl w:val="false"/>
      <w:suff w:val="tab"/>
      <w:lvlText w:val="%9."/>
      <w:lvlJc w:val="right"/>
      <w:pPr>
        <w:pStyle w:val="923"/>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qFormat/>
    <w:pPr>
      <w:jc w:val="center"/>
      <w:keepLines/>
      <w:keepNext/>
      <w:spacing w:before="240" w:after="120" w:line="300" w:lineRule="auto"/>
      <w:outlineLvl w:val="0"/>
    </w:pPr>
    <w:rPr>
      <w:rFonts w:ascii="宋体"/>
      <w:b/>
      <w:sz w:val="32"/>
      <w:szCs w:val="20"/>
    </w:rPr>
  </w:style>
  <w:style w:type="paragraph" w:styleId="925">
    <w:name w:val="标题 2"/>
    <w:basedOn w:val="923"/>
    <w:next w:val="937"/>
    <w:link w:val="936"/>
    <w:qFormat/>
    <w:pPr>
      <w:jc w:val="center"/>
      <w:keepLines/>
      <w:keepNext/>
      <w:spacing w:before="120" w:line="300" w:lineRule="auto"/>
      <w:outlineLvl w:val="1"/>
    </w:pPr>
    <w:rPr>
      <w:rFonts w:ascii="Arial" w:hAnsi="Arial" w:eastAsia="黑体"/>
      <w:b/>
      <w:sz w:val="30"/>
      <w:szCs w:val="20"/>
    </w:rPr>
  </w:style>
  <w:style w:type="paragraph" w:styleId="926">
    <w:name w:val="标题 3"/>
    <w:basedOn w:val="923"/>
    <w:next w:val="937"/>
    <w:link w:val="939"/>
    <w:qFormat/>
    <w:pPr>
      <w:jc w:val="left"/>
      <w:keepLines/>
      <w:keepNext/>
      <w:spacing w:before="360" w:after="120"/>
      <w:outlineLvl w:val="2"/>
    </w:pPr>
    <w:rPr>
      <w:rFonts w:ascii="宋体"/>
      <w:b/>
      <w:sz w:val="24"/>
      <w:szCs w:val="20"/>
      <w:u w:val="single"/>
    </w:rPr>
  </w:style>
  <w:style w:type="paragraph" w:styleId="927">
    <w:name w:val="标题 4"/>
    <w:basedOn w:val="923"/>
    <w:next w:val="923"/>
    <w:link w:val="940"/>
    <w:qFormat/>
    <w:pPr>
      <w:keepLines/>
      <w:keepNext/>
      <w:spacing w:before="280" w:after="290" w:line="376" w:lineRule="atLeast"/>
      <w:outlineLvl w:val="3"/>
    </w:pPr>
    <w:rPr>
      <w:rFonts w:ascii="Arial" w:hAnsi="Arial" w:eastAsia="黑体"/>
      <w:b/>
      <w:sz w:val="28"/>
      <w:szCs w:val="20"/>
    </w:rPr>
  </w:style>
  <w:style w:type="paragraph" w:styleId="928">
    <w:name w:val="标题 5"/>
    <w:basedOn w:val="923"/>
    <w:next w:val="923"/>
    <w:link w:val="941"/>
    <w:qFormat/>
    <w:pPr>
      <w:keepLines/>
      <w:keepNext/>
      <w:spacing w:before="280" w:after="290" w:line="376" w:lineRule="atLeast"/>
      <w:outlineLvl w:val="4"/>
    </w:pPr>
    <w:rPr>
      <w:b/>
      <w:sz w:val="28"/>
      <w:szCs w:val="20"/>
    </w:rPr>
  </w:style>
  <w:style w:type="paragraph" w:styleId="929">
    <w:name w:val="标题 6"/>
    <w:basedOn w:val="923"/>
    <w:next w:val="923"/>
    <w:link w:val="942"/>
    <w:qFormat/>
    <w:pPr>
      <w:keepLines/>
      <w:keepNext/>
      <w:spacing w:before="240" w:after="64" w:line="320" w:lineRule="atLeast"/>
      <w:outlineLvl w:val="5"/>
    </w:pPr>
    <w:rPr>
      <w:rFonts w:ascii="Arial" w:hAnsi="Arial" w:eastAsia="黑体"/>
      <w:b/>
      <w:sz w:val="24"/>
      <w:szCs w:val="20"/>
    </w:rPr>
  </w:style>
  <w:style w:type="paragraph" w:styleId="930">
    <w:name w:val="标题 7"/>
    <w:basedOn w:val="923"/>
    <w:next w:val="923"/>
    <w:link w:val="943"/>
    <w:qFormat/>
    <w:pPr>
      <w:keepLines/>
      <w:keepNext/>
      <w:spacing w:before="240" w:after="64" w:line="320" w:lineRule="atLeast"/>
      <w:outlineLvl w:val="6"/>
    </w:pPr>
    <w:rPr>
      <w:b/>
      <w:sz w:val="24"/>
      <w:szCs w:val="20"/>
    </w:rPr>
  </w:style>
  <w:style w:type="paragraph" w:styleId="931">
    <w:name w:val="标题 8"/>
    <w:basedOn w:val="923"/>
    <w:next w:val="923"/>
    <w:link w:val="944"/>
    <w:qFormat/>
    <w:pPr>
      <w:keepLines/>
      <w:keepNext/>
      <w:spacing w:before="240" w:after="64" w:line="320" w:lineRule="atLeast"/>
      <w:outlineLvl w:val="7"/>
    </w:pPr>
    <w:rPr>
      <w:rFonts w:ascii="Arial" w:hAnsi="Arial" w:eastAsia="黑体"/>
      <w:sz w:val="24"/>
      <w:szCs w:val="20"/>
    </w:rPr>
  </w:style>
  <w:style w:type="paragraph" w:styleId="932">
    <w:name w:val="标题 9"/>
    <w:basedOn w:val="923"/>
    <w:next w:val="923"/>
    <w:link w:val="945"/>
    <w:qFormat/>
    <w:pPr>
      <w:keepLines/>
      <w:keepNext/>
      <w:spacing w:before="240" w:after="64" w:line="320" w:lineRule="atLeast"/>
      <w:outlineLvl w:val="8"/>
    </w:pPr>
    <w:rPr>
      <w:rFonts w:ascii="Arial" w:hAnsi="Arial" w:eastAsia="黑体"/>
      <w:szCs w:val="20"/>
    </w:rPr>
  </w:style>
  <w:style w:type="character" w:styleId="933">
    <w:name w:val="默认段落字体"/>
    <w:next w:val="933"/>
    <w:link w:val="923"/>
    <w:uiPriority w:val="1"/>
    <w:unhideWhenUsed/>
    <w:qFormat/>
  </w:style>
  <w:style w:type="table" w:styleId="934">
    <w:name w:val="普通表格"/>
    <w:next w:val="934"/>
    <w:link w:val="923"/>
    <w:uiPriority w:val="99"/>
    <w:unhideWhenUsed/>
    <w:qFormat/>
    <w:tblPr/>
  </w:style>
  <w:style w:type="character" w:styleId="935">
    <w:name w:val="标题 1 Char"/>
    <w:next w:val="935"/>
    <w:link w:val="924"/>
    <w:qFormat/>
    <w:rPr>
      <w:rFonts w:ascii="宋体"/>
      <w:b/>
      <w:sz w:val="32"/>
    </w:rPr>
  </w:style>
  <w:style w:type="character" w:styleId="936">
    <w:name w:val="标题 2 Char1"/>
    <w:next w:val="936"/>
    <w:link w:val="925"/>
    <w:qFormat/>
    <w:rPr>
      <w:rFonts w:ascii="Arial" w:hAnsi="Arial" w:eastAsia="黑体"/>
      <w:b/>
      <w:sz w:val="30"/>
      <w:lang w:val="en-US" w:eastAsia="zh-CN" w:bidi="ar-SA"/>
    </w:rPr>
  </w:style>
  <w:style w:type="paragraph" w:styleId="937">
    <w:name w:val="正文缩进"/>
    <w:basedOn w:val="923"/>
    <w:next w:val="937"/>
    <w:link w:val="938"/>
    <w:qFormat/>
    <w:pPr>
      <w:ind w:firstLine="420"/>
      <w:jc w:val="left"/>
    </w:pPr>
    <w:rPr>
      <w:rFonts w:ascii="宋体"/>
      <w:sz w:val="24"/>
    </w:rPr>
  </w:style>
  <w:style w:type="character" w:styleId="938">
    <w:name w:val="正文缩进 Char1"/>
    <w:next w:val="938"/>
    <w:link w:val="937"/>
    <w:qFormat/>
    <w:rPr>
      <w:rFonts w:ascii="宋体" w:eastAsia="宋体"/>
      <w:sz w:val="24"/>
      <w:szCs w:val="24"/>
      <w:lang w:val="en-US" w:eastAsia="zh-CN" w:bidi="ar-SA"/>
    </w:rPr>
  </w:style>
  <w:style w:type="character" w:styleId="939">
    <w:name w:val="标题 3 Char1"/>
    <w:next w:val="939"/>
    <w:link w:val="926"/>
    <w:qFormat/>
    <w:rPr>
      <w:rFonts w:ascii="宋体" w:eastAsia="宋体"/>
      <w:b/>
      <w:sz w:val="24"/>
      <w:u w:val="single"/>
      <w:lang w:val="en-US" w:eastAsia="zh-CN" w:bidi="ar-SA"/>
    </w:rPr>
  </w:style>
  <w:style w:type="character" w:styleId="940">
    <w:name w:val="标题 4 Char"/>
    <w:next w:val="940"/>
    <w:link w:val="927"/>
    <w:qFormat/>
    <w:rPr>
      <w:rFonts w:ascii="Arial" w:hAnsi="Arial" w:eastAsia="黑体"/>
      <w:b/>
      <w:sz w:val="28"/>
    </w:rPr>
  </w:style>
  <w:style w:type="character" w:styleId="941">
    <w:name w:val="标题 5 Char"/>
    <w:next w:val="941"/>
    <w:link w:val="928"/>
    <w:qFormat/>
    <w:rPr>
      <w:b/>
      <w:sz w:val="28"/>
    </w:rPr>
  </w:style>
  <w:style w:type="character" w:styleId="942">
    <w:name w:val="标题 6 Char"/>
    <w:next w:val="942"/>
    <w:link w:val="929"/>
    <w:qFormat/>
    <w:rPr>
      <w:rFonts w:ascii="Arial" w:hAnsi="Arial" w:eastAsia="黑体"/>
      <w:b/>
      <w:sz w:val="24"/>
    </w:rPr>
  </w:style>
  <w:style w:type="character" w:styleId="943">
    <w:name w:val="标题 7 Char"/>
    <w:next w:val="943"/>
    <w:link w:val="930"/>
    <w:qFormat/>
    <w:rPr>
      <w:b/>
      <w:sz w:val="24"/>
    </w:rPr>
  </w:style>
  <w:style w:type="character" w:styleId="944">
    <w:name w:val="标题 8 Char"/>
    <w:next w:val="944"/>
    <w:link w:val="931"/>
    <w:qFormat/>
    <w:rPr>
      <w:rFonts w:ascii="Arial" w:hAnsi="Arial" w:eastAsia="黑体"/>
      <w:sz w:val="24"/>
    </w:rPr>
  </w:style>
  <w:style w:type="character" w:styleId="945">
    <w:name w:val="标题 9 Char"/>
    <w:next w:val="945"/>
    <w:link w:val="932"/>
    <w:qFormat/>
    <w:rPr>
      <w:rFonts w:ascii="Arial" w:hAnsi="Arial" w:eastAsia="黑体"/>
      <w:sz w:val="21"/>
    </w:rPr>
  </w:style>
  <w:style w:type="paragraph" w:styleId="946">
    <w:name w:val="目录 7"/>
    <w:basedOn w:val="923"/>
    <w:next w:val="923"/>
    <w:link w:val="923"/>
    <w:qFormat/>
    <w:pPr>
      <w:ind w:left="2520"/>
    </w:pPr>
  </w:style>
  <w:style w:type="paragraph" w:styleId="947">
    <w:name w:val="题注"/>
    <w:basedOn w:val="923"/>
    <w:next w:val="923"/>
    <w:link w:val="923"/>
    <w:qFormat/>
    <w:pPr>
      <w:spacing w:line="480" w:lineRule="auto"/>
    </w:pPr>
    <w:rPr>
      <w:rFonts w:ascii="华文中宋" w:hAnsi="华文中宋" w:eastAsia="华文中宋"/>
      <w:sz w:val="36"/>
      <w:szCs w:val="20"/>
    </w:rPr>
  </w:style>
  <w:style w:type="paragraph" w:styleId="948">
    <w:name w:val="文档结构图"/>
    <w:basedOn w:val="923"/>
    <w:next w:val="948"/>
    <w:link w:val="949"/>
    <w:qFormat/>
    <w:pPr>
      <w:shd w:val="clear" w:color="auto" w:fill="000080"/>
    </w:pPr>
  </w:style>
  <w:style w:type="character" w:styleId="949">
    <w:name w:val="文档结构图 Char"/>
    <w:next w:val="949"/>
    <w:link w:val="948"/>
    <w:qFormat/>
    <w:rPr>
      <w:sz w:val="21"/>
      <w:szCs w:val="24"/>
      <w:shd w:val="clear" w:color="auto" w:fill="000080"/>
    </w:rPr>
  </w:style>
  <w:style w:type="paragraph" w:styleId="950">
    <w:name w:val="批注文字"/>
    <w:basedOn w:val="923"/>
    <w:next w:val="950"/>
    <w:link w:val="951"/>
    <w:uiPriority w:val="99"/>
    <w:qFormat/>
    <w:pPr>
      <w:jc w:val="left"/>
    </w:pPr>
  </w:style>
  <w:style w:type="character" w:styleId="951">
    <w:name w:val="批注文字 Char1"/>
    <w:next w:val="951"/>
    <w:link w:val="950"/>
    <w:uiPriority w:val="99"/>
    <w:qFormat/>
    <w:rPr>
      <w:sz w:val="21"/>
      <w:szCs w:val="24"/>
    </w:rPr>
  </w:style>
  <w:style w:type="paragraph" w:styleId="952">
    <w:name w:val="正文文本 3"/>
    <w:basedOn w:val="923"/>
    <w:next w:val="952"/>
    <w:link w:val="953"/>
    <w:qFormat/>
    <w:pPr>
      <w:spacing w:after="120"/>
    </w:pPr>
    <w:rPr>
      <w:sz w:val="16"/>
      <w:szCs w:val="16"/>
    </w:rPr>
  </w:style>
  <w:style w:type="character" w:styleId="953">
    <w:name w:val="正文文本 3 Char"/>
    <w:next w:val="953"/>
    <w:link w:val="952"/>
    <w:qFormat/>
    <w:rPr>
      <w:sz w:val="16"/>
      <w:szCs w:val="16"/>
    </w:rPr>
  </w:style>
  <w:style w:type="paragraph" w:styleId="954">
    <w:name w:val="正文文本"/>
    <w:basedOn w:val="923"/>
    <w:next w:val="954"/>
    <w:link w:val="955"/>
    <w:qFormat/>
    <w:pPr>
      <w:spacing w:before="120" w:line="22" w:lineRule="atLeast"/>
      <w:tabs>
        <w:tab w:val="left" w:pos="567" w:leader="none"/>
      </w:tabs>
    </w:pPr>
    <w:rPr>
      <w:rFonts w:ascii="宋体" w:hAnsi="宋体"/>
      <w:sz w:val="24"/>
    </w:rPr>
  </w:style>
  <w:style w:type="character" w:styleId="955">
    <w:name w:val="正文文本 Char"/>
    <w:next w:val="955"/>
    <w:link w:val="954"/>
    <w:qFormat/>
    <w:rPr>
      <w:rFonts w:ascii="宋体" w:hAnsi="宋体"/>
      <w:sz w:val="24"/>
      <w:szCs w:val="24"/>
    </w:rPr>
  </w:style>
  <w:style w:type="paragraph" w:styleId="956">
    <w:name w:val="正文文本缩进"/>
    <w:basedOn w:val="923"/>
    <w:next w:val="956"/>
    <w:link w:val="957"/>
    <w:qFormat/>
    <w:pPr>
      <w:ind w:firstLine="570"/>
      <w:spacing w:line="360" w:lineRule="auto"/>
    </w:pPr>
    <w:rPr>
      <w:sz w:val="24"/>
    </w:rPr>
  </w:style>
  <w:style w:type="character" w:styleId="957">
    <w:name w:val="正文文本缩进 Char2"/>
    <w:next w:val="957"/>
    <w:link w:val="956"/>
    <w:qFormat/>
    <w:rPr>
      <w:rFonts w:eastAsia="宋体"/>
      <w:sz w:val="24"/>
      <w:szCs w:val="24"/>
      <w:lang w:val="en-US" w:eastAsia="zh-CN" w:bidi="ar-SA"/>
    </w:rPr>
  </w:style>
  <w:style w:type="paragraph" w:styleId="958">
    <w:name w:val="列表 2"/>
    <w:basedOn w:val="923"/>
    <w:next w:val="958"/>
    <w:link w:val="923"/>
    <w:qFormat/>
    <w:pPr>
      <w:ind w:left="100" w:hanging="200"/>
    </w:pPr>
  </w:style>
  <w:style w:type="paragraph" w:styleId="959">
    <w:name w:val="文本块"/>
    <w:basedOn w:val="923"/>
    <w:next w:val="959"/>
    <w:link w:val="923"/>
    <w:qFormat/>
    <w:pPr>
      <w:ind w:left="480" w:right="-341" w:firstLine="513"/>
      <w:widowControl/>
    </w:pPr>
    <w:rPr>
      <w:sz w:val="24"/>
      <w:szCs w:val="20"/>
    </w:rPr>
  </w:style>
  <w:style w:type="paragraph" w:styleId="960">
    <w:name w:val="目录 5"/>
    <w:basedOn w:val="923"/>
    <w:next w:val="923"/>
    <w:link w:val="923"/>
    <w:qFormat/>
    <w:pPr>
      <w:ind w:left="1680"/>
    </w:pPr>
  </w:style>
  <w:style w:type="paragraph" w:styleId="961">
    <w:name w:val="目录 3"/>
    <w:basedOn w:val="923"/>
    <w:next w:val="923"/>
    <w:link w:val="923"/>
    <w:uiPriority w:val="39"/>
    <w:qFormat/>
    <w:pPr>
      <w:ind w:left="840"/>
    </w:pPr>
  </w:style>
  <w:style w:type="paragraph" w:styleId="962">
    <w:name w:val="纯文本"/>
    <w:basedOn w:val="923"/>
    <w:next w:val="962"/>
    <w:link w:val="963"/>
    <w:qFormat/>
    <w:rPr>
      <w:rFonts w:hint="eastAsia" w:ascii="宋体" w:hAnsi="Courier New"/>
      <w:szCs w:val="20"/>
    </w:rPr>
  </w:style>
  <w:style w:type="character" w:styleId="963">
    <w:name w:val="纯文本 Char"/>
    <w:next w:val="963"/>
    <w:link w:val="962"/>
    <w:qFormat/>
    <w:rPr>
      <w:rFonts w:hint="eastAsia" w:ascii="宋体" w:hAnsi="Courier New" w:eastAsia="宋体" w:cs="宋体"/>
      <w:sz w:val="21"/>
    </w:rPr>
  </w:style>
  <w:style w:type="paragraph" w:styleId="964">
    <w:name w:val="目录 8"/>
    <w:basedOn w:val="923"/>
    <w:next w:val="923"/>
    <w:link w:val="923"/>
    <w:qFormat/>
    <w:pPr>
      <w:ind w:left="2940"/>
    </w:pPr>
  </w:style>
  <w:style w:type="paragraph" w:styleId="965">
    <w:name w:val="日期"/>
    <w:basedOn w:val="923"/>
    <w:next w:val="923"/>
    <w:link w:val="966"/>
    <w:qFormat/>
    <w:pPr>
      <w:ind w:left="100"/>
    </w:pPr>
    <w:rPr>
      <w:rFonts w:ascii="仿宋_GB2312" w:hAnsi="宋体" w:eastAsia="仿宋_GB2312"/>
      <w:color w:val="000000"/>
      <w:sz w:val="24"/>
    </w:rPr>
  </w:style>
  <w:style w:type="character" w:styleId="966">
    <w:name w:val="日期 Char"/>
    <w:next w:val="966"/>
    <w:link w:val="965"/>
    <w:qFormat/>
    <w:rPr>
      <w:rFonts w:ascii="仿宋_GB2312" w:hAnsi="宋体" w:eastAsia="仿宋_GB2312"/>
      <w:color w:val="000000"/>
      <w:sz w:val="24"/>
      <w:szCs w:val="24"/>
    </w:rPr>
  </w:style>
  <w:style w:type="paragraph" w:styleId="967">
    <w:name w:val="正文文本缩进 2"/>
    <w:basedOn w:val="923"/>
    <w:next w:val="967"/>
    <w:link w:val="968"/>
    <w:qFormat/>
    <w:pPr>
      <w:ind w:firstLine="480"/>
    </w:pPr>
    <w:rPr>
      <w:rFonts w:ascii="仿宋_GB2312" w:eastAsia="仿宋_GB2312"/>
      <w:sz w:val="24"/>
    </w:rPr>
  </w:style>
  <w:style w:type="character" w:styleId="968">
    <w:name w:val="正文文本缩进 2 Char"/>
    <w:next w:val="968"/>
    <w:link w:val="967"/>
    <w:qFormat/>
    <w:rPr>
      <w:rFonts w:ascii="仿宋_GB2312" w:eastAsia="仿宋_GB2312"/>
      <w:sz w:val="24"/>
      <w:szCs w:val="24"/>
    </w:rPr>
  </w:style>
  <w:style w:type="paragraph" w:styleId="969">
    <w:name w:val="批注框文本"/>
    <w:basedOn w:val="923"/>
    <w:next w:val="969"/>
    <w:link w:val="970"/>
    <w:qFormat/>
    <w:rPr>
      <w:sz w:val="18"/>
      <w:szCs w:val="18"/>
    </w:rPr>
  </w:style>
  <w:style w:type="character" w:styleId="970">
    <w:name w:val="批注框文本 Char"/>
    <w:next w:val="970"/>
    <w:link w:val="969"/>
    <w:qFormat/>
    <w:rPr>
      <w:sz w:val="18"/>
      <w:szCs w:val="18"/>
    </w:rPr>
  </w:style>
  <w:style w:type="paragraph" w:styleId="971">
    <w:name w:val="页脚"/>
    <w:basedOn w:val="923"/>
    <w:next w:val="971"/>
    <w:link w:val="972"/>
    <w:uiPriority w:val="99"/>
    <w:qFormat/>
    <w:pPr>
      <w:jc w:val="left"/>
      <w:tabs>
        <w:tab w:val="center" w:pos="4153" w:leader="none"/>
        <w:tab w:val="right" w:pos="8306" w:leader="none"/>
      </w:tabs>
    </w:pPr>
    <w:rPr>
      <w:rFonts w:ascii="宋体"/>
      <w:sz w:val="18"/>
      <w:szCs w:val="20"/>
    </w:rPr>
  </w:style>
  <w:style w:type="character" w:styleId="972">
    <w:name w:val="页脚 Char1"/>
    <w:next w:val="972"/>
    <w:link w:val="971"/>
    <w:uiPriority w:val="99"/>
    <w:qFormat/>
    <w:rPr>
      <w:rFonts w:ascii="宋体" w:eastAsia="宋体"/>
      <w:sz w:val="18"/>
      <w:lang w:val="en-US" w:eastAsia="zh-CN" w:bidi="ar-SA"/>
    </w:rPr>
  </w:style>
  <w:style w:type="paragraph" w:styleId="973">
    <w:name w:val="页眉"/>
    <w:basedOn w:val="923"/>
    <w:next w:val="973"/>
    <w:link w:val="974"/>
    <w:qFormat/>
    <w:pPr>
      <w:jc w:val="center"/>
      <w:tabs>
        <w:tab w:val="center" w:pos="4153" w:leader="none"/>
        <w:tab w:val="right" w:pos="8306" w:leader="none"/>
      </w:tabs>
      <w:pBdr>
        <w:bottom w:val="single" w:color="000000" w:sz="6" w:space="1"/>
      </w:pBdr>
    </w:pPr>
    <w:rPr>
      <w:sz w:val="18"/>
      <w:szCs w:val="18"/>
    </w:rPr>
  </w:style>
  <w:style w:type="character" w:styleId="974">
    <w:name w:val="页眉 Char1"/>
    <w:next w:val="974"/>
    <w:link w:val="973"/>
    <w:qFormat/>
    <w:rPr>
      <w:rFonts w:eastAsia="宋体"/>
      <w:sz w:val="18"/>
      <w:szCs w:val="18"/>
      <w:lang w:val="en-US" w:eastAsia="zh-CN" w:bidi="ar-SA"/>
    </w:rPr>
  </w:style>
  <w:style w:type="paragraph" w:styleId="975">
    <w:name w:val="目录 1"/>
    <w:basedOn w:val="923"/>
    <w:next w:val="923"/>
    <w:link w:val="923"/>
    <w:uiPriority w:val="39"/>
    <w:qFormat/>
    <w:pPr>
      <w:spacing w:line="300" w:lineRule="auto"/>
      <w:tabs>
        <w:tab w:val="left" w:pos="1050" w:leader="none"/>
        <w:tab w:val="right" w:pos="8937" w:leader="dot"/>
      </w:tabs>
    </w:pPr>
    <w:rPr>
      <w:rFonts w:ascii="宋体" w:hAnsi="宋体"/>
      <w:b/>
      <w:sz w:val="24"/>
    </w:rPr>
  </w:style>
  <w:style w:type="paragraph" w:styleId="976">
    <w:name w:val="目录 4"/>
    <w:basedOn w:val="923"/>
    <w:next w:val="923"/>
    <w:link w:val="923"/>
    <w:qFormat/>
    <w:pPr>
      <w:ind w:left="1260"/>
    </w:pPr>
  </w:style>
  <w:style w:type="paragraph" w:styleId="977">
    <w:name w:val="目录 6"/>
    <w:basedOn w:val="923"/>
    <w:next w:val="923"/>
    <w:link w:val="923"/>
    <w:qFormat/>
    <w:pPr>
      <w:ind w:left="2100"/>
    </w:pPr>
  </w:style>
  <w:style w:type="paragraph" w:styleId="978">
    <w:name w:val="正文文本缩进 3"/>
    <w:basedOn w:val="923"/>
    <w:next w:val="978"/>
    <w:link w:val="979"/>
    <w:qFormat/>
    <w:pPr>
      <w:ind w:left="720" w:firstLine="480"/>
      <w:jc w:val="left"/>
      <w:spacing w:before="120" w:line="22" w:lineRule="atLeast"/>
    </w:pPr>
    <w:rPr>
      <w:rFonts w:ascii="宋体"/>
      <w:sz w:val="24"/>
      <w:szCs w:val="20"/>
    </w:rPr>
  </w:style>
  <w:style w:type="character" w:styleId="979">
    <w:name w:val="正文文本缩进 3 Char"/>
    <w:next w:val="979"/>
    <w:link w:val="978"/>
    <w:qFormat/>
    <w:rPr>
      <w:rFonts w:ascii="宋体"/>
      <w:sz w:val="24"/>
    </w:rPr>
  </w:style>
  <w:style w:type="paragraph" w:styleId="980">
    <w:name w:val="目录 2"/>
    <w:basedOn w:val="923"/>
    <w:next w:val="923"/>
    <w:link w:val="923"/>
    <w:uiPriority w:val="39"/>
    <w:qFormat/>
    <w:pPr>
      <w:ind w:left="420"/>
      <w:spacing w:line="312" w:lineRule="auto"/>
      <w:tabs>
        <w:tab w:val="right" w:pos="8937" w:leader="dot"/>
      </w:tabs>
    </w:pPr>
  </w:style>
  <w:style w:type="paragraph" w:styleId="981">
    <w:name w:val="目录 9"/>
    <w:basedOn w:val="923"/>
    <w:next w:val="923"/>
    <w:link w:val="923"/>
    <w:qFormat/>
    <w:pPr>
      <w:ind w:left="3360"/>
    </w:pPr>
  </w:style>
  <w:style w:type="paragraph" w:styleId="982">
    <w:name w:val="HTML 预设格式"/>
    <w:basedOn w:val="923"/>
    <w:next w:val="982"/>
    <w:link w:val="9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3">
    <w:name w:val="HTML 预设格式 Char"/>
    <w:next w:val="983"/>
    <w:link w:val="982"/>
    <w:qFormat/>
    <w:rPr>
      <w:rFonts w:ascii="宋体" w:hAnsi="宋体" w:cs="宋体"/>
      <w:sz w:val="24"/>
      <w:szCs w:val="24"/>
    </w:rPr>
  </w:style>
  <w:style w:type="paragraph" w:styleId="984">
    <w:name w:val="普通(网站)"/>
    <w:basedOn w:val="923"/>
    <w:next w:val="984"/>
    <w:link w:val="923"/>
    <w:uiPriority w:val="99"/>
    <w:unhideWhenUsed/>
    <w:qFormat/>
    <w:pPr>
      <w:jc w:val="left"/>
      <w:spacing w:before="100" w:beforeAutospacing="1" w:after="100" w:afterAutospacing="1"/>
      <w:widowControl/>
    </w:pPr>
    <w:rPr>
      <w:rFonts w:ascii="宋体" w:hAnsi="宋体" w:cs="宋体"/>
      <w:sz w:val="24"/>
    </w:rPr>
  </w:style>
  <w:style w:type="paragraph" w:styleId="985">
    <w:name w:val="索引 1"/>
    <w:basedOn w:val="923"/>
    <w:next w:val="923"/>
    <w:link w:val="923"/>
    <w:qFormat/>
    <w:rPr>
      <w:szCs w:val="20"/>
    </w:rPr>
  </w:style>
  <w:style w:type="paragraph" w:styleId="986">
    <w:name w:val="标题"/>
    <w:basedOn w:val="923"/>
    <w:next w:val="986"/>
    <w:link w:val="987"/>
    <w:qFormat/>
    <w:pPr>
      <w:jc w:val="center"/>
      <w:outlineLvl w:val="0"/>
    </w:pPr>
    <w:rPr>
      <w:b/>
      <w:sz w:val="32"/>
      <w:szCs w:val="20"/>
    </w:rPr>
  </w:style>
  <w:style w:type="character" w:styleId="987">
    <w:name w:val="标题 Char1"/>
    <w:next w:val="987"/>
    <w:link w:val="986"/>
    <w:qFormat/>
    <w:rPr>
      <w:b/>
      <w:sz w:val="32"/>
    </w:rPr>
  </w:style>
  <w:style w:type="paragraph" w:styleId="988">
    <w:name w:val="批注主题"/>
    <w:basedOn w:val="950"/>
    <w:next w:val="950"/>
    <w:link w:val="989"/>
    <w:qFormat/>
    <w:rPr>
      <w:b/>
      <w:bCs/>
    </w:rPr>
  </w:style>
  <w:style w:type="character" w:styleId="989">
    <w:name w:val="批注主题 Char"/>
    <w:next w:val="989"/>
    <w:link w:val="988"/>
    <w:qFormat/>
    <w:rPr>
      <w:rFonts w:ascii="Times New Roman" w:hAnsi="Times New Roman" w:eastAsia="宋体" w:cs="Times New Roman"/>
      <w:b/>
      <w:bCs/>
      <w:sz w:val="21"/>
      <w:szCs w:val="24"/>
      <w:lang w:val="en-US" w:eastAsia="zh-CN" w:bidi="ar-SA"/>
    </w:rPr>
  </w:style>
  <w:style w:type="paragraph" w:styleId="990">
    <w:name w:val="正文首行缩进 2"/>
    <w:basedOn w:val="956"/>
    <w:next w:val="990"/>
    <w:link w:val="991"/>
    <w:qFormat/>
    <w:pPr>
      <w:ind w:left="420" w:firstLine="420"/>
      <w:spacing w:after="120" w:line="480" w:lineRule="exact"/>
    </w:pPr>
    <w:rPr>
      <w:szCs w:val="20"/>
    </w:rPr>
  </w:style>
  <w:style w:type="character" w:styleId="991">
    <w:name w:val="正文首行缩进 2 Char"/>
    <w:next w:val="991"/>
    <w:link w:val="990"/>
    <w:qFormat/>
    <w:rPr>
      <w:rFonts w:eastAsia="宋体"/>
      <w:sz w:val="24"/>
      <w:szCs w:val="24"/>
      <w:lang w:val="en-US" w:eastAsia="zh-CN" w:bidi="ar-SA"/>
    </w:rPr>
  </w:style>
  <w:style w:type="table" w:styleId="992">
    <w:name w:val="网格型"/>
    <w:basedOn w:val="934"/>
    <w:next w:val="992"/>
    <w:link w:val="923"/>
    <w:uiPriority w:val="39"/>
    <w:qFormat/>
    <w:tblPr/>
  </w:style>
  <w:style w:type="table" w:styleId="993">
    <w:name w:val="中等深浅网格 1 - 强调文字颜色 2"/>
    <w:basedOn w:val="934"/>
    <w:next w:val="993"/>
    <w:link w:val="923"/>
    <w:qFormat/>
    <w:rPr>
      <w:sz w:val="21"/>
      <w:szCs w:val="24"/>
    </w:rPr>
    <w:tblPr/>
  </w:style>
  <w:style w:type="character" w:styleId="994">
    <w:name w:val="要点"/>
    <w:next w:val="994"/>
    <w:link w:val="923"/>
    <w:qFormat/>
    <w:rPr>
      <w:b/>
      <w:bCs/>
    </w:rPr>
  </w:style>
  <w:style w:type="character" w:styleId="995">
    <w:name w:val="页码"/>
    <w:next w:val="995"/>
    <w:link w:val="923"/>
    <w:qFormat/>
  </w:style>
  <w:style w:type="character" w:styleId="996">
    <w:name w:val="已访问的超链接"/>
    <w:next w:val="996"/>
    <w:link w:val="923"/>
    <w:uiPriority w:val="99"/>
    <w:qFormat/>
    <w:rPr>
      <w:color w:val="800080"/>
      <w:u w:val="single"/>
    </w:rPr>
  </w:style>
  <w:style w:type="character" w:styleId="997">
    <w:name w:val="强调"/>
    <w:next w:val="997"/>
    <w:link w:val="923"/>
    <w:qFormat/>
    <w:rPr>
      <w:color w:val="cc0033"/>
    </w:rPr>
  </w:style>
  <w:style w:type="character" w:styleId="998">
    <w:name w:val="超链接"/>
    <w:next w:val="998"/>
    <w:link w:val="923"/>
    <w:uiPriority w:val="99"/>
    <w:qFormat/>
    <w:rPr>
      <w:color w:val="0000ff"/>
      <w:u w:val="single"/>
    </w:rPr>
  </w:style>
  <w:style w:type="character" w:styleId="999">
    <w:name w:val="批注引用"/>
    <w:next w:val="999"/>
    <w:link w:val="923"/>
    <w:uiPriority w:val="99"/>
    <w:qFormat/>
    <w:rPr>
      <w:sz w:val="21"/>
      <w:szCs w:val="21"/>
    </w:rPr>
  </w:style>
  <w:style w:type="character" w:styleId="1000">
    <w:name w:val="HTML 引文"/>
    <w:next w:val="1000"/>
    <w:link w:val="923"/>
    <w:qFormat/>
    <w:rPr>
      <w:i/>
      <w:iCs/>
    </w:rPr>
  </w:style>
  <w:style w:type="character" w:styleId="1001">
    <w:name w:val="批注文字 字符"/>
    <w:next w:val="1001"/>
    <w:link w:val="923"/>
    <w:uiPriority w:val="99"/>
    <w:qFormat/>
    <w:rPr>
      <w:rFonts w:ascii="Times New Roman" w:hAnsi="Times New Roman" w:eastAsia="宋体" w:cs="Times New Roman"/>
      <w:sz w:val="24"/>
      <w:lang w:val="en-US" w:eastAsia="zh-CN" w:bidi="ar-SA"/>
    </w:rPr>
  </w:style>
  <w:style w:type="character" w:styleId="1002">
    <w:name w:val="c21"/>
    <w:next w:val="1002"/>
    <w:link w:val="923"/>
    <w:qFormat/>
    <w:rPr>
      <w:rFonts w:ascii="ˎ̥" w:hAnsi="ˎ̥"/>
      <w:color w:val="000000"/>
      <w:sz w:val="20"/>
      <w:szCs w:val="20"/>
      <w:u w:val="none"/>
    </w:rPr>
  </w:style>
  <w:style w:type="character" w:styleId="1003">
    <w:name w:val="title4"/>
    <w:next w:val="1003"/>
    <w:link w:val="923"/>
    <w:qFormat/>
    <w:rPr>
      <w:b/>
      <w:bCs/>
      <w:color w:val="1d87b3"/>
      <w:sz w:val="15"/>
      <w:szCs w:val="15"/>
    </w:rPr>
  </w:style>
  <w:style w:type="character" w:styleId="1004">
    <w:name w:val="标题 2 Char Char"/>
    <w:next w:val="1004"/>
    <w:link w:val="923"/>
    <w:qFormat/>
    <w:rPr>
      <w:rFonts w:ascii="Arial" w:hAnsi="Arial" w:eastAsia="黑体"/>
      <w:b/>
      <w:bCs/>
      <w:sz w:val="32"/>
      <w:szCs w:val="32"/>
      <w:lang w:val="en-US" w:eastAsia="zh-CN" w:bidi="ar-SA"/>
    </w:rPr>
  </w:style>
  <w:style w:type="character" w:styleId="1005">
    <w:name w:val="black1"/>
    <w:next w:val="1005"/>
    <w:link w:val="923"/>
    <w:qFormat/>
    <w:rPr>
      <w:color w:val="000000"/>
    </w:rPr>
  </w:style>
  <w:style w:type="character" w:styleId="1006">
    <w:name w:val="street-address"/>
    <w:next w:val="1006"/>
    <w:link w:val="923"/>
    <w:qFormat/>
  </w:style>
  <w:style w:type="character" w:styleId="1007">
    <w:name w:val="locality"/>
    <w:next w:val="1007"/>
    <w:link w:val="923"/>
    <w:qFormat/>
  </w:style>
  <w:style w:type="character" w:styleId="1008">
    <w:name w:val="正文文本缩进 Char1"/>
    <w:next w:val="1008"/>
    <w:link w:val="1009"/>
    <w:qFormat/>
    <w:rPr>
      <w:rFonts w:ascii="宋体" w:hAnsi="宋体" w:eastAsia="宋体"/>
      <w:sz w:val="24"/>
      <w:szCs w:val="24"/>
      <w:lang w:bidi="ar-SA"/>
    </w:rPr>
  </w:style>
  <w:style w:type="paragraph" w:styleId="1009">
    <w:name w:val="正文文本缩进1"/>
    <w:basedOn w:val="923"/>
    <w:next w:val="1009"/>
    <w:link w:val="1008"/>
    <w:qFormat/>
    <w:pPr>
      <w:ind w:firstLine="480"/>
      <w:spacing w:line="480" w:lineRule="exact"/>
    </w:pPr>
    <w:rPr>
      <w:rFonts w:ascii="宋体" w:hAnsi="宋体"/>
      <w:sz w:val="24"/>
    </w:rPr>
  </w:style>
  <w:style w:type="character" w:styleId="1010">
    <w:name w:val="Char Char11"/>
    <w:next w:val="1010"/>
    <w:link w:val="923"/>
    <w:qFormat/>
    <w:rPr>
      <w:rFonts w:ascii="宋体" w:eastAsia="宋体"/>
      <w:b/>
      <w:sz w:val="24"/>
      <w:u w:val="single"/>
      <w:lang w:val="en-US" w:eastAsia="zh-CN" w:bidi="ar-SA"/>
    </w:rPr>
  </w:style>
  <w:style w:type="character" w:styleId="1011">
    <w:name w:val="txt"/>
    <w:next w:val="1011"/>
    <w:link w:val="923"/>
    <w:qFormat/>
  </w:style>
  <w:style w:type="character" w:styleId="1012">
    <w:name w:val="正文缩进 Char Char"/>
    <w:next w:val="1012"/>
    <w:link w:val="1013"/>
    <w:qFormat/>
    <w:rPr>
      <w:rFonts w:ascii="宋体" w:eastAsia="宋体"/>
      <w:color w:val="000000"/>
      <w:sz w:val="28"/>
      <w:lang w:bidi="ar-SA"/>
    </w:rPr>
  </w:style>
  <w:style w:type="paragraph" w:styleId="1013">
    <w:name w:val="正文缩进1"/>
    <w:basedOn w:val="923"/>
    <w:next w:val="1013"/>
    <w:link w:val="1012"/>
    <w:qFormat/>
    <w:pPr>
      <w:ind w:firstLine="567"/>
      <w:spacing w:line="480" w:lineRule="exact"/>
      <w:widowControl/>
    </w:pPr>
    <w:rPr>
      <w:rFonts w:ascii="宋体"/>
      <w:color w:val="000000"/>
      <w:sz w:val="28"/>
      <w:szCs w:val="20"/>
    </w:rPr>
  </w:style>
  <w:style w:type="character" w:styleId="1014">
    <w:name w:val="普通文字1 Char1"/>
    <w:next w:val="1014"/>
    <w:link w:val="923"/>
    <w:qFormat/>
    <w:rPr>
      <w:rFonts w:ascii="宋体" w:hAnsi="Courier New" w:eastAsia="宋体"/>
      <w:sz w:val="21"/>
      <w:lang w:val="en-US" w:eastAsia="zh-CN" w:bidi="ar-SA"/>
    </w:rPr>
  </w:style>
  <w:style w:type="character" w:styleId="1015">
    <w:name w:val="chanpin1"/>
    <w:next w:val="1015"/>
    <w:link w:val="923"/>
    <w:qFormat/>
    <w:rPr>
      <w:rFonts w:ascii="ˎ̥" w:hAnsi="ˎ̥"/>
      <w:color w:val="000000"/>
      <w:sz w:val="20"/>
      <w:szCs w:val="20"/>
      <w:u w:val="none"/>
    </w:rPr>
  </w:style>
  <w:style w:type="character" w:styleId="1016">
    <w:name w:val="列出段落 Char1"/>
    <w:next w:val="1016"/>
    <w:link w:val="1017"/>
    <w:uiPriority w:val="34"/>
    <w:qFormat/>
    <w:rPr>
      <w:rFonts w:ascii="Calibri" w:hAnsi="Calibri" w:eastAsia="宋体"/>
      <w:sz w:val="21"/>
      <w:szCs w:val="22"/>
      <w:lang w:val="en-US" w:eastAsia="zh-CN" w:bidi="ar-SA"/>
    </w:rPr>
  </w:style>
  <w:style w:type="paragraph" w:styleId="1017">
    <w:name w:val="列出段落"/>
    <w:basedOn w:val="923"/>
    <w:next w:val="1017"/>
    <w:link w:val="1016"/>
    <w:uiPriority w:val="99"/>
    <w:qFormat/>
    <w:pPr>
      <w:ind w:firstLine="420"/>
    </w:pPr>
    <w:rPr>
      <w:rFonts w:ascii="Calibri" w:hAnsi="Calibri"/>
      <w:szCs w:val="22"/>
    </w:rPr>
  </w:style>
  <w:style w:type="character" w:styleId="1018">
    <w:name w:val="标题 3 Char Char"/>
    <w:next w:val="1018"/>
    <w:link w:val="923"/>
    <w:qFormat/>
    <w:rPr>
      <w:rFonts w:eastAsia="宋体"/>
      <w:b/>
      <w:bCs/>
      <w:sz w:val="32"/>
      <w:szCs w:val="32"/>
      <w:lang w:val="en-US" w:eastAsia="zh-CN" w:bidi="ar-SA"/>
    </w:rPr>
  </w:style>
  <w:style w:type="character" w:styleId="1019">
    <w:name w:val="段1 Char"/>
    <w:next w:val="1019"/>
    <w:link w:val="923"/>
    <w:qFormat/>
    <w:rPr>
      <w:rFonts w:ascii="宋体" w:eastAsia="宋体"/>
      <w:sz w:val="24"/>
      <w:lang w:val="en-US" w:eastAsia="zh-CN" w:bidi="ar-SA"/>
    </w:rPr>
  </w:style>
  <w:style w:type="character" w:styleId="1020">
    <w:name w:val="chanpin拷贝"/>
    <w:next w:val="1020"/>
    <w:link w:val="923"/>
    <w:qFormat/>
  </w:style>
  <w:style w:type="character" w:styleId="1021">
    <w:name w:val="纯文本 Char1"/>
    <w:next w:val="1021"/>
    <w:link w:val="923"/>
    <w:qFormat/>
    <w:rPr>
      <w:rFonts w:ascii="宋体" w:hAnsi="Courier New" w:eastAsia="宋体"/>
      <w:sz w:val="21"/>
      <w:lang w:val="en-US" w:eastAsia="zh-CN" w:bidi="ar-SA"/>
    </w:rPr>
  </w:style>
  <w:style w:type="character" w:styleId="1022">
    <w:name w:val="apple-style-span"/>
    <w:next w:val="1022"/>
    <w:link w:val="923"/>
    <w:qFormat/>
    <w:rPr>
      <w:rFonts w:cs="Times New Roman"/>
    </w:rPr>
  </w:style>
  <w:style w:type="paragraph" w:styleId="1023">
    <w:name w:val="二级条标题"/>
    <w:basedOn w:val="1024"/>
    <w:next w:val="923"/>
    <w:link w:val="923"/>
    <w:qFormat/>
    <w:pPr>
      <w:numPr>
        <w:ilvl w:val="0"/>
        <w:numId w:val="0"/>
      </w:numPr>
      <w:ind w:hanging="840"/>
      <w:tabs>
        <w:tab w:val="left" w:pos="360" w:leader="none"/>
        <w:tab w:val="left" w:pos="840" w:leader="none"/>
      </w:tabs>
      <w:outlineLvl w:val="2"/>
    </w:pPr>
    <w:rPr>
      <w:rFonts w:ascii="宋体" w:eastAsia="宋体"/>
      <w:b w:val="0"/>
    </w:rPr>
  </w:style>
  <w:style w:type="paragraph" w:styleId="1024">
    <w:name w:val="一级条标题"/>
    <w:basedOn w:val="1025"/>
    <w:next w:val="923"/>
    <w:link w:val="923"/>
    <w:qFormat/>
    <w:pPr>
      <w:numPr>
        <w:ilvl w:val="0"/>
        <w:numId w:val="0"/>
      </w:numPr>
      <w:ind w:hanging="840"/>
      <w:tabs>
        <w:tab w:val="left" w:pos="360" w:leader="none"/>
        <w:tab w:val="left" w:pos="840" w:leader="none"/>
      </w:tabs>
      <w:outlineLvl w:val="1"/>
    </w:pPr>
  </w:style>
  <w:style w:type="paragraph" w:styleId="1025">
    <w:name w:val="章标题"/>
    <w:next w:val="923"/>
    <w:link w:val="923"/>
    <w:qFormat/>
    <w:pPr>
      <w:jc w:val="both"/>
      <w:spacing w:before="156" w:after="156" w:line="460" w:lineRule="exact"/>
      <w:outlineLvl w:val="0"/>
    </w:pPr>
    <w:rPr>
      <w:rFonts w:ascii="黑体" w:eastAsia="黑体"/>
      <w:b/>
      <w:sz w:val="28"/>
      <w:lang w:val="en-US" w:eastAsia="zh-CN" w:bidi="ar-SA"/>
    </w:rPr>
  </w:style>
  <w:style w:type="paragraph" w:styleId="1026">
    <w:name w:val="font7"/>
    <w:basedOn w:val="923"/>
    <w:next w:val="1026"/>
    <w:link w:val="923"/>
    <w:qFormat/>
    <w:pPr>
      <w:jc w:val="left"/>
      <w:spacing w:before="100" w:beforeAutospacing="1" w:after="100" w:afterAutospacing="1"/>
      <w:widowControl/>
    </w:pPr>
    <w:rPr>
      <w:rFonts w:eastAsia="Arial Unicode MS"/>
      <w:b/>
      <w:bCs/>
      <w:color w:val="000000"/>
      <w:sz w:val="20"/>
      <w:szCs w:val="20"/>
    </w:rPr>
  </w:style>
  <w:style w:type="paragraph" w:styleId="1027">
    <w:name w:val="字元 字元"/>
    <w:basedOn w:val="923"/>
    <w:next w:val="1027"/>
    <w:link w:val="923"/>
    <w:qFormat/>
    <w:rPr>
      <w:rFonts w:ascii="Tahoma" w:hAnsi="Tahoma"/>
      <w:sz w:val="24"/>
      <w:szCs w:val="20"/>
    </w:rPr>
  </w:style>
  <w:style w:type="paragraph" w:styleId="1028">
    <w:name w:val="Char3 Char Char Char"/>
    <w:basedOn w:val="923"/>
    <w:next w:val="1028"/>
    <w:link w:val="923"/>
    <w:qFormat/>
    <w:rPr>
      <w:rFonts w:ascii="Tahoma" w:hAnsi="Tahoma"/>
      <w:sz w:val="24"/>
      <w:szCs w:val="20"/>
    </w:rPr>
  </w:style>
  <w:style w:type="paragraph" w:styleId="1029">
    <w:name w:val="font6"/>
    <w:basedOn w:val="923"/>
    <w:next w:val="1029"/>
    <w:link w:val="923"/>
    <w:qFormat/>
    <w:pPr>
      <w:jc w:val="left"/>
      <w:spacing w:before="100" w:beforeAutospacing="1" w:after="100" w:afterAutospacing="1"/>
      <w:widowControl/>
    </w:pPr>
    <w:rPr>
      <w:rFonts w:ascii="宋体" w:hAnsi="宋体" w:cs="宋体"/>
      <w:sz w:val="20"/>
      <w:szCs w:val="20"/>
    </w:rPr>
  </w:style>
  <w:style w:type="paragraph" w:styleId="1030">
    <w:name w:val="项目编号2"/>
    <w:basedOn w:val="1031"/>
    <w:next w:val="1030"/>
    <w:link w:val="923"/>
    <w:qFormat/>
    <w:pPr>
      <w:numPr>
        <w:ilvl w:val="0"/>
        <w:numId w:val="0"/>
      </w:numPr>
      <w:ind w:left="420" w:hanging="420"/>
    </w:pPr>
  </w:style>
  <w:style w:type="paragraph" w:styleId="1031">
    <w:name w:val="项目编号1"/>
    <w:basedOn w:val="923"/>
    <w:next w:val="1031"/>
    <w:link w:val="923"/>
    <w:qFormat/>
    <w:pPr>
      <w:ind w:left="420" w:hanging="420"/>
      <w:spacing w:before="100" w:beforeAutospacing="1" w:after="100" w:afterAutospacing="1" w:line="360" w:lineRule="auto"/>
    </w:pPr>
    <w:rPr>
      <w:sz w:val="24"/>
    </w:rPr>
  </w:style>
  <w:style w:type="paragraph" w:styleId="1032">
    <w:name w:val="图中文字"/>
    <w:basedOn w:val="923"/>
    <w:next w:val="1032"/>
    <w:link w:val="923"/>
    <w:qFormat/>
    <w:pPr>
      <w:jc w:val="center"/>
      <w:spacing w:line="0" w:lineRule="atLeast"/>
    </w:pPr>
    <w:rPr>
      <w:sz w:val="24"/>
      <w:szCs w:val="20"/>
    </w:rPr>
  </w:style>
  <w:style w:type="paragraph" w:styleId="1033">
    <w:name w:val="xl46"/>
    <w:basedOn w:val="923"/>
    <w:next w:val="1033"/>
    <w:link w:val="9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4">
    <w:name w:val="xl25"/>
    <w:basedOn w:val="923"/>
    <w:next w:val="1034"/>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5">
    <w:name w:val="Char2"/>
    <w:basedOn w:val="923"/>
    <w:next w:val="1035"/>
    <w:link w:val="923"/>
    <w:qFormat/>
    <w:rPr>
      <w:rFonts w:ascii="Tahoma" w:hAnsi="Tahoma"/>
      <w:sz w:val="24"/>
      <w:szCs w:val="20"/>
    </w:rPr>
  </w:style>
  <w:style w:type="paragraph" w:styleId="1036">
    <w:name w:val="xl35"/>
    <w:basedOn w:val="923"/>
    <w:next w:val="1036"/>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name w:val="xl40"/>
    <w:basedOn w:val="923"/>
    <w:next w:val="1037"/>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name w:val="xl52"/>
    <w:basedOn w:val="923"/>
    <w:next w:val="103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9">
    <w:name w:val="xl43"/>
    <w:basedOn w:val="923"/>
    <w:next w:val="1039"/>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name w:val="background1"/>
    <w:basedOn w:val="923"/>
    <w:next w:val="1040"/>
    <w:link w:val="923"/>
    <w:qFormat/>
    <w:pPr>
      <w:jc w:val="left"/>
      <w:spacing w:before="100" w:beforeAutospacing="1" w:after="100" w:afterAutospacing="1"/>
      <w:widowControl/>
    </w:pPr>
    <w:rPr>
      <w:rFonts w:ascii="宋体" w:hAnsi="宋体" w:cs="宋体"/>
      <w:sz w:val="24"/>
    </w:rPr>
  </w:style>
  <w:style w:type="paragraph" w:styleId="1041">
    <w:name w:val="Char Char Char Char Char Char Char"/>
    <w:basedOn w:val="923"/>
    <w:next w:val="1041"/>
    <w:link w:val="923"/>
    <w:qFormat/>
    <w:pPr>
      <w:ind w:firstLine="200"/>
      <w:spacing w:line="360" w:lineRule="auto"/>
    </w:pPr>
    <w:rPr>
      <w:rFonts w:eastAsia="仿宋_GB2312"/>
      <w:sz w:val="24"/>
    </w:rPr>
  </w:style>
  <w:style w:type="paragraph" w:styleId="1042">
    <w:name w:val="xl38"/>
    <w:basedOn w:val="923"/>
    <w:next w:val="104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3">
    <w:name w:val="xl36"/>
    <w:basedOn w:val="923"/>
    <w:next w:val="1043"/>
    <w:link w:val="9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4">
    <w:name w:val="正文 + 宋体"/>
    <w:basedOn w:val="923"/>
    <w:next w:val="1044"/>
    <w:link w:val="923"/>
    <w:qFormat/>
    <w:pPr>
      <w:ind w:left="360" w:hanging="360"/>
      <w:jc w:val="left"/>
      <w:widowControl/>
    </w:pPr>
    <w:rPr>
      <w:rFonts w:ascii="宋体" w:hAnsi="宋体" w:cs="宋体"/>
      <w:b/>
      <w:bCs/>
      <w:color w:val="000000"/>
      <w:sz w:val="18"/>
      <w:szCs w:val="18"/>
    </w:rPr>
  </w:style>
  <w:style w:type="paragraph" w:styleId="1045">
    <w:name w:val="正文列项_数字"/>
    <w:basedOn w:val="923"/>
    <w:next w:val="1045"/>
    <w:link w:val="923"/>
    <w:qFormat/>
    <w:pPr>
      <w:ind w:left="680" w:hanging="150"/>
      <w:spacing w:line="460" w:lineRule="exact"/>
      <w:outlineLvl w:val="7"/>
    </w:pPr>
    <w:rPr>
      <w:rFonts w:ascii="宋体"/>
      <w:sz w:val="28"/>
      <w:szCs w:val="20"/>
    </w:rPr>
  </w:style>
  <w:style w:type="paragraph" w:styleId="1046">
    <w:name w:val="xl39"/>
    <w:basedOn w:val="923"/>
    <w:next w:val="104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37"/>
    <w:basedOn w:val="923"/>
    <w:next w:val="1047"/>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xl32"/>
    <w:basedOn w:val="923"/>
    <w:next w:val="104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font8"/>
    <w:basedOn w:val="923"/>
    <w:next w:val="1049"/>
    <w:link w:val="923"/>
    <w:qFormat/>
    <w:pPr>
      <w:jc w:val="left"/>
      <w:spacing w:before="100" w:beforeAutospacing="1" w:after="100" w:afterAutospacing="1"/>
      <w:widowControl/>
    </w:pPr>
    <w:rPr>
      <w:sz w:val="36"/>
      <w:szCs w:val="36"/>
    </w:rPr>
  </w:style>
  <w:style w:type="paragraph" w:styleId="1050">
    <w:name w:val="Char"/>
    <w:basedOn w:val="923"/>
    <w:next w:val="1050"/>
    <w:link w:val="923"/>
    <w:qFormat/>
    <w:pPr>
      <w:tabs>
        <w:tab w:val="left" w:pos="360" w:leader="none"/>
      </w:tabs>
    </w:pPr>
    <w:rPr>
      <w:sz w:val="24"/>
    </w:rPr>
  </w:style>
  <w:style w:type="paragraph" w:styleId="1051">
    <w:name w:val="Char Char Char Char Char Char Char Char Char Char Char Char Char Char Char Char"/>
    <w:basedOn w:val="923"/>
    <w:next w:val="1051"/>
    <w:link w:val="923"/>
    <w:qFormat/>
    <w:pPr>
      <w:jc w:val="center"/>
      <w:spacing w:after="160" w:line="240" w:lineRule="exact"/>
      <w:widowControl/>
    </w:pPr>
    <w:rPr>
      <w:rFonts w:ascii="宋体" w:hAnsi="宋体"/>
      <w:b/>
      <w:sz w:val="30"/>
      <w:szCs w:val="30"/>
      <w:lang w:eastAsia="en-US"/>
    </w:rPr>
  </w:style>
  <w:style w:type="paragraph" w:styleId="1052">
    <w:name w:val="xl45"/>
    <w:basedOn w:val="923"/>
    <w:next w:val="1052"/>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name w:val="Char Char1 Char Char Char Char Char Char"/>
    <w:basedOn w:val="923"/>
    <w:next w:val="1053"/>
    <w:link w:val="923"/>
    <w:qFormat/>
    <w:pPr>
      <w:jc w:val="left"/>
      <w:spacing w:after="160" w:line="240" w:lineRule="exact"/>
      <w:widowControl/>
    </w:pPr>
    <w:rPr>
      <w:rFonts w:ascii="Verdana" w:hAnsi="Verdana" w:eastAsia="仿宋_GB2312"/>
      <w:sz w:val="24"/>
      <w:szCs w:val="20"/>
      <w:lang w:eastAsia="en-US"/>
    </w:rPr>
  </w:style>
  <w:style w:type="paragraph" w:styleId="1054">
    <w:name w:val="Char Char1"/>
    <w:basedOn w:val="948"/>
    <w:next w:val="1054"/>
    <w:link w:val="923"/>
    <w:qFormat/>
    <w:rPr>
      <w:rFonts w:ascii="Tahoma" w:hAnsi="Tahoma"/>
      <w:sz w:val="24"/>
    </w:rPr>
  </w:style>
  <w:style w:type="paragraph" w:styleId="1055">
    <w:name w:val="xl26"/>
    <w:basedOn w:val="923"/>
    <w:next w:val="105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6">
    <w:name w:val="xl30"/>
    <w:basedOn w:val="923"/>
    <w:next w:val="105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xl41"/>
    <w:basedOn w:val="923"/>
    <w:next w:val="1057"/>
    <w:link w:val="9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样式 宋体 五号 行距: 单倍行距"/>
    <w:basedOn w:val="923"/>
    <w:next w:val="1058"/>
    <w:link w:val="923"/>
    <w:qFormat/>
    <w:pPr>
      <w:jc w:val="left"/>
    </w:pPr>
    <w:rPr>
      <w:rFonts w:ascii="宋体" w:hAnsi="宋体"/>
      <w:szCs w:val="20"/>
    </w:rPr>
  </w:style>
  <w:style w:type="paragraph" w:styleId="1059">
    <w:name w:val="Char1 Char Char Char1"/>
    <w:basedOn w:val="923"/>
    <w:next w:val="1059"/>
    <w:link w:val="923"/>
    <w:qFormat/>
    <w:rPr>
      <w:rFonts w:ascii="Tahoma" w:hAnsi="Tahoma" w:cs="仿宋_GB2312"/>
      <w:sz w:val="24"/>
      <w:szCs w:val="28"/>
    </w:rPr>
  </w:style>
  <w:style w:type="paragraph" w:styleId="1060">
    <w:name w:val="四级条标题"/>
    <w:basedOn w:val="1061"/>
    <w:next w:val="923"/>
    <w:link w:val="923"/>
    <w:qFormat/>
    <w:pPr>
      <w:numPr>
        <w:ilvl w:val="0"/>
        <w:numId w:val="0"/>
      </w:numPr>
      <w:ind w:hanging="840"/>
      <w:tabs>
        <w:tab w:val="left" w:pos="360" w:leader="none"/>
        <w:tab w:val="left" w:pos="840" w:leader="none"/>
      </w:tabs>
      <w:outlineLvl w:val="4"/>
    </w:pPr>
  </w:style>
  <w:style w:type="paragraph" w:styleId="1061">
    <w:name w:val="三级条标题"/>
    <w:basedOn w:val="1023"/>
    <w:next w:val="923"/>
    <w:link w:val="923"/>
    <w:qFormat/>
    <w:pPr>
      <w:tabs>
        <w:tab w:val="left" w:pos="360" w:leader="none"/>
        <w:tab w:val="left" w:pos="840" w:leader="none"/>
      </w:tabs>
      <w:outlineLvl w:val="3"/>
    </w:pPr>
  </w:style>
  <w:style w:type="paragraph" w:styleId="1062">
    <w:name w:val="??"/>
    <w:next w:val="1062"/>
    <w:link w:val="923"/>
    <w:qFormat/>
    <w:pPr>
      <w:jc w:val="both"/>
      <w:widowControl w:val="off"/>
    </w:pPr>
    <w:rPr>
      <w:sz w:val="21"/>
      <w:lang w:val="en-US" w:eastAsia="en-US" w:bidi="ar-SA"/>
    </w:rPr>
  </w:style>
  <w:style w:type="paragraph" w:styleId="1063">
    <w:name w:val="样式 标题 2 + 宋体 五号 行距: 单倍行距"/>
    <w:basedOn w:val="925"/>
    <w:next w:val="1063"/>
    <w:link w:val="923"/>
    <w:qFormat/>
    <w:pPr>
      <w:ind w:left="1188" w:hanging="360"/>
      <w:jc w:val="left"/>
      <w:spacing w:before="260" w:after="260" w:line="240" w:lineRule="auto"/>
      <w:tabs>
        <w:tab w:val="left" w:pos="1188" w:leader="none"/>
      </w:tabs>
    </w:pPr>
    <w:rPr>
      <w:rFonts w:ascii="宋体" w:hAnsi="宋体" w:eastAsia="宋体"/>
      <w:bCs/>
      <w:sz w:val="21"/>
    </w:rPr>
  </w:style>
  <w:style w:type="paragraph" w:styleId="1064">
    <w:name w:val="List Paragraph1"/>
    <w:basedOn w:val="923"/>
    <w:next w:val="1064"/>
    <w:link w:val="923"/>
    <w:qFormat/>
    <w:pPr>
      <w:ind w:firstLine="420"/>
    </w:pPr>
    <w:rPr>
      <w:rFonts w:ascii="Calibri" w:hAnsi="Calibri"/>
      <w:szCs w:val="22"/>
    </w:rPr>
  </w:style>
  <w:style w:type="paragraph" w:styleId="1065">
    <w:name w:val="项目符号1"/>
    <w:basedOn w:val="1066"/>
    <w:next w:val="1065"/>
    <w:link w:val="923"/>
    <w:qFormat/>
    <w:pPr>
      <w:ind w:left="-25" w:firstLine="0"/>
    </w:pPr>
  </w:style>
  <w:style w:type="paragraph" w:styleId="1066">
    <w:name w:val="正文文本样式"/>
    <w:basedOn w:val="923"/>
    <w:next w:val="1066"/>
    <w:link w:val="923"/>
    <w:qFormat/>
    <w:pPr>
      <w:ind w:firstLine="482"/>
      <w:spacing w:line="360" w:lineRule="auto"/>
    </w:pPr>
    <w:rPr>
      <w:rFonts w:cs="宋体"/>
      <w:sz w:val="24"/>
      <w:szCs w:val="20"/>
    </w:rPr>
  </w:style>
  <w:style w:type="paragraph" w:styleId="1067">
    <w:name w:val="xl27"/>
    <w:basedOn w:val="923"/>
    <w:next w:val="106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8">
    <w:name w:val="font5"/>
    <w:basedOn w:val="923"/>
    <w:next w:val="1068"/>
    <w:link w:val="923"/>
    <w:qFormat/>
    <w:pPr>
      <w:jc w:val="left"/>
      <w:spacing w:before="100" w:beforeAutospacing="1" w:after="100" w:afterAutospacing="1"/>
      <w:widowControl/>
    </w:pPr>
    <w:rPr>
      <w:rFonts w:ascii="宋体" w:hAnsi="宋体" w:cs="宋体"/>
      <w:sz w:val="18"/>
      <w:szCs w:val="18"/>
    </w:rPr>
  </w:style>
  <w:style w:type="paragraph" w:styleId="1069">
    <w:name w:val="五级条标题"/>
    <w:basedOn w:val="1060"/>
    <w:next w:val="923"/>
    <w:link w:val="923"/>
    <w:qFormat/>
    <w:pPr>
      <w:numPr>
        <w:ilvl w:val="5"/>
      </w:numPr>
      <w:ind w:left="0" w:hanging="840"/>
      <w:tabs>
        <w:tab w:val="left" w:pos="360" w:leader="none"/>
        <w:tab w:val="left" w:pos="840" w:leader="none"/>
      </w:tabs>
      <w:outlineLvl w:val="5"/>
    </w:pPr>
  </w:style>
  <w:style w:type="paragraph" w:styleId="1070">
    <w:name w:val="xl49"/>
    <w:basedOn w:val="923"/>
    <w:next w:val="107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1">
    <w:name w:val="文档正文"/>
    <w:basedOn w:val="923"/>
    <w:next w:val="1071"/>
    <w:link w:val="923"/>
    <w:qFormat/>
    <w:pPr>
      <w:spacing w:before="120" w:after="120" w:line="180" w:lineRule="auto"/>
    </w:pPr>
    <w:rPr>
      <w:rFonts w:ascii="Arial" w:hAnsi="Arial"/>
      <w:szCs w:val="20"/>
    </w:rPr>
  </w:style>
  <w:style w:type="paragraph" w:styleId="1072">
    <w:name w:val="xl33"/>
    <w:basedOn w:val="923"/>
    <w:next w:val="1072"/>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xl42"/>
    <w:basedOn w:val="923"/>
    <w:next w:val="107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4">
    <w:name w:val="Char Char Char1 Char"/>
    <w:basedOn w:val="923"/>
    <w:next w:val="1074"/>
    <w:link w:val="923"/>
    <w:qFormat/>
    <w:rPr>
      <w:rFonts w:ascii="Tahoma" w:hAnsi="Tahoma"/>
      <w:sz w:val="24"/>
      <w:szCs w:val="20"/>
    </w:rPr>
  </w:style>
  <w:style w:type="paragraph" w:styleId="1075">
    <w:name w:val="xl44"/>
    <w:basedOn w:val="923"/>
    <w:next w:val="1075"/>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6">
    <w:name w:val="1名"/>
    <w:basedOn w:val="923"/>
    <w:next w:val="1076"/>
    <w:link w:val="923"/>
    <w:qFormat/>
    <w:pPr>
      <w:ind w:left="360" w:hanging="360"/>
      <w:spacing w:before="120"/>
      <w:tabs>
        <w:tab w:val="left" w:pos="360" w:leader="none"/>
      </w:tabs>
    </w:pPr>
    <w:rPr>
      <w:rFonts w:ascii="宋体"/>
      <w:sz w:val="28"/>
      <w:szCs w:val="20"/>
    </w:rPr>
  </w:style>
  <w:style w:type="paragraph" w:styleId="1077">
    <w:name w:val="font9"/>
    <w:basedOn w:val="923"/>
    <w:next w:val="1077"/>
    <w:link w:val="923"/>
    <w:qFormat/>
    <w:pPr>
      <w:jc w:val="left"/>
      <w:spacing w:before="100" w:beforeAutospacing="1" w:after="100" w:afterAutospacing="1"/>
      <w:widowControl/>
    </w:pPr>
    <w:rPr>
      <w:rFonts w:hint="eastAsia" w:ascii="宋体" w:hAnsi="宋体" w:cs="Arial Unicode MS"/>
      <w:color w:val="000000"/>
      <w:sz w:val="20"/>
      <w:szCs w:val="20"/>
    </w:rPr>
  </w:style>
  <w:style w:type="paragraph" w:styleId="1078">
    <w:name w:val="Char Char Char1 Char1"/>
    <w:basedOn w:val="923"/>
    <w:next w:val="1078"/>
    <w:link w:val="923"/>
    <w:qFormat/>
    <w:rPr>
      <w:rFonts w:ascii="Tahoma" w:hAnsi="Tahoma"/>
      <w:sz w:val="24"/>
      <w:szCs w:val="20"/>
    </w:rPr>
  </w:style>
  <w:style w:type="paragraph" w:styleId="1079">
    <w:name w:val="Char Char Char Char Char Char Char Char Char Char"/>
    <w:basedOn w:val="923"/>
    <w:next w:val="1079"/>
    <w:link w:val="923"/>
    <w:qFormat/>
  </w:style>
  <w:style w:type="paragraph" w:styleId="1080">
    <w:name w:val="Char Char1 Char Char Char Char Char Char Char Char"/>
    <w:basedOn w:val="923"/>
    <w:next w:val="1080"/>
    <w:link w:val="923"/>
    <w:qFormat/>
    <w:pPr>
      <w:jc w:val="left"/>
      <w:spacing w:after="160" w:line="240" w:lineRule="exact"/>
      <w:widowControl/>
    </w:pPr>
    <w:rPr>
      <w:rFonts w:ascii="Verdana" w:hAnsi="Verdana"/>
      <w:sz w:val="20"/>
      <w:szCs w:val="20"/>
      <w:lang w:eastAsia="en-US"/>
    </w:rPr>
  </w:style>
  <w:style w:type="paragraph" w:styleId="1081">
    <w:name w:val="Char1"/>
    <w:basedOn w:val="923"/>
    <w:next w:val="1081"/>
    <w:link w:val="923"/>
    <w:qFormat/>
    <w:pPr>
      <w:tabs>
        <w:tab w:val="left" w:pos="360" w:leader="none"/>
      </w:tabs>
    </w:pPr>
    <w:rPr>
      <w:sz w:val="24"/>
    </w:rPr>
  </w:style>
  <w:style w:type="paragraph" w:styleId="1082">
    <w:name w:val="正文列项_字母"/>
    <w:basedOn w:val="923"/>
    <w:next w:val="1082"/>
    <w:link w:val="923"/>
    <w:qFormat/>
    <w:pPr>
      <w:ind w:left="480" w:hanging="180"/>
      <w:spacing w:line="460" w:lineRule="exact"/>
      <w:outlineLvl w:val="6"/>
    </w:pPr>
    <w:rPr>
      <w:rFonts w:ascii="宋体"/>
      <w:sz w:val="28"/>
      <w:szCs w:val="20"/>
    </w:rPr>
  </w:style>
  <w:style w:type="paragraph" w:styleId="1083">
    <w:name w:val="xl28"/>
    <w:basedOn w:val="923"/>
    <w:next w:val="108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xl47"/>
    <w:basedOn w:val="923"/>
    <w:next w:val="1084"/>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默认段落字体 Para Char Char Char Char"/>
    <w:basedOn w:val="923"/>
    <w:next w:val="1085"/>
    <w:link w:val="923"/>
    <w:qFormat/>
    <w:rPr>
      <w:rFonts w:ascii="Arial" w:hAnsi="Arial" w:cs="Arial"/>
      <w:szCs w:val="21"/>
    </w:rPr>
  </w:style>
  <w:style w:type="paragraph" w:styleId="1086">
    <w:name w:val="xl48"/>
    <w:basedOn w:val="923"/>
    <w:next w:val="1086"/>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7">
    <w:name w:val="xl31"/>
    <w:basedOn w:val="923"/>
    <w:next w:val="1087"/>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8">
    <w:name w:val="xl53"/>
    <w:basedOn w:val="923"/>
    <w:next w:val="1088"/>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Char Char Char"/>
    <w:basedOn w:val="923"/>
    <w:next w:val="1089"/>
    <w:link w:val="923"/>
    <w:qFormat/>
    <w:rPr>
      <w:rFonts w:ascii="Tahoma" w:hAnsi="Tahoma"/>
      <w:sz w:val="24"/>
      <w:szCs w:val="20"/>
    </w:rPr>
  </w:style>
  <w:style w:type="paragraph" w:styleId="1090">
    <w:name w:val="xl50"/>
    <w:basedOn w:val="923"/>
    <w:next w:val="1090"/>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1">
    <w:name w:val="缺省文本"/>
    <w:basedOn w:val="923"/>
    <w:next w:val="1091"/>
    <w:link w:val="923"/>
    <w:qFormat/>
    <w:pPr>
      <w:jc w:val="left"/>
    </w:pPr>
    <w:rPr>
      <w:sz w:val="24"/>
    </w:rPr>
  </w:style>
  <w:style w:type="paragraph" w:styleId="1092">
    <w:name w:val="Char Char Char1"/>
    <w:basedOn w:val="923"/>
    <w:next w:val="1092"/>
    <w:link w:val="923"/>
    <w:qFormat/>
    <w:rPr>
      <w:rFonts w:ascii="Tahoma" w:hAnsi="Tahoma"/>
      <w:sz w:val="24"/>
      <w:szCs w:val="20"/>
    </w:rPr>
  </w:style>
  <w:style w:type="paragraph" w:styleId="1093">
    <w:name w:val="Char Char Char Char Char Char Char1"/>
    <w:basedOn w:val="923"/>
    <w:next w:val="1093"/>
    <w:link w:val="923"/>
    <w:qFormat/>
    <w:pPr>
      <w:ind w:firstLine="200"/>
      <w:spacing w:line="360" w:lineRule="auto"/>
    </w:pPr>
    <w:rPr>
      <w:rFonts w:eastAsia="仿宋_GB2312"/>
      <w:sz w:val="24"/>
    </w:rPr>
  </w:style>
  <w:style w:type="paragraph" w:styleId="1094">
    <w:name w:val="xl51"/>
    <w:basedOn w:val="923"/>
    <w:next w:val="1094"/>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样式2"/>
    <w:basedOn w:val="985"/>
    <w:next w:val="1095"/>
    <w:link w:val="923"/>
    <w:qFormat/>
    <w:pPr>
      <w:jc w:val="center"/>
      <w:spacing w:line="360" w:lineRule="auto"/>
    </w:pPr>
    <w:rPr>
      <w:sz w:val="24"/>
    </w:rPr>
  </w:style>
  <w:style w:type="paragraph" w:styleId="1096">
    <w:name w:val="xl24"/>
    <w:basedOn w:val="923"/>
    <w:next w:val="109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xl29"/>
    <w:basedOn w:val="923"/>
    <w:next w:val="109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8">
    <w:name w:val="正文 + 楷体_GB2312"/>
    <w:basedOn w:val="923"/>
    <w:next w:val="1098"/>
    <w:link w:val="923"/>
    <w:qFormat/>
    <w:pPr>
      <w:jc w:val="left"/>
      <w:widowControl/>
    </w:pPr>
    <w:rPr>
      <w:rFonts w:ascii="楷体_GB2312" w:eastAsia="楷体_GB2312" w:cs="Arial"/>
      <w:sz w:val="24"/>
    </w:rPr>
  </w:style>
  <w:style w:type="paragraph" w:styleId="1099">
    <w:name w:val="xl34"/>
    <w:basedOn w:val="923"/>
    <w:next w:val="1099"/>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0">
    <w:name w:val="1 Char Char Char Char"/>
    <w:basedOn w:val="923"/>
    <w:next w:val="1100"/>
    <w:link w:val="923"/>
    <w:qFormat/>
    <w:rPr>
      <w:rFonts w:ascii="Tahoma" w:hAnsi="Tahoma"/>
      <w:sz w:val="24"/>
      <w:szCs w:val="20"/>
    </w:rPr>
  </w:style>
  <w:style w:type="paragraph" w:styleId="1101">
    <w:name w:val="Default"/>
    <w:next w:val="1101"/>
    <w:link w:val="923"/>
    <w:qFormat/>
    <w:pPr>
      <w:widowControl w:val="off"/>
    </w:pPr>
    <w:rPr>
      <w:rFonts w:ascii="Symbol" w:hAnsi="Symbol" w:cs="Symbol"/>
      <w:color w:val="000000"/>
      <w:sz w:val="24"/>
      <w:szCs w:val="24"/>
      <w:lang w:val="en-US" w:eastAsia="zh-CN" w:bidi="ar-SA"/>
    </w:rPr>
  </w:style>
  <w:style w:type="paragraph" w:styleId="1102">
    <w:name w:val="列出段落1"/>
    <w:basedOn w:val="923"/>
    <w:next w:val="1102"/>
    <w:link w:val="923"/>
    <w:qFormat/>
    <w:pPr>
      <w:ind w:firstLine="420"/>
    </w:pPr>
    <w:rPr>
      <w:rFonts w:ascii="Calibri" w:hAnsi="Calibri"/>
      <w:szCs w:val="22"/>
    </w:rPr>
  </w:style>
  <w:style w:type="paragraph" w:styleId="1103">
    <w:name w:val="default"/>
    <w:basedOn w:val="923"/>
    <w:next w:val="1103"/>
    <w:link w:val="923"/>
    <w:qFormat/>
    <w:pPr>
      <w:jc w:val="left"/>
      <w:spacing w:before="100" w:beforeAutospacing="1" w:after="100" w:afterAutospacing="1"/>
      <w:widowControl/>
    </w:pPr>
    <w:rPr>
      <w:rFonts w:ascii="宋体" w:hAnsi="宋体" w:cs="宋体"/>
      <w:sz w:val="24"/>
    </w:rPr>
  </w:style>
  <w:style w:type="paragraph" w:styleId="1104">
    <w:name w:val="字元 字元1"/>
    <w:basedOn w:val="923"/>
    <w:next w:val="1104"/>
    <w:link w:val="923"/>
    <w:qFormat/>
    <w:rPr>
      <w:rFonts w:ascii="Tahoma" w:hAnsi="Tahoma"/>
      <w:sz w:val="24"/>
      <w:szCs w:val="20"/>
    </w:rPr>
  </w:style>
  <w:style w:type="paragraph" w:styleId="1105">
    <w:name w:val="_Style 160"/>
    <w:next w:val="1105"/>
    <w:link w:val="923"/>
    <w:qFormat/>
    <w:rPr>
      <w:sz w:val="21"/>
      <w:szCs w:val="24"/>
      <w:lang w:val="en-US" w:eastAsia="zh-CN" w:bidi="ar-SA"/>
    </w:rPr>
  </w:style>
  <w:style w:type="paragraph" w:styleId="1106">
    <w:name w:val="项目编号3"/>
    <w:basedOn w:val="1066"/>
    <w:next w:val="1106"/>
    <w:link w:val="923"/>
    <w:qFormat/>
    <w:pPr>
      <w:ind w:left="902" w:hanging="420"/>
    </w:pPr>
  </w:style>
  <w:style w:type="paragraph" w:styleId="1107">
    <w:name w:val="Char21"/>
    <w:basedOn w:val="923"/>
    <w:next w:val="1107"/>
    <w:link w:val="923"/>
    <w:qFormat/>
    <w:rPr>
      <w:rFonts w:ascii="Tahoma" w:hAnsi="Tahoma"/>
      <w:sz w:val="24"/>
      <w:szCs w:val="20"/>
    </w:rPr>
  </w:style>
  <w:style w:type="paragraph" w:styleId="1108">
    <w:name w:val="表格文字"/>
    <w:basedOn w:val="956"/>
    <w:next w:val="1108"/>
    <w:link w:val="923"/>
    <w:qFormat/>
    <w:pPr>
      <w:ind w:firstLine="0"/>
      <w:spacing w:before="20" w:after="20" w:line="240" w:lineRule="auto"/>
    </w:pPr>
    <w:rPr>
      <w:rFonts w:ascii="Century Gothic" w:hAnsi="Century Gothic"/>
      <w:sz w:val="20"/>
      <w:szCs w:val="20"/>
    </w:rPr>
  </w:style>
  <w:style w:type="paragraph" w:styleId="1109">
    <w:name w:val="Char Char Char Char Char Char Char Char Char Char1"/>
    <w:basedOn w:val="923"/>
    <w:next w:val="1109"/>
    <w:link w:val="923"/>
    <w:qFormat/>
    <w:rPr>
      <w:rFonts w:ascii="宋体" w:hAnsi="宋体" w:cs="Courier New"/>
      <w:sz w:val="32"/>
      <w:szCs w:val="32"/>
    </w:rPr>
  </w:style>
  <w:style w:type="paragraph" w:styleId="1110">
    <w:name w:val="正文文本样式 加粗"/>
    <w:basedOn w:val="1066"/>
    <w:next w:val="1110"/>
    <w:link w:val="923"/>
    <w:qFormat/>
    <w:rPr>
      <w:b/>
    </w:rPr>
  </w:style>
  <w:style w:type="paragraph" w:styleId="1111">
    <w:name w:val="Char2 Char Char Char Char Char Char"/>
    <w:basedOn w:val="923"/>
    <w:next w:val="1111"/>
    <w:link w:val="923"/>
    <w:qFormat/>
    <w:pPr>
      <w:jc w:val="center"/>
      <w:spacing w:line="400" w:lineRule="exact"/>
      <w:widowControl/>
    </w:pPr>
  </w:style>
  <w:style w:type="paragraph" w:styleId="1112">
    <w:name w:val="Char Char4"/>
    <w:basedOn w:val="923"/>
    <w:next w:val="1112"/>
    <w:link w:val="923"/>
    <w:qFormat/>
    <w:pPr>
      <w:jc w:val="center"/>
      <w:spacing w:line="400" w:lineRule="exact"/>
      <w:widowControl/>
    </w:pPr>
  </w:style>
  <w:style w:type="paragraph" w:styleId="1113">
    <w:name w:val="Char3 Char Char Char1"/>
    <w:basedOn w:val="923"/>
    <w:next w:val="1113"/>
    <w:link w:val="923"/>
    <w:qFormat/>
    <w:rPr>
      <w:rFonts w:ascii="Tahoma" w:hAnsi="Tahoma"/>
      <w:sz w:val="24"/>
      <w:szCs w:val="20"/>
    </w:rPr>
  </w:style>
  <w:style w:type="paragraph" w:styleId="1114">
    <w:name w:val="无间隔"/>
    <w:next w:val="1114"/>
    <w:link w:val="923"/>
    <w:qFormat/>
    <w:pPr>
      <w:jc w:val="both"/>
      <w:widowControl w:val="off"/>
    </w:pPr>
    <w:rPr>
      <w:sz w:val="21"/>
      <w:szCs w:val="24"/>
      <w:lang w:val="en-US" w:eastAsia="zh-CN" w:bidi="ar-SA"/>
    </w:rPr>
  </w:style>
  <w:style w:type="paragraph" w:styleId="1115">
    <w:name w:val="22222222222222"/>
    <w:basedOn w:val="923"/>
    <w:next w:val="1115"/>
    <w:link w:val="923"/>
    <w:qFormat/>
    <w:pPr>
      <w:ind w:firstLine="480"/>
      <w:jc w:val="left"/>
      <w:spacing w:line="360" w:lineRule="auto"/>
      <w:widowControl/>
    </w:pPr>
    <w:rPr>
      <w:color w:val="ff0000"/>
      <w:sz w:val="24"/>
      <w:szCs w:val="20"/>
    </w:rPr>
  </w:style>
  <w:style w:type="character" w:styleId="1116">
    <w:name w:val="中等深浅网格 1 - 强调文字颜色 2 Char"/>
    <w:next w:val="1116"/>
    <w:link w:val="1117"/>
    <w:qFormat/>
    <w:rPr>
      <w:sz w:val="21"/>
      <w:szCs w:val="24"/>
      <w:lang w:val="zh-CN" w:eastAsia="zh-CN" w:bidi="ar-SA"/>
    </w:rPr>
  </w:style>
  <w:style w:type="paragraph" w:styleId="1117">
    <w:name w:val="1"/>
    <w:next w:val="1117"/>
    <w:link w:val="1116"/>
    <w:qFormat/>
    <w:rPr>
      <w:sz w:val="21"/>
      <w:szCs w:val="24"/>
      <w:lang w:val="zh-CN" w:eastAsia="zh-CN" w:bidi="ar-SA"/>
    </w:rPr>
  </w:style>
  <w:style w:type="paragraph" w:styleId="1118">
    <w:name w:val="图文"/>
    <w:basedOn w:val="923"/>
    <w:next w:val="1118"/>
    <w:link w:val="923"/>
    <w:qFormat/>
    <w:pPr>
      <w:spacing w:after="50" w:line="360" w:lineRule="auto"/>
    </w:pPr>
    <w:rPr>
      <w:sz w:val="24"/>
    </w:rPr>
  </w:style>
  <w:style w:type="paragraph" w:styleId="1119">
    <w:name w:val="xl23"/>
    <w:basedOn w:val="923"/>
    <w:next w:val="1119"/>
    <w:link w:val="923"/>
    <w:qFormat/>
    <w:pPr>
      <w:spacing w:before="100" w:beforeAutospacing="1" w:after="100" w:afterAutospacing="1" w:line="360" w:lineRule="auto"/>
      <w:widowControl/>
    </w:pPr>
    <w:rPr>
      <w:sz w:val="24"/>
      <w:szCs w:val="20"/>
    </w:rPr>
  </w:style>
  <w:style w:type="paragraph" w:styleId="1120">
    <w:name w:val="正文表格"/>
    <w:basedOn w:val="923"/>
    <w:next w:val="1120"/>
    <w:link w:val="1121"/>
    <w:qFormat/>
    <w:pPr>
      <w:jc w:val="left"/>
    </w:pPr>
    <w:rPr>
      <w:rFonts w:ascii="宋体" w:hAnsi="宋体"/>
      <w:color w:val="000000"/>
      <w:szCs w:val="21"/>
    </w:rPr>
  </w:style>
  <w:style w:type="character" w:styleId="1121">
    <w:name w:val="正文表格 Char"/>
    <w:next w:val="1121"/>
    <w:link w:val="1120"/>
    <w:qFormat/>
    <w:rPr>
      <w:rFonts w:ascii="宋体" w:hAnsi="宋体"/>
      <w:color w:val="000000"/>
      <w:sz w:val="21"/>
      <w:szCs w:val="21"/>
    </w:rPr>
  </w:style>
  <w:style w:type="paragraph" w:styleId="1122">
    <w:name w:val="正文重点"/>
    <w:basedOn w:val="923"/>
    <w:next w:val="1122"/>
    <w:link w:val="1123"/>
    <w:qFormat/>
    <w:pPr>
      <w:ind w:firstLine="482"/>
      <w:jc w:val="left"/>
      <w:spacing w:line="360" w:lineRule="auto"/>
    </w:pPr>
    <w:rPr>
      <w:b/>
      <w:sz w:val="24"/>
      <w:szCs w:val="20"/>
    </w:rPr>
  </w:style>
  <w:style w:type="character" w:styleId="1123">
    <w:name w:val="正文重点 Char"/>
    <w:next w:val="1123"/>
    <w:link w:val="1122"/>
    <w:qFormat/>
    <w:rPr>
      <w:b/>
      <w:sz w:val="24"/>
    </w:rPr>
  </w:style>
  <w:style w:type="paragraph" w:styleId="1124">
    <w:name w:val="标题1-附件"/>
    <w:basedOn w:val="924"/>
    <w:next w:val="1124"/>
    <w:link w:val="923"/>
    <w:qFormat/>
    <w:pPr>
      <w:jc w:val="left"/>
    </w:pPr>
    <w:rPr>
      <w:sz w:val="24"/>
      <w:szCs w:val="24"/>
    </w:rPr>
  </w:style>
  <w:style w:type="paragraph" w:styleId="1125">
    <w:name w:val="正文小标题"/>
    <w:basedOn w:val="923"/>
    <w:next w:val="937"/>
    <w:link w:val="1126"/>
    <w:qFormat/>
    <w:pPr>
      <w:ind w:firstLine="482"/>
      <w:jc w:val="left"/>
      <w:spacing w:before="312" w:after="312"/>
    </w:pPr>
    <w:rPr>
      <w:rFonts w:ascii="宋体" w:hAnsi="宋体"/>
      <w:b/>
      <w:i/>
      <w:color w:val="ff0000"/>
      <w:sz w:val="24"/>
      <w:szCs w:val="20"/>
    </w:rPr>
  </w:style>
  <w:style w:type="character" w:styleId="1126">
    <w:name w:val="正文小标题 Char"/>
    <w:next w:val="1126"/>
    <w:link w:val="1125"/>
    <w:qFormat/>
    <w:rPr>
      <w:rFonts w:ascii="宋体" w:hAnsi="宋体"/>
      <w:b/>
      <w:i/>
      <w:color w:val="ff0000"/>
      <w:sz w:val="24"/>
    </w:rPr>
  </w:style>
  <w:style w:type="paragraph" w:styleId="1127">
    <w:name w:val="正文大标题"/>
    <w:basedOn w:val="1125"/>
    <w:next w:val="937"/>
    <w:link w:val="1128"/>
    <w:qFormat/>
    <w:pPr>
      <w:jc w:val="center"/>
    </w:pPr>
    <w:rPr>
      <w:i w:val="0"/>
      <w:color w:val="000000"/>
      <w:sz w:val="28"/>
      <w:szCs w:val="21"/>
    </w:rPr>
  </w:style>
  <w:style w:type="character" w:styleId="1128">
    <w:name w:val="正文大标题 Char"/>
    <w:next w:val="1128"/>
    <w:link w:val="1127"/>
    <w:qFormat/>
    <w:rPr>
      <w:rFonts w:ascii="宋体" w:hAnsi="宋体"/>
      <w:b/>
      <w:color w:val="000000"/>
      <w:sz w:val="28"/>
      <w:szCs w:val="21"/>
    </w:rPr>
  </w:style>
  <w:style w:type="paragraph" w:styleId="1129">
    <w:name w:val="注释"/>
    <w:basedOn w:val="923"/>
    <w:next w:val="1129"/>
    <w:link w:val="1130"/>
    <w:qFormat/>
    <w:pPr>
      <w:ind w:left="420" w:hanging="420"/>
      <w:jc w:val="left"/>
    </w:pPr>
    <w:rPr>
      <w:rFonts w:ascii="宋体" w:hAnsi="宋体"/>
      <w:szCs w:val="21"/>
    </w:rPr>
  </w:style>
  <w:style w:type="character" w:styleId="1130">
    <w:name w:val="注释 Char"/>
    <w:next w:val="1130"/>
    <w:link w:val="1129"/>
    <w:qFormat/>
    <w:rPr>
      <w:rFonts w:ascii="宋体" w:hAnsi="宋体"/>
      <w:sz w:val="21"/>
      <w:szCs w:val="21"/>
    </w:rPr>
  </w:style>
  <w:style w:type="paragraph" w:styleId="1131">
    <w:name w:val="正文须知-1级"/>
    <w:basedOn w:val="923"/>
    <w:next w:val="923"/>
    <w:link w:val="923"/>
    <w:qFormat/>
    <w:pPr>
      <w:ind w:left="680" w:hanging="680"/>
      <w:spacing w:line="300" w:lineRule="auto"/>
    </w:pPr>
    <w:rPr>
      <w:rFonts w:ascii="宋体" w:hAnsi="Calibri"/>
      <w:sz w:val="24"/>
      <w:szCs w:val="21"/>
    </w:rPr>
  </w:style>
  <w:style w:type="paragraph" w:styleId="1132">
    <w:name w:val="正文须知-2级"/>
    <w:basedOn w:val="923"/>
    <w:next w:val="1132"/>
    <w:link w:val="923"/>
    <w:qFormat/>
    <w:pPr>
      <w:ind w:left="851" w:hanging="851"/>
      <w:spacing w:line="300" w:lineRule="auto"/>
    </w:pPr>
    <w:rPr>
      <w:rFonts w:ascii="宋体" w:hAnsi="Calibri"/>
      <w:sz w:val="24"/>
      <w:szCs w:val="21"/>
    </w:rPr>
  </w:style>
  <w:style w:type="paragraph" w:styleId="1133">
    <w:name w:val="正文须知-3级"/>
    <w:basedOn w:val="923"/>
    <w:next w:val="1133"/>
    <w:link w:val="923"/>
    <w:qFormat/>
    <w:pPr>
      <w:ind w:left="851" w:hanging="355"/>
      <w:spacing w:line="300" w:lineRule="auto"/>
    </w:pPr>
    <w:rPr>
      <w:rFonts w:ascii="宋体" w:hAnsi="Calibri"/>
      <w:sz w:val="24"/>
      <w:szCs w:val="21"/>
    </w:rPr>
  </w:style>
  <w:style w:type="character" w:styleId="1134">
    <w:name w:val="纯文本 字符"/>
    <w:next w:val="1134"/>
    <w:link w:val="923"/>
    <w:uiPriority w:val="99"/>
    <w:qFormat/>
    <w:rPr>
      <w:rFonts w:ascii="宋体" w:hAnsi="Courier New" w:eastAsia="宋体" w:cs="Times New Roman"/>
      <w:sz w:val="21"/>
      <w:szCs w:val="21"/>
      <w:lang w:val="en-US" w:eastAsia="zh-CN" w:bidi="ar-SA"/>
    </w:rPr>
  </w:style>
  <w:style w:type="paragraph" w:styleId="1135">
    <w:name w:val="表格1"/>
    <w:basedOn w:val="923"/>
    <w:next w:val="1135"/>
    <w:link w:val="923"/>
    <w:qFormat/>
    <w:pPr>
      <w:ind w:firstLine="480"/>
      <w:jc w:val="center"/>
    </w:pPr>
    <w:rPr>
      <w:sz w:val="24"/>
      <w:szCs w:val="20"/>
    </w:rPr>
  </w:style>
  <w:style w:type="character" w:styleId="1136">
    <w:name w:val="纯文本 字符1"/>
    <w:next w:val="1136"/>
    <w:link w:val="923"/>
    <w:qFormat/>
    <w:rPr>
      <w:rFonts w:ascii="宋体" w:hAnsi="Courier New"/>
    </w:rPr>
  </w:style>
  <w:style w:type="character" w:styleId="1137">
    <w:name w:val="bjh-p"/>
    <w:next w:val="1137"/>
    <w:link w:val="923"/>
    <w:qFormat/>
  </w:style>
  <w:style w:type="paragraph" w:styleId="1138">
    <w:name w:val="无标题条"/>
    <w:next w:val="923"/>
    <w:link w:val="923"/>
    <w:qFormat/>
    <w:pPr>
      <w:jc w:val="both"/>
    </w:pPr>
    <w:rPr>
      <w:sz w:val="21"/>
      <w:lang w:val="en-US" w:eastAsia="zh-CN" w:bidi="ar-SA"/>
    </w:rPr>
  </w:style>
  <w:style w:type="character" w:styleId="1139">
    <w:name w:val="正文格式 Char"/>
    <w:next w:val="1139"/>
    <w:link w:val="1140"/>
    <w:qFormat/>
    <w:rPr>
      <w:rFonts w:ascii="宋体" w:hAnsi="宋体"/>
      <w:sz w:val="24"/>
      <w:szCs w:val="24"/>
      <w:lang w:val="en-GB"/>
    </w:rPr>
  </w:style>
  <w:style w:type="paragraph" w:styleId="1140">
    <w:name w:val="正文格式"/>
    <w:basedOn w:val="923"/>
    <w:next w:val="1140"/>
    <w:link w:val="1139"/>
    <w:qFormat/>
    <w:pPr>
      <w:ind w:firstLine="480"/>
      <w:spacing w:line="360" w:lineRule="auto"/>
    </w:pPr>
    <w:rPr>
      <w:rFonts w:ascii="宋体" w:hAnsi="宋体"/>
      <w:sz w:val="24"/>
      <w:lang w:val="en-GB"/>
    </w:rPr>
  </w:style>
  <w:style w:type="character" w:styleId="1141">
    <w:name w:val="标题 3 Char"/>
    <w:next w:val="1141"/>
    <w:link w:val="923"/>
    <w:qFormat/>
    <w:rPr>
      <w:rFonts w:ascii="宋体" w:eastAsia="宋体"/>
      <w:b/>
      <w:sz w:val="24"/>
      <w:u w:val="single"/>
      <w:lang w:val="en-US" w:eastAsia="zh-CN" w:bidi="ar-SA"/>
    </w:rPr>
  </w:style>
  <w:style w:type="character" w:styleId="1142">
    <w:name w:val="正文缩进 Char"/>
    <w:next w:val="1142"/>
    <w:link w:val="923"/>
    <w:qFormat/>
    <w:rPr>
      <w:rFonts w:ascii="宋体" w:eastAsia="宋体"/>
      <w:sz w:val="24"/>
      <w:szCs w:val="24"/>
      <w:lang w:val="en-US" w:eastAsia="zh-CN" w:bidi="ar-SA"/>
    </w:rPr>
  </w:style>
  <w:style w:type="character" w:styleId="1143">
    <w:name w:val="Char Char111"/>
    <w:next w:val="1143"/>
    <w:link w:val="923"/>
    <w:qFormat/>
    <w:rPr>
      <w:rFonts w:ascii="宋体" w:eastAsia="宋体"/>
      <w:b/>
      <w:sz w:val="24"/>
      <w:u w:val="single"/>
      <w:lang w:val="en-US" w:eastAsia="zh-CN" w:bidi="ar-SA"/>
    </w:rPr>
  </w:style>
  <w:style w:type="character" w:styleId="1144">
    <w:name w:val="正文文本缩进 Char"/>
    <w:next w:val="1144"/>
    <w:link w:val="923"/>
    <w:qFormat/>
    <w:rPr>
      <w:rFonts w:eastAsia="宋体"/>
      <w:sz w:val="24"/>
      <w:szCs w:val="24"/>
      <w:lang w:val="en-US" w:eastAsia="zh-CN" w:bidi="ar-SA"/>
    </w:rPr>
  </w:style>
  <w:style w:type="character" w:styleId="1145">
    <w:name w:val="列出段落 Char"/>
    <w:next w:val="1145"/>
    <w:link w:val="923"/>
    <w:uiPriority w:val="99"/>
    <w:qFormat/>
    <w:rPr>
      <w:rFonts w:ascii="Calibri" w:hAnsi="Calibri" w:eastAsia="宋体"/>
      <w:sz w:val="21"/>
      <w:szCs w:val="22"/>
      <w:lang w:val="en-US" w:eastAsia="zh-CN" w:bidi="ar-SA"/>
    </w:rPr>
  </w:style>
  <w:style w:type="character" w:styleId="1146">
    <w:name w:val="页眉 Char"/>
    <w:next w:val="1146"/>
    <w:link w:val="923"/>
    <w:qFormat/>
    <w:rPr>
      <w:rFonts w:eastAsia="宋体"/>
      <w:sz w:val="18"/>
      <w:szCs w:val="18"/>
      <w:lang w:val="en-US" w:eastAsia="zh-CN" w:bidi="ar-SA"/>
    </w:rPr>
  </w:style>
  <w:style w:type="character" w:styleId="1147">
    <w:name w:val="标题 2 Char"/>
    <w:next w:val="1147"/>
    <w:link w:val="923"/>
    <w:qFormat/>
    <w:rPr>
      <w:rFonts w:ascii="Arial" w:hAnsi="Arial" w:eastAsia="黑体"/>
      <w:b/>
      <w:sz w:val="30"/>
      <w:lang w:val="en-US" w:eastAsia="zh-CN" w:bidi="ar-SA"/>
    </w:rPr>
  </w:style>
  <w:style w:type="paragraph" w:styleId="1148">
    <w:name w:val="字元 字元2"/>
    <w:basedOn w:val="923"/>
    <w:next w:val="1148"/>
    <w:link w:val="923"/>
    <w:qFormat/>
    <w:rPr>
      <w:rFonts w:ascii="Tahoma" w:hAnsi="Tahoma"/>
      <w:sz w:val="24"/>
      <w:szCs w:val="20"/>
    </w:rPr>
  </w:style>
  <w:style w:type="paragraph" w:styleId="1149">
    <w:name w:val="Char3 Char Char Char2"/>
    <w:basedOn w:val="923"/>
    <w:next w:val="1149"/>
    <w:link w:val="923"/>
    <w:qFormat/>
    <w:rPr>
      <w:rFonts w:ascii="Tahoma" w:hAnsi="Tahoma"/>
      <w:sz w:val="24"/>
      <w:szCs w:val="20"/>
    </w:rPr>
  </w:style>
  <w:style w:type="paragraph" w:styleId="1150">
    <w:name w:val="正文文本缩进2"/>
    <w:basedOn w:val="923"/>
    <w:next w:val="1150"/>
    <w:link w:val="923"/>
    <w:qFormat/>
    <w:pPr>
      <w:ind w:firstLine="480"/>
      <w:spacing w:line="480" w:lineRule="exact"/>
    </w:pPr>
    <w:rPr>
      <w:rFonts w:ascii="宋体" w:hAnsi="宋体"/>
      <w:sz w:val="24"/>
      <w:lang w:val="zh-CN" w:eastAsia="zh-CN"/>
    </w:rPr>
  </w:style>
  <w:style w:type="paragraph" w:styleId="1151">
    <w:name w:val="Char3"/>
    <w:basedOn w:val="923"/>
    <w:next w:val="1151"/>
    <w:link w:val="923"/>
    <w:qFormat/>
    <w:pPr>
      <w:tabs>
        <w:tab w:val="left" w:pos="360" w:leader="none"/>
      </w:tabs>
    </w:pPr>
    <w:rPr>
      <w:sz w:val="24"/>
    </w:rPr>
  </w:style>
  <w:style w:type="paragraph" w:styleId="1152">
    <w:name w:val="Char Char Char Char Char Char Char Char Char Char Char Char Char Char Char Char1"/>
    <w:basedOn w:val="923"/>
    <w:next w:val="1152"/>
    <w:link w:val="923"/>
    <w:qFormat/>
    <w:pPr>
      <w:jc w:val="center"/>
      <w:spacing w:after="160" w:line="240" w:lineRule="exact"/>
      <w:widowControl/>
    </w:pPr>
    <w:rPr>
      <w:rFonts w:ascii="宋体" w:hAnsi="宋体"/>
      <w:b/>
      <w:sz w:val="30"/>
      <w:szCs w:val="30"/>
      <w:lang w:eastAsia="en-US"/>
    </w:rPr>
  </w:style>
  <w:style w:type="paragraph" w:styleId="1153">
    <w:name w:val="Char Char1 Char Char Char Char Char Char1"/>
    <w:basedOn w:val="923"/>
    <w:next w:val="1153"/>
    <w:link w:val="923"/>
    <w:qFormat/>
    <w:pPr>
      <w:jc w:val="left"/>
      <w:spacing w:after="160" w:line="240" w:lineRule="exact"/>
      <w:widowControl/>
    </w:pPr>
    <w:rPr>
      <w:rFonts w:ascii="Verdana" w:hAnsi="Verdana" w:eastAsia="仿宋_GB2312"/>
      <w:sz w:val="24"/>
      <w:szCs w:val="20"/>
      <w:lang w:eastAsia="en-US"/>
    </w:rPr>
  </w:style>
  <w:style w:type="paragraph" w:styleId="1154">
    <w:name w:val="列出段落2"/>
    <w:basedOn w:val="923"/>
    <w:next w:val="1154"/>
    <w:link w:val="923"/>
    <w:qFormat/>
    <w:pPr>
      <w:ind w:firstLine="420"/>
    </w:pPr>
    <w:rPr>
      <w:rFonts w:ascii="Calibri" w:hAnsi="Calibri"/>
      <w:szCs w:val="22"/>
    </w:rPr>
  </w:style>
  <w:style w:type="paragraph" w:styleId="1155">
    <w:name w:val="Char Char Char1 Char2"/>
    <w:basedOn w:val="923"/>
    <w:next w:val="1155"/>
    <w:link w:val="923"/>
    <w:qFormat/>
    <w:rPr>
      <w:rFonts w:ascii="Tahoma" w:hAnsi="Tahoma"/>
      <w:sz w:val="24"/>
      <w:szCs w:val="20"/>
    </w:rPr>
  </w:style>
  <w:style w:type="paragraph" w:styleId="1156">
    <w:name w:val="Char Char Char2"/>
    <w:basedOn w:val="923"/>
    <w:next w:val="1156"/>
    <w:link w:val="923"/>
    <w:qFormat/>
    <w:rPr>
      <w:rFonts w:ascii="Tahoma" w:hAnsi="Tahoma"/>
      <w:sz w:val="24"/>
      <w:szCs w:val="20"/>
    </w:rPr>
  </w:style>
  <w:style w:type="paragraph" w:styleId="1157">
    <w:name w:val="Char Char Char Char Char Char Char2"/>
    <w:basedOn w:val="923"/>
    <w:next w:val="1157"/>
    <w:link w:val="923"/>
    <w:qFormat/>
    <w:pPr>
      <w:ind w:firstLine="200"/>
      <w:spacing w:line="360" w:lineRule="auto"/>
    </w:pPr>
    <w:rPr>
      <w:rFonts w:eastAsia="仿宋_GB2312"/>
      <w:sz w:val="24"/>
    </w:rPr>
  </w:style>
  <w:style w:type="paragraph" w:styleId="1158">
    <w:name w:val="正文缩进2"/>
    <w:basedOn w:val="923"/>
    <w:next w:val="1158"/>
    <w:link w:val="923"/>
    <w:qFormat/>
    <w:pPr>
      <w:ind w:firstLine="567"/>
      <w:spacing w:line="480" w:lineRule="exact"/>
      <w:widowControl/>
    </w:pPr>
    <w:rPr>
      <w:rFonts w:ascii="宋体"/>
      <w:color w:val="000000"/>
      <w:sz w:val="28"/>
      <w:szCs w:val="20"/>
      <w:lang w:val="zh-CN" w:eastAsia="zh-CN"/>
    </w:rPr>
  </w:style>
  <w:style w:type="paragraph" w:styleId="1159">
    <w:name w:val="Revision"/>
    <w:next w:val="1159"/>
    <w:link w:val="923"/>
    <w:qFormat/>
    <w:rPr>
      <w:sz w:val="21"/>
      <w:szCs w:val="24"/>
      <w:lang w:val="en-US" w:eastAsia="zh-CN" w:bidi="ar-SA"/>
    </w:rPr>
  </w:style>
  <w:style w:type="paragraph" w:styleId="1160">
    <w:name w:val="Char22"/>
    <w:basedOn w:val="923"/>
    <w:next w:val="1160"/>
    <w:link w:val="923"/>
    <w:qFormat/>
    <w:rPr>
      <w:rFonts w:ascii="Tahoma" w:hAnsi="Tahoma"/>
      <w:sz w:val="24"/>
      <w:szCs w:val="20"/>
    </w:rPr>
  </w:style>
  <w:style w:type="paragraph" w:styleId="1161">
    <w:name w:val="Char Char Char Char Char Char Char Char Char Char2"/>
    <w:basedOn w:val="923"/>
    <w:next w:val="1161"/>
    <w:link w:val="923"/>
    <w:qFormat/>
    <w:rPr>
      <w:rFonts w:ascii="宋体" w:hAnsi="宋体" w:cs="Courier New"/>
      <w:sz w:val="32"/>
      <w:szCs w:val="32"/>
    </w:rPr>
  </w:style>
  <w:style w:type="paragraph" w:styleId="1162">
    <w:name w:val="Char2 Char Char Char Char Char Char1"/>
    <w:basedOn w:val="923"/>
    <w:next w:val="1162"/>
    <w:link w:val="923"/>
    <w:qFormat/>
    <w:pPr>
      <w:jc w:val="center"/>
      <w:spacing w:line="400" w:lineRule="exact"/>
      <w:widowControl/>
    </w:pPr>
  </w:style>
  <w:style w:type="character" w:styleId="1163">
    <w:name w:val="页脚 Char"/>
    <w:next w:val="1163"/>
    <w:link w:val="923"/>
    <w:qFormat/>
    <w:rPr>
      <w:rFonts w:ascii="宋体" w:eastAsia="宋体"/>
      <w:sz w:val="18"/>
      <w:lang w:val="en-US" w:eastAsia="zh-CN" w:bidi="ar-SA"/>
    </w:rPr>
  </w:style>
  <w:style w:type="paragraph" w:styleId="1164">
    <w:name w:val="Char Char41"/>
    <w:basedOn w:val="923"/>
    <w:next w:val="1164"/>
    <w:link w:val="923"/>
    <w:qFormat/>
    <w:pPr>
      <w:jc w:val="center"/>
      <w:spacing w:line="400" w:lineRule="exact"/>
      <w:widowControl/>
    </w:pPr>
  </w:style>
  <w:style w:type="character" w:styleId="1165">
    <w:name w:val="批注文字 Char"/>
    <w:next w:val="1165"/>
    <w:link w:val="923"/>
    <w:uiPriority w:val="99"/>
    <w:qFormat/>
    <w:rPr>
      <w:sz w:val="21"/>
      <w:szCs w:val="24"/>
    </w:rPr>
  </w:style>
  <w:style w:type="character" w:styleId="1166">
    <w:name w:val="标题 Char"/>
    <w:next w:val="1166"/>
    <w:link w:val="923"/>
    <w:qFormat/>
    <w:rPr>
      <w:b/>
      <w:sz w:val="32"/>
    </w:rPr>
  </w:style>
  <w:style w:type="paragraph" w:styleId="1167">
    <w:name w:val="图例"/>
    <w:basedOn w:val="923"/>
    <w:next w:val="1167"/>
    <w:link w:val="923"/>
    <w:qFormat/>
    <w:pPr>
      <w:jc w:val="center"/>
      <w:spacing w:before="120" w:after="120" w:line="360" w:lineRule="auto"/>
    </w:pPr>
    <w:rPr>
      <w:rFonts w:eastAsia="仿宋_GB2312"/>
      <w:b/>
      <w:sz w:val="24"/>
      <w:szCs w:val="20"/>
    </w:rPr>
  </w:style>
  <w:style w:type="paragraph" w:styleId="1168">
    <w:name w:val="Table Paragraph"/>
    <w:basedOn w:val="923"/>
    <w:next w:val="1168"/>
    <w:link w:val="923"/>
    <w:uiPriority w:val="1"/>
    <w:qFormat/>
    <w:pPr>
      <w:jc w:val="left"/>
    </w:pPr>
    <w:rPr>
      <w:rFonts w:ascii="宋体" w:hAnsi="宋体" w:cs="宋体"/>
      <w:sz w:val="22"/>
      <w:szCs w:val="22"/>
      <w:lang w:eastAsia="en-US"/>
    </w:rPr>
  </w:style>
  <w:style w:type="table" w:styleId="1169">
    <w:name w:val="Table Normal"/>
    <w:next w:val="1169"/>
    <w:link w:val="923"/>
    <w:uiPriority w:val="2"/>
    <w:semiHidden/>
    <w:qFormat/>
    <w:pPr>
      <w:widowControl w:val="off"/>
    </w:pPr>
    <w:rPr>
      <w:rFonts w:ascii="Calibri" w:hAnsi="Calibri"/>
      <w:sz w:val="22"/>
      <w:szCs w:val="22"/>
      <w:lang w:val="en-US" w:eastAsia="en-US" w:bidi="ar-SA"/>
    </w:rPr>
    <w:tblPr/>
  </w:style>
  <w:style w:type="paragraph" w:styleId="1170">
    <w:name w:val="成文日期"/>
    <w:basedOn w:val="923"/>
    <w:next w:val="1170"/>
    <w:link w:val="1171"/>
    <w:qFormat/>
    <w:pPr>
      <w:ind w:right="400" w:firstLine="200"/>
      <w:jc w:val="right"/>
      <w:spacing w:line="570" w:lineRule="exact"/>
    </w:pPr>
    <w:rPr>
      <w:rFonts w:ascii="仿宋_GB2312" w:eastAsia="仿宋_GB2312"/>
      <w:sz w:val="32"/>
      <w:szCs w:val="20"/>
    </w:rPr>
  </w:style>
  <w:style w:type="character" w:styleId="1171">
    <w:name w:val="成文日期 Char"/>
    <w:next w:val="1171"/>
    <w:link w:val="1170"/>
    <w:qFormat/>
    <w:rPr>
      <w:rFonts w:ascii="仿宋_GB2312" w:eastAsia="仿宋_GB2312"/>
      <w:sz w:val="32"/>
    </w:rPr>
  </w:style>
  <w:style w:type="paragraph" w:styleId="1172">
    <w:name w:val="reader-word-layer reader-word-s2-3"/>
    <w:basedOn w:val="923"/>
    <w:next w:val="1172"/>
    <w:link w:val="923"/>
    <w:pPr>
      <w:jc w:val="left"/>
      <w:spacing w:before="100" w:beforeAutospacing="1" w:after="100" w:afterAutospacing="1"/>
      <w:widowControl/>
    </w:pPr>
    <w:rPr>
      <w:rFonts w:ascii="宋体" w:hAnsi="宋体" w:cs="宋体"/>
      <w:sz w:val="24"/>
    </w:rPr>
  </w:style>
  <w:style w:type="paragraph" w:styleId="1173">
    <w:name w:val="修订1"/>
    <w:next w:val="1173"/>
    <w:link w:val="923"/>
    <w:qFormat/>
    <w:rPr>
      <w:sz w:val="21"/>
      <w:szCs w:val="24"/>
      <w:lang w:val="en-US" w:eastAsia="zh-CN" w:bidi="ar-SA"/>
    </w:rPr>
  </w:style>
  <w:style w:type="character" w:styleId="1174">
    <w:name w:val="批注主题 Char1"/>
    <w:next w:val="1174"/>
    <w:link w:val="923"/>
    <w:qFormat/>
    <w:rPr>
      <w:rFonts w:ascii="Calibri" w:hAnsi="Calibri"/>
      <w:b/>
      <w:bCs/>
      <w:sz w:val="21"/>
      <w:szCs w:val="24"/>
    </w:rPr>
  </w:style>
  <w:style w:type="paragraph" w:styleId="1175">
    <w:name w:val="纯文本1"/>
    <w:basedOn w:val="923"/>
    <w:next w:val="1175"/>
    <w:link w:val="923"/>
    <w:qFormat/>
    <w:rPr>
      <w:rFonts w:ascii="宋体" w:hAnsi="Courier New" w:eastAsia="楷体_GB2312"/>
      <w:sz w:val="26"/>
    </w:rPr>
  </w:style>
  <w:style w:type="paragraph" w:styleId="1176">
    <w:name w:val="修订2"/>
    <w:next w:val="1176"/>
    <w:link w:val="923"/>
    <w:uiPriority w:val="99"/>
    <w:unhideWhenUsed/>
    <w:qFormat/>
    <w:rPr>
      <w:sz w:val="21"/>
      <w:szCs w:val="24"/>
      <w:lang w:val="en-US" w:eastAsia="zh-CN" w:bidi="ar-SA"/>
    </w:rPr>
  </w:style>
  <w:style w:type="paragraph" w:styleId="1177">
    <w:name w:val="*正文"/>
    <w:basedOn w:val="923"/>
    <w:next w:val="1177"/>
    <w:link w:val="1178"/>
    <w:uiPriority w:val="99"/>
    <w:qFormat/>
    <w:pPr>
      <w:ind w:firstLine="200"/>
      <w:jc w:val="left"/>
      <w:spacing w:line="360" w:lineRule="auto"/>
    </w:pPr>
    <w:rPr>
      <w:rFonts w:ascii="宋体" w:hAnsi="Calibri"/>
      <w:sz w:val="24"/>
      <w:szCs w:val="20"/>
      <w:lang w:eastAsia="en-US"/>
    </w:rPr>
  </w:style>
  <w:style w:type="character" w:styleId="1178">
    <w:name w:val="*正文 Char"/>
    <w:next w:val="1178"/>
    <w:link w:val="1177"/>
    <w:uiPriority w:val="99"/>
    <w:qFormat/>
    <w:rPr>
      <w:rFonts w:ascii="宋体" w:hAnsi="Calibri"/>
      <w:sz w:val="24"/>
      <w:lang w:eastAsia="en-US"/>
    </w:rPr>
  </w:style>
  <w:style w:type="paragraph" w:styleId="1179">
    <w:name w:val="xl159"/>
    <w:basedOn w:val="923"/>
    <w:next w:val="1179"/>
    <w:link w:val="923"/>
    <w:pPr>
      <w:jc w:val="center"/>
      <w:spacing w:before="100" w:beforeAutospacing="1" w:after="100" w:afterAutospacing="1"/>
      <w:widowControl/>
    </w:pPr>
    <w:rPr>
      <w:rFonts w:ascii="宋体" w:hAnsi="宋体" w:cs="宋体"/>
      <w:sz w:val="24"/>
    </w:rPr>
  </w:style>
  <w:style w:type="paragraph" w:styleId="1180">
    <w:name w:val="xl160"/>
    <w:basedOn w:val="923"/>
    <w:next w:val="1180"/>
    <w:link w:val="923"/>
    <w:pPr>
      <w:jc w:val="center"/>
      <w:spacing w:before="100" w:beforeAutospacing="1" w:after="100" w:afterAutospacing="1"/>
      <w:shd w:val="clear" w:color="000000" w:fill="ffffff"/>
      <w:widowControl/>
    </w:pPr>
    <w:rPr>
      <w:rFonts w:ascii="宋体" w:hAnsi="宋体" w:cs="宋体"/>
      <w:sz w:val="24"/>
    </w:rPr>
  </w:style>
  <w:style w:type="paragraph" w:styleId="1181">
    <w:name w:val="xl161"/>
    <w:basedOn w:val="923"/>
    <w:next w:val="1181"/>
    <w:link w:val="923"/>
    <w:pPr>
      <w:jc w:val="left"/>
      <w:spacing w:before="100" w:beforeAutospacing="1" w:after="100" w:afterAutospacing="1"/>
      <w:widowControl/>
    </w:pPr>
    <w:rPr>
      <w:rFonts w:ascii="仿宋_GB2312" w:hAnsi="宋体" w:eastAsia="仿宋_GB2312" w:cs="宋体"/>
      <w:sz w:val="24"/>
    </w:rPr>
  </w:style>
  <w:style w:type="paragraph" w:styleId="1182">
    <w:name w:val="xl162"/>
    <w:basedOn w:val="923"/>
    <w:next w:val="1182"/>
    <w:link w:val="923"/>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3">
    <w:name w:val="xl163"/>
    <w:basedOn w:val="923"/>
    <w:next w:val="1183"/>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4">
    <w:name w:val="xl164"/>
    <w:basedOn w:val="923"/>
    <w:next w:val="1184"/>
    <w:link w:val="92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5">
    <w:name w:val="xl165"/>
    <w:basedOn w:val="923"/>
    <w:next w:val="118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6">
    <w:name w:val="xl166"/>
    <w:basedOn w:val="923"/>
    <w:next w:val="1186"/>
    <w:link w:val="9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7"/>
    <w:basedOn w:val="923"/>
    <w:next w:val="1187"/>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8">
    <w:name w:val="xl168"/>
    <w:basedOn w:val="923"/>
    <w:next w:val="1188"/>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9">
    <w:name w:val="xl169"/>
    <w:basedOn w:val="923"/>
    <w:next w:val="118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0">
    <w:name w:val="xl170"/>
    <w:basedOn w:val="923"/>
    <w:next w:val="1190"/>
    <w:link w:val="923"/>
    <w:pPr>
      <w:jc w:val="center"/>
      <w:spacing w:before="100" w:beforeAutospacing="1" w:after="100" w:afterAutospacing="1"/>
      <w:widowControl/>
    </w:pPr>
    <w:rPr>
      <w:rFonts w:ascii="仿宋_GB2312" w:hAnsi="宋体" w:eastAsia="仿宋_GB2312" w:cs="宋体"/>
      <w:b/>
      <w:bCs/>
      <w:sz w:val="20"/>
      <w:szCs w:val="20"/>
    </w:rPr>
  </w:style>
  <w:style w:type="paragraph" w:styleId="1191">
    <w:name w:val="xl171"/>
    <w:basedOn w:val="923"/>
    <w:next w:val="1191"/>
    <w:link w:val="923"/>
    <w:pPr>
      <w:jc w:val="center"/>
      <w:spacing w:before="100" w:beforeAutospacing="1" w:after="100" w:afterAutospacing="1"/>
      <w:widowControl/>
    </w:pPr>
    <w:rPr>
      <w:rFonts w:ascii="仿宋_GB2312" w:hAnsi="宋体" w:eastAsia="仿宋_GB2312" w:cs="宋体"/>
      <w:sz w:val="20"/>
      <w:szCs w:val="20"/>
    </w:rPr>
  </w:style>
  <w:style w:type="paragraph" w:styleId="1192">
    <w:name w:val="xl172"/>
    <w:basedOn w:val="923"/>
    <w:next w:val="119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3">
    <w:name w:val="xl173"/>
    <w:basedOn w:val="923"/>
    <w:next w:val="1193"/>
    <w:link w:val="923"/>
    <w:pPr>
      <w:jc w:val="center"/>
      <w:spacing w:before="100" w:beforeAutospacing="1" w:after="100" w:afterAutospacing="1"/>
      <w:widowControl/>
    </w:pPr>
    <w:rPr>
      <w:rFonts w:ascii="宋体" w:hAnsi="宋体" w:cs="宋体"/>
      <w:sz w:val="20"/>
      <w:szCs w:val="20"/>
    </w:rPr>
  </w:style>
  <w:style w:type="paragraph" w:styleId="1194">
    <w:name w:val="xl174"/>
    <w:basedOn w:val="923"/>
    <w:next w:val="1194"/>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5">
    <w:name w:val="xl175"/>
    <w:basedOn w:val="923"/>
    <w:next w:val="1195"/>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xl176"/>
    <w:basedOn w:val="923"/>
    <w:next w:val="1196"/>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7">
    <w:name w:val="xl177"/>
    <w:basedOn w:val="923"/>
    <w:next w:val="1197"/>
    <w:link w:val="923"/>
    <w:pPr>
      <w:jc w:val="center"/>
      <w:spacing w:before="100" w:beforeAutospacing="1" w:after="100" w:afterAutospacing="1"/>
      <w:widowControl/>
    </w:pPr>
    <w:rPr>
      <w:rFonts w:ascii="仿宋_GB2312" w:hAnsi="宋体" w:eastAsia="仿宋_GB2312" w:cs="宋体"/>
      <w:b/>
      <w:bCs/>
      <w:sz w:val="24"/>
    </w:rPr>
  </w:style>
  <w:style w:type="paragraph" w:styleId="1198">
    <w:name w:val="xl178"/>
    <w:basedOn w:val="923"/>
    <w:next w:val="1198"/>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99">
    <w:name w:val="xl179"/>
    <w:basedOn w:val="923"/>
    <w:next w:val="1199"/>
    <w:link w:val="9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0">
    <w:name w:val="xl180"/>
    <w:basedOn w:val="923"/>
    <w:next w:val="1200"/>
    <w:link w:val="92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81"/>
    <w:basedOn w:val="923"/>
    <w:next w:val="1201"/>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2">
    <w:name w:val="xl182"/>
    <w:basedOn w:val="923"/>
    <w:next w:val="1202"/>
    <w:link w:val="9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3">
    <w:name w:val="样式 标题 2 + Times New Roman 四号 非加粗 段前: 5 磅 段后: 0 磅 行距: 固定值 20..."/>
    <w:basedOn w:val="925"/>
    <w:next w:val="1203"/>
    <w:link w:val="923"/>
    <w:qFormat/>
    <w:pPr>
      <w:jc w:val="both"/>
      <w:spacing w:before="100" w:line="400" w:lineRule="exact"/>
    </w:pPr>
    <w:rPr>
      <w:rFonts w:ascii="Times New Roman" w:hAnsi="Times New Roman"/>
      <w:b w:val="0"/>
      <w:sz w:val="28"/>
    </w:rPr>
  </w:style>
  <w:style w:type="paragraph" w:styleId="1204">
    <w:name w:val="CM92"/>
    <w:basedOn w:val="1101"/>
    <w:next w:val="1101"/>
    <w:link w:val="923"/>
    <w:qFormat/>
    <w:pPr>
      <w:spacing w:after="530"/>
    </w:pPr>
    <w:rPr>
      <w:rFonts w:ascii="宋体" w:hAnsi="Times New Roman" w:cs="宋体"/>
      <w:color w:val="000000"/>
    </w:rPr>
  </w:style>
  <w:style w:type="paragraph" w:styleId="1205">
    <w:name w:val="样式 标题 3 + (中文) 黑体 小四 非加粗 段前: 7.8 磅 段后: 0 磅 行距: 固定值 20 磅"/>
    <w:basedOn w:val="926"/>
    <w:next w:val="1205"/>
    <w:link w:val="923"/>
    <w:qFormat/>
    <w:pPr>
      <w:jc w:val="both"/>
      <w:spacing w:before="0" w:after="0" w:line="400" w:lineRule="exact"/>
    </w:pPr>
    <w:rPr>
      <w:rFonts w:eastAsia="黑体" w:cs="宋体"/>
      <w:b w:val="0"/>
      <w:color w:val="ff0000"/>
      <w:u w:val="none"/>
    </w:rPr>
  </w:style>
  <w:style w:type="character" w:styleId="1206">
    <w:name w:val="font11"/>
    <w:basedOn w:val="933"/>
    <w:next w:val="1206"/>
    <w:link w:val="923"/>
    <w:rPr>
      <w:rFonts w:hint="eastAsia" w:ascii="宋体" w:hAnsi="宋体" w:eastAsia="宋体" w:cs="宋体"/>
      <w:i w:val="0"/>
      <w:iCs w:val="0"/>
      <w:color w:val="000000"/>
      <w:sz w:val="20"/>
      <w:szCs w:val="20"/>
      <w:u w:val="none"/>
    </w:rPr>
  </w:style>
  <w:style w:type="character" w:styleId="1207">
    <w:name w:val="font31"/>
    <w:basedOn w:val="933"/>
    <w:next w:val="1207"/>
    <w:link w:val="923"/>
    <w:rPr>
      <w:rFonts w:ascii="Times New Roman" w:hAnsi="Times New Roman" w:cs="Times New Roman"/>
      <w:i w:val="0"/>
      <w:iCs w:val="0"/>
      <w:color w:val="000000"/>
      <w:sz w:val="20"/>
      <w:szCs w:val="20"/>
      <w:u w:val="none"/>
    </w:rPr>
  </w:style>
  <w:style w:type="character" w:styleId="1208" w:default="1">
    <w:name w:val="Default Paragraph Font"/>
    <w:uiPriority w:val="1"/>
    <w:semiHidden/>
    <w:unhideWhenUsed/>
  </w:style>
  <w:style w:type="numbering" w:styleId="1209" w:default="1">
    <w:name w:val="No List"/>
    <w:uiPriority w:val="99"/>
    <w:semiHidden/>
    <w:unhideWhenUsed/>
  </w:style>
  <w:style w:type="table" w:styleId="1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17</cp:revision>
  <dcterms:created xsi:type="dcterms:W3CDTF">2022-05-30T08:03:00Z</dcterms:created>
  <dcterms:modified xsi:type="dcterms:W3CDTF">2026-06-18T05:29:35Z</dcterms:modified>
</cp:coreProperties>
</file>