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6"/>
        <w:ind w:firstLine="0"/>
        <w:jc w:val="center"/>
        <w:rPr>
          <w:rFonts w:hint="eastAsia" w:ascii="宋体" w:hAnsi="宋体"/>
          <w:b/>
          <w:bCs/>
          <w:color w:val="000000" w:themeColor="text1"/>
          <w:sz w:val="40"/>
          <w:szCs w:val="40"/>
          <w:highlight w:val="none"/>
          <w:lang w:eastAsia="zh-CN"/>
          <w14:textFill>
            <w14:solidFill>
              <w14:schemeClr w14:val="tx1"/>
            </w14:solidFill>
          </w14:textFill>
        </w:rPr>
      </w:pPr>
      <w:r/>
      <w:bookmarkStart w:id="0" w:name="_Toc120614210"/>
      <w:r/>
      <w:bookmarkStart w:id="1" w:name="_Toc479757206"/>
      <w:r/>
      <w:bookmarkStart w:id="2" w:name="_Toc16938516"/>
      <w:r/>
      <w:bookmarkStart w:id="3" w:name="_Toc513029200"/>
      <w:r/>
      <w:bookmarkStart w:id="4" w:name="_Toc20823272"/>
      <w:r/>
      <w:bookmarkStart w:id="5" w:name="_Toc523127445"/>
      <w:r/>
      <w:r/>
    </w:p>
    <w:p>
      <w:pPr>
        <w:pStyle w:val="846"/>
        <w:ind w:firstLine="0"/>
        <w:jc w:val="center"/>
        <w:rPr>
          <w:rFonts w:ascii="宋体" w:hAnsi="宋体"/>
          <w:b/>
          <w:bCs/>
          <w:color w:val="000000" w:themeColor="text1"/>
          <w:sz w:val="112"/>
          <w:szCs w:val="32"/>
          <w:highlight w:val="none"/>
          <w14:textFill>
            <w14:solidFill>
              <w14:schemeClr w14:val="tx1"/>
            </w14:solidFill>
          </w14:textFill>
        </w:rPr>
      </w:pPr>
      <w:r>
        <w:rPr>
          <w:rFonts w:hint="eastAsia" w:ascii="宋体" w:hAnsi="宋体"/>
          <w:b/>
          <w:bCs/>
          <w:color w:val="000000" w:themeColor="text1"/>
          <w:sz w:val="40"/>
          <w:szCs w:val="40"/>
          <w:highlight w:val="none"/>
          <w:lang w:eastAsia="zh-CN"/>
          <w14:textFill>
            <w14:solidFill>
              <w14:schemeClr w14:val="tx1"/>
            </w14:solidFill>
          </w14:textFill>
        </w:rPr>
        <w:t xml:space="preserve">崇川法院无纸化管理服务外包项目</w:t>
      </w:r>
      <w:r/>
    </w:p>
    <w:p>
      <w:pPr>
        <w:pStyle w:val="846"/>
        <w:ind w:firstLine="0"/>
        <w:jc w:val="center"/>
        <w:rPr>
          <w:rFonts w:hint="eastAsia" w:ascii="宋体" w:hAnsi="宋体"/>
          <w:b/>
          <w:bCs/>
          <w:color w:val="000000" w:themeColor="text1"/>
          <w:sz w:val="84"/>
          <w:highlight w:val="none"/>
          <w:lang w:val="en-US" w:eastAsia="zh-CN"/>
          <w14:textFill>
            <w14:solidFill>
              <w14:schemeClr w14:val="tx1"/>
            </w14:solidFill>
          </w14:textFill>
        </w:rPr>
      </w:pPr>
      <w:r>
        <w:rPr>
          <w:rFonts w:hint="eastAsia" w:ascii="宋体" w:hAnsi="宋体"/>
          <w:b/>
          <w:bCs/>
          <w:color w:val="000000" w:themeColor="text1"/>
          <w:sz w:val="84"/>
          <w:highlight w:val="none"/>
          <w:lang w:val="en-US" w:eastAsia="zh-CN"/>
          <w14:textFill>
            <w14:solidFill>
              <w14:schemeClr w14:val="tx1"/>
            </w14:solidFill>
          </w14:textFill>
        </w:rPr>
      </w:r>
      <w:r/>
    </w:p>
    <w:p>
      <w:pPr>
        <w:pStyle w:val="846"/>
        <w:ind w:firstLine="0"/>
        <w:jc w:val="center"/>
        <w:rPr>
          <w:rFonts w:ascii="宋体" w:hAnsi="宋体"/>
          <w:b/>
          <w:bCs/>
          <w:color w:val="000000" w:themeColor="text1"/>
          <w:sz w:val="72"/>
          <w:szCs w:val="22"/>
          <w:highlight w:val="none"/>
          <w14:textFill>
            <w14:solidFill>
              <w14:schemeClr w14:val="tx1"/>
            </w14:solidFill>
          </w14:textFill>
        </w:rPr>
      </w:pPr>
      <w:r>
        <w:rPr>
          <w:rFonts w:hint="eastAsia" w:ascii="宋体" w:hAnsi="宋体"/>
          <w:b/>
          <w:bCs/>
          <w:color w:val="000000" w:themeColor="text1"/>
          <w:sz w:val="72"/>
          <w:szCs w:val="22"/>
          <w:highlight w:val="none"/>
          <w:lang w:val="en-US" w:eastAsia="zh-CN"/>
          <w14:textFill>
            <w14:solidFill>
              <w14:schemeClr w14:val="tx1"/>
            </w14:solidFill>
          </w14:textFill>
        </w:rPr>
        <w:t xml:space="preserve">竞争性磋商</w:t>
      </w:r>
      <w:r>
        <w:rPr>
          <w:rFonts w:hint="eastAsia" w:ascii="宋体" w:hAnsi="宋体"/>
          <w:b/>
          <w:bCs/>
          <w:color w:val="000000" w:themeColor="text1"/>
          <w:sz w:val="72"/>
          <w:szCs w:val="22"/>
          <w:highlight w:val="none"/>
          <w14:textFill>
            <w14:solidFill>
              <w14:schemeClr w14:val="tx1"/>
            </w14:solidFill>
          </w14:textFill>
        </w:rPr>
        <w:t xml:space="preserve">文件</w:t>
      </w:r>
      <w:r/>
    </w:p>
    <w:p>
      <w:pPr>
        <w:pStyle w:val="846"/>
        <w:ind w:left="0" w:firstLine="0"/>
        <w:jc w:val="center"/>
        <w:keepLines w:val="0"/>
        <w:keepNext w:val="0"/>
        <w:pageBreakBefore w:val="0"/>
        <w:widowControl w:val="off"/>
        <w:rPr>
          <w:rFonts w:ascii="宋体" w:hAnsi="宋体"/>
          <w:b/>
          <w:color w:val="000000" w:themeColor="text1"/>
          <w:sz w:val="30"/>
          <w:szCs w:val="30"/>
          <w:highlight w:val="none"/>
          <w14:textFill>
            <w14:solidFill>
              <w14:schemeClr w14:val="tx1"/>
            </w14:solidFill>
          </w14:textFill>
        </w:rPr>
      </w:pPr>
      <w:r>
        <w:rPr>
          <w:rFonts w:hint="eastAsia" w:ascii="宋体" w:hAnsi="宋体"/>
          <w:b/>
          <w:bCs/>
          <w:color w:val="000000" w:themeColor="text1"/>
          <w:sz w:val="32"/>
          <w:highlight w:val="none"/>
          <w14:textFill>
            <w14:solidFill>
              <w14:schemeClr w14:val="tx1"/>
            </w14:solidFill>
          </w14:textFill>
        </w:rPr>
        <w:t xml:space="preserve">项目编号：</w:t>
      </w:r>
      <w:r>
        <w:rPr>
          <w:rFonts w:hint="eastAsia" w:ascii="宋体" w:hAnsi="宋体"/>
          <w:b/>
          <w:bCs/>
          <w:color w:val="000000" w:themeColor="text1"/>
          <w:sz w:val="32"/>
          <w:highlight w:val="none"/>
          <w:lang w:val="zh-CN" w:eastAsia="zh-CN"/>
          <w14:textFill>
            <w14:solidFill>
              <w14:schemeClr w14:val="tx1"/>
            </w14:solidFill>
          </w14:textFill>
        </w:rPr>
        <w:t xml:space="preserve">JSZC-320613-CSJS-G2026-000</w:t>
      </w:r>
      <w:r>
        <w:rPr>
          <w:rFonts w:hint="eastAsia" w:ascii="宋体" w:hAnsi="宋体"/>
          <w:b/>
          <w:bCs/>
          <w:color w:val="000000" w:themeColor="text1"/>
          <w:sz w:val="32"/>
          <w:highlight w:val="none"/>
          <w:lang w:val="en-US" w:eastAsia="zh-CN"/>
          <w14:textFill>
            <w14:solidFill>
              <w14:schemeClr w14:val="tx1"/>
            </w14:solidFill>
          </w14:textFill>
        </w:rPr>
        <w:t xml:space="preserve">8</w:t>
      </w:r>
      <w:r/>
    </w:p>
    <w:p>
      <w:pPr>
        <w:jc w:val="center"/>
        <w:rPr>
          <w:rFonts w:ascii="宋体" w:hAnsi="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（资格后审）</w:t>
      </w:r>
      <w:r/>
    </w:p>
    <w:p>
      <w:pPr>
        <w:pStyle w:val="846"/>
        <w:ind w:firstLine="0"/>
        <w:spacing w:before="0" w:after="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846"/>
        <w:ind w:firstLine="0"/>
        <w:spacing w:before="0" w:after="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846"/>
        <w:ind w:firstLine="0"/>
        <w:spacing w:before="0" w:after="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846"/>
        <w:ind w:firstLine="0"/>
        <w:spacing w:before="0" w:after="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846"/>
        <w:ind w:firstLine="0"/>
        <w:spacing w:before="0" w:after="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846"/>
        <w:ind w:firstLine="0"/>
        <w:spacing w:before="0" w:after="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846"/>
        <w:ind w:firstLine="0"/>
        <w:spacing w:before="0" w:after="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846"/>
        <w:ind w:firstLine="0"/>
        <w:spacing w:before="0" w:after="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846"/>
        <w:ind w:firstLine="0"/>
        <w:spacing w:before="0" w:after="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1285"/>
        <w:spacing w:line="360" w:lineRule="auto"/>
        <w:rPr>
          <w:rFonts w:hint="eastAsia" w:ascii="宋体" w:hAnsi="宋体" w:eastAsia="宋体" w:cs="宋体"/>
          <w:b/>
          <w:bCs/>
          <w:color w:val="000000" w:themeColor="text1"/>
          <w:sz w:val="32"/>
          <w:szCs w:val="32"/>
          <w:highlight w:val="none"/>
          <w:u w:val="single"/>
          <w:lang w:eastAsia="zh-CN"/>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采 购 人：</w:t>
      </w:r>
      <w:r>
        <w:rPr>
          <w:rFonts w:hint="eastAsia" w:ascii="宋体" w:hAnsi="宋体" w:cs="宋体"/>
          <w:b/>
          <w:bCs/>
          <w:color w:val="000000" w:themeColor="text1"/>
          <w:sz w:val="32"/>
          <w:szCs w:val="32"/>
          <w:highlight w:val="none"/>
          <w:u w:val="single"/>
          <w:lang w:eastAsia="zh-CN"/>
          <w14:textFill>
            <w14:solidFill>
              <w14:schemeClr w14:val="tx1"/>
            </w14:solidFill>
          </w14:textFill>
        </w:rPr>
        <w:t xml:space="preserve">南通市崇川区人民法院</w:t>
      </w:r>
      <w:r/>
    </w:p>
    <w:p>
      <w:pPr>
        <w:ind w:firstLine="1285"/>
        <w:spacing w:before="120" w:after="120" w:line="360" w:lineRule="auto"/>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代理机构：</w:t>
      </w:r>
      <w:r>
        <w:rPr>
          <w:rFonts w:hint="eastAsia" w:ascii="宋体" w:hAnsi="宋体" w:cs="宋体"/>
          <w:b/>
          <w:bCs/>
          <w:color w:val="000000" w:themeColor="text1"/>
          <w:sz w:val="32"/>
          <w:szCs w:val="32"/>
          <w:highlight w:val="none"/>
          <w:u w:val="single"/>
          <w:lang w:eastAsia="zh-CN"/>
          <w14:textFill>
            <w14:solidFill>
              <w14:schemeClr w14:val="tx1"/>
            </w14:solidFill>
          </w14:textFill>
        </w:rPr>
        <w:t xml:space="preserve">南通城市建设项目管理有限公司</w:t>
      </w:r>
      <w:r/>
    </w:p>
    <w:p>
      <w:pPr>
        <w:jc w:val="center"/>
        <w:spacing w:line="500" w:lineRule="exact"/>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二〇二</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六</w:t>
      </w:r>
      <w:r>
        <w:rPr>
          <w:rFonts w:hint="eastAsia" w:ascii="宋体" w:hAnsi="宋体" w:cs="宋体"/>
          <w:b/>
          <w:color w:val="000000" w:themeColor="text1"/>
          <w:sz w:val="32"/>
          <w:szCs w:val="32"/>
          <w:highlight w:val="none"/>
          <w14:textFill>
            <w14:solidFill>
              <w14:schemeClr w14:val="tx1"/>
            </w14:solidFill>
          </w14:textFill>
        </w:rPr>
        <w:t xml:space="preserve">年</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六</w:t>
      </w:r>
      <w:r>
        <w:rPr>
          <w:rFonts w:hint="eastAsia" w:ascii="宋体" w:hAnsi="宋体" w:cs="宋体"/>
          <w:b/>
          <w:color w:val="000000" w:themeColor="text1"/>
          <w:sz w:val="32"/>
          <w:szCs w:val="32"/>
          <w:highlight w:val="none"/>
          <w14:textFill>
            <w14:solidFill>
              <w14:schemeClr w14:val="tx1"/>
            </w14:solidFill>
          </w14:textFill>
        </w:rPr>
        <w:t xml:space="preserve">月 </w:t>
      </w:r>
      <w:r/>
    </w:p>
    <w:p>
      <w:pPr>
        <w:jc w:val="center"/>
        <w:keepLines w:val="0"/>
        <w:keepNext w:val="0"/>
        <w:pageBreakBefore w:val="0"/>
        <w:spacing w:line="360" w:lineRule="auto"/>
        <w:widowControl w:val="off"/>
        <w:rPr>
          <w:rFonts w:hint="eastAsia" w:ascii="宋体" w:hAnsi="宋体" w:eastAsia="宋体" w:cs="宋体"/>
          <w:b/>
          <w:color w:val="000000" w:themeColor="text1"/>
          <w:sz w:val="44"/>
          <w:szCs w:val="21"/>
          <w:highlight w:val="none"/>
          <w14:textFill>
            <w14:solidFill>
              <w14:schemeClr w14:val="tx1"/>
            </w14:solidFill>
          </w14:textFill>
        </w:rPr>
        <w:outlineLvl w:val="9"/>
      </w:pPr>
      <w:r>
        <w:rPr>
          <w:rFonts w:hint="eastAsia" w:ascii="宋体" w:hAnsi="宋体"/>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sz w:val="44"/>
          <w:szCs w:val="21"/>
          <w:highlight w:val="none"/>
          <w14:textFill>
            <w14:solidFill>
              <w14:schemeClr w14:val="tx1"/>
            </w14:solidFill>
          </w14:textFill>
        </w:rPr>
        <w:t xml:space="preserve">目录</w:t>
      </w:r>
      <w:r/>
    </w:p>
    <w:p>
      <w:pPr>
        <w:pStyle w:val="820"/>
        <w:spacing w:line="360" w:lineRule="auto"/>
        <w:tabs>
          <w:tab w:val="right" w:pos="8307" w:leader="dot"/>
          <w:tab w:val="clear" w:pos="8720" w:leader="none"/>
        </w:tabs>
        <w:rPr>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TOC \o "1-1" \h \u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HYPERLINK \l _Toc23767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ascii="Times New Roman" w:hAnsi="Times New Roman"/>
          <w:bCs/>
          <w:color w:val="000000" w:themeColor="text1"/>
          <w:sz w:val="28"/>
          <w:szCs w:val="28"/>
          <w:highlight w:val="none"/>
          <w14:textFill>
            <w14:solidFill>
              <w14:schemeClr w14:val="tx1"/>
            </w14:solidFill>
          </w14:textFill>
        </w:rPr>
        <w:t xml:space="preserve">第一章</w:t>
      </w:r>
      <w:r>
        <w:rPr>
          <w:rFonts w:hint="eastAsia" w:ascii="Times New Roman" w:hAnsi="Times New Roman"/>
          <w:bCs/>
          <w:color w:val="000000" w:themeColor="text1"/>
          <w:sz w:val="28"/>
          <w:szCs w:val="28"/>
          <w:highlight w:val="none"/>
          <w:lang w:val="en-US" w:eastAsia="zh-CN"/>
          <w14:textFill>
            <w14:solidFill>
              <w14:schemeClr w14:val="tx1"/>
            </w14:solidFill>
          </w14:textFill>
        </w:rPr>
        <w:t xml:space="preserve"> </w:t>
      </w:r>
      <w:r>
        <w:rPr>
          <w:rFonts w:ascii="Times New Roman" w:hAnsi="Times New Roman"/>
          <w:bCs/>
          <w:color w:val="000000" w:themeColor="text1"/>
          <w:sz w:val="28"/>
          <w:szCs w:val="28"/>
          <w:highlight w:val="none"/>
          <w14:textFill>
            <w14:solidFill>
              <w14:schemeClr w14:val="tx1"/>
            </w14:solidFill>
          </w14:textFill>
        </w:rPr>
        <w:t xml:space="preserve">磋商邀请</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_Toc23767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1</w:t>
      </w:r>
      <w:r>
        <w:rPr>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820"/>
        <w:spacing w:line="360" w:lineRule="auto"/>
        <w:tabs>
          <w:tab w:val="right" w:pos="8307" w:leader="dot"/>
          <w:tab w:val="clear" w:pos="8720" w:leader="none"/>
        </w:tabs>
        <w:rPr>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HYPERLINK \l _Toc21591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ascii="Times New Roman" w:hAnsi="Times New Roman" w:eastAsia="宋体" w:cs="Times New Roman"/>
          <w:bCs/>
          <w:color w:val="000000" w:themeColor="text1"/>
          <w:sz w:val="28"/>
          <w:szCs w:val="28"/>
          <w:highlight w:val="none"/>
          <w14:textFill>
            <w14:solidFill>
              <w14:schemeClr w14:val="tx1"/>
            </w14:solidFill>
          </w14:textFill>
        </w:rPr>
        <w:t xml:space="preserve">第二章</w:t>
      </w:r>
      <w:r>
        <w:rPr>
          <w:rFonts w:hint="eastAsia" w:ascii="Times New Roman" w:hAnsi="Times New Roman" w:eastAsia="宋体" w:cs="Times New Roman"/>
          <w:bCs/>
          <w:color w:val="000000" w:themeColor="text1"/>
          <w:sz w:val="28"/>
          <w:szCs w:val="28"/>
          <w:highlight w:val="none"/>
          <w14:textFill>
            <w14:solidFill>
              <w14:schemeClr w14:val="tx1"/>
            </w14:solidFill>
          </w14:textFill>
        </w:rPr>
        <w:t xml:space="preserve"> </w:t>
      </w:r>
      <w:r>
        <w:rPr>
          <w:rFonts w:ascii="Times New Roman" w:hAnsi="Times New Roman" w:eastAsia="宋体" w:cs="Times New Roman"/>
          <w:bCs/>
          <w:color w:val="000000" w:themeColor="text1"/>
          <w:sz w:val="28"/>
          <w:szCs w:val="28"/>
          <w:highlight w:val="none"/>
          <w14:textFill>
            <w14:solidFill>
              <w14:schemeClr w14:val="tx1"/>
            </w14:solidFill>
          </w14:textFill>
        </w:rPr>
        <w:t xml:space="preserve">供应商须知</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_Toc21591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5</w:t>
      </w:r>
      <w:r>
        <w:rPr>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820"/>
        <w:spacing w:line="360" w:lineRule="auto"/>
        <w:tabs>
          <w:tab w:val="right" w:pos="8307" w:leader="dot"/>
          <w:tab w:val="clear" w:pos="8720" w:leader="none"/>
        </w:tabs>
        <w:rPr>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HYPERLINK \l _Toc8033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bCs/>
          <w:color w:val="000000" w:themeColor="text1"/>
          <w:sz w:val="28"/>
          <w:szCs w:val="28"/>
          <w:highlight w:val="none"/>
          <w14:textFill>
            <w14:solidFill>
              <w14:schemeClr w14:val="tx1"/>
            </w14:solidFill>
          </w14:textFill>
        </w:rPr>
        <w:t xml:space="preserve">第三章</w:t>
      </w:r>
      <w:r>
        <w:rPr>
          <w:rFonts w:hint="eastAsia"/>
          <w:bCs/>
          <w:color w:val="000000" w:themeColor="text1"/>
          <w:sz w:val="28"/>
          <w:szCs w:val="28"/>
          <w:highlight w:val="none"/>
          <w:lang w:val="en-US" w:eastAsia="zh-CN"/>
          <w14:textFill>
            <w14:solidFill>
              <w14:schemeClr w14:val="tx1"/>
            </w14:solidFill>
          </w14:textFill>
        </w:rPr>
        <w:t xml:space="preserve"> </w:t>
      </w:r>
      <w:r>
        <w:rPr>
          <w:bCs/>
          <w:color w:val="000000" w:themeColor="text1"/>
          <w:sz w:val="28"/>
          <w:szCs w:val="28"/>
          <w:highlight w:val="none"/>
          <w14:textFill>
            <w14:solidFill>
              <w14:schemeClr w14:val="tx1"/>
            </w14:solidFill>
          </w14:textFill>
        </w:rPr>
        <w:t xml:space="preserve">合同文本</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_Toc8033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16</w:t>
      </w:r>
      <w:r>
        <w:rPr>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820"/>
        <w:spacing w:line="360" w:lineRule="auto"/>
        <w:tabs>
          <w:tab w:val="right" w:pos="8307" w:leader="dot"/>
          <w:tab w:val="clear" w:pos="8720" w:leader="none"/>
        </w:tabs>
        <w:rPr>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HYPERLINK \l _Toc23572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eastAsia="宋体" w:cs="Times New Roman"/>
          <w:bCs/>
          <w:color w:val="000000" w:themeColor="text1"/>
          <w:sz w:val="28"/>
          <w:szCs w:val="28"/>
          <w:highlight w:val="none"/>
          <w14:textFill>
            <w14:solidFill>
              <w14:schemeClr w14:val="tx1"/>
            </w14:solidFill>
          </w14:textFill>
        </w:rPr>
        <w:t xml:space="preserve">第四章</w:t>
      </w:r>
      <w:r>
        <w:rPr>
          <w:rFonts w:hint="eastAsia" w:eastAsia="宋体" w:cs="Times New Roman"/>
          <w:bCs/>
          <w:color w:val="000000" w:themeColor="text1"/>
          <w:sz w:val="28"/>
          <w:szCs w:val="28"/>
          <w:highlight w:val="none"/>
          <w14:textFill>
            <w14:solidFill>
              <w14:schemeClr w14:val="tx1"/>
            </w14:solidFill>
          </w14:textFill>
        </w:rPr>
        <w:t xml:space="preserve"> </w:t>
      </w:r>
      <w:r>
        <w:rPr>
          <w:rFonts w:eastAsia="宋体" w:cs="Times New Roman"/>
          <w:bCs/>
          <w:color w:val="000000" w:themeColor="text1"/>
          <w:sz w:val="28"/>
          <w:szCs w:val="28"/>
          <w:highlight w:val="none"/>
          <w14:textFill>
            <w14:solidFill>
              <w14:schemeClr w14:val="tx1"/>
            </w14:solidFill>
          </w14:textFill>
        </w:rPr>
        <w:t xml:space="preserve">采购需求</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_Toc23572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21</w:t>
      </w:r>
      <w:r>
        <w:rPr>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820"/>
        <w:spacing w:line="360" w:lineRule="auto"/>
        <w:tabs>
          <w:tab w:val="right" w:pos="8307" w:leader="dot"/>
          <w:tab w:val="clear" w:pos="8720" w:leader="none"/>
        </w:tabs>
        <w:rPr>
          <w:rFonts w:hint="eastAsia" w:eastAsia="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HYPERLINK \l _Toc30005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ascii="Times New Roman" w:hAnsi="Times New Roman"/>
          <w:bCs/>
          <w:color w:val="000000" w:themeColor="text1"/>
          <w:sz w:val="28"/>
          <w:szCs w:val="28"/>
          <w:highlight w:val="none"/>
          <w14:textFill>
            <w14:solidFill>
              <w14:schemeClr w14:val="tx1"/>
            </w14:solidFill>
          </w14:textFill>
        </w:rPr>
        <w:t xml:space="preserve">第五章</w:t>
      </w:r>
      <w:r>
        <w:rPr>
          <w:rFonts w:hint="eastAsia" w:ascii="Times New Roman" w:hAnsi="Times New Roman"/>
          <w:bCs/>
          <w:color w:val="000000" w:themeColor="text1"/>
          <w:sz w:val="28"/>
          <w:szCs w:val="28"/>
          <w:highlight w:val="none"/>
          <w14:textFill>
            <w14:solidFill>
              <w14:schemeClr w14:val="tx1"/>
            </w14:solidFill>
          </w14:textFill>
        </w:rPr>
        <w:t xml:space="preserve"> </w:t>
      </w:r>
      <w:r>
        <w:rPr>
          <w:rFonts w:ascii="Times New Roman" w:hAnsi="Times New Roman"/>
          <w:bCs/>
          <w:color w:val="000000" w:themeColor="text1"/>
          <w:sz w:val="28"/>
          <w:szCs w:val="28"/>
          <w:highlight w:val="none"/>
          <w14:textFill>
            <w14:solidFill>
              <w14:schemeClr w14:val="tx1"/>
            </w14:solidFill>
          </w14:textFill>
        </w:rPr>
        <w:t xml:space="preserve">评</w:t>
      </w:r>
      <w:r>
        <w:rPr>
          <w:rFonts w:hint="eastAsia" w:ascii="Times New Roman" w:hAnsi="Times New Roman"/>
          <w:bCs/>
          <w:color w:val="000000" w:themeColor="text1"/>
          <w:sz w:val="28"/>
          <w:szCs w:val="28"/>
          <w:highlight w:val="none"/>
          <w14:textFill>
            <w14:solidFill>
              <w14:schemeClr w14:val="tx1"/>
            </w14:solidFill>
          </w14:textFill>
        </w:rPr>
        <w:t xml:space="preserve">标</w:t>
      </w:r>
      <w:r>
        <w:rPr>
          <w:rFonts w:ascii="Times New Roman" w:hAnsi="Times New Roman"/>
          <w:bCs/>
          <w:color w:val="000000" w:themeColor="text1"/>
          <w:sz w:val="28"/>
          <w:szCs w:val="28"/>
          <w:highlight w:val="none"/>
          <w14:textFill>
            <w14:solidFill>
              <w14:schemeClr w14:val="tx1"/>
            </w14:solidFill>
          </w14:textFill>
        </w:rPr>
        <w:t xml:space="preserve">方法与评</w:t>
      </w:r>
      <w:r>
        <w:rPr>
          <w:rFonts w:hint="eastAsia" w:ascii="Times New Roman" w:hAnsi="Times New Roman"/>
          <w:bCs/>
          <w:color w:val="000000" w:themeColor="text1"/>
          <w:sz w:val="28"/>
          <w:szCs w:val="28"/>
          <w:highlight w:val="none"/>
          <w14:textFill>
            <w14:solidFill>
              <w14:schemeClr w14:val="tx1"/>
            </w14:solidFill>
          </w14:textFill>
        </w:rPr>
        <w:t xml:space="preserve">标</w:t>
      </w:r>
      <w:r>
        <w:rPr>
          <w:rFonts w:ascii="Times New Roman" w:hAnsi="Times New Roman"/>
          <w:bCs/>
          <w:color w:val="000000" w:themeColor="text1"/>
          <w:sz w:val="28"/>
          <w:szCs w:val="28"/>
          <w:highlight w:val="none"/>
          <w14:textFill>
            <w14:solidFill>
              <w14:schemeClr w14:val="tx1"/>
            </w14:solidFill>
          </w14:textFill>
        </w:rPr>
        <w:t xml:space="preserve">标准</w:t>
      </w:r>
      <w:r>
        <w:rPr>
          <w:color w:val="000000" w:themeColor="text1"/>
          <w:sz w:val="28"/>
          <w:szCs w:val="28"/>
          <w:highlight w:val="none"/>
          <w14:textFill>
            <w14:solidFill>
              <w14:schemeClr w14:val="tx1"/>
            </w14:solidFill>
          </w14:textFill>
        </w:rPr>
        <w:tab/>
      </w:r>
      <w:r>
        <w:rPr>
          <w:rFonts w:hint="eastAsia"/>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cs="宋体"/>
          <w:color w:val="000000" w:themeColor="text1"/>
          <w:sz w:val="28"/>
          <w:szCs w:val="28"/>
          <w:highlight w:val="none"/>
          <w:lang w:val="en-US" w:eastAsia="zh-CN"/>
          <w14:textFill>
            <w14:solidFill>
              <w14:schemeClr w14:val="tx1"/>
            </w14:solidFill>
          </w14:textFill>
        </w:rPr>
        <w:t xml:space="preserve">3</w:t>
      </w:r>
      <w:r/>
    </w:p>
    <w:p>
      <w:pPr>
        <w:pStyle w:val="820"/>
        <w:spacing w:line="360" w:lineRule="auto"/>
        <w:tabs>
          <w:tab w:val="right" w:pos="8307" w:leader="dot"/>
          <w:tab w:val="clear" w:pos="8720" w:leader="none"/>
        </w:tabs>
        <w:rPr>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HYPERLINK \l _Toc536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ascii="Times New Roman" w:hAnsi="Times New Roman"/>
          <w:bCs/>
          <w:color w:val="000000" w:themeColor="text1"/>
          <w:sz w:val="28"/>
          <w:szCs w:val="28"/>
          <w:highlight w:val="none"/>
          <w14:textFill>
            <w14:solidFill>
              <w14:schemeClr w14:val="tx1"/>
            </w14:solidFill>
          </w14:textFill>
        </w:rPr>
        <w:t xml:space="preserve">第六章</w:t>
      </w:r>
      <w:r>
        <w:rPr>
          <w:rFonts w:hint="eastAsia" w:ascii="Times New Roman" w:hAnsi="Times New Roman"/>
          <w:bCs/>
          <w:color w:val="000000" w:themeColor="text1"/>
          <w:sz w:val="28"/>
          <w:szCs w:val="28"/>
          <w:highlight w:val="none"/>
          <w:lang w:val="en-US" w:eastAsia="zh-CN"/>
          <w14:textFill>
            <w14:solidFill>
              <w14:schemeClr w14:val="tx1"/>
            </w14:solidFill>
          </w14:textFill>
        </w:rPr>
        <w:t xml:space="preserve"> </w:t>
      </w:r>
      <w:r>
        <w:rPr>
          <w:rFonts w:ascii="Times New Roman" w:hAnsi="Times New Roman"/>
          <w:bCs/>
          <w:color w:val="000000" w:themeColor="text1"/>
          <w:sz w:val="28"/>
          <w:szCs w:val="28"/>
          <w:highlight w:val="none"/>
          <w14:textFill>
            <w14:solidFill>
              <w14:schemeClr w14:val="tx1"/>
            </w14:solidFill>
          </w14:textFill>
        </w:rPr>
        <w:t xml:space="preserve">响应文件格式</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_Toc536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40</w:t>
      </w:r>
      <w:r>
        <w:rPr>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ind w:firstLine="420"/>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spacing w:line="400" w:lineRule="exact"/>
        <w:rPr>
          <w:rFonts w:ascii="Times New Roman" w:hAnsi="Times New Roman"/>
          <w:color w:val="000000" w:themeColor="text1"/>
          <w:szCs w:val="21"/>
          <w:highlight w:val="none"/>
          <w14:textFill>
            <w14:solidFill>
              <w14:schemeClr w14:val="tx1"/>
            </w14:solidFill>
          </w14:textFill>
        </w:rPr>
        <w:sectPr>
          <w:footerReference w:type="default" r:id="rId10"/>
          <w:footnotePr/>
          <w:endnotePr/>
          <w:type w:val="nextPage"/>
          <w:pgSz w:w="11907" w:h="16839" w:orient="portrait"/>
          <w:pgMar w:top="1440" w:right="1800" w:bottom="1440" w:left="1800" w:header="720" w:footer="720" w:gutter="0"/>
          <w:pgNumType w:start="1"/>
          <w:cols w:num="1" w:sep="0" w:space="720" w:equalWidth="1"/>
          <w:docGrid w:linePitch="360"/>
        </w:sectPr>
      </w:pPr>
      <w:r>
        <w:rPr>
          <w:rFonts w:ascii="Times New Roman" w:hAnsi="Times New Roman"/>
          <w:color w:val="000000" w:themeColor="text1"/>
          <w:szCs w:val="21"/>
          <w:highlight w:val="none"/>
          <w14:textFill>
            <w14:solidFill>
              <w14:schemeClr w14:val="tx1"/>
            </w14:solidFill>
          </w14:textFill>
        </w:rPr>
      </w:r>
      <w:r/>
    </w:p>
    <w:p>
      <w:pPr>
        <w:jc w:val="center"/>
        <w:keepNext/>
        <w:spacing w:line="360" w:lineRule="auto"/>
        <w:rPr>
          <w:rFonts w:ascii="Times New Roman" w:hAnsi="Times New Roman"/>
          <w:b/>
          <w:bCs/>
          <w:color w:val="000000" w:themeColor="text1"/>
          <w:sz w:val="36"/>
          <w:szCs w:val="36"/>
          <w:highlight w:val="none"/>
          <w14:textFill>
            <w14:solidFill>
              <w14:schemeClr w14:val="tx1"/>
            </w14:solidFill>
          </w14:textFill>
        </w:rPr>
        <w:outlineLvl w:val="0"/>
      </w:pPr>
      <w:r/>
      <w:bookmarkStart w:id="6" w:name="_Toc23767"/>
      <w:r>
        <w:rPr>
          <w:rFonts w:ascii="Times New Roman" w:hAnsi="Times New Roman"/>
          <w:b/>
          <w:bCs/>
          <w:color w:val="000000" w:themeColor="text1"/>
          <w:sz w:val="36"/>
          <w:szCs w:val="36"/>
          <w:highlight w:val="none"/>
          <w14:textFill>
            <w14:solidFill>
              <w14:schemeClr w14:val="tx1"/>
            </w14:solidFill>
          </w14:textFill>
        </w:rPr>
        <w:t xml:space="preserve">第一章</w:t>
      </w:r>
      <w:bookmarkEnd w:id="0"/>
      <w:r>
        <w:rPr>
          <w:rFonts w:hint="eastAsia" w:ascii="Times New Roman" w:hAnsi="Times New Roman"/>
          <w:b/>
          <w:bCs/>
          <w:color w:val="000000" w:themeColor="text1"/>
          <w:sz w:val="36"/>
          <w:szCs w:val="36"/>
          <w:highlight w:val="none"/>
          <w:lang w:val="en-US" w:eastAsia="zh-CN"/>
          <w14:textFill>
            <w14:solidFill>
              <w14:schemeClr w14:val="tx1"/>
            </w14:solidFill>
          </w14:textFill>
        </w:rPr>
        <w:t xml:space="preserve"> </w:t>
      </w:r>
      <w:r>
        <w:rPr>
          <w:rFonts w:ascii="Times New Roman" w:hAnsi="Times New Roman"/>
          <w:b/>
          <w:bCs/>
          <w:color w:val="000000" w:themeColor="text1"/>
          <w:sz w:val="36"/>
          <w:szCs w:val="36"/>
          <w:highlight w:val="none"/>
          <w14:textFill>
            <w14:solidFill>
              <w14:schemeClr w14:val="tx1"/>
            </w14:solidFill>
          </w14:textFill>
        </w:rPr>
        <w:t xml:space="preserve">磋商邀请</w:t>
      </w:r>
      <w:bookmarkEnd w:id="6"/>
      <w:r/>
      <w:r/>
    </w:p>
    <w:p>
      <w:pPr>
        <w:ind w:firstLine="480"/>
        <w:jc w:val="left"/>
        <w:keepLines w:val="0"/>
        <w:keepNext w:val="0"/>
        <w:pageBreakBefore w:val="0"/>
        <w:spacing w:line="360" w:lineRule="auto"/>
        <w:widowControl w:val="off"/>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受</w:t>
      </w:r>
      <w:r>
        <w:rPr>
          <w:rFonts w:hint="eastAsia" w:ascii="Times New Roman" w:hAnsi="Times New Roman"/>
          <w:b/>
          <w:bCs/>
          <w:color w:val="000000" w:themeColor="text1"/>
          <w:sz w:val="24"/>
          <w:szCs w:val="24"/>
          <w:highlight w:val="none"/>
          <w:lang w:eastAsia="zh-CN"/>
          <w14:textFill>
            <w14:solidFill>
              <w14:schemeClr w14:val="tx1"/>
            </w14:solidFill>
          </w14:textFill>
        </w:rPr>
        <w:t xml:space="preserve">南通市崇川区人民法院</w:t>
      </w:r>
      <w:r>
        <w:rPr>
          <w:rFonts w:ascii="Times New Roman" w:hAnsi="Times New Roman"/>
          <w:color w:val="000000" w:themeColor="text1"/>
          <w:sz w:val="24"/>
          <w:szCs w:val="24"/>
          <w:highlight w:val="none"/>
          <w14:textFill>
            <w14:solidFill>
              <w14:schemeClr w14:val="tx1"/>
            </w14:solidFill>
          </w14:textFill>
        </w:rPr>
        <w:t xml:space="preserve">的委托，</w:t>
      </w:r>
      <w:r>
        <w:rPr>
          <w:rFonts w:hint="eastAsia" w:ascii="Times New Roman" w:hAnsi="Times New Roman"/>
          <w:b/>
          <w:bCs/>
          <w:color w:val="000000" w:themeColor="text1"/>
          <w:sz w:val="24"/>
          <w:szCs w:val="24"/>
          <w:highlight w:val="none"/>
          <w:lang w:eastAsia="zh-CN"/>
          <w14:textFill>
            <w14:solidFill>
              <w14:schemeClr w14:val="tx1"/>
            </w14:solidFill>
          </w14:textFill>
        </w:rPr>
        <w:t xml:space="preserve">南通城市建设项目管理有限公司</w:t>
      </w:r>
      <w:r>
        <w:rPr>
          <w:rFonts w:ascii="Times New Roman" w:hAnsi="Times New Roman"/>
          <w:color w:val="000000" w:themeColor="text1"/>
          <w:sz w:val="24"/>
          <w:szCs w:val="24"/>
          <w:highlight w:val="none"/>
          <w14:textFill>
            <w14:solidFill>
              <w14:schemeClr w14:val="tx1"/>
            </w14:solidFill>
          </w14:textFill>
        </w:rPr>
        <w:t xml:space="preserve">就</w:t>
      </w:r>
      <w:r>
        <w:rPr>
          <w:rFonts w:hint="eastAsia" w:ascii="宋体" w:hAnsi="宋体" w:cs="宋体"/>
          <w:b/>
          <w:bCs/>
          <w:color w:val="000000" w:themeColor="text1"/>
          <w:sz w:val="24"/>
          <w:szCs w:val="24"/>
          <w:highlight w:val="none"/>
          <w:lang w:eastAsia="zh-CN"/>
          <w14:textFill>
            <w14:solidFill>
              <w14:schemeClr w14:val="tx1"/>
            </w14:solidFill>
          </w14:textFill>
        </w:rPr>
        <w:t xml:space="preserve">崇川法院无纸化管理服务外包项目</w:t>
      </w:r>
      <w:r>
        <w:rPr>
          <w:rFonts w:hint="eastAsia" w:ascii="宋体" w:hAnsi="宋体"/>
          <w:bCs/>
          <w:color w:val="000000" w:themeColor="text1"/>
          <w:sz w:val="24"/>
          <w:szCs w:val="24"/>
          <w:highlight w:val="none"/>
          <w14:textFill>
            <w14:solidFill>
              <w14:schemeClr w14:val="tx1"/>
            </w14:solidFill>
          </w14:textFill>
        </w:rPr>
        <w:t xml:space="preserve">(项目编号：</w:t>
      </w:r>
      <w:r>
        <w:rPr>
          <w:rFonts w:hint="eastAsia" w:ascii="宋体" w:hAnsi="宋体"/>
          <w:bCs/>
          <w:color w:val="000000" w:themeColor="text1"/>
          <w:sz w:val="24"/>
          <w:szCs w:val="24"/>
          <w:highlight w:val="none"/>
          <w:lang w:val="zh-CN" w:eastAsia="zh-CN"/>
          <w14:textFill>
            <w14:solidFill>
              <w14:schemeClr w14:val="tx1"/>
            </w14:solidFill>
          </w14:textFill>
        </w:rPr>
        <w:t xml:space="preserve">JSZC-320613-CSJS-G2026-000</w:t>
      </w:r>
      <w:r>
        <w:rPr>
          <w:rFonts w:hint="eastAsia" w:ascii="宋体" w:hAnsi="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bCs/>
          <w:color w:val="000000" w:themeColor="text1"/>
          <w:sz w:val="24"/>
          <w:szCs w:val="24"/>
          <w:highlight w:val="none"/>
          <w14:textFill>
            <w14:solidFill>
              <w14:schemeClr w14:val="tx1"/>
            </w14:solidFill>
          </w14:textFill>
        </w:rPr>
        <w:t xml:space="preserve">)</w:t>
      </w:r>
      <w:r>
        <w:rPr>
          <w:rFonts w:ascii="Times New Roman" w:hAnsi="Times New Roman"/>
          <w:color w:val="000000" w:themeColor="text1"/>
          <w:sz w:val="24"/>
          <w:szCs w:val="24"/>
          <w:highlight w:val="none"/>
          <w14:textFill>
            <w14:solidFill>
              <w14:schemeClr w14:val="tx1"/>
            </w14:solidFill>
          </w14:textFill>
        </w:rPr>
        <w:t xml:space="preserve">进行竞争性磋商采购，欢迎符合条件的供应商参加磋商。</w:t>
      </w:r>
      <w:r/>
    </w:p>
    <w:p>
      <w:pPr>
        <w:ind w:firstLine="480"/>
        <w:spacing w:line="360" w:lineRule="auto"/>
        <w:rPr>
          <w:rFonts w:ascii="Times New Roman" w:hAnsi="Times New Roman"/>
          <w:color w:val="000000" w:themeColor="text1"/>
          <w:sz w:val="24"/>
          <w:szCs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ascii="Times New Roman" w:hAnsi="Times New Roman"/>
          <w:color w:val="000000" w:themeColor="text1"/>
          <w:sz w:val="24"/>
          <w:szCs w:val="24"/>
          <w:highlight w:val="none"/>
          <w14:textFill>
            <w14:solidFill>
              <w14:schemeClr w14:val="tx1"/>
            </w14:solidFill>
          </w14:textFill>
        </w:rPr>
        <w:t xml:space="preserve">项目概况</w:t>
      </w:r>
      <w:r/>
    </w:p>
    <w:p>
      <w:pPr>
        <w:ind w:firstLine="480"/>
        <w:spacing w:line="360" w:lineRule="auto"/>
        <w:rPr>
          <w:rFonts w:ascii="Times New Roman" w:hAnsi="Times New Roman"/>
          <w:b/>
          <w:bCs/>
          <w:color w:val="000000" w:themeColor="text1"/>
          <w:sz w:val="24"/>
          <w:szCs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sz w:val="24"/>
          <w:szCs w:val="24"/>
          <w:highlight w:val="none"/>
          <w:u w:val="single"/>
          <w:lang w:eastAsia="zh-CN"/>
          <w14:textFill>
            <w14:solidFill>
              <w14:schemeClr w14:val="tx1"/>
            </w14:solidFill>
          </w14:textFill>
        </w:rPr>
        <w:t xml:space="preserve">崇川法院无纸化管理服务外包项目</w:t>
      </w:r>
      <w:r>
        <w:rPr>
          <w:rFonts w:ascii="Times New Roman" w:hAnsi="Times New Roman"/>
          <w:color w:val="000000" w:themeColor="text1"/>
          <w:sz w:val="24"/>
          <w:szCs w:val="24"/>
          <w:highlight w:val="none"/>
          <w14:textFill>
            <w14:solidFill>
              <w14:schemeClr w14:val="tx1"/>
            </w14:solidFill>
          </w14:textFill>
        </w:rPr>
        <w:t xml:space="preserve">竞争性磋商项目的潜在供应商可在</w:t>
      </w:r>
      <w:r>
        <w:rPr>
          <w:rFonts w:ascii="Times New Roman" w:hAnsi="Times New Roman"/>
          <w:color w:val="000000" w:themeColor="text1"/>
          <w:sz w:val="24"/>
          <w:szCs w:val="24"/>
          <w:highlight w:val="none"/>
          <w:u w:val="single"/>
          <w14:textFill>
            <w14:solidFill>
              <w14:schemeClr w14:val="tx1"/>
            </w14:solidFill>
          </w14:textFill>
        </w:rPr>
        <w:t xml:space="preserve">“江苏政府采购网”</w:t>
      </w:r>
      <w:r>
        <w:rPr>
          <w:rFonts w:ascii="Times New Roman" w:hAnsi="Times New Roman"/>
          <w:color w:val="000000" w:themeColor="text1"/>
          <w:sz w:val="24"/>
          <w:szCs w:val="24"/>
          <w:highlight w:val="none"/>
          <w:u w:val="none"/>
          <w14:textFill>
            <w14:solidFill>
              <w14:schemeClr w14:val="tx1"/>
            </w14:solidFill>
          </w14:textFill>
        </w:rPr>
        <w:t xml:space="preserve">自行免费下载</w:t>
      </w:r>
      <w:r>
        <w:rPr>
          <w:rFonts w:ascii="Times New Roman" w:hAnsi="Times New Roman"/>
          <w:color w:val="000000" w:themeColor="text1"/>
          <w:sz w:val="24"/>
          <w:szCs w:val="24"/>
          <w:highlight w:val="none"/>
          <w14:textFill>
            <w14:solidFill>
              <w14:schemeClr w14:val="tx1"/>
            </w14:solidFill>
          </w14:textFill>
        </w:rPr>
        <w:t xml:space="preserve">磋商文件，</w:t>
      </w:r>
      <w:r>
        <w:rPr>
          <w:rFonts w:ascii="Times New Roman" w:hAnsi="Times New Roman"/>
          <w:b/>
          <w:bCs/>
          <w:color w:val="000000" w:themeColor="text1"/>
          <w:sz w:val="24"/>
          <w:szCs w:val="24"/>
          <w:highlight w:val="none"/>
          <w14:textFill>
            <w14:solidFill>
              <w14:schemeClr w14:val="tx1"/>
            </w14:solidFill>
          </w14:textFill>
        </w:rPr>
        <w:t xml:space="preserve">并于</w:t>
      </w:r>
      <w:r>
        <w:rPr>
          <w:rFonts w:ascii="Times New Roman" w:hAnsi="Times New Roman"/>
          <w:b/>
          <w:bCs/>
          <w:color w:val="000000" w:themeColor="text1"/>
          <w:sz w:val="24"/>
          <w:szCs w:val="24"/>
          <w:highlight w:val="none"/>
          <w:u w:val="single"/>
          <w14:textFill>
            <w14:solidFill>
              <w14:schemeClr w14:val="tx1"/>
            </w14:solidFill>
          </w14:textFill>
        </w:rPr>
        <w:t xml:space="preserve">202</w:t>
      </w:r>
      <w:r>
        <w:rPr>
          <w:rFonts w:hint="eastAsia" w:ascii="Times New Roman" w:hAnsi="Times New Roman"/>
          <w:b/>
          <w:bCs/>
          <w:color w:val="000000" w:themeColor="text1"/>
          <w:sz w:val="24"/>
          <w:szCs w:val="24"/>
          <w:highlight w:val="none"/>
          <w:u w:val="single"/>
          <w:lang w:val="en-US" w:eastAsia="zh-CN"/>
          <w14:textFill>
            <w14:solidFill>
              <w14:schemeClr w14:val="tx1"/>
            </w14:solidFill>
          </w14:textFill>
        </w:rPr>
        <w:t xml:space="preserve">6</w:t>
      </w:r>
      <w:r>
        <w:rPr>
          <w:rFonts w:ascii="Times New Roman" w:hAnsi="Times New Roman"/>
          <w:b/>
          <w:bCs/>
          <w:color w:val="000000" w:themeColor="text1"/>
          <w:sz w:val="24"/>
          <w:szCs w:val="24"/>
          <w:highlight w:val="none"/>
          <w:u w:val="single"/>
          <w14:textFill>
            <w14:solidFill>
              <w14:schemeClr w14:val="tx1"/>
            </w14:solidFill>
          </w14:textFill>
        </w:rPr>
        <w:t xml:space="preserve">年</w:t>
      </w:r>
      <w:r>
        <w:rPr>
          <w:rFonts w:hint="eastAsia" w:ascii="Times New Roman" w:hAnsi="Times New Roman"/>
          <w:b/>
          <w:bCs/>
          <w:color w:val="000000" w:themeColor="text1"/>
          <w:sz w:val="24"/>
          <w:szCs w:val="24"/>
          <w:highlight w:val="none"/>
          <w:u w:val="single"/>
          <w:lang w:val="en-US" w:eastAsia="zh-CN"/>
          <w14:textFill>
            <w14:solidFill>
              <w14:schemeClr w14:val="tx1"/>
            </w14:solidFill>
          </w14:textFill>
        </w:rPr>
        <w:t xml:space="preserve">06月29日14</w:t>
      </w:r>
      <w:r>
        <w:rPr>
          <w:rFonts w:ascii="Times New Roman" w:hAnsi="Times New Roman"/>
          <w:b/>
          <w:bCs/>
          <w:color w:val="000000" w:themeColor="text1"/>
          <w:sz w:val="24"/>
          <w:szCs w:val="24"/>
          <w:highlight w:val="none"/>
          <w:u w:val="single"/>
          <w14:textFill>
            <w14:solidFill>
              <w14:schemeClr w14:val="tx1"/>
            </w14:solidFill>
          </w14:textFill>
        </w:rPr>
        <w:t xml:space="preserve">点</w:t>
      </w:r>
      <w:r>
        <w:rPr>
          <w:rFonts w:hint="eastAsia" w:ascii="Times New Roman" w:hAnsi="Times New Roman"/>
          <w:b/>
          <w:bCs/>
          <w:color w:val="000000" w:themeColor="text1"/>
          <w:sz w:val="24"/>
          <w:szCs w:val="24"/>
          <w:highlight w:val="none"/>
          <w:u w:val="single"/>
          <w:lang w:val="en-US" w:eastAsia="zh-CN"/>
          <w14:textFill>
            <w14:solidFill>
              <w14:schemeClr w14:val="tx1"/>
            </w14:solidFill>
          </w14:textFill>
        </w:rPr>
        <w:t xml:space="preserve">3</w:t>
      </w:r>
      <w:r>
        <w:rPr>
          <w:rFonts w:ascii="Times New Roman" w:hAnsi="Times New Roman"/>
          <w:b/>
          <w:bCs/>
          <w:color w:val="000000" w:themeColor="text1"/>
          <w:sz w:val="24"/>
          <w:szCs w:val="24"/>
          <w:highlight w:val="none"/>
          <w:u w:val="single"/>
          <w14:textFill>
            <w14:solidFill>
              <w14:schemeClr w14:val="tx1"/>
            </w14:solidFill>
          </w14:textFill>
        </w:rPr>
        <w:t xml:space="preserve">0分</w:t>
      </w:r>
      <w:r>
        <w:rPr>
          <w:rFonts w:ascii="Times New Roman" w:hAnsi="Times New Roman"/>
          <w:b/>
          <w:bCs/>
          <w:color w:val="000000" w:themeColor="text1"/>
          <w:sz w:val="24"/>
          <w:szCs w:val="24"/>
          <w:highlight w:val="none"/>
          <w:u w:val="none"/>
          <w14:textFill>
            <w14:solidFill>
              <w14:schemeClr w14:val="tx1"/>
            </w14:solidFill>
          </w14:textFill>
        </w:rPr>
        <w:t xml:space="preserve">（</w:t>
      </w:r>
      <w:r>
        <w:rPr>
          <w:rFonts w:ascii="Times New Roman" w:hAnsi="Times New Roman"/>
          <w:b/>
          <w:bCs/>
          <w:color w:val="000000" w:themeColor="text1"/>
          <w:sz w:val="24"/>
          <w:szCs w:val="24"/>
          <w:highlight w:val="none"/>
          <w14:textFill>
            <w14:solidFill>
              <w14:schemeClr w14:val="tx1"/>
            </w14:solidFill>
          </w14:textFill>
        </w:rPr>
        <w:t xml:space="preserve">北京时间）前递交响应文件。</w:t>
      </w:r>
      <w:r/>
    </w:p>
    <w:p>
      <w:pPr>
        <w:ind w:firstLine="641"/>
        <w:keepLines/>
        <w:keepNext/>
        <w:pageBreakBefore w:val="0"/>
        <w:spacing w:before="120" w:line="360" w:lineRule="auto"/>
        <w:widowControl w:val="off"/>
        <w:rPr>
          <w:rFonts w:ascii="Times New Roman" w:hAnsi="Times New Roman"/>
          <w:b/>
          <w:bCs/>
          <w:color w:val="000000" w:themeColor="text1"/>
          <w:sz w:val="32"/>
          <w:szCs w:val="32"/>
          <w:highlight w:val="none"/>
          <w14:textFill>
            <w14:solidFill>
              <w14:schemeClr w14:val="tx1"/>
            </w14:solidFill>
          </w14:textFill>
        </w:rPr>
        <w:outlineLvl w:val="2"/>
      </w:pPr>
      <w:r/>
      <w:bookmarkStart w:id="7" w:name="_Toc35393621"/>
      <w:r/>
      <w:bookmarkStart w:id="8" w:name="_Toc28359002"/>
      <w:r/>
      <w:bookmarkStart w:id="9" w:name="_Toc38985263"/>
      <w:r/>
      <w:bookmarkStart w:id="10" w:name="_Toc28359079"/>
      <w:r/>
      <w:bookmarkStart w:id="11" w:name="_Toc35393790"/>
      <w:r/>
      <w:bookmarkStart w:id="12" w:name="_Hlk24379207"/>
      <w:r>
        <w:rPr>
          <w:rFonts w:ascii="Times New Roman" w:hAnsi="Times New Roman"/>
          <w:b/>
          <w:bCs/>
          <w:color w:val="000000" w:themeColor="text1"/>
          <w:sz w:val="32"/>
          <w:szCs w:val="32"/>
          <w:highlight w:val="none"/>
          <w14:textFill>
            <w14:solidFill>
              <w14:schemeClr w14:val="tx1"/>
            </w14:solidFill>
          </w14:textFill>
        </w:rPr>
        <w:t xml:space="preserve">一、项目基本情况</w:t>
      </w:r>
      <w:bookmarkEnd w:id="7"/>
      <w:r/>
      <w:bookmarkEnd w:id="8"/>
      <w:r/>
      <w:bookmarkEnd w:id="9"/>
      <w:r/>
      <w:bookmarkEnd w:id="10"/>
      <w:r/>
      <w:bookmarkEnd w:id="11"/>
      <w:r/>
      <w:r/>
    </w:p>
    <w:p>
      <w:pPr>
        <w:contextualSpacing/>
        <w:ind w:firstLine="480"/>
        <w:spacing w:line="360" w:lineRule="auto"/>
        <w:rPr>
          <w:rFonts w:hint="default" w:ascii="Times New Roman" w:hAnsi="Times New Roman"/>
          <w:color w:val="000000" w:themeColor="text1"/>
          <w:sz w:val="24"/>
          <w:szCs w:val="24"/>
          <w:highlight w:val="none"/>
          <w:lang w:val="zh-CN"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w:t>
      </w:r>
      <w:r>
        <w:rPr>
          <w:rFonts w:hint="default" w:ascii="Times New Roman" w:hAnsi="Times New Roman"/>
          <w:color w:val="000000" w:themeColor="text1"/>
          <w:sz w:val="24"/>
          <w:szCs w:val="24"/>
          <w:highlight w:val="none"/>
          <w:lang w:val="zh-CN" w:eastAsia="zh-CN"/>
          <w14:textFill>
            <w14:solidFill>
              <w14:schemeClr w14:val="tx1"/>
            </w14:solidFill>
          </w14:textFill>
        </w:rPr>
        <w:t xml:space="preserve">项目编号：</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JSZC-320613-CSJS-G2026-000</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p>
    <w:p>
      <w:pPr>
        <w:contextualSpacing/>
        <w:ind w:firstLine="480"/>
        <w:spacing w:line="360" w:lineRule="auto"/>
        <w:rPr>
          <w:rFonts w:ascii="Times New Roman" w:hAnsi="Times New Roman"/>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w:t>
      </w:r>
      <w:r>
        <w:rPr>
          <w:rFonts w:ascii="Times New Roman" w:hAnsi="Times New Roman"/>
          <w:color w:val="000000" w:themeColor="text1"/>
          <w:sz w:val="24"/>
          <w:szCs w:val="24"/>
          <w:highlight w:val="none"/>
          <w:lang w:val="zh-CN"/>
          <w14:textFill>
            <w14:solidFill>
              <w14:schemeClr w14:val="tx1"/>
            </w14:solidFill>
          </w14:textFill>
        </w:rPr>
        <w:t xml:space="preserve">项目名称：</w:t>
      </w:r>
      <w:bookmarkEnd w:id="12"/>
      <w:r>
        <w:rPr>
          <w:rFonts w:hint="eastAsia" w:ascii="宋体" w:hAnsi="宋体" w:cs="宋体"/>
          <w:color w:val="000000" w:themeColor="text1"/>
          <w:sz w:val="24"/>
          <w:szCs w:val="24"/>
          <w:highlight w:val="none"/>
          <w:lang w:eastAsia="zh-CN"/>
          <w14:textFill>
            <w14:solidFill>
              <w14:schemeClr w14:val="tx1"/>
            </w14:solidFill>
          </w14:textFill>
        </w:rPr>
        <w:t xml:space="preserve">崇川法院无纸化管理服务外包项目</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bookmarkStart w:id="13" w:name="_Toc35393622"/>
      <w:r/>
      <w:bookmarkStart w:id="14" w:name="_Toc28359080"/>
      <w:r/>
      <w:bookmarkStart w:id="15" w:name="_Toc35393791"/>
      <w:r/>
      <w:bookmarkStart w:id="16" w:name="_Toc38985264"/>
      <w:r/>
      <w:bookmarkStart w:id="17" w:name="_Toc28359003"/>
      <w:r>
        <w:rPr>
          <w:rFonts w:hint="eastAsia" w:ascii="宋体" w:hAnsi="宋体"/>
          <w:color w:val="000000" w:themeColor="text1"/>
          <w:sz w:val="24"/>
          <w:szCs w:val="24"/>
          <w:highlight w:val="none"/>
          <w14:textFill>
            <w14:solidFill>
              <w14:schemeClr w14:val="tx1"/>
            </w14:solidFill>
          </w14:textFill>
        </w:rPr>
        <w:t xml:space="preserve">3.所属行业：软件和信息技术服务业</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4.预算金额：</w:t>
      </w:r>
      <w:r>
        <w:rPr>
          <w:rFonts w:hint="eastAsia" w:ascii="宋体" w:hAnsi="宋体"/>
          <w:color w:val="000000" w:themeColor="text1"/>
          <w:sz w:val="24"/>
          <w:szCs w:val="24"/>
          <w:highlight w:val="none"/>
          <w:lang w:val="en-US" w:eastAsia="zh-CN"/>
          <w14:textFill>
            <w14:solidFill>
              <w14:schemeClr w14:val="tx1"/>
            </w14:solidFill>
          </w14:textFill>
        </w:rPr>
        <w:t xml:space="preserve">239万</w:t>
      </w:r>
      <w:r>
        <w:rPr>
          <w:rFonts w:hint="eastAsia" w:ascii="宋体" w:hAnsi="宋体"/>
          <w:bCs/>
          <w:color w:val="000000" w:themeColor="text1"/>
          <w:sz w:val="24"/>
          <w:szCs w:val="24"/>
          <w:highlight w:val="none"/>
          <w:lang w:val="zh-CN"/>
          <w14:textFill>
            <w14:solidFill>
              <w14:schemeClr w14:val="tx1"/>
            </w14:solidFill>
          </w14:textFill>
        </w:rPr>
        <w:t xml:space="preserve">元</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5.最高限价：</w:t>
      </w:r>
      <w:r>
        <w:rPr>
          <w:rFonts w:hint="eastAsia" w:ascii="宋体" w:hAnsi="宋体"/>
          <w:color w:val="000000" w:themeColor="text1"/>
          <w:sz w:val="24"/>
          <w:szCs w:val="24"/>
          <w:highlight w:val="none"/>
          <w:lang w:val="en-US" w:eastAsia="zh-CN"/>
          <w14:textFill>
            <w14:solidFill>
              <w14:schemeClr w14:val="tx1"/>
            </w14:solidFill>
          </w14:textFill>
        </w:rPr>
        <w:t xml:space="preserve">239万</w:t>
      </w:r>
      <w:r>
        <w:rPr>
          <w:rFonts w:hint="eastAsia" w:ascii="宋体" w:hAnsi="宋体"/>
          <w:bCs/>
          <w:color w:val="000000" w:themeColor="text1"/>
          <w:sz w:val="24"/>
          <w:szCs w:val="24"/>
          <w:highlight w:val="none"/>
          <w:lang w:val="zh-CN"/>
          <w14:textFill>
            <w14:solidFill>
              <w14:schemeClr w14:val="tx1"/>
            </w14:solidFill>
          </w14:textFill>
        </w:rPr>
        <w:t xml:space="preserve">元</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6.采购需求：</w:t>
      </w:r>
      <w:r>
        <w:rPr>
          <w:rFonts w:hint="eastAsia" w:ascii="宋体" w:hAnsi="宋体" w:cs="宋体"/>
          <w:color w:val="000000" w:themeColor="text1"/>
          <w:sz w:val="24"/>
          <w:szCs w:val="24"/>
          <w:highlight w:val="none"/>
          <w:lang w:eastAsia="zh-CN"/>
          <w14:textFill>
            <w14:solidFill>
              <w14:schemeClr w14:val="tx1"/>
            </w14:solidFill>
          </w14:textFill>
        </w:rPr>
        <w:t xml:space="preserve">崇川法院无纸化管理服务外包项目</w:t>
      </w:r>
      <w:r>
        <w:rPr>
          <w:rFonts w:hint="eastAsia" w:ascii="宋体" w:hAnsi="宋体"/>
          <w:color w:val="000000" w:themeColor="text1"/>
          <w:sz w:val="24"/>
          <w:szCs w:val="24"/>
          <w:highlight w:val="none"/>
          <w14:textFill>
            <w14:solidFill>
              <w14:schemeClr w14:val="tx1"/>
            </w14:solidFill>
          </w14:textFill>
        </w:rPr>
        <w:t xml:space="preserve">，详见</w:t>
      </w:r>
      <w:r>
        <w:rPr>
          <w:rFonts w:hint="eastAsia" w:ascii="宋体" w:hAnsi="宋体"/>
          <w:color w:val="000000" w:themeColor="text1"/>
          <w:sz w:val="24"/>
          <w:szCs w:val="24"/>
          <w:highlight w:val="none"/>
          <w:lang w:val="en-US" w:eastAsia="zh-CN"/>
          <w14:textFill>
            <w14:solidFill>
              <w14:schemeClr w14:val="tx1"/>
            </w14:solidFill>
          </w14:textFill>
        </w:rPr>
        <w:t xml:space="preserve">磋商</w:t>
      </w:r>
      <w:r>
        <w:rPr>
          <w:rFonts w:hint="eastAsia" w:ascii="宋体" w:hAnsi="宋体"/>
          <w:color w:val="000000" w:themeColor="text1"/>
          <w:sz w:val="24"/>
          <w:szCs w:val="24"/>
          <w:highlight w:val="none"/>
          <w14:textFill>
            <w14:solidFill>
              <w14:schemeClr w14:val="tx1"/>
            </w14:solidFill>
          </w14:textFill>
        </w:rPr>
        <w:t xml:space="preserve">文件第四章，请仔细研究。</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7.合同履行期限：</w:t>
      </w:r>
      <w:r>
        <w:rPr>
          <w:rFonts w:hint="eastAsia" w:ascii="宋体" w:hAnsi="宋体"/>
          <w:color w:val="000000" w:themeColor="text1"/>
          <w:sz w:val="24"/>
          <w:szCs w:val="24"/>
          <w:highlight w:val="none"/>
          <w:lang w:val="en-US" w:eastAsia="zh-CN"/>
          <w14:textFill>
            <w14:solidFill>
              <w14:schemeClr w14:val="tx1"/>
            </w14:solidFill>
          </w14:textFill>
        </w:rPr>
        <w:t xml:space="preserve">12</w:t>
      </w:r>
      <w:r>
        <w:rPr>
          <w:rFonts w:hint="eastAsia" w:ascii="宋体" w:hAnsi="宋体"/>
          <w:color w:val="000000" w:themeColor="text1"/>
          <w:sz w:val="24"/>
          <w:szCs w:val="24"/>
          <w:highlight w:val="none"/>
          <w14:textFill>
            <w14:solidFill>
              <w14:schemeClr w14:val="tx1"/>
            </w14:solidFill>
          </w14:textFill>
        </w:rPr>
        <w:t xml:space="preserve">个月（具体时间，以合同签订时间为准）。合同期满前</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个月，经南通市崇川区人民法院验收或考核合格，成交供应商可申请续签下年度合同，连续续签不超过</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次。</w:t>
      </w:r>
      <w:r/>
    </w:p>
    <w:p>
      <w:pPr>
        <w:ind w:firstLine="641"/>
        <w:keepLines/>
        <w:keepNext/>
        <w:pageBreakBefore w:val="0"/>
        <w:spacing w:before="120" w:line="360" w:lineRule="auto"/>
        <w:widowControl w:val="off"/>
        <w:rPr>
          <w:rFonts w:ascii="Times New Roman" w:hAnsi="Times New Roman" w:eastAsia="宋体" w:cs="Times New Roman"/>
          <w:b/>
          <w:bCs/>
          <w:color w:val="000000" w:themeColor="text1"/>
          <w:sz w:val="32"/>
          <w:szCs w:val="32"/>
          <w:highlight w:val="none"/>
          <w14:textFill>
            <w14:solidFill>
              <w14:schemeClr w14:val="tx1"/>
            </w14:solidFill>
          </w14:textFill>
        </w:rPr>
        <w:outlineLvl w:val="2"/>
      </w:pPr>
      <w:r>
        <w:rPr>
          <w:rFonts w:ascii="Times New Roman" w:hAnsi="Times New Roman" w:eastAsia="宋体" w:cs="Times New Roman"/>
          <w:b/>
          <w:bCs/>
          <w:color w:val="000000" w:themeColor="text1"/>
          <w:sz w:val="32"/>
          <w:szCs w:val="32"/>
          <w:highlight w:val="none"/>
          <w14:textFill>
            <w14:solidFill>
              <w14:schemeClr w14:val="tx1"/>
            </w14:solidFill>
          </w14:textFill>
        </w:rPr>
        <w:t xml:space="preserve">二、申请人的资格要求：</w:t>
      </w:r>
      <w:bookmarkEnd w:id="13"/>
      <w:r/>
      <w:bookmarkEnd w:id="14"/>
      <w:r/>
      <w:bookmarkEnd w:id="15"/>
      <w:r/>
      <w:bookmarkEnd w:id="16"/>
      <w:r/>
      <w:bookmarkEnd w:id="17"/>
      <w:r/>
      <w:r/>
    </w:p>
    <w:p>
      <w:pPr>
        <w:ind w:firstLine="480"/>
        <w:spacing w:line="360" w:lineRule="auto"/>
        <w:rPr>
          <w:rFonts w:ascii="Times New Roman" w:hAnsi="Times New Roman"/>
          <w:color w:val="000000" w:themeColor="text1"/>
          <w:sz w:val="24"/>
          <w:szCs w:val="24"/>
          <w:highlight w:val="none"/>
          <w14:textFill>
            <w14:solidFill>
              <w14:schemeClr w14:val="tx1"/>
            </w14:solidFill>
          </w14:textFill>
        </w:rPr>
      </w:pPr>
      <w:r/>
      <w:bookmarkStart w:id="18" w:name="_Toc28359004"/>
      <w:r/>
      <w:bookmarkStart w:id="19" w:name="_Toc35393623"/>
      <w:r/>
      <w:bookmarkStart w:id="20" w:name="_Toc28359081"/>
      <w:r/>
      <w:bookmarkStart w:id="21" w:name="_Toc38985265"/>
      <w:r/>
      <w:bookmarkStart w:id="22" w:name="_Toc35393792"/>
      <w:r>
        <w:rPr>
          <w:rFonts w:ascii="Times New Roman" w:hAnsi="Times New Roman"/>
          <w:color w:val="000000" w:themeColor="text1"/>
          <w:sz w:val="24"/>
          <w:szCs w:val="24"/>
          <w:highlight w:val="none"/>
          <w14:textFill>
            <w14:solidFill>
              <w14:schemeClr w14:val="tx1"/>
            </w14:solidFill>
          </w14:textFill>
        </w:rPr>
        <w:t xml:space="preserve">（一）通用资格要求</w:t>
      </w:r>
      <w:r/>
    </w:p>
    <w:p>
      <w:pPr>
        <w:ind w:firstLine="480"/>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82"/>
        <w:keepLines w:val="0"/>
        <w:keepNext w:val="0"/>
        <w:pageBreakBefore w:val="0"/>
        <w:spacing w:line="360" w:lineRule="auto"/>
        <w:rPr>
          <w:rFonts w:hint="eastAsia" w:ascii="Times New Roman" w:hAnsi="Times New Roman" w:eastAsia="宋体" w:cs="Times New Roman"/>
          <w:b w:val="0"/>
          <w:bCs w:val="0"/>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2.</w:t>
      </w:r>
      <w:r>
        <w:rPr>
          <w:rFonts w:hint="eastAsia" w:ascii="Times New Roman" w:hAnsi="Times New Roman" w:eastAsia="宋体" w:cs="Times New Roman"/>
          <w:b w:val="0"/>
          <w:bCs w:val="0"/>
          <w:color w:val="000000" w:themeColor="text1"/>
          <w:sz w:val="24"/>
          <w:szCs w:val="24"/>
          <w:highlight w:val="none"/>
          <w14:textFill>
            <w14:solidFill>
              <w14:schemeClr w14:val="tx1"/>
            </w14:solidFill>
          </w14:textFill>
        </w:rPr>
        <w:t xml:space="preserve">落实政府采购政策需满足的资格要求：</w:t>
      </w:r>
      <w:r/>
    </w:p>
    <w:p>
      <w:pPr>
        <w:ind w:firstLine="480"/>
        <w:spacing w:line="360" w:lineRule="auto"/>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本项目专门面向中小企业，不享受价格扣除优惠政策。供应商应为中小微企业、监狱企业或残疾人福利性单位，并按照</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采购</w:t>
      </w:r>
      <w:r>
        <w:rPr>
          <w:rFonts w:hint="eastAsia" w:ascii="宋体" w:hAnsi="宋体"/>
          <w:color w:val="000000" w:themeColor="text1"/>
          <w:sz w:val="24"/>
          <w:szCs w:val="24"/>
          <w:highlight w:val="none"/>
          <w:u w:val="single"/>
          <w14:textFill>
            <w14:solidFill>
              <w14:schemeClr w14:val="tx1"/>
            </w14:solidFill>
          </w14:textFill>
        </w:rPr>
        <w:t xml:space="preserve">文件要求提供《中小企业声明函》、《残疾人福利性单位声明函》或监狱和戒毒所企业证明材料。</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本项目的特定资格要求：</w:t>
      </w:r>
      <w:r/>
    </w:p>
    <w:p>
      <w:pPr>
        <w:ind w:firstLine="480"/>
        <w:jc w:val="left"/>
        <w:spacing w:line="360" w:lineRule="auto"/>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3.1 供应商须具备国家秘密载体印制资质证书（资质类别：涉密档案数字化加工）；</w:t>
      </w:r>
      <w:r/>
    </w:p>
    <w:p>
      <w:pPr>
        <w:ind w:firstLine="480"/>
        <w:jc w:val="left"/>
        <w:spacing w:line="360" w:lineRule="auto"/>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 在“信用中国”网站（www.creditchina.gov.cn）、“中国政府采购”网站（www.ccgp.gov.cn）查询，无被列入失信被执行人、重大税收违法案件当事人名单、政府采购严重失信行为记录名单及其他不符合《中华人民共和国政府采购法》第二十二条规定条件的信用记录。</w:t>
      </w:r>
      <w:r/>
    </w:p>
    <w:p>
      <w:pPr>
        <w:ind w:firstLine="480"/>
        <w:jc w:val="left"/>
        <w:spacing w:line="360" w:lineRule="auto"/>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 单位负责人为同一人或者存在直接控股、管理关系的不同供应商（包含法定代表人为同一个人的两个以上法人，</w:t>
      </w:r>
      <w:r>
        <w:rPr>
          <w:rFonts w:hint="eastAsia" w:ascii="宋体" w:hAnsi="宋体"/>
          <w:color w:val="000000" w:themeColor="text1"/>
          <w:sz w:val="24"/>
          <w:szCs w:val="24"/>
          <w:highlight w:val="none"/>
          <w:lang w:val="en-US" w:eastAsia="zh-CN"/>
          <w14:textFill>
            <w14:solidFill>
              <w14:schemeClr w14:val="tx1"/>
            </w14:solidFill>
          </w14:textFill>
        </w:rPr>
        <w:t xml:space="preserve">母</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公司、全资子公司及其控股公司），不得参加同一合同项目下的政府采购活动。</w:t>
      </w:r>
      <w:r/>
    </w:p>
    <w:p>
      <w:pPr>
        <w:ind w:firstLine="480"/>
        <w:jc w:val="left"/>
        <w:spacing w:line="360" w:lineRule="auto"/>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4.本项目不接受联合体投标。</w:t>
      </w:r>
      <w:r/>
    </w:p>
    <w:p>
      <w:pPr>
        <w:ind w:firstLine="480"/>
        <w:jc w:val="left"/>
        <w:spacing w:line="360" w:lineRule="auto"/>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5.本项目不接受分包</w:t>
      </w:r>
      <w:r>
        <w:rPr>
          <w:rFonts w:hint="eastAsia" w:ascii="宋体" w:hAnsi="宋体"/>
          <w:color w:val="000000" w:themeColor="text1"/>
          <w:sz w:val="24"/>
          <w:szCs w:val="24"/>
          <w:highlight w:val="none"/>
          <w:lang w:val="en-US" w:eastAsia="zh-CN"/>
          <w14:textFill>
            <w14:solidFill>
              <w14:schemeClr w14:val="tx1"/>
            </w14:solidFill>
          </w14:textFill>
        </w:rPr>
        <w:t xml:space="preserve">、转包</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w:t>
      </w:r>
      <w:r/>
    </w:p>
    <w:p>
      <w:pPr>
        <w:ind w:firstLine="641"/>
        <w:keepLines/>
        <w:keepNext/>
        <w:pageBreakBefore w:val="0"/>
        <w:spacing w:before="120" w:line="360" w:lineRule="auto"/>
        <w:widowControl w:val="off"/>
        <w:rPr>
          <w:rFonts w:ascii="Times New Roman" w:hAnsi="Times New Roman" w:eastAsia="宋体" w:cs="Times New Roman"/>
          <w:b/>
          <w:bCs/>
          <w:color w:val="000000" w:themeColor="text1"/>
          <w:sz w:val="32"/>
          <w:szCs w:val="32"/>
          <w:highlight w:val="none"/>
          <w14:textFill>
            <w14:solidFill>
              <w14:schemeClr w14:val="tx1"/>
            </w14:solidFill>
          </w14:textFill>
        </w:rPr>
        <w:outlineLvl w:val="2"/>
      </w:pPr>
      <w:r>
        <w:rPr>
          <w:rFonts w:ascii="Times New Roman" w:hAnsi="Times New Roman" w:eastAsia="宋体" w:cs="Times New Roman"/>
          <w:b/>
          <w:bCs/>
          <w:color w:val="000000" w:themeColor="text1"/>
          <w:sz w:val="32"/>
          <w:szCs w:val="32"/>
          <w:highlight w:val="none"/>
          <w14:textFill>
            <w14:solidFill>
              <w14:schemeClr w14:val="tx1"/>
            </w14:solidFill>
          </w14:textFill>
        </w:rPr>
        <w:t xml:space="preserve">三、获取</w:t>
      </w:r>
      <w:bookmarkEnd w:id="18"/>
      <w:r/>
      <w:bookmarkEnd w:id="19"/>
      <w:r/>
      <w:bookmarkEnd w:id="20"/>
      <w:r/>
      <w:bookmarkEnd w:id="21"/>
      <w:r/>
      <w:bookmarkEnd w:id="22"/>
      <w:r>
        <w:rPr>
          <w:rFonts w:ascii="Times New Roman" w:hAnsi="Times New Roman" w:eastAsia="宋体" w:cs="Times New Roman"/>
          <w:b/>
          <w:bCs/>
          <w:color w:val="000000" w:themeColor="text1"/>
          <w:sz w:val="32"/>
          <w:szCs w:val="32"/>
          <w:highlight w:val="none"/>
          <w14:textFill>
            <w14:solidFill>
              <w14:schemeClr w14:val="tx1"/>
            </w14:solidFill>
          </w14:textFill>
        </w:rPr>
        <w:t xml:space="preserve">采购文件</w:t>
      </w:r>
      <w:r/>
    </w:p>
    <w:p>
      <w:pPr>
        <w:ind w:firstLine="480"/>
        <w:spacing w:line="360" w:lineRule="auto"/>
        <w:rPr>
          <w:rFonts w:hint="eastAsia" w:ascii="宋体" w:hAnsi="宋体" w:eastAsia="宋体"/>
          <w:color w:val="000000" w:themeColor="text1"/>
          <w:sz w:val="24"/>
          <w:szCs w:val="24"/>
          <w:highlight w:val="none"/>
          <w:lang w:val="en-US" w:eastAsia="zh-CN"/>
          <w14:textFill>
            <w14:solidFill>
              <w14:schemeClr w14:val="tx1"/>
            </w14:solidFill>
          </w14:textFill>
        </w:rPr>
      </w:pPr>
      <w:r/>
      <w:bookmarkStart w:id="23" w:name="_Toc28359082"/>
      <w:r/>
      <w:bookmarkStart w:id="24" w:name="_Toc28359005"/>
      <w:r/>
      <w:bookmarkStart w:id="25" w:name="_Toc35393624"/>
      <w:r/>
      <w:bookmarkStart w:id="26" w:name="_Toc38985266"/>
      <w:r/>
      <w:bookmarkStart w:id="27" w:name="_Toc35393793"/>
      <w:r>
        <w:rPr>
          <w:rFonts w:hint="eastAsia" w:ascii="宋体" w:hAnsi="宋体" w:eastAsia="宋体"/>
          <w:color w:val="000000" w:themeColor="text1"/>
          <w:sz w:val="24"/>
          <w:szCs w:val="24"/>
          <w:highlight w:val="none"/>
          <w:lang w:val="en-US" w:eastAsia="zh-CN"/>
          <w14:textFill>
            <w14:solidFill>
              <w14:schemeClr w14:val="tx1"/>
            </w14:solidFill>
          </w14:textFill>
        </w:rPr>
        <w:t xml:space="preserve">1.时间：</w:t>
      </w:r>
      <w:r>
        <w:rPr>
          <w:rFonts w:hint="default" w:ascii="宋体" w:hAnsi="宋体" w:eastAsia="宋体"/>
          <w:color w:val="000000" w:themeColor="text1"/>
          <w:sz w:val="24"/>
          <w:szCs w:val="24"/>
          <w:highlight w:val="none"/>
          <w:lang w:val="en-US" w:eastAsia="zh-CN"/>
          <w14:textFill>
            <w14:solidFill>
              <w14:schemeClr w14:val="tx1"/>
            </w14:solidFill>
          </w14:textFill>
        </w:rPr>
        <w:t xml:space="preserve">自</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本</w:t>
      </w:r>
      <w:r>
        <w:rPr>
          <w:rFonts w:hint="default" w:ascii="宋体" w:hAnsi="宋体" w:eastAsia="宋体"/>
          <w:color w:val="000000" w:themeColor="text1"/>
          <w:sz w:val="24"/>
          <w:szCs w:val="24"/>
          <w:highlight w:val="none"/>
          <w:lang w:val="en-US" w:eastAsia="zh-CN"/>
          <w14:textFill>
            <w14:solidFill>
              <w14:schemeClr w14:val="tx1"/>
            </w14:solidFill>
          </w14:textFill>
        </w:rPr>
        <w:t xml:space="preserve">公告发布之日起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5个工作日</w:t>
      </w:r>
      <w:r>
        <w:rPr>
          <w:rFonts w:hint="default" w:ascii="宋体" w:hAnsi="宋体" w:eastAsia="宋体"/>
          <w:color w:val="000000" w:themeColor="text1"/>
          <w:sz w:val="24"/>
          <w:szCs w:val="24"/>
          <w:highlight w:val="none"/>
          <w:lang w:val="en-US" w:eastAsia="zh-CN"/>
          <w14:textFill>
            <w14:solidFill>
              <w14:schemeClr w14:val="tx1"/>
            </w14:solidFill>
          </w14:textFill>
        </w:rPr>
        <w:t xml:space="preserve">。</w:t>
      </w:r>
      <w:r/>
    </w:p>
    <w:p>
      <w:pPr>
        <w:ind w:firstLine="480"/>
        <w:spacing w:line="360" w:lineRule="auto"/>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2.地点：“苏采云”政府采购一体化平台（网址：http://jszfcg.jsczt.cn/）</w:t>
      </w:r>
      <w:r/>
    </w:p>
    <w:p>
      <w:pPr>
        <w:ind w:firstLine="480"/>
        <w:spacing w:line="360" w:lineRule="auto"/>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3.方式：凡有意参与磋商的供应商须登录江苏政府采购网，自行下载磋商文件。</w:t>
      </w:r>
      <w:bookmarkEnd w:id="23"/>
      <w:r/>
      <w:bookmarkEnd w:id="24"/>
      <w:r/>
      <w:bookmarkEnd w:id="25"/>
      <w:r/>
      <w:bookmarkEnd w:id="26"/>
      <w:r/>
      <w:bookmarkEnd w:id="27"/>
      <w:r/>
      <w:r/>
    </w:p>
    <w:p>
      <w:pPr>
        <w:ind w:firstLine="641"/>
        <w:keepLines/>
        <w:keepNext/>
        <w:pageBreakBefore w:val="0"/>
        <w:spacing w:before="120" w:line="360" w:lineRule="auto"/>
        <w:widowControl w:val="off"/>
        <w:rPr>
          <w:rFonts w:ascii="Times New Roman" w:hAnsi="Times New Roman" w:eastAsia="宋体" w:cs="Times New Roman"/>
          <w:b/>
          <w:bCs/>
          <w:color w:val="000000" w:themeColor="text1"/>
          <w:sz w:val="32"/>
          <w:szCs w:val="32"/>
          <w:highlight w:val="none"/>
          <w14:textFill>
            <w14:solidFill>
              <w14:schemeClr w14:val="tx1"/>
            </w14:solidFill>
          </w14:textFill>
        </w:rPr>
        <w:outlineLvl w:val="2"/>
      </w:pPr>
      <w:r/>
      <w:bookmarkStart w:id="28" w:name="_Toc35393794"/>
      <w:r/>
      <w:bookmarkStart w:id="29" w:name="_Toc28359084"/>
      <w:r/>
      <w:bookmarkStart w:id="30" w:name="_Toc28359007"/>
      <w:r/>
      <w:bookmarkStart w:id="31" w:name="_Toc35393625"/>
      <w:r/>
      <w:bookmarkStart w:id="32" w:name="_Toc38985267"/>
      <w:r>
        <w:rPr>
          <w:rFonts w:hint="eastAsia" w:ascii="Times New Roman" w:hAnsi="Times New Roman" w:eastAsia="宋体" w:cs="Times New Roman"/>
          <w:b/>
          <w:bCs/>
          <w:color w:val="000000" w:themeColor="text1"/>
          <w:sz w:val="32"/>
          <w:szCs w:val="32"/>
          <w:highlight w:val="none"/>
          <w14:textFill>
            <w14:solidFill>
              <w14:schemeClr w14:val="tx1"/>
            </w14:solidFill>
          </w14:textFill>
        </w:rPr>
        <w:t xml:space="preserve">四、响应文件提交</w:t>
      </w:r>
      <w:r/>
    </w:p>
    <w:p>
      <w:pPr>
        <w:ind w:firstLine="480"/>
        <w:spacing w:line="360" w:lineRule="auto"/>
        <w:rPr>
          <w:rFonts w:hint="eastAsia" w:ascii="宋体" w:hAnsi="宋体" w:eastAsia="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1.截止时间：</w:t>
      </w:r>
      <w:r>
        <w:rPr>
          <w:rFonts w:hint="eastAsia" w:ascii="宋体" w:hAnsi="宋体" w:eastAsia="宋体"/>
          <w:b/>
          <w:bCs/>
          <w:color w:val="000000" w:themeColor="text1"/>
          <w:sz w:val="24"/>
          <w:szCs w:val="24"/>
          <w:highlight w:val="none"/>
          <w:lang w:val="en-US" w:eastAsia="zh-CN"/>
          <w14:textFill>
            <w14:solidFill>
              <w14:schemeClr w14:val="tx1"/>
            </w14:solidFill>
          </w14:textFill>
        </w:rPr>
        <w:t xml:space="preserve">2026年06月</w:t>
      </w:r>
      <w:r>
        <w:rPr>
          <w:rFonts w:hint="eastAsia" w:ascii="宋体" w:hAnsi="宋体"/>
          <w:b/>
          <w:bCs/>
          <w:color w:val="000000" w:themeColor="text1"/>
          <w:sz w:val="24"/>
          <w:szCs w:val="24"/>
          <w:highlight w:val="none"/>
          <w:lang w:val="en-US" w:eastAsia="zh-CN"/>
          <w14:textFill>
            <w14:solidFill>
              <w14:schemeClr w14:val="tx1"/>
            </w14:solidFill>
          </w14:textFill>
        </w:rPr>
        <w:t xml:space="preserve">29</w:t>
      </w:r>
      <w:r>
        <w:rPr>
          <w:rFonts w:hint="eastAsia" w:ascii="宋体" w:hAnsi="宋体" w:eastAsia="宋体"/>
          <w:b/>
          <w:bCs/>
          <w:color w:val="000000" w:themeColor="text1"/>
          <w:sz w:val="24"/>
          <w:szCs w:val="24"/>
          <w:highlight w:val="none"/>
          <w:lang w:val="en-US" w:eastAsia="zh-CN"/>
          <w14:textFill>
            <w14:solidFill>
              <w14:schemeClr w14:val="tx1"/>
            </w14:solidFill>
          </w14:textFill>
        </w:rPr>
        <w:t xml:space="preserve">日14点30分（北京时间）。逾时，系统将拒绝接受上传响应文件电子文档。</w:t>
      </w:r>
      <w:r/>
    </w:p>
    <w:p>
      <w:pPr>
        <w:ind w:firstLine="480"/>
        <w:spacing w:line="360" w:lineRule="auto"/>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2.地点：“苏采云”政府采购一体化平台</w:t>
      </w:r>
      <w:r>
        <w:rPr>
          <w:rFonts w:hint="eastAsia" w:ascii="宋体" w:hAnsi="宋体" w:eastAsia="宋体" w:cs="宋体"/>
          <w:color w:val="000000" w:themeColor="text1"/>
          <w:sz w:val="24"/>
          <w:szCs w:val="24"/>
          <w:highlight w:val="none"/>
          <w14:textFill>
            <w14:solidFill>
              <w14:schemeClr w14:val="tx1"/>
            </w14:solidFill>
          </w14:textFill>
        </w:rPr>
        <w:t xml:space="preserve">（网址：http://jszfcg.jsczt.cn/）</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w:t>
      </w:r>
      <w:r/>
    </w:p>
    <w:p>
      <w:pPr>
        <w:ind w:firstLine="641"/>
        <w:keepLines/>
        <w:keepNext/>
        <w:pageBreakBefore w:val="0"/>
        <w:spacing w:before="120" w:line="360" w:lineRule="auto"/>
        <w:widowControl w:val="off"/>
        <w:rPr>
          <w:rFonts w:hint="eastAsia" w:ascii="Times New Roman" w:hAnsi="Times New Roman" w:eastAsia="宋体" w:cs="Times New Roman"/>
          <w:b/>
          <w:bCs/>
          <w:color w:val="000000" w:themeColor="text1"/>
          <w:sz w:val="32"/>
          <w:szCs w:val="32"/>
          <w:highlight w:val="none"/>
          <w14:textFill>
            <w14:solidFill>
              <w14:schemeClr w14:val="tx1"/>
            </w14:solidFill>
          </w14:textFill>
        </w:rPr>
        <w:outlineLvl w:val="2"/>
      </w:pPr>
      <w:r>
        <w:rPr>
          <w:rFonts w:hint="eastAsia" w:ascii="Times New Roman" w:hAnsi="Times New Roman" w:eastAsia="宋体" w:cs="Times New Roman"/>
          <w:b/>
          <w:bCs/>
          <w:color w:val="000000" w:themeColor="text1"/>
          <w:sz w:val="32"/>
          <w:szCs w:val="32"/>
          <w:highlight w:val="none"/>
          <w14:textFill>
            <w14:solidFill>
              <w14:schemeClr w14:val="tx1"/>
            </w14:solidFill>
          </w14:textFill>
        </w:rPr>
        <w:t xml:space="preserve">五、公告期限</w:t>
      </w:r>
      <w:bookmarkEnd w:id="28"/>
      <w:r/>
      <w:bookmarkEnd w:id="29"/>
      <w:r/>
      <w:bookmarkEnd w:id="30"/>
      <w:r/>
      <w:bookmarkEnd w:id="31"/>
      <w:r/>
      <w:bookmarkEnd w:id="32"/>
      <w:r/>
      <w:r/>
    </w:p>
    <w:p>
      <w:pPr>
        <w:ind w:firstLine="480"/>
        <w:jc w:val="left"/>
        <w:spacing w:line="360" w:lineRule="auto"/>
        <w:rPr>
          <w:rFonts w:ascii="Times New Roman" w:hAnsi="Times New Roman"/>
          <w:color w:val="000000" w:themeColor="text1"/>
          <w:sz w:val="24"/>
          <w:szCs w:val="24"/>
          <w:highlight w:val="none"/>
          <w14:textFill>
            <w14:solidFill>
              <w14:schemeClr w14:val="tx1"/>
            </w14:solidFill>
          </w14:textFill>
        </w:rPr>
      </w:pPr>
      <w:r/>
      <w:bookmarkStart w:id="33" w:name="_Toc38985268"/>
      <w:r/>
      <w:bookmarkStart w:id="34" w:name="_Toc35393626"/>
      <w:r/>
      <w:bookmarkStart w:id="35" w:name="_Toc35393795"/>
      <w:r>
        <w:rPr>
          <w:rFonts w:ascii="Times New Roman" w:hAnsi="Times New Roman"/>
          <w:color w:val="000000" w:themeColor="text1"/>
          <w:sz w:val="24"/>
          <w:szCs w:val="24"/>
          <w:highlight w:val="none"/>
          <w14:textFill>
            <w14:solidFill>
              <w14:schemeClr w14:val="tx1"/>
            </w14:solidFill>
          </w14:textFill>
        </w:rPr>
        <w:t xml:space="preserve">自本公告发布之日起</w:t>
      </w: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3</w:t>
      </w:r>
      <w:r>
        <w:rPr>
          <w:rFonts w:ascii="Times New Roman" w:hAnsi="Times New Roman"/>
          <w:color w:val="000000" w:themeColor="text1"/>
          <w:sz w:val="24"/>
          <w:szCs w:val="24"/>
          <w:highlight w:val="none"/>
          <w14:textFill>
            <w14:solidFill>
              <w14:schemeClr w14:val="tx1"/>
            </w14:solidFill>
          </w14:textFill>
        </w:rPr>
        <w:t xml:space="preserve">个工作日。</w:t>
      </w:r>
      <w:r/>
    </w:p>
    <w:p>
      <w:pPr>
        <w:ind w:firstLine="641"/>
        <w:keepLines/>
        <w:keepNext/>
        <w:pageBreakBefore w:val="0"/>
        <w:spacing w:before="120" w:line="360" w:lineRule="auto"/>
        <w:widowControl w:val="off"/>
        <w:rPr>
          <w:rFonts w:hint="eastAsia" w:ascii="Times New Roman" w:hAnsi="Times New Roman" w:eastAsia="宋体" w:cs="Times New Roman"/>
          <w:b/>
          <w:bCs/>
          <w:color w:val="000000" w:themeColor="text1"/>
          <w:sz w:val="32"/>
          <w:szCs w:val="32"/>
          <w:highlight w:val="none"/>
          <w14:textFill>
            <w14:solidFill>
              <w14:schemeClr w14:val="tx1"/>
            </w14:solidFill>
          </w14:textFill>
        </w:rPr>
        <w:outlineLvl w:val="2"/>
      </w:pPr>
      <w:r>
        <w:rPr>
          <w:rFonts w:hint="eastAsia" w:ascii="Times New Roman" w:hAnsi="Times New Roman" w:eastAsia="宋体" w:cs="Times New Roman"/>
          <w:b/>
          <w:bCs/>
          <w:color w:val="000000" w:themeColor="text1"/>
          <w:sz w:val="32"/>
          <w:szCs w:val="32"/>
          <w:highlight w:val="none"/>
          <w14:textFill>
            <w14:solidFill>
              <w14:schemeClr w14:val="tx1"/>
            </w14:solidFill>
          </w14:textFill>
        </w:rPr>
        <w:t xml:space="preserve">六、其他补充事宜</w:t>
      </w:r>
      <w:bookmarkEnd w:id="33"/>
      <w:r/>
      <w:bookmarkEnd w:id="34"/>
      <w:r/>
      <w:bookmarkEnd w:id="35"/>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bookmarkStart w:id="36" w:name="_Toc38985269"/>
      <w:r/>
      <w:bookmarkStart w:id="37" w:name="_Toc28359008"/>
      <w:r/>
      <w:bookmarkStart w:id="38" w:name="_Toc28359085"/>
      <w:r/>
      <w:bookmarkStart w:id="39" w:name="_Toc35393627"/>
      <w:r/>
      <w:bookmarkStart w:id="40" w:name="_Toc35393796"/>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磋商</w:t>
      </w:r>
      <w:r>
        <w:rPr>
          <w:rFonts w:ascii="宋体" w:hAnsi="宋体" w:cs="宋体"/>
          <w:color w:val="000000" w:themeColor="text1"/>
          <w:sz w:val="24"/>
          <w:szCs w:val="24"/>
          <w:highlight w:val="none"/>
          <w14:textFill>
            <w14:solidFill>
              <w14:schemeClr w14:val="tx1"/>
            </w14:solidFill>
          </w14:textFill>
        </w:rPr>
        <w:t xml:space="preserve">保证金：免收</w:t>
      </w:r>
      <w:r/>
    </w:p>
    <w:p>
      <w:pPr>
        <w:ind w:firstLine="48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项目磋商活动模式：不见面远程磋商模式，供应商在各自地点通过不见面交易系统参加开标会</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ascii="宋体" w:hAnsi="宋体" w:cs="宋体"/>
          <w:color w:val="000000" w:themeColor="text1"/>
          <w:sz w:val="24"/>
          <w:szCs w:val="24"/>
          <w:highlight w:val="none"/>
          <w14:textFill>
            <w14:solidFill>
              <w14:schemeClr w14:val="tx1"/>
            </w14:solidFill>
          </w14:textFill>
        </w:rPr>
        <w:t xml:space="preserve">项目演示、样品、答辩等：</w:t>
      </w:r>
      <w:r>
        <w:rPr>
          <w:rFonts w:hint="eastAsia" w:ascii="宋体" w:hAnsi="宋体" w:cs="宋体"/>
          <w:color w:val="000000" w:themeColor="text1"/>
          <w:sz w:val="24"/>
          <w:szCs w:val="24"/>
          <w:highlight w:val="none"/>
          <w:lang w:val="en-US" w:eastAsia="zh-CN"/>
          <w14:textFill>
            <w14:solidFill>
              <w14:schemeClr w14:val="tx1"/>
            </w14:solidFill>
          </w14:textFill>
        </w:rPr>
        <w:t xml:space="preserve">无。</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szCs w:val="24"/>
          <w:highlight w:val="none"/>
          <w14:textFill>
            <w14:solidFill>
              <w14:schemeClr w14:val="tx1"/>
            </w14:solidFill>
          </w14:textFill>
        </w:rPr>
        <w:t xml:space="preserve">（含潜在</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szCs w:val="24"/>
          <w:highlight w:val="none"/>
          <w14:textFill>
            <w14:solidFill>
              <w14:schemeClr w14:val="tx1"/>
            </w14:solidFill>
          </w14:textFill>
        </w:rPr>
        <w:t xml:space="preserve">）对项目需求部分（项目需求）的询问、质疑请向采购人提出，由采购人负责答复；对项目磋商文件其它部分的询问请向代理机构经办人提出。</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系统操作过程中如遇问题，请致电“苏采云”客服0519-86722801。</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.有关本次</w:t>
      </w:r>
      <w:r>
        <w:rPr>
          <w:rFonts w:hint="eastAsia" w:ascii="宋体" w:hAnsi="宋体" w:cs="宋体"/>
          <w:color w:val="000000" w:themeColor="text1"/>
          <w:sz w:val="24"/>
          <w:szCs w:val="24"/>
          <w:highlight w:val="none"/>
          <w:lang w:val="en-US" w:eastAsia="zh-CN"/>
          <w14:textFill>
            <w14:solidFill>
              <w14:schemeClr w14:val="tx1"/>
            </w14:solidFill>
          </w14:textFill>
        </w:rPr>
        <w:t xml:space="preserve">磋商</w:t>
      </w:r>
      <w:r>
        <w:rPr>
          <w:rFonts w:hint="eastAsia" w:ascii="宋体" w:hAnsi="宋体" w:cs="宋体"/>
          <w:color w:val="000000" w:themeColor="text1"/>
          <w:sz w:val="24"/>
          <w:szCs w:val="24"/>
          <w:highlight w:val="none"/>
          <w14:textFill>
            <w14:solidFill>
              <w14:schemeClr w14:val="tx1"/>
            </w14:solidFill>
          </w14:textFill>
        </w:rPr>
        <w:t xml:space="preserve">的事项若存在变动或修改，均以江苏政府采购网发布的更正或补充通知为准，敬请及时关注。</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szCs w:val="24"/>
          <w:highlight w:val="none"/>
          <w14:textFill>
            <w14:solidFill>
              <w14:schemeClr w14:val="tx1"/>
            </w14:solidFill>
          </w14:textFill>
        </w:rPr>
        <w:t xml:space="preserve">应依照规定提交各类声明函、承诺函，不再同时提供原件备查或提供有关部门出具的相关证明文件。但</w:t>
      </w:r>
      <w:r>
        <w:rPr>
          <w:rFonts w:hint="eastAsia" w:ascii="宋体" w:hAnsi="宋体" w:cs="宋体"/>
          <w:color w:val="000000" w:themeColor="text1"/>
          <w:sz w:val="24"/>
          <w:szCs w:val="24"/>
          <w:highlight w:val="none"/>
          <w:lang w:val="en-US" w:eastAsia="zh-CN"/>
          <w14:textFill>
            <w14:solidFill>
              <w14:schemeClr w14:val="tx1"/>
            </w14:solidFill>
          </w14:textFill>
        </w:rPr>
        <w:t xml:space="preserve">成交供应商</w:t>
      </w:r>
      <w:r>
        <w:rPr>
          <w:rFonts w:hint="eastAsia" w:ascii="宋体" w:hAnsi="宋体" w:cs="宋体"/>
          <w:color w:val="000000" w:themeColor="text1"/>
          <w:sz w:val="24"/>
          <w:szCs w:val="24"/>
          <w:highlight w:val="none"/>
          <w14:textFill>
            <w14:solidFill>
              <w14:schemeClr w14:val="tx1"/>
            </w14:solidFill>
          </w14:textFill>
        </w:rPr>
        <w:t xml:space="preserve">应做好提交声明函、承诺函相应原件的核查准备；核查后发现虚假或违背承诺的，依照相关法律法规规定处理。</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bCs/>
          <w:color w:val="000000" w:themeColor="text1"/>
          <w:sz w:val="24"/>
          <w:szCs w:val="24"/>
          <w:highlight w:val="none"/>
          <w14:textFill>
            <w14:solidFill>
              <w14:schemeClr w14:val="tx1"/>
            </w14:solidFill>
          </w14:textFill>
        </w:rPr>
        <w:t xml:space="preserve">.“苏采云”系统使用相关提醒</w:t>
      </w:r>
      <w:r/>
    </w:p>
    <w:p>
      <w:pPr>
        <w:ind w:firstLine="480"/>
        <w:jc w:val="lef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bCs/>
          <w:color w:val="000000" w:themeColor="text1"/>
          <w:sz w:val="24"/>
          <w:szCs w:val="24"/>
          <w:highlight w:val="none"/>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bCs/>
          <w:color w:val="000000" w:themeColor="text1"/>
          <w:sz w:val="24"/>
          <w:szCs w:val="24"/>
          <w:highlight w:val="none"/>
          <w14:textFill>
            <w14:solidFill>
              <w14:schemeClr w14:val="tx1"/>
            </w14:solidFill>
          </w14:textFill>
        </w:rPr>
        <w:t xml:space="preserve">通过苏采云系统参与政府采购项目，需要更换CA数字证书和电子签章。具体办理指南和操作手册见链接：http://www.ccgp-jiangsu.gov.cn/jiangsu/zlxz/ee/ee3a4bc5a3454aa2b0d9312230633ce9.html。</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bCs/>
          <w:color w:val="000000" w:themeColor="text1"/>
          <w:sz w:val="24"/>
          <w:szCs w:val="24"/>
          <w:highlight w:val="none"/>
          <w14:textFill>
            <w14:solidFill>
              <w14:schemeClr w14:val="tx1"/>
            </w14:solidFill>
          </w14:textFill>
        </w:rPr>
        <w:t xml:space="preserve">.2领取CA和办理电子签章请至南通市政务服务中心裙楼四楼（南通市公共资源交中心）CA办理窗口办理，详见《江苏省政府采购数字证书(投标人) CA及电子签章办理指南》），请及时进行注册并按要求制作、上传电子</w:t>
      </w:r>
      <w:r>
        <w:rPr>
          <w:rFonts w:hint="eastAsia" w:ascii="宋体" w:hAnsi="宋体"/>
          <w:bCs/>
          <w:color w:val="000000" w:themeColor="text1"/>
          <w:sz w:val="24"/>
          <w:szCs w:val="24"/>
          <w:highlight w:val="none"/>
          <w:lang w:val="en-US" w:eastAsia="zh-CN"/>
          <w14:textFill>
            <w14:solidFill>
              <w14:schemeClr w14:val="tx1"/>
            </w14:solidFill>
          </w14:textFill>
        </w:rPr>
        <w:t xml:space="preserve">响应</w:t>
      </w:r>
      <w:r>
        <w:rPr>
          <w:rFonts w:hint="eastAsia" w:ascii="宋体" w:hAnsi="宋体"/>
          <w:bCs/>
          <w:color w:val="000000" w:themeColor="text1"/>
          <w:sz w:val="24"/>
          <w:szCs w:val="24"/>
          <w:highlight w:val="none"/>
          <w14:textFill>
            <w14:solidFill>
              <w14:schemeClr w14:val="tx1"/>
            </w14:solidFill>
          </w14:textFill>
        </w:rPr>
        <w:t xml:space="preserve">文件。</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bCs/>
          <w:color w:val="000000" w:themeColor="text1"/>
          <w:sz w:val="24"/>
          <w:szCs w:val="24"/>
          <w:highlight w:val="none"/>
          <w14:textFill>
            <w14:solidFill>
              <w14:schemeClr w14:val="tx1"/>
            </w14:solidFill>
          </w14:textFill>
        </w:rPr>
        <w:t xml:space="preserve">.3开标当天</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bCs/>
          <w:color w:val="000000" w:themeColor="text1"/>
          <w:sz w:val="24"/>
          <w:szCs w:val="24"/>
          <w:highlight w:val="none"/>
          <w14:textFill>
            <w14:solidFill>
              <w14:schemeClr w14:val="tx1"/>
            </w14:solidFill>
          </w14:textFill>
        </w:rPr>
        <w:t xml:space="preserve">应及时登录“苏采云”不见面开标大厅，并在规定时间内自行实施远程解密。</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bCs/>
          <w:color w:val="000000" w:themeColor="text1"/>
          <w:sz w:val="24"/>
          <w:szCs w:val="24"/>
          <w:highlight w:val="none"/>
          <w14:textFill>
            <w14:solidFill>
              <w14:schemeClr w14:val="tx1"/>
            </w14:solidFill>
          </w14:textFill>
        </w:rPr>
        <w:t xml:space="preserve">解密时间限定为响应文件解密指令发出后30分钟（</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bCs/>
          <w:color w:val="000000" w:themeColor="text1"/>
          <w:sz w:val="24"/>
          <w:szCs w:val="24"/>
          <w:highlight w:val="none"/>
          <w14:textFill>
            <w14:solidFill>
              <w14:schemeClr w14:val="tx1"/>
            </w14:solidFill>
          </w14:textFill>
        </w:rPr>
        <w:t xml:space="preserve">应当充分考虑网络延时造成的本地网络计时不一致风险，提前完成解密动作）。</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bCs/>
          <w:color w:val="000000" w:themeColor="text1"/>
          <w:sz w:val="24"/>
          <w:szCs w:val="24"/>
          <w:highlight w:val="none"/>
          <w14:textFill>
            <w14:solidFill>
              <w14:schemeClr w14:val="tx1"/>
            </w14:solidFill>
          </w14:textFill>
        </w:rPr>
        <w:t xml:space="preserve">因网络、电源、浏览器不稳定、未按要求配置软硬件环境，解密锁用错或其他物理故障、操作熟练程度等自身原因，导致响应文件在规定时间内未能解密、解密失败或解密超时，系统内响应文件将被退回，相应风险由</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bCs/>
          <w:color w:val="000000" w:themeColor="text1"/>
          <w:sz w:val="24"/>
          <w:szCs w:val="24"/>
          <w:highlight w:val="none"/>
          <w14:textFill>
            <w14:solidFill>
              <w14:schemeClr w14:val="tx1"/>
            </w14:solidFill>
          </w14:textFill>
        </w:rPr>
        <w:t xml:space="preserve">自行承担；因采购人原因或网上招投标平台发生故障，导致无法按时完成响应文件解密或开、评标工作无法进行的，可根据实际情况相应延迟解密时间或调整开、评标时间。</w:t>
      </w:r>
      <w:r/>
    </w:p>
    <w:p>
      <w:pPr>
        <w:ind w:firstLine="641"/>
        <w:keepLines/>
        <w:keepNext/>
        <w:pageBreakBefore w:val="0"/>
        <w:spacing w:before="120" w:line="360" w:lineRule="auto"/>
        <w:widowControl w:val="off"/>
        <w:rPr>
          <w:rFonts w:hint="eastAsia" w:ascii="Times New Roman" w:hAnsi="Times New Roman" w:eastAsia="宋体" w:cs="Times New Roman"/>
          <w:b/>
          <w:bCs/>
          <w:color w:val="000000" w:themeColor="text1"/>
          <w:sz w:val="32"/>
          <w:szCs w:val="32"/>
          <w:highlight w:val="none"/>
          <w14:textFill>
            <w14:solidFill>
              <w14:schemeClr w14:val="tx1"/>
            </w14:solidFill>
          </w14:textFill>
        </w:rPr>
        <w:outlineLvl w:val="2"/>
      </w:pPr>
      <w:r>
        <w:rPr>
          <w:rFonts w:hint="eastAsia" w:ascii="Times New Roman" w:hAnsi="Times New Roman" w:eastAsia="宋体" w:cs="Times New Roman"/>
          <w:b/>
          <w:bCs/>
          <w:color w:val="000000" w:themeColor="text1"/>
          <w:sz w:val="32"/>
          <w:szCs w:val="32"/>
          <w:highlight w:val="none"/>
          <w14:textFill>
            <w14:solidFill>
              <w14:schemeClr w14:val="tx1"/>
            </w14:solidFill>
          </w14:textFill>
        </w:rPr>
        <w:t xml:space="preserve">七、本次磋商联系方式</w:t>
      </w:r>
      <w:bookmarkEnd w:id="36"/>
      <w:r/>
      <w:bookmarkEnd w:id="37"/>
      <w:r/>
      <w:bookmarkEnd w:id="38"/>
      <w:r/>
      <w:bookmarkEnd w:id="39"/>
      <w:r/>
      <w:bookmarkEnd w:id="40"/>
      <w:r/>
      <w:r/>
    </w:p>
    <w:p>
      <w:pPr>
        <w:ind w:firstLine="480"/>
        <w:jc w:val="left"/>
        <w:spacing w:line="360" w:lineRule="auto"/>
        <w:shd w:val="clear" w:color="auto" w:fill="ffffff"/>
        <w:widowControl/>
        <w:rPr>
          <w:rFonts w:ascii="宋体" w:hAnsi="宋体"/>
          <w:color w:val="000000" w:themeColor="text1"/>
          <w:sz w:val="24"/>
          <w:szCs w:val="24"/>
          <w:highlight w:val="none"/>
          <w14:textFill>
            <w14:solidFill>
              <w14:schemeClr w14:val="tx1"/>
            </w14:solidFill>
          </w14:textFill>
        </w:rPr>
      </w:pPr>
      <w:r/>
      <w:bookmarkStart w:id="41" w:name="_Toc35393808"/>
      <w:r/>
      <w:bookmarkStart w:id="42" w:name="_Toc28359021"/>
      <w:r/>
      <w:bookmarkStart w:id="43" w:name="_Toc28359098"/>
      <w:r/>
      <w:bookmarkStart w:id="44" w:name="_Toc35393639"/>
      <w:r/>
      <w:bookmarkStart w:id="45" w:name="_Toc28359087"/>
      <w:r/>
      <w:bookmarkStart w:id="46" w:name="_Toc28359010"/>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采购人信息</w:t>
      </w:r>
      <w:r/>
    </w:p>
    <w:p>
      <w:pPr>
        <w:ind w:firstLine="480"/>
        <w:jc w:val="left"/>
        <w:spacing w:line="360" w:lineRule="auto"/>
        <w:shd w:val="clear" w:color="auto" w:fill="ffffff"/>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名称：</w:t>
      </w:r>
      <w:r>
        <w:rPr>
          <w:rFonts w:hint="eastAsia" w:ascii="宋体" w:hAnsi="宋体"/>
          <w:color w:val="000000" w:themeColor="text1"/>
          <w:sz w:val="24"/>
          <w:szCs w:val="24"/>
          <w:highlight w:val="none"/>
          <w:lang w:eastAsia="zh-CN"/>
          <w14:textFill>
            <w14:solidFill>
              <w14:schemeClr w14:val="tx1"/>
            </w14:solidFill>
          </w14:textFill>
        </w:rPr>
        <w:t xml:space="preserve">南通市崇川区人民法院</w:t>
      </w:r>
      <w:r/>
    </w:p>
    <w:p>
      <w:pPr>
        <w:ind w:firstLine="480"/>
        <w:jc w:val="left"/>
        <w:spacing w:line="360" w:lineRule="auto"/>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地址：南通市崇川区工农路 1 号</w:t>
      </w:r>
      <w:r/>
    </w:p>
    <w:p>
      <w:pPr>
        <w:ind w:firstLine="480"/>
        <w:jc w:val="left"/>
        <w:spacing w:line="360" w:lineRule="auto"/>
        <w:shd w:val="clear" w:color="auto" w:fill="ffffff"/>
        <w:widowControl/>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w:t>
      </w:r>
      <w:r>
        <w:rPr>
          <w:rFonts w:hint="eastAsia" w:ascii="宋体" w:hAnsi="宋体"/>
          <w:color w:val="000000" w:themeColor="text1"/>
          <w:sz w:val="24"/>
          <w:szCs w:val="24"/>
          <w:highlight w:val="none"/>
          <w:lang w:val="en-US" w:eastAsia="zh-CN"/>
          <w14:textFill>
            <w14:solidFill>
              <w14:schemeClr w14:val="tx1"/>
            </w14:solidFill>
          </w14:textFill>
        </w:rPr>
        <w:t xml:space="preserve">程先生</w:t>
      </w:r>
      <w:r/>
    </w:p>
    <w:p>
      <w:pPr>
        <w:ind w:firstLine="480"/>
        <w:jc w:val="left"/>
        <w:spacing w:line="360" w:lineRule="auto"/>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联系方式：</w:t>
      </w:r>
      <w:bookmarkStart w:id="47" w:name="_Toc28359086"/>
      <w:r/>
      <w:bookmarkStart w:id="48" w:name="_Toc28359009"/>
      <w:r>
        <w:rPr>
          <w:rFonts w:hint="eastAsia" w:ascii="宋体" w:hAnsi="宋体"/>
          <w:color w:val="000000" w:themeColor="text1"/>
          <w:sz w:val="24"/>
          <w:szCs w:val="24"/>
          <w:highlight w:val="none"/>
          <w14:textFill>
            <w14:solidFill>
              <w14:schemeClr w14:val="tx1"/>
            </w14:solidFill>
          </w14:textFill>
        </w:rPr>
        <w:t xml:space="preserve">0513</w:t>
      </w:r>
      <w:r>
        <w:rPr>
          <w:rFonts w:hint="eastAsia" w:ascii="宋体" w:hAnsi="宋体"/>
          <w:color w:val="000000" w:themeColor="text1"/>
          <w:sz w:val="24"/>
          <w:szCs w:val="24"/>
          <w:highlight w:val="none"/>
          <w:lang w:val="en-US"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68096890</w:t>
      </w:r>
      <w:bookmarkEnd w:id="41"/>
      <w:r/>
      <w:bookmarkEnd w:id="42"/>
      <w:r/>
      <w:bookmarkEnd w:id="43"/>
      <w:r/>
      <w:bookmarkEnd w:id="44"/>
      <w:r/>
      <w:bookmarkEnd w:id="47"/>
      <w:r/>
      <w:bookmarkEnd w:id="48"/>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采购代理机构信息</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名称：</w:t>
      </w:r>
      <w:r>
        <w:rPr>
          <w:rFonts w:hint="eastAsia" w:ascii="宋体" w:hAnsi="宋体" w:cs="宋体"/>
          <w:color w:val="000000" w:themeColor="text1"/>
          <w:sz w:val="24"/>
          <w:szCs w:val="24"/>
          <w:highlight w:val="none"/>
          <w:lang w:eastAsia="zh-CN"/>
          <w14:textFill>
            <w14:solidFill>
              <w14:schemeClr w14:val="tx1"/>
            </w14:solidFill>
          </w14:textFill>
        </w:rPr>
        <w:t xml:space="preserve">南通城市建设项目管理有限公司</w:t>
      </w:r>
      <w:r/>
    </w:p>
    <w:p>
      <w:pPr>
        <w:ind w:firstLine="480"/>
        <w:spacing w:line="360" w:lineRule="auto"/>
        <w:rPr>
          <w:rFonts w:hint="default" w:ascii="宋体" w:hAnsi="宋体" w:cs="宋体"/>
          <w:color w:val="000000" w:themeColor="text1"/>
          <w:sz w:val="24"/>
          <w:szCs w:val="24"/>
          <w:highlight w:val="none"/>
          <w:lang w:val="en-US"/>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址：南通市</w:t>
      </w:r>
      <w:r>
        <w:rPr>
          <w:rFonts w:hint="eastAsia" w:ascii="宋体" w:hAnsi="宋体" w:cs="宋体"/>
          <w:color w:val="000000" w:themeColor="text1"/>
          <w:sz w:val="24"/>
          <w:szCs w:val="24"/>
          <w:highlight w:val="none"/>
          <w:lang w:val="en-US" w:eastAsia="zh-CN"/>
          <w14:textFill>
            <w14:solidFill>
              <w14:schemeClr w14:val="tx1"/>
            </w14:solidFill>
          </w14:textFill>
        </w:rPr>
        <w:t xml:space="preserve">崇川区工农南路118号汇金国际B座14楼</w:t>
      </w:r>
      <w:r/>
    </w:p>
    <w:p>
      <w:pPr>
        <w:ind w:firstLine="480"/>
        <w:spacing w:line="36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顾飚宁</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联系方式：</w:t>
      </w:r>
      <w:r>
        <w:rPr>
          <w:rFonts w:hint="eastAsia" w:ascii="宋体" w:hAnsi="宋体"/>
          <w:color w:val="000000" w:themeColor="text1"/>
          <w:sz w:val="24"/>
          <w:szCs w:val="24"/>
          <w:highlight w:val="none"/>
          <w:lang w:val="en-US" w:eastAsia="zh-CN"/>
          <w14:textFill>
            <w14:solidFill>
              <w14:schemeClr w14:val="tx1"/>
            </w14:solidFill>
          </w14:textFill>
        </w:rPr>
        <w:t xml:space="preserve">18251372897</w:t>
      </w:r>
      <w:r>
        <w:rPr>
          <w:rFonts w:hint="eastAsia" w:ascii="宋体" w:hAnsi="宋体"/>
          <w:color w:val="000000" w:themeColor="text1"/>
          <w:sz w:val="24"/>
          <w:szCs w:val="24"/>
          <w:highlight w:val="none"/>
          <w:lang w:val="en-US" w:eastAsia="zh-CN"/>
          <w14:textFill>
            <w14:solidFill>
              <w14:schemeClr w14:val="tx1"/>
            </w14:solidFill>
          </w14:textFill>
        </w:rPr>
        <w:t xml:space="preserve">  </w:t>
      </w:r>
      <w:r/>
    </w:p>
    <w:p>
      <w:pPr>
        <w:ind w:firstLine="480"/>
        <w:spacing w:line="360" w:lineRule="auto"/>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w:t>
      </w:r>
      <w:r>
        <w:rPr>
          <w:rFonts w:ascii="Times New Roman" w:hAnsi="Times New Roman"/>
          <w:color w:val="000000" w:themeColor="text1"/>
          <w:sz w:val="24"/>
          <w:szCs w:val="24"/>
          <w:highlight w:val="none"/>
          <w14:textFill>
            <w14:solidFill>
              <w14:schemeClr w14:val="tx1"/>
            </w14:solidFill>
          </w14:textFill>
        </w:rPr>
        <w:t xml:space="preserve">项目联系方式</w:t>
      </w:r>
      <w:r/>
    </w:p>
    <w:p>
      <w:pPr>
        <w:ind w:firstLine="480"/>
        <w:spacing w:line="36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项目联系人：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顾飚宁</w:t>
      </w:r>
      <w:r/>
    </w:p>
    <w:p>
      <w:pPr>
        <w:ind w:firstLine="480"/>
        <w:spacing w:line="360" w:lineRule="auto"/>
        <w:rPr>
          <w:rFonts w:ascii="Times New Roman" w:hAnsi="Times New Roman"/>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联系方式：</w:t>
      </w:r>
      <w:r>
        <w:rPr>
          <w:rFonts w:hint="eastAsia" w:ascii="宋体" w:hAnsi="宋体"/>
          <w:color w:val="000000" w:themeColor="text1"/>
          <w:sz w:val="24"/>
          <w:szCs w:val="24"/>
          <w:highlight w:val="none"/>
          <w:lang w:val="en-US" w:eastAsia="zh-CN"/>
          <w14:textFill>
            <w14:solidFill>
              <w14:schemeClr w14:val="tx1"/>
            </w14:solidFill>
          </w14:textFill>
        </w:rPr>
        <w:t xml:space="preserve">18251372897</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ascii="Times New Roman" w:hAnsi="Times New Roman"/>
          <w:color w:val="000000" w:themeColor="text1"/>
          <w:sz w:val="24"/>
          <w:szCs w:val="24"/>
          <w:highlight w:val="none"/>
          <w14:textFill>
            <w14:solidFill>
              <w14:schemeClr w14:val="tx1"/>
            </w14:solidFill>
          </w14:textFill>
        </w:rPr>
        <w:t xml:space="preserve">　</w:t>
      </w:r>
      <w:r/>
    </w:p>
    <w:p>
      <w:pPr>
        <w:ind w:firstLine="480"/>
        <w:spacing w:line="360" w:lineRule="auto"/>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　</w:t>
      </w:r>
      <w:bookmarkEnd w:id="45"/>
      <w:r/>
      <w:bookmarkEnd w:id="46"/>
      <w:r/>
      <w:bookmarkStart w:id="49" w:name="_Toc120614211"/>
      <w:r/>
      <w:r/>
    </w:p>
    <w:p>
      <w:pPr>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br w:type="page" w:clear="all"/>
      </w:r>
      <w:r/>
    </w:p>
    <w:p>
      <w:pPr>
        <w:jc w:val="center"/>
        <w:keepNext/>
        <w:spacing w:line="360" w:lineRule="auto"/>
        <w:rPr>
          <w:rFonts w:ascii="Times New Roman" w:hAnsi="Times New Roman" w:eastAsia="宋体" w:cs="Times New Roman"/>
          <w:b/>
          <w:bCs/>
          <w:color w:val="000000" w:themeColor="text1"/>
          <w:sz w:val="36"/>
          <w:szCs w:val="36"/>
          <w:highlight w:val="none"/>
          <w14:textFill>
            <w14:solidFill>
              <w14:schemeClr w14:val="tx1"/>
            </w14:solidFill>
          </w14:textFill>
        </w:rPr>
        <w:outlineLvl w:val="0"/>
      </w:pPr>
      <w:r/>
      <w:bookmarkStart w:id="50" w:name="_Toc21591"/>
      <w:r>
        <w:rPr>
          <w:rFonts w:ascii="Times New Roman" w:hAnsi="Times New Roman" w:eastAsia="宋体" w:cs="Times New Roman"/>
          <w:b/>
          <w:bCs/>
          <w:color w:val="000000" w:themeColor="text1"/>
          <w:sz w:val="36"/>
          <w:szCs w:val="36"/>
          <w:highlight w:val="none"/>
          <w14:textFill>
            <w14:solidFill>
              <w14:schemeClr w14:val="tx1"/>
            </w14:solidFill>
          </w14:textFill>
        </w:rPr>
        <w:t xml:space="preserve">第二章</w:t>
      </w:r>
      <w:bookmarkEnd w:id="1"/>
      <w:r/>
      <w:bookmarkEnd w:id="2"/>
      <w:r/>
      <w:bookmarkEnd w:id="3"/>
      <w:r/>
      <w:bookmarkEnd w:id="4"/>
      <w:r/>
      <w:bookmarkEnd w:id="5"/>
      <w:r/>
      <w:bookmarkEnd w:id="49"/>
      <w:r>
        <w:rPr>
          <w:rFonts w:hint="eastAsia" w:ascii="Times New Roman" w:hAnsi="Times New Roman" w:eastAsia="宋体" w:cs="Times New Roman"/>
          <w:b/>
          <w:bCs/>
          <w:color w:val="000000" w:themeColor="text1"/>
          <w:sz w:val="36"/>
          <w:szCs w:val="36"/>
          <w:highlight w:val="none"/>
          <w14:textFill>
            <w14:solidFill>
              <w14:schemeClr w14:val="tx1"/>
            </w14:solidFill>
          </w14:textFill>
        </w:rPr>
        <w:t xml:space="preserve"> </w:t>
      </w:r>
      <w:r>
        <w:rPr>
          <w:rFonts w:ascii="Times New Roman" w:hAnsi="Times New Roman" w:eastAsia="宋体" w:cs="Times New Roman"/>
          <w:b/>
          <w:bCs/>
          <w:color w:val="000000" w:themeColor="text1"/>
          <w:sz w:val="36"/>
          <w:szCs w:val="36"/>
          <w:highlight w:val="none"/>
          <w14:textFill>
            <w14:solidFill>
              <w14:schemeClr w14:val="tx1"/>
            </w14:solidFill>
          </w14:textFill>
        </w:rPr>
        <w:t xml:space="preserve">供应商须知</w:t>
      </w:r>
      <w:bookmarkEnd w:id="50"/>
      <w:r/>
      <w:r/>
    </w:p>
    <w:p>
      <w:pPr>
        <w:ind w:firstLine="641"/>
        <w:keepLines/>
        <w:keepNext/>
        <w:pageBreakBefore w:val="0"/>
        <w:spacing w:before="120" w:line="360" w:lineRule="auto"/>
        <w:widowControl w:val="off"/>
        <w:rPr>
          <w:rFonts w:hint="eastAsia" w:ascii="Times New Roman" w:hAnsi="Times New Roman" w:eastAsia="宋体" w:cs="Times New Roman"/>
          <w:b/>
          <w:bCs/>
          <w:color w:val="000000" w:themeColor="text1"/>
          <w:sz w:val="32"/>
          <w:szCs w:val="32"/>
          <w:highlight w:val="none"/>
          <w14:textFill>
            <w14:solidFill>
              <w14:schemeClr w14:val="tx1"/>
            </w14:solidFill>
          </w14:textFill>
        </w:rPr>
        <w:outlineLvl w:val="2"/>
      </w:pPr>
      <w:r/>
      <w:bookmarkStart w:id="51" w:name="_Toc20823275"/>
      <w:r/>
      <w:bookmarkStart w:id="52" w:name="_Toc513029203"/>
      <w:r/>
      <w:bookmarkStart w:id="53" w:name="_Toc16938519"/>
      <w:r/>
      <w:bookmarkStart w:id="54" w:name="_Toc120614214"/>
      <w:r>
        <w:rPr>
          <w:rFonts w:hint="eastAsia" w:ascii="Times New Roman" w:hAnsi="Times New Roman" w:eastAsia="宋体" w:cs="Times New Roman"/>
          <w:b/>
          <w:bCs/>
          <w:color w:val="000000" w:themeColor="text1"/>
          <w:sz w:val="32"/>
          <w:szCs w:val="32"/>
          <w:highlight w:val="none"/>
          <w14:textFill>
            <w14:solidFill>
              <w14:schemeClr w14:val="tx1"/>
            </w14:solidFill>
          </w14:textFill>
        </w:rPr>
        <w:t xml:space="preserve">一、总则</w:t>
      </w:r>
      <w:bookmarkEnd w:id="51"/>
      <w:r/>
      <w:bookmarkEnd w:id="52"/>
      <w:r/>
      <w:bookmarkEnd w:id="53"/>
      <w:r/>
      <w:bookmarkEnd w:id="54"/>
      <w:r/>
      <w:r/>
    </w:p>
    <w:p>
      <w:pPr>
        <w:ind w:firstLine="560"/>
        <w:keepLines/>
        <w:keepNext/>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55" w:name="_Hlt16619475"/>
      <w:r/>
      <w:bookmarkEnd w:id="55"/>
      <w:r/>
      <w:bookmarkStart w:id="56" w:name="_Toc458694821"/>
      <w:r/>
      <w:bookmarkStart w:id="57" w:name="_Toc16938520"/>
      <w:r/>
      <w:bookmarkStart w:id="58" w:name="_Toc20823276"/>
      <w:r/>
      <w:bookmarkStart w:id="59" w:name="_Toc513029204"/>
      <w:r>
        <w:rPr>
          <w:rFonts w:hint="eastAsia" w:ascii="宋体" w:hAnsi="宋体" w:eastAsia="宋体" w:cs="宋体"/>
          <w:color w:val="000000" w:themeColor="text1"/>
          <w:sz w:val="28"/>
          <w:szCs w:val="28"/>
          <w:highlight w:val="none"/>
          <w14:textFill>
            <w14:solidFill>
              <w14:schemeClr w14:val="tx1"/>
            </w14:solidFill>
          </w14:textFill>
        </w:rPr>
        <w:t xml:space="preserve">1</w:t>
      </w:r>
      <w:bookmarkEnd w:id="56"/>
      <w:r>
        <w:rPr>
          <w:rFonts w:hint="eastAsia" w:ascii="宋体" w:hAnsi="宋体" w:eastAsia="宋体" w:cs="宋体"/>
          <w:color w:val="000000" w:themeColor="text1"/>
          <w:sz w:val="28"/>
          <w:szCs w:val="28"/>
          <w:highlight w:val="none"/>
          <w14:textFill>
            <w14:solidFill>
              <w14:schemeClr w14:val="tx1"/>
            </w14:solidFill>
          </w14:textFill>
        </w:rPr>
        <w:t xml:space="preserve">、采购方式</w:t>
      </w:r>
      <w:bookmarkEnd w:id="57"/>
      <w:r/>
      <w:bookmarkEnd w:id="58"/>
      <w:r/>
      <w:bookmarkEnd w:id="59"/>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1.1 本次政府采购活动采取竞争性磋商</w:t>
      </w:r>
      <w:r>
        <w:rPr>
          <w:rFonts w:hint="eastAsia" w:ascii="宋体" w:hAnsi="宋体" w:cs="宋体"/>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14:textFill>
            <w14:solidFill>
              <w14:schemeClr w14:val="tx1"/>
            </w14:solidFill>
          </w14:textFill>
        </w:rPr>
        <w:t xml:space="preserve">以下简称磋商</w:t>
      </w:r>
      <w:r>
        <w:rPr>
          <w:rFonts w:hint="eastAsia" w:ascii="宋体" w:hAnsi="宋体" w:cs="宋体"/>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14:textFill>
            <w14:solidFill>
              <w14:schemeClr w14:val="tx1"/>
            </w14:solidFill>
          </w14:textFill>
        </w:rPr>
        <w:t xml:space="preserve">方式，本磋商文件仅适用于磋商公告中所述项目。</w:t>
      </w:r>
      <w:r/>
    </w:p>
    <w:p>
      <w:pPr>
        <w:ind w:firstLine="560"/>
        <w:keepLines/>
        <w:keepNext/>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60" w:name="_Toc20823277"/>
      <w:r/>
      <w:bookmarkStart w:id="61" w:name="_Toc16938521"/>
      <w:r/>
      <w:bookmarkStart w:id="62" w:name="_Toc513029205"/>
      <w:r>
        <w:rPr>
          <w:rFonts w:hint="eastAsia" w:ascii="宋体" w:hAnsi="宋体" w:eastAsia="宋体" w:cs="宋体"/>
          <w:color w:val="000000" w:themeColor="text1"/>
          <w:sz w:val="28"/>
          <w:szCs w:val="28"/>
          <w:highlight w:val="none"/>
          <w14:textFill>
            <w14:solidFill>
              <w14:schemeClr w14:val="tx1"/>
            </w14:solidFill>
          </w14:textFill>
        </w:rPr>
        <w:t xml:space="preserve">2、合格的</w:t>
      </w:r>
      <w:bookmarkEnd w:id="60"/>
      <w:r/>
      <w:bookmarkEnd w:id="61"/>
      <w:r/>
      <w:bookmarkEnd w:id="62"/>
      <w:r>
        <w:rPr>
          <w:rFonts w:hint="eastAsia" w:ascii="宋体" w:hAnsi="宋体" w:eastAsia="宋体" w:cs="宋体"/>
          <w:color w:val="000000" w:themeColor="text1"/>
          <w:sz w:val="28"/>
          <w:szCs w:val="28"/>
          <w:highlight w:val="none"/>
          <w14:textFill>
            <w14:solidFill>
              <w14:schemeClr w14:val="tx1"/>
            </w14:solidFill>
          </w14:textFill>
        </w:rPr>
        <w:t xml:space="preserve">供应商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2.1满足磋商公告中供应商资格要求的规定。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 满足本磋商文件实质性要求和条件的规定。</w:t>
      </w:r>
      <w:r/>
    </w:p>
    <w:p>
      <w:pPr>
        <w:ind w:firstLine="560"/>
        <w:keepLines/>
        <w:keepNext/>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63" w:name="_Toc513029206"/>
      <w:r/>
      <w:bookmarkStart w:id="64" w:name="_Toc20823278"/>
      <w:r/>
      <w:bookmarkStart w:id="65" w:name="_Toc16938522"/>
      <w:r>
        <w:rPr>
          <w:rFonts w:hint="eastAsia" w:ascii="宋体" w:hAnsi="宋体" w:eastAsia="宋体" w:cs="宋体"/>
          <w:color w:val="000000" w:themeColor="text1"/>
          <w:sz w:val="28"/>
          <w:szCs w:val="28"/>
          <w:highlight w:val="none"/>
          <w14:textFill>
            <w14:solidFill>
              <w14:schemeClr w14:val="tx1"/>
            </w14:solidFill>
          </w14:textFill>
        </w:rPr>
        <w:t xml:space="preserve">3、适用法律</w:t>
      </w:r>
      <w:bookmarkEnd w:id="63"/>
      <w:r/>
      <w:bookmarkEnd w:id="64"/>
      <w:r/>
      <w:bookmarkEnd w:id="65"/>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3.1 本次磋商及由此产生的合同受中华人民共和国有关的法律法规制约和保护。</w:t>
      </w:r>
      <w:r/>
    </w:p>
    <w:p>
      <w:pPr>
        <w:ind w:firstLine="560"/>
        <w:keepLines/>
        <w:keepNext/>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66" w:name="_Toc20823279"/>
      <w:r/>
      <w:bookmarkStart w:id="67" w:name="_Toc513029207"/>
      <w:r/>
      <w:bookmarkStart w:id="68" w:name="_Toc462564067"/>
      <w:r/>
      <w:bookmarkStart w:id="69" w:name="_Toc16938523"/>
      <w:r>
        <w:rPr>
          <w:rFonts w:hint="eastAsia" w:ascii="宋体" w:hAnsi="宋体" w:eastAsia="宋体" w:cs="宋体"/>
          <w:color w:val="000000" w:themeColor="text1"/>
          <w:sz w:val="28"/>
          <w:szCs w:val="28"/>
          <w:highlight w:val="none"/>
          <w14:textFill>
            <w14:solidFill>
              <w14:schemeClr w14:val="tx1"/>
            </w14:solidFill>
          </w14:textFill>
        </w:rPr>
        <w:t xml:space="preserve">4、磋商费用</w:t>
      </w:r>
      <w:bookmarkEnd w:id="66"/>
      <w:r/>
      <w:bookmarkEnd w:id="67"/>
      <w:r/>
      <w:bookmarkEnd w:id="68"/>
      <w:r/>
      <w:bookmarkEnd w:id="69"/>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4.1</w:t>
      </w:r>
      <w:r>
        <w:rPr>
          <w:rFonts w:hint="eastAsia" w:ascii="宋体" w:hAnsi="宋体" w:eastAsia="宋体" w:cs="宋体"/>
          <w:color w:val="000000" w:themeColor="text1"/>
          <w:sz w:val="24"/>
          <w:szCs w:val="21"/>
          <w:highlight w:val="none"/>
          <w14:textFill>
            <w14:solidFill>
              <w14:schemeClr w14:val="tx1"/>
            </w14:solidFill>
          </w14:textFill>
        </w:rPr>
        <w:t xml:space="preserve">供应商应自行承担所有与参加本次磋商有关的费用，无论磋商过程中的做法和结果如何，</w:t>
      </w:r>
      <w:r>
        <w:rPr>
          <w:rFonts w:hint="eastAsia" w:ascii="宋体" w:hAnsi="宋体" w:cs="宋体"/>
          <w:color w:val="000000" w:themeColor="text1"/>
          <w:sz w:val="24"/>
          <w:szCs w:val="24"/>
          <w:highlight w:val="none"/>
          <w:lang w:eastAsia="zh-CN"/>
          <w14:textFill>
            <w14:solidFill>
              <w14:schemeClr w14:val="tx1"/>
            </w14:solidFill>
          </w14:textFill>
        </w:rPr>
        <w:t xml:space="preserve">南通城市建设项目管理有限公司</w:t>
      </w:r>
      <w:r>
        <w:rPr>
          <w:rFonts w:hint="eastAsia" w:ascii="宋体" w:hAnsi="宋体" w:cs="宋体"/>
          <w:color w:val="000000" w:themeColor="text1"/>
          <w:sz w:val="24"/>
          <w:szCs w:val="24"/>
          <w:highlight w:val="none"/>
          <w14:textFill>
            <w14:solidFill>
              <w14:schemeClr w14:val="tx1"/>
            </w14:solidFill>
          </w14:textFill>
        </w:rPr>
        <w:t xml:space="preserve">（以下简称采购代理机构）</w:t>
      </w:r>
      <w:r>
        <w:rPr>
          <w:rFonts w:hint="eastAsia" w:ascii="宋体" w:hAnsi="宋体" w:eastAsia="宋体" w:cs="宋体"/>
          <w:color w:val="000000" w:themeColor="text1"/>
          <w:sz w:val="24"/>
          <w:szCs w:val="21"/>
          <w:highlight w:val="none"/>
          <w14:textFill>
            <w14:solidFill>
              <w14:schemeClr w14:val="tx1"/>
            </w14:solidFill>
          </w14:textFill>
        </w:rPr>
        <w:t xml:space="preserve">在任何情况下均无义务和责任承担这些费用。</w:t>
      </w:r>
      <w:r/>
    </w:p>
    <w:p>
      <w:pPr>
        <w:ind w:firstLine="480"/>
        <w:spacing w:line="360" w:lineRule="auto"/>
        <w:rPr>
          <w:rFonts w:hint="default" w:ascii="宋体" w:hAnsi="宋体" w:eastAsia="宋体" w:cs="宋体"/>
          <w:color w:val="000000" w:themeColor="text1"/>
          <w:sz w:val="24"/>
          <w:szCs w:val="21"/>
          <w:highlight w:val="none"/>
          <w:lang w:val="en-US" w:eastAsia="zh-CN"/>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4.2 </w:t>
      </w:r>
      <w:r>
        <w:rPr>
          <w:rFonts w:hint="eastAsia" w:ascii="宋体" w:hAnsi="宋体" w:eastAsia="宋体" w:cs="宋体"/>
          <w:color w:val="000000" w:themeColor="text1"/>
          <w:sz w:val="24"/>
          <w:szCs w:val="21"/>
          <w:highlight w:val="none"/>
          <w14:textFill>
            <w14:solidFill>
              <w14:schemeClr w14:val="tx1"/>
            </w14:solidFill>
          </w14:textFill>
        </w:rPr>
        <w:t xml:space="preserve">本次磋商</w:t>
      </w:r>
      <w:r>
        <w:rPr>
          <w:rFonts w:hint="eastAsia" w:ascii="宋体" w:hAnsi="宋体" w:cs="宋体"/>
          <w:color w:val="000000" w:themeColor="text1"/>
          <w:sz w:val="24"/>
          <w:szCs w:val="21"/>
          <w:highlight w:val="none"/>
          <w:lang w:val="en-US" w:eastAsia="zh-CN"/>
          <w14:textFill>
            <w14:solidFill>
              <w14:schemeClr w14:val="tx1"/>
            </w14:solidFill>
          </w14:textFill>
        </w:rPr>
        <w:t xml:space="preserve">采购代理费由采购人支付。</w:t>
      </w:r>
      <w:r/>
    </w:p>
    <w:p>
      <w:pPr>
        <w:ind w:firstLine="560"/>
        <w:keepLines/>
        <w:keepNext/>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3"/>
      </w:pPr>
      <w:r>
        <w:rPr>
          <w:rFonts w:hint="eastAsia" w:ascii="宋体" w:hAnsi="宋体" w:eastAsia="宋体" w:cs="宋体"/>
          <w:color w:val="000000" w:themeColor="text1"/>
          <w:sz w:val="28"/>
          <w:szCs w:val="28"/>
          <w:highlight w:val="none"/>
          <w14:textFill>
            <w14:solidFill>
              <w14:schemeClr w14:val="tx1"/>
            </w14:solidFill>
          </w14:textFill>
        </w:rPr>
        <w:t xml:space="preserve">5、磋商文件的约束力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5.1</w:t>
      </w:r>
      <w:r>
        <w:rPr>
          <w:rFonts w:hint="eastAsia" w:ascii="宋体" w:hAnsi="宋体" w:eastAsia="宋体" w:cs="宋体"/>
          <w:color w:val="000000" w:themeColor="text1"/>
          <w:sz w:val="24"/>
          <w:szCs w:val="24"/>
          <w:highlight w:val="none"/>
          <w14:textFill>
            <w14:solidFill>
              <w14:schemeClr w14:val="tx1"/>
            </w14:solidFill>
          </w14:textFill>
        </w:rPr>
        <w:t xml:space="preserve">供应商一旦参加本项目采购活动，即被认为接受了本磋商文件的规定和约束。</w:t>
      </w:r>
      <w:r/>
    </w:p>
    <w:p>
      <w:pPr>
        <w:ind w:firstLine="641"/>
        <w:keepLines/>
        <w:keepNext/>
        <w:pageBreakBefore w:val="0"/>
        <w:spacing w:before="120" w:line="360" w:lineRule="auto"/>
        <w:widowControl w:val="off"/>
        <w:rPr>
          <w:rFonts w:hint="eastAsia" w:ascii="宋体" w:hAnsi="宋体" w:eastAsia="宋体" w:cs="宋体"/>
          <w:b/>
          <w:bCs/>
          <w:color w:val="000000" w:themeColor="text1"/>
          <w:sz w:val="32"/>
          <w:szCs w:val="32"/>
          <w:highlight w:val="none"/>
          <w14:textFill>
            <w14:solidFill>
              <w14:schemeClr w14:val="tx1"/>
            </w14:solidFill>
          </w14:textFill>
        </w:rPr>
        <w:outlineLvl w:val="2"/>
      </w:pPr>
      <w:r/>
      <w:bookmarkStart w:id="70" w:name="_Toc20823281"/>
      <w:r/>
      <w:bookmarkStart w:id="71" w:name="_Toc513029209"/>
      <w:r/>
      <w:bookmarkStart w:id="72" w:name="_Toc16938525"/>
      <w:r/>
      <w:bookmarkStart w:id="73" w:name="_Toc120614215"/>
      <w:r>
        <w:rPr>
          <w:rFonts w:hint="eastAsia" w:ascii="宋体" w:hAnsi="宋体" w:eastAsia="宋体" w:cs="宋体"/>
          <w:b/>
          <w:bCs/>
          <w:color w:val="000000" w:themeColor="text1"/>
          <w:sz w:val="32"/>
          <w:szCs w:val="32"/>
          <w:highlight w:val="none"/>
          <w14:textFill>
            <w14:solidFill>
              <w14:schemeClr w14:val="tx1"/>
            </w14:solidFill>
          </w14:textFill>
        </w:rPr>
        <w:t xml:space="preserve">二、</w:t>
      </w:r>
      <w:bookmarkEnd w:id="70"/>
      <w:r/>
      <w:bookmarkEnd w:id="71"/>
      <w:r/>
      <w:bookmarkEnd w:id="72"/>
      <w:r/>
      <w:bookmarkEnd w:id="73"/>
      <w:r>
        <w:rPr>
          <w:rFonts w:hint="eastAsia" w:ascii="宋体" w:hAnsi="宋体" w:eastAsia="宋体" w:cs="宋体"/>
          <w:b/>
          <w:bCs/>
          <w:color w:val="000000" w:themeColor="text1"/>
          <w:sz w:val="32"/>
          <w:szCs w:val="32"/>
          <w:highlight w:val="none"/>
          <w14:textFill>
            <w14:solidFill>
              <w14:schemeClr w14:val="tx1"/>
            </w14:solidFill>
          </w14:textFill>
        </w:rPr>
        <w:t xml:space="preserve">磋商文件</w:t>
      </w:r>
      <w:r/>
    </w:p>
    <w:p>
      <w:pPr>
        <w:ind w:firstLine="560"/>
        <w:keepLines/>
        <w:keepNext/>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74" w:name="_Toc16938526"/>
      <w:r/>
      <w:bookmarkStart w:id="75" w:name="_Toc513029210"/>
      <w:r/>
      <w:bookmarkStart w:id="76" w:name="_Toc20823282"/>
      <w:r>
        <w:rPr>
          <w:rFonts w:hint="eastAsia" w:ascii="宋体" w:hAnsi="宋体" w:eastAsia="宋体" w:cs="宋体"/>
          <w:color w:val="000000" w:themeColor="text1"/>
          <w:sz w:val="28"/>
          <w:szCs w:val="28"/>
          <w:highlight w:val="none"/>
          <w14:textFill>
            <w14:solidFill>
              <w14:schemeClr w14:val="tx1"/>
            </w14:solidFill>
          </w14:textFill>
        </w:rPr>
        <w:t xml:space="preserve">6、磋商文件构成</w:t>
      </w:r>
      <w:bookmarkEnd w:id="74"/>
      <w:r/>
      <w:bookmarkEnd w:id="75"/>
      <w:r/>
      <w:bookmarkEnd w:id="76"/>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6.1</w:t>
      </w:r>
      <w:r>
        <w:rPr>
          <w:rFonts w:hint="eastAsia" w:ascii="宋体" w:hAnsi="宋体" w:eastAsia="宋体" w:cs="宋体"/>
          <w:color w:val="000000" w:themeColor="text1"/>
          <w:sz w:val="24"/>
          <w:szCs w:val="21"/>
          <w:highlight w:val="none"/>
          <w14:textFill>
            <w14:solidFill>
              <w14:schemeClr w14:val="tx1"/>
            </w14:solidFill>
          </w14:textFill>
        </w:rPr>
        <w:t xml:space="preserve">磋商文件由以下部分组成：</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（1）磋商邀请</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（2）供应商须知</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（3）合同文本</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（4）采购需求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评标方法与评标标准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（6）响应文件格式</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请仔细检查磋商文件是否齐全，如有缺漏请立即与</w:t>
      </w:r>
      <w:r>
        <w:rPr>
          <w:rFonts w:hint="eastAsia" w:ascii="宋体" w:hAnsi="宋体" w:cs="宋体"/>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color w:val="000000" w:themeColor="text1"/>
          <w:sz w:val="24"/>
          <w:szCs w:val="21"/>
          <w:highlight w:val="none"/>
          <w14:textFill>
            <w14:solidFill>
              <w14:schemeClr w14:val="tx1"/>
            </w14:solidFill>
          </w14:textFill>
        </w:rPr>
        <w:t xml:space="preserve">联系解决。</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6.2</w:t>
      </w:r>
      <w:r>
        <w:rPr>
          <w:rFonts w:hint="eastAsia" w:ascii="宋体" w:hAnsi="宋体" w:eastAsia="宋体" w:cs="宋体"/>
          <w:color w:val="000000" w:themeColor="text1"/>
          <w:sz w:val="24"/>
          <w:szCs w:val="21"/>
          <w:highlight w:val="none"/>
          <w14:textFill>
            <w14:solidFill>
              <w14:schemeClr w14:val="tx1"/>
            </w14:solidFill>
          </w14:textFill>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77" w:name="_Toc462564070"/>
      <w:r/>
      <w:bookmarkStart w:id="78" w:name="_Toc16938527"/>
      <w:r/>
      <w:bookmarkStart w:id="79" w:name="_Toc20823283"/>
      <w:r/>
      <w:bookmarkStart w:id="80" w:name="_Toc513029211"/>
      <w:r>
        <w:rPr>
          <w:rFonts w:hint="eastAsia" w:ascii="宋体" w:hAnsi="宋体" w:eastAsia="宋体" w:cs="宋体"/>
          <w:color w:val="000000" w:themeColor="text1"/>
          <w:sz w:val="28"/>
          <w:szCs w:val="28"/>
          <w:highlight w:val="none"/>
          <w14:textFill>
            <w14:solidFill>
              <w14:schemeClr w14:val="tx1"/>
            </w14:solidFill>
          </w14:textFill>
        </w:rPr>
        <w:t xml:space="preserve">7、磋商文件的澄清</w:t>
      </w:r>
      <w:bookmarkEnd w:id="77"/>
      <w:r/>
      <w:bookmarkEnd w:id="78"/>
      <w:r/>
      <w:bookmarkEnd w:id="79"/>
      <w:r/>
      <w:bookmarkEnd w:id="80"/>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7.1</w:t>
      </w:r>
      <w:r>
        <w:rPr>
          <w:rFonts w:hint="eastAsia" w:ascii="宋体" w:hAnsi="宋体" w:eastAsia="宋体" w:cs="宋体"/>
          <w:color w:val="000000" w:themeColor="text1"/>
          <w:sz w:val="24"/>
          <w:szCs w:val="21"/>
          <w:highlight w:val="none"/>
          <w14:textFill>
            <w14:solidFill>
              <w14:schemeClr w14:val="tx1"/>
            </w14:solidFill>
          </w14:textFill>
        </w:rPr>
        <w:t xml:space="preserve">任何要求对磋商文件进行澄清的供应商，应在磋商截止期5日</w:t>
      </w:r>
      <w:r>
        <w:rPr>
          <w:rFonts w:hint="eastAsia" w:ascii="宋体" w:hAnsi="宋体" w:eastAsia="宋体" w:cs="宋体"/>
          <w:color w:val="000000" w:themeColor="text1"/>
          <w:sz w:val="24"/>
          <w:szCs w:val="24"/>
          <w:highlight w:val="none"/>
          <w14:textFill>
            <w14:solidFill>
              <w14:schemeClr w14:val="tx1"/>
            </w14:solidFill>
          </w14:textFill>
        </w:rPr>
        <w:t xml:space="preserve">前</w:t>
      </w:r>
      <w:r>
        <w:rPr>
          <w:rFonts w:hint="eastAsia" w:ascii="宋体" w:hAnsi="宋体" w:eastAsia="宋体" w:cs="宋体"/>
          <w:color w:val="000000" w:themeColor="text1"/>
          <w:sz w:val="24"/>
          <w:szCs w:val="21"/>
          <w:highlight w:val="none"/>
          <w14:textFill>
            <w14:solidFill>
              <w14:schemeClr w14:val="tx1"/>
            </w14:solidFill>
          </w14:textFill>
        </w:rPr>
        <w:t xml:space="preserve">按磋商公告中的通讯地址，以书面形式通知</w:t>
      </w:r>
      <w:r>
        <w:rPr>
          <w:rFonts w:hint="eastAsia" w:ascii="宋体" w:hAnsi="宋体" w:cs="宋体"/>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firstLine="560"/>
        <w:keepLines/>
        <w:keepNext/>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81" w:name="_Toc20823284"/>
      <w:r/>
      <w:bookmarkStart w:id="82" w:name="_Toc462564071"/>
      <w:r/>
      <w:bookmarkStart w:id="83" w:name="_Toc513029212"/>
      <w:r/>
      <w:bookmarkStart w:id="84" w:name="_Toc16938528"/>
      <w:r>
        <w:rPr>
          <w:rFonts w:hint="eastAsia" w:ascii="宋体" w:hAnsi="宋体" w:eastAsia="宋体" w:cs="宋体"/>
          <w:color w:val="000000" w:themeColor="text1"/>
          <w:sz w:val="28"/>
          <w:szCs w:val="28"/>
          <w:highlight w:val="none"/>
          <w14:textFill>
            <w14:solidFill>
              <w14:schemeClr w14:val="tx1"/>
            </w14:solidFill>
          </w14:textFill>
        </w:rPr>
        <w:t xml:space="preserve">8、磋商文件的澄清和修改</w:t>
      </w:r>
      <w:bookmarkEnd w:id="81"/>
      <w:r/>
      <w:bookmarkEnd w:id="82"/>
      <w:r/>
      <w:bookmarkEnd w:id="83"/>
      <w:r/>
      <w:bookmarkEnd w:id="84"/>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8.1</w:t>
      </w:r>
      <w:r>
        <w:rPr>
          <w:rFonts w:hint="eastAsia" w:ascii="宋体" w:hAnsi="宋体" w:eastAsia="宋体" w:cs="宋体"/>
          <w:color w:val="000000" w:themeColor="text1"/>
          <w:sz w:val="24"/>
          <w:szCs w:val="21"/>
          <w:highlight w:val="none"/>
          <w14:textFill>
            <w14:solidFill>
              <w14:schemeClr w14:val="tx1"/>
            </w14:solidFill>
          </w14:textFill>
        </w:rPr>
        <w:t xml:space="preserve">在响应文件提交截止时间前，</w:t>
      </w:r>
      <w:r>
        <w:rPr>
          <w:rFonts w:hint="eastAsia" w:ascii="宋体" w:hAnsi="宋体" w:cs="宋体"/>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color w:val="000000" w:themeColor="text1"/>
          <w:sz w:val="24"/>
          <w:szCs w:val="21"/>
          <w:highlight w:val="none"/>
          <w14:textFill>
            <w14:solidFill>
              <w14:schemeClr w14:val="tx1"/>
            </w14:solidFill>
          </w14:textFill>
        </w:rPr>
        <w:t xml:space="preserve">可以对磋商文件进行澄清和修改</w:t>
      </w:r>
      <w:r>
        <w:rPr>
          <w:rFonts w:hint="eastAsia" w:ascii="宋体" w:hAnsi="宋体" w:cs="宋体"/>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14:textFill>
            <w14:solidFill>
              <w14:schemeClr w14:val="tx1"/>
            </w14:solidFill>
          </w14:textFill>
        </w:rPr>
        <w:t xml:space="preserve">澄清或者修改的内容作为磋商文件的组成部分。澄清或者修改的内容可能影响响应文件编制的，</w:t>
      </w:r>
      <w:r>
        <w:rPr>
          <w:rFonts w:hint="eastAsia" w:ascii="宋体" w:hAnsi="宋体" w:cs="宋体"/>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color w:val="000000" w:themeColor="text1"/>
          <w:sz w:val="24"/>
          <w:szCs w:val="21"/>
          <w:highlight w:val="none"/>
          <w14:textFill>
            <w14:solidFill>
              <w14:schemeClr w14:val="tx1"/>
            </w14:solidFill>
          </w14:textFill>
        </w:rPr>
        <w:t xml:space="preserve">将在提交首次响应文件截止时间至少5日前，在“江苏政府采购网”上发布书面更正公告形式通知所有获取磋商文件的供应商</w:t>
      </w:r>
      <w:r>
        <w:rPr>
          <w:rFonts w:hint="eastAsia" w:ascii="宋体" w:hAnsi="宋体" w:cs="宋体"/>
          <w:color w:val="000000" w:themeColor="text1"/>
          <w:sz w:val="24"/>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1"/>
          <w:highlight w:val="none"/>
          <w14:textFill>
            <w14:solidFill>
              <w14:schemeClr w14:val="tx1"/>
            </w14:solidFill>
          </w14:textFill>
        </w:rPr>
        <w:t xml:space="preserve">更正公告内容将作为磋商文件的组成部分，并对供应商具有约束力。不足5日的，</w:t>
      </w:r>
      <w:r>
        <w:rPr>
          <w:rFonts w:hint="eastAsia" w:ascii="宋体" w:hAnsi="宋体" w:cs="宋体"/>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color w:val="000000" w:themeColor="text1"/>
          <w:sz w:val="24"/>
          <w:szCs w:val="21"/>
          <w:highlight w:val="none"/>
          <w14:textFill>
            <w14:solidFill>
              <w14:schemeClr w14:val="tx1"/>
            </w14:solidFill>
          </w14:textFill>
        </w:rPr>
        <w:t xml:space="preserve">将顺延提交首次响应文件截止时间。</w:t>
      </w:r>
      <w:r/>
    </w:p>
    <w:p>
      <w:pPr>
        <w:ind w:firstLine="641"/>
        <w:keepLines/>
        <w:keepNext/>
        <w:pageBreakBefore w:val="0"/>
        <w:spacing w:before="120" w:line="360" w:lineRule="auto"/>
        <w:widowControl w:val="off"/>
        <w:rPr>
          <w:rFonts w:hint="eastAsia" w:ascii="宋体" w:hAnsi="宋体" w:eastAsia="宋体" w:cs="宋体"/>
          <w:b/>
          <w:bCs/>
          <w:color w:val="000000" w:themeColor="text1"/>
          <w:sz w:val="32"/>
          <w:szCs w:val="32"/>
          <w:highlight w:val="none"/>
          <w14:textFill>
            <w14:solidFill>
              <w14:schemeClr w14:val="tx1"/>
            </w14:solidFill>
          </w14:textFill>
        </w:rPr>
        <w:outlineLvl w:val="2"/>
      </w:pPr>
      <w:r/>
      <w:bookmarkStart w:id="85" w:name="_Toc462564072"/>
      <w:r/>
      <w:bookmarkStart w:id="86" w:name="_Toc120614216"/>
      <w:r/>
      <w:bookmarkStart w:id="87" w:name="_Toc20823285"/>
      <w:r/>
      <w:bookmarkStart w:id="88" w:name="_Toc513029213"/>
      <w:r/>
      <w:bookmarkStart w:id="89" w:name="_Toc16938529"/>
      <w:r>
        <w:rPr>
          <w:rFonts w:hint="eastAsia" w:ascii="宋体" w:hAnsi="宋体" w:eastAsia="宋体" w:cs="宋体"/>
          <w:b/>
          <w:bCs/>
          <w:color w:val="000000" w:themeColor="text1"/>
          <w:sz w:val="32"/>
          <w:szCs w:val="32"/>
          <w:highlight w:val="none"/>
          <w14:textFill>
            <w14:solidFill>
              <w14:schemeClr w14:val="tx1"/>
            </w14:solidFill>
          </w14:textFill>
        </w:rPr>
        <w:t xml:space="preserve">三、响应文件的编制</w:t>
      </w:r>
      <w:bookmarkEnd w:id="85"/>
      <w:r/>
      <w:bookmarkEnd w:id="86"/>
      <w:r/>
      <w:bookmarkEnd w:id="87"/>
      <w:r/>
      <w:bookmarkEnd w:id="88"/>
      <w:r/>
      <w:bookmarkEnd w:id="89"/>
      <w:r/>
      <w:r/>
    </w:p>
    <w:p>
      <w:pPr>
        <w:ind w:firstLine="560"/>
        <w:keepLines/>
        <w:keepNext/>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90" w:name="_Toc20823286"/>
      <w:r/>
      <w:bookmarkStart w:id="91" w:name="_Toc462564073"/>
      <w:r/>
      <w:bookmarkStart w:id="92" w:name="_Toc16938530"/>
      <w:r/>
      <w:bookmarkStart w:id="93" w:name="_Toc513029214"/>
      <w:r>
        <w:rPr>
          <w:rFonts w:hint="eastAsia" w:ascii="宋体" w:hAnsi="宋体" w:eastAsia="宋体" w:cs="宋体"/>
          <w:color w:val="000000" w:themeColor="text1"/>
          <w:sz w:val="28"/>
          <w:szCs w:val="28"/>
          <w:highlight w:val="none"/>
          <w14:textFill>
            <w14:solidFill>
              <w14:schemeClr w14:val="tx1"/>
            </w14:solidFill>
          </w14:textFill>
        </w:rPr>
        <w:t xml:space="preserve">9、响应文件的语言及度量衡单位</w:t>
      </w:r>
      <w:bookmarkEnd w:id="90"/>
      <w:r/>
      <w:bookmarkEnd w:id="91"/>
      <w:r/>
      <w:bookmarkEnd w:id="92"/>
      <w:r/>
      <w:bookmarkEnd w:id="93"/>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9.1</w:t>
      </w:r>
      <w:r>
        <w:rPr>
          <w:rFonts w:hint="eastAsia" w:ascii="宋体" w:hAnsi="宋体" w:eastAsia="宋体" w:cs="宋体"/>
          <w:color w:val="000000" w:themeColor="text1"/>
          <w:sz w:val="24"/>
          <w:szCs w:val="21"/>
          <w:highlight w:val="none"/>
          <w14:textFill>
            <w14:solidFill>
              <w14:schemeClr w14:val="tx1"/>
            </w14:solidFill>
          </w14:textFill>
        </w:rPr>
        <w:t xml:space="preserve">供应商提交的响应文件以及供应商与</w:t>
      </w:r>
      <w:r>
        <w:rPr>
          <w:rFonts w:hint="eastAsia" w:ascii="宋体" w:hAnsi="宋体" w:cs="宋体"/>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color w:val="000000" w:themeColor="text1"/>
          <w:sz w:val="24"/>
          <w:szCs w:val="21"/>
          <w:highlight w:val="none"/>
          <w14:textFill>
            <w14:solidFill>
              <w14:schemeClr w14:val="tx1"/>
            </w14:solidFill>
          </w14:textFill>
        </w:rPr>
        <w:t xml:space="preserve">就有关磋商的所有来往通知、函件和文件均应使用</w:t>
      </w:r>
      <w:r>
        <w:rPr>
          <w:rFonts w:hint="eastAsia" w:ascii="宋体" w:hAnsi="宋体" w:eastAsia="宋体" w:cs="宋体"/>
          <w:b/>
          <w:bCs/>
          <w:color w:val="000000" w:themeColor="text1"/>
          <w:sz w:val="24"/>
          <w:szCs w:val="21"/>
          <w:highlight w:val="none"/>
          <w14:textFill>
            <w14:solidFill>
              <w14:schemeClr w14:val="tx1"/>
            </w14:solidFill>
          </w14:textFill>
        </w:rPr>
        <w:t xml:space="preserve">简体中文</w:t>
      </w:r>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9.2</w:t>
      </w:r>
      <w:r>
        <w:rPr>
          <w:rFonts w:hint="eastAsia" w:ascii="宋体" w:hAnsi="宋体" w:eastAsia="宋体" w:cs="宋体"/>
          <w:color w:val="000000" w:themeColor="text1"/>
          <w:sz w:val="24"/>
          <w:szCs w:val="21"/>
          <w:highlight w:val="none"/>
          <w14:textFill>
            <w14:solidFill>
              <w14:schemeClr w14:val="tx1"/>
            </w14:solidFill>
          </w14:textFill>
        </w:rPr>
        <w:t xml:space="preserve">除技术性能另有规定外，响应文件所使用的度量衡单位，均须采用国家法定计量单位。</w:t>
      </w:r>
      <w:r/>
    </w:p>
    <w:p>
      <w:pPr>
        <w:ind w:firstLine="560"/>
        <w:keepLines/>
        <w:keepNext/>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94" w:name="_Toc462564074"/>
      <w:r/>
      <w:bookmarkStart w:id="95" w:name="_Toc513029215"/>
      <w:r/>
      <w:bookmarkStart w:id="96" w:name="_Toc20823287"/>
      <w:r/>
      <w:bookmarkStart w:id="97" w:name="_Toc16938531"/>
      <w:r>
        <w:rPr>
          <w:rFonts w:hint="eastAsia" w:ascii="宋体" w:hAnsi="宋体" w:eastAsia="宋体" w:cs="宋体"/>
          <w:color w:val="000000" w:themeColor="text1"/>
          <w:sz w:val="28"/>
          <w:szCs w:val="28"/>
          <w:highlight w:val="none"/>
          <w14:textFill>
            <w14:solidFill>
              <w14:schemeClr w14:val="tx1"/>
            </w14:solidFill>
          </w14:textFill>
        </w:rPr>
        <w:t xml:space="preserve">10、响应文件构成</w:t>
      </w:r>
      <w:bookmarkEnd w:id="94"/>
      <w:r/>
      <w:bookmarkEnd w:id="95"/>
      <w:r/>
      <w:bookmarkEnd w:id="96"/>
      <w:r/>
      <w:bookmarkEnd w:id="97"/>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10.1</w:t>
      </w:r>
      <w:r>
        <w:rPr>
          <w:rFonts w:hint="eastAsia" w:ascii="宋体" w:hAnsi="宋体" w:eastAsia="宋体" w:cs="宋体"/>
          <w:color w:val="000000" w:themeColor="text1"/>
          <w:sz w:val="24"/>
          <w:szCs w:val="21"/>
          <w:highlight w:val="none"/>
          <w14:textFill>
            <w14:solidFill>
              <w14:schemeClr w14:val="tx1"/>
            </w14:solidFill>
          </w14:textFill>
        </w:rPr>
        <w:t xml:space="preserve">供应商编写的响应文件应包括资格证明文件、符合性证明文件、分项报价表、其他证明文件、磋商响应函</w:t>
      </w:r>
      <w:r>
        <w:rPr>
          <w:rFonts w:hint="eastAsia" w:ascii="宋体" w:hAnsi="宋体" w:cs="宋体"/>
          <w:color w:val="000000" w:themeColor="text1"/>
          <w:sz w:val="24"/>
          <w:szCs w:val="21"/>
          <w:highlight w:val="none"/>
          <w:lang w:eastAsia="zh-CN"/>
          <w14:textFill>
            <w14:solidFill>
              <w14:schemeClr w14:val="tx1"/>
            </w14:solidFill>
          </w14:textFill>
        </w:rPr>
        <w:t xml:space="preserve">、</w:t>
      </w:r>
      <w:r>
        <w:rPr>
          <w:rFonts w:hint="eastAsia" w:ascii="宋体" w:hAnsi="宋体" w:cs="宋体"/>
          <w:color w:val="000000" w:themeColor="text1"/>
          <w:sz w:val="24"/>
          <w:szCs w:val="21"/>
          <w:highlight w:val="none"/>
          <w:lang w:val="en-US" w:eastAsia="zh-CN"/>
          <w14:textFill>
            <w14:solidFill>
              <w14:schemeClr w14:val="tx1"/>
            </w14:solidFill>
          </w14:textFill>
        </w:rPr>
        <w:t xml:space="preserve">开标一览表</w:t>
      </w:r>
      <w:r>
        <w:rPr>
          <w:rFonts w:hint="eastAsia" w:ascii="宋体" w:hAnsi="宋体" w:eastAsia="宋体" w:cs="宋体"/>
          <w:color w:val="000000" w:themeColor="text1"/>
          <w:sz w:val="24"/>
          <w:szCs w:val="21"/>
          <w:highlight w:val="none"/>
          <w14:textFill>
            <w14:solidFill>
              <w14:schemeClr w14:val="tx1"/>
            </w14:solidFill>
          </w14:textFill>
        </w:rPr>
        <w:t xml:space="preserve">等部分。</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10.2 如标书制作工具中格式和内容与“江苏政府采购网”发布的磋商文件不一致，请以“江苏政府采购网”发布的磋商文件为准。</w:t>
      </w:r>
      <w:r/>
    </w:p>
    <w:p>
      <w:pPr>
        <w:ind w:firstLine="560"/>
        <w:keepLines/>
        <w:keepNext/>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98" w:name="_Hlt26954838"/>
      <w:r/>
      <w:bookmarkEnd w:id="98"/>
      <w:r/>
      <w:bookmarkStart w:id="99" w:name="_Hlt26668975"/>
      <w:r/>
      <w:bookmarkEnd w:id="99"/>
      <w:r/>
      <w:bookmarkStart w:id="100" w:name="_Hlt26670360"/>
      <w:r/>
      <w:bookmarkEnd w:id="100"/>
      <w:r/>
      <w:bookmarkStart w:id="101" w:name="_Toc513029216"/>
      <w:r/>
      <w:bookmarkStart w:id="102" w:name="_Toc513029219"/>
      <w:r/>
      <w:bookmarkStart w:id="103" w:name="_Toc14577357"/>
      <w:r/>
      <w:bookmarkStart w:id="104" w:name="_Toc49090509"/>
      <w:r/>
      <w:bookmarkStart w:id="105" w:name="_Toc49090507"/>
      <w:r/>
      <w:bookmarkStart w:id="106" w:name="_Toc14577354"/>
      <w:r/>
      <w:bookmarkStart w:id="107" w:name="_Toc14577355"/>
      <w:r/>
      <w:bookmarkStart w:id="108" w:name="_Toc49090508"/>
      <w:r>
        <w:rPr>
          <w:rFonts w:hint="eastAsia" w:ascii="宋体" w:hAnsi="宋体" w:eastAsia="宋体" w:cs="宋体"/>
          <w:color w:val="000000" w:themeColor="text1"/>
          <w:sz w:val="28"/>
          <w:szCs w:val="28"/>
          <w:highlight w:val="none"/>
          <w14:textFill>
            <w14:solidFill>
              <w14:schemeClr w14:val="tx1"/>
            </w14:solidFill>
          </w14:textFill>
        </w:rPr>
        <w:t xml:space="preserve">11、证明磋商响应标的符合磋商文件规定的文件</w:t>
      </w:r>
      <w:bookmarkEnd w:id="101"/>
      <w:r/>
      <w:bookmarkEnd w:id="102"/>
      <w:r/>
      <w:bookmarkEnd w:id="103"/>
      <w:r/>
      <w:bookmarkEnd w:id="104"/>
      <w:r/>
      <w:bookmarkEnd w:id="105"/>
      <w:r/>
      <w:bookmarkEnd w:id="106"/>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11.1供应商应按照磋商文件要求提交证明文件，证明其及磋商响应标的符合磋商文件规定。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11.2磋商文件对证明文件无明确形式要求的，证明文件可以以文字资料、图纸和数据等形式提交。</w:t>
      </w:r>
      <w:bookmarkEnd w:id="107"/>
      <w:r/>
      <w:bookmarkEnd w:id="108"/>
      <w:r/>
      <w:r/>
    </w:p>
    <w:p>
      <w:pPr>
        <w:ind w:firstLine="560"/>
        <w:keepLines/>
        <w:keepNext/>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3"/>
      </w:pPr>
      <w:r>
        <w:rPr>
          <w:rFonts w:hint="eastAsia" w:ascii="宋体" w:hAnsi="宋体" w:eastAsia="宋体" w:cs="宋体"/>
          <w:color w:val="000000" w:themeColor="text1"/>
          <w:sz w:val="28"/>
          <w:szCs w:val="28"/>
          <w:highlight w:val="none"/>
          <w14:textFill>
            <w14:solidFill>
              <w14:schemeClr w14:val="tx1"/>
            </w14:solidFill>
          </w14:textFill>
        </w:rPr>
        <w:t xml:space="preserve">12、分项报价表</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12.1</w:t>
      </w:r>
      <w:r>
        <w:rPr>
          <w:rFonts w:hint="eastAsia" w:ascii="宋体" w:hAnsi="宋体" w:eastAsia="宋体" w:cs="宋体"/>
          <w:color w:val="000000" w:themeColor="text1"/>
          <w:sz w:val="24"/>
          <w:szCs w:val="21"/>
          <w:highlight w:val="none"/>
          <w14:textFill>
            <w14:solidFill>
              <w14:schemeClr w14:val="tx1"/>
            </w14:solidFill>
          </w14:textFill>
        </w:rPr>
        <w:t xml:space="preserve">供应商应按照磋商文件规定格式填报分项报价表。</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12.2</w:t>
      </w:r>
      <w:r>
        <w:rPr>
          <w:rFonts w:hint="eastAsia" w:ascii="宋体" w:hAnsi="宋体" w:eastAsia="宋体" w:cs="宋体"/>
          <w:bCs/>
          <w:color w:val="000000" w:themeColor="text1"/>
          <w:sz w:val="24"/>
          <w:szCs w:val="21"/>
          <w:highlight w:val="none"/>
          <w14:textFill>
            <w14:solidFill>
              <w14:schemeClr w14:val="tx1"/>
            </w14:solidFill>
          </w14:textFill>
        </w:rPr>
        <w:t xml:space="preserve">磋商货币。响应文件中的单价和总价无特殊规定的采用人民币报价，以元为单位标注。</w:t>
      </w:r>
      <w:r>
        <w:rPr>
          <w:rFonts w:hint="eastAsia" w:ascii="宋体" w:hAnsi="宋体" w:eastAsia="宋体" w:cs="宋体"/>
          <w:color w:val="000000" w:themeColor="text1"/>
          <w:sz w:val="24"/>
          <w:szCs w:val="21"/>
          <w:highlight w:val="none"/>
          <w14:textFill>
            <w14:solidFill>
              <w14:schemeClr w14:val="tx1"/>
            </w14:solidFill>
          </w14:textFill>
        </w:rPr>
        <w:t xml:space="preserve">磋商文件中另有规定的按规定执行。</w:t>
      </w:r>
      <w:r/>
    </w:p>
    <w:p>
      <w:pPr>
        <w:ind w:firstLine="560"/>
        <w:keepLines/>
        <w:keepNext/>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109" w:name="_Hlt26670482"/>
      <w:r/>
      <w:bookmarkEnd w:id="109"/>
      <w:r/>
      <w:bookmarkStart w:id="110" w:name="_Hlt26954846"/>
      <w:r/>
      <w:bookmarkEnd w:id="110"/>
      <w:r/>
      <w:bookmarkStart w:id="111" w:name="_Hlt26954731"/>
      <w:r/>
      <w:bookmarkEnd w:id="111"/>
      <w:r/>
      <w:bookmarkStart w:id="112" w:name="_Hlt26670486"/>
      <w:r/>
      <w:bookmarkEnd w:id="112"/>
      <w:r/>
      <w:bookmarkStart w:id="113" w:name="_Hlt26954848"/>
      <w:r/>
      <w:bookmarkEnd w:id="113"/>
      <w:r/>
      <w:bookmarkStart w:id="114" w:name="_Toc49090510"/>
      <w:r/>
      <w:bookmarkStart w:id="115" w:name="_Toc14577359"/>
      <w:r>
        <w:rPr>
          <w:rFonts w:hint="eastAsia" w:ascii="宋体" w:hAnsi="宋体" w:eastAsia="宋体" w:cs="宋体"/>
          <w:color w:val="000000" w:themeColor="text1"/>
          <w:sz w:val="28"/>
          <w:szCs w:val="28"/>
          <w:highlight w:val="none"/>
          <w14:textFill>
            <w14:solidFill>
              <w14:schemeClr w14:val="tx1"/>
            </w14:solidFill>
          </w14:textFill>
        </w:rPr>
        <w:t xml:space="preserve">1</w:t>
      </w:r>
      <w:r>
        <w:rPr>
          <w:rFonts w:hint="eastAsia" w:ascii="宋体" w:hAnsi="宋体" w:cs="宋体"/>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t xml:space="preserve">、磋商响应函和开标一览表</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1</w:t>
      </w:r>
      <w:r>
        <w:rPr>
          <w:rFonts w:hint="eastAsia" w:ascii="宋体" w:hAnsi="宋体" w:cs="宋体"/>
          <w:bCs/>
          <w:color w:val="000000" w:themeColor="text1"/>
          <w:sz w:val="24"/>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1"/>
          <w:highlight w:val="none"/>
          <w14:textFill>
            <w14:solidFill>
              <w14:schemeClr w14:val="tx1"/>
            </w14:solidFill>
          </w14:textFill>
        </w:rPr>
        <w:t xml:space="preserve">.1</w:t>
      </w:r>
      <w:r>
        <w:rPr>
          <w:rFonts w:hint="eastAsia" w:ascii="宋体" w:hAnsi="宋体" w:eastAsia="宋体" w:cs="宋体"/>
          <w:color w:val="000000" w:themeColor="text1"/>
          <w:sz w:val="24"/>
          <w:szCs w:val="21"/>
          <w:highlight w:val="none"/>
          <w14:textFill>
            <w14:solidFill>
              <w14:schemeClr w14:val="tx1"/>
            </w14:solidFill>
          </w14:textFill>
        </w:rPr>
        <w:t xml:space="preserve">供应商应按照磋商文件中提供的格式完整、正确填写磋商响应函</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szCs w:val="24"/>
          <w:highlight w:val="none"/>
          <w14:textFill>
            <w14:solidFill>
              <w14:schemeClr w14:val="tx1"/>
            </w14:solidFill>
          </w14:textFill>
        </w:rPr>
        <w:t xml:space="preserve">开标一览表</w:t>
      </w:r>
      <w:r>
        <w:rPr>
          <w:rFonts w:hint="eastAsia" w:ascii="宋体" w:hAnsi="宋体" w:eastAsia="宋体" w:cs="宋体"/>
          <w:color w:val="000000" w:themeColor="text1"/>
          <w:sz w:val="24"/>
          <w:szCs w:val="21"/>
          <w:highlight w:val="none"/>
          <w14:textFill>
            <w14:solidFill>
              <w14:schemeClr w14:val="tx1"/>
            </w14:solidFill>
          </w14:textFill>
        </w:rPr>
        <w:t xml:space="preserve">。</w:t>
      </w:r>
      <w:bookmarkEnd w:id="114"/>
      <w:r/>
      <w:bookmarkEnd w:id="115"/>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1"/>
          <w:highlight w:val="none"/>
          <w14:textFill>
            <w14:solidFill>
              <w14:schemeClr w14:val="tx1"/>
            </w14:solidFill>
          </w14:textFill>
        </w:rPr>
        <w:t xml:space="preserve">.2对于采用货币报价的项目，开标一览表中的投标总报价应与分项报价表中的投标总报价一致，如不一致，不作为无效</w:t>
      </w:r>
      <w:r>
        <w:rPr>
          <w:rFonts w:hint="eastAsia" w:ascii="宋体" w:hAnsi="宋体" w:cs="宋体"/>
          <w:color w:val="000000" w:themeColor="text1"/>
          <w:sz w:val="24"/>
          <w:szCs w:val="21"/>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1"/>
          <w:highlight w:val="none"/>
          <w14:textFill>
            <w14:solidFill>
              <w14:schemeClr w14:val="tx1"/>
            </w14:solidFill>
          </w14:textFill>
        </w:rPr>
        <w:t xml:space="preserve">处理，但评标时按开标一览表中价格为准。</w:t>
      </w:r>
      <w:r/>
    </w:p>
    <w:p>
      <w:pPr>
        <w:ind w:firstLine="560"/>
        <w:keepLines/>
        <w:keepNext/>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116" w:name="_Toc49090511"/>
      <w:r/>
      <w:bookmarkStart w:id="117" w:name="_Toc14577360"/>
      <w:r>
        <w:rPr>
          <w:rFonts w:hint="eastAsia" w:ascii="宋体" w:hAnsi="宋体" w:eastAsia="宋体" w:cs="宋体"/>
          <w:color w:val="000000" w:themeColor="text1"/>
          <w:sz w:val="28"/>
          <w:szCs w:val="28"/>
          <w:highlight w:val="none"/>
          <w14:textFill>
            <w14:solidFill>
              <w14:schemeClr w14:val="tx1"/>
            </w14:solidFill>
          </w14:textFill>
        </w:rPr>
        <w:t xml:space="preserve">1</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14:textFill>
            <w14:solidFill>
              <w14:schemeClr w14:val="tx1"/>
            </w14:solidFill>
          </w14:textFill>
        </w:rPr>
        <w:t xml:space="preserve">、磋商有效期</w:t>
      </w:r>
      <w:bookmarkEnd w:id="116"/>
      <w:r/>
      <w:bookmarkEnd w:id="117"/>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1</w:t>
      </w:r>
      <w:r>
        <w:rPr>
          <w:rFonts w:hint="eastAsia" w:ascii="宋体" w:hAnsi="宋体" w:cs="宋体"/>
          <w:bCs/>
          <w:color w:val="000000" w:themeColor="text1"/>
          <w:sz w:val="24"/>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1"/>
          <w:highlight w:val="none"/>
          <w14:textFill>
            <w14:solidFill>
              <w14:schemeClr w14:val="tx1"/>
            </w14:solidFill>
          </w14:textFill>
        </w:rPr>
        <w:t xml:space="preserve">.1磋商有效期为</w:t>
      </w:r>
      <w:r>
        <w:rPr>
          <w:rFonts w:hint="eastAsia" w:ascii="宋体" w:hAnsi="宋体" w:cs="宋体"/>
          <w:bCs/>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1"/>
          <w:highlight w:val="none"/>
          <w14:textFill>
            <w14:solidFill>
              <w14:schemeClr w14:val="tx1"/>
            </w14:solidFill>
          </w14:textFill>
        </w:rPr>
        <w:t xml:space="preserve">规定的提交响应文件截止之日后</w:t>
      </w:r>
      <w:r>
        <w:rPr>
          <w:rFonts w:hint="eastAsia" w:ascii="宋体" w:hAnsi="宋体" w:cs="宋体"/>
          <w:b/>
          <w:color w:val="000000" w:themeColor="text1"/>
          <w:sz w:val="24"/>
          <w:szCs w:val="21"/>
          <w:highlight w:val="none"/>
          <w:u w:val="single"/>
          <w:lang w:val="en-US" w:eastAsia="zh-CN"/>
          <w14:textFill>
            <w14:solidFill>
              <w14:schemeClr w14:val="tx1"/>
            </w14:solidFill>
          </w14:textFill>
        </w:rPr>
        <w:t xml:space="preserve">九</w:t>
      </w:r>
      <w:r>
        <w:rPr>
          <w:rFonts w:hint="eastAsia" w:ascii="宋体" w:hAnsi="宋体" w:eastAsia="宋体" w:cs="宋体"/>
          <w:b/>
          <w:color w:val="000000" w:themeColor="text1"/>
          <w:sz w:val="24"/>
          <w:szCs w:val="21"/>
          <w:highlight w:val="none"/>
          <w:u w:val="single"/>
          <w14:textFill>
            <w14:solidFill>
              <w14:schemeClr w14:val="tx1"/>
            </w14:solidFill>
          </w14:textFill>
        </w:rPr>
        <w:t xml:space="preserve">十（</w:t>
      </w:r>
      <w:r>
        <w:rPr>
          <w:rFonts w:hint="eastAsia" w:ascii="宋体" w:hAnsi="宋体" w:cs="宋体"/>
          <w:b/>
          <w:color w:val="000000" w:themeColor="text1"/>
          <w:sz w:val="24"/>
          <w:szCs w:val="21"/>
          <w:highlight w:val="none"/>
          <w:u w:val="single"/>
          <w:lang w:val="en-US" w:eastAsia="zh-CN"/>
          <w14:textFill>
            <w14:solidFill>
              <w14:schemeClr w14:val="tx1"/>
            </w14:solidFill>
          </w14:textFill>
        </w:rPr>
        <w:t xml:space="preserve">90</w:t>
      </w:r>
      <w:r>
        <w:rPr>
          <w:rFonts w:hint="eastAsia" w:ascii="宋体" w:hAnsi="宋体" w:eastAsia="宋体" w:cs="宋体"/>
          <w:b/>
          <w:color w:val="000000" w:themeColor="text1"/>
          <w:sz w:val="24"/>
          <w:szCs w:val="21"/>
          <w:highlight w:val="none"/>
          <w:u w:val="single"/>
          <w14:textFill>
            <w14:solidFill>
              <w14:schemeClr w14:val="tx1"/>
            </w14:solidFill>
          </w14:textFill>
        </w:rPr>
        <w:t xml:space="preserve">）天</w:t>
      </w:r>
      <w:r>
        <w:rPr>
          <w:rFonts w:hint="eastAsia" w:ascii="宋体" w:hAnsi="宋体" w:eastAsia="宋体" w:cs="宋体"/>
          <w:bCs/>
          <w:color w:val="000000" w:themeColor="text1"/>
          <w:sz w:val="24"/>
          <w:szCs w:val="21"/>
          <w:highlight w:val="none"/>
          <w14:textFill>
            <w14:solidFill>
              <w14:schemeClr w14:val="tx1"/>
            </w14:solidFill>
          </w14:textFill>
        </w:rPr>
        <w:t xml:space="preserve">。磋商有效期比规定短的将被视为非实质性响应磋商文件而予以拒绝。</w:t>
      </w:r>
      <w:r/>
    </w:p>
    <w:p>
      <w:pPr>
        <w:ind w:firstLine="560"/>
        <w:keepLines/>
        <w:keepNext/>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3"/>
      </w:pPr>
      <w:r>
        <w:rPr>
          <w:rFonts w:hint="eastAsia" w:ascii="宋体" w:hAnsi="宋体" w:eastAsia="宋体" w:cs="宋体"/>
          <w:color w:val="000000" w:themeColor="text1"/>
          <w:sz w:val="28"/>
          <w:szCs w:val="28"/>
          <w:highlight w:val="none"/>
          <w14:textFill>
            <w14:solidFill>
              <w14:schemeClr w14:val="tx1"/>
            </w14:solidFill>
          </w14:textFill>
        </w:rPr>
        <w:t xml:space="preserve">1</w:t>
      </w:r>
      <w:r>
        <w:rPr>
          <w:rFonts w:hint="eastAsia" w:ascii="宋体" w:hAnsi="宋体" w:cs="宋体"/>
          <w:color w:val="000000" w:themeColor="text1"/>
          <w:sz w:val="28"/>
          <w:szCs w:val="28"/>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8"/>
          <w:szCs w:val="28"/>
          <w:highlight w:val="none"/>
          <w14:textFill>
            <w14:solidFill>
              <w14:schemeClr w14:val="tx1"/>
            </w14:solidFill>
          </w14:textFill>
        </w:rPr>
        <w:t xml:space="preserve">、磋商有效期的延长</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1</w:t>
      </w:r>
      <w:r>
        <w:rPr>
          <w:rFonts w:hint="eastAsia" w:ascii="宋体" w:hAnsi="宋体" w:cs="宋体"/>
          <w:bCs/>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1"/>
          <w:highlight w:val="none"/>
          <w14:textFill>
            <w14:solidFill>
              <w14:schemeClr w14:val="tx1"/>
            </w14:solidFill>
          </w14:textFill>
        </w:rPr>
        <w:t xml:space="preserve">.1在特殊情况下，</w:t>
      </w:r>
      <w:r>
        <w:rPr>
          <w:rFonts w:hint="eastAsia" w:ascii="宋体" w:hAnsi="宋体" w:cs="宋体"/>
          <w:bCs/>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1"/>
          <w:highlight w:val="none"/>
          <w14:textFill>
            <w14:solidFill>
              <w14:schemeClr w14:val="tx1"/>
            </w14:solidFill>
          </w14:textFill>
        </w:rPr>
        <w:t xml:space="preserve">于原磋商有效期满之前，可向供应商提出延长磋商有效期的要求。这种要求与答复均应采用书面形式。供应商可以拒绝</w:t>
      </w:r>
      <w:r>
        <w:rPr>
          <w:rFonts w:hint="eastAsia" w:ascii="宋体" w:hAnsi="宋体" w:cs="宋体"/>
          <w:bCs/>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1"/>
          <w:highlight w:val="none"/>
          <w14:textFill>
            <w14:solidFill>
              <w14:schemeClr w14:val="tx1"/>
            </w14:solidFill>
          </w14:textFill>
        </w:rPr>
        <w:t xml:space="preserve">的这一要求而放弃磋商，同意延长磋商有效期的供应商既不能要求也不允许修改其响应文件。</w:t>
      </w:r>
      <w:r>
        <w:rPr>
          <w:rFonts w:hint="eastAsia" w:ascii="宋体" w:hAnsi="宋体" w:eastAsia="宋体" w:cs="宋体"/>
          <w:color w:val="000000" w:themeColor="text1"/>
          <w:sz w:val="24"/>
          <w:szCs w:val="24"/>
          <w:highlight w:val="none"/>
          <w14:textFill>
            <w14:solidFill>
              <w14:schemeClr w14:val="tx1"/>
            </w14:solidFill>
          </w14:textFill>
        </w:rPr>
        <w:t xml:space="preserve">受磋商有效期约束的所有权利与义务均延长至新的有效期</w:t>
      </w:r>
      <w:r>
        <w:rPr>
          <w:rFonts w:hint="eastAsia" w:ascii="宋体" w:hAnsi="宋体" w:eastAsia="宋体" w:cs="宋体"/>
          <w:bCs/>
          <w:color w:val="000000" w:themeColor="text1"/>
          <w:sz w:val="24"/>
          <w:szCs w:val="21"/>
          <w:highlight w:val="none"/>
          <w14:textFill>
            <w14:solidFill>
              <w14:schemeClr w14:val="tx1"/>
            </w14:solidFill>
          </w14:textFill>
        </w:rPr>
        <w:t xml:space="preserve">。</w:t>
      </w:r>
      <w:r/>
    </w:p>
    <w:p>
      <w:pPr>
        <w:ind w:firstLine="641"/>
        <w:keepLines/>
        <w:keepNext/>
        <w:pageBreakBefore w:val="0"/>
        <w:spacing w:before="120" w:line="360" w:lineRule="auto"/>
        <w:widowControl w:val="off"/>
        <w:rPr>
          <w:rFonts w:hint="eastAsia" w:ascii="宋体" w:hAnsi="宋体" w:eastAsia="宋体" w:cs="宋体"/>
          <w:b/>
          <w:bCs/>
          <w:color w:val="000000" w:themeColor="text1"/>
          <w:sz w:val="32"/>
          <w:szCs w:val="32"/>
          <w:highlight w:val="none"/>
          <w14:textFill>
            <w14:solidFill>
              <w14:schemeClr w14:val="tx1"/>
            </w14:solidFill>
          </w14:textFill>
        </w:rPr>
        <w:outlineLvl w:val="2"/>
      </w:pPr>
      <w:r/>
      <w:bookmarkStart w:id="118" w:name="_Hlt26954852"/>
      <w:r/>
      <w:bookmarkEnd w:id="118"/>
      <w:r/>
      <w:bookmarkStart w:id="119" w:name="_Hlt26954739"/>
      <w:r/>
      <w:bookmarkEnd w:id="119"/>
      <w:r/>
      <w:bookmarkStart w:id="120" w:name="_Toc20823296"/>
      <w:r/>
      <w:bookmarkStart w:id="121" w:name="_Toc120614217"/>
      <w:r/>
      <w:bookmarkStart w:id="122" w:name="_Toc16938540"/>
      <w:r/>
      <w:bookmarkStart w:id="123" w:name="_Toc513029224"/>
      <w:r>
        <w:rPr>
          <w:rFonts w:hint="eastAsia" w:ascii="宋体" w:hAnsi="宋体" w:eastAsia="宋体" w:cs="宋体"/>
          <w:b/>
          <w:bCs/>
          <w:color w:val="000000" w:themeColor="text1"/>
          <w:sz w:val="32"/>
          <w:szCs w:val="32"/>
          <w:highlight w:val="none"/>
          <w14:textFill>
            <w14:solidFill>
              <w14:schemeClr w14:val="tx1"/>
            </w14:solidFill>
          </w14:textFill>
        </w:rPr>
        <w:t xml:space="preserve">四、响应文件的递交</w:t>
      </w:r>
      <w:bookmarkEnd w:id="120"/>
      <w:r/>
      <w:bookmarkEnd w:id="121"/>
      <w:r/>
      <w:bookmarkEnd w:id="122"/>
      <w:r/>
      <w:bookmarkEnd w:id="123"/>
      <w:r/>
      <w:r/>
    </w:p>
    <w:p>
      <w:pPr>
        <w:ind w:firstLine="560"/>
        <w:keepLines/>
        <w:keepNext/>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124" w:name="_Toc20823297"/>
      <w:r/>
      <w:bookmarkStart w:id="125" w:name="_Toc513029225"/>
      <w:r/>
      <w:bookmarkStart w:id="126" w:name="_Toc462564084"/>
      <w:r/>
      <w:bookmarkStart w:id="127" w:name="_Toc16938541"/>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16</w:t>
      </w:r>
      <w:r>
        <w:rPr>
          <w:rFonts w:hint="eastAsia" w:ascii="宋体" w:hAnsi="宋体" w:eastAsia="宋体" w:cs="宋体"/>
          <w:color w:val="000000" w:themeColor="text1"/>
          <w:sz w:val="28"/>
          <w:szCs w:val="28"/>
          <w:highlight w:val="none"/>
          <w14:textFill>
            <w14:solidFill>
              <w14:schemeClr w14:val="tx1"/>
            </w14:solidFill>
          </w14:textFill>
        </w:rPr>
        <w:t xml:space="preserve">、电子磋商</w:t>
      </w:r>
      <w:bookmarkEnd w:id="124"/>
      <w:r/>
      <w:bookmarkEnd w:id="125"/>
      <w:r/>
      <w:bookmarkEnd w:id="126"/>
      <w:r/>
      <w:bookmarkEnd w:id="127"/>
      <w:r>
        <w:rPr>
          <w:rFonts w:hint="eastAsia" w:ascii="宋体" w:hAnsi="宋体" w:eastAsia="宋体" w:cs="宋体"/>
          <w:color w:val="000000" w:themeColor="text1"/>
          <w:sz w:val="28"/>
          <w:szCs w:val="28"/>
          <w:highlight w:val="none"/>
          <w14:textFill>
            <w14:solidFill>
              <w14:schemeClr w14:val="tx1"/>
            </w14:solidFill>
          </w14:textFill>
        </w:rPr>
        <w:t xml:space="preserve">响应文件的递交</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1</w:t>
      </w:r>
      <w:r>
        <w:rPr>
          <w:rFonts w:hint="eastAsia" w:ascii="宋体" w:hAnsi="宋体" w:cs="宋体"/>
          <w:bCs/>
          <w:color w:val="000000" w:themeColor="text1"/>
          <w:sz w:val="24"/>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1"/>
          <w:highlight w:val="none"/>
          <w14:textFill>
            <w14:solidFill>
              <w14:schemeClr w14:val="tx1"/>
            </w14:solidFill>
          </w14:textFill>
        </w:rPr>
        <w:t xml:space="preserve">.1供应商应当按照《操作手册》规定，在提交响应文件截止时间前制作并上传电子响应文件。</w:t>
      </w:r>
      <w:bookmarkStart w:id="128" w:name="_Toc16938542"/>
      <w:r/>
      <w:bookmarkStart w:id="129" w:name="_Toc513029226"/>
      <w:r/>
      <w:bookmarkStart w:id="130" w:name="_Toc20823298"/>
      <w:r/>
      <w:r/>
    </w:p>
    <w:p>
      <w:pPr>
        <w:ind w:firstLine="560"/>
        <w:keepLines/>
        <w:keepNext/>
        <w:spacing w:line="360" w:lineRule="auto"/>
        <w:rPr>
          <w:rFonts w:hint="eastAsia" w:ascii="宋体" w:hAnsi="宋体" w:eastAsia="宋体" w:cs="宋体"/>
          <w:color w:val="000000" w:themeColor="text1"/>
          <w:sz w:val="28"/>
          <w:szCs w:val="28"/>
          <w:highlight w:val="none"/>
          <w:lang w:val="en-US" w:eastAsia="zh-CN"/>
          <w14:textFill>
            <w14:solidFill>
              <w14:schemeClr w14:val="tx1"/>
            </w14:solidFill>
          </w14:textFill>
        </w:rPr>
        <w:outlineLvl w:val="3"/>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17、提交响应文件截止时间</w:t>
      </w:r>
      <w:bookmarkEnd w:id="128"/>
      <w:r/>
      <w:bookmarkEnd w:id="129"/>
      <w:r/>
      <w:bookmarkEnd w:id="130"/>
      <w:r/>
      <w:r/>
    </w:p>
    <w:p>
      <w:pPr>
        <w:ind w:firstLine="480"/>
        <w:spacing w:line="360" w:lineRule="auto"/>
        <w:rPr>
          <w:rFonts w:hint="eastAsia" w:ascii="宋体" w:hAnsi="宋体" w:eastAsia="宋体" w:cs="宋体"/>
          <w:b/>
          <w:bCs/>
          <w:color w:val="000000" w:themeColor="text1"/>
          <w:sz w:val="24"/>
          <w:szCs w:val="21"/>
          <w:highlight w:val="none"/>
          <w:u w:val="single"/>
          <w14:textFill>
            <w14:solidFill>
              <w14:schemeClr w14:val="tx1"/>
            </w14:solidFill>
          </w14:textFill>
        </w:rPr>
      </w:pPr>
      <w:r>
        <w:rPr>
          <w:rFonts w:hint="eastAsia" w:ascii="宋体" w:hAnsi="宋体" w:eastAsia="宋体" w:cs="宋体"/>
          <w:b/>
          <w:bCs/>
          <w:color w:val="000000" w:themeColor="text1"/>
          <w:sz w:val="24"/>
          <w:szCs w:val="21"/>
          <w:highlight w:val="none"/>
          <w:u w:val="single"/>
          <w14:textFill>
            <w14:solidFill>
              <w14:schemeClr w14:val="tx1"/>
            </w14:solidFill>
          </w14:textFill>
        </w:rPr>
        <w:t xml:space="preserve">1</w:t>
      </w:r>
      <w:r>
        <w:rPr>
          <w:rFonts w:hint="eastAsia" w:ascii="宋体" w:hAnsi="宋体" w:cs="宋体"/>
          <w:b/>
          <w:bCs/>
          <w:color w:val="000000" w:themeColor="text1"/>
          <w:sz w:val="24"/>
          <w:szCs w:val="21"/>
          <w:highlight w:val="none"/>
          <w:u w:val="singl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1"/>
          <w:highlight w:val="none"/>
          <w:u w:val="single"/>
          <w14:textFill>
            <w14:solidFill>
              <w14:schemeClr w14:val="tx1"/>
            </w14:solidFill>
          </w14:textFill>
        </w:rPr>
        <w:t xml:space="preserve">.1供应商上传电子响应文件的时间不得迟于磋商公告中规定的提交响应文件截止时间。</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供应商应充分考虑到网络环境、网络带宽等风险因素，如因供应商自身原因造成的电子响应文件上传不成功的按照本磋商文件第二章第2</w:t>
      </w:r>
      <w:r>
        <w:rPr>
          <w:rFonts w:hint="eastAsia" w:ascii="宋体" w:hAnsi="宋体" w:cs="宋体"/>
          <w:bCs/>
          <w:color w:val="000000" w:themeColor="text1"/>
          <w:sz w:val="24"/>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1"/>
          <w:highlight w:val="none"/>
          <w14:textFill>
            <w14:solidFill>
              <w14:schemeClr w14:val="tx1"/>
            </w14:solidFill>
          </w14:textFill>
        </w:rPr>
        <w:t xml:space="preserve">.3.2条规定做无效响应处理。</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1"/>
          <w:highlight w:val="none"/>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1"/>
          <w:highlight w:val="none"/>
          <w14:textFill>
            <w14:solidFill>
              <w14:schemeClr w14:val="tx1"/>
            </w14:solidFill>
          </w14:textFill>
        </w:rPr>
        <w:t xml:space="preserve">可以按照规定，通过修改磋商文件酌情延长提交响应文件截止日期，在此情况下，供应商的所有权利和义务以及供应商受制的截止日期均应以延长后新的截止日期为准。</w:t>
      </w:r>
      <w:r/>
    </w:p>
    <w:p>
      <w:pPr>
        <w:ind w:firstLine="560"/>
        <w:keepLines/>
        <w:keepNext/>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131" w:name="_Toc513029227"/>
      <w:r/>
      <w:bookmarkStart w:id="132" w:name="_Toc20823299"/>
      <w:r/>
      <w:bookmarkStart w:id="133" w:name="_Toc16938543"/>
      <w:r>
        <w:rPr>
          <w:rFonts w:hint="eastAsia" w:ascii="宋体" w:hAnsi="宋体" w:cs="宋体"/>
          <w:color w:val="000000" w:themeColor="text1"/>
          <w:sz w:val="28"/>
          <w:szCs w:val="28"/>
          <w:highlight w:val="none"/>
          <w:lang w:val="en-US" w:eastAsia="zh-CN"/>
          <w14:textFill>
            <w14:solidFill>
              <w14:schemeClr w14:val="tx1"/>
            </w14:solidFill>
          </w14:textFill>
        </w:rPr>
        <w:t xml:space="preserve">18</w:t>
      </w:r>
      <w:r>
        <w:rPr>
          <w:rFonts w:hint="eastAsia" w:ascii="宋体" w:hAnsi="宋体" w:eastAsia="宋体" w:cs="宋体"/>
          <w:color w:val="000000" w:themeColor="text1"/>
          <w:sz w:val="28"/>
          <w:szCs w:val="28"/>
          <w:highlight w:val="none"/>
          <w14:textFill>
            <w14:solidFill>
              <w14:schemeClr w14:val="tx1"/>
            </w14:solidFill>
          </w14:textFill>
        </w:rPr>
        <w:t xml:space="preserve">、响应文件</w:t>
      </w:r>
      <w:bookmarkEnd w:id="131"/>
      <w:r/>
      <w:bookmarkEnd w:id="132"/>
      <w:r/>
      <w:bookmarkEnd w:id="133"/>
      <w:r>
        <w:rPr>
          <w:rFonts w:hint="eastAsia" w:ascii="宋体" w:hAnsi="宋体" w:eastAsia="宋体" w:cs="宋体"/>
          <w:color w:val="000000" w:themeColor="text1"/>
          <w:sz w:val="28"/>
          <w:szCs w:val="28"/>
          <w:highlight w:val="none"/>
          <w14:textFill>
            <w14:solidFill>
              <w14:schemeClr w14:val="tx1"/>
            </w14:solidFill>
          </w14:textFill>
        </w:rPr>
        <w:t xml:space="preserve">的拒收</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lang w:val="en-US" w:eastAsia="zh-CN"/>
          <w14:textFill>
            <w14:solidFill>
              <w14:schemeClr w14:val="tx1"/>
            </w14:solidFill>
          </w14:textFill>
        </w:rPr>
        <w:t xml:space="preserve">18</w:t>
      </w:r>
      <w:r>
        <w:rPr>
          <w:rFonts w:hint="eastAsia" w:ascii="宋体" w:hAnsi="宋体" w:eastAsia="宋体" w:cs="宋体"/>
          <w:bCs/>
          <w:color w:val="000000" w:themeColor="text1"/>
          <w:sz w:val="24"/>
          <w:szCs w:val="21"/>
          <w:highlight w:val="none"/>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1"/>
          <w:highlight w:val="none"/>
          <w14:textFill>
            <w14:solidFill>
              <w14:schemeClr w14:val="tx1"/>
            </w14:solidFill>
          </w14:textFill>
        </w:rPr>
        <w:t xml:space="preserve">拒绝接收在其规定的提交响应文件截止时间后上传的任何电子响应文件。</w:t>
      </w:r>
      <w:r/>
    </w:p>
    <w:p>
      <w:pPr>
        <w:ind w:firstLine="560"/>
        <w:keepLines/>
        <w:keepNext/>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134" w:name="_Toc16938544"/>
      <w:r/>
      <w:bookmarkStart w:id="135" w:name="_Toc20823300"/>
      <w:r/>
      <w:bookmarkStart w:id="136" w:name="_Toc513029228"/>
      <w:r>
        <w:rPr>
          <w:rFonts w:hint="eastAsia" w:ascii="宋体" w:hAnsi="宋体" w:cs="宋体"/>
          <w:color w:val="000000" w:themeColor="text1"/>
          <w:sz w:val="28"/>
          <w:szCs w:val="28"/>
          <w:highlight w:val="none"/>
          <w:lang w:val="en-US" w:eastAsia="zh-CN"/>
          <w14:textFill>
            <w14:solidFill>
              <w14:schemeClr w14:val="tx1"/>
            </w14:solidFill>
          </w14:textFill>
        </w:rPr>
        <w:t xml:space="preserve">19</w:t>
      </w:r>
      <w:r>
        <w:rPr>
          <w:rFonts w:hint="eastAsia" w:ascii="宋体" w:hAnsi="宋体" w:eastAsia="宋体" w:cs="宋体"/>
          <w:color w:val="000000" w:themeColor="text1"/>
          <w:sz w:val="28"/>
          <w:szCs w:val="28"/>
          <w:highlight w:val="none"/>
          <w14:textFill>
            <w14:solidFill>
              <w14:schemeClr w14:val="tx1"/>
            </w14:solidFill>
          </w14:textFill>
        </w:rPr>
        <w:t xml:space="preserve">、响应文件的撤回和修改</w:t>
      </w:r>
      <w:bookmarkEnd w:id="134"/>
      <w:r/>
      <w:bookmarkEnd w:id="135"/>
      <w:r/>
      <w:bookmarkEnd w:id="136"/>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19</w:t>
      </w:r>
      <w:r>
        <w:rPr>
          <w:rFonts w:hint="eastAsia" w:ascii="宋体" w:hAnsi="宋体" w:eastAsia="宋体" w:cs="宋体"/>
          <w:color w:val="000000" w:themeColor="text1"/>
          <w:sz w:val="24"/>
          <w:szCs w:val="21"/>
          <w:highlight w:val="none"/>
          <w14:textFill>
            <w14:solidFill>
              <w14:schemeClr w14:val="tx1"/>
            </w14:solidFill>
          </w14:textFill>
        </w:rPr>
        <w:t xml:space="preserve">.1响应文件的撤回</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19</w:t>
      </w:r>
      <w:r>
        <w:rPr>
          <w:rFonts w:hint="eastAsia" w:ascii="宋体" w:hAnsi="宋体" w:eastAsia="宋体" w:cs="宋体"/>
          <w:color w:val="000000" w:themeColor="text1"/>
          <w:sz w:val="24"/>
          <w:szCs w:val="21"/>
          <w:highlight w:val="none"/>
          <w14:textFill>
            <w14:solidFill>
              <w14:schemeClr w14:val="tx1"/>
            </w14:solidFill>
          </w14:textFill>
        </w:rPr>
        <w:t xml:space="preserve">.1.1 电子响应文件的撤回</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供应商可在</w:t>
      </w:r>
      <w:r>
        <w:rPr>
          <w:rFonts w:hint="eastAsia" w:ascii="宋体" w:hAnsi="宋体" w:eastAsia="宋体" w:cs="宋体"/>
          <w:bCs/>
          <w:color w:val="000000" w:themeColor="text1"/>
          <w:sz w:val="24"/>
          <w:szCs w:val="21"/>
          <w:highlight w:val="none"/>
          <w14:textFill>
            <w14:solidFill>
              <w14:schemeClr w14:val="tx1"/>
            </w14:solidFill>
          </w14:textFill>
        </w:rPr>
        <w:t xml:space="preserve">提交响应文件</w:t>
      </w:r>
      <w:r>
        <w:rPr>
          <w:rFonts w:hint="eastAsia" w:ascii="宋体" w:hAnsi="宋体" w:eastAsia="宋体" w:cs="宋体"/>
          <w:color w:val="000000" w:themeColor="text1"/>
          <w:sz w:val="24"/>
          <w:szCs w:val="21"/>
          <w:highlight w:val="none"/>
          <w14:textFill>
            <w14:solidFill>
              <w14:schemeClr w14:val="tx1"/>
            </w14:solidFill>
          </w14:textFill>
        </w:rPr>
        <w:t xml:space="preserve">截止时间前，撤回其电子响应文件，具体操作方法见《操作手册》。</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19</w:t>
      </w:r>
      <w:r>
        <w:rPr>
          <w:rFonts w:hint="eastAsia" w:ascii="宋体" w:hAnsi="宋体" w:eastAsia="宋体" w:cs="宋体"/>
          <w:color w:val="000000" w:themeColor="text1"/>
          <w:sz w:val="24"/>
          <w:szCs w:val="24"/>
          <w:highlight w:val="none"/>
          <w14:textFill>
            <w14:solidFill>
              <w14:schemeClr w14:val="tx1"/>
            </w14:solidFill>
          </w14:textFill>
        </w:rPr>
        <w:t xml:space="preserve">.1.2供应商撤回电子响应文件，则认为其不再参与本项目磋商活动。</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19</w:t>
      </w:r>
      <w:r>
        <w:rPr>
          <w:rFonts w:hint="eastAsia" w:ascii="宋体" w:hAnsi="宋体" w:eastAsia="宋体" w:cs="宋体"/>
          <w:color w:val="000000" w:themeColor="text1"/>
          <w:sz w:val="24"/>
          <w:szCs w:val="24"/>
          <w:highlight w:val="none"/>
          <w14:textFill>
            <w14:solidFill>
              <w14:schemeClr w14:val="tx1"/>
            </w14:solidFill>
          </w14:textFill>
        </w:rPr>
        <w:t xml:space="preserve">.2响应文件的修改</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供应商可在</w:t>
      </w:r>
      <w:r>
        <w:rPr>
          <w:rFonts w:hint="eastAsia" w:ascii="宋体" w:hAnsi="宋体" w:eastAsia="宋体" w:cs="宋体"/>
          <w:bCs/>
          <w:color w:val="000000" w:themeColor="text1"/>
          <w:sz w:val="24"/>
          <w:szCs w:val="21"/>
          <w:highlight w:val="none"/>
          <w14:textFill>
            <w14:solidFill>
              <w14:schemeClr w14:val="tx1"/>
            </w14:solidFill>
          </w14:textFill>
        </w:rPr>
        <w:t xml:space="preserve">提交响应文件</w:t>
      </w:r>
      <w:r>
        <w:rPr>
          <w:rFonts w:hint="eastAsia" w:ascii="宋体" w:hAnsi="宋体" w:eastAsia="宋体" w:cs="宋体"/>
          <w:color w:val="000000" w:themeColor="text1"/>
          <w:sz w:val="24"/>
          <w:szCs w:val="21"/>
          <w:highlight w:val="none"/>
          <w14:textFill>
            <w14:solidFill>
              <w14:schemeClr w14:val="tx1"/>
            </w14:solidFill>
          </w14:textFill>
        </w:rPr>
        <w:t xml:space="preserve">截止时间前，对其电子响应文件进行修改，具体操作方法见《操作手册》。</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19</w:t>
      </w:r>
      <w:r>
        <w:rPr>
          <w:rFonts w:hint="eastAsia" w:ascii="宋体" w:hAnsi="宋体" w:eastAsia="宋体" w:cs="宋体"/>
          <w:color w:val="000000" w:themeColor="text1"/>
          <w:sz w:val="24"/>
          <w:szCs w:val="21"/>
          <w:highlight w:val="none"/>
          <w14:textFill>
            <w14:solidFill>
              <w14:schemeClr w14:val="tx1"/>
            </w14:solidFill>
          </w14:textFill>
        </w:rPr>
        <w:t xml:space="preserve">.3</w:t>
      </w:r>
      <w:r>
        <w:rPr>
          <w:rFonts w:hint="eastAsia" w:ascii="宋体" w:hAnsi="宋体" w:eastAsia="宋体" w:cs="宋体"/>
          <w:bCs/>
          <w:color w:val="000000" w:themeColor="text1"/>
          <w:sz w:val="24"/>
          <w:szCs w:val="21"/>
          <w:highlight w:val="none"/>
          <w14:textFill>
            <w14:solidFill>
              <w14:schemeClr w14:val="tx1"/>
            </w14:solidFill>
          </w14:textFill>
        </w:rPr>
        <w:t xml:space="preserve">在提交响应文件截止时间之后，供应商不得对其电子响应文件作任何修改。</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lang w:val="en-US" w:eastAsia="zh-CN"/>
          <w14:textFill>
            <w14:solidFill>
              <w14:schemeClr w14:val="tx1"/>
            </w14:solidFill>
          </w14:textFill>
        </w:rPr>
        <w:t xml:space="preserve">19</w:t>
      </w:r>
      <w:r>
        <w:rPr>
          <w:rFonts w:hint="eastAsia" w:ascii="宋体" w:hAnsi="宋体" w:eastAsia="宋体" w:cs="宋体"/>
          <w:color w:val="000000" w:themeColor="text1"/>
          <w:sz w:val="24"/>
          <w:szCs w:val="21"/>
          <w:highlight w:val="none"/>
          <w14:textFill>
            <w14:solidFill>
              <w14:schemeClr w14:val="tx1"/>
            </w14:solidFill>
          </w14:textFill>
        </w:rPr>
        <w:t xml:space="preserve">.4</w:t>
      </w:r>
      <w:r>
        <w:rPr>
          <w:rFonts w:hint="eastAsia" w:ascii="宋体" w:hAnsi="宋体" w:eastAsia="宋体" w:cs="宋体"/>
          <w:bCs/>
          <w:color w:val="000000" w:themeColor="text1"/>
          <w:sz w:val="24"/>
          <w:szCs w:val="21"/>
          <w:highlight w:val="none"/>
          <w14:textFill>
            <w14:solidFill>
              <w14:schemeClr w14:val="tx1"/>
            </w14:solidFill>
          </w14:textFill>
        </w:rPr>
        <w:t xml:space="preserve">在提交响应文件截止时间至磋商文件中规定的磋商有效期满之间的这段时间内，供应商不得撤回其响应文件。</w:t>
      </w:r>
      <w:r/>
    </w:p>
    <w:p>
      <w:pPr>
        <w:ind w:firstLine="641"/>
        <w:keepLines/>
        <w:keepNext/>
        <w:pageBreakBefore w:val="0"/>
        <w:spacing w:before="120" w:line="360" w:lineRule="auto"/>
        <w:widowControl w:val="off"/>
        <w:rPr>
          <w:rFonts w:hint="eastAsia" w:ascii="宋体" w:hAnsi="宋体" w:eastAsia="宋体" w:cs="宋体"/>
          <w:b/>
          <w:bCs/>
          <w:color w:val="000000" w:themeColor="text1"/>
          <w:sz w:val="32"/>
          <w:szCs w:val="32"/>
          <w:highlight w:val="none"/>
          <w14:textFill>
            <w14:solidFill>
              <w14:schemeClr w14:val="tx1"/>
            </w14:solidFill>
          </w14:textFill>
        </w:rPr>
        <w:outlineLvl w:val="2"/>
      </w:pPr>
      <w:r/>
      <w:bookmarkStart w:id="137" w:name="_Toc513029229"/>
      <w:r/>
      <w:bookmarkStart w:id="138" w:name="_Toc120614218"/>
      <w:r/>
      <w:bookmarkStart w:id="139" w:name="_Toc16938545"/>
      <w:r/>
      <w:bookmarkStart w:id="140" w:name="_Toc20823301"/>
      <w:r>
        <w:rPr>
          <w:rFonts w:hint="eastAsia" w:ascii="宋体" w:hAnsi="宋体" w:eastAsia="宋体" w:cs="宋体"/>
          <w:b/>
          <w:bCs/>
          <w:color w:val="000000" w:themeColor="text1"/>
          <w:sz w:val="32"/>
          <w:szCs w:val="32"/>
          <w:highlight w:val="none"/>
          <w14:textFill>
            <w14:solidFill>
              <w14:schemeClr w14:val="tx1"/>
            </w14:solidFill>
          </w14:textFill>
        </w:rPr>
        <w:t xml:space="preserve">五、响应文件的解密与评审</w:t>
      </w:r>
      <w:bookmarkEnd w:id="137"/>
      <w:r/>
      <w:bookmarkEnd w:id="138"/>
      <w:r/>
      <w:bookmarkEnd w:id="139"/>
      <w:r/>
      <w:bookmarkEnd w:id="140"/>
      <w:r/>
      <w:r/>
    </w:p>
    <w:p>
      <w:pPr>
        <w:ind w:firstLine="560"/>
        <w:keepLines/>
        <w:keepNext/>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141" w:name="_Toc20823302"/>
      <w:r/>
      <w:bookmarkStart w:id="142" w:name="_Toc16938546"/>
      <w:r/>
      <w:bookmarkStart w:id="143" w:name="_Toc513029230"/>
      <w:r>
        <w:rPr>
          <w:rFonts w:hint="eastAsia" w:ascii="宋体" w:hAnsi="宋体" w:eastAsia="宋体" w:cs="宋体"/>
          <w:color w:val="000000" w:themeColor="text1"/>
          <w:sz w:val="28"/>
          <w:szCs w:val="28"/>
          <w:highlight w:val="none"/>
          <w14:textFill>
            <w14:solidFill>
              <w14:schemeClr w14:val="tx1"/>
            </w14:solidFill>
          </w14:textFill>
        </w:rPr>
        <w:t xml:space="preserve">2</w:t>
      </w:r>
      <w:r>
        <w:rPr>
          <w:rFonts w:hint="eastAsia" w:ascii="宋体" w:hAnsi="宋体" w:cs="宋体"/>
          <w:color w:val="000000" w:themeColor="text1"/>
          <w:sz w:val="28"/>
          <w:szCs w:val="28"/>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8"/>
          <w:szCs w:val="28"/>
          <w:highlight w:val="none"/>
          <w14:textFill>
            <w14:solidFill>
              <w14:schemeClr w14:val="tx1"/>
            </w14:solidFill>
          </w14:textFill>
        </w:rPr>
        <w:t xml:space="preserve">、</w:t>
      </w:r>
      <w:bookmarkEnd w:id="141"/>
      <w:r/>
      <w:bookmarkEnd w:id="142"/>
      <w:r/>
      <w:bookmarkEnd w:id="143"/>
      <w:r>
        <w:rPr>
          <w:rFonts w:hint="eastAsia" w:ascii="宋体" w:hAnsi="宋体" w:eastAsia="宋体" w:cs="宋体"/>
          <w:color w:val="000000" w:themeColor="text1"/>
          <w:sz w:val="28"/>
          <w:szCs w:val="28"/>
          <w:highlight w:val="none"/>
          <w14:textFill>
            <w14:solidFill>
              <w14:schemeClr w14:val="tx1"/>
            </w14:solidFill>
          </w14:textFill>
        </w:rPr>
        <w:t xml:space="preserve">响应文件解密</w:t>
      </w:r>
      <w:r/>
    </w:p>
    <w:p>
      <w:pPr>
        <w:ind w:firstLine="48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w:t>
      </w:r>
      <w:r>
        <w:rPr>
          <w:rFonts w:hint="eastAsia" w:ascii="宋体" w:hAnsi="宋体" w:cs="宋体"/>
          <w:color w:val="000000" w:themeColor="text1"/>
          <w:sz w:val="24"/>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供应商应当按照《操作手册》规定，在苏采云系统规定的时间内对磋商响应文件进行解密。</w:t>
      </w:r>
      <w:r/>
    </w:p>
    <w:p>
      <w:pPr>
        <w:ind w:firstLine="560"/>
        <w:keepLines/>
        <w:keepNext/>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144" w:name="_Toc20823303"/>
      <w:r/>
      <w:bookmarkStart w:id="145" w:name="_Toc16938547"/>
      <w:r/>
      <w:bookmarkStart w:id="146" w:name="_Toc513029231"/>
      <w:r>
        <w:rPr>
          <w:rFonts w:hint="eastAsia" w:ascii="宋体" w:hAnsi="宋体" w:eastAsia="宋体" w:cs="宋体"/>
          <w:color w:val="000000" w:themeColor="text1"/>
          <w:sz w:val="28"/>
          <w:szCs w:val="28"/>
          <w:highlight w:val="none"/>
          <w14:textFill>
            <w14:solidFill>
              <w14:schemeClr w14:val="tx1"/>
            </w14:solidFill>
          </w14:textFill>
        </w:rPr>
        <w:t xml:space="preserve">2</w:t>
      </w:r>
      <w:r>
        <w:rPr>
          <w:rFonts w:hint="eastAsia" w:ascii="宋体" w:hAnsi="宋体" w:cs="宋体"/>
          <w:color w:val="000000" w:themeColor="text1"/>
          <w:sz w:val="28"/>
          <w:szCs w:val="28"/>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8"/>
          <w:szCs w:val="28"/>
          <w:highlight w:val="none"/>
          <w14:textFill>
            <w14:solidFill>
              <w14:schemeClr w14:val="tx1"/>
            </w14:solidFill>
          </w14:textFill>
        </w:rPr>
        <w:t xml:space="preserve">、磋商小组</w:t>
      </w:r>
      <w:r/>
    </w:p>
    <w:p>
      <w:pPr>
        <w:ind w:firstLine="48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将组织磋商小组对响应文件进行评审。磋商小组由采购人代表和有关技术、经济等方面的专家组成，且人员构成符合政府采购有关规定。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.2磋商小组独立工作，负责评审所有响应文件并确定成交侯选人。</w:t>
      </w:r>
      <w:r/>
    </w:p>
    <w:p>
      <w:pPr>
        <w:ind w:firstLine="560"/>
        <w:keepLines/>
        <w:keepNext/>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3"/>
      </w:pPr>
      <w:r>
        <w:rPr>
          <w:rFonts w:hint="eastAsia" w:ascii="宋体" w:hAnsi="宋体" w:cs="宋体"/>
          <w:color w:val="000000" w:themeColor="text1"/>
          <w:sz w:val="28"/>
          <w:szCs w:val="28"/>
          <w:highlight w:val="none"/>
          <w:lang w:val="en-US" w:eastAsia="zh-CN"/>
          <w14:textFill>
            <w14:solidFill>
              <w14:schemeClr w14:val="tx1"/>
            </w14:solidFill>
          </w14:textFill>
        </w:rPr>
        <w:t xml:space="preserve">22</w:t>
      </w:r>
      <w:r>
        <w:rPr>
          <w:rFonts w:hint="eastAsia" w:ascii="宋体" w:hAnsi="宋体" w:eastAsia="宋体" w:cs="宋体"/>
          <w:color w:val="000000" w:themeColor="text1"/>
          <w:sz w:val="28"/>
          <w:szCs w:val="28"/>
          <w:highlight w:val="none"/>
          <w14:textFill>
            <w14:solidFill>
              <w14:schemeClr w14:val="tx1"/>
            </w14:solidFill>
          </w14:textFill>
        </w:rPr>
        <w:t xml:space="preserve">、评审过程的保密与公正</w:t>
      </w:r>
      <w:bookmarkEnd w:id="144"/>
      <w:r/>
      <w:bookmarkEnd w:id="145"/>
      <w:r/>
      <w:bookmarkEnd w:id="146"/>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w:t>
      </w:r>
      <w:r>
        <w:rPr>
          <w:rFonts w:hint="eastAsia" w:ascii="宋体" w:hAnsi="宋体" w:cs="宋体"/>
          <w:color w:val="000000" w:themeColor="text1"/>
          <w:sz w:val="24"/>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eastAsia="宋体" w:cs="宋体"/>
          <w:bCs/>
          <w:color w:val="000000" w:themeColor="text1"/>
          <w:sz w:val="24"/>
          <w:szCs w:val="21"/>
          <w:highlight w:val="none"/>
          <w14:textFill>
            <w14:solidFill>
              <w14:schemeClr w14:val="tx1"/>
            </w14:solidFill>
          </w14:textFill>
        </w:rPr>
        <w:t xml:space="preserve">磋商小组、采购人和代理机构工作人员、相关监督人员等与评审工作有关的人员，对评审情况以及在评审过程中获悉的国家秘密、商业秘密负有保密责任。</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w:t>
      </w:r>
      <w:r>
        <w:rPr>
          <w:rFonts w:hint="eastAsia" w:ascii="宋体" w:hAnsi="宋体" w:cs="宋体"/>
          <w:color w:val="000000" w:themeColor="text1"/>
          <w:sz w:val="24"/>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1"/>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在评审过程中，供应商不得以任何行为影响磋商评审过程，否则其响应文件将被作为无效响应文件。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w:t>
      </w:r>
      <w:r>
        <w:rPr>
          <w:rFonts w:hint="eastAsia" w:ascii="宋体" w:hAnsi="宋体" w:cs="宋体"/>
          <w:color w:val="000000" w:themeColor="text1"/>
          <w:sz w:val="24"/>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1"/>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在项目评审期间，</w:t>
      </w:r>
      <w:r>
        <w:rPr>
          <w:rFonts w:hint="eastAsia" w:ascii="宋体" w:hAnsi="宋体" w:eastAsia="宋体" w:cs="宋体"/>
          <w:bCs/>
          <w:color w:val="000000" w:themeColor="text1"/>
          <w:sz w:val="24"/>
          <w:szCs w:val="21"/>
          <w:highlight w:val="none"/>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将设专门人员与供应商联系。</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.4 </w:t>
      </w:r>
      <w:r>
        <w:rPr>
          <w:rFonts w:hint="eastAsia" w:ascii="宋体" w:hAnsi="宋体" w:eastAsia="宋体" w:cs="宋体"/>
          <w:bCs/>
          <w:color w:val="000000" w:themeColor="text1"/>
          <w:sz w:val="24"/>
          <w:szCs w:val="21"/>
          <w:highlight w:val="none"/>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和磋商小组不向未成交的供应商解释未成交原因，也不公布评审过程中的相关细节。</w:t>
      </w:r>
      <w:r/>
    </w:p>
    <w:p>
      <w:pPr>
        <w:ind w:firstLine="560"/>
        <w:keepLines/>
        <w:keepNext/>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147" w:name="_Toc16938548"/>
      <w:r/>
      <w:bookmarkStart w:id="148" w:name="_Toc513029232"/>
      <w:r/>
      <w:bookmarkStart w:id="149" w:name="_Toc20823304"/>
      <w:r>
        <w:rPr>
          <w:rFonts w:hint="eastAsia" w:ascii="宋体" w:hAnsi="宋体" w:eastAsia="宋体" w:cs="宋体"/>
          <w:color w:val="000000" w:themeColor="text1"/>
          <w:sz w:val="28"/>
          <w:szCs w:val="28"/>
          <w:highlight w:val="none"/>
          <w14:textFill>
            <w14:solidFill>
              <w14:schemeClr w14:val="tx1"/>
            </w14:solidFill>
          </w14:textFill>
        </w:rPr>
        <w:t xml:space="preserve">2</w:t>
      </w:r>
      <w:r>
        <w:rPr>
          <w:rFonts w:hint="eastAsia" w:ascii="宋体" w:hAnsi="宋体" w:cs="宋体"/>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t xml:space="preserve">、评审过程中的的澄清</w:t>
      </w:r>
      <w:bookmarkEnd w:id="147"/>
      <w:r/>
      <w:bookmarkEnd w:id="148"/>
      <w:r/>
      <w:bookmarkEnd w:id="149"/>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磋商小组并非对每个供应商都作澄清要求。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.3 接到磋商小组澄清、说明和更正要求的供应商如未按规定做出澄清、说明和更正，其风险由供应商自行承担。</w:t>
      </w:r>
      <w:r/>
    </w:p>
    <w:p>
      <w:pPr>
        <w:ind w:firstLine="560"/>
        <w:keepLines/>
        <w:keepNext/>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3"/>
      </w:pPr>
      <w:r/>
      <w:bookmarkStart w:id="150" w:name="_Toc20823305"/>
      <w:r/>
      <w:bookmarkStart w:id="151" w:name="_Toc16938549"/>
      <w:r/>
      <w:bookmarkStart w:id="152" w:name="_Toc513029233"/>
      <w:r>
        <w:rPr>
          <w:rFonts w:hint="eastAsia" w:ascii="宋体" w:hAnsi="宋体" w:eastAsia="宋体" w:cs="宋体"/>
          <w:color w:val="000000" w:themeColor="text1"/>
          <w:sz w:val="28"/>
          <w:szCs w:val="28"/>
          <w:highlight w:val="none"/>
          <w14:textFill>
            <w14:solidFill>
              <w14:schemeClr w14:val="tx1"/>
            </w14:solidFill>
          </w14:textFill>
        </w:rPr>
        <w:t xml:space="preserve">2</w:t>
      </w: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14:textFill>
            <w14:solidFill>
              <w14:schemeClr w14:val="tx1"/>
            </w14:solidFill>
          </w14:textFill>
        </w:rPr>
        <w:t xml:space="preserve">、对响应文件的审</w:t>
      </w:r>
      <w:bookmarkEnd w:id="150"/>
      <w:r/>
      <w:bookmarkEnd w:id="151"/>
      <w:r/>
      <w:bookmarkEnd w:id="152"/>
      <w:r>
        <w:rPr>
          <w:rFonts w:hint="eastAsia" w:ascii="宋体" w:hAnsi="宋体" w:eastAsia="宋体" w:cs="宋体"/>
          <w:color w:val="000000" w:themeColor="text1"/>
          <w:sz w:val="28"/>
          <w:szCs w:val="28"/>
          <w:highlight w:val="none"/>
          <w14:textFill>
            <w14:solidFill>
              <w14:schemeClr w14:val="tx1"/>
            </w14:solidFill>
          </w14:textFill>
        </w:rPr>
        <w:t xml:space="preserve">查</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w:t>
      </w:r>
      <w:r>
        <w:rPr>
          <w:rFonts w:hint="eastAsia" w:ascii="宋体" w:hAnsi="宋体" w:cs="宋体"/>
          <w:color w:val="000000" w:themeColor="text1"/>
          <w:sz w:val="24"/>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1"/>
          <w:highlight w:val="none"/>
          <w14:textFill>
            <w14:solidFill>
              <w14:schemeClr w14:val="tx1"/>
            </w14:solidFill>
          </w14:textFill>
        </w:rPr>
        <w:t xml:space="preserve">.1</w:t>
      </w:r>
      <w:r>
        <w:rPr>
          <w:rFonts w:hint="eastAsia" w:ascii="宋体" w:hAnsi="宋体" w:eastAsia="宋体" w:cs="宋体"/>
          <w:bCs/>
          <w:color w:val="000000" w:themeColor="text1"/>
          <w:sz w:val="24"/>
          <w:szCs w:val="21"/>
          <w:highlight w:val="none"/>
          <w14:textFill>
            <w14:solidFill>
              <w14:schemeClr w14:val="tx1"/>
            </w14:solidFill>
          </w14:textFill>
        </w:rPr>
        <w:t xml:space="preserve">响应文件审查分为资格审查和符合性审查。</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cs="宋体"/>
          <w:bCs/>
          <w:color w:val="000000" w:themeColor="text1"/>
          <w:sz w:val="24"/>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1"/>
          <w:highlight w:val="none"/>
          <w14:textFill>
            <w14:solidFill>
              <w14:schemeClr w14:val="tx1"/>
            </w14:solidFill>
          </w14:textFill>
        </w:rPr>
        <w:t xml:space="preserve">.1.1 资格审查：由</w:t>
      </w:r>
      <w:r>
        <w:rPr>
          <w:rFonts w:hint="eastAsia" w:ascii="宋体" w:hAnsi="宋体" w:cs="宋体"/>
          <w:bCs/>
          <w:color w:val="000000" w:themeColor="text1"/>
          <w:sz w:val="24"/>
          <w:szCs w:val="21"/>
          <w:highlight w:val="none"/>
          <w:lang w:eastAsia="zh-CN"/>
          <w14:textFill>
            <w14:solidFill>
              <w14:schemeClr w14:val="tx1"/>
            </w14:solidFill>
          </w14:textFill>
        </w:rPr>
        <w:t xml:space="preserve">采购人</w:t>
      </w:r>
      <w:r>
        <w:rPr>
          <w:rFonts w:hint="eastAsia" w:ascii="宋体" w:hAnsi="宋体" w:eastAsia="宋体" w:cs="宋体"/>
          <w:bCs/>
          <w:color w:val="000000" w:themeColor="text1"/>
          <w:sz w:val="24"/>
          <w:szCs w:val="21"/>
          <w:highlight w:val="none"/>
          <w14:textFill>
            <w14:solidFill>
              <w14:schemeClr w14:val="tx1"/>
            </w14:solidFill>
          </w14:textFill>
        </w:rPr>
        <w:t xml:space="preserve">依据法律法规和磋商文件的规定，对响应文件中的资格证明文件进行审查，以确定供应商是否具备参加磋商的资格。</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cs="宋体"/>
          <w:bCs/>
          <w:color w:val="000000" w:themeColor="text1"/>
          <w:sz w:val="24"/>
          <w:szCs w:val="21"/>
          <w:highlight w:val="none"/>
          <w:lang w:eastAsia="zh-CN"/>
          <w14:textFill>
            <w14:solidFill>
              <w14:schemeClr w14:val="tx1"/>
            </w14:solidFill>
          </w14:textFill>
        </w:rPr>
        <w:t xml:space="preserve">采购人</w:t>
      </w:r>
      <w:r>
        <w:rPr>
          <w:rFonts w:hint="eastAsia" w:ascii="宋体" w:hAnsi="宋体" w:eastAsia="宋体" w:cs="宋体"/>
          <w:bCs/>
          <w:color w:val="000000" w:themeColor="text1"/>
          <w:sz w:val="24"/>
          <w:szCs w:val="21"/>
          <w:highlight w:val="none"/>
          <w14:textFill>
            <w14:solidFill>
              <w14:schemeClr w14:val="tx1"/>
            </w14:solidFill>
          </w14:textFill>
        </w:rPr>
        <w:t xml:space="preserve">在进行资格审查的同时，将在“信用中国”网站（www.creditchina.gov.cn）</w:t>
      </w:r>
      <w:r>
        <w:rPr>
          <w:rFonts w:hint="eastAsia" w:ascii="宋体" w:hAnsi="宋体" w:cs="宋体"/>
          <w:bCs/>
          <w:color w:val="000000" w:themeColor="text1"/>
          <w:sz w:val="24"/>
          <w:szCs w:val="21"/>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“中国政府采购”网站（www.ccgp.gov.cn）</w:t>
      </w:r>
      <w:r>
        <w:rPr>
          <w:rFonts w:hint="eastAsia" w:ascii="宋体" w:hAnsi="宋体" w:eastAsia="宋体" w:cs="宋体"/>
          <w:bCs/>
          <w:color w:val="000000" w:themeColor="text1"/>
          <w:sz w:val="24"/>
          <w:szCs w:val="21"/>
          <w:highlight w:val="none"/>
          <w14:textFill>
            <w14:solidFill>
              <w14:schemeClr w14:val="tx1"/>
            </w14:solidFill>
          </w14:textFill>
        </w:rPr>
        <w:t xml:space="preserve">查询供应商的信用记录，以确定供应商是否具备磋商资格,查询结果留存并归档。</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cs="宋体"/>
          <w:bCs/>
          <w:color w:val="000000" w:themeColor="text1"/>
          <w:sz w:val="24"/>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1"/>
          <w:highlight w:val="none"/>
          <w14:textFill>
            <w14:solidFill>
              <w14:schemeClr w14:val="tx1"/>
            </w14:solidFill>
          </w14:textFill>
        </w:rPr>
        <w:t xml:space="preserve">.1.2 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cs="宋体"/>
          <w:bCs/>
          <w:color w:val="000000" w:themeColor="text1"/>
          <w:sz w:val="24"/>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1"/>
          <w:highlight w:val="none"/>
          <w14:textFill>
            <w14:solidFill>
              <w14:schemeClr w14:val="tx1"/>
            </w14:solidFill>
          </w14:textFill>
        </w:rPr>
        <w:t xml:space="preserve">.1.3 未通过资格审查或符合性审查的供应商，磋商小组将在</w:t>
      </w:r>
      <w:r>
        <w:rPr>
          <w:rFonts w:hint="eastAsia" w:ascii="宋体" w:hAnsi="宋体" w:eastAsia="宋体" w:cs="宋体"/>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bCs/>
          <w:color w:val="000000" w:themeColor="text1"/>
          <w:sz w:val="24"/>
          <w:szCs w:val="21"/>
          <w:highlight w:val="none"/>
          <w14:textFill>
            <w14:solidFill>
              <w14:schemeClr w14:val="tx1"/>
            </w14:solidFill>
          </w14:textFill>
        </w:rPr>
        <w:t xml:space="preserve">中告知未通过资格审查或符合性审查的原因，评审结束后，磋商小组将不再告知未通过资格审查或符合性审查的原因。</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w:t>
      </w:r>
      <w:r>
        <w:rPr>
          <w:rFonts w:hint="eastAsia" w:ascii="宋体" w:hAnsi="宋体" w:cs="宋体"/>
          <w:color w:val="000000" w:themeColor="text1"/>
          <w:sz w:val="24"/>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1"/>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所谓重大偏离或保留是指与磋商文件规定的实质性要求存在负偏离，或者在实质上与磋商文件不一致，而且限制了合同中买方和</w:t>
      </w:r>
      <w:r>
        <w:rPr>
          <w:rFonts w:hint="eastAsia" w:ascii="宋体" w:hAnsi="宋体" w:eastAsia="宋体" w:cs="宋体"/>
          <w:bCs/>
          <w:color w:val="000000" w:themeColor="text1"/>
          <w:sz w:val="24"/>
          <w:szCs w:val="21"/>
          <w:highlight w:val="none"/>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cs="宋体"/>
          <w:bCs/>
          <w:color w:val="000000" w:themeColor="text1"/>
          <w:sz w:val="24"/>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1"/>
          <w:highlight w:val="none"/>
          <w14:textFill>
            <w14:solidFill>
              <w14:schemeClr w14:val="tx1"/>
            </w14:solidFill>
          </w14:textFill>
        </w:rPr>
        <w:t xml:space="preserve">.3</w:t>
      </w:r>
      <w:r>
        <w:rPr>
          <w:rFonts w:hint="eastAsia" w:ascii="宋体" w:hAnsi="宋体" w:eastAsia="宋体" w:cs="宋体"/>
          <w:b/>
          <w:bCs w:val="0"/>
          <w:color w:val="000000" w:themeColor="text1"/>
          <w:sz w:val="24"/>
          <w:szCs w:val="21"/>
          <w:highlight w:val="none"/>
          <w14:textFill>
            <w14:solidFill>
              <w14:schemeClr w14:val="tx1"/>
            </w14:solidFill>
          </w14:textFill>
        </w:rPr>
        <w:t xml:space="preserve">未实质性响应磋商文件的情形</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cs="宋体"/>
          <w:bCs/>
          <w:color w:val="000000" w:themeColor="text1"/>
          <w:sz w:val="24"/>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1"/>
          <w:highlight w:val="none"/>
          <w14:textFill>
            <w14:solidFill>
              <w14:schemeClr w14:val="tx1"/>
            </w14:solidFill>
          </w14:textFill>
        </w:rPr>
        <w:t xml:space="preserve">.3.1供应商在</w:t>
      </w:r>
      <w:r>
        <w:rPr>
          <w:rFonts w:hint="eastAsia" w:ascii="宋体" w:hAnsi="宋体" w:eastAsia="宋体" w:cs="宋体"/>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bCs/>
          <w:color w:val="000000" w:themeColor="text1"/>
          <w:sz w:val="24"/>
          <w:szCs w:val="21"/>
          <w:highlight w:val="none"/>
          <w14:textFill>
            <w14:solidFill>
              <w14:schemeClr w14:val="tx1"/>
            </w14:solidFill>
          </w14:textFill>
        </w:rPr>
        <w:t xml:space="preserve">规定的时间内未成功解密电子响应文件的。</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cs="宋体"/>
          <w:bCs/>
          <w:color w:val="000000" w:themeColor="text1"/>
          <w:sz w:val="24"/>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1"/>
          <w:highlight w:val="none"/>
          <w14:textFill>
            <w14:solidFill>
              <w14:schemeClr w14:val="tx1"/>
            </w14:solidFill>
          </w14:textFill>
        </w:rPr>
        <w:t xml:space="preserve">.3.2供应商未按照磋商文件要求上传电子响应文件的。</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cs="宋体"/>
          <w:bCs/>
          <w:color w:val="000000" w:themeColor="text1"/>
          <w:sz w:val="24"/>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1"/>
          <w:highlight w:val="none"/>
          <w14:textFill>
            <w14:solidFill>
              <w14:schemeClr w14:val="tx1"/>
            </w14:solidFill>
          </w14:textFill>
        </w:rPr>
        <w:t xml:space="preserve">.3.3同一供应商提交两个（含两个）以上不同的响应文件或者最后报价的。</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cs="宋体"/>
          <w:bCs/>
          <w:color w:val="000000" w:themeColor="text1"/>
          <w:sz w:val="24"/>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1"/>
          <w:highlight w:val="none"/>
          <w14:textFill>
            <w14:solidFill>
              <w14:schemeClr w14:val="tx1"/>
            </w14:solidFill>
          </w14:textFill>
        </w:rPr>
        <w:t xml:space="preserve">.3.4供应商不具备磋商文件中规定资格要求的。</w:t>
      </w:r>
      <w:r/>
    </w:p>
    <w:p>
      <w:pPr>
        <w:ind w:firstLine="480"/>
        <w:spacing w:line="360" w:lineRule="auto"/>
        <w:rPr>
          <w:rFonts w:hint="eastAsia" w:ascii="宋体" w:hAnsi="宋体" w:eastAsia="宋体" w:cs="宋体"/>
          <w:b/>
          <w:bCs w:val="0"/>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cs="宋体"/>
          <w:bCs/>
          <w:color w:val="000000" w:themeColor="text1"/>
          <w:sz w:val="24"/>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1"/>
          <w:highlight w:val="none"/>
          <w14:textFill>
            <w14:solidFill>
              <w14:schemeClr w14:val="tx1"/>
            </w14:solidFill>
          </w14:textFill>
        </w:rPr>
        <w:t xml:space="preserve">.3.5</w:t>
      </w:r>
      <w:r>
        <w:rPr>
          <w:rFonts w:hint="eastAsia" w:ascii="宋体" w:hAnsi="宋体" w:eastAsia="宋体" w:cs="宋体"/>
          <w:b/>
          <w:bCs w:val="0"/>
          <w:color w:val="000000" w:themeColor="text1"/>
          <w:sz w:val="24"/>
          <w:szCs w:val="21"/>
          <w:highlight w:val="none"/>
          <w14:textFill>
            <w14:solidFill>
              <w14:schemeClr w14:val="tx1"/>
            </w14:solidFill>
          </w14:textFill>
        </w:rPr>
        <w:t xml:space="preserve">供应商的最后报价超过了最高限价的。</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cs="宋体"/>
          <w:bCs/>
          <w:color w:val="000000" w:themeColor="text1"/>
          <w:sz w:val="24"/>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1"/>
          <w:highlight w:val="none"/>
          <w14:textFill>
            <w14:solidFill>
              <w14:schemeClr w14:val="tx1"/>
            </w14:solidFill>
          </w14:textFill>
        </w:rPr>
        <w:t xml:space="preserve">.3.6</w:t>
      </w:r>
      <w:r>
        <w:rPr>
          <w:rFonts w:hint="eastAsia" w:ascii="宋体" w:hAnsi="宋体" w:cs="宋体"/>
          <w:bCs/>
          <w:color w:val="000000" w:themeColor="text1"/>
          <w:sz w:val="24"/>
          <w:szCs w:val="24"/>
          <w:highlight w:val="none"/>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cs="宋体"/>
          <w:bCs/>
          <w:color w:val="000000" w:themeColor="text1"/>
          <w:sz w:val="24"/>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1"/>
          <w:highlight w:val="none"/>
          <w14:textFill>
            <w14:solidFill>
              <w14:schemeClr w14:val="tx1"/>
            </w14:solidFill>
          </w14:textFill>
        </w:rPr>
        <w:t xml:space="preserve">.3.7不符合磋商文件中规定的实质性要求和条件的</w:t>
      </w:r>
      <w:r>
        <w:rPr>
          <w:rFonts w:hint="eastAsia" w:ascii="宋体" w:hAnsi="宋体" w:eastAsia="宋体" w:cs="宋体"/>
          <w:bCs/>
          <w:i/>
          <w:color w:val="000000" w:themeColor="text1"/>
          <w:sz w:val="24"/>
          <w:szCs w:val="21"/>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cs="宋体"/>
          <w:bCs/>
          <w:color w:val="000000" w:themeColor="text1"/>
          <w:sz w:val="24"/>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1"/>
          <w:highlight w:val="none"/>
          <w14:textFill>
            <w14:solidFill>
              <w14:schemeClr w14:val="tx1"/>
            </w14:solidFill>
          </w14:textFill>
        </w:rPr>
        <w:t xml:space="preserve">.3.</w:t>
      </w:r>
      <w:r>
        <w:rPr>
          <w:rFonts w:hint="eastAsia" w:ascii="宋体" w:hAnsi="宋体" w:cs="宋体"/>
          <w:bCs/>
          <w:color w:val="000000" w:themeColor="text1"/>
          <w:sz w:val="24"/>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1"/>
          <w:highlight w:val="none"/>
          <w14:textFill>
            <w14:solidFill>
              <w14:schemeClr w14:val="tx1"/>
            </w14:solidFill>
          </w14:textFill>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cs="宋体"/>
          <w:bCs/>
          <w:color w:val="000000" w:themeColor="text1"/>
          <w:sz w:val="24"/>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1"/>
          <w:highlight w:val="none"/>
          <w14:textFill>
            <w14:solidFill>
              <w14:schemeClr w14:val="tx1"/>
            </w14:solidFill>
          </w14:textFill>
        </w:rPr>
        <w:t xml:space="preserve">.3.</w:t>
      </w:r>
      <w:r>
        <w:rPr>
          <w:rFonts w:hint="eastAsia" w:ascii="宋体" w:hAnsi="宋体" w:cs="宋体"/>
          <w:bCs/>
          <w:color w:val="000000" w:themeColor="text1"/>
          <w:sz w:val="24"/>
          <w:szCs w:val="21"/>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1"/>
          <w:highlight w:val="none"/>
          <w14:textFill>
            <w14:solidFill>
              <w14:schemeClr w14:val="tx1"/>
            </w14:solidFill>
          </w14:textFill>
        </w:rPr>
        <w:t xml:space="preserve"> 响应文件含有采购人不能接受的附加条件的。</w:t>
      </w:r>
      <w:r/>
    </w:p>
    <w:p>
      <w:pPr>
        <w:ind w:firstLine="480"/>
        <w:spacing w:line="360" w:lineRule="auto"/>
        <w:rPr>
          <w:rFonts w:hint="eastAsia" w:ascii="宋体" w:hAnsi="宋体" w:cs="宋体"/>
          <w:bCs/>
          <w:sz w:val="24"/>
          <w:szCs w:val="21"/>
          <w:highlight w:val="none"/>
        </w:rPr>
      </w:pPr>
      <w:r>
        <w:rPr>
          <w:rFonts w:hint="eastAsia" w:ascii="宋体" w:hAnsi="宋体" w:cs="宋体"/>
          <w:bCs/>
          <w:sz w:val="24"/>
          <w:szCs w:val="21"/>
          <w:highlight w:val="none"/>
        </w:rPr>
        <w:t xml:space="preserve">24.3.10 根据财政部《关于推动解决政府采购异常低价问题的通知》</w:t>
      </w:r>
      <w:r>
        <w:rPr>
          <w:rFonts w:hint="eastAsia" w:ascii="宋体" w:hAnsi="宋体" w:cs="宋体"/>
          <w:bCs/>
          <w:sz w:val="24"/>
          <w:szCs w:val="21"/>
          <w:highlight w:val="none"/>
          <w:lang w:eastAsia="zh-CN"/>
        </w:rPr>
        <w:t xml:space="preserve">（</w:t>
      </w:r>
      <w:r>
        <w:rPr>
          <w:rFonts w:hint="eastAsia" w:ascii="宋体" w:hAnsi="宋体" w:cs="宋体"/>
          <w:bCs/>
          <w:sz w:val="24"/>
          <w:szCs w:val="21"/>
          <w:highlight w:val="none"/>
        </w:rPr>
        <w:t xml:space="preserve">财库</w:t>
      </w:r>
      <w:r>
        <w:rPr>
          <w:rFonts w:hint="eastAsia" w:ascii="宋体" w:hAnsi="宋体" w:cs="宋体"/>
          <w:bCs/>
          <w:sz w:val="24"/>
          <w:szCs w:val="21"/>
          <w:highlight w:val="none"/>
          <w:lang w:val="en-US" w:eastAsia="zh-CN"/>
        </w:rPr>
        <w:t xml:space="preserve">{</w:t>
      </w:r>
      <w:r>
        <w:rPr>
          <w:rFonts w:hint="eastAsia" w:ascii="宋体" w:hAnsi="宋体" w:cs="宋体"/>
          <w:bCs/>
          <w:sz w:val="24"/>
          <w:szCs w:val="21"/>
          <w:highlight w:val="none"/>
        </w:rPr>
        <w:t xml:space="preserve">2026</w:t>
      </w:r>
      <w:r>
        <w:rPr>
          <w:rFonts w:hint="eastAsia" w:ascii="宋体" w:hAnsi="宋体" w:cs="宋体"/>
          <w:bCs/>
          <w:sz w:val="24"/>
          <w:szCs w:val="21"/>
          <w:highlight w:val="none"/>
          <w:lang w:val="en-US" w:eastAsia="zh-CN"/>
        </w:rPr>
        <w:t xml:space="preserve">}</w:t>
      </w:r>
      <w:r>
        <w:rPr>
          <w:rFonts w:hint="eastAsia" w:ascii="宋体" w:hAnsi="宋体" w:cs="宋体"/>
          <w:bCs/>
          <w:sz w:val="24"/>
          <w:szCs w:val="21"/>
          <w:highlight w:val="none"/>
        </w:rPr>
        <w:t xml:space="preserve">2号</w:t>
      </w:r>
      <w:r>
        <w:rPr>
          <w:rFonts w:hint="eastAsia" w:ascii="宋体" w:hAnsi="宋体" w:cs="宋体"/>
          <w:bCs/>
          <w:sz w:val="24"/>
          <w:szCs w:val="21"/>
          <w:highlight w:val="none"/>
          <w:lang w:eastAsia="zh-CN"/>
        </w:rPr>
        <w:t xml:space="preserve">）</w:t>
      </w:r>
      <w:r>
        <w:rPr>
          <w:rFonts w:hint="eastAsia" w:ascii="宋体" w:hAnsi="宋体" w:cs="宋体"/>
          <w:bCs/>
          <w:sz w:val="24"/>
          <w:szCs w:val="21"/>
          <w:highlight w:val="none"/>
        </w:rPr>
        <w:t xml:space="preserve">要求，采购评审中出现下列情形之一的，</w:t>
      </w:r>
      <w:r>
        <w:rPr>
          <w:rFonts w:hint="eastAsia" w:ascii="宋体" w:hAnsi="宋体" w:cs="宋体"/>
          <w:bCs/>
          <w:sz w:val="24"/>
          <w:szCs w:val="21"/>
          <w:highlight w:val="none"/>
          <w:lang w:val="en-US" w:eastAsia="zh-CN"/>
        </w:rPr>
        <w:t xml:space="preserve">磋商小组</w:t>
      </w:r>
      <w:r>
        <w:rPr>
          <w:rFonts w:hint="eastAsia" w:ascii="宋体" w:hAnsi="宋体" w:cs="宋体"/>
          <w:bCs/>
          <w:sz w:val="24"/>
          <w:szCs w:val="21"/>
          <w:highlight w:val="none"/>
        </w:rPr>
        <w:t xml:space="preserve">应当启动异常低价投标(响应)审查程序:</w:t>
      </w:r>
      <w:r/>
    </w:p>
    <w:p>
      <w:pPr>
        <w:ind w:firstLine="480"/>
        <w:spacing w:line="360" w:lineRule="auto"/>
        <w:rPr>
          <w:rFonts w:hint="eastAsia" w:ascii="宋体" w:hAnsi="宋体" w:cs="宋体"/>
          <w:bCs/>
          <w:sz w:val="24"/>
          <w:szCs w:val="21"/>
          <w:highlight w:val="none"/>
          <w:lang w:val="en-US" w:eastAsia="zh-CN"/>
        </w:rPr>
      </w:pPr>
      <w:r>
        <w:rPr>
          <w:rFonts w:hint="eastAsia" w:ascii="宋体" w:hAnsi="宋体" w:cs="宋体"/>
          <w:bCs/>
          <w:sz w:val="24"/>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cs="宋体"/>
          <w:bCs/>
          <w:sz w:val="24"/>
          <w:szCs w:val="21"/>
          <w:highlight w:val="none"/>
          <w:lang w:val="en-US" w:eastAsia="zh-CN"/>
        </w:rPr>
      </w:pPr>
      <w:r>
        <w:rPr>
          <w:rFonts w:hint="eastAsia" w:ascii="宋体" w:hAnsi="宋体" w:cs="宋体"/>
          <w:bCs/>
          <w:sz w:val="24"/>
          <w:szCs w:val="21"/>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480"/>
        <w:spacing w:line="360" w:lineRule="auto"/>
        <w:rPr>
          <w:rFonts w:hint="eastAsia" w:ascii="宋体" w:hAnsi="宋体" w:cs="宋体"/>
          <w:bCs/>
          <w:sz w:val="24"/>
          <w:szCs w:val="21"/>
          <w:highlight w:val="none"/>
          <w:lang w:val="en-US" w:eastAsia="zh-CN"/>
        </w:rPr>
      </w:pPr>
      <w:r>
        <w:rPr>
          <w:rFonts w:hint="eastAsia" w:ascii="宋体" w:hAnsi="宋体" w:cs="宋体"/>
          <w:bCs/>
          <w:sz w:val="24"/>
          <w:szCs w:val="21"/>
          <w:highlight w:val="none"/>
          <w:lang w:val="en-US" w:eastAsia="zh-CN"/>
        </w:rPr>
        <w:t xml:space="preserve">（3）投标（响应）报价低于采购项目最高限价45%的，即投标（响应）报价&lt;采购项目最高限价×45%； </w:t>
      </w:r>
      <w:r/>
    </w:p>
    <w:p>
      <w:pPr>
        <w:ind w:firstLine="480"/>
        <w:spacing w:line="360" w:lineRule="auto"/>
        <w:rPr>
          <w:rFonts w:hint="eastAsia" w:ascii="宋体" w:hAnsi="宋体" w:cs="宋体"/>
          <w:bCs/>
          <w:sz w:val="24"/>
          <w:szCs w:val="21"/>
          <w:highlight w:val="none"/>
          <w:lang w:val="en-US" w:eastAsia="zh-CN"/>
        </w:rPr>
      </w:pPr>
      <w:r>
        <w:rPr>
          <w:rFonts w:hint="eastAsia" w:ascii="宋体" w:hAnsi="宋体" w:cs="宋体"/>
          <w:bCs/>
          <w:sz w:val="24"/>
          <w:szCs w:val="21"/>
          <w:highlight w:val="none"/>
          <w:lang w:val="en-US" w:eastAsia="zh-CN"/>
        </w:rPr>
        <w:t xml:space="preserve">（4）磋商小组基于专业判断，认为供应商报价过低，有可能影响产品质量或者不能诚信履约的其他情形。 </w:t>
      </w:r>
      <w:r/>
    </w:p>
    <w:p>
      <w:pPr>
        <w:ind w:firstLine="480"/>
        <w:spacing w:line="360" w:lineRule="auto"/>
        <w:rPr>
          <w:rFonts w:ascii="宋体" w:hAnsi="宋体" w:cs="宋体"/>
          <w:bCs/>
          <w:sz w:val="24"/>
          <w:szCs w:val="21"/>
          <w:highlight w:val="none"/>
        </w:rPr>
      </w:pPr>
      <w:r>
        <w:rPr>
          <w:rFonts w:hint="eastAsia" w:ascii="宋体" w:hAnsi="宋体" w:cs="宋体"/>
          <w:bCs/>
          <w:sz w:val="24"/>
          <w:szCs w:val="21"/>
          <w:highlight w:val="none"/>
        </w:rPr>
        <w:t xml:space="preserve">启动异常低价投标(响应)审查后，</w:t>
      </w:r>
      <w:r>
        <w:rPr>
          <w:rFonts w:hint="eastAsia" w:ascii="宋体" w:hAnsi="宋体" w:cs="宋体"/>
          <w:bCs/>
          <w:sz w:val="24"/>
          <w:szCs w:val="21"/>
          <w:highlight w:val="none"/>
          <w:lang w:val="en-US" w:eastAsia="zh-CN"/>
        </w:rPr>
        <w:t xml:space="preserve">磋商小组应当</w:t>
      </w:r>
      <w:r>
        <w:rPr>
          <w:rFonts w:hint="eastAsia" w:ascii="宋体" w:hAnsi="宋体" w:cs="宋体"/>
          <w:bCs/>
          <w:sz w:val="24"/>
          <w:szCs w:val="21"/>
          <w:highlight w:val="none"/>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ascii="宋体" w:hAnsi="宋体" w:cs="宋体"/>
          <w:bCs/>
          <w:sz w:val="24"/>
          <w:szCs w:val="21"/>
          <w:highlight w:val="none"/>
        </w:rPr>
      </w:pPr>
      <w:r>
        <w:rPr>
          <w:rFonts w:hint="eastAsia" w:ascii="宋体" w:hAnsi="宋体" w:cs="宋体"/>
          <w:bCs/>
          <w:sz w:val="24"/>
          <w:szCs w:val="21"/>
          <w:highlight w:val="none"/>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cs="宋体"/>
          <w:bCs/>
          <w:color w:val="000000" w:themeColor="text1"/>
          <w:sz w:val="24"/>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1"/>
          <w:highlight w:val="none"/>
          <w14:textFill>
            <w14:solidFill>
              <w14:schemeClr w14:val="tx1"/>
            </w14:solidFill>
          </w14:textFill>
        </w:rPr>
        <w:t xml:space="preserve">.3.1</w:t>
      </w:r>
      <w:r>
        <w:rPr>
          <w:rFonts w:hint="eastAsia" w:ascii="宋体" w:hAnsi="宋体" w:cs="宋体"/>
          <w:bCs/>
          <w:color w:val="000000" w:themeColor="text1"/>
          <w:sz w:val="24"/>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1"/>
          <w:highlight w:val="none"/>
          <w14:textFill>
            <w14:solidFill>
              <w14:schemeClr w14:val="tx1"/>
            </w14:solidFill>
          </w14:textFill>
        </w:rPr>
        <w:t xml:space="preserve">响应文件未按照磋商文件要求加盖CA电子公章的。</w:t>
      </w:r>
      <w:r/>
    </w:p>
    <w:p>
      <w:pPr>
        <w:ind w:firstLine="480"/>
        <w:spacing w:line="360" w:lineRule="auto"/>
        <w:rPr>
          <w:rFonts w:hint="eastAsia" w:ascii="宋体" w:hAnsi="宋体" w:eastAsia="宋体" w:cs="宋体"/>
          <w:bCs/>
          <w:color w:val="000000" w:themeColor="text1"/>
          <w:sz w:val="24"/>
          <w:szCs w:val="21"/>
          <w:highlight w:val="none"/>
          <w:lang w:val="en-US" w:eastAsia="zh-CN"/>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2</w:t>
      </w:r>
      <w:r>
        <w:rPr>
          <w:rFonts w:hint="eastAsia" w:ascii="宋体" w:hAnsi="宋体" w:cs="宋体"/>
          <w:bCs/>
          <w:color w:val="000000" w:themeColor="text1"/>
          <w:sz w:val="24"/>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.3.1</w:t>
      </w:r>
      <w:r>
        <w:rPr>
          <w:rFonts w:hint="eastAsia" w:ascii="宋体" w:hAnsi="宋体" w:cs="宋体"/>
          <w:bCs/>
          <w:color w:val="000000" w:themeColor="text1"/>
          <w:sz w:val="24"/>
          <w:szCs w:val="21"/>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的商务技术部分得分相差异常悬殊，评标委员会一致认为得分畸低者有可能影响产品质量或者不能诚信履约的。</w:t>
      </w:r>
      <w:r/>
    </w:p>
    <w:p>
      <w:pPr>
        <w:ind w:firstLine="480"/>
        <w:spacing w:line="360" w:lineRule="auto"/>
        <w:rPr>
          <w:rFonts w:hint="eastAsia" w:ascii="宋体" w:hAnsi="宋体" w:eastAsia="宋体" w:cs="宋体"/>
          <w:bCs/>
          <w:color w:val="000000" w:themeColor="text1"/>
          <w:sz w:val="24"/>
          <w:szCs w:val="21"/>
          <w:highlight w:val="none"/>
          <w:lang w:val="en-US" w:eastAsia="zh-CN"/>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2</w:t>
      </w:r>
      <w:r>
        <w:rPr>
          <w:rFonts w:hint="eastAsia" w:ascii="宋体" w:hAnsi="宋体" w:cs="宋体"/>
          <w:bCs/>
          <w:color w:val="000000" w:themeColor="text1"/>
          <w:sz w:val="24"/>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w:t>
      </w:r>
      <w:r>
        <w:rPr>
          <w:rFonts w:hint="eastAsia" w:ascii="宋体" w:hAnsi="宋体" w:cs="宋体"/>
          <w:bCs/>
          <w:color w:val="000000" w:themeColor="text1"/>
          <w:sz w:val="24"/>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w:t>
      </w:r>
      <w:r>
        <w:rPr>
          <w:rFonts w:hint="eastAsia" w:ascii="宋体" w:hAnsi="宋体" w:cs="宋体"/>
          <w:bCs/>
          <w:color w:val="000000" w:themeColor="text1"/>
          <w:sz w:val="24"/>
          <w:szCs w:val="21"/>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其他法律、法规及本</w:t>
      </w:r>
      <w:r>
        <w:rPr>
          <w:rFonts w:hint="eastAsia" w:ascii="宋体" w:hAnsi="宋体" w:cs="宋体"/>
          <w:bCs/>
          <w:color w:val="000000" w:themeColor="text1"/>
          <w:sz w:val="24"/>
          <w:szCs w:val="21"/>
          <w:highlight w:val="none"/>
          <w:lang w:val="en-US" w:eastAsia="zh-CN"/>
          <w14:textFill>
            <w14:solidFill>
              <w14:schemeClr w14:val="tx1"/>
            </w14:solidFill>
          </w14:textFill>
        </w:rPr>
        <w:t xml:space="preserve">采购</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文件规定的属未实质性响应磋商文件的情形。</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cs="宋体"/>
          <w:bCs/>
          <w:color w:val="000000" w:themeColor="text1"/>
          <w:sz w:val="24"/>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1"/>
          <w:highlight w:val="none"/>
          <w14:textFill>
            <w14:solidFill>
              <w14:schemeClr w14:val="tx1"/>
            </w14:solidFill>
          </w14:textFill>
        </w:rPr>
        <w:t xml:space="preserve">.4未实质性响应磋商文件的响应文件按无效响应处理。</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w:t>
      </w:r>
      <w:r>
        <w:rPr>
          <w:rFonts w:hint="eastAsia" w:ascii="宋体" w:hAnsi="宋体" w:cs="宋体"/>
          <w:color w:val="000000" w:themeColor="text1"/>
          <w:sz w:val="24"/>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1"/>
          <w:highlight w:val="none"/>
          <w14:textFill>
            <w14:solidFill>
              <w14:schemeClr w14:val="tx1"/>
            </w14:solidFill>
          </w14:textFill>
        </w:rPr>
        <w:t xml:space="preserve">.5</w:t>
      </w:r>
      <w:r>
        <w:rPr>
          <w:rFonts w:hint="eastAsia" w:ascii="宋体" w:hAnsi="宋体" w:eastAsia="宋体" w:cs="宋体"/>
          <w:bCs/>
          <w:color w:val="000000" w:themeColor="text1"/>
          <w:sz w:val="24"/>
          <w:szCs w:val="21"/>
          <w:highlight w:val="none"/>
          <w14:textFill>
            <w14:solidFill>
              <w14:schemeClr w14:val="tx1"/>
            </w14:solidFill>
          </w14:textFill>
        </w:rPr>
        <w:t xml:space="preserve">如果响应文件实质上没有响应磋商文件的要求，磋商小组将予以拒绝，供应商不得通过修改或撤销不合要求的偏离或保留而使其成为实质性响应的文件。</w:t>
      </w:r>
      <w:r/>
    </w:p>
    <w:p>
      <w:pPr>
        <w:ind w:firstLine="480"/>
        <w:spacing w:line="360" w:lineRule="auto"/>
        <w:rPr>
          <w:rFonts w:hint="eastAsia" w:ascii="宋体" w:hAnsi="宋体" w:eastAsia="宋体" w:cs="宋体"/>
          <w:color w:val="000000" w:themeColor="text1"/>
          <w:sz w:val="24"/>
          <w:szCs w:val="21"/>
          <w:highlight w:val="none"/>
          <w14:textFill>
            <w14:solidFill>
              <w14:schemeClr w14:val="tx1"/>
            </w14:solidFill>
          </w14:textFill>
        </w:rPr>
      </w:pPr>
      <w:r/>
      <w:bookmarkStart w:id="153" w:name="_Toc16938550"/>
      <w:r/>
      <w:bookmarkStart w:id="154" w:name="_Toc20823306"/>
      <w:r/>
      <w:bookmarkStart w:id="155" w:name="_Toc513029234"/>
      <w:r>
        <w:rPr>
          <w:rFonts w:hint="eastAsia" w:ascii="宋体" w:hAnsi="宋体" w:eastAsia="宋体" w:cs="宋体"/>
          <w:color w:val="000000" w:themeColor="text1"/>
          <w:sz w:val="24"/>
          <w:szCs w:val="21"/>
          <w:highlight w:val="none"/>
          <w14:textFill>
            <w14:solidFill>
              <w14:schemeClr w14:val="tx1"/>
            </w14:solidFill>
          </w14:textFill>
        </w:rPr>
        <w:t xml:space="preserve">2</w:t>
      </w:r>
      <w:r>
        <w:rPr>
          <w:rFonts w:hint="eastAsia" w:ascii="宋体" w:hAnsi="宋体" w:cs="宋体"/>
          <w:color w:val="000000" w:themeColor="text1"/>
          <w:sz w:val="24"/>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1"/>
          <w:highlight w:val="none"/>
          <w14:textFill>
            <w14:solidFill>
              <w14:schemeClr w14:val="tx1"/>
            </w14:solidFill>
          </w14:textFill>
        </w:rPr>
        <w:t xml:space="preserve">.6供应商在项目评审全过程中应保持通讯畅通，并安排专人与</w:t>
      </w:r>
      <w:r>
        <w:rPr>
          <w:rFonts w:hint="eastAsia" w:ascii="宋体" w:hAnsi="宋体" w:eastAsia="宋体" w:cs="宋体"/>
          <w:bCs/>
          <w:color w:val="000000" w:themeColor="text1"/>
          <w:sz w:val="24"/>
          <w:szCs w:val="21"/>
          <w:highlight w:val="none"/>
          <w14:textFill>
            <w14:solidFill>
              <w14:schemeClr w14:val="tx1"/>
            </w14:solidFill>
          </w14:textFill>
        </w:rPr>
        <w:t xml:space="preserve">代理机构人员</w:t>
      </w:r>
      <w:r>
        <w:rPr>
          <w:rFonts w:hint="eastAsia" w:ascii="宋体" w:hAnsi="宋体" w:eastAsia="宋体" w:cs="宋体"/>
          <w:color w:val="000000" w:themeColor="text1"/>
          <w:sz w:val="24"/>
          <w:szCs w:val="21"/>
          <w:highlight w:val="none"/>
          <w14:textFill>
            <w14:solidFill>
              <w14:schemeClr w14:val="tx1"/>
            </w14:solidFill>
          </w14:textFill>
        </w:rPr>
        <w:t xml:space="preserve">及磋商小组联系。</w:t>
      </w:r>
      <w:r/>
    </w:p>
    <w:p>
      <w:pPr>
        <w:ind w:firstLine="560"/>
        <w:keepLines/>
        <w:keepNext/>
        <w:spacing w:line="360" w:lineRule="auto"/>
        <w:rPr>
          <w:rFonts w:hint="eastAsia" w:ascii="宋体" w:hAnsi="宋体" w:eastAsia="宋体" w:cs="宋体"/>
          <w:color w:val="000000" w:themeColor="text1"/>
          <w:sz w:val="28"/>
          <w:szCs w:val="28"/>
          <w:highlight w:val="none"/>
          <w14:textFill>
            <w14:solidFill>
              <w14:schemeClr w14:val="tx1"/>
            </w14:solidFill>
          </w14:textFill>
        </w:rPr>
        <w:outlineLvl w:val="3"/>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25</w:t>
      </w:r>
      <w:r>
        <w:rPr>
          <w:rFonts w:hint="eastAsia" w:ascii="宋体" w:hAnsi="宋体" w:eastAsia="宋体" w:cs="宋体"/>
          <w:color w:val="000000" w:themeColor="text1"/>
          <w:sz w:val="28"/>
          <w:szCs w:val="28"/>
          <w:highlight w:val="none"/>
          <w14:textFill>
            <w14:solidFill>
              <w14:schemeClr w14:val="tx1"/>
            </w14:solidFill>
          </w14:textFill>
        </w:rPr>
        <w:t xml:space="preserve">、</w:t>
      </w:r>
      <w:bookmarkEnd w:id="153"/>
      <w:r/>
      <w:bookmarkEnd w:id="154"/>
      <w:r/>
      <w:bookmarkEnd w:id="155"/>
      <w:r>
        <w:rPr>
          <w:rFonts w:hint="eastAsia" w:ascii="宋体" w:hAnsi="宋体" w:eastAsia="宋体" w:cs="宋体"/>
          <w:color w:val="000000" w:themeColor="text1"/>
          <w:sz w:val="28"/>
          <w:szCs w:val="28"/>
          <w:highlight w:val="none"/>
          <w14:textFill>
            <w14:solidFill>
              <w14:schemeClr w14:val="tx1"/>
            </w14:solidFill>
          </w14:textFill>
        </w:rPr>
        <w:t xml:space="preserve">磋商程序及评审方法和评审标准</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1"/>
          <w:highlight w:val="none"/>
          <w14:textFill>
            <w14:solidFill>
              <w14:schemeClr w14:val="tx1"/>
            </w14:solidFill>
          </w14:textFill>
        </w:rPr>
        <w:t xml:space="preserve">.1磋商程序</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1"/>
          <w:highlight w:val="none"/>
          <w14:textFill>
            <w14:solidFill>
              <w14:schemeClr w14:val="tx1"/>
            </w14:solidFill>
          </w14:textFill>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 2</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1"/>
          <w:highlight w:val="none"/>
          <w14:textFill>
            <w14:solidFill>
              <w14:schemeClr w14:val="tx1"/>
            </w14:solidFill>
          </w14:textFill>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20分钟）提交最后报价。</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1"/>
          <w:highlight w:val="none"/>
          <w14:textFill>
            <w14:solidFill>
              <w14:schemeClr w14:val="tx1"/>
            </w14:solidFill>
          </w14:textFill>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1"/>
          <w:highlight w:val="none"/>
          <w14:textFill>
            <w14:solidFill>
              <w14:schemeClr w14:val="tx1"/>
            </w14:solidFill>
          </w14:textFill>
        </w:rPr>
        <w:t xml:space="preserve">.2 评审方法和评审标准</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1"/>
          <w:highlight w:val="none"/>
          <w14:textFill>
            <w14:solidFill>
              <w14:schemeClr w14:val="tx1"/>
            </w14:solidFill>
          </w14:textFill>
        </w:rPr>
        <w:t xml:space="preserve">.2.1评审方法。经磋商确定最终采购需求和提交最后报价的供应商后，由磋商小组采用综合评分法对提交最后报价的供应商的响应文件和最后报价进行综合评分。</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1"/>
          <w:highlight w:val="none"/>
          <w14:textFill>
            <w14:solidFill>
              <w14:schemeClr w14:val="tx1"/>
            </w14:solidFill>
          </w14:textFill>
        </w:rPr>
        <w:t xml:space="preserve">.2.2评审标准</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见本磋商文件第五章规定。</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25</w:t>
      </w:r>
      <w:r>
        <w:rPr>
          <w:rFonts w:hint="eastAsia" w:ascii="宋体" w:hAnsi="宋体" w:eastAsia="宋体" w:cs="宋体"/>
          <w:bCs/>
          <w:color w:val="000000" w:themeColor="text1"/>
          <w:sz w:val="24"/>
          <w:szCs w:val="21"/>
          <w:highlight w:val="none"/>
          <w14:textFill>
            <w14:solidFill>
              <w14:schemeClr w14:val="tx1"/>
            </w14:solidFill>
          </w14:textFill>
        </w:rPr>
        <w:t xml:space="preserve">.3采购活动终止的情况</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出现下列情形之一的，本次竞争性磋商采购活动将被终止：</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1"/>
          <w:highlight w:val="none"/>
          <w14:textFill>
            <w14:solidFill>
              <w14:schemeClr w14:val="tx1"/>
            </w14:solidFill>
          </w14:textFill>
        </w:rPr>
        <w:t xml:space="preserve">.3.1因情况变化，不再符合规定的竞争性磋商采购方式适用情形的。</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1"/>
          <w:highlight w:val="none"/>
          <w14:textFill>
            <w14:solidFill>
              <w14:schemeClr w14:val="tx1"/>
            </w14:solidFill>
          </w14:textFill>
        </w:rPr>
        <w:t xml:space="preserve">.3.2出现影响采购公正的违法、违规行为的。</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1"/>
          <w:highlight w:val="none"/>
          <w14:textFill>
            <w14:solidFill>
              <w14:schemeClr w14:val="tx1"/>
            </w14:solidFill>
          </w14:textFill>
        </w:rPr>
        <w:t xml:space="preserve">.3.3除本磋商文件第二章第</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25</w:t>
      </w:r>
      <w:r>
        <w:rPr>
          <w:rFonts w:hint="eastAsia" w:ascii="宋体" w:hAnsi="宋体" w:eastAsia="宋体" w:cs="宋体"/>
          <w:bCs/>
          <w:color w:val="000000" w:themeColor="text1"/>
          <w:sz w:val="24"/>
          <w:szCs w:val="21"/>
          <w:highlight w:val="none"/>
          <w14:textFill>
            <w14:solidFill>
              <w14:schemeClr w14:val="tx1"/>
            </w14:solidFill>
          </w14:textFill>
        </w:rPr>
        <w:t xml:space="preserve">.1.2条第三款规定的情形外，在采购过程中符合要求的供应商或者最后报价未超过采购预算的供应商不足3家的。</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1"/>
          <w:highlight w:val="none"/>
          <w14:textFill>
            <w14:solidFill>
              <w14:schemeClr w14:val="tx1"/>
            </w14:solidFill>
          </w14:textFill>
        </w:rPr>
        <w:t xml:space="preserve">.3.4在苏采云系统规定时间内成功解密电子响应文件的供应商不足3家的。</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bookmarkStart w:id="156" w:name="_Toc120614219"/>
      <w:r/>
      <w:bookmarkStart w:id="157" w:name="_Toc513029235"/>
      <w:r/>
      <w:bookmarkStart w:id="158" w:name="_Toc16938551"/>
      <w:r/>
      <w:bookmarkStart w:id="159" w:name="_Toc20823307"/>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1"/>
          <w:highlight w:val="none"/>
          <w14:textFill>
            <w14:solidFill>
              <w14:schemeClr w14:val="tx1"/>
            </w14:solidFill>
          </w14:textFill>
        </w:rPr>
        <w:t xml:space="preserve">.3.5因重大变故，采购任务取消的。</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1"/>
          <w:highlight w:val="none"/>
          <w14:textFill>
            <w14:solidFill>
              <w14:schemeClr w14:val="tx1"/>
            </w14:solidFill>
          </w14:textFill>
        </w:rPr>
        <w:t xml:space="preserve">.3.6磋商小组认定磋商文件存在歧义、重大缺陷导致评审工作无法进行。</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1"/>
          <w:highlight w:val="none"/>
          <w14:textFill>
            <w14:solidFill>
              <w14:schemeClr w14:val="tx1"/>
            </w14:solidFill>
          </w14:textFill>
        </w:rPr>
        <w:t xml:space="preserve">.3.7因系统故障原因造成磋商无法继续进行的。</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1"/>
          <w:highlight w:val="none"/>
          <w14:textFill>
            <w14:solidFill>
              <w14:schemeClr w14:val="tx1"/>
            </w14:solidFill>
          </w14:textFill>
        </w:rPr>
        <w:t xml:space="preserve">.4响应文件提交截止时间结束后参加磋商的供应商不足三家的处理：</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1"/>
          <w:highlight w:val="none"/>
          <w14:textFill>
            <w14:solidFill>
              <w14:schemeClr w14:val="tx1"/>
            </w14:solidFill>
          </w14:textFill>
        </w:rPr>
        <w:t xml:space="preserve">.4.1如出现响应文件提交截止时间结束后参加磋商的供应商或者在评审期间对磋商文件做出实质响应的供应商不足三家情况，按政府采购相关规定执行。</w:t>
      </w:r>
      <w:r/>
    </w:p>
    <w:p>
      <w:pPr>
        <w:ind w:firstLine="641"/>
        <w:keepLines/>
        <w:keepNext/>
        <w:pageBreakBefore w:val="0"/>
        <w:spacing w:before="120" w:line="360" w:lineRule="auto"/>
        <w:widowControl w:val="off"/>
        <w:rPr>
          <w:rFonts w:hint="eastAsia" w:ascii="宋体" w:hAnsi="宋体" w:eastAsia="宋体" w:cs="宋体"/>
          <w:b/>
          <w:bCs/>
          <w:color w:val="000000" w:themeColor="text1"/>
          <w:sz w:val="32"/>
          <w:szCs w:val="32"/>
          <w:highlight w:val="none"/>
          <w14:textFill>
            <w14:solidFill>
              <w14:schemeClr w14:val="tx1"/>
            </w14:solidFill>
          </w14:textFill>
        </w:rPr>
        <w:outlineLvl w:val="2"/>
      </w:pPr>
      <w:r>
        <w:rPr>
          <w:rFonts w:hint="eastAsia" w:ascii="宋体" w:hAnsi="宋体" w:eastAsia="宋体" w:cs="宋体"/>
          <w:b/>
          <w:bCs/>
          <w:color w:val="000000" w:themeColor="text1"/>
          <w:sz w:val="32"/>
          <w:szCs w:val="32"/>
          <w:highlight w:val="none"/>
          <w14:textFill>
            <w14:solidFill>
              <w14:schemeClr w14:val="tx1"/>
            </w14:solidFill>
          </w14:textFill>
        </w:rPr>
        <w:t xml:space="preserve">六、</w:t>
      </w:r>
      <w:bookmarkEnd w:id="156"/>
      <w:r/>
      <w:bookmarkEnd w:id="157"/>
      <w:r/>
      <w:bookmarkEnd w:id="158"/>
      <w:r/>
      <w:bookmarkEnd w:id="159"/>
      <w:r>
        <w:rPr>
          <w:rFonts w:hint="eastAsia" w:ascii="宋体" w:hAnsi="宋体" w:eastAsia="宋体" w:cs="宋体"/>
          <w:b/>
          <w:bCs/>
          <w:color w:val="000000" w:themeColor="text1"/>
          <w:sz w:val="32"/>
          <w:szCs w:val="32"/>
          <w:highlight w:val="none"/>
          <w14:textFill>
            <w14:solidFill>
              <w14:schemeClr w14:val="tx1"/>
            </w14:solidFill>
          </w14:textFill>
        </w:rPr>
        <w:t xml:space="preserve">成交</w:t>
      </w:r>
      <w:r/>
    </w:p>
    <w:p>
      <w:pPr>
        <w:ind w:firstLine="560"/>
        <w:keepLines/>
        <w:keepNext/>
        <w:spacing w:line="360" w:lineRule="auto"/>
        <w:rPr>
          <w:rFonts w:hint="eastAsia" w:ascii="宋体" w:hAnsi="宋体" w:eastAsia="宋体" w:cs="宋体"/>
          <w:color w:val="000000" w:themeColor="text1"/>
          <w:sz w:val="28"/>
          <w:szCs w:val="28"/>
          <w:highlight w:val="none"/>
          <w:lang w:val="en-US" w:eastAsia="zh-CN"/>
          <w14:textFill>
            <w14:solidFill>
              <w14:schemeClr w14:val="tx1"/>
            </w14:solidFill>
          </w14:textFill>
        </w:rPr>
        <w:outlineLvl w:val="3"/>
      </w:pPr>
      <w:r/>
      <w:bookmarkStart w:id="160" w:name="_Toc513029238"/>
      <w:r/>
      <w:bookmarkStart w:id="161" w:name="_Toc16938554"/>
      <w:r/>
      <w:bookmarkStart w:id="162" w:name="_Toc20823310"/>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26、</w:t>
      </w:r>
      <w:bookmarkEnd w:id="160"/>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确定</w:t>
      </w:r>
      <w:bookmarkEnd w:id="161"/>
      <w:r/>
      <w:bookmarkEnd w:id="162"/>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成交单位</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1"/>
          <w:highlight w:val="none"/>
          <w14:textFill>
            <w14:solidFill>
              <w14:schemeClr w14:val="tx1"/>
            </w14:solidFill>
          </w14:textFill>
        </w:rPr>
        <w:t xml:space="preserve">.1磋商小组根据综合评分情况，按照评审得分由高到低顺序推荐3名成交候选供应商，并编写评审报告。符合本磋商文件第二章第2</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1"/>
          <w:highlight w:val="none"/>
          <w14:textFill>
            <w14:solidFill>
              <w14:schemeClr w14:val="tx1"/>
            </w14:solidFill>
          </w14:textFill>
        </w:rPr>
        <w:t xml:space="preserve">.1.2条情形的，可以推荐2名成交候选供应商。评审得分相同的，按照最后报价由低到高的顺序推荐。评审得分且最后报价相同的，按照技术指标优劣顺序推荐。</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评审后得分最高的供应商获得成交供应商推荐资格；评审得分相同的，由采购人或者采购人委托磋商小组按照磋商文件规定的方式确定一个供应商获得成交供应商推荐资格，磋商文件未规定的采取随机抽取方式确定，其他供应商不作为成交候选人。</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非单一产品采购项目，磋商文件中将载明其中的核心产品。多家供应商提供的核心产品品牌型号相同的，按前款规定处理。</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1"/>
          <w:highlight w:val="none"/>
          <w14:textFill>
            <w14:solidFill>
              <w14:schemeClr w14:val="tx1"/>
            </w14:solidFill>
          </w14:textFill>
        </w:rPr>
        <w:t xml:space="preserve">.2采购人授权磋商小组直接确定排名第一的成交候选供应商为成交供应商。确定成交供应商之日起2个工作日内，采购人或代理机构将在“江苏政府采购网”发布成交结果公告，公告期限为1个工作日。</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1"/>
          <w:highlight w:val="none"/>
          <w14:textFill>
            <w14:solidFill>
              <w14:schemeClr w14:val="tx1"/>
            </w14:solidFill>
          </w14:textFill>
        </w:rPr>
        <w:t xml:space="preserve">.3若有充分证据证明，成交供应商出现下列情况之一的，一经查实，将被取消成交资格：</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1"/>
          <w:highlight w:val="none"/>
          <w14:textFill>
            <w14:solidFill>
              <w14:schemeClr w14:val="tx1"/>
            </w14:solidFill>
          </w14:textFill>
        </w:rPr>
        <w:t xml:space="preserve">.3.1提供虚假材料谋取成交的。</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1"/>
          <w:highlight w:val="none"/>
          <w14:textFill>
            <w14:solidFill>
              <w14:schemeClr w14:val="tx1"/>
            </w14:solidFill>
          </w14:textFill>
        </w:rPr>
        <w:t xml:space="preserve">.3.2与评审专家、采购人、其他供应商或者代理机构工作人员恶意串通的。</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1"/>
          <w:highlight w:val="none"/>
          <w14:textFill>
            <w14:solidFill>
              <w14:schemeClr w14:val="tx1"/>
            </w14:solidFill>
          </w14:textFill>
        </w:rPr>
        <w:t xml:space="preserve">.3.3向评审专家、采购人或代理机构工作人员行贿或者提供其他不正当利益的。</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1"/>
          <w:highlight w:val="none"/>
          <w14:textFill>
            <w14:solidFill>
              <w14:schemeClr w14:val="tx1"/>
            </w14:solidFill>
          </w14:textFill>
        </w:rPr>
        <w:t xml:space="preserve">.3.4恶意竞争，最后报价明显低于其自身合理成本且又无法提供证明的。</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1"/>
          <w:highlight w:val="none"/>
          <w14:textFill>
            <w14:solidFill>
              <w14:schemeClr w14:val="tx1"/>
            </w14:solidFill>
          </w14:textFill>
        </w:rPr>
        <w:t xml:space="preserve">.3.5不满足本磋商文件规定的实质性要求，但在评审过程中又未被磋商小组发现的。</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1"/>
          <w:highlight w:val="none"/>
          <w14:textFill>
            <w14:solidFill>
              <w14:schemeClr w14:val="tx1"/>
            </w14:solidFill>
          </w14:textFill>
        </w:rPr>
        <w:t xml:space="preserve">.3.6成交后无正当理由拒不与采购人签订政府采购合同或者未按照磋商文件确定的事项签订政府采购合同的。</w:t>
      </w:r>
      <w:r/>
    </w:p>
    <w:p>
      <w:pPr>
        <w:ind w:firstLine="480"/>
        <w:spacing w:line="360" w:lineRule="auto"/>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t xml:space="preserve">2</w:t>
      </w:r>
      <w:r>
        <w:rPr>
          <w:rFonts w:hint="eastAsia" w:ascii="宋体" w:hAnsi="宋体" w:eastAsia="宋体" w:cs="宋体"/>
          <w:bCs/>
          <w:color w:val="000000" w:themeColor="text1"/>
          <w:sz w:val="24"/>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1"/>
          <w:highlight w:val="none"/>
          <w14:textFill>
            <w14:solidFill>
              <w14:schemeClr w14:val="tx1"/>
            </w14:solidFill>
          </w14:textFill>
        </w:rPr>
        <w:t xml:space="preserve">.3.7将政府采购合同转包的。</w:t>
      </w:r>
      <w:r/>
    </w:p>
    <w:p>
      <w:pPr>
        <w:ind w:firstLine="560"/>
        <w:keepLines/>
        <w:keepNext/>
        <w:spacing w:line="360" w:lineRule="auto"/>
        <w:rPr>
          <w:rFonts w:hint="eastAsia" w:ascii="宋体" w:hAnsi="宋体" w:eastAsia="宋体" w:cs="宋体"/>
          <w:color w:val="000000" w:themeColor="text1"/>
          <w:sz w:val="28"/>
          <w:szCs w:val="28"/>
          <w:highlight w:val="none"/>
          <w:lang w:val="en-US" w:eastAsia="zh-CN"/>
          <w14:textFill>
            <w14:solidFill>
              <w14:schemeClr w14:val="tx1"/>
            </w14:solidFill>
          </w14:textFill>
        </w:rPr>
        <w:outlineLvl w:val="3"/>
      </w:pPr>
      <w:r/>
      <w:bookmarkStart w:id="163" w:name="_Toc200451960"/>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27、质疑处理</w:t>
      </w:r>
      <w:bookmarkEnd w:id="163"/>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27</w:t>
      </w:r>
      <w:r>
        <w:rPr>
          <w:rFonts w:hint="eastAsia" w:ascii="宋体" w:hAnsi="宋体" w:eastAsia="宋体" w:cs="宋体"/>
          <w:color w:val="000000" w:themeColor="text1"/>
          <w:sz w:val="24"/>
          <w:szCs w:val="24"/>
          <w:highlight w:val="none"/>
          <w14:textFill>
            <w14:solidFill>
              <w14:schemeClr w14:val="tx1"/>
            </w14:solidFill>
          </w14:textFill>
        </w:rPr>
        <w:t xml:space="preserve">.1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.2供应商认为采购文件、采购过程和采购结果使自己的权益受到损害的，可以在知道或应知其权益受到损害之日起七个工作日内，以书面形式根据下述2</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.4条款的规定向代理机构或采购人提出质疑。上述应知其权益受到损害之日，是指：</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.2.3对成交结果提出质疑的，为成交结果公告期限届满之日。</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w:t>
      </w:r>
      <w:r>
        <w:rPr>
          <w:rFonts w:hint="eastAsia" w:ascii="宋体" w:hAnsi="宋体" w:eastAsia="宋体" w:cs="宋体"/>
          <w:bCs/>
          <w:color w:val="000000" w:themeColor="text1"/>
          <w:sz w:val="24"/>
          <w:szCs w:val="21"/>
          <w:highlight w:val="none"/>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、采购人将只对供应商第一次质疑作出答复。</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.4 供应商（含潜在供应商）对采购方式、采购需求、供应商资格条件、评</w:t>
      </w:r>
      <w:r>
        <w:rPr>
          <w:rFonts w:hint="eastAsia" w:ascii="宋体" w:hAnsi="宋体" w:cs="宋体"/>
          <w:color w:val="000000" w:themeColor="text1"/>
          <w:sz w:val="24"/>
          <w:szCs w:val="24"/>
          <w:highlight w:val="none"/>
          <w:lang w:val="en-US" w:eastAsia="zh-CN"/>
          <w14:textFill>
            <w14:solidFill>
              <w14:schemeClr w14:val="tx1"/>
            </w14:solidFill>
          </w14:textFill>
        </w:rPr>
        <w:t xml:space="preserve">标</w:t>
      </w:r>
      <w:r>
        <w:rPr>
          <w:rFonts w:hint="eastAsia" w:ascii="宋体" w:hAnsi="宋体" w:eastAsia="宋体" w:cs="宋体"/>
          <w:color w:val="000000" w:themeColor="text1"/>
          <w:sz w:val="24"/>
          <w:szCs w:val="24"/>
          <w:highlight w:val="none"/>
          <w14:textFill>
            <w14:solidFill>
              <w14:schemeClr w14:val="tx1"/>
            </w14:solidFill>
          </w14:textFill>
        </w:rPr>
        <w:t xml:space="preserve">方法与评</w:t>
      </w:r>
      <w:r>
        <w:rPr>
          <w:rFonts w:hint="eastAsia" w:ascii="宋体" w:hAnsi="宋体" w:cs="宋体"/>
          <w:color w:val="000000" w:themeColor="text1"/>
          <w:sz w:val="24"/>
          <w:szCs w:val="24"/>
          <w:highlight w:val="none"/>
          <w:lang w:val="en-US" w:eastAsia="zh-CN"/>
          <w14:textFill>
            <w14:solidFill>
              <w14:schemeClr w14:val="tx1"/>
            </w14:solidFill>
          </w14:textFill>
        </w:rPr>
        <w:t xml:space="preserve">标</w:t>
      </w:r>
      <w:r>
        <w:rPr>
          <w:rFonts w:hint="eastAsia" w:ascii="宋体" w:hAnsi="宋体" w:eastAsia="宋体" w:cs="宋体"/>
          <w:color w:val="000000" w:themeColor="text1"/>
          <w:sz w:val="24"/>
          <w:szCs w:val="24"/>
          <w:highlight w:val="none"/>
          <w14:textFill>
            <w14:solidFill>
              <w14:schemeClr w14:val="tx1"/>
            </w14:solidFill>
          </w14:textFill>
        </w:rPr>
        <w:t xml:space="preserve">标准、合同文本的询问、质疑请向采购人提出，由采购人负责答复。供应商对其他事项的询问、质疑请向</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w:t>
      </w:r>
      <w:r>
        <w:rPr>
          <w:rFonts w:hint="eastAsia" w:ascii="宋体" w:hAnsi="宋体" w:eastAsia="宋体" w:cs="宋体"/>
          <w:bCs/>
          <w:color w:val="000000" w:themeColor="text1"/>
          <w:sz w:val="24"/>
          <w:szCs w:val="21"/>
          <w:highlight w:val="none"/>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提出，由</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w:t>
      </w:r>
      <w:r>
        <w:rPr>
          <w:rFonts w:hint="eastAsia" w:ascii="宋体" w:hAnsi="宋体" w:eastAsia="宋体" w:cs="宋体"/>
          <w:bCs/>
          <w:color w:val="000000" w:themeColor="text1"/>
          <w:sz w:val="24"/>
          <w:szCs w:val="21"/>
          <w:highlight w:val="none"/>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负责答复。</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采购人及</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w:t>
      </w:r>
      <w:r>
        <w:rPr>
          <w:rFonts w:hint="eastAsia" w:ascii="宋体" w:hAnsi="宋体" w:eastAsia="宋体" w:cs="宋体"/>
          <w:bCs/>
          <w:color w:val="000000" w:themeColor="text1"/>
          <w:sz w:val="24"/>
          <w:szCs w:val="21"/>
          <w:highlight w:val="none"/>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只接收以纸质原件形式送达的质疑,建议供应商尽量通过邮寄方式提交质疑</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采购人或代理机构质疑接收人及联系方式见本磋商文件第一章。</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.5.4 未参加磋商活动的供应商或在磋商活动中自身权益未受到损害的供应商所提出的质疑。</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.5.5供应商组成联合体参加磋商，联合体中任何一方或多方未按要求签字、盖章、加盖公章的质疑。</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.6 供应商提出书面质疑必须有理、有据，不得捏造事实、提供虚假材料进行恶意质疑。否则，一经查实，代理机构人员有权依据政府采购的有关规定，报请政府采购监管部门对该供应商进行相应的行政处罚和记录该供应商的失信信息。</w:t>
      </w:r>
      <w:r/>
    </w:p>
    <w:p>
      <w:pPr>
        <w:ind w:firstLine="560"/>
        <w:keepLines/>
        <w:keepNext/>
        <w:spacing w:line="360" w:lineRule="auto"/>
        <w:rPr>
          <w:rFonts w:hint="eastAsia" w:ascii="宋体" w:hAnsi="宋体" w:eastAsia="宋体" w:cs="宋体"/>
          <w:color w:val="000000" w:themeColor="text1"/>
          <w:sz w:val="28"/>
          <w:szCs w:val="28"/>
          <w:highlight w:val="none"/>
          <w:lang w:val="en-US" w:eastAsia="zh-CN"/>
          <w14:textFill>
            <w14:solidFill>
              <w14:schemeClr w14:val="tx1"/>
            </w14:solidFill>
          </w14:textFill>
        </w:rPr>
        <w:outlineLvl w:val="3"/>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28、成交通知书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28</w:t>
      </w:r>
      <w:r>
        <w:rPr>
          <w:rFonts w:hint="eastAsia" w:ascii="宋体" w:hAnsi="宋体" w:eastAsia="宋体" w:cs="宋体"/>
          <w:color w:val="000000" w:themeColor="text1"/>
          <w:sz w:val="24"/>
          <w:szCs w:val="24"/>
          <w:highlight w:val="none"/>
          <w14:textFill>
            <w14:solidFill>
              <w14:schemeClr w14:val="tx1"/>
            </w14:solidFill>
          </w14:textFill>
        </w:rPr>
        <w:t xml:space="preserve">.1成交结果确定后，</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w:t>
      </w:r>
      <w:r>
        <w:rPr>
          <w:rFonts w:hint="eastAsia" w:ascii="宋体" w:hAnsi="宋体" w:eastAsia="宋体" w:cs="宋体"/>
          <w:bCs/>
          <w:color w:val="000000" w:themeColor="text1"/>
          <w:sz w:val="24"/>
          <w:szCs w:val="21"/>
          <w:highlight w:val="none"/>
          <w14:textFill>
            <w14:solidFill>
              <w14:schemeClr w14:val="tx1"/>
            </w14:solidFill>
          </w14:textFill>
        </w:rPr>
        <w:t xml:space="preserve">代理机构</w:t>
      </w:r>
      <w:r>
        <w:rPr>
          <w:rFonts w:hint="eastAsia" w:ascii="宋体" w:hAnsi="宋体" w:eastAsia="宋体" w:cs="宋体"/>
          <w:color w:val="000000" w:themeColor="text1"/>
          <w:sz w:val="24"/>
          <w:szCs w:val="24"/>
          <w:highlight w:val="none"/>
          <w14:textFill>
            <w14:solidFill>
              <w14:schemeClr w14:val="tx1"/>
            </w14:solidFill>
          </w14:textFill>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28</w:t>
      </w:r>
      <w:r>
        <w:rPr>
          <w:rFonts w:hint="eastAsia" w:ascii="宋体" w:hAnsi="宋体" w:eastAsia="宋体" w:cs="宋体"/>
          <w:color w:val="000000" w:themeColor="text1"/>
          <w:sz w:val="24"/>
          <w:szCs w:val="24"/>
          <w:highlight w:val="none"/>
          <w14:textFill>
            <w14:solidFill>
              <w14:schemeClr w14:val="tx1"/>
            </w14:solidFill>
          </w14:textFill>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641"/>
        <w:keepLines/>
        <w:keepNext/>
        <w:pageBreakBefore w:val="0"/>
        <w:spacing w:before="120" w:line="360" w:lineRule="auto"/>
        <w:widowControl w:val="off"/>
        <w:rPr>
          <w:rFonts w:hint="eastAsia" w:ascii="宋体" w:hAnsi="宋体" w:eastAsia="宋体" w:cs="宋体"/>
          <w:b/>
          <w:bCs/>
          <w:color w:val="000000" w:themeColor="text1"/>
          <w:sz w:val="32"/>
          <w:szCs w:val="32"/>
          <w:highlight w:val="none"/>
          <w14:textFill>
            <w14:solidFill>
              <w14:schemeClr w14:val="tx1"/>
            </w14:solidFill>
          </w14:textFill>
        </w:rPr>
        <w:outlineLvl w:val="2"/>
      </w:pPr>
      <w:r/>
      <w:bookmarkStart w:id="164" w:name="_Toc120614220"/>
      <w:r/>
      <w:bookmarkStart w:id="165" w:name="_Toc20823308"/>
      <w:r/>
      <w:bookmarkStart w:id="166" w:name="_Toc513029236"/>
      <w:r/>
      <w:bookmarkStart w:id="167" w:name="_Toc16938552"/>
      <w:r>
        <w:rPr>
          <w:rFonts w:hint="eastAsia" w:ascii="宋体" w:hAnsi="宋体" w:eastAsia="宋体" w:cs="宋体"/>
          <w:b/>
          <w:bCs/>
          <w:color w:val="000000" w:themeColor="text1"/>
          <w:sz w:val="32"/>
          <w:szCs w:val="32"/>
          <w:highlight w:val="none"/>
          <w14:textFill>
            <w14:solidFill>
              <w14:schemeClr w14:val="tx1"/>
            </w14:solidFill>
          </w14:textFill>
        </w:rPr>
        <w:t xml:space="preserve">七、授予合同</w:t>
      </w:r>
      <w:bookmarkEnd w:id="164"/>
      <w:r/>
      <w:bookmarkEnd w:id="165"/>
      <w:r/>
      <w:bookmarkEnd w:id="166"/>
      <w:r/>
      <w:bookmarkEnd w:id="167"/>
      <w:r/>
      <w:r/>
    </w:p>
    <w:p>
      <w:pPr>
        <w:ind w:firstLine="560"/>
        <w:keepLines/>
        <w:keepNext/>
        <w:spacing w:line="360" w:lineRule="auto"/>
        <w:rPr>
          <w:rFonts w:hint="eastAsia" w:ascii="宋体" w:hAnsi="宋体" w:eastAsia="宋体" w:cs="宋体"/>
          <w:color w:val="000000" w:themeColor="text1"/>
          <w:sz w:val="28"/>
          <w:szCs w:val="28"/>
          <w:highlight w:val="none"/>
          <w:lang w:val="en-US" w:eastAsia="zh-CN"/>
          <w14:textFill>
            <w14:solidFill>
              <w14:schemeClr w14:val="tx1"/>
            </w14:solidFill>
          </w14:textFill>
        </w:rPr>
        <w:outlineLvl w:val="3"/>
      </w:pPr>
      <w:r/>
      <w:bookmarkStart w:id="168" w:name="_Toc16938553"/>
      <w:r/>
      <w:bookmarkStart w:id="169" w:name="_Toc20823309"/>
      <w:r/>
      <w:bookmarkStart w:id="170" w:name="_Toc513029237"/>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29、签订合同</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29</w:t>
      </w:r>
      <w:r>
        <w:rPr>
          <w:rFonts w:hint="eastAsia" w:ascii="宋体" w:hAnsi="宋体" w:eastAsia="宋体" w:cs="宋体"/>
          <w:color w:val="000000" w:themeColor="text1"/>
          <w:sz w:val="24"/>
          <w:szCs w:val="24"/>
          <w:highlight w:val="none"/>
          <w14:textFill>
            <w14:solidFill>
              <w14:schemeClr w14:val="tx1"/>
            </w14:solidFill>
          </w14:textFill>
        </w:rPr>
        <w:t xml:space="preserve">.l成交供应商应当在成交通知书发出之日起三十日内，按照磋商文件确定的事项与采购人签订政府采购合同。</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29</w:t>
      </w:r>
      <w:r>
        <w:rPr>
          <w:rFonts w:hint="eastAsia" w:ascii="宋体" w:hAnsi="宋体" w:eastAsia="宋体" w:cs="宋体"/>
          <w:color w:val="000000" w:themeColor="text1"/>
          <w:sz w:val="24"/>
          <w:szCs w:val="24"/>
          <w:highlight w:val="none"/>
          <w14:textFill>
            <w14:solidFill>
              <w14:schemeClr w14:val="tx1"/>
            </w14:solidFill>
          </w14:textFill>
        </w:rPr>
        <w:t xml:space="preserve">.2磋商文件、成交供应商的响应文件及磋商过程中有关澄清、承诺文件均应作为合同附件。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29</w:t>
      </w:r>
      <w:r>
        <w:rPr>
          <w:rFonts w:hint="eastAsia" w:ascii="宋体" w:hAnsi="宋体" w:eastAsia="宋体" w:cs="宋体"/>
          <w:color w:val="000000" w:themeColor="text1"/>
          <w:sz w:val="24"/>
          <w:szCs w:val="24"/>
          <w:highlight w:val="none"/>
          <w14:textFill>
            <w14:solidFill>
              <w14:schemeClr w14:val="tx1"/>
            </w14:solidFill>
          </w14:textFill>
        </w:rPr>
        <w:t xml:space="preserve">.3签订合同后，成交供应商不得将合同标的进行转包。未经采购人同意，成交供应商也不得采用分包形式履行合同,否则采购人有权终止合同。转包或分包造成采购人损失的，成交供应商应承担相应赔偿责任。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0"/>
        <w:keepLines/>
        <w:keepNext/>
        <w:spacing w:line="360" w:lineRule="auto"/>
        <w:rPr>
          <w:rFonts w:hint="eastAsia" w:ascii="宋体" w:hAnsi="宋体" w:eastAsia="宋体" w:cs="宋体"/>
          <w:color w:val="000000" w:themeColor="text1"/>
          <w:sz w:val="28"/>
          <w:szCs w:val="28"/>
          <w:highlight w:val="none"/>
          <w:lang w:val="en-US" w:eastAsia="zh-CN"/>
          <w14:textFill>
            <w14:solidFill>
              <w14:schemeClr w14:val="tx1"/>
            </w14:solidFill>
          </w14:textFill>
        </w:rPr>
        <w:outlineLvl w:val="3"/>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30、标的物的追加</w:t>
      </w:r>
      <w:bookmarkEnd w:id="168"/>
      <w:r/>
      <w:bookmarkEnd w:id="169"/>
      <w:r/>
      <w:bookmarkEnd w:id="170"/>
      <w:r/>
      <w:r/>
    </w:p>
    <w:p>
      <w:pPr>
        <w:ind w:firstLine="600"/>
        <w:spacing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171" w:name="_Toc513029242"/>
      <w:r/>
      <w:bookmarkStart w:id="172" w:name="_Toc120614221"/>
      <w:r/>
      <w:bookmarkStart w:id="173" w:name="_Toc479757207"/>
      <w:r/>
      <w:bookmarkStart w:id="174" w:name="_Toc16938558"/>
      <w:r/>
      <w:bookmarkStart w:id="175" w:name="_Toc20823314"/>
      <w:r>
        <w:rPr>
          <w:rFonts w:hint="eastAsia" w:ascii="宋体" w:hAnsi="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.1政府采购合同履行中，采购人需追加与合同标的相同的货物和服务的，在不改变合同其他条款的前提下，可以与成交供应商协商签订补充合同，但所有补充合同的采购金额不超过原合同金额10%。</w:t>
      </w:r>
      <w:r/>
    </w:p>
    <w:p>
      <w:pPr>
        <w:ind w:firstLine="60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.2采购结束后，采购人若由于各种客观原因，必须对采购项目所牵涉的货物和服务进行适当的减少时，在双方协商一致的前提下，可以按照采购时的价格水平做相应的调减，并据此签订补充合同。</w:t>
      </w:r>
      <w:r/>
    </w:p>
    <w:p>
      <w:pPr>
        <w:ind w:firstLine="560"/>
        <w:keepLines/>
        <w:keepNext/>
        <w:spacing w:line="360" w:lineRule="auto"/>
        <w:rPr>
          <w:rFonts w:hint="eastAsia" w:ascii="宋体" w:hAnsi="宋体" w:eastAsia="宋体" w:cs="宋体"/>
          <w:color w:val="000000" w:themeColor="text1"/>
          <w:sz w:val="28"/>
          <w:szCs w:val="28"/>
          <w:highlight w:val="none"/>
          <w:lang w:val="en-US" w:eastAsia="zh-CN"/>
          <w14:textFill>
            <w14:solidFill>
              <w14:schemeClr w14:val="tx1"/>
            </w14:solidFill>
          </w14:textFill>
        </w:rPr>
        <w:outlineLvl w:val="3"/>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31、政府采购履约资金扶持政策</w:t>
      </w:r>
      <w:r/>
    </w:p>
    <w:p>
      <w:pPr>
        <w:ind w:firstLine="468"/>
        <w:spacing w:line="4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rPr>
          <w:b/>
          <w:bCs/>
          <w:color w:val="000000" w:themeColor="text1"/>
          <w:sz w:val="36"/>
          <w:szCs w:val="36"/>
          <w:highlight w:val="none"/>
          <w14:textFill>
            <w14:solidFill>
              <w14:schemeClr w14:val="tx1"/>
            </w14:solidFill>
          </w14:textFill>
        </w:rPr>
      </w:pPr>
      <w:r>
        <w:rPr>
          <w:b/>
          <w:bCs/>
          <w:color w:val="000000" w:themeColor="text1"/>
          <w:sz w:val="36"/>
          <w:szCs w:val="36"/>
          <w:highlight w:val="none"/>
          <w14:textFill>
            <w14:solidFill>
              <w14:schemeClr w14:val="tx1"/>
            </w14:solidFill>
          </w14:textFill>
        </w:rPr>
        <w:br w:type="page" w:clear="all"/>
      </w:r>
      <w:r/>
    </w:p>
    <w:p>
      <w:pPr>
        <w:jc w:val="center"/>
        <w:spacing w:line="360" w:lineRule="auto"/>
        <w:rPr>
          <w:b/>
          <w:bCs/>
          <w:color w:val="000000" w:themeColor="text1"/>
          <w:sz w:val="36"/>
          <w:szCs w:val="36"/>
          <w:highlight w:val="none"/>
          <w14:textFill>
            <w14:solidFill>
              <w14:schemeClr w14:val="tx1"/>
            </w14:solidFill>
          </w14:textFill>
        </w:rPr>
        <w:outlineLvl w:val="0"/>
      </w:pPr>
      <w:r/>
      <w:bookmarkStart w:id="176" w:name="_Toc8033"/>
      <w:r>
        <w:rPr>
          <w:b/>
          <w:bCs/>
          <w:color w:val="000000" w:themeColor="text1"/>
          <w:sz w:val="36"/>
          <w:szCs w:val="36"/>
          <w:highlight w:val="none"/>
          <w14:textFill>
            <w14:solidFill>
              <w14:schemeClr w14:val="tx1"/>
            </w14:solidFill>
          </w14:textFill>
        </w:rPr>
        <w:t xml:space="preserve">第三章</w:t>
      </w:r>
      <w:r>
        <w:rPr>
          <w:rFonts w:hint="eastAsia"/>
          <w:b/>
          <w:bCs/>
          <w:color w:val="000000" w:themeColor="text1"/>
          <w:sz w:val="36"/>
          <w:szCs w:val="36"/>
          <w:highlight w:val="none"/>
          <w:lang w:val="en-US" w:eastAsia="zh-CN"/>
          <w14:textFill>
            <w14:solidFill>
              <w14:schemeClr w14:val="tx1"/>
            </w14:solidFill>
          </w14:textFill>
        </w:rPr>
        <w:t xml:space="preserve"> </w:t>
      </w:r>
      <w:r>
        <w:rPr>
          <w:b/>
          <w:bCs/>
          <w:color w:val="000000" w:themeColor="text1"/>
          <w:sz w:val="36"/>
          <w:szCs w:val="36"/>
          <w:highlight w:val="none"/>
          <w14:textFill>
            <w14:solidFill>
              <w14:schemeClr w14:val="tx1"/>
            </w14:solidFill>
          </w14:textFill>
        </w:rPr>
        <w:t xml:space="preserve">合同</w:t>
      </w:r>
      <w:bookmarkEnd w:id="171"/>
      <w:r/>
      <w:bookmarkEnd w:id="172"/>
      <w:r/>
      <w:bookmarkEnd w:id="173"/>
      <w:r/>
      <w:bookmarkEnd w:id="174"/>
      <w:r/>
      <w:bookmarkEnd w:id="175"/>
      <w:r>
        <w:rPr>
          <w:b/>
          <w:bCs/>
          <w:color w:val="000000" w:themeColor="text1"/>
          <w:sz w:val="36"/>
          <w:szCs w:val="36"/>
          <w:highlight w:val="none"/>
          <w14:textFill>
            <w14:solidFill>
              <w14:schemeClr w14:val="tx1"/>
            </w14:solidFill>
          </w14:textFill>
        </w:rPr>
        <w:t xml:space="preserve">文本</w:t>
      </w:r>
      <w:bookmarkEnd w:id="176"/>
      <w:r/>
      <w:r/>
    </w:p>
    <w:p>
      <w:pPr>
        <w:ind w:firstLine="64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177" w:name="_Toc513029243"/>
      <w:r/>
      <w:bookmarkEnd w:id="177"/>
      <w:r/>
      <w:bookmarkStart w:id="178" w:name="_Toc16938559"/>
      <w:r/>
      <w:bookmarkEnd w:id="178"/>
      <w:r/>
      <w:bookmarkStart w:id="179" w:name="_Toc20823315"/>
      <w:r/>
      <w:bookmarkEnd w:id="179"/>
      <w:r/>
      <w:bookmarkStart w:id="180" w:name="_Hlt16619350"/>
      <w:r/>
      <w:bookmarkStart w:id="181" w:name="_Toc20823346"/>
      <w:r/>
      <w:bookmarkStart w:id="182" w:name="_Toc16938590"/>
      <w:r/>
      <w:bookmarkStart w:id="183" w:name="_Toc120614244"/>
      <w:r/>
      <w:bookmarkStart w:id="184" w:name="_Toc462564139"/>
      <w:r/>
      <w:bookmarkStart w:id="185" w:name="_Toc479757211"/>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64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计划编号：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64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甲方：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南通市崇川区人民法院</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64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乙方：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签订时间：      年    月    日</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南通市崇川区人民法院</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崇川法院无纸化管理服务外包项目</w:t>
      </w:r>
      <w:r>
        <w:rPr>
          <w:rFonts w:hint="eastAsia" w:ascii="宋体" w:hAnsi="宋体" w:eastAsia="宋体" w:cs="宋体"/>
          <w:color w:val="000000" w:themeColor="text1"/>
          <w:sz w:val="24"/>
          <w:szCs w:val="24"/>
          <w:highlight w:val="none"/>
          <w14:textFill>
            <w14:solidFill>
              <w14:schemeClr w14:val="tx1"/>
            </w14:solidFill>
          </w14:textFill>
        </w:rPr>
        <w:t xml:space="preserve">）委托（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南通城市建设项目管理有限公司</w:t>
      </w:r>
      <w:r>
        <w:rPr>
          <w:rFonts w:hint="eastAsia" w:ascii="宋体" w:hAnsi="宋体" w:eastAsia="宋体" w:cs="宋体"/>
          <w:color w:val="000000" w:themeColor="text1"/>
          <w:sz w:val="24"/>
          <w:szCs w:val="24"/>
          <w:highlight w:val="none"/>
          <w14:textFill>
            <w14:solidFill>
              <w14:schemeClr w14:val="tx1"/>
            </w14:solidFill>
          </w14:textFill>
        </w:rPr>
        <w:t xml:space="preserve">）进行了采购。按照评委会评审推荐、甲方确定乙方为成交单位。现甲乙双方协商同意签订本合同。</w:t>
      </w:r>
      <w:r/>
    </w:p>
    <w:p>
      <w:pPr>
        <w:numPr>
          <w:ilvl w:val="0"/>
          <w:numId w:val="1"/>
        </w:numPr>
        <w:ind w:left="0" w:firstLine="482"/>
        <w:spacing w:line="360" w:lineRule="auto"/>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 </w:t>
      </w:r>
      <w:bookmarkStart w:id="186" w:name="_Toc18052"/>
      <w:r>
        <w:rPr>
          <w:rFonts w:hint="eastAsia" w:ascii="宋体" w:hAnsi="宋体" w:eastAsia="宋体" w:cs="宋体"/>
          <w:b/>
          <w:color w:val="000000" w:themeColor="text1"/>
          <w:sz w:val="24"/>
          <w:szCs w:val="24"/>
          <w:highlight w:val="none"/>
          <w14:textFill>
            <w14:solidFill>
              <w14:schemeClr w14:val="tx1"/>
            </w14:solidFill>
          </w14:textFill>
        </w:rPr>
        <w:t xml:space="preserve">合同文件</w:t>
      </w:r>
      <w:bookmarkEnd w:id="186"/>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下列与本次采购活动有关的文件及附件是本合同不可分割的组成部分，与本合同具有同等法律效力，这些文件包括但不限于：</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1.竞争性磋商采购文件；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2.竞争性磋商响应文件；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3.乙方在参加采购活动时的书面承诺；</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4.中标（成交）通知书；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5.合同补充条款或说明；</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6.保密协议或条款；</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7.相关附件、图纸及电子版资料。</w:t>
      </w:r>
      <w:r/>
    </w:p>
    <w:p>
      <w:pPr>
        <w:ind w:left="482"/>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bookmarkStart w:id="187" w:name="_Toc4810"/>
      <w:r>
        <w:rPr>
          <w:rFonts w:hint="eastAsia" w:ascii="宋体" w:hAnsi="宋体" w:eastAsia="宋体" w:cs="宋体"/>
          <w:b/>
          <w:color w:val="000000" w:themeColor="text1"/>
          <w:sz w:val="24"/>
          <w:szCs w:val="24"/>
          <w:highlight w:val="none"/>
          <w14:textFill>
            <w14:solidFill>
              <w14:schemeClr w14:val="tx1"/>
            </w14:solidFill>
          </w14:textFill>
        </w:rPr>
        <w:t xml:space="preserve">第二条  合同内容</w:t>
      </w:r>
      <w:bookmarkEnd w:id="187"/>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2024年12月-2025年12月南通市崇川区人民法院全年约受理案件约36000件，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主要案件有民事、执行、刑事、鉴定等，</w:t>
      </w:r>
      <w:r>
        <w:rPr>
          <w:rFonts w:hint="eastAsia" w:ascii="宋体" w:hAnsi="宋体" w:eastAsia="宋体" w:cs="宋体"/>
          <w:color w:val="000000" w:themeColor="text1"/>
          <w:sz w:val="24"/>
          <w:szCs w:val="24"/>
          <w:highlight w:val="none"/>
          <w14:textFill>
            <w14:solidFill>
              <w14:schemeClr w14:val="tx1"/>
            </w14:solidFill>
          </w14:textFill>
        </w:rPr>
        <w:t xml:space="preserve">七个办公地点（一区、二区、南通港法庭、观音山法庭、唐闸法庭、道交一体化中心、江景苑档案库房）的无纸化中间库</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及库房</w:t>
      </w:r>
      <w:r>
        <w:rPr>
          <w:rFonts w:hint="eastAsia" w:ascii="宋体" w:hAnsi="宋体" w:eastAsia="宋体" w:cs="宋体"/>
          <w:color w:val="000000" w:themeColor="text1"/>
          <w:sz w:val="24"/>
          <w:szCs w:val="24"/>
          <w:highlight w:val="none"/>
          <w14:textFill>
            <w14:solidFill>
              <w14:schemeClr w14:val="tx1"/>
            </w14:solidFill>
          </w14:textFill>
        </w:rPr>
        <w:t xml:space="preserve">管理、材料扫描、交接、图文质量检查、卷宗整理、打码、装订、上架，档案室整理，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归档，</w:t>
      </w:r>
      <w:r>
        <w:rPr>
          <w:rFonts w:hint="eastAsia" w:ascii="宋体" w:hAnsi="宋体" w:eastAsia="宋体" w:cs="宋体"/>
          <w:color w:val="000000" w:themeColor="text1"/>
          <w:sz w:val="24"/>
          <w:szCs w:val="24"/>
          <w:highlight w:val="none"/>
          <w14:textFill>
            <w14:solidFill>
              <w14:schemeClr w14:val="tx1"/>
            </w14:solidFill>
          </w14:textFill>
        </w:rPr>
        <w:t xml:space="preserve">其他档案整理、扫描、注录及挂接，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申办创建</w:t>
      </w:r>
      <w:r>
        <w:rPr>
          <w:rFonts w:hint="eastAsia" w:ascii="宋体" w:hAnsi="宋体" w:eastAsia="宋体" w:cs="宋体"/>
          <w:color w:val="000000" w:themeColor="text1"/>
          <w:sz w:val="24"/>
          <w:szCs w:val="24"/>
          <w:highlight w:val="none"/>
          <w14:textFill>
            <w14:solidFill>
              <w14:schemeClr w14:val="tx1"/>
            </w14:solidFill>
          </w14:textFill>
        </w:rPr>
        <w:t xml:space="preserve">数字档案室建设并通过高水平数字档案室验收。 </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合同履行期限：</w:t>
      </w:r>
      <w:r>
        <w:rPr>
          <w:rFonts w:hint="eastAsia" w:ascii="宋体" w:hAnsi="宋体"/>
          <w:color w:val="000000" w:themeColor="text1"/>
          <w:sz w:val="24"/>
          <w:szCs w:val="24"/>
          <w:highlight w:val="none"/>
          <w:lang w:val="en-US" w:eastAsia="zh-CN"/>
          <w14:textFill>
            <w14:solidFill>
              <w14:schemeClr w14:val="tx1"/>
            </w14:solidFill>
          </w14:textFill>
        </w:rPr>
        <w:t xml:space="preserve">12</w:t>
      </w:r>
      <w:r>
        <w:rPr>
          <w:rFonts w:hint="eastAsia" w:ascii="宋体" w:hAnsi="宋体"/>
          <w:color w:val="000000" w:themeColor="text1"/>
          <w:sz w:val="24"/>
          <w:szCs w:val="24"/>
          <w:highlight w:val="none"/>
          <w14:textFill>
            <w14:solidFill>
              <w14:schemeClr w14:val="tx1"/>
            </w14:solidFill>
          </w14:textFill>
        </w:rPr>
        <w:t xml:space="preserve">个月。合同期满前</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个月，经南通市崇川区人民法院验收或考核合格，成交供应商可申请续签下年度合同，连续续签不超过</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次。</w:t>
      </w:r>
      <w:r/>
    </w:p>
    <w:p>
      <w:pPr>
        <w:pStyle w:val="107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left="482"/>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bookmarkStart w:id="188" w:name="_Toc4887"/>
      <w:r>
        <w:rPr>
          <w:rFonts w:hint="eastAsia" w:ascii="宋体" w:hAnsi="宋体" w:eastAsia="宋体" w:cs="宋体"/>
          <w:b/>
          <w:color w:val="000000" w:themeColor="text1"/>
          <w:sz w:val="24"/>
          <w:szCs w:val="24"/>
          <w:highlight w:val="none"/>
          <w14:textFill>
            <w14:solidFill>
              <w14:schemeClr w14:val="tx1"/>
            </w14:solidFill>
          </w14:textFill>
        </w:rPr>
        <w:t xml:space="preserve">第三条  合同总金额</w:t>
      </w:r>
      <w:bookmarkEnd w:id="188"/>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本合同服务总金额：￥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元。</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大写：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元。</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分项价款在《服务一览表》中有明确规定。</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本合同总价款包括项目从实施到提交最终成果并获验收确认通过的所有费用，</w:t>
      </w:r>
      <w:r>
        <w:rPr>
          <w:rFonts w:hint="eastAsia" w:ascii="宋体" w:hAnsi="宋体"/>
          <w:color w:val="000000" w:themeColor="text1"/>
          <w:sz w:val="24"/>
          <w:szCs w:val="24"/>
          <w:highlight w:val="none"/>
          <w14:textFill>
            <w14:solidFill>
              <w14:schemeClr w14:val="tx1"/>
            </w14:solidFill>
          </w14:textFill>
        </w:rPr>
        <w:t xml:space="preserve">如服务人员综合支出</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包括但不限于：</w:t>
      </w:r>
      <w:r>
        <w:rPr>
          <w:rFonts w:hint="eastAsia" w:ascii="宋体" w:hAnsi="宋体"/>
          <w:color w:val="000000" w:themeColor="text1"/>
          <w:sz w:val="24"/>
          <w:szCs w:val="24"/>
          <w:highlight w:val="none"/>
          <w14:textFill>
            <w14:solidFill>
              <w14:schemeClr w14:val="tx1"/>
            </w14:solidFill>
          </w14:textFill>
        </w:rPr>
        <w:t xml:space="preserve">工资（实发工资≥3500元/月）、年终奖金、假日福利、五险一金（社保+住房公积金）、餐费、体检费、残疾人保障金、工会费、工衣费、商业意外险、项目管理费</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税费等。以上人数总计30人。</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、日常易耗品、工具、调试费、培训费等工作所发生的全部费用以及</w:t>
      </w:r>
      <w:r>
        <w:rPr>
          <w:rFonts w:hint="eastAsia" w:ascii="宋体" w:hAnsi="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企业利润、税金和政策性文件规定及合同包含的所有风险、责任费用，即为完成本项目所必须的一切费用。</w:t>
      </w:r>
      <w:r/>
    </w:p>
    <w:p>
      <w:pPr>
        <w:ind w:left="482"/>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bookmarkStart w:id="189" w:name="_Toc3905"/>
      <w:r>
        <w:rPr>
          <w:rFonts w:hint="eastAsia" w:ascii="宋体" w:hAnsi="宋体" w:eastAsia="宋体" w:cs="宋体"/>
          <w:b/>
          <w:color w:val="000000" w:themeColor="text1"/>
          <w:sz w:val="24"/>
          <w:szCs w:val="24"/>
          <w:highlight w:val="none"/>
          <w14:textFill>
            <w14:solidFill>
              <w14:schemeClr w14:val="tx1"/>
            </w14:solidFill>
          </w14:textFill>
        </w:rPr>
        <w:t xml:space="preserve">第四条  权利义务和质量保证</w:t>
      </w:r>
      <w:bookmarkEnd w:id="189"/>
      <w:r/>
      <w:r/>
    </w:p>
    <w:p>
      <w:pPr>
        <w:pStyle w:val="1068"/>
        <w:ind w:firstLine="480"/>
        <w:spacing w:line="360" w:lineRule="auto"/>
        <w:tabs>
          <w:tab w:val="left" w:pos="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pStyle w:val="106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r/>
    </w:p>
    <w:p>
      <w:pPr>
        <w:ind w:left="482"/>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bookmarkStart w:id="190" w:name="_Toc24134"/>
      <w:r>
        <w:rPr>
          <w:rFonts w:hint="eastAsia" w:ascii="宋体" w:hAnsi="宋体" w:eastAsia="宋体" w:cs="宋体"/>
          <w:b/>
          <w:color w:val="000000" w:themeColor="text1"/>
          <w:sz w:val="24"/>
          <w:szCs w:val="24"/>
          <w:highlight w:val="none"/>
          <w14:textFill>
            <w14:solidFill>
              <w14:schemeClr w14:val="tx1"/>
            </w14:solidFill>
          </w14:textFill>
        </w:rPr>
        <w:t xml:space="preserve">第五条  付款方式</w:t>
      </w:r>
      <w:bookmarkEnd w:id="190"/>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项目费用分</w:t>
      </w:r>
      <w:r>
        <w:rPr>
          <w:rFonts w:hint="eastAsia" w:ascii="宋体" w:hAnsi="宋体"/>
          <w:sz w:val="24"/>
          <w:szCs w:val="24"/>
          <w:highlight w:val="none"/>
          <w:lang w:val="en-US" w:eastAsia="zh-CN"/>
        </w:rPr>
        <w:t xml:space="preserve">12</w:t>
      </w:r>
      <w:r>
        <w:rPr>
          <w:rFonts w:hint="eastAsia" w:ascii="宋体" w:hAnsi="宋体"/>
          <w:sz w:val="24"/>
          <w:szCs w:val="24"/>
          <w:highlight w:val="none"/>
        </w:rPr>
        <w:t xml:space="preserve">期按月支付。</w:t>
      </w:r>
      <w:r>
        <w:rPr>
          <w:rFonts w:hint="eastAsia" w:ascii="宋体" w:hAnsi="宋体"/>
          <w:sz w:val="24"/>
          <w:szCs w:val="24"/>
          <w:highlight w:val="none"/>
          <w:lang w:val="en-US" w:eastAsia="zh-CN"/>
        </w:rPr>
        <w:t xml:space="preserve">前11期每</w:t>
      </w:r>
      <w:r>
        <w:rPr>
          <w:rFonts w:hint="eastAsia" w:ascii="宋体" w:hAnsi="宋体"/>
          <w:sz w:val="24"/>
          <w:szCs w:val="24"/>
          <w:highlight w:val="none"/>
        </w:rPr>
        <w:t xml:space="preserve">期支付时间为每月的</w:t>
      </w:r>
      <w:r>
        <w:rPr>
          <w:rFonts w:hint="eastAsia" w:ascii="宋体" w:hAnsi="宋体"/>
          <w:sz w:val="24"/>
          <w:szCs w:val="24"/>
          <w:highlight w:val="none"/>
          <w:lang w:val="en-US" w:eastAsia="zh-CN"/>
        </w:rPr>
        <w:t xml:space="preserve">10</w:t>
      </w:r>
      <w:r>
        <w:rPr>
          <w:rFonts w:hint="eastAsia" w:ascii="宋体" w:hAnsi="宋体"/>
          <w:sz w:val="24"/>
          <w:szCs w:val="24"/>
          <w:highlight w:val="none"/>
        </w:rPr>
        <w:t xml:space="preserve">日前，</w:t>
      </w:r>
      <w:r>
        <w:rPr>
          <w:rFonts w:hint="eastAsia" w:ascii="宋体" w:hAnsi="宋体"/>
          <w:sz w:val="24"/>
          <w:szCs w:val="24"/>
          <w:highlight w:val="none"/>
          <w:lang w:val="en-US" w:eastAsia="zh-CN"/>
        </w:rPr>
        <w:t xml:space="preserve">最后1期</w:t>
      </w:r>
      <w:r>
        <w:rPr>
          <w:rFonts w:hint="eastAsia" w:ascii="宋体" w:hAnsi="宋体"/>
          <w:sz w:val="24"/>
          <w:szCs w:val="24"/>
          <w:highlight w:val="none"/>
        </w:rPr>
        <w:t xml:space="preserve">在服务期</w:t>
      </w:r>
      <w:r>
        <w:rPr>
          <w:rFonts w:hint="eastAsia" w:ascii="宋体" w:hAnsi="宋体"/>
          <w:sz w:val="24"/>
          <w:szCs w:val="24"/>
          <w:highlight w:val="none"/>
          <w:lang w:val="en-US" w:eastAsia="zh-CN"/>
        </w:rPr>
        <w:t xml:space="preserve">满后7</w:t>
      </w:r>
      <w:r>
        <w:rPr>
          <w:rFonts w:hint="eastAsia" w:ascii="宋体" w:hAnsi="宋体"/>
          <w:sz w:val="24"/>
          <w:szCs w:val="24"/>
          <w:highlight w:val="none"/>
        </w:rPr>
        <w:t xml:space="preserve">个工作日内向</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完成支付。</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须在每次支付前向</w:t>
      </w:r>
      <w:r>
        <w:rPr>
          <w:rFonts w:hint="eastAsia" w:ascii="宋体" w:hAnsi="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color w:val="000000" w:themeColor="text1"/>
          <w:sz w:val="24"/>
          <w:szCs w:val="24"/>
          <w:highlight w:val="none"/>
          <w14:textFill>
            <w14:solidFill>
              <w14:schemeClr w14:val="tx1"/>
            </w14:solidFill>
          </w14:textFill>
        </w:rPr>
        <w:t xml:space="preserve">提供合法有效的发票，</w:t>
      </w:r>
      <w:r>
        <w:rPr>
          <w:rFonts w:hint="eastAsia" w:ascii="宋体" w:hAnsi="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color w:val="000000" w:themeColor="text1"/>
          <w:sz w:val="24"/>
          <w:szCs w:val="24"/>
          <w:highlight w:val="none"/>
          <w14:textFill>
            <w14:solidFill>
              <w14:schemeClr w14:val="tx1"/>
            </w14:solidFill>
          </w14:textFill>
        </w:rPr>
        <w:t xml:space="preserve">核对无误后在约定时间内完成支付。</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color w:val="000000" w:themeColor="text1"/>
          <w:sz w:val="24"/>
          <w:szCs w:val="24"/>
          <w:highlight w:val="none"/>
          <w14:textFill>
            <w14:solidFill>
              <w14:schemeClr w14:val="tx1"/>
            </w14:solidFill>
          </w14:textFill>
        </w:rPr>
        <w:t xml:space="preserve">双方往来款采用银行转账方式办理，如有变更修改，以书面通知为准。</w:t>
      </w:r>
      <w:r/>
    </w:p>
    <w:p>
      <w:pPr>
        <w:ind w:left="482"/>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bookmarkStart w:id="191" w:name="_Toc28050"/>
      <w:r>
        <w:rPr>
          <w:rFonts w:hint="eastAsia" w:ascii="宋体" w:hAnsi="宋体" w:eastAsia="宋体" w:cs="宋体"/>
          <w:b/>
          <w:color w:val="000000" w:themeColor="text1"/>
          <w:sz w:val="24"/>
          <w:szCs w:val="24"/>
          <w:highlight w:val="none"/>
          <w14:textFill>
            <w14:solidFill>
              <w14:schemeClr w14:val="tx1"/>
            </w14:solidFill>
          </w14:textFill>
        </w:rPr>
        <w:t xml:space="preserve">第六条  履约保证金</w:t>
      </w:r>
      <w:bookmarkEnd w:id="191"/>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bookmarkStart w:id="192" w:name="_Toc6190"/>
      <w:r>
        <w:rPr>
          <w:rFonts w:hint="eastAsia" w:ascii="宋体" w:hAnsi="宋体"/>
          <w:color w:val="000000" w:themeColor="text1"/>
          <w:sz w:val="24"/>
          <w:szCs w:val="24"/>
          <w:highlight w:val="none"/>
          <w14:textFill>
            <w14:solidFill>
              <w14:schemeClr w14:val="tx1"/>
            </w14:solidFill>
          </w14:textFill>
        </w:rPr>
        <w:t xml:space="preserve">本项目履约保证金为项目合同年度价款的</w:t>
      </w:r>
      <w:r>
        <w:rPr>
          <w:rFonts w:hint="eastAsia" w:ascii="宋体" w:hAnsi="宋体"/>
          <w:color w:val="000000" w:themeColor="text1"/>
          <w:sz w:val="24"/>
          <w:szCs w:val="24"/>
          <w:highlight w:val="none"/>
          <w:u w:val="single"/>
          <w14:textFill>
            <w14:solidFill>
              <w14:schemeClr w14:val="tx1"/>
            </w14:solidFill>
          </w14:textFill>
        </w:rPr>
        <w:t xml:space="preserve"> 5% </w:t>
      </w:r>
      <w:r>
        <w:rPr>
          <w:rFonts w:hint="eastAsia" w:ascii="宋体" w:hAnsi="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在按要求保质保量的完成该项目并通过验收后，</w:t>
      </w:r>
      <w:r>
        <w:rPr>
          <w:rFonts w:hint="eastAsia" w:ascii="宋体" w:hAnsi="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color w:val="000000" w:themeColor="text1"/>
          <w:sz w:val="24"/>
          <w:szCs w:val="24"/>
          <w:highlight w:val="none"/>
          <w14:textFill>
            <w14:solidFill>
              <w14:schemeClr w14:val="tx1"/>
            </w14:solidFill>
          </w14:textFill>
        </w:rPr>
        <w:t xml:space="preserve">凭</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提交的申请，一次性无息退还该合同项目的履约保证金。</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由于</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原因，在签订合同后出现不按合同履行的情况，</w:t>
      </w:r>
      <w:r>
        <w:rPr>
          <w:rFonts w:hint="eastAsia" w:ascii="宋体" w:hAnsi="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color w:val="000000" w:themeColor="text1"/>
          <w:sz w:val="24"/>
          <w:szCs w:val="24"/>
          <w:highlight w:val="none"/>
          <w14:textFill>
            <w14:solidFill>
              <w14:schemeClr w14:val="tx1"/>
            </w14:solidFill>
          </w14:textFill>
        </w:rPr>
        <w:t xml:space="preserve">有权将履约保证金作为违约金，全额不予退还，同时</w:t>
      </w:r>
      <w:r>
        <w:rPr>
          <w:rFonts w:hint="eastAsia" w:ascii="宋体" w:hAnsi="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color w:val="000000" w:themeColor="text1"/>
          <w:sz w:val="24"/>
          <w:szCs w:val="24"/>
          <w:highlight w:val="none"/>
          <w14:textFill>
            <w14:solidFill>
              <w14:schemeClr w14:val="tx1"/>
            </w14:solidFill>
          </w14:textFill>
        </w:rPr>
        <w:t xml:space="preserve">亦有权终止合同，</w:t>
      </w:r>
      <w:r>
        <w:rPr>
          <w:rFonts w:hint="eastAsia" w:ascii="宋体" w:hAnsi="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color w:val="000000" w:themeColor="text1"/>
          <w:sz w:val="24"/>
          <w:szCs w:val="24"/>
          <w:highlight w:val="none"/>
          <w14:textFill>
            <w14:solidFill>
              <w14:schemeClr w14:val="tx1"/>
            </w14:solidFill>
          </w14:textFill>
        </w:rPr>
        <w:t xml:space="preserve">还须承担相应的法律赔偿责任。</w:t>
      </w:r>
      <w:r/>
    </w:p>
    <w:p>
      <w:pPr>
        <w:ind w:left="482"/>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第七条  验收</w:t>
      </w:r>
      <w:bookmarkEnd w:id="192"/>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1.服务期限：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至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72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服务地点：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72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验收时间：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72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验收地点：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068"/>
        <w:ind w:firstLine="480"/>
        <w:spacing w:line="360" w:lineRule="auto"/>
        <w:tabs>
          <w:tab w:val="left" w:pos="0" w:leader="none"/>
        </w:tabs>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2.乙方应对提供的服务成果作出全面自查和整理，并列出清单，作为甲方验收和使用的服务条件依据，清单应随提供的服务成果交给甲方。</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验收时，甲乙双方必须同时在场，乙方所提供的服务不符合合同内容规定的，甲方有权拒绝验收。乙方应及时按本合同内容规定和甲方要求免费进行整改，直至验收合格，方视为乙方按本合同规定完成服务。验收合格的，填写《履约验收报告》。在经过两次限期整改后，服务仍达不到合同文件规定内容的，甲方有权拒收，并可以解除合同；由此引起甲方损失及赔偿责任由乙方承担。</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4.甲方可以视项目规模或复杂情况聘请专业人员参与验收，大型或复杂项目，以及涉及专业服务内容的应当邀请国家认可的第三方质量检测机构参与验收。</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5.如项目实施情况需要分阶段验收，则根据实际情况分阶段出具《履约验收报告》。</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6.如果合同双方对《履约验收报告》有分歧，双方须于出现分歧后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天内给对方书面声明，以陈述己方的理由及要求，并附有关证据。分歧应通过协商解决。</w:t>
      </w:r>
      <w:r/>
    </w:p>
    <w:p>
      <w:pPr>
        <w:ind w:left="482"/>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bookmarkStart w:id="193" w:name="_Toc15265"/>
      <w:r>
        <w:rPr>
          <w:rFonts w:hint="eastAsia" w:ascii="宋体" w:hAnsi="宋体" w:eastAsia="宋体" w:cs="宋体"/>
          <w:b/>
          <w:color w:val="000000" w:themeColor="text1"/>
          <w:sz w:val="24"/>
          <w:szCs w:val="24"/>
          <w:highlight w:val="none"/>
          <w14:textFill>
            <w14:solidFill>
              <w14:schemeClr w14:val="tx1"/>
            </w14:solidFill>
          </w14:textFill>
        </w:rPr>
        <w:t xml:space="preserve">第八条  项目管理服务</w:t>
      </w:r>
      <w:bookmarkEnd w:id="193"/>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乙方要指定不少于一人全权全程负责本项目服务的落实，包括服务的咨询、执行和后续工作。</w:t>
      </w:r>
      <w:r/>
    </w:p>
    <w:p>
      <w:pPr>
        <w:ind w:firstLine="481"/>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项目负责人姓名：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72"/>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bookmarkStart w:id="194" w:name="_Toc29287"/>
      <w:r>
        <w:rPr>
          <w:rFonts w:hint="eastAsia" w:ascii="宋体" w:hAnsi="宋体" w:eastAsia="宋体" w:cs="宋体"/>
          <w:b/>
          <w:color w:val="000000" w:themeColor="text1"/>
          <w:sz w:val="24"/>
          <w:szCs w:val="24"/>
          <w:highlight w:val="none"/>
          <w14:textFill>
            <w14:solidFill>
              <w14:schemeClr w14:val="tx1"/>
            </w14:solidFill>
          </w14:textFill>
        </w:rPr>
        <w:t xml:space="preserve">第九条  售后服务</w:t>
      </w:r>
      <w:bookmarkEnd w:id="194"/>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须提供从项目整体验收合格之日起，提供一年的免费质保期服务和三年数据光盘质保。</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无论在质保期内还是质保期满后，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负责对其实施的项目提供24小时不间断技术支持服务，提供电话、传真、电子邮件、现场多种方式技术支持服务，全方位响应需求：2小时内到达现场，并最迟在第2个工作日内排除错误，2个工作日内不能解决的，必须采取临时应急等措施，以保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的正常使用。</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免费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质保</w:t>
      </w:r>
      <w:r>
        <w:rPr>
          <w:rFonts w:hint="eastAsia" w:ascii="宋体" w:hAnsi="宋体" w:eastAsia="宋体" w:cs="宋体"/>
          <w:color w:val="000000" w:themeColor="text1"/>
          <w:sz w:val="24"/>
          <w:szCs w:val="24"/>
          <w:highlight w:val="none"/>
          <w14:textFill>
            <w14:solidFill>
              <w14:schemeClr w14:val="tx1"/>
            </w14:solidFill>
          </w14:textFill>
        </w:rPr>
        <w:t xml:space="preserve">期满后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乙方为甲方</w:t>
      </w:r>
      <w:r>
        <w:rPr>
          <w:rFonts w:hint="eastAsia" w:ascii="宋体" w:hAnsi="宋体" w:eastAsia="宋体" w:cs="宋体"/>
          <w:color w:val="000000" w:themeColor="text1"/>
          <w:sz w:val="24"/>
          <w:szCs w:val="24"/>
          <w:highlight w:val="none"/>
          <w14:textFill>
            <w14:solidFill>
              <w14:schemeClr w14:val="tx1"/>
            </w14:solidFill>
          </w14:textFill>
        </w:rPr>
        <w:t xml:space="preserve">提供的技术支持和维护，只收取成本价。</w:t>
      </w:r>
      <w:r/>
    </w:p>
    <w:p>
      <w:pPr>
        <w:ind w:left="482"/>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bookmarkStart w:id="195" w:name="_Toc2539"/>
      <w:r>
        <w:rPr>
          <w:rFonts w:hint="eastAsia" w:ascii="宋体" w:hAnsi="宋体" w:eastAsia="宋体" w:cs="宋体"/>
          <w:b/>
          <w:color w:val="000000" w:themeColor="text1"/>
          <w:sz w:val="24"/>
          <w:szCs w:val="24"/>
          <w:highlight w:val="none"/>
          <w14:textFill>
            <w14:solidFill>
              <w14:schemeClr w14:val="tx1"/>
            </w14:solidFill>
          </w14:textFill>
        </w:rPr>
        <w:t xml:space="preserve">第十条  分包</w:t>
      </w:r>
      <w:bookmarkEnd w:id="195"/>
      <w:r/>
      <w:r/>
    </w:p>
    <w:p>
      <w:pPr>
        <w:ind w:firstLine="480"/>
        <w:spacing w:line="360" w:lineRule="auto"/>
        <w:rPr>
          <w:rFonts w:hint="eastAsia" w:ascii="宋体" w:hAnsi="宋体" w:eastAsia="宋体" w:cs="宋体"/>
          <w:strike/>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除采购文件事先说明、且经甲方事先书面同意外，乙方不得分包、转包其应履行的合同义务。</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bookmarkStart w:id="196" w:name="_Toc29261"/>
      <w:r>
        <w:rPr>
          <w:rFonts w:hint="eastAsia" w:ascii="宋体" w:hAnsi="宋体" w:eastAsia="宋体" w:cs="宋体"/>
          <w:b/>
          <w:color w:val="000000" w:themeColor="text1"/>
          <w:sz w:val="24"/>
          <w:szCs w:val="24"/>
          <w:highlight w:val="none"/>
          <w14:textFill>
            <w14:solidFill>
              <w14:schemeClr w14:val="tx1"/>
            </w14:solidFill>
          </w14:textFill>
        </w:rPr>
        <w:t xml:space="preserve">第十一条  合同的生效</w:t>
      </w:r>
      <w:bookmarkEnd w:id="196"/>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1.本合同经甲乙双方授权代表签字并加盖公章或合同专用章后生效。</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2.生效后，除《政府采购法》第49条、第50条第二款规定的情形外，甲乙双方不得擅自变更、中止或终止合同。</w:t>
      </w:r>
      <w:r/>
    </w:p>
    <w:p>
      <w:pPr>
        <w:ind w:left="482"/>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bookmarkStart w:id="197" w:name="_Toc17676"/>
      <w:r>
        <w:rPr>
          <w:rFonts w:hint="eastAsia" w:ascii="宋体" w:hAnsi="宋体" w:eastAsia="宋体" w:cs="宋体"/>
          <w:b/>
          <w:color w:val="000000" w:themeColor="text1"/>
          <w:sz w:val="24"/>
          <w:szCs w:val="24"/>
          <w:highlight w:val="none"/>
          <w14:textFill>
            <w14:solidFill>
              <w14:schemeClr w14:val="tx1"/>
            </w14:solidFill>
          </w14:textFill>
        </w:rPr>
        <w:t xml:space="preserve">第十二条  违约责任</w:t>
      </w:r>
      <w:bookmarkEnd w:id="197"/>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1.为保障法院审判工作的即时性，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需在合同签订后五个工作日内进场开展项目服务工作（包含全部服务人员及设备的进场部署工作），若</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合同签订后五个工作日内相关服务人员及设备还未部署完毕，或在进场之日起五个工作日内，</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加工的档案未能通过质检并上传至法院系统进行查阅的，则视为</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没有能力承接本次项目，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有权单方解除合约，并由</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承担因此给</w:t>
      </w:r>
      <w:r>
        <w:rPr>
          <w:rFonts w:hint="eastAsia" w:ascii="宋体" w:hAnsi="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造成的全部损失（包括重新招标费用以及因</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延误工期给</w:t>
      </w:r>
      <w:r>
        <w:rPr>
          <w:rFonts w:hint="eastAsia" w:ascii="宋体" w:hAnsi="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造成的全部损失）。</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在项目开始一个月内，</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若未能达到</w:t>
      </w:r>
      <w:r>
        <w:rPr>
          <w:rFonts w:hint="eastAsia" w:ascii="宋体" w:hAnsi="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要求，</w:t>
      </w:r>
      <w:r>
        <w:rPr>
          <w:rFonts w:hint="eastAsia" w:ascii="宋体" w:hAnsi="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有权单方解除合约，</w:t>
      </w:r>
      <w:r>
        <w:rPr>
          <w:rFonts w:hint="eastAsia" w:ascii="宋体" w:hAnsi="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有权不支付服务费用，并且</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需向</w:t>
      </w:r>
      <w:r>
        <w:rPr>
          <w:rFonts w:hint="eastAsia" w:ascii="宋体" w:hAnsi="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支付合同总金额的30%违约金。</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lang w:val="en-US" w:eastAsia="zh-CN"/>
          <w14:textFill>
            <w14:solidFill>
              <w14:schemeClr w14:val="tx1"/>
            </w14:solidFill>
          </w14:textFill>
        </w:rPr>
        <w:t xml:space="preserve">3.乙方</w:t>
      </w:r>
      <w:r>
        <w:rPr>
          <w:rFonts w:hint="eastAsia" w:ascii="宋体" w:hAnsi="宋体" w:eastAsia="宋体" w:cs="宋体"/>
          <w:color w:val="000000" w:themeColor="text1"/>
          <w:sz w:val="24"/>
          <w:szCs w:val="24"/>
          <w:highlight w:val="none"/>
          <w14:textFill>
            <w14:solidFill>
              <w14:schemeClr w14:val="tx1"/>
            </w14:solidFill>
          </w14:textFill>
        </w:rPr>
        <w:t xml:space="preserve">使用的配套软件，必须具有足够的先进性，确保数据能够及时、质量达标、流程归档、纸质安全。如发生数据延迟、丢失或其它问题，影响到法院对于系统的数据统计及应用的，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有权向</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追责。</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.甲方无正当理由拒绝接收服务，甲方应向乙方偿付拒付服务费用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％的违约金。</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.乙方无正当理由逾期提供服务的，每逾期1天，乙方向甲方偿付合同总额的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‰的违约金。如乙方逾期达</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天，甲方有权解除合同，甲方解除合同的通知自到达乙方时生效。在此情况下，乙方给甲方造成的实际损失高于违约金的，对高出违约金的部分乙方应予以赔偿。</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.甲方未按合同规定的期限向乙方支付合同款的，每逾期1天甲方向乙方偿付欠款总额的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‰违约金，但累计违约金总额不超过欠款总额的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.其它未尽事宜，以《合同法》和《政府采购法》等有关法律法规规定为准，无相关规定的，双方协商解决。</w:t>
      </w:r>
      <w:r/>
    </w:p>
    <w:p>
      <w:pPr>
        <w:ind w:left="482"/>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bookmarkStart w:id="198" w:name="_Toc7952"/>
      <w:r>
        <w:rPr>
          <w:rFonts w:hint="eastAsia" w:ascii="宋体" w:hAnsi="宋体" w:eastAsia="宋体" w:cs="宋体"/>
          <w:b/>
          <w:color w:val="000000" w:themeColor="text1"/>
          <w:sz w:val="24"/>
          <w:szCs w:val="24"/>
          <w:highlight w:val="none"/>
          <w14:textFill>
            <w14:solidFill>
              <w14:schemeClr w14:val="tx1"/>
            </w14:solidFill>
          </w14:textFill>
        </w:rPr>
        <w:t xml:space="preserve">第十三条  不可抗力</w:t>
      </w:r>
      <w:bookmarkEnd w:id="198"/>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甲、乙方中任何一方，因不可抗力不能按时或完全履行合同的，应及时通知对方，并在</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个工作日内提供相应证明，结算服务费用。未履行的部分是否继续履行、如何履行等问题，可由双方初步协商，并向主管部门和政府采购管理部门报告。确定为不可抗力原因造成的损失，免予承担责任。</w:t>
      </w:r>
      <w:r/>
    </w:p>
    <w:p>
      <w:pPr>
        <w:ind w:left="482"/>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bookmarkStart w:id="199" w:name="_Toc30830"/>
      <w:r>
        <w:rPr>
          <w:rFonts w:hint="eastAsia" w:ascii="宋体" w:hAnsi="宋体" w:eastAsia="宋体" w:cs="宋体"/>
          <w:b/>
          <w:color w:val="000000" w:themeColor="text1"/>
          <w:sz w:val="24"/>
          <w:szCs w:val="24"/>
          <w:highlight w:val="none"/>
          <w14:textFill>
            <w14:solidFill>
              <w14:schemeClr w14:val="tx1"/>
            </w14:solidFill>
          </w14:textFill>
        </w:rPr>
        <w:t xml:space="preserve">第十四条  争议的解决方式</w:t>
      </w:r>
      <w:bookmarkEnd w:id="199"/>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1.因服务质量问题发生争议的，应当邀请国家认可的质量检测机构对服务进行鉴定。服务符合标准的，鉴定费由甲方承担；不符合质量标准的，鉴定费由乙方承担。</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2.在解释或者执行本合同的过程中发生争议时，双方应通过协商方式解决。</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200" w:name="_Toc23428"/>
      <w:r>
        <w:rPr>
          <w:rFonts w:hint="eastAsia" w:ascii="宋体" w:hAnsi="宋体" w:eastAsia="宋体" w:cs="宋体"/>
          <w:color w:val="000000" w:themeColor="text1"/>
          <w:sz w:val="24"/>
          <w:szCs w:val="24"/>
          <w:highlight w:val="none"/>
          <w14:textFill>
            <w14:solidFill>
              <w14:schemeClr w14:val="tx1"/>
            </w14:solidFill>
          </w14:textFill>
        </w:rPr>
        <w:t xml:space="preserve">3.经协商不能解决的争议，双方可选择以下第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种方式解决：</w:t>
      </w:r>
      <w:bookmarkEnd w:id="200"/>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①向南通市有管辖权的法院提起诉讼；</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②向南通市仲裁委员会提出仲裁。</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4.在法院审理和仲裁期间，除有争议部分外，本合同其他部分可以履行的仍应按合同条款继续履行。</w:t>
      </w:r>
      <w:r/>
    </w:p>
    <w:p>
      <w:pPr>
        <w:ind w:left="482"/>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9"/>
      </w:pPr>
      <w:r/>
      <w:bookmarkStart w:id="201" w:name="_Toc13408"/>
      <w:r>
        <w:rPr>
          <w:rFonts w:hint="eastAsia" w:ascii="宋体" w:hAnsi="宋体" w:eastAsia="宋体" w:cs="宋体"/>
          <w:b/>
          <w:color w:val="000000" w:themeColor="text1"/>
          <w:sz w:val="24"/>
          <w:szCs w:val="24"/>
          <w:highlight w:val="none"/>
          <w14:textFill>
            <w14:solidFill>
              <w14:schemeClr w14:val="tx1"/>
            </w14:solidFill>
          </w14:textFill>
        </w:rPr>
        <w:t xml:space="preserve">第十五条  其他</w:t>
      </w:r>
      <w:bookmarkEnd w:id="201"/>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本合同一式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份，甲、乙双方各执</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份。</w:t>
      </w:r>
      <w:r/>
    </w:p>
    <w:tbl>
      <w:tblPr>
        <w:tblStyle w:val="796"/>
        <w:tblpPr w:horzAnchor="page" w:tblpX="1617" w:vertAnchor="text" w:tblpY="383"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甲方（公章）：</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法定代表人（授权人）：</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p>
            <w:pPr>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年  月  日</w:t>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乙方（公章）：</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法定代表人（授权人）：</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开户行：</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银行账号：</w:t>
            </w:r>
            <w:r/>
          </w:p>
          <w:p>
            <w:pPr>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        年  月  日</w:t>
            </w:r>
            <w:r/>
          </w:p>
        </w:tc>
      </w:tr>
    </w:tbl>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r>
      <w:r/>
    </w:p>
    <w:p>
      <w:pPr>
        <w:rPr>
          <w:rFonts w:eastAsia="宋体" w:cs="Times New Roman"/>
          <w:b/>
          <w:bCs/>
          <w:color w:val="000000" w:themeColor="text1"/>
          <w:sz w:val="36"/>
          <w:szCs w:val="36"/>
          <w:highlight w:val="none"/>
          <w14:textFill>
            <w14:solidFill>
              <w14:schemeClr w14:val="tx1"/>
            </w14:solidFill>
          </w14:textFill>
        </w:rPr>
      </w:pPr>
      <w:r>
        <w:rPr>
          <w:rFonts w:eastAsia="宋体" w:cs="Times New Roman"/>
          <w:b/>
          <w:bCs/>
          <w:color w:val="000000" w:themeColor="text1"/>
          <w:sz w:val="36"/>
          <w:szCs w:val="36"/>
          <w:highlight w:val="none"/>
          <w14:textFill>
            <w14:solidFill>
              <w14:schemeClr w14:val="tx1"/>
            </w14:solidFill>
          </w14:textFill>
        </w:rPr>
        <w:br w:type="page" w:clear="all"/>
      </w:r>
      <w:r/>
    </w:p>
    <w:p>
      <w:pPr>
        <w:jc w:val="center"/>
        <w:spacing w:line="360" w:lineRule="auto"/>
        <w:rPr>
          <w:rFonts w:eastAsia="宋体" w:cs="Times New Roman"/>
          <w:b/>
          <w:bCs/>
          <w:color w:val="000000" w:themeColor="text1"/>
          <w:sz w:val="36"/>
          <w:szCs w:val="36"/>
          <w:highlight w:val="none"/>
          <w14:textFill>
            <w14:solidFill>
              <w14:schemeClr w14:val="tx1"/>
            </w14:solidFill>
          </w14:textFill>
        </w:rPr>
        <w:outlineLvl w:val="0"/>
      </w:pPr>
      <w:r/>
      <w:bookmarkStart w:id="202" w:name="_Toc23572"/>
      <w:r>
        <w:rPr>
          <w:rFonts w:eastAsia="宋体" w:cs="Times New Roman"/>
          <w:b/>
          <w:bCs/>
          <w:color w:val="000000" w:themeColor="text1"/>
          <w:sz w:val="36"/>
          <w:szCs w:val="36"/>
          <w:highlight w:val="none"/>
          <w14:textFill>
            <w14:solidFill>
              <w14:schemeClr w14:val="tx1"/>
            </w14:solidFill>
          </w14:textFill>
        </w:rPr>
        <w:t xml:space="preserve">第</w:t>
      </w:r>
      <w:bookmarkEnd w:id="180"/>
      <w:r>
        <w:rPr>
          <w:rFonts w:eastAsia="宋体" w:cs="Times New Roman"/>
          <w:b/>
          <w:bCs/>
          <w:color w:val="000000" w:themeColor="text1"/>
          <w:sz w:val="36"/>
          <w:szCs w:val="36"/>
          <w:highlight w:val="none"/>
          <w14:textFill>
            <w14:solidFill>
              <w14:schemeClr w14:val="tx1"/>
            </w14:solidFill>
          </w14:textFill>
        </w:rPr>
        <w:t xml:space="preserve">四章</w:t>
      </w:r>
      <w:r>
        <w:rPr>
          <w:rFonts w:hint="eastAsia" w:eastAsia="宋体" w:cs="Times New Roman"/>
          <w:b/>
          <w:bCs/>
          <w:color w:val="000000" w:themeColor="text1"/>
          <w:sz w:val="36"/>
          <w:szCs w:val="36"/>
          <w:highlight w:val="none"/>
          <w14:textFill>
            <w14:solidFill>
              <w14:schemeClr w14:val="tx1"/>
            </w14:solidFill>
          </w14:textFill>
        </w:rPr>
        <w:t xml:space="preserve"> </w:t>
      </w:r>
      <w:r>
        <w:rPr>
          <w:rFonts w:eastAsia="宋体" w:cs="Times New Roman"/>
          <w:b/>
          <w:bCs/>
          <w:color w:val="000000" w:themeColor="text1"/>
          <w:sz w:val="36"/>
          <w:szCs w:val="36"/>
          <w:highlight w:val="none"/>
          <w14:textFill>
            <w14:solidFill>
              <w14:schemeClr w14:val="tx1"/>
            </w14:solidFill>
          </w14:textFill>
        </w:rPr>
        <w:t xml:space="preserve">采购需求</w:t>
      </w:r>
      <w:bookmarkEnd w:id="181"/>
      <w:r/>
      <w:bookmarkEnd w:id="182"/>
      <w:r/>
      <w:bookmarkEnd w:id="183"/>
      <w:r/>
      <w:bookmarkEnd w:id="202"/>
      <w:r/>
      <w:bookmarkStart w:id="203" w:name="_Toc26554093"/>
      <w:r/>
      <w:bookmarkStart w:id="204" w:name="_Toc49090575"/>
      <w:r/>
      <w:r/>
    </w:p>
    <w:p>
      <w:pPr>
        <w:ind w:firstLine="562"/>
        <w:keepLines w:val="0"/>
        <w:keepNext w:val="0"/>
        <w:pageBreakBefore w:val="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keepLines w:val="0"/>
        <w:keepNext w:val="0"/>
        <w:pageBreakBefore w:val="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供应商不能简单照搬照抄磋商文件项目需求说明中的技术、商务要求，必须作实事求是的响应。如</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cs="宋体"/>
          <w:b/>
          <w:bCs/>
          <w:color w:val="000000" w:themeColor="text1"/>
          <w:sz w:val="24"/>
          <w:szCs w:val="24"/>
          <w:highlight w:val="none"/>
          <w14:textFill>
            <w14:solidFill>
              <w14:schemeClr w14:val="tx1"/>
            </w14:solidFill>
          </w14:textFill>
        </w:rPr>
        <w:t xml:space="preserve">提供的货物和服务同采购人提出的项目需求说明中的技术、商务要求不同的，必须在《商务部分正负偏离表》和《技术部分正负偏离表》上明示。</w:t>
      </w:r>
      <w:r/>
    </w:p>
    <w:p>
      <w:pPr>
        <w:ind w:firstLine="482"/>
        <w:keepLines w:val="0"/>
        <w:keepNext w:val="0"/>
        <w:pageBreakBefore w:val="0"/>
        <w:spacing w:line="360" w:lineRule="auto"/>
        <w:widowControl w:val="off"/>
        <w:rPr>
          <w:rFonts w:ascii="宋体" w:hAnsi="宋体" w:eastAsia="宋体"/>
          <w:b/>
          <w:bCs/>
          <w:color w:val="000000" w:themeColor="text1"/>
          <w:sz w:val="24"/>
          <w:szCs w:val="24"/>
          <w:highlight w:val="none"/>
          <w14:textFill>
            <w14:solidFill>
              <w14:schemeClr w14:val="tx1"/>
            </w14:solidFill>
          </w14:textFill>
        </w:rPr>
      </w:pPr>
      <w:r/>
      <w:bookmarkStart w:id="205" w:name="_Toc30005"/>
      <w:r/>
      <w:bookmarkStart w:id="206" w:name="_Toc120614281"/>
      <w:r>
        <w:rPr>
          <w:rFonts w:hint="eastAsia" w:ascii="宋体" w:hAnsi="宋体" w:eastAsia="宋体"/>
          <w:b/>
          <w:bCs/>
          <w:color w:val="000000" w:themeColor="text1"/>
          <w:sz w:val="24"/>
          <w:szCs w:val="24"/>
          <w:highlight w:val="none"/>
          <w14:textFill>
            <w14:solidFill>
              <w14:schemeClr w14:val="tx1"/>
            </w14:solidFill>
          </w14:textFill>
        </w:rPr>
        <w:t xml:space="preserve">一、项目工作内容要求：</w:t>
      </w:r>
      <w:r/>
    </w:p>
    <w:p>
      <w:pPr>
        <w:ind w:firstLine="480"/>
        <w:keepLines w:val="0"/>
        <w:keepNext w:val="0"/>
        <w:pageBreakBefore w:val="0"/>
        <w:spacing w:line="360" w:lineRule="auto"/>
        <w:widowControl w:val="off"/>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2024年12月-2025年12月南通市崇川区人民法院全年约受理案件约36000件，</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主要案件有民事、执行、刑事、鉴定等，</w:t>
      </w:r>
      <w:r>
        <w:rPr>
          <w:rFonts w:hint="eastAsia" w:ascii="宋体" w:hAnsi="宋体" w:eastAsia="宋体"/>
          <w:color w:val="000000" w:themeColor="text1"/>
          <w:sz w:val="24"/>
          <w:szCs w:val="24"/>
          <w:highlight w:val="none"/>
          <w14:textFill>
            <w14:solidFill>
              <w14:schemeClr w14:val="tx1"/>
            </w14:solidFill>
          </w14:textFill>
        </w:rPr>
        <w:t xml:space="preserve">七个办公地点（一区、二区、南通港法庭、观音山法庭、唐闸法庭、道交一体化中心、江景苑档案库房）的无纸化中间库</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及库房</w:t>
      </w:r>
      <w:r>
        <w:rPr>
          <w:rFonts w:hint="eastAsia" w:ascii="宋体" w:hAnsi="宋体" w:eastAsia="宋体"/>
          <w:color w:val="000000" w:themeColor="text1"/>
          <w:sz w:val="24"/>
          <w:szCs w:val="24"/>
          <w:highlight w:val="none"/>
          <w14:textFill>
            <w14:solidFill>
              <w14:schemeClr w14:val="tx1"/>
            </w14:solidFill>
          </w14:textFill>
        </w:rPr>
        <w:t xml:space="preserve">管理、材料扫描、交接、图文质量检查、卷宗整理、打码、装订、上架，档案室整理，</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归档，</w:t>
      </w:r>
      <w:r>
        <w:rPr>
          <w:rFonts w:hint="eastAsia" w:ascii="宋体" w:hAnsi="宋体" w:eastAsia="宋体"/>
          <w:color w:val="000000" w:themeColor="text1"/>
          <w:sz w:val="24"/>
          <w:szCs w:val="24"/>
          <w:highlight w:val="none"/>
          <w14:textFill>
            <w14:solidFill>
              <w14:schemeClr w14:val="tx1"/>
            </w14:solidFill>
          </w14:textFill>
        </w:rPr>
        <w:t xml:space="preserve">其他档案整理、扫描、注录及挂接，</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申办创建</w:t>
      </w:r>
      <w:r>
        <w:rPr>
          <w:rFonts w:hint="eastAsia" w:ascii="宋体" w:hAnsi="宋体" w:eastAsia="宋体"/>
          <w:color w:val="000000" w:themeColor="text1"/>
          <w:sz w:val="24"/>
          <w:szCs w:val="24"/>
          <w:highlight w:val="none"/>
          <w14:textFill>
            <w14:solidFill>
              <w14:schemeClr w14:val="tx1"/>
            </w14:solidFill>
          </w14:textFill>
        </w:rPr>
        <w:t xml:space="preserve">数字档案室建设并通过高水平数字档案室验收。</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主要工作内容类别如下：</w:t>
      </w:r>
      <w:r/>
    </w:p>
    <w:p>
      <w:pPr>
        <w:ind w:firstLine="482"/>
        <w:keepLines w:val="0"/>
        <w:keepNext w:val="0"/>
        <w:pageBreakBefore w:val="0"/>
        <w:spacing w:line="360" w:lineRule="auto"/>
        <w:widowControl w:val="off"/>
        <w:rPr>
          <w:rFonts w:hint="eastAsia" w:ascii="宋体" w:hAnsi="宋体" w:eastAsia="宋体"/>
          <w:b/>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b/>
          <w:color w:val="000000" w:themeColor="text1"/>
          <w:sz w:val="24"/>
          <w:szCs w:val="24"/>
          <w:highlight w:val="none"/>
          <w14:textFill>
            <w14:solidFill>
              <w14:schemeClr w14:val="tx1"/>
            </w14:solidFill>
          </w14:textFill>
        </w:rPr>
        <w:t xml:space="preserve">立案庭材料交接：</w:t>
      </w:r>
      <w:r>
        <w:rPr>
          <w:rFonts w:hint="eastAsia" w:ascii="宋体" w:hAnsi="宋体" w:eastAsia="宋体"/>
          <w:color w:val="000000" w:themeColor="text1"/>
          <w:sz w:val="24"/>
          <w:szCs w:val="24"/>
          <w:highlight w:val="none"/>
          <w14:textFill>
            <w14:solidFill>
              <w14:schemeClr w14:val="tx1"/>
            </w14:solidFill>
          </w14:textFill>
        </w:rPr>
        <w:t xml:space="preserve">(1)对新收案件进行登记，并移交至中间库扫描岗。(2)接受审理案件中的，当事人提交的材料，完成登记后告知承办人，同时当场对当事人提交的证据进行扫描。</w:t>
      </w:r>
      <w:r/>
    </w:p>
    <w:p>
      <w:pPr>
        <w:ind w:firstLine="482"/>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b/>
          <w:color w:val="000000" w:themeColor="text1"/>
          <w:sz w:val="24"/>
          <w:szCs w:val="24"/>
          <w:highlight w:val="none"/>
          <w14:textFill>
            <w14:solidFill>
              <w14:schemeClr w14:val="tx1"/>
            </w14:solidFill>
          </w14:textFill>
        </w:rPr>
        <w:t xml:space="preserve">材料扫描</w:t>
      </w:r>
      <w:r>
        <w:rPr>
          <w:rFonts w:hint="eastAsia" w:ascii="宋体" w:hAnsi="宋体" w:eastAsia="宋体"/>
          <w:color w:val="000000" w:themeColor="text1"/>
          <w:sz w:val="24"/>
          <w:szCs w:val="24"/>
          <w:highlight w:val="none"/>
          <w14:textFill>
            <w14:solidFill>
              <w14:schemeClr w14:val="tx1"/>
            </w14:solidFill>
          </w14:textFill>
        </w:rPr>
        <w:t xml:space="preserve">：及时扫描纸质卷宗材料，并上传至案件管理系统。(1)针对发票或其他各类不同证据材料，需采用不同分辨率或者扫描方法进行扫描。(2)图形格式采用JPEG格式，扫描分辨率</w:t>
      </w:r>
      <w:r>
        <w:rPr>
          <w:rFonts w:hint="eastAsia" w:ascii="宋体" w:hAnsi="宋体" w:eastAsia="宋体"/>
          <w:color w:val="000000" w:themeColor="text1"/>
          <w:sz w:val="24"/>
          <w:szCs w:val="24"/>
          <w:highlight w:val="none"/>
          <w14:textFill>
            <w14:solidFill>
              <w14:schemeClr w14:val="tx1"/>
            </w14:solidFill>
          </w14:textFill>
        </w:rPr>
        <w:t xml:space="preserve">要求200*200DPI。每份档案扫描生成的图形按照档案装订顺序合并成一个多页JPEG文件。档案原件文字偏小、密集、清晰度较差时，扫描的分辨率不低于300dpi。(3)为最大限度保留档案原件信息，便于多种方式的利用，宜全部采用彩色模式进行扫描。扫描需以档案纸张轮廓为准，页面倾斜度不得超过十度，确保扫描页面效果清晰。(4)对不符合阅读方向的数字图像应进行旋转还原。对出现偏斜的图像应进行纠偏处理，以达到视觉上基本不感觉偏斜为准。(5)要求扫描图像完整、效果清晰、无缺页、无漏页，页面清晰度与档案原件基本保持一致。</w:t>
      </w:r>
      <w:r/>
    </w:p>
    <w:p>
      <w:pPr>
        <w:ind w:firstLine="482"/>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b/>
          <w:color w:val="000000" w:themeColor="text1"/>
          <w:sz w:val="24"/>
          <w:szCs w:val="24"/>
          <w:highlight w:val="none"/>
          <w14:textFill>
            <w14:solidFill>
              <w14:schemeClr w14:val="tx1"/>
            </w14:solidFill>
          </w14:textFill>
        </w:rPr>
        <w:t xml:space="preserve">图文质量检查</w:t>
      </w:r>
      <w:r>
        <w:rPr>
          <w:rFonts w:hint="eastAsia" w:ascii="宋体" w:hAnsi="宋体" w:eastAsia="宋体"/>
          <w:color w:val="000000" w:themeColor="text1"/>
          <w:sz w:val="24"/>
          <w:szCs w:val="24"/>
          <w:highlight w:val="none"/>
          <w14:textFill>
            <w14:solidFill>
              <w14:schemeClr w14:val="tx1"/>
            </w14:solidFill>
          </w14:textFill>
        </w:rPr>
        <w:t xml:space="preserve">：整理纸质卷宗材料，使用中间柜智能管理平台登记并存入中间柜。(1)电子信息检查：电子档案实行多重索引，按法院案件的事项（年度、案号、案由、当事人、承办人、归档</w:t>
      </w:r>
      <w:r>
        <w:rPr>
          <w:rFonts w:hint="eastAsia" w:ascii="宋体" w:hAnsi="宋体" w:eastAsia="宋体"/>
          <w:color w:val="000000" w:themeColor="text1"/>
          <w:sz w:val="24"/>
          <w:szCs w:val="24"/>
          <w:highlight w:val="none"/>
          <w14:textFill>
            <w14:solidFill>
              <w14:schemeClr w14:val="tx1"/>
            </w14:solidFill>
          </w14:textFill>
        </w:rPr>
        <w:t xml:space="preserve">号等）进行检索查询。(2)影像质量检查：对影像扫描所生成的影像文件清晰度等质量进行检查，存在问题的予以图像修正优化处理；对无法通过图像处理解决的，需重新进行影像扫描处理。若数字图像不完整、无法清晰识别或图像失真度较大，应重新扫描。(3)电子档案著录信息需准确无误，可按案件的事项进行多重检索查询，影像文件清晰度要与档案纸张原件基本保持一致。(4)电子档案的页数、内容、排序，案卷列表、目录录入正确、归类准确，无缺页、漏页，发现不符合图像质量要求时，需重新进行图像处理。(5)项目组的组长，对项目组的人员进行管理。</w:t>
      </w:r>
      <w:r/>
    </w:p>
    <w:p>
      <w:pPr>
        <w:ind w:firstLine="482"/>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b/>
          <w:color w:val="000000" w:themeColor="text1"/>
          <w:sz w:val="24"/>
          <w:szCs w:val="24"/>
          <w:highlight w:val="none"/>
          <w14:textFill>
            <w14:solidFill>
              <w14:schemeClr w14:val="tx1"/>
            </w14:solidFill>
          </w14:textFill>
        </w:rPr>
        <w:t xml:space="preserve">卷宗整理、打码、装订：</w:t>
      </w:r>
      <w:r>
        <w:rPr>
          <w:rFonts w:hint="eastAsia" w:ascii="宋体" w:hAnsi="宋体" w:eastAsia="宋体"/>
          <w:color w:val="000000" w:themeColor="text1"/>
          <w:sz w:val="24"/>
          <w:szCs w:val="24"/>
          <w:highlight w:val="none"/>
          <w14:textFill>
            <w14:solidFill>
              <w14:schemeClr w14:val="tx1"/>
            </w14:solidFill>
          </w14:textFill>
        </w:rPr>
        <w:t xml:space="preserve">确认案件结案后，对纸质卷宗材料进行整理装订。(1)对影像扫描完成的纸质档案逐卷清点，把材料按编号</w:t>
      </w:r>
      <w:r>
        <w:rPr>
          <w:rFonts w:hint="eastAsia" w:ascii="宋体" w:hAnsi="宋体" w:eastAsia="宋体"/>
          <w:color w:val="000000" w:themeColor="text1"/>
          <w:sz w:val="24"/>
          <w:szCs w:val="24"/>
          <w:highlight w:val="none"/>
          <w14:textFill>
            <w14:solidFill>
              <w14:schemeClr w14:val="tx1"/>
            </w14:solidFill>
          </w14:textFill>
        </w:rPr>
        <w:t xml:space="preserve">叠齐修正后装订，正副卷分开装订；对于影像扫描前已折叠过的大于A4幅面的图纸应按照相关规范重新折叠。最后按照要求对档案以卷为单位进行装订。(2)将纸张档案装订成册，将档案袋上的二维码剪下并粘贴到备考表，贴好封条并加盖档案骑缝章，折叠档案盒，根据档案资料内容，使用针式打印机打印档案盒，并将案卷装入对应档案盒中。装盒完成后需对装盒工作进行质量检查，确保档案盒打印清晰美观、档案无漏装、错装及装盒不规范等问题。若打印有不符合规范的需重新打印。(3)对于已装好的卷宗，需及时移交档案室归档，保障中间柜的卷宗材料正常流转。</w:t>
      </w:r>
      <w:r/>
    </w:p>
    <w:p>
      <w:pPr>
        <w:ind w:firstLine="482"/>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b/>
          <w:color w:val="000000" w:themeColor="text1"/>
          <w:sz w:val="24"/>
          <w:szCs w:val="24"/>
          <w:highlight w:val="none"/>
          <w14:textFill>
            <w14:solidFill>
              <w14:schemeClr w14:val="tx1"/>
            </w14:solidFill>
          </w14:textFill>
        </w:rPr>
        <w:t xml:space="preserve">卷宗上架、打码：</w:t>
      </w:r>
      <w:r>
        <w:rPr>
          <w:rFonts w:hint="eastAsia" w:ascii="宋体" w:hAnsi="宋体" w:eastAsia="宋体"/>
          <w:color w:val="000000" w:themeColor="text1"/>
          <w:sz w:val="24"/>
          <w:szCs w:val="24"/>
          <w:highlight w:val="none"/>
          <w14:textFill>
            <w14:solidFill>
              <w14:schemeClr w14:val="tx1"/>
            </w14:solidFill>
          </w14:textFill>
        </w:rPr>
        <w:t xml:space="preserve">将已装订完成的卷宗及新收的补充材料上架，对已经排序完毕的卷宗进行打码处理。</w:t>
      </w:r>
      <w:r/>
    </w:p>
    <w:p>
      <w:pPr>
        <w:ind w:firstLine="482"/>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b/>
          <w:color w:val="000000" w:themeColor="text1"/>
          <w:sz w:val="24"/>
          <w:szCs w:val="24"/>
          <w:highlight w:val="none"/>
          <w14:textFill>
            <w14:solidFill>
              <w14:schemeClr w14:val="tx1"/>
            </w14:solidFill>
          </w14:textFill>
        </w:rPr>
        <w:t xml:space="preserve">执行局</w:t>
      </w:r>
      <w:r>
        <w:rPr>
          <w:rFonts w:hint="eastAsia" w:ascii="宋体" w:hAnsi="宋体" w:eastAsia="宋体"/>
          <w:b/>
          <w:color w:val="000000" w:themeColor="text1"/>
          <w:sz w:val="24"/>
          <w:szCs w:val="24"/>
          <w:highlight w:val="none"/>
          <w:lang w:val="en-US" w:eastAsia="zh-CN"/>
          <w14:textFill>
            <w14:solidFill>
              <w14:schemeClr w14:val="tx1"/>
            </w14:solidFill>
          </w14:textFill>
        </w:rPr>
        <w:t xml:space="preserve">电子卷整理</w:t>
      </w:r>
      <w:r>
        <w:rPr>
          <w:rFonts w:hint="eastAsia" w:ascii="宋体" w:hAnsi="宋体" w:eastAsia="宋体"/>
          <w:color w:val="000000" w:themeColor="text1"/>
          <w:sz w:val="24"/>
          <w:szCs w:val="24"/>
          <w:highlight w:val="none"/>
          <w14:textFill>
            <w14:solidFill>
              <w14:schemeClr w14:val="tx1"/>
            </w14:solidFill>
          </w14:textFill>
        </w:rPr>
        <w:t xml:space="preserve">：接受执行案件卷宗，并对执行卷宗进行扫描。将扫描完毕的执行卷宗移交中间库</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纸质、电子卷整理并归档</w:t>
      </w:r>
      <w:r>
        <w:rPr>
          <w:rFonts w:hint="eastAsia" w:ascii="宋体" w:hAnsi="宋体" w:eastAsia="宋体"/>
          <w:color w:val="000000" w:themeColor="text1"/>
          <w:sz w:val="24"/>
          <w:szCs w:val="24"/>
          <w:highlight w:val="none"/>
          <w14:textFill>
            <w14:solidFill>
              <w14:schemeClr w14:val="tx1"/>
            </w14:solidFill>
          </w14:textFill>
        </w:rPr>
        <w:t xml:space="preserve">。</w:t>
      </w:r>
      <w:r/>
    </w:p>
    <w:p>
      <w:pPr>
        <w:ind w:firstLine="482"/>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b/>
          <w:color w:val="000000" w:themeColor="text1"/>
          <w:sz w:val="24"/>
          <w:szCs w:val="24"/>
          <w:highlight w:val="none"/>
          <w14:textFill>
            <w14:solidFill>
              <w14:schemeClr w14:val="tx1"/>
            </w14:solidFill>
          </w14:textFill>
        </w:rPr>
        <w:t xml:space="preserve">数字档案室建设服务：</w:t>
      </w:r>
      <w:r>
        <w:rPr>
          <w:rFonts w:hint="eastAsia" w:ascii="宋体" w:hAnsi="宋体" w:eastAsia="宋体"/>
          <w:color w:val="000000" w:themeColor="text1"/>
          <w:sz w:val="24"/>
          <w:szCs w:val="24"/>
          <w:highlight w:val="none"/>
          <w14:textFill>
            <w14:solidFill>
              <w14:schemeClr w14:val="tx1"/>
            </w14:solidFill>
          </w14:textFill>
        </w:rPr>
        <w:t xml:space="preserve">完成本单位高水平数字档案室全流程建设，确保项目成果全面符合《推进机关数字档案室建设实施办法(试行)》及《数字档案室建设指标》中高水平数字档案室验收标准，并顺利通过上级档案主管部门的认定。核心工作包括但不限于：存量各类载体档案数字化加工（符合行业标准）、标准化智能化数字档案管理平台搭建（与单位现有系统无缝衔接）、基础设施优化升级、安全保障体系构建、相关管理制度完善及人员培训，同时需全程配合验收工作，确保项目合规、安全、高效落地，实现档案管理数字化、智能化转型。</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微软雅黑" w:hAnsi="微软雅黑" w:eastAsia="微软雅黑" w:cs="微软雅黑"/>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olor w:val="000000" w:themeColor="text1"/>
          <w:sz w:val="24"/>
          <w:szCs w:val="24"/>
          <w:highlight w:val="none"/>
          <w14:textFill>
            <w14:solidFill>
              <w14:schemeClr w14:val="tx1"/>
            </w14:solidFill>
          </w14:textFill>
        </w:rPr>
        <w:t xml:space="preserve">全宗管理</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需要支持对单位全宗信息和全宗卷管理。全宗信息主要是对本单位的全宗基本信息管理，如全宗号、全宗名称、起始日期、组织机构沿革等；全宗卷管理包括以下8大类：</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1)全宗介绍类：包含全宗指南（全宗介绍）；大事记；组织机构沿革。</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2)档案收集类：包含档案收集、归档工作的制度、办法、标准；档案来源和档案历史转移过程说明材料；档案（资料）交接归档文据及相关目录。</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3)档案整理类：包含档案分类方案和档号编制规则、文件材料归档范围和档案保管期限表；各门类档案整理方案；整理工作说明、总结。</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4)档案鉴定类：包含档案鉴定制度；鉴定工作小组成立文件；鉴定工作方案、标准；鉴定工作形成的报告、请示及批复；鉴定及销毁处置档案的目录（清册）。</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5)档案保管类：包含档案保管与保护工作制度；档案安全检查；档案清点；消毒除尘等工作的记录性材料；档案保管状况分析报告材料等；温湿度记录；档案破损情况调查与修复（抢救）；重点档案保护；珍贵档案仿真复制件制作；出入库登记等记录性材料。</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6)档案统计类：包含机关档案统计年报；各类档案登记台账；档案工作统计分析材料。</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7)档案利用类：包含档案利用制度；档案利用登记；档案利用效果典型事例；检索工具编制情况；档案开放审核意见；档案开放与控制情况；档案编研与出版情况；档案展览与公布情况；珍贵档案介绍。</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8)档案新技术应用类：包含档案信息化工作制度；应用现代技术管理档案的情况记录；应用现代技术管理档案的工作报告及说明材料；档案备份情况说明；档案信息化和数字化工作情况；电子档案（文件）创建和应用环境（硬件和软件）及数据格式说明。</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档案借阅、档案利用、档案处置、档案整理等相关功能模块使用过程中应自动生成相对应的全宗卷信息。</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微软雅黑" w:hAnsi="微软雅黑" w:eastAsia="微软雅黑" w:cs="微软雅黑"/>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olor w:val="000000" w:themeColor="text1"/>
          <w:sz w:val="24"/>
          <w:szCs w:val="24"/>
          <w:highlight w:val="none"/>
          <w14:textFill>
            <w14:solidFill>
              <w14:schemeClr w14:val="tx1"/>
            </w14:solidFill>
          </w14:textFill>
        </w:rPr>
        <w:t xml:space="preserve">档案采集</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1）文件登记：</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电子文件在线收集应与办公自动化（OA）系统及其它业务系统对接，在线接收公文、照片、音像等各种类型电子文件。系统应具备电子文件元数据采集功能，采集的电子文件应符合《党政机关电子公文归档规范(GB/T 39362—2020)》要求并可查看归档信息包及电子文件归档登记表。</w:t>
      </w:r>
      <w:r/>
    </w:p>
    <w:p>
      <w:pPr>
        <w:numPr>
          <w:ilvl w:val="0"/>
          <w:numId w:val="4"/>
        </w:num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自动分类：可根据电子文件内容、档案分类方案、保管期限表自动划定电子文件分类以及电子文件的保管期限。</w:t>
      </w:r>
      <w:r/>
    </w:p>
    <w:p>
      <w:pPr>
        <w:numPr>
          <w:ilvl w:val="0"/>
          <w:numId w:val="0"/>
        </w:num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3）文件归档：需要提供模板供业务部门进行整理，模板需要涵盖文书、科技、会计、照片、录音、录像、实物基础门类。上传后，系统需要支持在线检测，对档案的常规格式，必著项进行相关检测；系统需要支持格式转换，将doc等流式文件转换成版式文件(OFD格式),在转版式文件时，需要写入元数据信息至版式文件(OFD格式）中，使文件具有元数据信息。系统支持生成归档登记表，并且需要自动插入到全宗卷的档案收集类。</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4）数据导入：支持设置档案导入的匹配规则，根据匹配规则对导入目录进行校验，检验失败的数据不可导入，可将校验失败的数据下载成新的EXCEL表格，表格上提示导入失败原因，可根据提示原因对目录进行整改并重新导入。系统要记录导入日志，可根据导入日志撤销导入数据。档案员可将线下整理好的档案和历史档案进行批量导入，并完成原文挂接工作。提供四性检测和人工抽检功能，保障档案的合规性。</w:t>
      </w:r>
      <w:r/>
    </w:p>
    <w:p>
      <w:pPr>
        <w:ind w:firstLine="480"/>
        <w:keepLines w:val="0"/>
        <w:keepNext w:val="0"/>
        <w:pageBreakBefore w:val="0"/>
        <w:spacing w:line="360" w:lineRule="auto"/>
        <w:widowControl w:val="off"/>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5）可设定归档电子公文的检测项目和检测范围，并可根据设定的检测策略对归档电子公文（或者归档信息包）执行检测操作。测试过程既可由系统自动触发。要求检测项目包括真实性、完整性、可用性、安全性等各个方面，应符合</w:t>
      </w:r>
      <w:r>
        <w:rPr>
          <w:rFonts w:hint="eastAsia" w:ascii="宋体" w:hAnsi="宋体"/>
          <w:color w:val="000000" w:themeColor="text1"/>
          <w:sz w:val="24"/>
          <w:szCs w:val="24"/>
          <w:highlight w:val="none"/>
          <w:lang w:val="en-US" w:eastAsia="zh-CN"/>
          <w14:textFill>
            <w14:solidFill>
              <w14:schemeClr w14:val="tx1"/>
            </w14:solidFill>
          </w14:textFill>
        </w:rPr>
        <w:t xml:space="preserve">DA/T70-2018</w:t>
      </w:r>
      <w:r>
        <w:rPr>
          <w:rFonts w:hint="eastAsia" w:ascii="宋体" w:hAnsi="宋体" w:eastAsia="宋体"/>
          <w:color w:val="000000" w:themeColor="text1"/>
          <w:sz w:val="24"/>
          <w:szCs w:val="24"/>
          <w:highlight w:val="none"/>
          <w14:textFill>
            <w14:solidFill>
              <w14:schemeClr w14:val="tx1"/>
            </w14:solidFill>
          </w14:textFill>
        </w:rPr>
        <w:t xml:space="preserve">或其他相关规定。</w:t>
      </w:r>
      <w:r>
        <w:rPr>
          <w:rFonts w:hint="eastAsia" w:ascii="宋体" w:hAnsi="宋体"/>
          <w:color w:val="000000" w:themeColor="text1"/>
          <w:sz w:val="24"/>
          <w:szCs w:val="24"/>
          <w:highlight w:val="none"/>
          <w:lang w:val="en-US" w:eastAsia="zh-CN"/>
          <w14:textFill>
            <w14:solidFill>
              <w14:schemeClr w14:val="tx1"/>
            </w14:solidFill>
          </w14:textFill>
        </w:rPr>
        <w:t xml:space="preserve">DA/T70-2018</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微软雅黑" w:hAnsi="微软雅黑" w:eastAsia="微软雅黑" w:cs="微软雅黑"/>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olor w:val="000000" w:themeColor="text1"/>
          <w:sz w:val="24"/>
          <w:szCs w:val="24"/>
          <w:highlight w:val="none"/>
          <w14:textFill>
            <w14:solidFill>
              <w14:schemeClr w14:val="tx1"/>
            </w14:solidFill>
          </w14:textFill>
        </w:rPr>
        <w:t xml:space="preserve">档案管理</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1）整理编目：可以对整个单位的档案目录及原文进行整理和维护，系统要提供多种数据维护功能，包括：卡片式录入、导入、导出、原文批量挂接、批量处理、元数据编辑、回收站、目录打印等。</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2）编目导出：电子档案目录应当以件为单位编制，目录应当以序号、档号、文号、责任者、文件题名、案卷题名、日期、页数、备注等项目组织起来，形成较为规范、统一目录形式。需要考虑各门类不同的整理方式。</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3）原文批量挂接：支持各种类型电子文件批量上传挂接；支持整个文件夹不限目录层次的文件批量上传操作。支持同一档案条目的多附件批量挂接。</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4）批量处理：具备满足大批量数据维护的功能，批量修改、批量替换、批量导出、批量格式化、批量删除、字段合并、字段拆分。既可以批量处理选择的一批数据，也可以批量处理检索的整批数据。批量处理的数据可以通过日志撤销，批量删除的数据可以在回收站恢复。</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5）档案保存：所有归档入库的档案进入档案保存库，支持导出excel和word格式的目录。</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6）目录打印：提供案卷目录、卷内目录、文件级目录、档案盒封面、背脊的多种格式打印功能，打印样式可以使用EXCEL进行定制。</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7）封包维护：维护电子档案形成的信息包，该信息包按照《DA/T48-2009基于XML的电子文件封装规范》标准制作。在线接收的信息包可在此导入到系统中。系统需支持档案封装包制作、浏览、批量导出、批量导入功能。系统支持结合当地的CA认证环境对电子文件封装包进行数据签名。</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8）回收站：删除档案数据时，系统不能直接将这些数据彻底删除，而是将删除的数据放入回收站。用户在误删除数据时，可以在回收站中找到相应的数据。回收站不仅可以保存档案目录数据还可以保存档案原文数据。</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微软雅黑" w:hAnsi="微软雅黑" w:eastAsia="微软雅黑" w:cs="微软雅黑"/>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olor w:val="000000" w:themeColor="text1"/>
          <w:sz w:val="24"/>
          <w:szCs w:val="24"/>
          <w:highlight w:val="none"/>
          <w14:textFill>
            <w14:solidFill>
              <w14:schemeClr w14:val="tx1"/>
            </w14:solidFill>
          </w14:textFill>
        </w:rPr>
        <w:t xml:space="preserve">系统管理</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具备日志审计跟踪功能，记录、审计系统各类管理、操作行为。支持记录管理员、各类用户的行为信息，包括登录数字档案室应用系统、实施档案门类管理、编辑元数据或目录数据、处置电子档案等各种操作行为；支持记录非授权用户试图登录或操作的；具备系统管理员、安全管理员、审计员三员配置功能；具备用户组配置功能，具备用户口令或数字证书管理功能，具备用户操作权限管理功能。</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微软雅黑" w:hAnsi="微软雅黑" w:eastAsia="微软雅黑" w:cs="微软雅黑"/>
          <w:color w:val="000000" w:themeColor="text1"/>
          <w:sz w:val="24"/>
          <w:szCs w:val="24"/>
          <w:highlight w:val="none"/>
          <w:lang w:val="en-US" w:eastAsia="zh-CN"/>
          <w14:textFill>
            <w14:solidFill>
              <w14:schemeClr w14:val="tx1"/>
            </w14:solidFill>
          </w14:textFill>
        </w:rPr>
        <w:t xml:space="preserve">⑤</w:t>
      </w:r>
      <w:r>
        <w:rPr>
          <w:rFonts w:hint="eastAsia" w:ascii="宋体" w:hAnsi="宋体" w:eastAsia="宋体"/>
          <w:color w:val="000000" w:themeColor="text1"/>
          <w:sz w:val="24"/>
          <w:szCs w:val="24"/>
          <w:highlight w:val="none"/>
          <w14:textFill>
            <w14:solidFill>
              <w14:schemeClr w14:val="tx1"/>
            </w14:solidFill>
          </w14:textFill>
        </w:rPr>
        <w:t xml:space="preserve">档案鉴定</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当档案达到保管期限后，需启动档案鉴定工作。</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支持新增：成立鉴定小组，登记开放鉴定小组组长、开放鉴定小组成员、开始时间。</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审核：设置需要开放审核的档案，进入审核。</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审核工作表：根据开放审核情况系统自动生成审核工作表并保存至全宗卷的档案鉴定类中。</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责任者范围：支持批量标注无审核权的责任者，推荐开放标识。</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保管期限鉴定：提供档案的价值鉴定，确定档案保管年限。可通过预先设置的条件自动检索出到期的档案，由鉴定人对档案价值进行预估，对需继续保管的档案作保管期限提升处理。</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销毁鉴定：对无价值档案进行销毁鉴定，需要提供销毁流程，流程支持根据业务场景自定义，由鉴定人员鉴定后确定最终需要销毁的档案。支持打印销毁清单。</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档案划控：确定到期的档案是否开放，根据鉴定情况系统自动生成鉴定工作表并保存至全宗卷的档案鉴定类中。</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销毁清册：到期档案进行档案鉴定后需要销毁的档案的工作相关材料的留档。</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微软雅黑" w:hAnsi="微软雅黑" w:eastAsia="微软雅黑" w:cs="微软雅黑"/>
          <w:color w:val="000000" w:themeColor="text1"/>
          <w:sz w:val="24"/>
          <w:szCs w:val="24"/>
          <w:highlight w:val="none"/>
          <w:lang w:val="en-US" w:eastAsia="zh-CN"/>
          <w14:textFill>
            <w14:solidFill>
              <w14:schemeClr w14:val="tx1"/>
            </w14:solidFill>
          </w14:textFill>
        </w:rPr>
        <w:t xml:space="preserve">⑥</w:t>
      </w:r>
      <w:r>
        <w:rPr>
          <w:rFonts w:hint="eastAsia" w:ascii="宋体" w:hAnsi="宋体" w:eastAsia="宋体"/>
          <w:color w:val="000000" w:themeColor="text1"/>
          <w:sz w:val="24"/>
          <w:szCs w:val="24"/>
          <w:highlight w:val="none"/>
          <w14:textFill>
            <w14:solidFill>
              <w14:schemeClr w14:val="tx1"/>
            </w14:solidFill>
          </w14:textFill>
        </w:rPr>
        <w:t xml:space="preserve">档案使用</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1）档案检索：对于档案目录，支持多字段组合式检索、在结果中检索、跨类别检索功能；提供对档案全文检索功能，全文检索支持PDF、OFD、OFFICE、TXT、HTML、XML等常见文件格式。</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2）档案借阅。</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借阅：档案在线借阅功能，单位内其它部门可在线向档案室发出档案借阅申请，根据检索结果选择需要借阅的档案，支持多条同时借阅，并登记《档案借阅审批表》；档案管理员可对借阅申请进行审核，如果文件重要，可提交给分管领导进行审批，领导在审批过程中可进行内容屏蔽、页码授权等保密操作；申请审核通过后，借阅申请人方可在线阅览档案原文；软件系统需提供在线阅读器，确保档案原文只能在线阅览，无法拷贝。</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3）统计分析。</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支持档案员根据档案年报进行统计分析，包含但不限于以下功能：室藏档案统计、年度归档统计、机读目录统计、数字化统计、开放审核统计、档案鉴定统计、档案利用统计等，各统计功能需要支撑多维度多选项的统计条件选择。</w:t>
      </w:r>
      <w:r/>
    </w:p>
    <w:p>
      <w:pPr>
        <w:numPr>
          <w:ilvl w:val="0"/>
          <w:numId w:val="0"/>
        </w:num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olor w:val="000000" w:themeColor="text1"/>
          <w:sz w:val="24"/>
          <w:szCs w:val="24"/>
          <w:highlight w:val="none"/>
          <w14:textFill>
            <w14:solidFill>
              <w14:schemeClr w14:val="tx1"/>
            </w14:solidFill>
          </w14:textFill>
        </w:rPr>
        <w:t xml:space="preserve">）构建专题档案数据集，知识关联与推荐知识图谱，可视化展示档案、知识、业务场景的关联网络，智能推荐：基于用户需求或业务场景推送相关档案与知识，专题聚合（编研）</w:t>
      </w:r>
      <w:r>
        <w:rPr>
          <w:rFonts w:hint="eastAsia" w:ascii="宋体" w:hAnsi="宋体"/>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微软雅黑" w:hAnsi="微软雅黑" w:eastAsia="微软雅黑" w:cs="微软雅黑"/>
          <w:color w:val="000000" w:themeColor="text1"/>
          <w:sz w:val="24"/>
          <w:szCs w:val="24"/>
          <w:highlight w:val="none"/>
          <w:lang w:val="en-US" w:eastAsia="zh-CN"/>
          <w14:textFill>
            <w14:solidFill>
              <w14:schemeClr w14:val="tx1"/>
            </w14:solidFill>
          </w14:textFill>
        </w:rPr>
        <w:t xml:space="preserve">⑦</w:t>
      </w:r>
      <w:r>
        <w:rPr>
          <w:rFonts w:hint="eastAsia" w:ascii="宋体" w:hAnsi="宋体" w:eastAsia="宋体"/>
          <w:color w:val="000000" w:themeColor="text1"/>
          <w:sz w:val="24"/>
          <w:szCs w:val="24"/>
          <w:highlight w:val="none"/>
          <w14:textFill>
            <w14:solidFill>
              <w14:schemeClr w14:val="tx1"/>
            </w14:solidFill>
          </w14:textFill>
        </w:rPr>
        <w:t xml:space="preserve">档案统计</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需具备对档案室内档案的数量、类型、保管期限、形成单位、形成时间等统计功能，统计结果支持输出成各种图表，如直方图、饼图、柱状图等。需具备对各门类各字段自定义统计功能。能够形成档案统计年报。</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微软雅黑" w:hAnsi="微软雅黑" w:eastAsia="微软雅黑" w:cs="微软雅黑"/>
          <w:color w:val="000000" w:themeColor="text1"/>
          <w:sz w:val="24"/>
          <w:szCs w:val="24"/>
          <w:highlight w:val="none"/>
          <w:lang w:val="en-US" w:eastAsia="zh-CN"/>
          <w14:textFill>
            <w14:solidFill>
              <w14:schemeClr w14:val="tx1"/>
            </w14:solidFill>
          </w14:textFill>
        </w:rPr>
        <w:t xml:space="preserve">⑧</w:t>
      </w:r>
      <w:r>
        <w:rPr>
          <w:rFonts w:hint="eastAsia" w:ascii="宋体" w:hAnsi="宋体" w:eastAsia="宋体"/>
          <w:color w:val="000000" w:themeColor="text1"/>
          <w:sz w:val="24"/>
          <w:szCs w:val="24"/>
          <w:highlight w:val="none"/>
          <w14:textFill>
            <w14:solidFill>
              <w14:schemeClr w14:val="tx1"/>
            </w14:solidFill>
          </w14:textFill>
        </w:rPr>
        <w:t xml:space="preserve">档案移交</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在线接收单位提交的档案移交信息包，可以打开移交包浏览档案数据，可以对包内档案进行真实性、完整性、可用性、安全性检测。如果检测失败，则生成检测报告。如果档案数据不符合接收要求，可以在线退回给移交单位。</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微软雅黑" w:hAnsi="微软雅黑" w:eastAsia="微软雅黑" w:cs="微软雅黑"/>
          <w:color w:val="000000" w:themeColor="text1"/>
          <w:sz w:val="24"/>
          <w:szCs w:val="24"/>
          <w:highlight w:val="none"/>
          <w:lang w:val="en-US" w:eastAsia="zh-CN"/>
          <w14:textFill>
            <w14:solidFill>
              <w14:schemeClr w14:val="tx1"/>
            </w14:solidFill>
          </w14:textFill>
        </w:rPr>
        <w:t xml:space="preserve">⑨</w:t>
      </w:r>
      <w:r>
        <w:rPr>
          <w:rFonts w:hint="eastAsia" w:ascii="宋体" w:hAnsi="宋体" w:eastAsia="宋体"/>
          <w:color w:val="000000" w:themeColor="text1"/>
          <w:sz w:val="24"/>
          <w:szCs w:val="24"/>
          <w:highlight w:val="none"/>
          <w14:textFill>
            <w14:solidFill>
              <w14:schemeClr w14:val="tx1"/>
            </w14:solidFill>
          </w14:textFill>
        </w:rPr>
        <w:t xml:space="preserve">维护管理</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1）机构管理：可登记和维护立档单位信息，包括单位名称、编号、状态（正常、停用）、组织机构代码、全宗号、机构问题、件号生成规则等信息。机构信息设置好后，在档案员著录数据时根据机构设置信息自动填写相关著录字段，如全宗号、机构问题、组织机构代码等。</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2）用户管理：维护可访问的用户信息，包含密码修改、用户停用、权限更改等。可于政务网上建立统一身份认证同步用户信息，并实现单点登陆。</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3）权限管理：需支持用户权限设置、角色管理、用户角色设置，权限控制要精确。</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4）类别授权：可将不同门类的档案划分给不同用户进行维护，例如文书档案由档案管理部门维护、会计档案由财务部门维护。</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5）日志管理：所有涉及数据变更操作记录日志，可全过程监控用户所有操作。</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6）档案门类自定义：可对文书、照片、视频等档案门类进行维护，可根据新的档案业务需求添加档案类别。要定制档案类别的著录信息，定制内容包括著录项数据类型、录入方式、检索方式、数据验证规则、自动格式化规则、检索界面、档号生成规则等。</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7）四性检测指标管理：支持对四性检测中的检测指标进行管理，能够在标准规则的基础上根据实际业务开展需要进行自定义管理。</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8）工作流定义：工作流定义模块维护档案划控、鉴定、借阅等工作流程，支持可视化修改，并支持指定业务节点的操作人、操作角色。</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9）电子档案安全措施：需提供相关技术手段和功能保障数据的一致性，确保档案数据在不同业务场景下不被非法篡改。如利用哈希值校验，电子签名，可信时间戳、区块链等技术进行管理。</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微软雅黑" w:hAnsi="微软雅黑" w:eastAsia="微软雅黑" w:cs="微软雅黑"/>
          <w:color w:val="000000" w:themeColor="text1"/>
          <w:sz w:val="24"/>
          <w:szCs w:val="24"/>
          <w:highlight w:val="none"/>
          <w:lang w:val="en-US" w:eastAsia="zh-CN"/>
          <w14:textFill>
            <w14:solidFill>
              <w14:schemeClr w14:val="tx1"/>
            </w14:solidFill>
          </w14:textFill>
        </w:rPr>
        <w:t xml:space="preserve">⑩</w:t>
      </w:r>
      <w:r>
        <w:rPr>
          <w:rFonts w:hint="eastAsia" w:ascii="宋体" w:hAnsi="宋体" w:eastAsia="宋体"/>
          <w:color w:val="000000" w:themeColor="text1"/>
          <w:sz w:val="24"/>
          <w:szCs w:val="24"/>
          <w:highlight w:val="none"/>
          <w14:textFill>
            <w14:solidFill>
              <w14:schemeClr w14:val="tx1"/>
            </w14:solidFill>
          </w14:textFill>
        </w:rPr>
        <w:t xml:space="preserve">存储</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档案数字资源应实现“一用两备”，采用至少两种符合长期安全管理要求的存储介质，保存至少三套数据，每种介质上保存一套完整数据，使用专用存储设备（如磁盘、光盘、移动硬盘等），由供应商提供。</w:t>
      </w:r>
      <w:r/>
    </w:p>
    <w:p>
      <w:pPr>
        <w:ind w:firstLine="482"/>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14:textFill>
            <w14:solidFill>
              <w14:schemeClr w14:val="tx1"/>
            </w14:solidFill>
          </w14:textFill>
        </w:rPr>
        <w:t xml:space="preserve"> </w:t>
      </w:r>
      <w:r>
        <w:rPr>
          <w:rFonts w:hint="eastAsia" w:ascii="宋体" w:hAnsi="宋体" w:eastAsia="宋体"/>
          <w:b/>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b/>
          <w:color w:val="000000" w:themeColor="text1"/>
          <w:sz w:val="24"/>
          <w:szCs w:val="24"/>
          <w:highlight w:val="none"/>
          <w14:textFill>
            <w14:solidFill>
              <w14:schemeClr w14:val="tx1"/>
            </w14:solidFill>
          </w14:textFill>
        </w:rPr>
        <w:t xml:space="preserve">其它：</w:t>
      </w:r>
      <w:r>
        <w:rPr>
          <w:rFonts w:hint="eastAsia" w:ascii="宋体" w:hAnsi="宋体" w:eastAsia="宋体"/>
          <w:color w:val="000000" w:themeColor="text1"/>
          <w:sz w:val="24"/>
          <w:szCs w:val="24"/>
          <w:highlight w:val="none"/>
          <w14:textFill>
            <w14:solidFill>
              <w14:schemeClr w14:val="tx1"/>
            </w14:solidFill>
          </w14:textFill>
        </w:rPr>
        <w:t xml:space="preserve">（1）完成除诉讼档案之外的文书、基建、实物、照片、视频等门类档案的整理、扫描、著录及挂接工作。（2）按照上级法院及档案局的要求，完成数字档案室建设并通过高水平数字档案室验收的相关工作。</w:t>
      </w:r>
      <w:r/>
    </w:p>
    <w:p>
      <w:pPr>
        <w:ind w:firstLine="482"/>
        <w:keepLines w:val="0"/>
        <w:keepNext w:val="0"/>
        <w:pageBreakBefore w:val="0"/>
        <w:spacing w:line="360" w:lineRule="auto"/>
        <w:widowControl w:val="off"/>
        <w:rPr>
          <w:rFonts w:hint="default" w:ascii="宋体" w:hAnsi="宋体" w:eastAsia="宋体"/>
          <w:b/>
          <w:bCs/>
          <w:color w:val="000000" w:themeColor="text1"/>
          <w:sz w:val="24"/>
          <w:szCs w:val="24"/>
          <w:highlight w:val="none"/>
          <w:lang w:val="en-US" w:eastAsia="zh-CN"/>
          <w14:textFill>
            <w14:solidFill>
              <w14:schemeClr w14:val="tx1"/>
            </w14:solidFill>
          </w14:textFill>
        </w:rPr>
      </w:pPr>
      <w:r>
        <w:rPr>
          <w:rFonts w:hint="eastAsia" w:ascii="宋体" w:hAnsi="宋体" w:eastAsia="宋体"/>
          <w:b/>
          <w:bCs/>
          <w:color w:val="000000" w:themeColor="text1"/>
          <w:sz w:val="24"/>
          <w:szCs w:val="24"/>
          <w:highlight w:val="none"/>
          <w:lang w:val="en-US" w:eastAsia="zh-CN"/>
          <w14:textFill>
            <w14:solidFill>
              <w14:schemeClr w14:val="tx1"/>
            </w14:solidFill>
          </w14:textFill>
        </w:rPr>
        <w:t xml:space="preserve">二、辅助人员岗位分布：共30人，详见下表：</w:t>
      </w:r>
      <w:r/>
    </w:p>
    <w:tbl>
      <w:tblPr>
        <w:tblStyle w:val="837"/>
        <w:tblW w:w="4919" w:type="pct"/>
        <w:tblInd w:w="1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2402"/>
        <w:gridCol w:w="4390"/>
        <w:gridCol w:w="1781"/>
      </w:tblGrid>
      <w:tr>
        <w:trPr>
          <w:trHeight w:val="656"/>
        </w:trPr>
        <w:tc>
          <w:tcPr>
            <w:tcW w:w="431" w:type="pct"/>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b/>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b/>
                <w:bCs/>
                <w:color w:val="000000" w:themeColor="text1"/>
                <w:sz w:val="24"/>
                <w:szCs w:val="24"/>
                <w:highlight w:val="none"/>
                <w:vertAlign w:val="baseline"/>
                <w:lang w:val="en-US" w:eastAsia="zh-CN"/>
                <w14:textFill>
                  <w14:solidFill>
                    <w14:schemeClr w14:val="tx1"/>
                  </w14:solidFill>
                </w14:textFill>
              </w:rPr>
              <w:t xml:space="preserve">序号</w:t>
            </w:r>
            <w:r/>
          </w:p>
        </w:tc>
        <w:tc>
          <w:tcPr>
            <w:tcW w:w="1280" w:type="pct"/>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b/>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b/>
                <w:bCs/>
                <w:color w:val="000000" w:themeColor="text1"/>
                <w:sz w:val="24"/>
                <w:szCs w:val="24"/>
                <w:highlight w:val="none"/>
                <w:vertAlign w:val="baseline"/>
                <w:lang w:val="en-US" w:eastAsia="zh-CN"/>
                <w14:textFill>
                  <w14:solidFill>
                    <w14:schemeClr w14:val="tx1"/>
                  </w14:solidFill>
                </w14:textFill>
              </w:rPr>
              <w:t xml:space="preserve">工 作 区 域</w:t>
            </w:r>
            <w:r/>
          </w:p>
        </w:tc>
        <w:tc>
          <w:tcPr>
            <w:tcW w:w="2339" w:type="pct"/>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b/>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b/>
                <w:bCs/>
                <w:color w:val="000000" w:themeColor="text1"/>
                <w:sz w:val="24"/>
                <w:szCs w:val="24"/>
                <w:highlight w:val="none"/>
                <w:vertAlign w:val="baseline"/>
                <w:lang w:val="en-US" w:eastAsia="zh-CN"/>
                <w14:textFill>
                  <w14:solidFill>
                    <w14:schemeClr w14:val="tx1"/>
                  </w14:solidFill>
                </w14:textFill>
              </w:rPr>
              <w:t xml:space="preserve">工   作   内   容</w:t>
            </w:r>
            <w:r/>
          </w:p>
        </w:tc>
        <w:tc>
          <w:tcPr>
            <w:tcW w:w="949" w:type="pct"/>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b/>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b/>
                <w:bCs/>
                <w:color w:val="000000" w:themeColor="text1"/>
                <w:sz w:val="24"/>
                <w:szCs w:val="24"/>
                <w:highlight w:val="none"/>
                <w:vertAlign w:val="baseline"/>
                <w:lang w:val="en-US" w:eastAsia="zh-CN"/>
                <w14:textFill>
                  <w14:solidFill>
                    <w14:schemeClr w14:val="tx1"/>
                  </w14:solidFill>
                </w14:textFill>
              </w:rPr>
              <w:t xml:space="preserve">人数</w:t>
            </w:r>
            <w:r/>
          </w:p>
        </w:tc>
      </w:tr>
      <w:tr>
        <w:trPr/>
        <w:tc>
          <w:tcPr>
            <w:tcW w:w="431" w:type="pct"/>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1</w:t>
            </w:r>
            <w:r/>
          </w:p>
        </w:tc>
        <w:tc>
          <w:tcPr>
            <w:shd w:val="clear" w:color="auto" w:fill="auto"/>
            <w:tcW w:w="1280" w:type="pct"/>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stheme="minorBidi"/>
                <w:color w:val="000000" w:themeColor="text1"/>
                <w:sz w:val="24"/>
                <w:szCs w:val="24"/>
                <w:highlight w:val="none"/>
                <w:vertAlign w:val="baseline"/>
                <w:lang w:val="en-US" w:eastAsia="zh-CN" w:bidi="ar-SA"/>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立案庭综治南中心</w:t>
            </w:r>
            <w:r/>
          </w:p>
        </w:tc>
        <w:tc>
          <w:tcPr>
            <w:tcW w:w="2339" w:type="pct"/>
            <w:vAlign w:val="center"/>
            <w:textDirection w:val="lrTb"/>
            <w:noWrap w:val="false"/>
          </w:tcPr>
          <w:p>
            <w:pPr>
              <w:ind w:firstLine="0"/>
              <w:jc w:val="left"/>
              <w:keepLines w:val="0"/>
              <w:keepNext w:val="0"/>
              <w:pageBreakBefore w:val="0"/>
              <w:spacing w:line="360" w:lineRule="auto"/>
              <w:widowControl w:val="off"/>
              <w:rPr>
                <w:rFonts w:hint="default" w:ascii="宋体" w:hAnsi="宋体" w:eastAsia="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民事案件扫描、修图、案件编录</w:t>
            </w:r>
            <w:r/>
          </w:p>
        </w:tc>
        <w:tc>
          <w:tcPr>
            <w:tcW w:w="949" w:type="pct"/>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2</w:t>
            </w:r>
            <w:r/>
          </w:p>
        </w:tc>
      </w:tr>
      <w:tr>
        <w:trPr/>
        <w:tc>
          <w:tcPr>
            <w:tcW w:w="431" w:type="pct"/>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2</w:t>
            </w:r>
            <w:r/>
          </w:p>
        </w:tc>
        <w:tc>
          <w:tcPr>
            <w:shd w:val="clear" w:color="auto" w:fill="auto"/>
            <w:tcW w:w="1280" w:type="pct"/>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stheme="minorBidi"/>
                <w:color w:val="000000" w:themeColor="text1"/>
                <w:sz w:val="24"/>
                <w:szCs w:val="24"/>
                <w:highlight w:val="none"/>
                <w:vertAlign w:val="baseline"/>
                <w:lang w:val="en-US" w:eastAsia="zh-CN" w:bidi="ar-SA"/>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一区立案庭</w:t>
            </w:r>
            <w:r/>
          </w:p>
        </w:tc>
        <w:tc>
          <w:tcPr>
            <w:tcW w:w="2339" w:type="pct"/>
            <w:vAlign w:val="center"/>
            <w:textDirection w:val="lrTb"/>
            <w:noWrap w:val="false"/>
          </w:tcPr>
          <w:p>
            <w:pPr>
              <w:ind w:firstLine="0"/>
              <w:jc w:val="left"/>
              <w:keepLines w:val="0"/>
              <w:keepNext w:val="0"/>
              <w:pageBreakBefore w:val="0"/>
              <w:spacing w:line="360" w:lineRule="auto"/>
              <w:widowControl w:val="off"/>
              <w:rPr>
                <w:rFonts w:hint="default" w:ascii="宋体" w:hAnsi="宋体" w:eastAsia="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刑事、民事扫描、修图、编录</w:t>
            </w:r>
            <w:r/>
          </w:p>
        </w:tc>
        <w:tc>
          <w:tcPr>
            <w:tcW w:w="949" w:type="pct"/>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2</w:t>
            </w:r>
            <w:r/>
          </w:p>
        </w:tc>
      </w:tr>
      <w:tr>
        <w:trPr/>
        <w:tc>
          <w:tcPr>
            <w:tcW w:w="431" w:type="pct"/>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3</w:t>
            </w:r>
            <w:r/>
          </w:p>
        </w:tc>
        <w:tc>
          <w:tcPr>
            <w:shd w:val="clear" w:color="auto" w:fill="auto"/>
            <w:tcW w:w="1280" w:type="pct"/>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stheme="minorBidi"/>
                <w:color w:val="000000" w:themeColor="text1"/>
                <w:sz w:val="24"/>
                <w:szCs w:val="24"/>
                <w:highlight w:val="none"/>
                <w:vertAlign w:val="baseline"/>
                <w:lang w:val="en-US" w:eastAsia="zh-CN" w:bidi="ar-SA"/>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一区立案大厅窗口</w:t>
            </w:r>
            <w:r/>
          </w:p>
        </w:tc>
        <w:tc>
          <w:tcPr>
            <w:tcW w:w="2339" w:type="pct"/>
            <w:vAlign w:val="center"/>
            <w:textDirection w:val="lrTb"/>
            <w:noWrap w:val="false"/>
          </w:tcPr>
          <w:p>
            <w:pPr>
              <w:ind w:firstLine="0"/>
              <w:jc w:val="left"/>
              <w:keepLines w:val="0"/>
              <w:keepNext w:val="0"/>
              <w:pageBreakBefore w:val="0"/>
              <w:spacing w:line="360" w:lineRule="auto"/>
              <w:widowControl w:val="off"/>
              <w:rPr>
                <w:rFonts w:hint="default" w:ascii="宋体" w:hAnsi="宋体" w:eastAsia="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档案对外利用</w:t>
            </w:r>
            <w:r/>
          </w:p>
        </w:tc>
        <w:tc>
          <w:tcPr>
            <w:tcW w:w="949" w:type="pct"/>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1</w:t>
            </w:r>
            <w:r/>
          </w:p>
        </w:tc>
      </w:tr>
      <w:tr>
        <w:trPr/>
        <w:tc>
          <w:tcPr>
            <w:tcW w:w="431" w:type="pct"/>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4</w:t>
            </w:r>
            <w:r/>
          </w:p>
        </w:tc>
        <w:tc>
          <w:tcPr>
            <w:shd w:val="clear" w:color="auto" w:fill="auto"/>
            <w:tcW w:w="1280" w:type="pct"/>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stheme="minorBidi"/>
                <w:color w:val="000000" w:themeColor="text1"/>
                <w:sz w:val="24"/>
                <w:szCs w:val="24"/>
                <w:highlight w:val="none"/>
                <w:vertAlign w:val="baseline"/>
                <w:lang w:val="en-US" w:eastAsia="zh-CN" w:bidi="ar-SA"/>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一区中间库</w:t>
            </w:r>
            <w:r/>
          </w:p>
        </w:tc>
        <w:tc>
          <w:tcPr>
            <w:tcW w:w="2339" w:type="pct"/>
            <w:vAlign w:val="center"/>
            <w:textDirection w:val="lrTb"/>
            <w:noWrap w:val="false"/>
          </w:tcPr>
          <w:p>
            <w:pPr>
              <w:ind w:firstLine="0"/>
              <w:jc w:val="left"/>
              <w:keepLines w:val="0"/>
              <w:keepNext w:val="0"/>
              <w:pageBreakBefore w:val="0"/>
              <w:spacing w:line="360" w:lineRule="auto"/>
              <w:widowControl w:val="off"/>
              <w:rPr>
                <w:rFonts w:hint="default" w:ascii="宋体" w:hAnsi="宋体" w:eastAsia="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民事、刑事：扫描、修图、纸质整理、电子卷转档、进出库及归档</w:t>
            </w:r>
            <w:r/>
          </w:p>
        </w:tc>
        <w:tc>
          <w:tcPr>
            <w:tcW w:w="949" w:type="pct"/>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9</w:t>
            </w:r>
            <w:r/>
          </w:p>
        </w:tc>
      </w:tr>
      <w:tr>
        <w:trPr/>
        <w:tc>
          <w:tcPr>
            <w:tcW w:w="431" w:type="pct"/>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5</w:t>
            </w:r>
            <w:r/>
          </w:p>
        </w:tc>
        <w:tc>
          <w:tcPr>
            <w:shd w:val="clear" w:color="auto" w:fill="auto"/>
            <w:tcW w:w="1280" w:type="pct"/>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stheme="minorBidi"/>
                <w:color w:val="000000" w:themeColor="text1"/>
                <w:sz w:val="24"/>
                <w:szCs w:val="24"/>
                <w:highlight w:val="none"/>
                <w:vertAlign w:val="baseline"/>
                <w:lang w:val="en-US" w:eastAsia="zh-CN" w:bidi="ar-SA"/>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二区中间库</w:t>
            </w:r>
            <w:r/>
          </w:p>
        </w:tc>
        <w:tc>
          <w:tcPr>
            <w:shd w:val="clear" w:color="auto" w:fill="auto"/>
            <w:tcW w:w="2339" w:type="pct"/>
            <w:vAlign w:val="center"/>
            <w:textDirection w:val="lrTb"/>
            <w:noWrap w:val="false"/>
          </w:tcPr>
          <w:p>
            <w:pPr>
              <w:ind w:firstLine="0"/>
              <w:jc w:val="left"/>
              <w:keepLines w:val="0"/>
              <w:keepNext w:val="0"/>
              <w:pageBreakBefore w:val="0"/>
              <w:spacing w:line="360" w:lineRule="auto"/>
              <w:widowControl w:val="off"/>
              <w:rPr>
                <w:rFonts w:hint="default" w:ascii="宋体" w:hAnsi="宋体" w:eastAsia="宋体" w:cstheme="minorBidi"/>
                <w:color w:val="000000" w:themeColor="text1"/>
                <w:sz w:val="24"/>
                <w:szCs w:val="24"/>
                <w:highlight w:val="none"/>
                <w:vertAlign w:val="baseline"/>
                <w:lang w:val="en-US" w:eastAsia="zh-CN" w:bidi="ar-SA"/>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民事、执行：扫描、修图、纸质整理、电子卷转档、进出库及归档</w:t>
            </w:r>
            <w:r/>
          </w:p>
        </w:tc>
        <w:tc>
          <w:tcPr>
            <w:tcW w:w="949"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6.5</w:t>
            </w:r>
            <w:r/>
          </w:p>
          <w:p>
            <w:pPr>
              <w:ind w:firstLine="0"/>
              <w:jc w:val="center"/>
              <w:keepLines w:val="0"/>
              <w:keepNext w:val="0"/>
              <w:pageBreakBefore w:val="0"/>
              <w:spacing w:line="360" w:lineRule="auto"/>
              <w:widowControl w:val="off"/>
              <w:rPr>
                <w:rFonts w:hint="default" w:ascii="宋体" w:hAnsi="宋体" w:eastAsia="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olor w:val="000000" w:themeColor="text1"/>
                <w:sz w:val="22"/>
                <w:szCs w:val="22"/>
                <w:highlight w:val="none"/>
                <w:vertAlign w:val="baseline"/>
                <w:lang w:val="en-US" w:eastAsia="zh-CN"/>
                <w14:textFill>
                  <w14:solidFill>
                    <w14:schemeClr w14:val="tx1"/>
                  </w14:solidFill>
                </w14:textFill>
              </w:rPr>
              <w:t xml:space="preserve">唐闸合用一人</w:t>
            </w:r>
            <w:r/>
          </w:p>
        </w:tc>
      </w:tr>
      <w:tr>
        <w:trPr/>
        <w:tc>
          <w:tcPr>
            <w:tcW w:w="431" w:type="pct"/>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6</w:t>
            </w:r>
            <w:r/>
          </w:p>
        </w:tc>
        <w:tc>
          <w:tcPr>
            <w:shd w:val="clear" w:color="auto" w:fill="auto"/>
            <w:tcW w:w="1280" w:type="pct"/>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stheme="minorBidi"/>
                <w:color w:val="000000" w:themeColor="text1"/>
                <w:sz w:val="24"/>
                <w:szCs w:val="24"/>
                <w:highlight w:val="none"/>
                <w:vertAlign w:val="baseline"/>
                <w:lang w:val="en-US" w:eastAsia="zh-CN" w:bidi="ar-SA"/>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二区立案大厅窗口</w:t>
            </w:r>
            <w:r/>
          </w:p>
        </w:tc>
        <w:tc>
          <w:tcPr>
            <w:tcW w:w="2339" w:type="pct"/>
            <w:vAlign w:val="center"/>
            <w:textDirection w:val="lrTb"/>
            <w:noWrap w:val="false"/>
          </w:tcPr>
          <w:p>
            <w:pPr>
              <w:ind w:firstLine="0"/>
              <w:jc w:val="left"/>
              <w:keepLines w:val="0"/>
              <w:keepNext w:val="0"/>
              <w:pageBreakBefore w:val="0"/>
              <w:spacing w:line="360" w:lineRule="auto"/>
              <w:widowControl w:val="off"/>
              <w:rPr>
                <w:rFonts w:hint="default" w:ascii="宋体" w:hAnsi="宋体" w:eastAsia="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执行案件扫描、修图、档案对外利用</w:t>
            </w:r>
            <w:r/>
          </w:p>
        </w:tc>
        <w:tc>
          <w:tcPr>
            <w:tcW w:w="949" w:type="pct"/>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1</w:t>
            </w:r>
            <w:r/>
          </w:p>
        </w:tc>
      </w:tr>
      <w:tr>
        <w:trPr/>
        <w:tc>
          <w:tcPr>
            <w:tcW w:w="431" w:type="pct"/>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7</w:t>
            </w:r>
            <w:r/>
          </w:p>
        </w:tc>
        <w:tc>
          <w:tcPr>
            <w:shd w:val="clear" w:color="auto" w:fill="auto"/>
            <w:tcW w:w="1280" w:type="pct"/>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stheme="minorBidi"/>
                <w:color w:val="000000" w:themeColor="text1"/>
                <w:sz w:val="24"/>
                <w:szCs w:val="24"/>
                <w:highlight w:val="none"/>
                <w:vertAlign w:val="baseline"/>
                <w:lang w:val="en-US" w:eastAsia="zh-CN" w:bidi="ar-SA"/>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一区档案室</w:t>
            </w:r>
            <w:r/>
          </w:p>
        </w:tc>
        <w:tc>
          <w:tcPr>
            <w:tcW w:w="2339" w:type="pct"/>
            <w:vAlign w:val="center"/>
            <w:textDirection w:val="lrTb"/>
            <w:noWrap w:val="false"/>
          </w:tcPr>
          <w:p>
            <w:pPr>
              <w:ind w:firstLine="0"/>
              <w:jc w:val="left"/>
              <w:keepLines w:val="0"/>
              <w:keepNext w:val="0"/>
              <w:pageBreakBefore w:val="0"/>
              <w:spacing w:line="360" w:lineRule="auto"/>
              <w:widowControl w:val="off"/>
              <w:rPr>
                <w:rFonts w:hint="default" w:ascii="宋体" w:hAnsi="宋体" w:eastAsia="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扫描、档案整理、历史案件增补整理、库房整理、内部利用、文书档案整理等</w:t>
            </w:r>
            <w:r/>
          </w:p>
        </w:tc>
        <w:tc>
          <w:tcPr>
            <w:tcW w:w="949"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4.5</w:t>
            </w:r>
            <w:r/>
          </w:p>
          <w:p>
            <w:pPr>
              <w:ind w:firstLine="0"/>
              <w:jc w:val="center"/>
              <w:keepLines w:val="0"/>
              <w:keepNext w:val="0"/>
              <w:pageBreakBefore w:val="0"/>
              <w:spacing w:line="360" w:lineRule="auto"/>
              <w:widowControl w:val="off"/>
              <w:rPr>
                <w:rFonts w:hint="default" w:ascii="宋体" w:hAnsi="宋体" w:eastAsia="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olor w:val="000000" w:themeColor="text1"/>
                <w:sz w:val="22"/>
                <w:szCs w:val="22"/>
                <w:highlight w:val="none"/>
                <w:vertAlign w:val="baseline"/>
                <w:lang w:val="en-US" w:eastAsia="zh-CN"/>
                <w14:textFill>
                  <w14:solidFill>
                    <w14:schemeClr w14:val="tx1"/>
                  </w14:solidFill>
                </w14:textFill>
              </w:rPr>
              <w:t xml:space="preserve">观音山合用一人</w:t>
            </w:r>
            <w:r/>
          </w:p>
        </w:tc>
      </w:tr>
      <w:tr>
        <w:trPr/>
        <w:tc>
          <w:tcPr>
            <w:tcW w:w="431" w:type="pct"/>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8</w:t>
            </w:r>
            <w:r/>
          </w:p>
        </w:tc>
        <w:tc>
          <w:tcPr>
            <w:shd w:val="clear" w:color="auto" w:fill="auto"/>
            <w:tcW w:w="1280" w:type="pct"/>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stheme="minorBidi"/>
                <w:color w:val="000000" w:themeColor="text1"/>
                <w:sz w:val="24"/>
                <w:szCs w:val="24"/>
                <w:highlight w:val="none"/>
                <w:vertAlign w:val="baseline"/>
                <w:lang w:val="en-US" w:eastAsia="zh-CN" w:bidi="ar-SA"/>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南通港法庭</w:t>
            </w:r>
            <w:r/>
          </w:p>
        </w:tc>
        <w:tc>
          <w:tcPr>
            <w:tcW w:w="2339" w:type="pct"/>
            <w:vAlign w:val="center"/>
            <w:textDirection w:val="lrTb"/>
            <w:noWrap w:val="false"/>
          </w:tcPr>
          <w:p>
            <w:pPr>
              <w:ind w:firstLine="0"/>
              <w:jc w:val="left"/>
              <w:keepLines w:val="0"/>
              <w:keepNext w:val="0"/>
              <w:pageBreakBefore w:val="0"/>
              <w:spacing w:line="360" w:lineRule="auto"/>
              <w:widowControl w:val="off"/>
              <w:rPr>
                <w:rFonts w:hint="default" w:ascii="宋体" w:hAnsi="宋体" w:eastAsia="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新立案件录入、扫描、修图、编录、案件整理、归档</w:t>
            </w:r>
            <w:r/>
          </w:p>
        </w:tc>
        <w:tc>
          <w:tcPr>
            <w:tcW w:w="949" w:type="pct"/>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1</w:t>
            </w:r>
            <w:r/>
          </w:p>
        </w:tc>
      </w:tr>
      <w:tr>
        <w:trPr/>
        <w:tc>
          <w:tcPr>
            <w:tcW w:w="431" w:type="pct"/>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9</w:t>
            </w:r>
            <w:r/>
          </w:p>
        </w:tc>
        <w:tc>
          <w:tcPr>
            <w:shd w:val="clear" w:color="auto" w:fill="auto"/>
            <w:tcW w:w="1280" w:type="pct"/>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stheme="minorBidi"/>
                <w:color w:val="000000" w:themeColor="text1"/>
                <w:sz w:val="24"/>
                <w:szCs w:val="24"/>
                <w:highlight w:val="none"/>
                <w:vertAlign w:val="baseline"/>
                <w:lang w:val="en-US" w:eastAsia="zh-CN" w:bidi="ar-SA"/>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观音山法庭</w:t>
            </w:r>
            <w:r/>
          </w:p>
        </w:tc>
        <w:tc>
          <w:tcPr>
            <w:tcW w:w="2339" w:type="pct"/>
            <w:vAlign w:val="center"/>
            <w:textDirection w:val="lrTb"/>
            <w:noWrap w:val="false"/>
          </w:tcPr>
          <w:p>
            <w:pPr>
              <w:ind w:firstLine="0"/>
              <w:jc w:val="left"/>
              <w:keepLines w:val="0"/>
              <w:keepNext w:val="0"/>
              <w:pageBreakBefore w:val="0"/>
              <w:spacing w:line="360" w:lineRule="auto"/>
              <w:widowControl w:val="off"/>
              <w:rPr>
                <w:rFonts w:hint="default" w:ascii="宋体" w:hAnsi="宋体" w:eastAsia="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新立案件录入、扫描、修图、编录、案件整理、归档</w:t>
            </w:r>
            <w:r/>
          </w:p>
        </w:tc>
        <w:tc>
          <w:tcPr>
            <w:tcW w:w="949"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1.5</w:t>
            </w:r>
            <w:r/>
          </w:p>
          <w:p>
            <w:pPr>
              <w:ind w:firstLine="0"/>
              <w:jc w:val="center"/>
              <w:keepLines w:val="0"/>
              <w:keepNext w:val="0"/>
              <w:pageBreakBefore w:val="0"/>
              <w:spacing w:line="360" w:lineRule="auto"/>
              <w:widowControl w:val="off"/>
              <w:rPr>
                <w:rFonts w:hint="default" w:ascii="宋体" w:hAnsi="宋体" w:eastAsia="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olor w:val="000000" w:themeColor="text1"/>
                <w:sz w:val="22"/>
                <w:szCs w:val="22"/>
                <w:highlight w:val="none"/>
                <w:vertAlign w:val="baseline"/>
                <w:lang w:val="en-US" w:eastAsia="zh-CN"/>
                <w14:textFill>
                  <w14:solidFill>
                    <w14:schemeClr w14:val="tx1"/>
                  </w14:solidFill>
                </w14:textFill>
              </w:rPr>
              <w:t xml:space="preserve">档案室合用一人</w:t>
            </w:r>
            <w:r/>
          </w:p>
        </w:tc>
      </w:tr>
      <w:tr>
        <w:trPr/>
        <w:tc>
          <w:tcPr>
            <w:tcW w:w="431" w:type="pct"/>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10</w:t>
            </w:r>
            <w:r/>
          </w:p>
        </w:tc>
        <w:tc>
          <w:tcPr>
            <w:shd w:val="clear" w:color="auto" w:fill="auto"/>
            <w:tcW w:w="1280" w:type="pct"/>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stheme="minorBidi"/>
                <w:color w:val="000000" w:themeColor="text1"/>
                <w:sz w:val="24"/>
                <w:szCs w:val="24"/>
                <w:highlight w:val="none"/>
                <w:vertAlign w:val="baseline"/>
                <w:lang w:val="en-US" w:eastAsia="zh-CN" w:bidi="ar-SA"/>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唐闸法庭</w:t>
            </w:r>
            <w:r/>
          </w:p>
        </w:tc>
        <w:tc>
          <w:tcPr>
            <w:tcW w:w="2339" w:type="pct"/>
            <w:vAlign w:val="center"/>
            <w:textDirection w:val="lrTb"/>
            <w:noWrap w:val="false"/>
          </w:tcPr>
          <w:p>
            <w:pPr>
              <w:ind w:firstLine="0"/>
              <w:jc w:val="left"/>
              <w:keepLines w:val="0"/>
              <w:keepNext w:val="0"/>
              <w:pageBreakBefore w:val="0"/>
              <w:spacing w:line="360" w:lineRule="auto"/>
              <w:widowControl w:val="off"/>
              <w:rPr>
                <w:rFonts w:hint="default" w:ascii="宋体" w:hAnsi="宋体" w:eastAsia="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新立案件录入、扫描、修图、编录、案件整理、归档</w:t>
            </w:r>
            <w:r/>
          </w:p>
        </w:tc>
        <w:tc>
          <w:tcPr>
            <w:tcW w:w="949"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0.5</w:t>
            </w:r>
            <w:r/>
          </w:p>
          <w:p>
            <w:pPr>
              <w:ind w:firstLine="0"/>
              <w:jc w:val="center"/>
              <w:keepLines w:val="0"/>
              <w:keepNext w:val="0"/>
              <w:pageBreakBefore w:val="0"/>
              <w:spacing w:line="360" w:lineRule="auto"/>
              <w:widowControl w:val="off"/>
              <w:rPr>
                <w:rFonts w:hint="default" w:ascii="宋体" w:hAnsi="宋体" w:eastAsia="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olor w:val="000000" w:themeColor="text1"/>
                <w:sz w:val="22"/>
                <w:szCs w:val="22"/>
                <w:highlight w:val="none"/>
                <w:vertAlign w:val="baseline"/>
                <w:lang w:val="en-US" w:eastAsia="zh-CN"/>
                <w14:textFill>
                  <w14:solidFill>
                    <w14:schemeClr w14:val="tx1"/>
                  </w14:solidFill>
                </w14:textFill>
              </w:rPr>
              <w:t xml:space="preserve">二区合用一人</w:t>
            </w:r>
            <w:r/>
          </w:p>
        </w:tc>
      </w:tr>
      <w:tr>
        <w:trPr/>
        <w:tc>
          <w:tcPr>
            <w:tcW w:w="431" w:type="pct"/>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11</w:t>
            </w:r>
            <w:r/>
          </w:p>
        </w:tc>
        <w:tc>
          <w:tcPr>
            <w:shd w:val="clear" w:color="auto" w:fill="auto"/>
            <w:tcW w:w="1280" w:type="pct"/>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stheme="minorBidi"/>
                <w:color w:val="000000" w:themeColor="text1"/>
                <w:sz w:val="24"/>
                <w:szCs w:val="24"/>
                <w:highlight w:val="none"/>
                <w:vertAlign w:val="baseline"/>
                <w:lang w:val="en-US" w:eastAsia="zh-CN" w:bidi="ar-SA"/>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道交中心</w:t>
            </w:r>
            <w:r/>
          </w:p>
        </w:tc>
        <w:tc>
          <w:tcPr>
            <w:tcW w:w="2339" w:type="pct"/>
            <w:vAlign w:val="center"/>
            <w:textDirection w:val="lrTb"/>
            <w:noWrap w:val="false"/>
          </w:tcPr>
          <w:p>
            <w:pPr>
              <w:ind w:firstLine="0"/>
              <w:jc w:val="left"/>
              <w:keepLines w:val="0"/>
              <w:keepNext w:val="0"/>
              <w:pageBreakBefore w:val="0"/>
              <w:spacing w:line="360" w:lineRule="auto"/>
              <w:widowControl w:val="off"/>
              <w:rPr>
                <w:rFonts w:hint="default" w:ascii="宋体" w:hAnsi="宋体" w:eastAsia="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新立案件录入、扫描、修图、编录、案件整理、归档</w:t>
            </w:r>
            <w:r/>
          </w:p>
        </w:tc>
        <w:tc>
          <w:tcPr>
            <w:tcW w:w="949" w:type="pct"/>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olor w:val="000000" w:themeColor="text1"/>
                <w:sz w:val="24"/>
                <w:szCs w:val="24"/>
                <w:highlight w:val="none"/>
                <w:vertAlign w:val="baseline"/>
                <w:lang w:val="en-US" w:eastAsia="zh-CN"/>
                <w14:textFill>
                  <w14:solidFill>
                    <w14:schemeClr w14:val="tx1"/>
                  </w14:solidFill>
                </w14:textFill>
              </w:rPr>
              <w:t xml:space="preserve">1</w:t>
            </w:r>
            <w:r/>
          </w:p>
        </w:tc>
      </w:tr>
    </w:tbl>
    <w:p>
      <w:pPr>
        <w:ind w:firstLine="480"/>
        <w:jc w:val="center"/>
        <w:keepLines w:val="0"/>
        <w:keepNext w:val="0"/>
        <w:pageBreakBefore w:val="0"/>
        <w:spacing w:line="360" w:lineRule="auto"/>
        <w:widowControl w:val="off"/>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default" w:ascii="宋体" w:hAnsi="宋体" w:eastAsia="宋体"/>
          <w:color w:val="000000" w:themeColor="text1"/>
          <w:sz w:val="24"/>
          <w:szCs w:val="24"/>
          <w:highlight w:val="none"/>
          <w:lang w:val="en-US" w:eastAsia="zh-CN"/>
          <w14:textFill>
            <w14:solidFill>
              <w14:schemeClr w14:val="tx1"/>
            </w14:solidFill>
          </w14:textFill>
        </w:rPr>
      </w:r>
      <w:r/>
    </w:p>
    <w:p>
      <w:pPr>
        <w:ind w:firstLine="482"/>
        <w:keepLines w:val="0"/>
        <w:keepNext w:val="0"/>
        <w:pageBreakBefore w:val="0"/>
        <w:spacing w:line="360" w:lineRule="auto"/>
        <w:widowControl w:val="off"/>
        <w:rPr>
          <w:rFonts w:hint="eastAsia" w:ascii="宋体" w:hAnsi="宋体" w:eastAsia="宋体"/>
          <w:b/>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b/>
          <w:color w:val="000000" w:themeColor="text1"/>
          <w:sz w:val="24"/>
          <w:szCs w:val="24"/>
          <w:highlight w:val="none"/>
          <w14:textFill>
            <w14:solidFill>
              <w14:schemeClr w14:val="tx1"/>
            </w14:solidFill>
          </w14:textFill>
        </w:rPr>
        <w:t xml:space="preserve">、项目配置人员的要求:</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1</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具有中华人民共和国国籍，拥护党的理论和路线方针政策，遵纪守法，具有良好的政治素质和职业道德品行，无违法违纪受处分记录，热爱法院工作；</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2</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项目负责人：需具备本科或法律及相关管理类学历，有相关管理工作经验者优先；</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3</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项目服务人员:需具备大专或法律及相关管理类学历，法律专业、持有档案资格证者或有相关司法辅助工作经验者优先；</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4</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身体健康，五官端正，无传染病；具有正常履行职责的身体条件和工作能力，能胜任相关司法辅助性岗位的工作；</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5</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具备较强的语言表达能力与组织协调能力；工作积极主动、执行能力强；拥有良好的团队合作精神、高度的责任感与进取心，具备严格的组织纪律性和保密意识；</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6</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能熟练操作计算机，掌握常用办公软件（如：Word、Excel）的使用，可快速完成文字输入工作及档案整理工作；</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7</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严格遵守采购人日常规章管理制度与工作规范</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8</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拟配置人员须为正式人员（需提供社保机构出具并盖章的投标供应商或其分公司为其缴纳的近</w:t>
      </w:r>
      <w:r>
        <w:rPr>
          <w:rFonts w:hint="eastAsia" w:ascii="宋体" w:hAnsi="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olor w:val="000000" w:themeColor="text1"/>
          <w:sz w:val="24"/>
          <w:szCs w:val="24"/>
          <w:highlight w:val="none"/>
          <w14:textFill>
            <w14:solidFill>
              <w14:schemeClr w14:val="tx1"/>
            </w14:solidFill>
          </w14:textFill>
        </w:rPr>
        <w:t xml:space="preserve">个月的社保缴纳证明）</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9</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须为拟配置人员提供四季统一工作服装，相关费用已包含在投标报价中</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10</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不得担任本合同的工作人员：</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因犯罪受过刑事处罚的；</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曾被开除公职或辞退的；</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涉嫌违法违纪正在接受审查的，尚未作出结论的；</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有较为严重的个人不良信用记录的，被法院列入失信人员名单的；</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项目工作人员的近亲属中存在担任审判人员或提供其他有偿法律服务的情况；</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法律、法规规定的其他不得应聘的情形。</w:t>
      </w:r>
      <w:r/>
    </w:p>
    <w:p>
      <w:pPr>
        <w:ind w:firstLine="482"/>
        <w:keepLines w:val="0"/>
        <w:keepNext w:val="0"/>
        <w:pageBreakBefore w:val="0"/>
        <w:spacing w:line="360" w:lineRule="auto"/>
        <w:widowControl w:val="off"/>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四</w:t>
      </w:r>
      <w:r>
        <w:rPr>
          <w:rFonts w:hint="eastAsia" w:ascii="宋体" w:hAnsi="宋体"/>
          <w:b/>
          <w:color w:val="000000" w:themeColor="text1"/>
          <w:sz w:val="24"/>
          <w:szCs w:val="24"/>
          <w:highlight w:val="none"/>
          <w14:textFill>
            <w14:solidFill>
              <w14:schemeClr w14:val="tx1"/>
            </w14:solidFill>
          </w14:textFill>
        </w:rPr>
        <w:t xml:space="preserve">、中标方职责范围</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应根据服务外包的项目要求选聘合格的外包人员承担服务工作，保证派驻至甲方外包项目的员工均经过合法录用与考核管理，确保服务事项顺利开展。</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lang w:val="en-US"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应充分了解法院的工作流程、工作内容、工作环境等状况，负责组建服务团队，提供高质量的司法辅助事务性工作，并按约定保质保量向南通市崇川区人民法院提供服务，保证服务团队的人员数量与素质满足项目履行要求。</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lang w:val="en-US"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服务期内</w:t>
      </w:r>
      <w:r>
        <w:rPr>
          <w:rFonts w:hint="eastAsia" w:ascii="宋体" w:hAnsi="宋体"/>
          <w:color w:val="000000" w:themeColor="text1"/>
          <w:sz w:val="24"/>
          <w:szCs w:val="24"/>
          <w:highlight w:val="none"/>
          <w:lang w:val="en-US" w:eastAsia="zh-CN"/>
          <w14:textFill>
            <w14:solidFill>
              <w14:schemeClr w14:val="tx1"/>
            </w14:solidFill>
          </w14:textFill>
        </w:rPr>
        <w:t xml:space="preserve">崇川法院</w:t>
      </w:r>
      <w:r>
        <w:rPr>
          <w:rFonts w:hint="eastAsia" w:ascii="宋体" w:hAnsi="宋体"/>
          <w:color w:val="000000" w:themeColor="text1"/>
          <w:sz w:val="24"/>
          <w:szCs w:val="24"/>
          <w:highlight w:val="none"/>
          <w14:textFill>
            <w14:solidFill>
              <w14:schemeClr w14:val="tx1"/>
            </w14:solidFill>
          </w14:textFill>
        </w:rPr>
        <w:t xml:space="preserve">有权对工作人员的数量和工作</w:t>
      </w:r>
      <w:r>
        <w:rPr>
          <w:rFonts w:hint="eastAsia" w:ascii="宋体" w:hAnsi="宋体"/>
          <w:color w:val="000000" w:themeColor="text1"/>
          <w:sz w:val="24"/>
          <w:szCs w:val="24"/>
          <w:highlight w:val="none"/>
          <w:lang w:val="en-US" w:eastAsia="zh-CN"/>
          <w14:textFill>
            <w14:solidFill>
              <w14:schemeClr w14:val="tx1"/>
            </w14:solidFill>
          </w14:textFill>
        </w:rPr>
        <w:t xml:space="preserve">标准</w:t>
      </w:r>
      <w:r>
        <w:rPr>
          <w:rFonts w:hint="eastAsia" w:ascii="宋体" w:hAnsi="宋体"/>
          <w:color w:val="000000" w:themeColor="text1"/>
          <w:sz w:val="24"/>
          <w:szCs w:val="24"/>
          <w:highlight w:val="none"/>
          <w14:textFill>
            <w14:solidFill>
              <w14:schemeClr w14:val="tx1"/>
            </w14:solidFill>
          </w14:textFill>
        </w:rPr>
        <w:t xml:space="preserve">进行合理地调整。</w:t>
      </w:r>
      <w:r>
        <w:rPr>
          <w:rFonts w:hint="eastAsia" w:ascii="宋体" w:hAnsi="宋体"/>
          <w:color w:val="000000" w:themeColor="text1"/>
          <w:sz w:val="24"/>
          <w:szCs w:val="24"/>
          <w:highlight w:val="none"/>
          <w:lang w:val="en-US" w:eastAsia="zh-CN"/>
          <w14:textFill>
            <w14:solidFill>
              <w14:schemeClr w14:val="tx1"/>
            </w14:solidFill>
          </w14:textFill>
        </w:rPr>
        <w:t xml:space="preserve">中标方</w:t>
      </w:r>
      <w:r>
        <w:rPr>
          <w:rFonts w:hint="eastAsia" w:ascii="宋体" w:hAnsi="宋体"/>
          <w:color w:val="000000" w:themeColor="text1"/>
          <w:sz w:val="24"/>
          <w:szCs w:val="24"/>
          <w:highlight w:val="none"/>
          <w14:textFill>
            <w14:solidFill>
              <w14:schemeClr w14:val="tx1"/>
            </w14:solidFill>
          </w14:textFill>
        </w:rPr>
        <w:t xml:space="preserve">应积极寻求更有效的管理手段，</w:t>
      </w: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9050" cy="19050"/>
                <wp:effectExtent l="0" t="0" r="0" b="0"/>
                <wp:docPr id="4" name="图片 4" descr="C:\Users\chenw\AppData\Local\Temp\ksohtml68016\wp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Users\chenw\AppData\Local\Temp\ksohtml68016\wps1.png"/>
                        <pic:cNvPicPr>
                          <a:picLocks noChangeAspect="1"/>
                        </pic:cNvPicPr>
                        <pic:nvPr/>
                      </pic:nvPicPr>
                      <pic:blipFill>
                        <a:blip r:embed="rId16"/>
                        <a:stretch/>
                      </pic:blipFill>
                      <pic:spPr bwMode="auto">
                        <a:xfrm>
                          <a:off x="0" y="0"/>
                          <a:ext cx="19050" cy="1905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pt;height:1.5pt;mso-wrap-distance-left:0.0pt;mso-wrap-distance-top:0.0pt;mso-wrap-distance-right:0.0pt;mso-wrap-distance-bottom:0.0pt;" stroked="f" strokeweight="0.75pt">
                <v:path textboxrect="0,0,0,0"/>
                <v:imagedata r:id="rId16" o:title=""/>
              </v:shape>
            </w:pict>
          </mc:Fallback>
        </mc:AlternateContent>
      </w:r>
      <w:r>
        <w:rPr>
          <w:rFonts w:hint="eastAsia" w:ascii="宋体" w:hAnsi="宋体"/>
          <w:color w:val="000000" w:themeColor="text1"/>
          <w:sz w:val="24"/>
          <w:szCs w:val="24"/>
          <w:highlight w:val="none"/>
          <w14:textFill>
            <w14:solidFill>
              <w14:schemeClr w14:val="tx1"/>
            </w14:solidFill>
          </w14:textFill>
        </w:rPr>
        <w:t xml:space="preserve">不断优化流程标准和服务规范。</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lang w:val="en-US"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支付给工作人员的</w:t>
      </w:r>
      <w:r>
        <w:rPr>
          <w:rFonts w:hint="eastAsia" w:ascii="宋体" w:hAnsi="宋体"/>
          <w:color w:val="000000" w:themeColor="text1"/>
          <w:sz w:val="24"/>
          <w:szCs w:val="24"/>
          <w:highlight w:val="none"/>
          <w:lang w:val="en-US" w:eastAsia="zh-CN"/>
          <w14:textFill>
            <w14:solidFill>
              <w14:schemeClr w14:val="tx1"/>
            </w14:solidFill>
          </w14:textFill>
        </w:rPr>
        <w:t xml:space="preserve">服务待遇</w:t>
      </w:r>
      <w:r>
        <w:rPr>
          <w:rFonts w:hint="eastAsia" w:ascii="宋体" w:hAnsi="宋体"/>
          <w:color w:val="000000" w:themeColor="text1"/>
          <w:sz w:val="24"/>
          <w:szCs w:val="24"/>
          <w:highlight w:val="none"/>
          <w14:textFill>
            <w14:solidFill>
              <w14:schemeClr w14:val="tx1"/>
            </w14:solidFill>
          </w14:textFill>
        </w:rPr>
        <w:t xml:space="preserve">不得低于江苏省南通市规定的本项目2025年</w:t>
      </w:r>
      <w:r>
        <w:rPr>
          <w:rFonts w:hint="eastAsia" w:ascii="宋体" w:hAnsi="宋体"/>
          <w:color w:val="000000" w:themeColor="text1"/>
          <w:sz w:val="24"/>
          <w:szCs w:val="24"/>
          <w:highlight w:val="none"/>
          <w:lang w:val="en-US" w:eastAsia="zh-CN"/>
          <w14:textFill>
            <w14:solidFill>
              <w14:schemeClr w14:val="tx1"/>
            </w14:solidFill>
          </w14:textFill>
        </w:rPr>
        <w:t xml:space="preserve">工资</w:t>
      </w:r>
      <w:r>
        <w:rPr>
          <w:rFonts w:hint="eastAsia" w:ascii="宋体" w:hAnsi="宋体"/>
          <w:color w:val="000000" w:themeColor="text1"/>
          <w:sz w:val="24"/>
          <w:szCs w:val="24"/>
          <w:highlight w:val="none"/>
          <w14:textFill>
            <w14:solidFill>
              <w14:schemeClr w14:val="tx1"/>
            </w14:solidFill>
          </w14:textFill>
        </w:rPr>
        <w:t xml:space="preserve">标准，遵守国家相关规定原则；负责完善工作人员的各项专业管理工作，还应负责工作人员的工伤、人身意外、生病、事故、伤残、死亡、劳资纠纷等产生的相关责任。南通市崇川区人民法院不承担任何与此相关的责任。</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lang w:val="en-US"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应加强对工作人员的教育与管理，遵守南通市崇川区人民法院有关规章管理制度。用工需要符合国家的相关规定，必须与</w:t>
      </w:r>
      <w:r>
        <w:rPr>
          <w:rFonts w:hint="eastAsia" w:ascii="宋体" w:hAnsi="宋体"/>
          <w:color w:val="000000" w:themeColor="text1"/>
          <w:sz w:val="24"/>
          <w:szCs w:val="24"/>
          <w:highlight w:val="none"/>
          <w:lang w:val="en-US" w:eastAsia="zh-CN"/>
          <w14:textFill>
            <w14:solidFill>
              <w14:schemeClr w14:val="tx1"/>
            </w14:solidFill>
          </w14:textFill>
        </w:rPr>
        <w:t xml:space="preserve">工作</w:t>
      </w:r>
      <w:r>
        <w:rPr>
          <w:rFonts w:hint="eastAsia" w:ascii="宋体" w:hAnsi="宋体"/>
          <w:color w:val="000000" w:themeColor="text1"/>
          <w:sz w:val="24"/>
          <w:szCs w:val="24"/>
          <w:highlight w:val="none"/>
          <w14:textFill>
            <w14:solidFill>
              <w14:schemeClr w14:val="tx1"/>
            </w14:solidFill>
          </w14:textFill>
        </w:rPr>
        <w:t xml:space="preserve">人员及时签订用工合同，并按照国家相关法律规定为</w:t>
      </w:r>
      <w:r>
        <w:rPr>
          <w:rFonts w:hint="eastAsia" w:ascii="宋体" w:hAnsi="宋体"/>
          <w:color w:val="000000" w:themeColor="text1"/>
          <w:sz w:val="24"/>
          <w:szCs w:val="24"/>
          <w:highlight w:val="none"/>
          <w:lang w:val="en-US" w:eastAsia="zh-CN"/>
          <w14:textFill>
            <w14:solidFill>
              <w14:schemeClr w14:val="tx1"/>
            </w14:solidFill>
          </w14:textFill>
        </w:rPr>
        <w:t xml:space="preserve">工作</w:t>
      </w:r>
      <w:r>
        <w:rPr>
          <w:rFonts w:hint="eastAsia" w:ascii="宋体" w:hAnsi="宋体"/>
          <w:color w:val="000000" w:themeColor="text1"/>
          <w:sz w:val="24"/>
          <w:szCs w:val="24"/>
          <w:highlight w:val="none"/>
          <w14:textFill>
            <w14:solidFill>
              <w14:schemeClr w14:val="tx1"/>
            </w14:solidFill>
          </w14:textFill>
        </w:rPr>
        <w:t xml:space="preserve">人员缴纳各项社会保险及公积金等。</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工作人员在工作期间造成南通市崇川区人民法院工作人员人身或财产损失、或第三人人身以及财产损失，导致南通市崇川区人民法院承担赔偿责任的，应负责赔偿南通市崇川区人民法院的损失。</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项目服务人员在工作期间发生工伤或其他人身损害的，南通市崇川区人民法院、中标供应商任一方均应及时将项目服务人员送至医院救治</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垫资费用后应及时与法院结算）</w:t>
      </w:r>
      <w:r>
        <w:rPr>
          <w:rFonts w:hint="eastAsia" w:ascii="宋体" w:hAnsi="宋体"/>
          <w:color w:val="000000" w:themeColor="text1"/>
          <w:sz w:val="24"/>
          <w:szCs w:val="24"/>
          <w:highlight w:val="none"/>
          <w14:textFill>
            <w14:solidFill>
              <w14:schemeClr w14:val="tx1"/>
            </w14:solidFill>
          </w14:textFill>
        </w:rPr>
        <w:t xml:space="preserve">；并事发后24小时内以</w:t>
      </w:r>
      <w:r>
        <w:rPr>
          <w:rFonts w:hint="eastAsia" w:ascii="宋体" w:hAnsi="宋体"/>
          <w:color w:val="000000" w:themeColor="text1"/>
          <w:sz w:val="24"/>
          <w:szCs w:val="24"/>
          <w:highlight w:val="none"/>
          <w:lang w:val="en-US" w:eastAsia="zh-CN"/>
          <w14:textFill>
            <w14:solidFill>
              <w14:schemeClr w14:val="tx1"/>
            </w14:solidFill>
          </w14:textFill>
        </w:rPr>
        <w:t xml:space="preserve">电话、短信等方式</w:t>
      </w:r>
      <w:r>
        <w:rPr>
          <w:rFonts w:hint="eastAsia" w:ascii="宋体" w:hAnsi="宋体"/>
          <w:color w:val="000000" w:themeColor="text1"/>
          <w:sz w:val="24"/>
          <w:szCs w:val="24"/>
          <w:highlight w:val="none"/>
          <w14:textFill>
            <w14:solidFill>
              <w14:schemeClr w14:val="tx1"/>
            </w14:solidFill>
          </w14:textFill>
        </w:rPr>
        <w:t xml:space="preserve">告知对方，由中标人办理工伤申报、伤残鉴定申请、待遇理赔等事宜。</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项目</w:t>
      </w:r>
      <w:r>
        <w:rPr>
          <w:rFonts w:hint="eastAsia" w:ascii="宋体" w:hAnsi="宋体"/>
          <w:color w:val="000000" w:themeColor="text1"/>
          <w:sz w:val="24"/>
          <w:szCs w:val="24"/>
          <w:highlight w:val="none"/>
          <w:lang w:val="en-US" w:eastAsia="zh-CN"/>
          <w14:textFill>
            <w14:solidFill>
              <w14:schemeClr w14:val="tx1"/>
            </w14:solidFill>
          </w14:textFill>
        </w:rPr>
        <w:t xml:space="preserve">工作</w:t>
      </w:r>
      <w:r>
        <w:rPr>
          <w:rFonts w:hint="eastAsia" w:ascii="宋体" w:hAnsi="宋体"/>
          <w:color w:val="000000" w:themeColor="text1"/>
          <w:sz w:val="24"/>
          <w:szCs w:val="24"/>
          <w:highlight w:val="none"/>
          <w14:textFill>
            <w14:solidFill>
              <w14:schemeClr w14:val="tx1"/>
            </w14:solidFill>
          </w14:textFill>
        </w:rPr>
        <w:t xml:space="preserve">人员的合法权益</w:t>
      </w:r>
      <w:r>
        <w:rPr>
          <w:rFonts w:hint="eastAsia" w:ascii="宋体" w:hAnsi="宋体"/>
          <w:color w:val="000000" w:themeColor="text1"/>
          <w:sz w:val="24"/>
          <w:szCs w:val="24"/>
          <w:highlight w:val="none"/>
          <w:lang w:val="en-US" w:eastAsia="zh-CN"/>
          <w14:textFill>
            <w14:solidFill>
              <w14:schemeClr w14:val="tx1"/>
            </w14:solidFill>
          </w14:textFill>
        </w:rPr>
        <w:t xml:space="preserve">在崇川法院区域内</w:t>
      </w:r>
      <w:r>
        <w:rPr>
          <w:rFonts w:hint="eastAsia" w:ascii="宋体" w:hAnsi="宋体"/>
          <w:color w:val="000000" w:themeColor="text1"/>
          <w:sz w:val="24"/>
          <w:szCs w:val="24"/>
          <w:highlight w:val="none"/>
          <w14:textFill>
            <w14:solidFill>
              <w14:schemeClr w14:val="tx1"/>
            </w14:solidFill>
          </w14:textFill>
        </w:rPr>
        <w:t xml:space="preserve">受到侵犯而引发争议或诉讼的，由</w:t>
      </w:r>
      <w:r>
        <w:rPr>
          <w:rFonts w:hint="eastAsia" w:ascii="宋体" w:hAnsi="宋体"/>
          <w:color w:val="000000" w:themeColor="text1"/>
          <w:sz w:val="24"/>
          <w:szCs w:val="24"/>
          <w:highlight w:val="none"/>
          <w:lang w:val="en-US" w:eastAsia="zh-CN"/>
          <w14:textFill>
            <w14:solidFill>
              <w14:schemeClr w14:val="tx1"/>
            </w14:solidFill>
          </w14:textFill>
        </w:rPr>
        <w:t xml:space="preserve">中标方</w:t>
      </w:r>
      <w:r>
        <w:rPr>
          <w:rFonts w:hint="eastAsia" w:ascii="宋体" w:hAnsi="宋体"/>
          <w:color w:val="000000" w:themeColor="text1"/>
          <w:sz w:val="24"/>
          <w:szCs w:val="24"/>
          <w:highlight w:val="none"/>
          <w14:textFill>
            <w14:solidFill>
              <w14:schemeClr w14:val="tx1"/>
            </w14:solidFill>
          </w14:textFill>
        </w:rPr>
        <w:t xml:space="preserve">承担最终的法律赔偿责任。</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应协助并配合南通市崇川区人民法院对辅助事务工作人员开展安全排查工作。对自己员工的负有安全责任，南通市崇川区人民法院不承担任何相关责任。</w:t>
      </w:r>
      <w:r/>
    </w:p>
    <w:p>
      <w:pPr>
        <w:ind w:firstLine="482"/>
        <w:keepLines w:val="0"/>
        <w:keepNext w:val="0"/>
        <w:pageBreakBefore w:val="0"/>
        <w:spacing w:line="360" w:lineRule="auto"/>
        <w:widowControl w:val="off"/>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五</w:t>
      </w:r>
      <w:r>
        <w:rPr>
          <w:rFonts w:hint="eastAsia" w:ascii="宋体" w:hAnsi="宋体"/>
          <w:b/>
          <w:bCs/>
          <w:color w:val="000000" w:themeColor="text1"/>
          <w:sz w:val="24"/>
          <w:szCs w:val="24"/>
          <w:highlight w:val="none"/>
          <w14:textFill>
            <w14:solidFill>
              <w14:schemeClr w14:val="tx1"/>
            </w14:solidFill>
          </w14:textFill>
        </w:rPr>
        <w:t xml:space="preserve">、保密要求</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.中标方</w:t>
      </w:r>
      <w:r>
        <w:rPr>
          <w:rFonts w:hint="eastAsia" w:ascii="宋体" w:hAnsi="宋体"/>
          <w:color w:val="000000" w:themeColor="text1"/>
          <w:sz w:val="24"/>
          <w:szCs w:val="24"/>
          <w:highlight w:val="none"/>
          <w14:textFill>
            <w14:solidFill>
              <w14:schemeClr w14:val="tx1"/>
            </w14:solidFill>
          </w14:textFill>
        </w:rPr>
        <w:t xml:space="preserve">其工作人员应严守在履行本合同中通过各种方式知悉的南通市崇川区人民法院案件信息、技术秘密和其他业务信息，不得向南通市崇川区人民法院以外第三人以任何方式泄露，双方还需签订《保密协议》，并提交壹份南通市崇川区人民法院备案。</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lang w:val="en-US" w:eastAsia="zh-CN"/>
          <w14:textFill>
            <w14:solidFill>
              <w14:schemeClr w14:val="tx1"/>
            </w14:solidFill>
          </w14:textFill>
        </w:rPr>
        <w:t xml:space="preserve">.中标方</w:t>
      </w:r>
      <w:r>
        <w:rPr>
          <w:rFonts w:hint="eastAsia" w:ascii="宋体" w:hAnsi="宋体"/>
          <w:color w:val="000000" w:themeColor="text1"/>
          <w:sz w:val="24"/>
          <w:szCs w:val="24"/>
          <w:highlight w:val="none"/>
          <w14:textFill>
            <w14:solidFill>
              <w14:schemeClr w14:val="tx1"/>
            </w14:solidFill>
          </w14:textFill>
        </w:rPr>
        <w:t xml:space="preserve">在进行服务过程中，必须确保南通市崇川区人民法院的信息安全，未经南通市崇川区人民法院同意不得擅自删除、修改和转移南通市崇川区人民法院业务系统中的信息，并为其保密。因中标供应商员工泄露南通市崇川区人民法院工作秘密造成南通市崇川区人民法院损失的，中标供应商应赔偿南通市崇川区人民法院损失，中标供应商事后可根据实际情况向该工作人员进行追偿。</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lang w:val="en-US"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服务结束后，</w:t>
      </w:r>
      <w:r>
        <w:rPr>
          <w:rFonts w:hint="eastAsia" w:ascii="宋体" w:hAnsi="宋体"/>
          <w:color w:val="000000" w:themeColor="text1"/>
          <w:sz w:val="24"/>
          <w:szCs w:val="24"/>
          <w:highlight w:val="none"/>
          <w:lang w:val="en-US" w:eastAsia="zh-CN"/>
          <w14:textFill>
            <w14:solidFill>
              <w14:schemeClr w14:val="tx1"/>
            </w14:solidFill>
          </w14:textFill>
        </w:rPr>
        <w:t xml:space="preserve">中标方</w:t>
      </w:r>
      <w:r>
        <w:rPr>
          <w:rFonts w:hint="eastAsia" w:ascii="宋体" w:hAnsi="宋体"/>
          <w:color w:val="000000" w:themeColor="text1"/>
          <w:sz w:val="24"/>
          <w:szCs w:val="24"/>
          <w:highlight w:val="none"/>
          <w14:textFill>
            <w14:solidFill>
              <w14:schemeClr w14:val="tx1"/>
            </w14:solidFill>
          </w14:textFill>
        </w:rPr>
        <w:t xml:space="preserve">应返还南通市崇川区人民法院提供的相关资料和服务过程中取得的任何材料，不得存留原件或复制品。</w:t>
      </w:r>
      <w:r/>
    </w:p>
    <w:p>
      <w:pPr>
        <w:ind w:firstLine="482"/>
        <w:keepLines w:val="0"/>
        <w:keepNext w:val="0"/>
        <w:pageBreakBefore w:val="0"/>
        <w:spacing w:line="360" w:lineRule="auto"/>
        <w:widowControl w:val="off"/>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b/>
          <w:bCs/>
          <w:color w:val="000000" w:themeColor="text1"/>
          <w:sz w:val="24"/>
          <w:szCs w:val="24"/>
          <w:highlight w:val="none"/>
          <w14:textFill>
            <w14:solidFill>
              <w14:schemeClr w14:val="tx1"/>
            </w14:solidFill>
          </w14:textFill>
        </w:rPr>
        <w:t xml:space="preserve">、售后服务</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.中标方</w:t>
      </w:r>
      <w:r>
        <w:rPr>
          <w:rFonts w:hint="eastAsia" w:ascii="宋体" w:hAnsi="宋体"/>
          <w:color w:val="000000" w:themeColor="text1"/>
          <w:sz w:val="24"/>
          <w:szCs w:val="24"/>
          <w:highlight w:val="none"/>
          <w14:textFill>
            <w14:solidFill>
              <w14:schemeClr w14:val="tx1"/>
            </w14:solidFill>
          </w14:textFill>
        </w:rPr>
        <w:t xml:space="preserve">须提供从项目整体验收合格之日起，提供一年的免费质保期服务和三年数据光盘质保。</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lang w:val="en-US"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无论在质保期内还是质保期满后，</w:t>
      </w:r>
      <w:r>
        <w:rPr>
          <w:rFonts w:hint="eastAsia" w:ascii="宋体" w:hAnsi="宋体"/>
          <w:color w:val="000000" w:themeColor="text1"/>
          <w:sz w:val="24"/>
          <w:szCs w:val="24"/>
          <w:highlight w:val="none"/>
          <w:lang w:val="en-US" w:eastAsia="zh-CN"/>
          <w14:textFill>
            <w14:solidFill>
              <w14:schemeClr w14:val="tx1"/>
            </w14:solidFill>
          </w14:textFill>
        </w:rPr>
        <w:t xml:space="preserve">中标方</w:t>
      </w:r>
      <w:r>
        <w:rPr>
          <w:rFonts w:hint="eastAsia" w:ascii="宋体" w:hAnsi="宋体"/>
          <w:color w:val="000000" w:themeColor="text1"/>
          <w:sz w:val="24"/>
          <w:szCs w:val="24"/>
          <w:highlight w:val="none"/>
          <w14:textFill>
            <w14:solidFill>
              <w14:schemeClr w14:val="tx1"/>
            </w14:solidFill>
          </w14:textFill>
        </w:rPr>
        <w:t xml:space="preserve">负责对其实施的项目提供24小时不间断技术支持服务，提供电话、传真、电子邮件、现场多种方式技术支持服务，全方位响应需求：2小时内到达现场，并最迟在第2个工作日内排除错误，2个工作日内不能解决的，必须采取临时应急等措施，以保证采购人的正常使用。</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lang w:val="en-US"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免费维护期满后</w:t>
      </w:r>
      <w:r>
        <w:rPr>
          <w:rFonts w:hint="eastAsia" w:ascii="宋体" w:hAnsi="宋体"/>
          <w:color w:val="000000" w:themeColor="text1"/>
          <w:sz w:val="24"/>
          <w:szCs w:val="24"/>
          <w:highlight w:val="none"/>
          <w:lang w:val="en-US" w:eastAsia="zh-CN"/>
          <w14:textFill>
            <w14:solidFill>
              <w14:schemeClr w14:val="tx1"/>
            </w14:solidFill>
          </w14:textFill>
        </w:rPr>
        <w:t xml:space="preserve">中标方</w:t>
      </w:r>
      <w:r>
        <w:rPr>
          <w:rFonts w:hint="eastAsia" w:ascii="宋体" w:hAnsi="宋体"/>
          <w:color w:val="000000" w:themeColor="text1"/>
          <w:sz w:val="24"/>
          <w:szCs w:val="24"/>
          <w:highlight w:val="none"/>
          <w14:textFill>
            <w14:solidFill>
              <w14:schemeClr w14:val="tx1"/>
            </w14:solidFill>
          </w14:textFill>
        </w:rPr>
        <w:t xml:space="preserve">提供的技术支持和维护，只收取成本价。</w:t>
      </w:r>
      <w:r/>
    </w:p>
    <w:p>
      <w:pPr>
        <w:ind w:firstLine="482"/>
        <w:keepLines w:val="0"/>
        <w:keepNext w:val="0"/>
        <w:pageBreakBefore w:val="0"/>
        <w:spacing w:line="360" w:lineRule="auto"/>
        <w:widowControl w:val="off"/>
        <w:rPr>
          <w:rFonts w:hint="eastAsia" w:ascii="宋体" w:hAnsi="宋体"/>
          <w:b/>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b/>
          <w:color w:val="000000" w:themeColor="text1"/>
          <w:sz w:val="24"/>
          <w:szCs w:val="24"/>
          <w:highlight w:val="none"/>
          <w14:textFill>
            <w14:solidFill>
              <w14:schemeClr w14:val="tx1"/>
            </w14:solidFill>
          </w14:textFill>
        </w:rPr>
        <w:t xml:space="preserve">服务质量标准</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.中标方</w:t>
      </w:r>
      <w:r>
        <w:rPr>
          <w:rFonts w:hint="eastAsia" w:ascii="宋体" w:hAnsi="宋体"/>
          <w:color w:val="000000" w:themeColor="text1"/>
          <w:sz w:val="24"/>
          <w:szCs w:val="24"/>
          <w:highlight w:val="none"/>
          <w14:textFill>
            <w14:solidFill>
              <w14:schemeClr w14:val="tx1"/>
            </w14:solidFill>
          </w14:textFill>
        </w:rPr>
        <w:t xml:space="preserve">服务团队人员按南通市崇川区人民法院规定进行司法辅助事务性工作，所完成的工作质量需达到南通市崇川区人民法院要求。</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为保障法院审判工作的即时性，</w:t>
      </w:r>
      <w:r>
        <w:rPr>
          <w:rFonts w:hint="eastAsia" w:ascii="宋体" w:hAnsi="宋体"/>
          <w:color w:val="000000" w:themeColor="text1"/>
          <w:sz w:val="24"/>
          <w:szCs w:val="24"/>
          <w:highlight w:val="none"/>
          <w:lang w:val="en-US" w:eastAsia="zh-CN"/>
          <w14:textFill>
            <w14:solidFill>
              <w14:schemeClr w14:val="tx1"/>
            </w14:solidFill>
          </w14:textFill>
        </w:rPr>
        <w:t xml:space="preserve">中标方</w:t>
      </w:r>
      <w:r>
        <w:rPr>
          <w:rFonts w:hint="eastAsia" w:ascii="宋体" w:hAnsi="宋体"/>
          <w:color w:val="000000" w:themeColor="text1"/>
          <w:sz w:val="24"/>
          <w:szCs w:val="24"/>
          <w:highlight w:val="none"/>
          <w14:textFill>
            <w14:solidFill>
              <w14:schemeClr w14:val="tx1"/>
            </w14:solidFill>
          </w14:textFill>
        </w:rPr>
        <w:t xml:space="preserve">需在合同签订后五个工作日内进场开展项目服务工作（包含全部服务人员及设备的进场部署工作），若</w:t>
      </w:r>
      <w:r>
        <w:rPr>
          <w:rFonts w:hint="eastAsia" w:ascii="宋体" w:hAnsi="宋体"/>
          <w:color w:val="000000" w:themeColor="text1"/>
          <w:sz w:val="24"/>
          <w:szCs w:val="24"/>
          <w:highlight w:val="none"/>
          <w:lang w:val="en-US" w:eastAsia="zh-CN"/>
          <w14:textFill>
            <w14:solidFill>
              <w14:schemeClr w14:val="tx1"/>
            </w14:solidFill>
          </w14:textFill>
        </w:rPr>
        <w:t xml:space="preserve">中标方</w:t>
      </w:r>
      <w:r>
        <w:rPr>
          <w:rFonts w:hint="eastAsia" w:ascii="宋体" w:hAnsi="宋体"/>
          <w:color w:val="000000" w:themeColor="text1"/>
          <w:sz w:val="24"/>
          <w:szCs w:val="24"/>
          <w:highlight w:val="none"/>
          <w14:textFill>
            <w14:solidFill>
              <w14:schemeClr w14:val="tx1"/>
            </w14:solidFill>
          </w14:textFill>
        </w:rPr>
        <w:t xml:space="preserve">合同签订后五个工作日内相关服务人员及设备还未部署完毕，或在进场之日起五个工作日内，</w:t>
      </w:r>
      <w:r>
        <w:rPr>
          <w:rFonts w:hint="eastAsia" w:ascii="宋体" w:hAnsi="宋体"/>
          <w:color w:val="000000" w:themeColor="text1"/>
          <w:sz w:val="24"/>
          <w:szCs w:val="24"/>
          <w:highlight w:val="none"/>
          <w:lang w:val="en-US" w:eastAsia="zh-CN"/>
          <w14:textFill>
            <w14:solidFill>
              <w14:schemeClr w14:val="tx1"/>
            </w14:solidFill>
          </w14:textFill>
        </w:rPr>
        <w:t xml:space="preserve">中标方</w:t>
      </w:r>
      <w:r>
        <w:rPr>
          <w:rFonts w:hint="eastAsia" w:ascii="宋体" w:hAnsi="宋体"/>
          <w:color w:val="000000" w:themeColor="text1"/>
          <w:sz w:val="24"/>
          <w:szCs w:val="24"/>
          <w:highlight w:val="none"/>
          <w14:textFill>
            <w14:solidFill>
              <w14:schemeClr w14:val="tx1"/>
            </w14:solidFill>
          </w14:textFill>
        </w:rPr>
        <w:t xml:space="preserve">加工的档案未能通过质检并上传至法院系统进行查阅的，则视为</w:t>
      </w:r>
      <w:r>
        <w:rPr>
          <w:rFonts w:hint="eastAsia" w:ascii="宋体" w:hAnsi="宋体"/>
          <w:color w:val="000000" w:themeColor="text1"/>
          <w:sz w:val="24"/>
          <w:szCs w:val="24"/>
          <w:highlight w:val="none"/>
          <w:lang w:val="en-US" w:eastAsia="zh-CN"/>
          <w14:textFill>
            <w14:solidFill>
              <w14:schemeClr w14:val="tx1"/>
            </w14:solidFill>
          </w14:textFill>
        </w:rPr>
        <w:t xml:space="preserve">中标方</w:t>
      </w:r>
      <w:r>
        <w:rPr>
          <w:rFonts w:hint="eastAsia" w:ascii="宋体" w:hAnsi="宋体"/>
          <w:color w:val="000000" w:themeColor="text1"/>
          <w:sz w:val="24"/>
          <w:szCs w:val="24"/>
          <w:highlight w:val="none"/>
          <w14:textFill>
            <w14:solidFill>
              <w14:schemeClr w14:val="tx1"/>
            </w14:solidFill>
          </w14:textFill>
        </w:rPr>
        <w:t xml:space="preserve">没有能力承接本次项目，采购人有权单方解除合约，并由</w:t>
      </w:r>
      <w:r>
        <w:rPr>
          <w:rFonts w:hint="eastAsia" w:ascii="宋体" w:hAnsi="宋体"/>
          <w:color w:val="000000" w:themeColor="text1"/>
          <w:sz w:val="24"/>
          <w:szCs w:val="24"/>
          <w:highlight w:val="none"/>
          <w:lang w:val="en-US" w:eastAsia="zh-CN"/>
          <w14:textFill>
            <w14:solidFill>
              <w14:schemeClr w14:val="tx1"/>
            </w14:solidFill>
          </w14:textFill>
        </w:rPr>
        <w:t xml:space="preserve">中标方</w:t>
      </w:r>
      <w:r>
        <w:rPr>
          <w:rFonts w:hint="eastAsia" w:ascii="宋体" w:hAnsi="宋体"/>
          <w:color w:val="000000" w:themeColor="text1"/>
          <w:sz w:val="24"/>
          <w:szCs w:val="24"/>
          <w:highlight w:val="none"/>
          <w14:textFill>
            <w14:solidFill>
              <w14:schemeClr w14:val="tx1"/>
            </w14:solidFill>
          </w14:textFill>
        </w:rPr>
        <w:t xml:space="preserve">承担因此给采购人造成的全部损失（包括重新招标费用以及因</w:t>
      </w:r>
      <w:r>
        <w:rPr>
          <w:rFonts w:hint="eastAsia" w:ascii="宋体" w:hAnsi="宋体"/>
          <w:color w:val="000000" w:themeColor="text1"/>
          <w:sz w:val="24"/>
          <w:szCs w:val="24"/>
          <w:highlight w:val="none"/>
          <w:lang w:val="en-US" w:eastAsia="zh-CN"/>
          <w14:textFill>
            <w14:solidFill>
              <w14:schemeClr w14:val="tx1"/>
            </w14:solidFill>
          </w14:textFill>
        </w:rPr>
        <w:t xml:space="preserve">中标方</w:t>
      </w:r>
      <w:r>
        <w:rPr>
          <w:rFonts w:hint="eastAsia" w:ascii="宋体" w:hAnsi="宋体"/>
          <w:color w:val="000000" w:themeColor="text1"/>
          <w:sz w:val="24"/>
          <w:szCs w:val="24"/>
          <w:highlight w:val="none"/>
          <w14:textFill>
            <w14:solidFill>
              <w14:schemeClr w14:val="tx1"/>
            </w14:solidFill>
          </w14:textFill>
        </w:rPr>
        <w:t xml:space="preserve">延误工期给采购人造成的全部损失）。</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采购方在项目开始一个月内，</w:t>
      </w:r>
      <w:r>
        <w:rPr>
          <w:rFonts w:hint="eastAsia" w:ascii="宋体" w:hAnsi="宋体"/>
          <w:color w:val="000000" w:themeColor="text1"/>
          <w:sz w:val="24"/>
          <w:szCs w:val="24"/>
          <w:highlight w:val="none"/>
          <w:lang w:val="en-US" w:eastAsia="zh-CN"/>
          <w14:textFill>
            <w14:solidFill>
              <w14:schemeClr w14:val="tx1"/>
            </w14:solidFill>
          </w14:textFill>
        </w:rPr>
        <w:t xml:space="preserve">中标方</w:t>
      </w:r>
      <w:r>
        <w:rPr>
          <w:rFonts w:hint="eastAsia" w:ascii="宋体" w:hAnsi="宋体"/>
          <w:color w:val="000000" w:themeColor="text1"/>
          <w:sz w:val="24"/>
          <w:szCs w:val="24"/>
          <w:highlight w:val="none"/>
          <w14:textFill>
            <w14:solidFill>
              <w14:schemeClr w14:val="tx1"/>
            </w14:solidFill>
          </w14:textFill>
        </w:rPr>
        <w:t xml:space="preserve">若未能达到采购方要求，采购方有权单方解除合约，采购方有权不支付服务费用，并且</w:t>
      </w:r>
      <w:r>
        <w:rPr>
          <w:rFonts w:hint="eastAsia" w:ascii="宋体" w:hAnsi="宋体"/>
          <w:color w:val="000000" w:themeColor="text1"/>
          <w:sz w:val="24"/>
          <w:szCs w:val="24"/>
          <w:highlight w:val="none"/>
          <w:lang w:val="en-US" w:eastAsia="zh-CN"/>
          <w14:textFill>
            <w14:solidFill>
              <w14:schemeClr w14:val="tx1"/>
            </w14:solidFill>
          </w14:textFill>
        </w:rPr>
        <w:t xml:space="preserve">中标方</w:t>
      </w:r>
      <w:r>
        <w:rPr>
          <w:rFonts w:hint="eastAsia" w:ascii="宋体" w:hAnsi="宋体"/>
          <w:color w:val="000000" w:themeColor="text1"/>
          <w:sz w:val="24"/>
          <w:szCs w:val="24"/>
          <w:highlight w:val="none"/>
          <w14:textFill>
            <w14:solidFill>
              <w14:schemeClr w14:val="tx1"/>
            </w14:solidFill>
          </w14:textFill>
        </w:rPr>
        <w:t xml:space="preserve">需向采购方赔偿合同总金额的30%违约金。</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4.中标方</w:t>
      </w:r>
      <w:r>
        <w:rPr>
          <w:rFonts w:hint="eastAsia" w:ascii="宋体" w:hAnsi="宋体"/>
          <w:color w:val="000000" w:themeColor="text1"/>
          <w:sz w:val="24"/>
          <w:szCs w:val="24"/>
          <w:highlight w:val="none"/>
          <w14:textFill>
            <w14:solidFill>
              <w14:schemeClr w14:val="tx1"/>
            </w14:solidFill>
          </w14:textFill>
        </w:rPr>
        <w:t xml:space="preserve">使用的配套软件，必须具有足够的先进性，确保数据能够及时、质量达标、流程归档、纸质安全。如发生数据延迟、丢失或其它问题，影响到法院对于系统的数据统计及应用的，采购方有权向</w:t>
      </w:r>
      <w:r>
        <w:rPr>
          <w:rFonts w:hint="eastAsia" w:ascii="宋体" w:hAnsi="宋体"/>
          <w:color w:val="000000" w:themeColor="text1"/>
          <w:sz w:val="24"/>
          <w:szCs w:val="24"/>
          <w:highlight w:val="none"/>
          <w:lang w:val="en-US" w:eastAsia="zh-CN"/>
          <w14:textFill>
            <w14:solidFill>
              <w14:schemeClr w14:val="tx1"/>
            </w14:solidFill>
          </w14:textFill>
        </w:rPr>
        <w:t xml:space="preserve">中标方</w:t>
      </w:r>
      <w:r>
        <w:rPr>
          <w:rFonts w:hint="eastAsia" w:ascii="宋体" w:hAnsi="宋体"/>
          <w:color w:val="000000" w:themeColor="text1"/>
          <w:sz w:val="24"/>
          <w:szCs w:val="24"/>
          <w:highlight w:val="none"/>
          <w14:textFill>
            <w14:solidFill>
              <w14:schemeClr w14:val="tx1"/>
            </w14:solidFill>
          </w14:textFill>
        </w:rPr>
        <w:t xml:space="preserve">追责。</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5.中标方</w:t>
      </w:r>
      <w:r>
        <w:rPr>
          <w:rFonts w:hint="eastAsia" w:ascii="宋体" w:hAnsi="宋体"/>
          <w:color w:val="000000" w:themeColor="text1"/>
          <w:sz w:val="24"/>
          <w:szCs w:val="24"/>
          <w:highlight w:val="none"/>
          <w14:textFill>
            <w14:solidFill>
              <w14:schemeClr w14:val="tx1"/>
            </w14:solidFill>
          </w14:textFill>
        </w:rPr>
        <w:t xml:space="preserve">服务验收标准：按南通市崇川区人民法院要求按时按质完成工作任务。</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如遇对业务整理流程的调整，南通市崇川区人民法院提前一个月内向</w:t>
      </w:r>
      <w:r>
        <w:rPr>
          <w:rFonts w:hint="eastAsia" w:ascii="宋体" w:hAnsi="宋体"/>
          <w:color w:val="000000" w:themeColor="text1"/>
          <w:sz w:val="24"/>
          <w:szCs w:val="24"/>
          <w:highlight w:val="none"/>
          <w:lang w:val="en-US" w:eastAsia="zh-CN"/>
          <w14:textFill>
            <w14:solidFill>
              <w14:schemeClr w14:val="tx1"/>
            </w14:solidFill>
          </w14:textFill>
        </w:rPr>
        <w:t xml:space="preserve">中标方</w:t>
      </w:r>
      <w:r>
        <w:rPr>
          <w:rFonts w:hint="eastAsia" w:ascii="宋体" w:hAnsi="宋体"/>
          <w:color w:val="000000" w:themeColor="text1"/>
          <w:sz w:val="24"/>
          <w:szCs w:val="24"/>
          <w:highlight w:val="none"/>
          <w14:textFill>
            <w14:solidFill>
              <w14:schemeClr w14:val="tx1"/>
            </w14:solidFill>
          </w14:textFill>
        </w:rPr>
        <w:t xml:space="preserve">提供最新验收标准，</w:t>
      </w:r>
      <w:r>
        <w:rPr>
          <w:rFonts w:hint="eastAsia" w:ascii="宋体" w:hAnsi="宋体"/>
          <w:color w:val="000000" w:themeColor="text1"/>
          <w:sz w:val="24"/>
          <w:szCs w:val="24"/>
          <w:highlight w:val="none"/>
          <w:lang w:val="en-US" w:eastAsia="zh-CN"/>
          <w14:textFill>
            <w14:solidFill>
              <w14:schemeClr w14:val="tx1"/>
            </w14:solidFill>
          </w14:textFill>
        </w:rPr>
        <w:t xml:space="preserve">中标方</w:t>
      </w:r>
      <w:r>
        <w:rPr>
          <w:rFonts w:hint="eastAsia" w:ascii="宋体" w:hAnsi="宋体"/>
          <w:color w:val="000000" w:themeColor="text1"/>
          <w:sz w:val="24"/>
          <w:szCs w:val="24"/>
          <w:highlight w:val="none"/>
          <w14:textFill>
            <w14:solidFill>
              <w14:schemeClr w14:val="tx1"/>
            </w14:solidFill>
          </w14:textFill>
        </w:rPr>
        <w:t xml:space="preserve">应按新标准按时完成工作。</w:t>
      </w:r>
      <w:r/>
    </w:p>
    <w:p>
      <w:pPr>
        <w:ind w:firstLine="482"/>
        <w:keepLines w:val="0"/>
        <w:keepNext w:val="0"/>
        <w:pageBreakBefore w:val="0"/>
        <w:spacing w:line="360" w:lineRule="auto"/>
        <w:widowControl w:val="off"/>
        <w:rPr>
          <w:rFonts w:hint="eastAsia" w:ascii="宋体" w:hAnsi="宋体"/>
          <w:b/>
          <w:bCs/>
          <w:color w:val="000000" w:themeColor="text1"/>
          <w:sz w:val="24"/>
          <w:szCs w:val="24"/>
          <w:highlight w:val="none"/>
          <w:lang w:val="en-US" w:eastAsia="zh-CN"/>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八、商务条款</w:t>
      </w:r>
      <w:r/>
    </w:p>
    <w:p>
      <w:pPr>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1.服务期限：12</w:t>
      </w:r>
      <w:r>
        <w:rPr>
          <w:rFonts w:hint="eastAsia" w:ascii="宋体" w:hAnsi="宋体"/>
          <w:color w:val="000000" w:themeColor="text1"/>
          <w:sz w:val="24"/>
          <w:szCs w:val="24"/>
          <w:highlight w:val="none"/>
          <w14:textFill>
            <w14:solidFill>
              <w14:schemeClr w14:val="tx1"/>
            </w14:solidFill>
          </w14:textFill>
        </w:rPr>
        <w:t xml:space="preserve">个月（具体时间，以合同签订时间为准）。合同期满前</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个月，经南通市崇川区人民法院验收或考核合格，成交供应商可申请续签下年度合同，连续续签不超过</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次。</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报价要求</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服务期内由中标供应商按中标价总价包干，投标报价应包括项目从实施到提交最终成果并获验收确认通过的所有费用，如服务人员综合支出</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包括但不限于：</w:t>
      </w:r>
      <w:r>
        <w:rPr>
          <w:rFonts w:hint="eastAsia" w:ascii="宋体" w:hAnsi="宋体"/>
          <w:color w:val="000000" w:themeColor="text1"/>
          <w:sz w:val="24"/>
          <w:szCs w:val="24"/>
          <w:highlight w:val="none"/>
          <w14:textFill>
            <w14:solidFill>
              <w14:schemeClr w14:val="tx1"/>
            </w14:solidFill>
          </w14:textFill>
        </w:rPr>
        <w:t xml:space="preserve">工资（实发工资≥3500元/月）、年终奖金、假日福利、五险一金（社保+住房公积金）、餐费、体检费、残疾人保障金、工会费、工衣费、商业意外险、项目管理费</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税费等。以上人数总计30人。</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、日常易耗品、工具、调试费、培训费等工作所发生的全部费用以及</w:t>
      </w:r>
      <w:r>
        <w:rPr>
          <w:rFonts w:hint="eastAsia" w:ascii="宋体" w:hAnsi="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企业利润、税金和政策性文件规定及合同包含的所有风险、责任费用，即为完成本项目所必须的一切费用。</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中标价包含合同期内的</w:t>
      </w:r>
      <w:r>
        <w:rPr>
          <w:rFonts w:hint="eastAsia" w:ascii="宋体" w:hAnsi="宋体"/>
          <w:color w:val="000000" w:themeColor="text1"/>
          <w:sz w:val="24"/>
          <w:szCs w:val="24"/>
          <w:highlight w:val="none"/>
          <w:lang w:val="en-US"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要求所有服务范围，如超出预测全年处理案件量上限数的，超出部分经双方协商书面达成一致，南通市崇川区人民法院需另外支付服务费用。</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履约保证金</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本项目成交后的履约保证金为合同总价的</w:t>
      </w:r>
      <w:r>
        <w:rPr>
          <w:rFonts w:hint="eastAsia" w:ascii="宋体" w:hAnsi="宋体"/>
          <w:color w:val="000000" w:themeColor="text1"/>
          <w:sz w:val="24"/>
          <w:szCs w:val="24"/>
          <w:highlight w:val="none"/>
          <w:u w:val="single"/>
          <w14:textFill>
            <w14:solidFill>
              <w14:schemeClr w14:val="tx1"/>
            </w14:solidFill>
          </w14:textFill>
        </w:rPr>
        <w:t xml:space="preserve">  5</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成交人可以选择以</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
          <w:bCs/>
          <w:color w:val="000000" w:themeColor="text1"/>
          <w:sz w:val="24"/>
          <w:szCs w:val="24"/>
          <w:highlight w:val="none"/>
          <w:u w:val="single"/>
          <w:lang w:val="en-US" w:eastAsia="zh-CN"/>
          <w14:textFill>
            <w14:solidFill>
              <w14:schemeClr w14:val="tx1"/>
            </w14:solidFill>
          </w14:textFill>
        </w:rPr>
        <w:t xml:space="preserve">转账、</w:t>
      </w:r>
      <w:r>
        <w:rPr>
          <w:rFonts w:hint="eastAsia" w:ascii="宋体" w:hAnsi="宋体"/>
          <w:b/>
          <w:bCs/>
          <w:color w:val="000000" w:themeColor="text1"/>
          <w:sz w:val="24"/>
          <w:szCs w:val="24"/>
          <w:highlight w:val="none"/>
          <w:u w:val="single"/>
          <w14:textFill>
            <w14:solidFill>
              <w14:schemeClr w14:val="tx1"/>
            </w14:solidFill>
          </w14:textFill>
        </w:rPr>
        <w:t xml:space="preserve">支票、汇票、本票、保函 </w:t>
      </w:r>
      <w:r>
        <w:rPr>
          <w:rFonts w:hint="eastAsia" w:ascii="宋体" w:hAnsi="宋体"/>
          <w:color w:val="000000" w:themeColor="text1"/>
          <w:sz w:val="24"/>
          <w:szCs w:val="24"/>
          <w:highlight w:val="none"/>
          <w14:textFill>
            <w14:solidFill>
              <w14:schemeClr w14:val="tx1"/>
            </w14:solidFill>
          </w14:textFill>
        </w:rPr>
        <w:t xml:space="preserve">等非现金形式缴纳或提交履约保证金。</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在成交通知书发出送达后的 15 日内，成交人凭“成交通知书”和“履约保证金”的缴纳凭证，与采购人签订合同，超期或未有协商，则视为自动放弃成交资格。</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成交人在按要求保质保量的履行完成该项目后（采购人专项验收报告出具之日。），采购人在 15 日内一次性无息退还履约保证金。</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由于成交人的原因，在签订合同后出现不按合同履行或不适当履行的情况，采购人有权将履约保证金作为违约金，全额不予退还或部分扣除；同时采购人亦有权终止合同，成交人须依法承担相应的责任。</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付款方式</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sz w:val="24"/>
          <w:szCs w:val="24"/>
          <w:highlight w:val="none"/>
        </w:rPr>
        <w:t xml:space="preserve">项目费用分</w:t>
      </w:r>
      <w:r>
        <w:rPr>
          <w:rFonts w:hint="eastAsia" w:ascii="宋体" w:hAnsi="宋体"/>
          <w:sz w:val="24"/>
          <w:szCs w:val="24"/>
          <w:highlight w:val="none"/>
          <w:lang w:val="en-US" w:eastAsia="zh-CN"/>
        </w:rPr>
        <w:t xml:space="preserve">12</w:t>
      </w:r>
      <w:r>
        <w:rPr>
          <w:rFonts w:hint="eastAsia" w:ascii="宋体" w:hAnsi="宋体"/>
          <w:sz w:val="24"/>
          <w:szCs w:val="24"/>
          <w:highlight w:val="none"/>
        </w:rPr>
        <w:t xml:space="preserve">期按月支付。</w:t>
      </w:r>
      <w:r>
        <w:rPr>
          <w:rFonts w:hint="eastAsia" w:ascii="宋体" w:hAnsi="宋体"/>
          <w:sz w:val="24"/>
          <w:szCs w:val="24"/>
          <w:highlight w:val="none"/>
          <w:lang w:val="en-US" w:eastAsia="zh-CN"/>
        </w:rPr>
        <w:t xml:space="preserve">前11期每</w:t>
      </w:r>
      <w:r>
        <w:rPr>
          <w:rFonts w:hint="eastAsia" w:ascii="宋体" w:hAnsi="宋体"/>
          <w:sz w:val="24"/>
          <w:szCs w:val="24"/>
          <w:highlight w:val="none"/>
        </w:rPr>
        <w:t xml:space="preserve">期支付时间为每月的</w:t>
      </w:r>
      <w:r>
        <w:rPr>
          <w:rFonts w:hint="eastAsia" w:ascii="宋体" w:hAnsi="宋体"/>
          <w:sz w:val="24"/>
          <w:szCs w:val="24"/>
          <w:highlight w:val="none"/>
          <w:lang w:val="en-US" w:eastAsia="zh-CN"/>
        </w:rPr>
        <w:t xml:space="preserve">10</w:t>
      </w:r>
      <w:r>
        <w:rPr>
          <w:rFonts w:hint="eastAsia" w:ascii="宋体" w:hAnsi="宋体"/>
          <w:sz w:val="24"/>
          <w:szCs w:val="24"/>
          <w:highlight w:val="none"/>
        </w:rPr>
        <w:t xml:space="preserve">日前，</w:t>
      </w:r>
      <w:r>
        <w:rPr>
          <w:rFonts w:hint="eastAsia" w:ascii="宋体" w:hAnsi="宋体"/>
          <w:sz w:val="24"/>
          <w:szCs w:val="24"/>
          <w:highlight w:val="none"/>
          <w:lang w:val="en-US" w:eastAsia="zh-CN"/>
        </w:rPr>
        <w:t xml:space="preserve">最后1期</w:t>
      </w:r>
      <w:r>
        <w:rPr>
          <w:rFonts w:hint="eastAsia" w:ascii="宋体" w:hAnsi="宋体"/>
          <w:sz w:val="24"/>
          <w:szCs w:val="24"/>
          <w:highlight w:val="none"/>
        </w:rPr>
        <w:t xml:space="preserve">在服务期</w:t>
      </w:r>
      <w:r>
        <w:rPr>
          <w:rFonts w:hint="eastAsia" w:ascii="宋体" w:hAnsi="宋体"/>
          <w:sz w:val="24"/>
          <w:szCs w:val="24"/>
          <w:highlight w:val="none"/>
          <w:lang w:val="en-US" w:eastAsia="zh-CN"/>
        </w:rPr>
        <w:t xml:space="preserve">满后7</w:t>
      </w:r>
      <w:r>
        <w:rPr>
          <w:rFonts w:hint="eastAsia" w:ascii="宋体" w:hAnsi="宋体"/>
          <w:sz w:val="24"/>
          <w:szCs w:val="24"/>
          <w:highlight w:val="none"/>
        </w:rPr>
        <w:t xml:space="preserve">个工作日内向中标供应商完成支付。</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中标供应商须在每次支付前向南通市崇川区人民法院提供合法有效的发票，南通市崇川区人民法院核对无误后在约定时间内完成支付。</w:t>
      </w:r>
      <w:r/>
    </w:p>
    <w:p>
      <w:pPr>
        <w:ind w:firstLine="480"/>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双方往来款采用银行转账方式办理，如有变更修改，以书面通知为准。</w:t>
      </w:r>
      <w:r/>
    </w:p>
    <w:p>
      <w:pPr>
        <w:rPr>
          <w:rFonts w:ascii="Times New Roman" w:hAnsi="Times New Roman"/>
          <w:b/>
          <w:bCs/>
          <w:color w:val="000000" w:themeColor="text1"/>
          <w:sz w:val="36"/>
          <w:szCs w:val="36"/>
          <w:highlight w:val="none"/>
          <w14:textFill>
            <w14:solidFill>
              <w14:schemeClr w14:val="tx1"/>
            </w14:solidFill>
          </w14:textFill>
        </w:rPr>
      </w:pPr>
      <w:r>
        <w:rPr>
          <w:rFonts w:ascii="Times New Roman" w:hAnsi="Times New Roman"/>
          <w:b/>
          <w:bCs/>
          <w:color w:val="000000" w:themeColor="text1"/>
          <w:sz w:val="36"/>
          <w:szCs w:val="36"/>
          <w:highlight w:val="none"/>
          <w14:textFill>
            <w14:solidFill>
              <w14:schemeClr w14:val="tx1"/>
            </w14:solidFill>
          </w14:textFill>
        </w:rPr>
        <w:br w:type="page" w:clear="all"/>
      </w:r>
      <w:r/>
    </w:p>
    <w:p>
      <w:pPr>
        <w:jc w:val="center"/>
        <w:keepNext/>
        <w:spacing w:line="360" w:lineRule="auto"/>
        <w:rPr>
          <w:rFonts w:ascii="Times New Roman" w:hAnsi="Times New Roman"/>
          <w:color w:val="000000" w:themeColor="text1"/>
          <w:szCs w:val="21"/>
          <w:highlight w:val="none"/>
          <w14:textFill>
            <w14:solidFill>
              <w14:schemeClr w14:val="tx1"/>
            </w14:solidFill>
          </w14:textFill>
        </w:rPr>
        <w:outlineLvl w:val="0"/>
      </w:pPr>
      <w:r/>
      <w:bookmarkStart w:id="214" w:name="_GoBack"/>
      <w:r/>
      <w:bookmarkEnd w:id="214"/>
      <w:r>
        <w:rPr>
          <w:rFonts w:ascii="Times New Roman" w:hAnsi="Times New Roman"/>
          <w:b/>
          <w:bCs/>
          <w:color w:val="000000" w:themeColor="text1"/>
          <w:sz w:val="36"/>
          <w:szCs w:val="36"/>
          <w:highlight w:val="none"/>
          <w14:textFill>
            <w14:solidFill>
              <w14:schemeClr w14:val="tx1"/>
            </w14:solidFill>
          </w14:textFill>
        </w:rPr>
        <w:t xml:space="preserve">第五章</w:t>
      </w:r>
      <w:r>
        <w:rPr>
          <w:rFonts w:hint="eastAsia" w:ascii="Times New Roman" w:hAnsi="Times New Roman"/>
          <w:b/>
          <w:bCs/>
          <w:color w:val="000000" w:themeColor="text1"/>
          <w:sz w:val="36"/>
          <w:szCs w:val="36"/>
          <w:highlight w:val="none"/>
          <w14:textFill>
            <w14:solidFill>
              <w14:schemeClr w14:val="tx1"/>
            </w14:solidFill>
          </w14:textFill>
        </w:rPr>
        <w:t xml:space="preserve"> </w:t>
      </w:r>
      <w:r>
        <w:rPr>
          <w:rFonts w:ascii="Times New Roman" w:hAnsi="Times New Roman"/>
          <w:b/>
          <w:bCs/>
          <w:color w:val="000000" w:themeColor="text1"/>
          <w:sz w:val="36"/>
          <w:szCs w:val="36"/>
          <w:highlight w:val="none"/>
          <w14:textFill>
            <w14:solidFill>
              <w14:schemeClr w14:val="tx1"/>
            </w14:solidFill>
          </w14:textFill>
        </w:rPr>
        <w:t xml:space="preserve">评</w:t>
      </w:r>
      <w:r>
        <w:rPr>
          <w:rFonts w:hint="eastAsia" w:ascii="Times New Roman" w:hAnsi="Times New Roman"/>
          <w:b/>
          <w:bCs/>
          <w:color w:val="000000" w:themeColor="text1"/>
          <w:sz w:val="36"/>
          <w:szCs w:val="36"/>
          <w:highlight w:val="none"/>
          <w14:textFill>
            <w14:solidFill>
              <w14:schemeClr w14:val="tx1"/>
            </w14:solidFill>
          </w14:textFill>
        </w:rPr>
        <w:t xml:space="preserve">标</w:t>
      </w:r>
      <w:r>
        <w:rPr>
          <w:rFonts w:ascii="Times New Roman" w:hAnsi="Times New Roman"/>
          <w:b/>
          <w:bCs/>
          <w:color w:val="000000" w:themeColor="text1"/>
          <w:sz w:val="36"/>
          <w:szCs w:val="36"/>
          <w:highlight w:val="none"/>
          <w14:textFill>
            <w14:solidFill>
              <w14:schemeClr w14:val="tx1"/>
            </w14:solidFill>
          </w14:textFill>
        </w:rPr>
        <w:t xml:space="preserve">方法与评</w:t>
      </w:r>
      <w:r>
        <w:rPr>
          <w:rFonts w:hint="eastAsia" w:ascii="Times New Roman" w:hAnsi="Times New Roman"/>
          <w:b/>
          <w:bCs/>
          <w:color w:val="000000" w:themeColor="text1"/>
          <w:sz w:val="36"/>
          <w:szCs w:val="36"/>
          <w:highlight w:val="none"/>
          <w14:textFill>
            <w14:solidFill>
              <w14:schemeClr w14:val="tx1"/>
            </w14:solidFill>
          </w14:textFill>
        </w:rPr>
        <w:t xml:space="preserve">标</w:t>
      </w:r>
      <w:r>
        <w:rPr>
          <w:rFonts w:ascii="Times New Roman" w:hAnsi="Times New Roman"/>
          <w:b/>
          <w:bCs/>
          <w:color w:val="000000" w:themeColor="text1"/>
          <w:sz w:val="36"/>
          <w:szCs w:val="36"/>
          <w:highlight w:val="none"/>
          <w14:textFill>
            <w14:solidFill>
              <w14:schemeClr w14:val="tx1"/>
            </w14:solidFill>
          </w14:textFill>
        </w:rPr>
        <w:t xml:space="preserve">标准</w:t>
      </w:r>
      <w:bookmarkEnd w:id="205"/>
      <w:r/>
      <w:r/>
    </w:p>
    <w:p>
      <w:pPr>
        <w:ind w:firstLine="482"/>
        <w:spacing w:line="420" w:lineRule="exact"/>
        <w:rPr>
          <w:rFonts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一、磋商模式</w:t>
      </w:r>
      <w:r/>
    </w:p>
    <w:p>
      <w:pPr>
        <w:ind w:firstLine="482"/>
        <w:spacing w:line="420" w:lineRule="exact"/>
        <w:rPr>
          <w:rFonts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不见面远程磋商模式：开标当天各供应商在各自地点通过苏采云系统及时登录不见面开标大厅，参加磋商活动。</w:t>
      </w:r>
      <w:r/>
    </w:p>
    <w:p>
      <w:pPr>
        <w:ind w:firstLine="482"/>
        <w:spacing w:line="420" w:lineRule="exact"/>
        <w:rPr>
          <w:rFonts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二、磋商组织及磋商小组职责</w:t>
      </w:r>
      <w:r/>
    </w:p>
    <w:p>
      <w:pPr>
        <w:ind w:firstLine="482"/>
        <w:spacing w:line="420" w:lineRule="exact"/>
        <w:rPr>
          <w:rFonts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1.本次竞争性磋商依据《中华人民共和国政府采购法》《政府采购竞争性磋商采购方式管理暂行办法》及有关法规成立磋商小组。磋商小组由采购人代表和评审专家共3人及以上单数组成。</w:t>
      </w:r>
      <w:r/>
    </w:p>
    <w:p>
      <w:pPr>
        <w:ind w:firstLine="482"/>
        <w:spacing w:line="420" w:lineRule="exact"/>
        <w:rPr>
          <w:rFonts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2.磋商小组的职责：</w:t>
      </w:r>
      <w:r/>
    </w:p>
    <w:p>
      <w:pPr>
        <w:ind w:firstLine="482"/>
        <w:spacing w:line="420" w:lineRule="exact"/>
        <w:rPr>
          <w:rFonts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2"/>
        <w:spacing w:line="420" w:lineRule="exact"/>
        <w:rPr>
          <w:rFonts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（2）磋商文件内容违反国家有关强制性规定的，磋商小组应当停止评审并向采购人或者采购代理机构说明情况。</w:t>
      </w:r>
      <w:r/>
    </w:p>
    <w:p>
      <w:pPr>
        <w:ind w:firstLine="482"/>
        <w:spacing w:line="420" w:lineRule="exact"/>
        <w:rPr>
          <w:rFonts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（3）磋商小组成员应当遵守评审工作纪律，不得泄露评审情况和评审中获悉的商业秘密，对个人的评审意见承担法律责任。</w:t>
      </w:r>
      <w:r/>
    </w:p>
    <w:p>
      <w:pPr>
        <w:ind w:firstLine="482"/>
        <w:spacing w:line="420" w:lineRule="exact"/>
        <w:rPr>
          <w:rFonts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（4）磋商小组成员在评审过程中发现供应商有行贿、提供虚假材料或者串通等违法行为的，应当及时向财政部门报告。</w:t>
      </w:r>
      <w:r/>
    </w:p>
    <w:p>
      <w:pPr>
        <w:ind w:firstLine="482"/>
        <w:spacing w:line="420" w:lineRule="exact"/>
        <w:rPr>
          <w:rFonts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（5）磋商小组成员在评审过程中受到非法干涉的，应当及时向财政、监察等部门举报。</w:t>
      </w:r>
      <w:r/>
    </w:p>
    <w:p>
      <w:pPr>
        <w:ind w:firstLine="482"/>
        <w:spacing w:line="420" w:lineRule="exact"/>
        <w:rPr>
          <w:rFonts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（6）配合采购单位答复供应商提出的质疑；配合财政部门的投诉处理和监督检查工作。</w:t>
      </w:r>
      <w:r/>
    </w:p>
    <w:p>
      <w:pPr>
        <w:ind w:firstLine="482"/>
        <w:spacing w:line="420" w:lineRule="exact"/>
        <w:rPr>
          <w:rFonts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3.评审有关记录由磋商小组成员签名，存档备查。</w:t>
      </w:r>
      <w:r/>
    </w:p>
    <w:p>
      <w:pPr>
        <w:ind w:firstLine="482"/>
        <w:spacing w:line="420" w:lineRule="exact"/>
        <w:rPr>
          <w:rFonts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三、评审步骤</w:t>
      </w:r>
      <w:r/>
    </w:p>
    <w:p>
      <w:pPr>
        <w:ind w:firstLine="482"/>
        <w:spacing w:line="420" w:lineRule="exact"/>
        <w:rPr>
          <w:rFonts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第一阶段：磋商小组对每个供应商的资格进行审查。供应商资格不合格的，其响应文件判定为无效响应文件。</w:t>
      </w:r>
      <w:r/>
    </w:p>
    <w:p>
      <w:pPr>
        <w:ind w:firstLine="482"/>
        <w:spacing w:line="420" w:lineRule="exact"/>
        <w:rPr>
          <w:rFonts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第二阶段：依据磋商文件的规定，由磋商小组对每个符合资格要求的供应商从响应文件的有效性、完整性和对磋商文件的响应程度进行审查，以确定是否对磋商文件的实质性要求作出响应。未通过符合性审查的响应文件，将被判为不满足磋商文件实质性要求。 </w:t>
      </w:r>
      <w:r/>
    </w:p>
    <w:p>
      <w:pPr>
        <w:ind w:firstLine="482"/>
        <w:spacing w:line="420" w:lineRule="exact"/>
        <w:rPr>
          <w:rFonts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第三阶段：以供应商价格标文件内的竞争性磋商报价（即首次报价）为基础，磋商小组与供应商单一分别进行磋商。单一分别磋商结束后，系统进入报价环节。（磋商程序见本章第四条）。</w:t>
      </w:r>
      <w:r/>
    </w:p>
    <w:p>
      <w:pPr>
        <w:ind w:firstLine="482"/>
        <w:spacing w:line="420" w:lineRule="exact"/>
        <w:rPr>
          <w:rFonts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第四阶段：系统最后报价环节结束后，磋商小组对响应报价的供应商进行商务技术部分评审。</w:t>
      </w:r>
      <w:r/>
    </w:p>
    <w:p>
      <w:pPr>
        <w:ind w:firstLine="482"/>
        <w:spacing w:line="420" w:lineRule="exact"/>
        <w:rPr>
          <w:rFonts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四、磋商程序</w:t>
      </w:r>
      <w:r/>
    </w:p>
    <w:p>
      <w:pPr>
        <w:ind w:firstLine="482"/>
        <w:spacing w:line="420" w:lineRule="exact"/>
        <w:rPr>
          <w:rFonts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2"/>
        <w:spacing w:line="420" w:lineRule="exact"/>
        <w:rPr>
          <w:rFonts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在磋商过程中，磋商小组可能根据磋商文件和磋商情况实质性变动的内容有：</w:t>
      </w:r>
      <w:r>
        <w:rPr>
          <w:rFonts w:hint="eastAsia" w:ascii="宋体" w:hAnsi="宋体" w:eastAsia="宋体" w:cs="宋体"/>
          <w:b/>
          <w:color w:val="000000" w:themeColor="text1"/>
          <w:sz w:val="24"/>
          <w:szCs w:val="24"/>
          <w:highlight w:val="none"/>
          <w14:textFill>
            <w14:solidFill>
              <w14:schemeClr w14:val="tx1"/>
            </w14:solidFill>
          </w14:textFill>
        </w:rPr>
        <w:t xml:space="preserve">采购需求中的技术、服务要求以及合同草案条款。</w:t>
      </w:r>
      <w:r>
        <w:rPr>
          <w:rFonts w:hint="eastAsia" w:ascii="宋体" w:hAnsi="宋体" w:eastAsia="宋体" w:cs="宋体"/>
          <w:bCs/>
          <w:color w:val="000000" w:themeColor="text1"/>
          <w:sz w:val="24"/>
          <w:szCs w:val="24"/>
          <w:highlight w:val="none"/>
          <w14:textFill>
            <w14:solidFill>
              <w14:schemeClr w14:val="tx1"/>
            </w14:solidFill>
          </w14:textFill>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2"/>
        <w:spacing w:line="420" w:lineRule="exact"/>
        <w:rPr>
          <w:rFonts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2"/>
        <w:spacing w:line="420" w:lineRule="exact"/>
        <w:rPr>
          <w:rFonts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15分钟内提交最后报价。</w:t>
      </w:r>
      <w:r/>
    </w:p>
    <w:p>
      <w:pPr>
        <w:ind w:firstLine="482"/>
        <w:spacing w:line="420" w:lineRule="exact"/>
        <w:rPr>
          <w:rFonts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2"/>
        <w:spacing w:line="420" w:lineRule="exact"/>
        <w:rPr>
          <w:rFonts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2"/>
        <w:spacing w:line="420" w:lineRule="exact"/>
        <w:rPr>
          <w:rFonts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4.除非在磋商中磋商小组对采购需求中的技术、服务要求以及合同草案条款作了实质性变更，否则</w:t>
      </w:r>
      <w:r>
        <w:rPr>
          <w:rFonts w:hint="eastAsia" w:ascii="宋体" w:hAnsi="宋体" w:eastAsia="宋体" w:cs="宋体"/>
          <w:b/>
          <w:color w:val="000000" w:themeColor="text1"/>
          <w:sz w:val="24"/>
          <w:szCs w:val="24"/>
          <w:highlight w:val="none"/>
          <w14:textFill>
            <w14:solidFill>
              <w14:schemeClr w14:val="tx1"/>
            </w14:solidFill>
          </w14:textFill>
        </w:rPr>
        <w:t xml:space="preserve">采购单位不接受供应商高于自己前一轮的磋商报价</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2"/>
        <w:spacing w:line="420" w:lineRule="exact"/>
        <w:rPr>
          <w:rFonts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5.在磋商中，磋商的任何一方不得透露与磋商有关的其他响应磋商的供应商的技术资料、价格及其他信息。</w:t>
      </w:r>
      <w:r/>
    </w:p>
    <w:p>
      <w:pPr>
        <w:ind w:firstLine="482"/>
        <w:spacing w:line="420" w:lineRule="exact"/>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6.根据财政部《关于推动解决政府采购异常低价问题的通知》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财库</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2026</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2号</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要求，采购评审中出现下列情形之一的，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磋商小组</w:t>
      </w:r>
      <w:r>
        <w:rPr>
          <w:rFonts w:hint="eastAsia" w:ascii="宋体" w:hAnsi="宋体" w:eastAsia="宋体" w:cs="宋体"/>
          <w:bCs/>
          <w:color w:val="000000" w:themeColor="text1"/>
          <w:sz w:val="24"/>
          <w:szCs w:val="24"/>
          <w:highlight w:val="none"/>
          <w14:textFill>
            <w14:solidFill>
              <w14:schemeClr w14:val="tx1"/>
            </w14:solidFill>
          </w14:textFill>
        </w:rPr>
        <w:t xml:space="preserve">应当启动异常低价投标(响应)审查程序:</w:t>
      </w:r>
      <w:r/>
    </w:p>
    <w:p>
      <w:pPr>
        <w:ind w:firstLine="482"/>
        <w:spacing w:line="420" w:lineRule="exact"/>
        <w:rPr>
          <w:rFonts w:hint="eastAsia"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2"/>
        <w:spacing w:line="420" w:lineRule="exact"/>
        <w:rPr>
          <w:rFonts w:hint="eastAsia"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 </w:t>
      </w:r>
      <w:r/>
    </w:p>
    <w:p>
      <w:pPr>
        <w:ind w:firstLine="482"/>
        <w:spacing w:line="420" w:lineRule="exact"/>
        <w:rPr>
          <w:rFonts w:hint="eastAsia"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（3）投标（响应）报价低于采购项目最高限价45%的，即投标（响应）报价&lt;采购项目最高限价×45%； </w:t>
      </w:r>
      <w:r/>
    </w:p>
    <w:p>
      <w:pPr>
        <w:ind w:firstLine="482"/>
        <w:spacing w:line="420" w:lineRule="exact"/>
        <w:rPr>
          <w:rFonts w:hint="eastAsia" w:ascii="宋体" w:hAnsi="宋体" w:eastAsia="宋体" w:cs="宋体"/>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（4）磋商小组基于专业判断，认为供应商报价过低，有可能影响产品质量或者不能诚信履约的其他情形。 </w:t>
      </w:r>
      <w:r/>
    </w:p>
    <w:p>
      <w:pPr>
        <w:ind w:firstLine="482"/>
        <w:spacing w:line="420" w:lineRule="exact"/>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启动异常低价投标(响应)审查后，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磋商小组应当</w:t>
      </w:r>
      <w:r>
        <w:rPr>
          <w:rFonts w:hint="eastAsia" w:ascii="宋体" w:hAnsi="宋体" w:eastAsia="宋体" w:cs="宋体"/>
          <w:bCs/>
          <w:color w:val="000000" w:themeColor="text1"/>
          <w:sz w:val="24"/>
          <w:szCs w:val="24"/>
          <w:highlight w:val="none"/>
          <w14:textFill>
            <w14:solidFill>
              <w14:schemeClr w14:val="tx1"/>
            </w14:solidFill>
          </w14:textFill>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420" w:lineRule="exact"/>
        <w:rPr>
          <w:rFonts w:hint="eastAsia"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2"/>
        <w:spacing w:line="420" w:lineRule="exact"/>
        <w:rPr>
          <w:rFonts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五、评审方法</w:t>
      </w:r>
      <w:r/>
    </w:p>
    <w:p>
      <w:pPr>
        <w:ind w:firstLine="482"/>
        <w:spacing w:line="420" w:lineRule="exact"/>
        <w:rPr>
          <w:rFonts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1.评审方法：综合评分法。经磋商确定最终采购需求和提交最后报价的供应商后，由磋商小组采用综合评分法对系统提交最后报价的供应商的响应文件和最后报价进行综合评分。</w:t>
      </w:r>
      <w:r/>
    </w:p>
    <w:p>
      <w:pPr>
        <w:ind w:firstLine="482"/>
        <w:spacing w:line="420" w:lineRule="exact"/>
        <w:rPr>
          <w:rFonts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计算结果均四舍五入保留两位小数）。</w:t>
      </w:r>
      <w:r/>
    </w:p>
    <w:p>
      <w:pPr>
        <w:ind w:firstLine="482"/>
        <w:spacing w:line="420" w:lineRule="exact"/>
        <w:rPr>
          <w:rFonts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3.本次项目磋商的商务技术和报价评审总分值为100分。两部分评审因素比重如下： </w:t>
      </w:r>
      <w:r/>
    </w:p>
    <w:p>
      <w:pPr>
        <w:ind w:firstLine="482"/>
        <w:spacing w:line="420" w:lineRule="exact"/>
        <w:rPr>
          <w:rFonts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商务技术分值占总分值的比重为</w:t>
      </w:r>
      <w:r>
        <w:rPr>
          <w:rFonts w:hint="eastAsia" w:ascii="宋体" w:hAnsi="宋体" w:cs="宋体"/>
          <w:b/>
          <w:color w:val="000000" w:themeColor="text1"/>
          <w:sz w:val="24"/>
          <w:szCs w:val="24"/>
          <w:highlight w:val="none"/>
          <w:u w:val="single"/>
          <w:lang w:val="en-US" w:eastAsia="zh-CN"/>
          <w14:textFill>
            <w14:solidFill>
              <w14:schemeClr w14:val="tx1"/>
            </w14:solidFill>
          </w14:textFill>
        </w:rPr>
        <w:t xml:space="preserve">7</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0%（权重</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（四舍五入保留两位小数）；</w:t>
      </w:r>
      <w:r/>
    </w:p>
    <w:p>
      <w:pPr>
        <w:ind w:firstLine="482"/>
        <w:spacing w:line="420" w:lineRule="exact"/>
        <w:rPr>
          <w:rFonts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报价分值占总分值的比重为</w:t>
      </w:r>
      <w:r>
        <w:rPr>
          <w:rFonts w:hint="eastAsia" w:ascii="宋体" w:hAnsi="宋体" w:cs="宋体"/>
          <w:b/>
          <w:color w:val="000000" w:themeColor="text1"/>
          <w:sz w:val="24"/>
          <w:szCs w:val="24"/>
          <w:highlight w:val="none"/>
          <w:u w:val="single"/>
          <w:lang w:val="en-US" w:eastAsia="zh-CN"/>
          <w14:textFill>
            <w14:solidFill>
              <w14:schemeClr w14:val="tx1"/>
            </w14:solidFill>
          </w14:textFill>
        </w:rPr>
        <w:t xml:space="preserve">3</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0%（权重</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（四舍五入保留两位小数）。</w:t>
      </w:r>
      <w:r/>
    </w:p>
    <w:p>
      <w:pPr>
        <w:ind w:firstLine="482"/>
        <w:spacing w:line="420" w:lineRule="exact"/>
        <w:rPr>
          <w:rFonts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4.商务技术分按算术平均值计算，分值四舍五入保留两位小数。</w:t>
      </w:r>
      <w:r/>
    </w:p>
    <w:p>
      <w:pPr>
        <w:ind w:firstLine="482"/>
        <w:spacing w:line="420" w:lineRule="exact"/>
        <w:rPr>
          <w:rFonts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5.供应商价格部分和商务技术部分的合计分值，为该供应商的评审总得分（四舍五入保留两位小数）。</w:t>
      </w:r>
      <w:r/>
    </w:p>
    <w:p>
      <w:pPr>
        <w:ind w:firstLine="482"/>
        <w:spacing w:line="420" w:lineRule="exact"/>
        <w:rPr>
          <w:rFonts w:ascii="宋体" w:hAnsi="宋体" w:eastAsia="宋体" w:cs="宋体"/>
          <w:bCs/>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6.评委在认真审阅响应文件的基础上，根据各响应文件的响应程度独立评判，不得统一打分。</w:t>
      </w:r>
      <w:r/>
    </w:p>
    <w:p>
      <w:pPr>
        <w:ind w:firstLine="482"/>
        <w:keepLines w:val="0"/>
        <w:keepNext w:val="0"/>
        <w:pageBreakBefore w:val="0"/>
        <w:spacing w:after="181" w:line="420" w:lineRule="exact"/>
        <w:widowControl w:val="off"/>
        <w:rPr>
          <w:rFonts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14:textFill>
            <w14:solidFill>
              <w14:schemeClr w14:val="tx1"/>
            </w14:solidFill>
          </w14:textFill>
        </w:rPr>
        <w:t xml:space="preserve">六、综合评分评审标准</w:t>
      </w:r>
      <w:r/>
    </w:p>
    <w:tbl>
      <w:tblPr>
        <w:tblStyle w:val="796"/>
        <w:tblW w:w="529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274"/>
        <w:gridCol w:w="7186"/>
        <w:gridCol w:w="923"/>
      </w:tblGrid>
      <w:tr>
        <w:trPr>
          <w:jc w:val="center"/>
          <w:trHeight w:val="916"/>
        </w:trPr>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color w:val="000000" w:themeColor="text1"/>
                <w:sz w:val="24"/>
                <w:szCs w:val="24"/>
                <w:highlight w:val="none"/>
                <w:lang w:eastAsia="en-US" w:bidi="en-US"/>
                <w14:textFill>
                  <w14:solidFill>
                    <w14:schemeClr w14:val="tx1"/>
                  </w14:solidFill>
                </w14:textFill>
              </w:rPr>
            </w:pPr>
            <w:r/>
            <w:bookmarkStart w:id="207" w:name="_Hlk42587635"/>
            <w:r>
              <w:rPr>
                <w:rFonts w:hint="eastAsia" w:ascii="宋体" w:hAnsi="宋体" w:eastAsia="宋体" w:cs="宋体"/>
                <w:b/>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color w:val="000000" w:themeColor="text1"/>
                <w:sz w:val="24"/>
                <w:szCs w:val="24"/>
                <w:highlight w:val="none"/>
                <w:lang w:eastAsia="en-US" w:bidi="en-US"/>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评分因素</w:t>
            </w:r>
            <w:r/>
          </w:p>
        </w:tc>
        <w:tc>
          <w:tcPr>
            <w:tcBorders>
              <w:top w:val="single" w:color="000000" w:sz="4" w:space="0"/>
              <w:left w:val="single" w:color="000000" w:sz="4" w:space="0"/>
              <w:bottom w:val="single" w:color="000000" w:sz="4" w:space="0"/>
              <w:right w:val="single" w:color="000000" w:sz="4" w:space="0"/>
            </w:tcBorders>
            <w:tcW w:w="356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color w:val="000000" w:themeColor="text1"/>
                <w:sz w:val="24"/>
                <w:szCs w:val="24"/>
                <w:highlight w:val="none"/>
                <w:lang w:eastAsia="en-US" w:bidi="en-US"/>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评审标准</w:t>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color w:val="000000" w:themeColor="text1"/>
                <w:sz w:val="24"/>
                <w:szCs w:val="24"/>
                <w:highlight w:val="none"/>
                <w:lang w:eastAsia="en-US" w:bidi="en-US"/>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分值</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en-US" w:bidi="en-US"/>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w:t>
            </w:r>
            <w:r/>
          </w:p>
        </w:tc>
        <w:tc>
          <w:tcPr>
            <w:tcBorders>
              <w:top w:val="single" w:color="000000" w:sz="4" w:space="0"/>
              <w:left w:val="single" w:color="000000" w:sz="4" w:space="0"/>
              <w:bottom w:val="single" w:color="000000" w:sz="4" w:space="0"/>
              <w:right w:val="single" w:color="000000" w:sz="4" w:space="0"/>
            </w:tcBorders>
            <w:tcW w:w="3560" w:type="pct"/>
            <w:vAlign w:val="top"/>
            <w:textDirection w:val="lrTb"/>
            <w:noWrap w:val="false"/>
          </w:tcPr>
          <w:p>
            <w:pPr>
              <w:ind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采用低价优先法计算，即满足磋商文件要求且最后报价最低的供应商为磋商基准价，其价格分为满分。其他供应商的价格分统一按照下列公式计算：磋商报价得分=（磋商基准价/最后磋商评标价）×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0（小数点保留2位）</w:t>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en-US" w:bidi="en-US"/>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0</w:t>
            </w:r>
            <w:r/>
          </w:p>
        </w:tc>
      </w:tr>
      <w:tr>
        <w:trPr>
          <w:jc w:val="center"/>
          <w:trHeight w:val="2437"/>
        </w:trPr>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en-US" w:bidi="en-US"/>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w:t>
            </w:r>
            <w:r/>
          </w:p>
        </w:tc>
        <w:tc>
          <w:tcPr>
            <w:tcBorders>
              <w:top w:val="single" w:color="000000" w:sz="4" w:space="0"/>
              <w:left w:val="single" w:color="000000" w:sz="4" w:space="0"/>
              <w:right w:val="single" w:color="000000" w:sz="4" w:space="0"/>
            </w:tcBorders>
            <w:tcW w:w="631"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技术能力</w:t>
            </w:r>
            <w:r/>
          </w:p>
        </w:tc>
        <w:tc>
          <w:tcPr>
            <w:tcBorders>
              <w:top w:val="single" w:color="000000" w:sz="4" w:space="0"/>
              <w:left w:val="single" w:color="000000" w:sz="4" w:space="0"/>
              <w:bottom w:val="single" w:color="000000" w:sz="4" w:space="0"/>
              <w:right w:val="single" w:color="000000" w:sz="4" w:space="0"/>
            </w:tcBorders>
            <w:tcW w:w="3560" w:type="pct"/>
            <w:vAlign w:val="top"/>
            <w:textDirection w:val="lrTb"/>
            <w:noWrap w:val="false"/>
          </w:tcPr>
          <w:p>
            <w:pPr>
              <w:pStyle w:val="831"/>
              <w:ind w:lef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供应商须提供针对本项目服务需求分析报告，方案至少包含：</w:t>
            </w:r>
            <w:r>
              <w:rPr>
                <w:rFonts w:hint="eastAsia" w:cs="宋体"/>
                <w:color w:val="000000" w:themeColor="text1"/>
                <w:sz w:val="24"/>
                <w:szCs w:val="24"/>
                <w:highlight w:val="none"/>
                <w:lang w:val="en-US" w:eastAsia="zh-CN"/>
                <w14:textFill>
                  <w14:solidFill>
                    <w14:schemeClr w14:val="tx1"/>
                  </w14:solidFill>
                </w14:textFill>
              </w:rPr>
              <w:t xml:space="preserve">对本项目工作内容</w:t>
            </w:r>
            <w:r>
              <w:rPr>
                <w:rFonts w:hint="eastAsia" w:ascii="宋体" w:hAnsi="宋体" w:eastAsia="宋体" w:cs="宋体"/>
                <w:color w:val="000000" w:themeColor="text1"/>
                <w:sz w:val="24"/>
                <w:szCs w:val="24"/>
                <w:highlight w:val="none"/>
                <w14:textFill>
                  <w14:solidFill>
                    <w14:schemeClr w14:val="tx1"/>
                  </w14:solidFill>
                </w14:textFill>
              </w:rPr>
              <w:t xml:space="preserve">、服务范围、各项细分工作要求的充分</w:t>
            </w:r>
            <w:r>
              <w:rPr>
                <w:rFonts w:hint="eastAsia" w:cs="宋体"/>
                <w:color w:val="000000" w:themeColor="text1"/>
                <w:sz w:val="24"/>
                <w:szCs w:val="24"/>
                <w:highlight w:val="none"/>
                <w:lang w:val="en-US" w:eastAsia="zh-CN"/>
                <w14:textFill>
                  <w14:solidFill>
                    <w14:schemeClr w14:val="tx1"/>
                  </w14:solidFill>
                </w14:textFill>
              </w:rPr>
              <w:t xml:space="preserve">认识与理解</w:t>
            </w:r>
            <w:r>
              <w:rPr>
                <w:rFonts w:hint="eastAsia" w:ascii="宋体" w:hAnsi="宋体" w:eastAsia="宋体" w:cs="宋体"/>
                <w:color w:val="000000" w:themeColor="text1"/>
                <w:sz w:val="24"/>
                <w:szCs w:val="24"/>
                <w:highlight w:val="none"/>
                <w14:textFill>
                  <w14:solidFill>
                    <w14:schemeClr w14:val="tx1"/>
                  </w14:solidFill>
                </w14:textFill>
              </w:rPr>
              <w:t xml:space="preserve">。评分标准如下：</w:t>
            </w:r>
            <w:r/>
          </w:p>
          <w:p>
            <w:pPr>
              <w:pStyle w:val="831"/>
              <w:ind w:lef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上述内容完整，对服务需求有充分认识和理解，分析科学深入，得</w:t>
            </w: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pStyle w:val="831"/>
              <w:ind w:lef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上述内容较完整，对服务需求认识和理解不够充分，分析不够科学深入，得</w:t>
            </w:r>
            <w:r>
              <w:rPr>
                <w:rFonts w:hint="eastAsia"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pStyle w:val="831"/>
              <w:ind w:lef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上述内容缺失部分要素，对服务需求没有认识和理解，分析浅显，得</w:t>
            </w:r>
            <w:r>
              <w:rPr>
                <w:rFonts w:hint="eastAsia"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pStyle w:val="831"/>
              <w:ind w:lef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未提供需求分析报告或报告与项目严重不符，得0分。</w:t>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en-US"/>
                <w14:textFill>
                  <w14:solidFill>
                    <w14:schemeClr w14:val="tx1"/>
                  </w14:solidFill>
                </w14:textFill>
              </w:rPr>
            </w:pPr>
            <w:r>
              <w:rPr>
                <w:rFonts w:hint="eastAsia" w:ascii="宋体" w:hAnsi="宋体" w:cs="宋体"/>
                <w:color w:val="000000" w:themeColor="text1"/>
                <w:sz w:val="24"/>
                <w:szCs w:val="24"/>
                <w:highlight w:val="none"/>
                <w:lang w:val="en-US" w:eastAsia="zh-CN" w:bidi="en-US"/>
                <w14:textFill>
                  <w14:solidFill>
                    <w14:schemeClr w14:val="tx1"/>
                  </w14:solidFill>
                </w14:textFill>
              </w:rPr>
              <w:t xml:space="preserve">6</w:t>
            </w:r>
            <w:r/>
          </w:p>
        </w:tc>
      </w:tr>
      <w:tr>
        <w:trPr>
          <w:jc w:val="center"/>
          <w:trHeight w:val="1636"/>
        </w:trPr>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en-US" w:bidi="en-US"/>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w:t>
            </w:r>
            <w:r/>
          </w:p>
        </w:tc>
        <w:tc>
          <w:tcPr>
            <w:tcBorders>
              <w:left w:val="single" w:color="000000" w:sz="4" w:space="0"/>
              <w:right w:val="single" w:color="000000" w:sz="4" w:space="0"/>
            </w:tcBorders>
            <w:tcW w:w="631" w:type="pct"/>
            <w:vAlign w:val="center"/>
            <w:vMerge w:val="continue"/>
            <w:textDirection w:val="lrTb"/>
            <w:noWrap w:val="false"/>
          </w:tcPr>
          <w:p>
            <w:pPr>
              <w:ind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en-US" w:bidi="en-US"/>
                <w14:textFill>
                  <w14:solidFill>
                    <w14:schemeClr w14:val="tx1"/>
                  </w14:solidFill>
                </w14:textFill>
              </w:rPr>
            </w:pPr>
            <w:r>
              <w:rPr>
                <w:rFonts w:hint="eastAsia" w:ascii="宋体" w:hAnsi="宋体" w:eastAsia="宋体" w:cs="宋体"/>
                <w:color w:val="000000" w:themeColor="text1"/>
                <w:sz w:val="24"/>
                <w:szCs w:val="24"/>
                <w:highlight w:val="none"/>
                <w:lang w:eastAsia="en-US" w:bidi="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60" w:type="pct"/>
            <w:vAlign w:val="top"/>
            <w:textDirection w:val="lrTb"/>
            <w:noWrap w:val="false"/>
          </w:tcPr>
          <w:p>
            <w:pPr>
              <w:pStyle w:val="831"/>
              <w:ind w:lef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供应商须提供针对本项目的具体服务工作流程方案，方案至少包含：各阶段工作的详细内容、完整的流程图或流程说明、各环节的操作规范。</w:t>
            </w:r>
            <w:r/>
          </w:p>
          <w:p>
            <w:pPr>
              <w:pStyle w:val="831"/>
              <w:ind w:lef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评分标准如下：</w:t>
            </w:r>
            <w:r/>
          </w:p>
          <w:p>
            <w:pPr>
              <w:pStyle w:val="831"/>
              <w:ind w:lef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上述内容详细完整、流程合理、可行性高，得</w:t>
            </w:r>
            <w:r>
              <w:rPr>
                <w:rFonts w:hint="eastAsia"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pStyle w:val="831"/>
              <w:ind w:lef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上述内容较完整、可行性较高，得</w:t>
            </w:r>
            <w:r>
              <w:rPr>
                <w:rFonts w:hint="eastAsia"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pStyle w:val="831"/>
              <w:ind w:lef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上述内容一般或存在缺项，得</w:t>
            </w:r>
            <w:r>
              <w:rPr>
                <w:rFonts w:hint="eastAsia"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pStyle w:val="831"/>
              <w:ind w:lef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未提供具体服务工作流程方案，得0分。</w:t>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zh-CN" w:bidi="en-US"/>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1473"/>
        </w:trPr>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en-US" w:bidi="en-US"/>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w:t>
            </w:r>
            <w:r/>
          </w:p>
        </w:tc>
        <w:tc>
          <w:tcPr>
            <w:tcBorders>
              <w:left w:val="single" w:color="000000" w:sz="4" w:space="0"/>
              <w:right w:val="single" w:color="000000" w:sz="4" w:space="0"/>
            </w:tcBorders>
            <w:tcW w:w="631" w:type="pct"/>
            <w:vAlign w:val="center"/>
            <w:vMerge w:val="continue"/>
            <w:textDirection w:val="lrTb"/>
            <w:noWrap w:val="false"/>
          </w:tcPr>
          <w:p>
            <w:pPr>
              <w:ind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en-US" w:bidi="en-US"/>
                <w14:textFill>
                  <w14:solidFill>
                    <w14:schemeClr w14:val="tx1"/>
                  </w14:solidFill>
                </w14:textFill>
              </w:rPr>
            </w:pPr>
            <w:r>
              <w:rPr>
                <w:rFonts w:hint="eastAsia" w:ascii="宋体" w:hAnsi="宋体" w:eastAsia="宋体" w:cs="宋体"/>
                <w:color w:val="000000" w:themeColor="text1"/>
                <w:sz w:val="24"/>
                <w:szCs w:val="24"/>
                <w:highlight w:val="none"/>
                <w:lang w:eastAsia="en-US" w:bidi="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60" w:type="pct"/>
            <w:vAlign w:val="top"/>
            <w:textDirection w:val="lrTb"/>
            <w:noWrap w:val="false"/>
          </w:tcPr>
          <w:p>
            <w:pPr>
              <w:pStyle w:val="831"/>
              <w:ind w:lef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供应商须提供为本项目配置的加工设备及软件方案，方案至少包含：设备清单及规格参数、软件功能说明。</w:t>
            </w:r>
            <w:r/>
          </w:p>
          <w:p>
            <w:pPr>
              <w:pStyle w:val="831"/>
              <w:ind w:lef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评分标准如下：</w:t>
            </w:r>
            <w:r/>
          </w:p>
          <w:p>
            <w:pPr>
              <w:pStyle w:val="831"/>
              <w:ind w:lef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上述内容齐全，设备配置合理，软件方案成熟、可操作性高，得</w:t>
            </w:r>
            <w:r>
              <w:rPr>
                <w:rFonts w:hint="eastAsia"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pStyle w:val="831"/>
              <w:ind w:lef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上述内容较齐全，设备配置较合理，软件方案可操作性一般，得</w:t>
            </w:r>
            <w:r>
              <w:rPr>
                <w:rFonts w:hint="eastAsia"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pStyle w:val="831"/>
              <w:ind w:lef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none"/>
                <w:lang w:bidi="en-US"/>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上述内容缺失关键要素，设备不够齐全，软件方案不具备可操作性，得0分。</w:t>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zh-CN" w:bidi="en-US"/>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p>
        </w:tc>
      </w:tr>
      <w:tr>
        <w:trPr>
          <w:jc w:val="center"/>
          <w:trHeight w:val="1547"/>
        </w:trPr>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en-US" w:bidi="en-US"/>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w:t>
            </w:r>
            <w:r/>
          </w:p>
        </w:tc>
        <w:tc>
          <w:tcPr>
            <w:tcBorders>
              <w:left w:val="single" w:color="000000" w:sz="4" w:space="0"/>
              <w:right w:val="single" w:color="000000" w:sz="4" w:space="0"/>
            </w:tcBorders>
            <w:tcW w:w="631" w:type="pct"/>
            <w:vAlign w:val="center"/>
            <w:vMerge w:val="continue"/>
            <w:textDirection w:val="lrTb"/>
            <w:noWrap w:val="false"/>
          </w:tcPr>
          <w:p>
            <w:pPr>
              <w:ind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en-US" w:bidi="en-US"/>
                <w14:textFill>
                  <w14:solidFill>
                    <w14:schemeClr w14:val="tx1"/>
                  </w14:solidFill>
                </w14:textFill>
              </w:rPr>
            </w:pPr>
            <w:r>
              <w:rPr>
                <w:rFonts w:hint="eastAsia" w:ascii="宋体" w:hAnsi="宋体" w:eastAsia="宋体" w:cs="宋体"/>
                <w:color w:val="000000" w:themeColor="text1"/>
                <w:sz w:val="24"/>
                <w:szCs w:val="24"/>
                <w:highlight w:val="none"/>
                <w:lang w:eastAsia="en-US" w:bidi="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60" w:type="pct"/>
            <w:vAlign w:val="top"/>
            <w:textDirection w:val="lrTb"/>
            <w:noWrap w:val="false"/>
          </w:tcPr>
          <w:p>
            <w:pPr>
              <w:pStyle w:val="831"/>
              <w:ind w:lef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供应商须提供为本项目配备的人员配置方案，方案至少包含：人员岗位设置及数量、各岗位职责说明、人员专业资质及技能证明，以及分工协作机制。评分标准如下：</w:t>
            </w:r>
            <w:r/>
          </w:p>
          <w:p>
            <w:pPr>
              <w:pStyle w:val="831"/>
              <w:ind w:lef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上述内容完整，人员配置科学合理，分工明确，人员专业技能强，得</w:t>
            </w:r>
            <w:r>
              <w:rPr>
                <w:rFonts w:hint="eastAsia"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pStyle w:val="831"/>
              <w:ind w:lef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上述内容较完整，人员配置较合理，人员专业技能较强，得</w:t>
            </w:r>
            <w:r>
              <w:rPr>
                <w:rFonts w:hint="eastAsia"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pStyle w:val="831"/>
              <w:ind w:lef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none"/>
                <w:lang w:bidi="en-US"/>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上述内容缺失关键要素，人员配置不合理、不具备专业技能，得0分。</w:t>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zh-CN" w:bidi="en-US"/>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p>
        </w:tc>
      </w:tr>
      <w:tr>
        <w:trPr>
          <w:jc w:val="center"/>
          <w:trHeight w:val="1884"/>
        </w:trPr>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en-US" w:bidi="en-US"/>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w:t>
            </w:r>
            <w:r/>
          </w:p>
        </w:tc>
        <w:tc>
          <w:tcPr>
            <w:tcBorders>
              <w:left w:val="single" w:color="000000" w:sz="4" w:space="0"/>
              <w:right w:val="single" w:color="000000" w:sz="4" w:space="0"/>
            </w:tcBorders>
            <w:tcW w:w="631" w:type="pct"/>
            <w:vAlign w:val="center"/>
            <w:vMerge w:val="continue"/>
            <w:textDirection w:val="lrTb"/>
            <w:noWrap w:val="false"/>
          </w:tcPr>
          <w:p>
            <w:pPr>
              <w:ind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en-US" w:bidi="en-US"/>
                <w14:textFill>
                  <w14:solidFill>
                    <w14:schemeClr w14:val="tx1"/>
                  </w14:solidFill>
                </w14:textFill>
              </w:rPr>
            </w:pPr>
            <w:r>
              <w:rPr>
                <w:rFonts w:hint="eastAsia" w:ascii="宋体" w:hAnsi="宋体" w:eastAsia="宋体" w:cs="宋体"/>
                <w:color w:val="000000" w:themeColor="text1"/>
                <w:sz w:val="24"/>
                <w:szCs w:val="24"/>
                <w:highlight w:val="none"/>
                <w:lang w:eastAsia="en-US" w:bidi="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60" w:type="pct"/>
            <w:vAlign w:val="top"/>
            <w:textDirection w:val="lrTb"/>
            <w:noWrap w:val="false"/>
          </w:tcPr>
          <w:p>
            <w:pPr>
              <w:pStyle w:val="831"/>
              <w:ind w:lef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供应商须提供项目组织管理方案，方案至少包含：项目管理、实施</w:t>
            </w:r>
            <w:r>
              <w:rPr>
                <w:rFonts w:hint="eastAsia" w:cs="宋体"/>
                <w:color w:val="000000" w:themeColor="text1"/>
                <w:sz w:val="24"/>
                <w:szCs w:val="24"/>
                <w:highlight w:val="none"/>
                <w:lang w:val="en-US" w:eastAsia="zh-CN"/>
                <w14:textFill>
                  <w14:solidFill>
                    <w14:schemeClr w14:val="tx1"/>
                  </w14:solidFill>
                </w14:textFill>
              </w:rPr>
              <w:t xml:space="preserve">进度</w:t>
            </w:r>
            <w:r>
              <w:rPr>
                <w:rFonts w:hint="eastAsia" w:ascii="宋体" w:hAnsi="宋体" w:eastAsia="宋体" w:cs="宋体"/>
                <w:color w:val="000000" w:themeColor="text1"/>
                <w:sz w:val="24"/>
                <w:szCs w:val="24"/>
                <w:highlight w:val="none"/>
                <w14:textFill>
                  <w14:solidFill>
                    <w14:schemeClr w14:val="tx1"/>
                  </w14:solidFill>
                </w14:textFill>
              </w:rPr>
              <w:t xml:space="preserve">计划、内外部协调方法、关键步骤的思路和要点，以及应急处理预案。评分标准如下：</w:t>
            </w:r>
            <w:r/>
          </w:p>
          <w:p>
            <w:pPr>
              <w:pStyle w:val="831"/>
              <w:ind w:lef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上述内容完整，方案科学合理、组织严密，得</w:t>
            </w:r>
            <w:r>
              <w:rPr>
                <w:rFonts w:hint="eastAsia"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pStyle w:val="831"/>
              <w:ind w:lef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上述内容较完整，方案内容较合理，得</w:t>
            </w:r>
            <w:r>
              <w:rPr>
                <w:rFonts w:hint="eastAsia"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pStyle w:val="831"/>
              <w:ind w:lef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none"/>
                <w:lang w:bidi="en-US"/>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上述内容缺失关键要素，方案不合理，得0分。</w:t>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en-US"/>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r>
      <w:tr>
        <w:trPr>
          <w:jc w:val="center"/>
          <w:trHeight w:val="2180"/>
        </w:trPr>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en-US" w:bidi="en-US"/>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w:t>
            </w:r>
            <w:r/>
          </w:p>
        </w:tc>
        <w:tc>
          <w:tcPr>
            <w:tcBorders>
              <w:left w:val="single" w:color="000000" w:sz="4" w:space="0"/>
              <w:right w:val="single" w:color="000000" w:sz="4" w:space="0"/>
            </w:tcBorders>
            <w:tcW w:w="631" w:type="pct"/>
            <w:vAlign w:val="center"/>
            <w:vMerge w:val="continue"/>
            <w:textDirection w:val="lrTb"/>
            <w:noWrap w:val="false"/>
          </w:tcPr>
          <w:p>
            <w:pPr>
              <w:ind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en-US" w:bidi="en-US"/>
                <w14:textFill>
                  <w14:solidFill>
                    <w14:schemeClr w14:val="tx1"/>
                  </w14:solidFill>
                </w14:textFill>
              </w:rPr>
            </w:pPr>
            <w:r>
              <w:rPr>
                <w:rFonts w:hint="eastAsia" w:ascii="宋体" w:hAnsi="宋体" w:eastAsia="宋体" w:cs="宋体"/>
                <w:color w:val="000000" w:themeColor="text1"/>
                <w:sz w:val="24"/>
                <w:szCs w:val="24"/>
                <w:highlight w:val="none"/>
                <w:lang w:eastAsia="en-US" w:bidi="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60" w:type="pct"/>
            <w:vAlign w:val="top"/>
            <w:textDirection w:val="lrTb"/>
            <w:noWrap w:val="false"/>
          </w:tcPr>
          <w:p>
            <w:pPr>
              <w:pStyle w:val="831"/>
              <w:ind w:lef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供应商须提供项目质量控制与数据验收、测试方案，方案至少包含：质量控制措施、数据验收标准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流程</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color w:val="000000" w:themeColor="text1"/>
                <w:sz w:val="24"/>
                <w:szCs w:val="24"/>
                <w:highlight w:val="none"/>
                <w14:textFill>
                  <w14:solidFill>
                    <w14:schemeClr w14:val="tx1"/>
                  </w14:solidFill>
                </w14:textFill>
              </w:rPr>
              <w:t xml:space="preserve">测试方法。评分标准如下：</w:t>
            </w:r>
            <w:r/>
          </w:p>
          <w:p>
            <w:pPr>
              <w:pStyle w:val="831"/>
              <w:ind w:lef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上述内容完整，质量控制方案合理，验收测试方案严密、可行性高，得</w:t>
            </w:r>
            <w:r>
              <w:rPr>
                <w:rFonts w:hint="eastAsia"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pStyle w:val="831"/>
              <w:ind w:lef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上述内容较完整，质量控制方案较合理，验收测试方案较合理，得</w:t>
            </w:r>
            <w:r>
              <w:rPr>
                <w:rFonts w:hint="eastAsia"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pStyle w:val="831"/>
              <w:ind w:lef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none"/>
                <w:lang w:bidi="en-US"/>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上述内容缺失关键要素，质量控制方案不合理，验收测试方案不具备可行性，得0分。</w:t>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zh-CN" w:bidi="en-US"/>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r>
      <w:tr>
        <w:trPr>
          <w:jc w:val="center"/>
          <w:trHeight w:val="937"/>
        </w:trPr>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en-US" w:bidi="en-US"/>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w:t>
            </w:r>
            <w:r/>
          </w:p>
        </w:tc>
        <w:tc>
          <w:tcPr>
            <w:tcBorders>
              <w:left w:val="single" w:color="000000" w:sz="4" w:space="0"/>
              <w:right w:val="single" w:color="000000" w:sz="4" w:space="0"/>
            </w:tcBorders>
            <w:tcW w:w="631" w:type="pct"/>
            <w:vAlign w:val="center"/>
            <w:vMerge w:val="continue"/>
            <w:textDirection w:val="lrTb"/>
            <w:noWrap w:val="false"/>
          </w:tcPr>
          <w:p>
            <w:pPr>
              <w:ind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en-US" w:bidi="en-US"/>
                <w14:textFill>
                  <w14:solidFill>
                    <w14:schemeClr w14:val="tx1"/>
                  </w14:solidFill>
                </w14:textFill>
              </w:rPr>
            </w:pPr>
            <w:r>
              <w:rPr>
                <w:rFonts w:hint="eastAsia" w:ascii="宋体" w:hAnsi="宋体" w:eastAsia="宋体" w:cs="宋体"/>
                <w:color w:val="000000" w:themeColor="text1"/>
                <w:sz w:val="24"/>
                <w:szCs w:val="24"/>
                <w:highlight w:val="none"/>
                <w:lang w:eastAsia="en-US" w:bidi="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60" w:type="pct"/>
            <w:vAlign w:val="top"/>
            <w:textDirection w:val="lrTb"/>
            <w:noWrap w:val="false"/>
          </w:tcPr>
          <w:p>
            <w:pPr>
              <w:pStyle w:val="831"/>
              <w:ind w:lef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供应商须提供项目安全保密方案，方案至少包含：保密管理制度、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安全保障</w:t>
            </w:r>
            <w:r>
              <w:rPr>
                <w:rFonts w:hint="eastAsia" w:ascii="宋体" w:hAnsi="宋体" w:eastAsia="宋体" w:cs="宋体"/>
                <w:color w:val="000000" w:themeColor="text1"/>
                <w:sz w:val="24"/>
                <w:szCs w:val="24"/>
                <w:highlight w:val="none"/>
                <w14:textFill>
                  <w14:solidFill>
                    <w14:schemeClr w14:val="tx1"/>
                  </w14:solidFill>
                </w14:textFill>
              </w:rPr>
              <w:t xml:space="preserve">措施，以及对本项目的针对性安排。评分标准如下：</w:t>
            </w:r>
            <w:r/>
          </w:p>
          <w:p>
            <w:pPr>
              <w:pStyle w:val="831"/>
              <w:ind w:lef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上述内容完整，方案针对性强，各项制度措施科学严谨、可操作性高，得</w:t>
            </w:r>
            <w:r>
              <w:rPr>
                <w:rFonts w:hint="eastAsia"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pStyle w:val="831"/>
              <w:ind w:lef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上述内容较完整，具有各项制度规范，较科学严谨、可操作性较高，得</w:t>
            </w:r>
            <w:r>
              <w:rPr>
                <w:rFonts w:hint="eastAsia"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pStyle w:val="831"/>
              <w:ind w:lef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上述内容缺失关键要素，制度规范不足、不具备可操作性，得0分。</w:t>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zh-CN" w:bidi="en-US"/>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r>
      <w:tr>
        <w:trPr>
          <w:jc w:val="center"/>
          <w:trHeight w:val="937"/>
        </w:trPr>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2.8</w:t>
            </w:r>
            <w:r/>
          </w:p>
        </w:tc>
        <w:tc>
          <w:tcPr>
            <w:tcBorders>
              <w:left w:val="single" w:color="000000" w:sz="4" w:space="0"/>
              <w:bottom w:val="single" w:color="000000" w:sz="4" w:space="0"/>
              <w:right w:val="single" w:color="000000" w:sz="4" w:space="0"/>
            </w:tcBorders>
            <w:tcW w:w="631" w:type="pct"/>
            <w:vAlign w:val="center"/>
            <w:vMerge w:val="continue"/>
            <w:textDirection w:val="lrTb"/>
            <w:noWrap w:val="false"/>
          </w:tcPr>
          <w:p>
            <w:pPr>
              <w:ind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en-US" w:bidi="en-US"/>
                <w14:textFill>
                  <w14:solidFill>
                    <w14:schemeClr w14:val="tx1"/>
                  </w14:solidFill>
                </w14:textFill>
              </w:rPr>
            </w:pPr>
            <w:r>
              <w:rPr>
                <w:rFonts w:hint="eastAsia" w:ascii="宋体" w:hAnsi="宋体" w:eastAsia="宋体" w:cs="宋体"/>
                <w:color w:val="000000" w:themeColor="text1"/>
                <w:sz w:val="24"/>
                <w:szCs w:val="24"/>
                <w:highlight w:val="none"/>
                <w:lang w:eastAsia="en-US" w:bidi="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60" w:type="pct"/>
            <w:vAlign w:val="top"/>
            <w:textDirection w:val="lrTb"/>
            <w:noWrap w:val="false"/>
          </w:tcPr>
          <w:p>
            <w:pPr>
              <w:pStyle w:val="831"/>
              <w:ind w:lef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供应商须提供售后服务方案，方案至少包含：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售后</w:t>
            </w:r>
            <w:r>
              <w:rPr>
                <w:rFonts w:hint="eastAsia" w:ascii="宋体" w:hAnsi="宋体" w:eastAsia="宋体" w:cs="宋体"/>
                <w:color w:val="000000" w:themeColor="text1"/>
                <w:sz w:val="24"/>
                <w:szCs w:val="24"/>
                <w:highlight w:val="none"/>
                <w14:textFill>
                  <w14:solidFill>
                    <w14:schemeClr w14:val="tx1"/>
                  </w14:solidFill>
                </w14:textFill>
              </w:rPr>
              <w:t xml:space="preserve">服务范围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color w:val="000000" w:themeColor="text1"/>
                <w:sz w:val="24"/>
                <w:szCs w:val="24"/>
                <w:highlight w:val="none"/>
                <w14:textFill>
                  <w14:solidFill>
                    <w14:schemeClr w14:val="tx1"/>
                  </w14:solidFill>
                </w14:textFill>
              </w:rPr>
              <w:t xml:space="preserve">响应时间承诺、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售后</w:t>
            </w:r>
            <w:r>
              <w:rPr>
                <w:rFonts w:hint="eastAsia" w:ascii="宋体" w:hAnsi="宋体" w:eastAsia="宋体" w:cs="宋体"/>
                <w:color w:val="000000" w:themeColor="text1"/>
                <w:sz w:val="24"/>
                <w:szCs w:val="24"/>
                <w:highlight w:val="none"/>
                <w14:textFill>
                  <w14:solidFill>
                    <w14:schemeClr w14:val="tx1"/>
                  </w14:solidFill>
                </w14:textFill>
              </w:rPr>
              <w:t xml:space="preserve">服务流程以及服务保障措施。评分标准如下：</w:t>
            </w:r>
            <w:r/>
          </w:p>
          <w:p>
            <w:pPr>
              <w:pStyle w:val="831"/>
              <w:ind w:lef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上述内容完整，方案全面合理，服务流程及内容具体，响应时间迅速，得</w:t>
            </w:r>
            <w:r>
              <w:rPr>
                <w:rFonts w:hint="eastAsia"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pStyle w:val="831"/>
              <w:ind w:lef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上述内容较完整，方案较全面，有基本服务流程及内容，响应时间较为迅速，得</w:t>
            </w:r>
            <w:r>
              <w:rPr>
                <w:rFonts w:hint="eastAsia"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pStyle w:val="831"/>
              <w:ind w:left="0" w:firstLine="0"/>
              <w:jc w:val="both"/>
              <w:keepLines w:val="0"/>
              <w:keepNext w:val="0"/>
              <w:pageBreakBefore w:val="0"/>
              <w:spacing w:before="0" w:beforeAutospacing="0" w:after="0" w:afterAutospacing="0" w:line="24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上述内容缺失关键要素，方案片面，服务流程及内容空洞或欠缺，响应时间不合理，得0分。</w:t>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r>
      <w:tr>
        <w:trPr>
          <w:jc w:val="center"/>
          <w:trHeight w:val="937"/>
        </w:trPr>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ind w:firstLine="0"/>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en-US"/>
                <w14:textFill>
                  <w14:solidFill>
                    <w14:schemeClr w14:val="tx1"/>
                  </w14:solidFill>
                </w14:textFill>
              </w:rPr>
            </w:pPr>
            <w:r>
              <w:rPr>
                <w:rFonts w:hint="eastAsia" w:ascii="宋体" w:hAnsi="宋体" w:cs="宋体"/>
                <w:color w:val="000000" w:themeColor="text1"/>
                <w:sz w:val="24"/>
                <w:szCs w:val="24"/>
                <w:highlight w:val="none"/>
                <w:lang w:val="en-US" w:eastAsia="zh-CN" w:bidi="en-US"/>
                <w14:textFill>
                  <w14:solidFill>
                    <w14:schemeClr w14:val="tx1"/>
                  </w14:solidFill>
                </w14:textFill>
              </w:rPr>
              <w:t xml:space="preserve">技术指标</w:t>
            </w:r>
            <w:r/>
          </w:p>
        </w:tc>
        <w:tc>
          <w:tcPr>
            <w:tcBorders>
              <w:top w:val="single" w:color="000000" w:sz="4" w:space="0"/>
              <w:left w:val="single" w:color="000000" w:sz="4" w:space="0"/>
              <w:bottom w:val="single" w:color="000000" w:sz="4" w:space="0"/>
              <w:right w:val="single" w:color="000000" w:sz="4" w:space="0"/>
            </w:tcBorders>
            <w:tcW w:w="3560" w:type="pct"/>
            <w:vAlign w:val="top"/>
            <w:textDirection w:val="lrTb"/>
            <w:noWrap w:val="false"/>
          </w:tcPr>
          <w:p>
            <w:pPr>
              <w:ind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w:t>
            </w:r>
            <w:r>
              <w:rPr>
                <w:rFonts w:hint="eastAsia" w:ascii="宋体" w:hAnsi="宋体" w:eastAsia="宋体" w:cs="宋体"/>
                <w:color w:val="000000" w:themeColor="text1"/>
                <w:sz w:val="24"/>
                <w:szCs w:val="24"/>
                <w:highlight w:val="none"/>
                <w14:textFill>
                  <w14:solidFill>
                    <w14:schemeClr w14:val="tx1"/>
                  </w14:solidFill>
                </w14:textFill>
              </w:rPr>
              <w:t xml:space="preserve">需求中数字档案室建设服务第1-9条（①全宗管理②档案采集③档案管理④系统管理⑤档案鉴定⑥档案使用⑦档案统计⑧档案移交接收⑨维护管理）要求。提供对应相关的系统功能截图，每提供一点得0.5分，最高得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.5分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提供对应功能截图并加盖公章，未提供不得分。</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4.5</w:t>
            </w:r>
            <w:r/>
          </w:p>
        </w:tc>
      </w:tr>
      <w:tr>
        <w:trPr>
          <w:jc w:val="center"/>
          <w:trHeight w:val="969"/>
        </w:trPr>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zh-CN" w:bidi="en-US"/>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业绩</w:t>
            </w:r>
            <w:r/>
          </w:p>
        </w:tc>
        <w:tc>
          <w:tcPr>
            <w:tcBorders>
              <w:top w:val="single" w:color="000000" w:sz="4" w:space="0"/>
              <w:left w:val="single" w:color="000000" w:sz="4" w:space="0"/>
              <w:bottom w:val="single" w:color="000000" w:sz="4" w:space="0"/>
              <w:right w:val="single" w:color="000000" w:sz="4" w:space="0"/>
            </w:tcBorders>
            <w:tcW w:w="3560" w:type="pct"/>
            <w:vAlign w:val="top"/>
            <w:textDirection w:val="lrTb"/>
            <w:noWrap w:val="false"/>
          </w:tcPr>
          <w:p>
            <w:pPr>
              <w:ind w:firstLine="0"/>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Hans"/>
                <w14:textFill>
                  <w14:solidFill>
                    <w14:schemeClr w14:val="tx1"/>
                  </w14:solidFill>
                </w14:textFill>
              </w:rPr>
              <w:t xml:space="preserve">供应商提供自</w:t>
            </w:r>
            <w:r>
              <w:rPr>
                <w:rFonts w:hint="eastAsia" w:ascii="宋体" w:hAnsi="宋体" w:eastAsia="宋体" w:cs="宋体"/>
                <w:color w:val="000000" w:themeColor="text1"/>
                <w:sz w:val="24"/>
                <w:szCs w:val="24"/>
                <w:highlight w:val="none"/>
                <w14:textFill>
                  <w14:solidFill>
                    <w14:schemeClr w14:val="tx1"/>
                  </w14:solidFill>
                </w14:textFill>
              </w:rPr>
              <w:t xml:space="preserve">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年1月1日以来完成的同类项目</w:t>
            </w:r>
            <w:r>
              <w:rPr>
                <w:rFonts w:hint="eastAsia" w:ascii="宋体" w:hAnsi="宋体" w:eastAsia="宋体" w:cs="宋体"/>
                <w:color w:val="000000" w:themeColor="text1"/>
                <w:sz w:val="24"/>
                <w:szCs w:val="24"/>
                <w:highlight w:val="none"/>
                <w:lang w:eastAsia="zh-Hans"/>
                <w14:textFill>
                  <w14:solidFill>
                    <w14:schemeClr w14:val="tx1"/>
                  </w14:solidFill>
                </w14:textFill>
              </w:rPr>
              <w:t xml:space="preserve">案例</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每提供一个得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分，满分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b/>
                <w:bCs/>
                <w:color w:val="000000" w:themeColor="text1"/>
                <w:sz w:val="24"/>
                <w:szCs w:val="24"/>
                <w:highlight w:val="none"/>
                <w14:textFill>
                  <w14:solidFill>
                    <w14:schemeClr w14:val="tx1"/>
                  </w14:solidFill>
                </w14:textFill>
              </w:rPr>
              <w:t xml:space="preserve">（提供相应复印件并且合同应能反映相关信息）。</w:t>
            </w:r>
            <w:r/>
          </w:p>
          <w:p>
            <w:pPr>
              <w:ind w:firstLine="0"/>
              <w:keepLines w:val="0"/>
              <w:keepNext w:val="0"/>
              <w:pageBreakBefore w:val="0"/>
              <w:spacing w:line="240" w:lineRule="auto"/>
              <w:widowControl w:val="off"/>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Hans"/>
                <w14:textFill>
                  <w14:solidFill>
                    <w14:schemeClr w14:val="tx1"/>
                  </w14:solidFill>
                </w14:textFill>
              </w:rPr>
              <w:t xml:space="preserve">供应商提供</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承担通过</w:t>
            </w:r>
            <w:r>
              <w:rPr>
                <w:rFonts w:hint="eastAsia" w:ascii="宋体" w:hAnsi="宋体" w:eastAsia="宋体" w:cs="宋体"/>
                <w:color w:val="000000" w:themeColor="text1"/>
                <w:sz w:val="24"/>
                <w:szCs w:val="24"/>
                <w:highlight w:val="none"/>
                <w:lang w:eastAsia="zh-Hans"/>
                <w14:textFill>
                  <w14:solidFill>
                    <w14:schemeClr w14:val="tx1"/>
                  </w14:solidFill>
                </w14:textFill>
              </w:rPr>
              <w:t xml:space="preserve">数字档案室建设试点验收</w:t>
            </w:r>
            <w:r>
              <w:rPr>
                <w:rFonts w:hint="eastAsia" w:ascii="宋体" w:hAnsi="宋体" w:cs="宋体"/>
                <w:color w:val="000000" w:themeColor="text1"/>
                <w:sz w:val="24"/>
                <w:szCs w:val="24"/>
                <w:highlight w:val="none"/>
                <w:lang w:val="en-US" w:eastAsia="zh-CN"/>
                <w14:textFill>
                  <w14:solidFill>
                    <w14:schemeClr w14:val="tx1"/>
                  </w14:solidFill>
                </w14:textFill>
              </w:rPr>
              <w:t xml:space="preserve">项目案例</w:t>
            </w:r>
            <w:r>
              <w:rPr>
                <w:rFonts w:hint="eastAsia" w:ascii="宋体" w:hAnsi="宋体" w:eastAsia="宋体" w:cs="宋体"/>
                <w:color w:val="000000" w:themeColor="text1"/>
                <w:sz w:val="24"/>
                <w:szCs w:val="24"/>
                <w:highlight w:val="none"/>
                <w:lang w:eastAsia="zh-Hans"/>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每提供1个得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分，最多</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p>
          <w:p>
            <w:pPr>
              <w:ind w:firstLine="0"/>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（1和2不重复得分，试点项目需提供官网截图或相关文件等相关证明材料复印件并加盖投标人公章，未提供不得分。）</w:t>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zh-CN" w:bidi="en-US"/>
                <w14:textFill>
                  <w14:solidFill>
                    <w14:schemeClr w14:val="tx1"/>
                  </w14:solidFill>
                </w14:textFill>
              </w:rPr>
            </w:pPr>
            <w:r>
              <w:rPr>
                <w:rFonts w:hint="eastAsia" w:ascii="宋体" w:hAnsi="宋体" w:cs="宋体"/>
                <w:color w:val="000000" w:themeColor="text1"/>
                <w:sz w:val="24"/>
                <w:szCs w:val="24"/>
                <w:highlight w:val="none"/>
                <w:lang w:val="en-US" w:eastAsia="zh-CN" w:bidi="en-US"/>
                <w14:textFill>
                  <w14:solidFill>
                    <w14:schemeClr w14:val="tx1"/>
                  </w14:solidFill>
                </w14:textFill>
              </w:rPr>
              <w:t xml:space="preserve">5</w:t>
            </w:r>
            <w:r/>
          </w:p>
        </w:tc>
      </w:tr>
      <w:tr>
        <w:trPr>
          <w:jc w:val="center"/>
          <w:trHeight w:val="1369"/>
        </w:trPr>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5.1</w:t>
            </w:r>
            <w:r/>
          </w:p>
        </w:tc>
        <w:tc>
          <w:tcPr>
            <w:tcBorders>
              <w:left w:val="single" w:color="000000" w:sz="4" w:space="0"/>
              <w:right w:val="single" w:color="000000" w:sz="4" w:space="0"/>
            </w:tcBorders>
            <w:tcW w:w="631"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en-US" w:bidi="en-US"/>
                <w14:textFill>
                  <w14:solidFill>
                    <w14:schemeClr w14:val="tx1"/>
                  </w14:solidFill>
                </w14:textFill>
              </w:rPr>
            </w:pPr>
            <w:r>
              <w:rPr>
                <w:rFonts w:hint="eastAsia" w:ascii="宋体" w:hAnsi="宋体" w:eastAsia="宋体" w:cs="宋体"/>
                <w:color w:val="000000"/>
                <w:sz w:val="24"/>
                <w:szCs w:val="24"/>
                <w:highlight w:val="none"/>
                <w:lang w:eastAsia="en-US" w:bidi="en-US"/>
              </w:rPr>
              <w:t xml:space="preserve">履约能力</w:t>
            </w:r>
            <w:r/>
          </w:p>
        </w:tc>
        <w:tc>
          <w:tcPr>
            <w:tcBorders>
              <w:top w:val="single" w:color="000000" w:sz="4" w:space="0"/>
              <w:left w:val="single" w:color="000000" w:sz="4" w:space="0"/>
              <w:bottom w:val="single" w:color="000000" w:sz="4" w:space="0"/>
              <w:right w:val="single" w:color="000000" w:sz="4" w:space="0"/>
            </w:tcBorders>
            <w:tcW w:w="3560" w:type="pct"/>
            <w:vAlign w:val="top"/>
            <w:textDirection w:val="lrTb"/>
            <w:noWrap w:val="false"/>
          </w:tcPr>
          <w:p>
            <w:pPr>
              <w:ind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供应商具有由国家认证认可监督管理部门批准设立的认证机构颁发并在有效期内的认证证书进行评审：</w:t>
            </w:r>
            <w:r/>
          </w:p>
          <w:p>
            <w:pPr>
              <w:ind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1.具有有效的“质量管理体系认证”证书，得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2.具有有效的“职业健康安全管理体系认证”证书，得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3.具有有效的“隐私信息管理体系认证”证书，得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 </w:t>
            </w:r>
            <w:r/>
          </w:p>
          <w:p>
            <w:pPr>
              <w:ind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没有的不得分。</w:t>
            </w:r>
            <w:r/>
          </w:p>
          <w:p>
            <w:pPr>
              <w:ind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eastAsia="zh-Hans"/>
                <w14:textFill>
                  <w14:solidFill>
                    <w14:schemeClr w14:val="tx1"/>
                  </w14:solidFill>
                </w14:textFill>
              </w:rPr>
              <w:t xml:space="preserve">提供以上有效证书复印件加盖公章</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p>
        </w:tc>
      </w:tr>
      <w:tr>
        <w:trPr>
          <w:jc w:val="center"/>
          <w:trHeight w:val="2029"/>
        </w:trPr>
        <w:tc>
          <w:tcPr>
            <w:tcBorders>
              <w:top w:val="single" w:color="auto" w:sz="4" w:space="0"/>
              <w:left w:val="single" w:color="000000" w:sz="4" w:space="0"/>
              <w:bottom w:val="single" w:color="000000" w:sz="4" w:space="0"/>
              <w:right w:val="single" w:color="000000" w:sz="4" w:space="0"/>
            </w:tcBorders>
            <w:tcW w:w="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en-US"/>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p>
        </w:tc>
        <w:tc>
          <w:tcPr>
            <w:tcBorders>
              <w:left w:val="single" w:color="000000" w:sz="4" w:space="0"/>
              <w:right w:val="single" w:color="000000" w:sz="4" w:space="0"/>
            </w:tcBorders>
            <w:tcW w:w="631" w:type="pct"/>
            <w:vAlign w:val="center"/>
            <w:vMerge w:val="continue"/>
            <w:textDirection w:val="lrTb"/>
            <w:noWrap w:val="false"/>
          </w:tcPr>
          <w:p>
            <w:pPr>
              <w:ind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en-US" w:bidi="en-US"/>
                <w14:textFill>
                  <w14:solidFill>
                    <w14:schemeClr w14:val="tx1"/>
                  </w14:solidFill>
                </w14:textFill>
              </w:rPr>
            </w:pPr>
            <w:r>
              <w:rPr>
                <w:rFonts w:hint="eastAsia" w:ascii="宋体" w:hAnsi="宋体" w:eastAsia="宋体" w:cs="宋体"/>
                <w:color w:val="000000" w:themeColor="text1"/>
                <w:sz w:val="24"/>
                <w:szCs w:val="24"/>
                <w:highlight w:val="none"/>
                <w:lang w:eastAsia="en-US" w:bidi="en-US"/>
                <w14:textFill>
                  <w14:solidFill>
                    <w14:schemeClr w14:val="tx1"/>
                  </w14:solidFill>
                </w14:textFill>
              </w:rPr>
            </w:r>
            <w:r/>
          </w:p>
        </w:tc>
        <w:tc>
          <w:tcPr>
            <w:tcBorders>
              <w:top w:val="single" w:color="auto" w:sz="4" w:space="0"/>
              <w:left w:val="single" w:color="000000" w:sz="4" w:space="0"/>
              <w:bottom w:val="single" w:color="000000" w:sz="4" w:space="0"/>
              <w:right w:val="single" w:color="000000" w:sz="4" w:space="0"/>
            </w:tcBorders>
            <w:tcW w:w="3560" w:type="pct"/>
            <w:vAlign w:val="top"/>
            <w:textDirection w:val="lrTb"/>
            <w:noWrap w:val="false"/>
          </w:tcPr>
          <w:p>
            <w:pPr>
              <w:ind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供应商提供以下</w:t>
            </w:r>
            <w:r>
              <w:rPr>
                <w:rFonts w:hint="eastAsia" w:ascii="宋体" w:hAnsi="宋体" w:eastAsia="宋体" w:cs="宋体"/>
                <w:color w:val="000000" w:themeColor="text1"/>
                <w:sz w:val="24"/>
                <w:szCs w:val="24"/>
                <w:highlight w:val="none"/>
                <w:lang w:eastAsia="zh-Hans"/>
                <w14:textFill>
                  <w14:solidFill>
                    <w14:schemeClr w14:val="tx1"/>
                  </w14:solidFill>
                </w14:textFill>
              </w:rPr>
              <w:t xml:space="preserve">类似</w:t>
            </w:r>
            <w:r>
              <w:rPr>
                <w:rFonts w:hint="eastAsia" w:ascii="宋体" w:hAnsi="宋体" w:eastAsia="宋体" w:cs="宋体"/>
                <w:color w:val="000000" w:themeColor="text1"/>
                <w:sz w:val="24"/>
                <w:szCs w:val="24"/>
                <w:highlight w:val="none"/>
                <w14:textFill>
                  <w14:solidFill>
                    <w14:schemeClr w14:val="tx1"/>
                  </w14:solidFill>
                </w14:textFill>
              </w:rPr>
              <w:t xml:space="preserve">软件著作权登记证书：①法院无纸化中间库软件；②电子卷宗随案生成系统</w:t>
            </w:r>
            <w:r>
              <w:rPr>
                <w:rFonts w:hint="eastAsia" w:ascii="宋体" w:hAnsi="宋体" w:cs="宋体"/>
                <w:color w:val="000000" w:themeColor="text1"/>
                <w:sz w:val="24"/>
                <w:szCs w:val="24"/>
                <w:highlight w:val="none"/>
                <w:lang w:val="en-US" w:eastAsia="zh-CN"/>
                <w14:textFill>
                  <w14:solidFill>
                    <w14:schemeClr w14:val="tx1"/>
                  </w14:solidFill>
                </w14:textFill>
              </w:rPr>
              <w:t xml:space="preserve">软件</w:t>
            </w:r>
            <w:r>
              <w:rPr>
                <w:rFonts w:hint="eastAsia" w:ascii="宋体" w:hAnsi="宋体" w:eastAsia="宋体" w:cs="宋体"/>
                <w:color w:val="000000" w:themeColor="text1"/>
                <w:sz w:val="24"/>
                <w:szCs w:val="24"/>
                <w:highlight w:val="none"/>
                <w14:textFill>
                  <w14:solidFill>
                    <w14:schemeClr w14:val="tx1"/>
                  </w14:solidFill>
                </w14:textFill>
              </w:rPr>
              <w:t xml:space="preserve">；③电子档案数据实时监测及自动批量挂接系统</w:t>
            </w:r>
            <w:r>
              <w:rPr>
                <w:rFonts w:hint="eastAsia" w:ascii="宋体" w:hAnsi="宋体" w:cs="宋体"/>
                <w:color w:val="000000" w:themeColor="text1"/>
                <w:sz w:val="24"/>
                <w:szCs w:val="24"/>
                <w:highlight w:val="none"/>
                <w:lang w:val="en-US" w:eastAsia="zh-CN"/>
                <w14:textFill>
                  <w14:solidFill>
                    <w14:schemeClr w14:val="tx1"/>
                  </w14:solidFill>
                </w14:textFill>
              </w:rPr>
              <w:t xml:space="preserve">软件</w:t>
            </w:r>
            <w:r>
              <w:rPr>
                <w:rFonts w:hint="eastAsia" w:ascii="宋体" w:hAnsi="宋体" w:eastAsia="宋体" w:cs="宋体"/>
                <w:color w:val="000000" w:themeColor="text1"/>
                <w:sz w:val="24"/>
                <w:szCs w:val="24"/>
                <w:highlight w:val="none"/>
                <w14:textFill>
                  <w14:solidFill>
                    <w14:schemeClr w14:val="tx1"/>
                  </w14:solidFill>
                </w14:textFill>
              </w:rPr>
              <w:t xml:space="preserve">；④多格式电子文件接收及归档管理平台；每提供一份证书得1分，最高得4分。</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eastAsia="zh-Hans"/>
                <w14:textFill>
                  <w14:solidFill>
                    <w14:schemeClr w14:val="tx1"/>
                  </w14:solidFill>
                </w14:textFill>
              </w:rPr>
              <w:t xml:space="preserve">提供有效证书复印件加盖公章</w:t>
            </w:r>
            <w:r>
              <w:rPr>
                <w:rFonts w:hint="eastAsia" w:ascii="宋体" w:hAnsi="宋体" w:eastAsia="宋体" w:cs="宋体"/>
                <w:b/>
                <w:bCs/>
                <w:color w:val="000000" w:themeColor="text1"/>
                <w:sz w:val="24"/>
                <w:szCs w:val="24"/>
                <w:highlight w:val="none"/>
                <w14:textFill>
                  <w14:solidFill>
                    <w14:schemeClr w14:val="tx1"/>
                  </w14:solidFill>
                </w14:textFill>
              </w:rPr>
              <w:t xml:space="preserve">，所提供证书“软件名称”与评分细则规定不同时，应提供符合上述要求的内容（功能）说明及关键信息，否则不予认可。）</w:t>
            </w:r>
            <w:r/>
          </w:p>
        </w:tc>
        <w:tc>
          <w:tcPr>
            <w:tcBorders>
              <w:top w:val="single" w:color="auto" w:sz="4" w:space="0"/>
              <w:left w:val="single" w:color="000000" w:sz="4" w:space="0"/>
              <w:bottom w:val="single" w:color="000000" w:sz="4" w:space="0"/>
              <w:right w:val="single" w:color="000000" w:sz="4" w:space="0"/>
            </w:tcBorders>
            <w:tcW w:w="45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en-US" w:bidi="en-US"/>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r>
      <w:tr>
        <w:trPr>
          <w:jc w:val="center"/>
          <w:trHeight w:val="383"/>
        </w:trPr>
        <w:tc>
          <w:tcPr>
            <w:tcBorders>
              <w:top w:val="single" w:color="000000" w:sz="4" w:space="0"/>
              <w:left w:val="single" w:color="000000" w:sz="4" w:space="0"/>
              <w:bottom w:val="single" w:color="auto" w:sz="4" w:space="0"/>
              <w:right w:val="single" w:color="000000" w:sz="4" w:space="0"/>
            </w:tcBorders>
            <w:tcW w:w="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en-US"/>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p>
        </w:tc>
        <w:tc>
          <w:tcPr>
            <w:tcBorders>
              <w:left w:val="single" w:color="000000" w:sz="4" w:space="0"/>
              <w:right w:val="single" w:color="000000" w:sz="4" w:space="0"/>
            </w:tcBorders>
            <w:tcW w:w="631" w:type="pct"/>
            <w:vAlign w:val="center"/>
            <w:vMerge w:val="continue"/>
            <w:textDirection w:val="lrTb"/>
            <w:noWrap w:val="false"/>
          </w:tcPr>
          <w:p>
            <w:pPr>
              <w:ind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en-US" w:bidi="en-US"/>
                <w14:textFill>
                  <w14:solidFill>
                    <w14:schemeClr w14:val="tx1"/>
                  </w14:solidFill>
                </w14:textFill>
              </w:rPr>
            </w:pPr>
            <w:r>
              <w:rPr>
                <w:rFonts w:hint="eastAsia" w:ascii="宋体" w:hAnsi="宋体" w:eastAsia="宋体" w:cs="宋体"/>
                <w:color w:val="000000" w:themeColor="text1"/>
                <w:sz w:val="24"/>
                <w:szCs w:val="24"/>
                <w:highlight w:val="none"/>
                <w:lang w:eastAsia="en-US" w:bidi="en-US"/>
                <w14:textFill>
                  <w14:solidFill>
                    <w14:schemeClr w14:val="tx1"/>
                  </w14:solidFill>
                </w14:textFill>
              </w:rPr>
            </w:r>
            <w:r/>
          </w:p>
        </w:tc>
        <w:tc>
          <w:tcPr>
            <w:tcBorders>
              <w:top w:val="single" w:color="000000" w:sz="4" w:space="0"/>
              <w:left w:val="single" w:color="000000" w:sz="4" w:space="0"/>
              <w:bottom w:val="single" w:color="auto" w:sz="4" w:space="0"/>
              <w:right w:val="single" w:color="000000" w:sz="4" w:space="0"/>
            </w:tcBorders>
            <w:tcW w:w="3560" w:type="pct"/>
            <w:vAlign w:val="top"/>
            <w:textDirection w:val="lrTb"/>
            <w:noWrap w:val="false"/>
          </w:tcPr>
          <w:p>
            <w:pPr>
              <w:ind w:firstLine="0"/>
              <w:keepLines w:val="0"/>
              <w:keepNext w:val="0"/>
              <w:pageBreakBefore w:val="0"/>
              <w:spacing w:line="24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项目负责人</w:t>
            </w:r>
            <w:r/>
          </w:p>
          <w:p>
            <w:pPr>
              <w:ind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具有中级或以上档案职称证书、中级或以上人力资源管理证书、</w:t>
            </w:r>
            <w:r>
              <w:rPr>
                <w:rFonts w:hint="eastAsia" w:ascii="宋体" w:hAnsi="宋体" w:eastAsia="宋体" w:cs="宋体"/>
                <w:color w:val="000000" w:themeColor="text1"/>
                <w:sz w:val="24"/>
                <w:szCs w:val="24"/>
                <w:highlight w:val="none"/>
                <w14:textFill>
                  <w14:solidFill>
                    <w14:schemeClr w14:val="tx1"/>
                  </w14:solidFill>
                </w14:textFill>
              </w:rPr>
              <w:t xml:space="preserve">保密教育培训证书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每提供一个得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w:t>
            </w:r>
            <w:r>
              <w:rPr>
                <w:rFonts w:hint="eastAsia" w:ascii="宋体" w:hAnsi="宋体" w:eastAsia="宋体" w:cs="宋体"/>
                <w:color w:val="000000" w:themeColor="text1"/>
                <w:sz w:val="24"/>
                <w:szCs w:val="24"/>
                <w:highlight w:val="none"/>
                <w14:textFill>
                  <w14:solidFill>
                    <w14:schemeClr w14:val="tx1"/>
                  </w14:solidFill>
                </w14:textFill>
              </w:rPr>
              <w:t xml:space="preserve">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一至两</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档案</w:t>
            </w:r>
            <w:r>
              <w:rPr>
                <w:rFonts w:hint="eastAsia" w:ascii="宋体" w:hAnsi="宋体" w:eastAsia="宋体" w:cs="宋体"/>
                <w:color w:val="000000" w:themeColor="text1"/>
                <w:sz w:val="24"/>
                <w:szCs w:val="24"/>
                <w:highlight w:val="none"/>
                <w14:textFill>
                  <w14:solidFill>
                    <w14:schemeClr w14:val="tx1"/>
                  </w14:solidFill>
                </w14:textFill>
              </w:rPr>
              <w:t xml:space="preserve">项目管理经验得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具备三年及以上</w:t>
            </w:r>
            <w:r>
              <w:rPr>
                <w:rFonts w:hint="eastAsia" w:ascii="宋体" w:hAnsi="宋体" w:eastAsia="宋体" w:cs="宋体"/>
                <w:color w:val="000000" w:themeColor="text1"/>
                <w:sz w:val="24"/>
                <w:szCs w:val="24"/>
                <w:highlight w:val="none"/>
                <w14:textFill>
                  <w14:solidFill>
                    <w14:schemeClr w14:val="tx1"/>
                  </w14:solidFill>
                </w14:textFill>
              </w:rPr>
              <w:t xml:space="preserve">档案项目管理经验得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pStyle w:val="809"/>
              <w:ind w:left="0"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提供甲方出具相关经验</w:t>
            </w:r>
            <w:r>
              <w:rPr>
                <w:rFonts w:hint="eastAsia" w:ascii="宋体" w:hAnsi="宋体" w:eastAsia="宋体" w:cs="宋体"/>
                <w:b/>
                <w:bCs/>
                <w:color w:val="000000" w:themeColor="text1"/>
                <w:sz w:val="24"/>
                <w:szCs w:val="24"/>
                <w:highlight w:val="none"/>
                <w14:textFill>
                  <w14:solidFill>
                    <w14:schemeClr w14:val="tx1"/>
                  </w14:solidFill>
                </w14:textFill>
              </w:rPr>
              <w:t xml:space="preserve">证明材料</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b/>
                <w:bCs/>
                <w:color w:val="000000" w:themeColor="text1"/>
                <w:sz w:val="24"/>
                <w:szCs w:val="24"/>
                <w:highlight w:val="none"/>
                <w14:textFill>
                  <w14:solidFill>
                    <w14:schemeClr w14:val="tx1"/>
                  </w14:solidFill>
                </w14:textFill>
              </w:rPr>
              <w:t xml:space="preserve">社保机构出具的投标供应商或其分公司为其缴纳的近</w:t>
            </w:r>
            <w:r>
              <w:rPr>
                <w:rFonts w:hint="eastAsia" w:ascii="宋体" w:hAnsi="宋体" w:eastAsia="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b/>
                <w:bCs/>
                <w:color w:val="000000" w:themeColor="text1"/>
                <w:sz w:val="24"/>
                <w:szCs w:val="24"/>
                <w:highlight w:val="none"/>
                <w14:textFill>
                  <w14:solidFill>
                    <w14:schemeClr w14:val="tx1"/>
                  </w14:solidFill>
                </w14:textFill>
              </w:rPr>
              <w:t xml:space="preserve">个月的社保证明</w:t>
            </w:r>
            <w:r>
              <w:rPr>
                <w:rFonts w:hint="eastAsia" w:ascii="宋体" w:hAnsi="宋体" w:eastAsia="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eastAsia="zh-Hans"/>
                <w14:textFill>
                  <w14:solidFill>
                    <w14:schemeClr w14:val="tx1"/>
                  </w14:solidFill>
                </w14:textFill>
              </w:rPr>
              <w:t xml:space="preserve">以上有效证书复印件加盖公章</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tc>
        <w:tc>
          <w:tcPr>
            <w:tcBorders>
              <w:top w:val="single" w:color="000000" w:sz="4" w:space="0"/>
              <w:left w:val="single" w:color="000000" w:sz="4" w:space="0"/>
              <w:bottom w:val="single" w:color="auto" w:sz="4" w:space="0"/>
              <w:right w:val="single" w:color="000000" w:sz="4" w:space="0"/>
            </w:tcBorders>
            <w:tcW w:w="45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en-US"/>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4.5</w:t>
            </w:r>
            <w:r/>
          </w:p>
        </w:tc>
      </w:tr>
      <w:tr>
        <w:trPr>
          <w:jc w:val="center"/>
          <w:trHeight w:val="383"/>
        </w:trPr>
        <w:tc>
          <w:tcPr>
            <w:tcBorders>
              <w:top w:val="single" w:color="000000" w:sz="4" w:space="0"/>
              <w:left w:val="single" w:color="000000" w:sz="4" w:space="0"/>
              <w:bottom w:val="single" w:color="auto" w:sz="4" w:space="0"/>
              <w:right w:val="single" w:color="000000" w:sz="4" w:space="0"/>
            </w:tcBorders>
            <w:tcW w:w="35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5.4</w:t>
            </w:r>
            <w:r/>
          </w:p>
        </w:tc>
        <w:tc>
          <w:tcPr>
            <w:tcBorders>
              <w:left w:val="single" w:color="000000" w:sz="4" w:space="0"/>
              <w:right w:val="single" w:color="000000" w:sz="4" w:space="0"/>
            </w:tcBorders>
            <w:tcW w:w="631" w:type="pct"/>
            <w:vAlign w:val="center"/>
            <w:vMerge w:val="continue"/>
            <w:textDirection w:val="lrTb"/>
            <w:noWrap w:val="false"/>
          </w:tcPr>
          <w:p>
            <w:pPr>
              <w:ind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en-US" w:bidi="en-US"/>
                <w14:textFill>
                  <w14:solidFill>
                    <w14:schemeClr w14:val="tx1"/>
                  </w14:solidFill>
                </w14:textFill>
              </w:rPr>
            </w:pPr>
            <w:r>
              <w:rPr>
                <w:rFonts w:hint="eastAsia" w:ascii="宋体" w:hAnsi="宋体" w:eastAsia="宋体" w:cs="宋体"/>
                <w:color w:val="000000" w:themeColor="text1"/>
                <w:sz w:val="24"/>
                <w:szCs w:val="24"/>
                <w:highlight w:val="none"/>
                <w:lang w:eastAsia="en-US" w:bidi="en-US"/>
                <w14:textFill>
                  <w14:solidFill>
                    <w14:schemeClr w14:val="tx1"/>
                  </w14:solidFill>
                </w14:textFill>
              </w:rPr>
            </w:r>
            <w:r/>
          </w:p>
        </w:tc>
        <w:tc>
          <w:tcPr>
            <w:tcBorders>
              <w:top w:val="single" w:color="000000" w:sz="4" w:space="0"/>
              <w:left w:val="single" w:color="000000" w:sz="4" w:space="0"/>
              <w:bottom w:val="single" w:color="auto" w:sz="4" w:space="0"/>
              <w:right w:val="single" w:color="000000" w:sz="4" w:space="0"/>
            </w:tcBorders>
            <w:tcW w:w="3560" w:type="pct"/>
            <w:vAlign w:val="top"/>
            <w:textDirection w:val="lrTb"/>
            <w:noWrap w:val="false"/>
          </w:tcPr>
          <w:p>
            <w:pPr>
              <w:ind w:firstLine="0"/>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项目组成员</w:t>
            </w:r>
            <w:r/>
          </w:p>
          <w:p>
            <w:pPr>
              <w:ind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具有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中级或以上档案职称证书的</w:t>
            </w:r>
            <w:r>
              <w:rPr>
                <w:rFonts w:hint="eastAsia" w:ascii="宋体" w:hAnsi="宋体" w:eastAsia="宋体" w:cs="宋体"/>
                <w:color w:val="000000" w:themeColor="text1"/>
                <w:sz w:val="24"/>
                <w:szCs w:val="24"/>
                <w:highlight w:val="none"/>
                <w14:textFill>
                  <w14:solidFill>
                    <w14:schemeClr w14:val="tx1"/>
                  </w14:solidFill>
                </w14:textFill>
              </w:rPr>
              <w:t xml:space="preserve">，每提供一个得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具有初级档案职称证书的，每提供一个得0.5分，最高得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p>
          <w:p>
            <w:pPr>
              <w:ind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具有档案人员上岗培训合格证书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及保密单位颁发的保密培训证书教育的</w:t>
            </w:r>
            <w:r>
              <w:rPr>
                <w:rFonts w:hint="eastAsia" w:ascii="宋体" w:hAnsi="宋体" w:eastAsia="宋体" w:cs="宋体"/>
                <w:color w:val="000000" w:themeColor="text1"/>
                <w:sz w:val="24"/>
                <w:szCs w:val="24"/>
                <w:highlight w:val="none"/>
                <w14:textFill>
                  <w14:solidFill>
                    <w14:schemeClr w14:val="tx1"/>
                  </w14:solidFill>
                </w14:textFill>
              </w:rPr>
              <w:t xml:space="preserve">，每提供一个得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具有法学（或档案专业）硕士研究生学历证书的，每提供一个得1分，最高得2分。</w:t>
            </w:r>
            <w:r/>
          </w:p>
          <w:p>
            <w:pPr>
              <w:pStyle w:val="809"/>
              <w:ind w:left="0" w:firstLine="0"/>
              <w:keepLines w:val="0"/>
              <w:keepNext w:val="0"/>
              <w:pageBreakBefore w:val="0"/>
              <w:spacing w:line="24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提供</w:t>
            </w:r>
            <w:r>
              <w:rPr>
                <w:rFonts w:hint="eastAsia" w:ascii="宋体" w:hAnsi="宋体" w:eastAsia="宋体"/>
                <w:b/>
                <w:bCs/>
                <w:color w:val="000000" w:themeColor="text1"/>
                <w:sz w:val="24"/>
                <w:szCs w:val="24"/>
                <w:highlight w:val="none"/>
                <w14:textFill>
                  <w14:solidFill>
                    <w14:schemeClr w14:val="tx1"/>
                  </w14:solidFill>
                </w14:textFill>
              </w:rPr>
              <w:t xml:space="preserve">社保机构出具的投标供应商或其分公司为其缴纳的近</w:t>
            </w:r>
            <w:r>
              <w:rPr>
                <w:rFonts w:hint="eastAsia" w:ascii="宋体" w:hAnsi="宋体" w:eastAsia="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b/>
                <w:bCs/>
                <w:color w:val="000000" w:themeColor="text1"/>
                <w:sz w:val="24"/>
                <w:szCs w:val="24"/>
                <w:highlight w:val="none"/>
                <w14:textFill>
                  <w14:solidFill>
                    <w14:schemeClr w14:val="tx1"/>
                  </w14:solidFill>
                </w14:textFill>
              </w:rPr>
              <w:t xml:space="preserve">个月的社保证明</w:t>
            </w:r>
            <w:r>
              <w:rPr>
                <w:rFonts w:hint="eastAsia" w:ascii="宋体" w:hAnsi="宋体" w:eastAsia="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eastAsia="zh-Hans"/>
                <w14:textFill>
                  <w14:solidFill>
                    <w14:schemeClr w14:val="tx1"/>
                  </w14:solidFill>
                </w14:textFill>
              </w:rPr>
              <w:t xml:space="preserve">以上有效证书复印件加盖公章</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tc>
        <w:tc>
          <w:tcPr>
            <w:tcBorders>
              <w:top w:val="single" w:color="000000" w:sz="4" w:space="0"/>
              <w:left w:val="single" w:color="000000" w:sz="4" w:space="0"/>
              <w:bottom w:val="single" w:color="auto" w:sz="4" w:space="0"/>
              <w:right w:val="single" w:color="000000" w:sz="4" w:space="0"/>
            </w:tcBorders>
            <w:tcW w:w="45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p>
        </w:tc>
      </w:tr>
      <w:tr>
        <w:trPr>
          <w:jc w:val="center"/>
          <w:trHeight w:val="625"/>
        </w:trPr>
        <w:tc>
          <w:tcPr>
            <w:tcBorders>
              <w:top w:val="single" w:color="auto" w:sz="4" w:space="0"/>
              <w:left w:val="single" w:color="000000" w:sz="4" w:space="0"/>
              <w:bottom w:val="single" w:color="000000" w:sz="4" w:space="0"/>
              <w:right w:val="single" w:color="000000" w:sz="4" w:space="0"/>
            </w:tcBorders>
            <w:tcW w:w="3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p>
        </w:tc>
        <w:tc>
          <w:tcPr>
            <w:tcBorders>
              <w:left w:val="single" w:color="000000" w:sz="4" w:space="0"/>
              <w:bottom w:val="single" w:color="000000" w:sz="4" w:space="0"/>
              <w:right w:val="single" w:color="000000" w:sz="4" w:space="0"/>
            </w:tcBorders>
            <w:tcW w:w="631" w:type="pct"/>
            <w:vAlign w:val="center"/>
            <w:vMerge w:val="continue"/>
            <w:textDirection w:val="lrTb"/>
            <w:noWrap w:val="false"/>
          </w:tcPr>
          <w:p>
            <w:pPr>
              <w:ind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en-US" w:bidi="en-US"/>
                <w14:textFill>
                  <w14:solidFill>
                    <w14:schemeClr w14:val="tx1"/>
                  </w14:solidFill>
                </w14:textFill>
              </w:rPr>
            </w:pPr>
            <w:r>
              <w:rPr>
                <w:rFonts w:hint="eastAsia" w:ascii="宋体" w:hAnsi="宋体" w:eastAsia="宋体" w:cs="宋体"/>
                <w:color w:val="000000" w:themeColor="text1"/>
                <w:sz w:val="24"/>
                <w:szCs w:val="24"/>
                <w:highlight w:val="none"/>
                <w:lang w:eastAsia="en-US" w:bidi="en-US"/>
                <w14:textFill>
                  <w14:solidFill>
                    <w14:schemeClr w14:val="tx1"/>
                  </w14:solidFill>
                </w14:textFill>
              </w:rPr>
            </w:r>
            <w:r/>
          </w:p>
        </w:tc>
        <w:tc>
          <w:tcPr>
            <w:tcBorders>
              <w:top w:val="single" w:color="auto" w:sz="4" w:space="0"/>
              <w:left w:val="single" w:color="000000" w:sz="4" w:space="0"/>
              <w:bottom w:val="single" w:color="000000" w:sz="4" w:space="0"/>
              <w:right w:val="single" w:color="000000" w:sz="4" w:space="0"/>
            </w:tcBorders>
            <w:tcW w:w="3560" w:type="pct"/>
            <w:vAlign w:val="top"/>
            <w:textDirection w:val="lrTb"/>
            <w:noWrap w:val="false"/>
          </w:tcPr>
          <w:p>
            <w:pPr>
              <w:ind w:firstLine="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供应商具有</w:t>
            </w:r>
            <w:r>
              <w:rPr>
                <w:rFonts w:hint="eastAsia"/>
                <w:color w:val="000000" w:themeColor="text1"/>
                <w:sz w:val="24"/>
                <w:szCs w:val="24"/>
                <w:highlight w:val="none"/>
                <w14:textFill>
                  <w14:solidFill>
                    <w14:schemeClr w14:val="tx1"/>
                  </w14:solidFill>
                </w14:textFill>
              </w:rPr>
              <w:t xml:space="preserve">市级及以上档案局颁发的档案中介机构备案的相关证书</w:t>
            </w:r>
            <w:r>
              <w:rPr>
                <w:rFonts w:hint="eastAsia"/>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eastAsia="zh-Hans"/>
                <w14:textFill>
                  <w14:solidFill>
                    <w14:schemeClr w14:val="tx1"/>
                  </w14:solidFill>
                </w14:textFill>
              </w:rPr>
              <w:t xml:space="preserve">提供有效证明材料加盖公章</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tc>
        <w:tc>
          <w:tcPr>
            <w:tcBorders>
              <w:top w:val="single" w:color="auto" w:sz="4" w:space="0"/>
              <w:left w:val="single" w:color="000000" w:sz="4" w:space="0"/>
              <w:bottom w:val="single" w:color="000000" w:sz="4" w:space="0"/>
              <w:right w:val="single" w:color="000000" w:sz="4" w:space="0"/>
            </w:tcBorders>
            <w:tcW w:w="45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bookmarkEnd w:id="207"/>
            <w:r/>
            <w:r/>
          </w:p>
        </w:tc>
      </w:tr>
    </w:tbl>
    <w:p>
      <w:pPr>
        <w:ind w:firstLine="482"/>
        <w:keepLines w:val="0"/>
        <w:keepNext w:val="0"/>
        <w:pageBreakBefore w:val="0"/>
        <w:spacing w:before="361"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color w:val="000000" w:themeColor="text1"/>
          <w:sz w:val="24"/>
          <w:szCs w:val="24"/>
          <w:highlight w:val="none"/>
          <w14:textFill>
            <w14:solidFill>
              <w14:schemeClr w14:val="tx1"/>
            </w14:solidFill>
          </w14:textFill>
        </w:rPr>
        <w:t xml:space="preserve">政府采购政策功能落实</w:t>
      </w:r>
      <w:r/>
    </w:p>
    <w:p>
      <w:pPr>
        <w:ind w:firstLine="482"/>
        <w:keepLines w:val="0"/>
        <w:keepNext w:val="0"/>
        <w:pageBreakBefore w:val="0"/>
        <w:spacing w:line="360" w:lineRule="auto"/>
        <w:widowControl w:val="off"/>
        <w:rPr>
          <w:rFonts w:hint="eastAsia" w:ascii="宋体" w:hAnsi="宋体" w:cs="宋体"/>
          <w:b/>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 xml:space="preserve">本项目为专门面向中小微企业采购项目。</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1、小微型企业价格扣除</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（1）本项目对小型和微型企业产品给予</w:t>
      </w:r>
      <w:r>
        <w:rPr>
          <w:rFonts w:hint="eastAsia" w:ascii="宋体" w:hAnsi="宋体"/>
          <w:color w:val="000000" w:themeColor="text1"/>
          <w:sz w:val="24"/>
          <w:szCs w:val="24"/>
          <w:highlight w:val="none"/>
          <w:u w:val="single"/>
          <w14:textFill>
            <w14:solidFill>
              <w14:schemeClr w14:val="tx1"/>
            </w14:solidFill>
          </w14:textFill>
        </w:rPr>
        <w:t xml:space="preserve">20%</w:t>
      </w:r>
      <w:r>
        <w:rPr>
          <w:rFonts w:hint="eastAsia" w:ascii="宋体" w:hAnsi="宋体"/>
          <w:color w:val="000000" w:themeColor="text1"/>
          <w:sz w:val="24"/>
          <w:szCs w:val="24"/>
          <w:highlight w:val="none"/>
          <w14:textFill>
            <w14:solidFill>
              <w14:schemeClr w14:val="tx1"/>
            </w14:solidFill>
          </w14:textFill>
        </w:rPr>
        <w:t xml:space="preserve">的扣除价格，用扣除后的价格参与评审。</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（2）供应商需按照采购文件的要求提供相应的《中小企业声明函》。</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（3）企业标准请参照《关于印发中小企业划型标准规定的通知》（工信部联企业[2011]300号）文件规定自行填写。</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2、残疾人福利单位价格扣除</w:t>
      </w:r>
      <w:r/>
    </w:p>
    <w:p>
      <w:pPr>
        <w:ind w:left="120"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（1）本项目对残疾人福利性单位视同小型、微型企业，给予</w:t>
      </w:r>
      <w:r>
        <w:rPr>
          <w:rFonts w:hint="eastAsia" w:ascii="宋体" w:hAnsi="宋体"/>
          <w:color w:val="000000" w:themeColor="text1"/>
          <w:sz w:val="24"/>
          <w:szCs w:val="24"/>
          <w:highlight w:val="none"/>
          <w:u w:val="single"/>
          <w14:textFill>
            <w14:solidFill>
              <w14:schemeClr w14:val="tx1"/>
            </w14:solidFill>
          </w14:textFill>
        </w:rPr>
        <w:t xml:space="preserve">20%</w:t>
      </w:r>
      <w:r>
        <w:rPr>
          <w:rFonts w:hint="eastAsia" w:ascii="宋体" w:hAnsi="宋体"/>
          <w:color w:val="000000" w:themeColor="text1"/>
          <w:sz w:val="24"/>
          <w:szCs w:val="24"/>
          <w:highlight w:val="none"/>
          <w14:textFill>
            <w14:solidFill>
              <w14:schemeClr w14:val="tx1"/>
            </w14:solidFill>
          </w14:textFill>
        </w:rPr>
        <w:t xml:space="preserve">的价格扣除，用扣除后的价格参与评审。</w:t>
      </w:r>
      <w:r/>
    </w:p>
    <w:p>
      <w:pPr>
        <w:ind w:left="120"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（2）残疾人福利单位需按照采购文件的要求提供《残疾人福利性单位声明函》。</w:t>
      </w:r>
      <w:r/>
    </w:p>
    <w:p>
      <w:pPr>
        <w:ind w:left="120"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（3）残疾人福利单位标准请参照《关于促进残疾人就业政府采购政策的通知》（财库〔2017〕141号）。</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3、监狱和戒毒企业价格扣除</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（1）本项目对监狱和戒毒企业（简称监狱企业）视同小型、微型企业，给予</w:t>
      </w:r>
      <w:r>
        <w:rPr>
          <w:rFonts w:hint="eastAsia" w:ascii="宋体" w:hAnsi="宋体"/>
          <w:color w:val="000000" w:themeColor="text1"/>
          <w:sz w:val="24"/>
          <w:szCs w:val="24"/>
          <w:highlight w:val="none"/>
          <w:u w:val="single"/>
          <w14:textFill>
            <w14:solidFill>
              <w14:schemeClr w14:val="tx1"/>
            </w14:solidFill>
          </w14:textFill>
        </w:rPr>
        <w:t xml:space="preserve">20%</w:t>
      </w:r>
      <w:r>
        <w:rPr>
          <w:rFonts w:hint="eastAsia" w:ascii="宋体" w:hAnsi="宋体"/>
          <w:color w:val="000000" w:themeColor="text1"/>
          <w:sz w:val="24"/>
          <w:szCs w:val="24"/>
          <w:highlight w:val="none"/>
          <w14:textFill>
            <w14:solidFill>
              <w14:schemeClr w14:val="tx1"/>
            </w14:solidFill>
          </w14:textFill>
        </w:rPr>
        <w:t xml:space="preserve">的价格扣除，用扣除后的价格参与评审。</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（3）监狱企业标准请参照《关于政府采购支持监狱企业发展有关问题的通知》（</w:t>
      </w:r>
      <w:r>
        <w:rPr>
          <w:rFonts w:ascii="宋体" w:hAnsi="宋体"/>
          <w:color w:val="000000" w:themeColor="text1"/>
          <w:sz w:val="24"/>
          <w:szCs w:val="24"/>
          <w:highlight w:val="none"/>
          <w14:textFill>
            <w14:solidFill>
              <w14:schemeClr w14:val="tx1"/>
            </w14:solidFill>
          </w14:textFill>
        </w:rPr>
        <w:t xml:space="preserve">财库[2014]68号</w:t>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4、残疾人福利单位、监狱企业属于小型、微型企业的，不重复享受政策。</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themeColor="text1"/>
          <w:sz w:val="24"/>
          <w:szCs w:val="24"/>
          <w:highlight w:val="none"/>
          <w:u w:val="single"/>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的价格扣除，用扣除后的价格参与评审。</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6、联合体各方均为小型、微型企业（残疾人福利单位、监狱企业）的，联合体享受</w:t>
      </w:r>
      <w:r>
        <w:rPr>
          <w:rFonts w:hint="eastAsia" w:ascii="宋体" w:hAnsi="宋体"/>
          <w:color w:val="000000" w:themeColor="text1"/>
          <w:sz w:val="24"/>
          <w:szCs w:val="24"/>
          <w:highlight w:val="none"/>
          <w:u w:val="single"/>
          <w14:textFill>
            <w14:solidFill>
              <w14:schemeClr w14:val="tx1"/>
            </w14:solidFill>
          </w14:textFill>
        </w:rPr>
        <w:t xml:space="preserve">20%</w:t>
      </w:r>
      <w:r>
        <w:rPr>
          <w:rFonts w:hint="eastAsia" w:ascii="宋体" w:hAnsi="宋体"/>
          <w:color w:val="000000" w:themeColor="text1"/>
          <w:sz w:val="24"/>
          <w:szCs w:val="24"/>
          <w:highlight w:val="none"/>
          <w14:textFill>
            <w14:solidFill>
              <w14:schemeClr w14:val="tx1"/>
            </w14:solidFill>
          </w14:textFill>
        </w:rPr>
        <w:t xml:space="preserve">价格扣除，用扣除后的价格参与评审。</w:t>
      </w:r>
      <w:r/>
    </w:p>
    <w:p>
      <w:pPr>
        <w:ind w:firstLine="482"/>
        <w:jc w:val="left"/>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7、专门面向中小企业采购的项目或者采购包，不再执行价格评审优惠的扶持政策。</w:t>
      </w:r>
      <w:r/>
    </w:p>
    <w:p>
      <w:pPr>
        <w:pStyle w:val="836"/>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pacing w:line="360" w:lineRule="auto"/>
        <w:rPr>
          <w:rFonts w:ascii="Times New Roman" w:hAnsi="Times New Roman"/>
          <w:b/>
          <w:bCs/>
          <w:color w:val="000000" w:themeColor="text1"/>
          <w:sz w:val="32"/>
          <w:szCs w:val="32"/>
          <w:highlight w:val="none"/>
          <w14:textFill>
            <w14:solidFill>
              <w14:schemeClr w14:val="tx1"/>
            </w14:solidFill>
          </w14:textFill>
        </w:rPr>
        <w:sectPr>
          <w:footerReference w:type="default" r:id="rId11"/>
          <w:footnotePr/>
          <w:endnotePr/>
          <w:type w:val="nextPage"/>
          <w:pgSz w:w="11906" w:h="16839" w:orient="portrait"/>
          <w:pgMar w:top="1431" w:right="1404" w:bottom="1061" w:left="1182" w:header="0" w:footer="902" w:gutter="0"/>
          <w:pgNumType w:start="1"/>
          <w:cols w:num="1" w:sep="0" w:space="720" w:equalWidth="1"/>
          <w:docGrid w:linePitch="360"/>
        </w:sectPr>
      </w:pPr>
      <w:r>
        <w:rPr>
          <w:rFonts w:ascii="Times New Roman" w:hAnsi="Times New Roman"/>
          <w:b/>
          <w:bCs/>
          <w:color w:val="000000" w:themeColor="text1"/>
          <w:sz w:val="32"/>
          <w:szCs w:val="32"/>
          <w:highlight w:val="none"/>
          <w14:textFill>
            <w14:solidFill>
              <w14:schemeClr w14:val="tx1"/>
            </w14:solidFill>
          </w14:textFill>
        </w:rPr>
      </w:r>
      <w:r/>
    </w:p>
    <w:p>
      <w:pPr>
        <w:jc w:val="center"/>
        <w:keepNext/>
        <w:spacing w:line="360" w:lineRule="auto"/>
        <w:rPr>
          <w:rFonts w:ascii="Times New Roman" w:hAnsi="Times New Roman"/>
          <w:b/>
          <w:bCs/>
          <w:color w:val="000000" w:themeColor="text1"/>
          <w:sz w:val="36"/>
          <w:szCs w:val="36"/>
          <w:highlight w:val="none"/>
          <w14:textFill>
            <w14:solidFill>
              <w14:schemeClr w14:val="tx1"/>
            </w14:solidFill>
          </w14:textFill>
        </w:rPr>
        <w:outlineLvl w:val="0"/>
      </w:pPr>
      <w:r/>
      <w:bookmarkStart w:id="208" w:name="_Toc536"/>
      <w:r>
        <w:rPr>
          <w:rFonts w:ascii="Times New Roman" w:hAnsi="Times New Roman"/>
          <w:b/>
          <w:bCs/>
          <w:color w:val="000000" w:themeColor="text1"/>
          <w:sz w:val="36"/>
          <w:szCs w:val="36"/>
          <w:highlight w:val="none"/>
          <w14:textFill>
            <w14:solidFill>
              <w14:schemeClr w14:val="tx1"/>
            </w14:solidFill>
          </w14:textFill>
        </w:rPr>
        <w:t xml:space="preserve">第六章</w:t>
      </w:r>
      <w:bookmarkEnd w:id="203"/>
      <w:r/>
      <w:bookmarkEnd w:id="204"/>
      <w:r/>
      <w:bookmarkEnd w:id="206"/>
      <w:r>
        <w:rPr>
          <w:rFonts w:hint="eastAsia" w:ascii="Times New Roman" w:hAnsi="Times New Roman"/>
          <w:b/>
          <w:bCs/>
          <w:color w:val="000000" w:themeColor="text1"/>
          <w:sz w:val="36"/>
          <w:szCs w:val="36"/>
          <w:highlight w:val="none"/>
          <w:lang w:val="en-US" w:eastAsia="zh-CN"/>
          <w14:textFill>
            <w14:solidFill>
              <w14:schemeClr w14:val="tx1"/>
            </w14:solidFill>
          </w14:textFill>
        </w:rPr>
        <w:t xml:space="preserve"> </w:t>
      </w:r>
      <w:r>
        <w:rPr>
          <w:rFonts w:ascii="Times New Roman" w:hAnsi="Times New Roman"/>
          <w:b/>
          <w:bCs/>
          <w:color w:val="000000" w:themeColor="text1"/>
          <w:sz w:val="36"/>
          <w:szCs w:val="36"/>
          <w:highlight w:val="none"/>
          <w14:textFill>
            <w14:solidFill>
              <w14:schemeClr w14:val="tx1"/>
            </w14:solidFill>
          </w14:textFill>
        </w:rPr>
        <w:t xml:space="preserve">响应文件格式</w:t>
      </w:r>
      <w:bookmarkEnd w:id="208"/>
      <w:r/>
      <w:r/>
    </w:p>
    <w:p>
      <w:pPr>
        <w:spacing w:line="360" w:lineRule="auto"/>
        <w:rPr>
          <w:rFonts w:ascii="Times New Roman" w:hAnsi="Times New Roman"/>
          <w:color w:val="000000" w:themeColor="text1"/>
          <w:highlight w:val="none"/>
          <w14:textFill>
            <w14:solidFill>
              <w14:schemeClr w14:val="tx1"/>
            </w14:solidFill>
          </w14:textFill>
        </w:rPr>
      </w:pPr>
      <w:r/>
      <w:bookmarkStart w:id="209" w:name="_Hlt26955039"/>
      <w:r/>
      <w:bookmarkEnd w:id="209"/>
      <w:r/>
      <w:bookmarkStart w:id="210" w:name="_Hlt26671244"/>
      <w:r/>
      <w:bookmarkEnd w:id="210"/>
      <w:r/>
      <w:bookmarkStart w:id="211" w:name="_Toc120614282"/>
      <w:r/>
      <w:bookmarkStart w:id="212" w:name="_Toc49090576"/>
      <w:r/>
      <w:bookmarkStart w:id="213" w:name="_Toc26554094"/>
      <w:r/>
      <w:r/>
    </w:p>
    <w:p>
      <w:pPr>
        <w:ind w:firstLine="883"/>
        <w:jc w:val="center"/>
        <w:spacing w:line="360" w:lineRule="auto"/>
        <w:rPr>
          <w:rFonts w:ascii="Times New Roman" w:hAnsi="Times New Roman"/>
          <w:b/>
          <w:color w:val="000000" w:themeColor="text1"/>
          <w:sz w:val="44"/>
          <w:szCs w:val="44"/>
          <w:highlight w:val="none"/>
          <w14:textFill>
            <w14:solidFill>
              <w14:schemeClr w14:val="tx1"/>
            </w14:solidFill>
          </w14:textFill>
        </w:rPr>
      </w:pPr>
      <w:r>
        <w:rPr>
          <w:rFonts w:ascii="Times New Roman" w:hAnsi="Times New Roman"/>
          <w:b/>
          <w:color w:val="000000" w:themeColor="text1"/>
          <w:sz w:val="44"/>
          <w:szCs w:val="44"/>
          <w:highlight w:val="none"/>
          <w14:textFill>
            <w14:solidFill>
              <w14:schemeClr w14:val="tx1"/>
            </w14:solidFill>
          </w14:textFill>
        </w:rPr>
      </w:r>
      <w:r/>
    </w:p>
    <w:p>
      <w:pPr>
        <w:ind w:firstLine="883"/>
        <w:jc w:val="center"/>
        <w:spacing w:line="360" w:lineRule="auto"/>
        <w:rPr>
          <w:rFonts w:ascii="Times New Roman" w:hAnsi="Times New Roman"/>
          <w:b/>
          <w:color w:val="000000" w:themeColor="text1"/>
          <w:sz w:val="44"/>
          <w:szCs w:val="44"/>
          <w:highlight w:val="none"/>
          <w14:textFill>
            <w14:solidFill>
              <w14:schemeClr w14:val="tx1"/>
            </w14:solidFill>
          </w14:textFill>
        </w:rPr>
      </w:pPr>
      <w:r>
        <w:rPr>
          <w:rFonts w:ascii="Times New Roman" w:hAnsi="Times New Roman"/>
          <w:b/>
          <w:color w:val="000000" w:themeColor="text1"/>
          <w:sz w:val="44"/>
          <w:szCs w:val="44"/>
          <w:highlight w:val="none"/>
          <w14:textFill>
            <w14:solidFill>
              <w14:schemeClr w14:val="tx1"/>
            </w14:solidFill>
          </w14:textFill>
        </w:rPr>
      </w:r>
      <w:r/>
    </w:p>
    <w:p>
      <w:pPr>
        <w:ind w:firstLine="723"/>
        <w:jc w:val="center"/>
        <w:spacing w:line="360" w:lineRule="auto"/>
        <w:rPr>
          <w:rFonts w:ascii="Times New Roman" w:hAnsi="Times New Roman"/>
          <w:b/>
          <w:color w:val="000000" w:themeColor="text1"/>
          <w:sz w:val="36"/>
          <w:szCs w:val="36"/>
          <w:highlight w:val="none"/>
          <w14:textFill>
            <w14:solidFill>
              <w14:schemeClr w14:val="tx1"/>
            </w14:solidFill>
          </w14:textFill>
        </w:rPr>
      </w:pPr>
      <w:r>
        <w:rPr>
          <w:rFonts w:ascii="Times New Roman" w:hAnsi="Times New Roman"/>
          <w:b/>
          <w:color w:val="000000" w:themeColor="text1"/>
          <w:sz w:val="36"/>
          <w:szCs w:val="36"/>
          <w:highlight w:val="none"/>
          <w14:textFill>
            <w14:solidFill>
              <w14:schemeClr w14:val="tx1"/>
            </w14:solidFill>
          </w14:textFill>
        </w:rPr>
      </w:r>
      <w:r/>
    </w:p>
    <w:p>
      <w:pPr>
        <w:jc w:val="center"/>
        <w:spacing w:line="360" w:lineRule="auto"/>
        <w:rPr>
          <w:rFonts w:ascii="Times New Roman" w:hAnsi="Times New Roman"/>
          <w:b/>
          <w:color w:val="000000" w:themeColor="text1"/>
          <w:sz w:val="72"/>
          <w:szCs w:val="72"/>
          <w:highlight w:val="none"/>
          <w14:textFill>
            <w14:solidFill>
              <w14:schemeClr w14:val="tx1"/>
            </w14:solidFill>
          </w14:textFill>
        </w:rPr>
      </w:pPr>
      <w:r>
        <w:rPr>
          <w:rFonts w:ascii="Times New Roman" w:hAnsi="Times New Roman"/>
          <w:b/>
          <w:color w:val="000000" w:themeColor="text1"/>
          <w:sz w:val="72"/>
          <w:szCs w:val="72"/>
          <w:highlight w:val="none"/>
          <w14:textFill>
            <w14:solidFill>
              <w14:schemeClr w14:val="tx1"/>
            </w14:solidFill>
          </w14:textFill>
        </w:rPr>
        <w:t xml:space="preserve">响</w:t>
      </w:r>
      <w:r>
        <w:rPr>
          <w:rFonts w:hint="eastAsia" w:ascii="Times New Roman" w:hAnsi="Times New Roman"/>
          <w:b/>
          <w:color w:val="000000" w:themeColor="text1"/>
          <w:sz w:val="72"/>
          <w:szCs w:val="72"/>
          <w:highlight w:val="none"/>
          <w:lang w:val="en-US" w:eastAsia="zh-CN"/>
          <w14:textFill>
            <w14:solidFill>
              <w14:schemeClr w14:val="tx1"/>
            </w14:solidFill>
          </w14:textFill>
        </w:rPr>
        <w:t xml:space="preserve">  </w:t>
      </w:r>
      <w:r>
        <w:rPr>
          <w:rFonts w:ascii="Times New Roman" w:hAnsi="Times New Roman"/>
          <w:b/>
          <w:color w:val="000000" w:themeColor="text1"/>
          <w:sz w:val="72"/>
          <w:szCs w:val="72"/>
          <w:highlight w:val="none"/>
          <w14:textFill>
            <w14:solidFill>
              <w14:schemeClr w14:val="tx1"/>
            </w14:solidFill>
          </w14:textFill>
        </w:rPr>
        <w:t xml:space="preserve">应</w:t>
      </w:r>
      <w:r>
        <w:rPr>
          <w:rFonts w:hint="eastAsia" w:ascii="Times New Roman" w:hAnsi="Times New Roman"/>
          <w:b/>
          <w:color w:val="000000" w:themeColor="text1"/>
          <w:sz w:val="72"/>
          <w:szCs w:val="72"/>
          <w:highlight w:val="none"/>
          <w:lang w:val="en-US" w:eastAsia="zh-CN"/>
          <w14:textFill>
            <w14:solidFill>
              <w14:schemeClr w14:val="tx1"/>
            </w14:solidFill>
          </w14:textFill>
        </w:rPr>
        <w:t xml:space="preserve">  </w:t>
      </w:r>
      <w:r>
        <w:rPr>
          <w:rFonts w:ascii="Times New Roman" w:hAnsi="Times New Roman"/>
          <w:b/>
          <w:color w:val="000000" w:themeColor="text1"/>
          <w:sz w:val="72"/>
          <w:szCs w:val="72"/>
          <w:highlight w:val="none"/>
          <w14:textFill>
            <w14:solidFill>
              <w14:schemeClr w14:val="tx1"/>
            </w14:solidFill>
          </w14:textFill>
        </w:rPr>
        <w:t xml:space="preserve">文</w:t>
      </w:r>
      <w:r>
        <w:rPr>
          <w:rFonts w:hint="eastAsia" w:ascii="Times New Roman" w:hAnsi="Times New Roman"/>
          <w:b/>
          <w:color w:val="000000" w:themeColor="text1"/>
          <w:sz w:val="72"/>
          <w:szCs w:val="72"/>
          <w:highlight w:val="none"/>
          <w:lang w:val="en-US" w:eastAsia="zh-CN"/>
          <w14:textFill>
            <w14:solidFill>
              <w14:schemeClr w14:val="tx1"/>
            </w14:solidFill>
          </w14:textFill>
        </w:rPr>
        <w:t xml:space="preserve">  </w:t>
      </w:r>
      <w:r>
        <w:rPr>
          <w:rFonts w:ascii="Times New Roman" w:hAnsi="Times New Roman"/>
          <w:b/>
          <w:color w:val="000000" w:themeColor="text1"/>
          <w:sz w:val="72"/>
          <w:szCs w:val="72"/>
          <w:highlight w:val="none"/>
          <w14:textFill>
            <w14:solidFill>
              <w14:schemeClr w14:val="tx1"/>
            </w14:solidFill>
          </w14:textFill>
        </w:rPr>
        <w:t xml:space="preserve">件</w:t>
      </w:r>
      <w:r/>
    </w:p>
    <w:p>
      <w:pPr>
        <w:ind w:firstLine="1446"/>
        <w:jc w:val="center"/>
        <w:spacing w:line="360" w:lineRule="auto"/>
        <w:rPr>
          <w:rFonts w:ascii="Times New Roman" w:hAnsi="Times New Roman"/>
          <w:b/>
          <w:color w:val="000000" w:themeColor="text1"/>
          <w:sz w:val="72"/>
          <w:szCs w:val="21"/>
          <w:highlight w:val="none"/>
          <w14:textFill>
            <w14:solidFill>
              <w14:schemeClr w14:val="tx1"/>
            </w14:solidFill>
          </w14:textFill>
        </w:rPr>
      </w:pPr>
      <w:r>
        <w:rPr>
          <w:rFonts w:ascii="Times New Roman" w:hAnsi="Times New Roman"/>
          <w:b/>
          <w:color w:val="000000" w:themeColor="text1"/>
          <w:sz w:val="72"/>
          <w:szCs w:val="21"/>
          <w:highlight w:val="none"/>
          <w14:textFill>
            <w14:solidFill>
              <w14:schemeClr w14:val="tx1"/>
            </w14:solidFill>
          </w14:textFill>
        </w:rPr>
      </w:r>
      <w:r/>
    </w:p>
    <w:p>
      <w:pPr>
        <w:pStyle w:val="836"/>
        <w:ind w:left="0" w:firstLine="0"/>
        <w:spacing w:line="360" w:lineRule="auto"/>
        <w:rPr>
          <w:rFonts w:ascii="Times New Roman" w:hAnsi="Times New Roman"/>
          <w:b/>
          <w:color w:val="000000" w:themeColor="text1"/>
          <w:sz w:val="36"/>
          <w:szCs w:val="21"/>
          <w:highlight w:val="none"/>
          <w14:textFill>
            <w14:solidFill>
              <w14:schemeClr w14:val="tx1"/>
            </w14:solidFill>
          </w14:textFill>
        </w:rPr>
      </w:pPr>
      <w:r>
        <w:rPr>
          <w:rFonts w:ascii="Times New Roman" w:hAnsi="Times New Roman"/>
          <w:b/>
          <w:color w:val="000000" w:themeColor="text1"/>
          <w:sz w:val="36"/>
          <w:szCs w:val="21"/>
          <w:highlight w:val="none"/>
          <w14:textFill>
            <w14:solidFill>
              <w14:schemeClr w14:val="tx1"/>
            </w14:solidFill>
          </w14:textFill>
        </w:rPr>
      </w:r>
      <w:r/>
    </w:p>
    <w:p>
      <w:pPr>
        <w:spacing w:line="360" w:lineRule="auto"/>
        <w:rPr>
          <w:rFonts w:ascii="Times New Roman" w:hAnsi="Times New Roman"/>
          <w:b/>
          <w:color w:val="000000" w:themeColor="text1"/>
          <w:sz w:val="36"/>
          <w:szCs w:val="21"/>
          <w:highlight w:val="none"/>
          <w14:textFill>
            <w14:solidFill>
              <w14:schemeClr w14:val="tx1"/>
            </w14:solidFill>
          </w14:textFill>
        </w:rPr>
      </w:pPr>
      <w:r>
        <w:rPr>
          <w:rFonts w:ascii="Times New Roman" w:hAnsi="Times New Roman"/>
          <w:b/>
          <w:color w:val="000000" w:themeColor="text1"/>
          <w:sz w:val="36"/>
          <w:szCs w:val="21"/>
          <w:highlight w:val="none"/>
          <w14:textFill>
            <w14:solidFill>
              <w14:schemeClr w14:val="tx1"/>
            </w14:solidFill>
          </w14:textFill>
        </w:rPr>
      </w:r>
      <w:r/>
    </w:p>
    <w:p>
      <w:pPr>
        <w:pStyle w:val="836"/>
        <w:ind w:firstLine="723"/>
        <w:spacing w:line="360" w:lineRule="auto"/>
        <w:rPr>
          <w:rFonts w:ascii="Times New Roman" w:hAnsi="Times New Roman"/>
          <w:b/>
          <w:color w:val="000000" w:themeColor="text1"/>
          <w:sz w:val="36"/>
          <w:szCs w:val="21"/>
          <w:highlight w:val="none"/>
          <w14:textFill>
            <w14:solidFill>
              <w14:schemeClr w14:val="tx1"/>
            </w14:solidFill>
          </w14:textFill>
        </w:rPr>
      </w:pPr>
      <w:r>
        <w:rPr>
          <w:rFonts w:ascii="Times New Roman" w:hAnsi="Times New Roman"/>
          <w:b/>
          <w:color w:val="000000" w:themeColor="text1"/>
          <w:sz w:val="36"/>
          <w:szCs w:val="2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723"/>
        <w:jc w:val="center"/>
        <w:spacing w:line="360" w:lineRule="auto"/>
        <w:rPr>
          <w:rFonts w:ascii="Times New Roman" w:hAnsi="Times New Roman"/>
          <w:b/>
          <w:color w:val="000000" w:themeColor="text1"/>
          <w:sz w:val="36"/>
          <w:szCs w:val="21"/>
          <w:highlight w:val="none"/>
          <w14:textFill>
            <w14:solidFill>
              <w14:schemeClr w14:val="tx1"/>
            </w14:solidFill>
          </w14:textFill>
        </w:rPr>
      </w:pPr>
      <w:r>
        <w:rPr>
          <w:rFonts w:ascii="Times New Roman" w:hAnsi="Times New Roman"/>
          <w:b/>
          <w:color w:val="000000" w:themeColor="text1"/>
          <w:sz w:val="36"/>
          <w:szCs w:val="21"/>
          <w:highlight w:val="none"/>
          <w14:textFill>
            <w14:solidFill>
              <w14:schemeClr w14:val="tx1"/>
            </w14:solidFill>
          </w14:textFill>
        </w:rPr>
      </w:r>
      <w:r/>
    </w:p>
    <w:p>
      <w:pPr>
        <w:ind w:firstLine="1084"/>
        <w:rPr>
          <w:rFonts w:hint="eastAsia" w:ascii="宋体" w:hAnsi="宋体"/>
          <w:b/>
          <w:color w:val="000000" w:themeColor="text1"/>
          <w:sz w:val="36"/>
          <w:highlight w:val="none"/>
          <w:u w:val="single"/>
          <w14:textFill>
            <w14:solidFill>
              <w14:schemeClr w14:val="tx1"/>
            </w14:solidFill>
          </w14:textFill>
        </w:rPr>
      </w:pPr>
      <w:r>
        <w:rPr>
          <w:rFonts w:ascii="Times New Roman" w:hAnsi="Times New Roman"/>
          <w:b/>
          <w:color w:val="000000" w:themeColor="text1"/>
          <w:sz w:val="36"/>
          <w:szCs w:val="21"/>
          <w:highlight w:val="none"/>
          <w14:textFill>
            <w14:solidFill>
              <w14:schemeClr w14:val="tx1"/>
            </w14:solidFill>
          </w14:textFill>
        </w:rPr>
        <w:t xml:space="preserve">项</w:t>
      </w:r>
      <w:r>
        <w:rPr>
          <w:rFonts w:hint="eastAsia" w:ascii="Times New Roman" w:hAnsi="Times New Roman"/>
          <w:b/>
          <w:color w:val="000000" w:themeColor="text1"/>
          <w:sz w:val="36"/>
          <w:szCs w:val="21"/>
          <w:highlight w:val="none"/>
          <w:lang w:val="en-US" w:eastAsia="zh-CN"/>
          <w14:textFill>
            <w14:solidFill>
              <w14:schemeClr w14:val="tx1"/>
            </w14:solidFill>
          </w14:textFill>
        </w:rPr>
        <w:t xml:space="preserve"> </w:t>
      </w:r>
      <w:r>
        <w:rPr>
          <w:rFonts w:ascii="Times New Roman" w:hAnsi="Times New Roman"/>
          <w:b/>
          <w:color w:val="000000" w:themeColor="text1"/>
          <w:sz w:val="36"/>
          <w:szCs w:val="21"/>
          <w:highlight w:val="none"/>
          <w14:textFill>
            <w14:solidFill>
              <w14:schemeClr w14:val="tx1"/>
            </w14:solidFill>
          </w14:textFill>
        </w:rPr>
        <w:t xml:space="preserve">目</w:t>
      </w:r>
      <w:r>
        <w:rPr>
          <w:rFonts w:hint="eastAsia" w:ascii="Times New Roman" w:hAnsi="Times New Roman"/>
          <w:b/>
          <w:color w:val="000000" w:themeColor="text1"/>
          <w:sz w:val="36"/>
          <w:szCs w:val="21"/>
          <w:highlight w:val="none"/>
          <w:lang w:val="en-US" w:eastAsia="zh-CN"/>
          <w14:textFill>
            <w14:solidFill>
              <w14:schemeClr w14:val="tx1"/>
            </w14:solidFill>
          </w14:textFill>
        </w:rPr>
        <w:t xml:space="preserve"> </w:t>
      </w:r>
      <w:r>
        <w:rPr>
          <w:rFonts w:ascii="Times New Roman" w:hAnsi="Times New Roman"/>
          <w:b/>
          <w:color w:val="000000" w:themeColor="text1"/>
          <w:sz w:val="36"/>
          <w:szCs w:val="21"/>
          <w:highlight w:val="none"/>
          <w14:textFill>
            <w14:solidFill>
              <w14:schemeClr w14:val="tx1"/>
            </w14:solidFill>
          </w14:textFill>
        </w:rPr>
        <w:t xml:space="preserve">名</w:t>
      </w:r>
      <w:r>
        <w:rPr>
          <w:rFonts w:hint="eastAsia" w:ascii="Times New Roman" w:hAnsi="Times New Roman"/>
          <w:b/>
          <w:color w:val="000000" w:themeColor="text1"/>
          <w:sz w:val="36"/>
          <w:szCs w:val="21"/>
          <w:highlight w:val="none"/>
          <w:lang w:val="en-US" w:eastAsia="zh-CN"/>
          <w14:textFill>
            <w14:solidFill>
              <w14:schemeClr w14:val="tx1"/>
            </w14:solidFill>
          </w14:textFill>
        </w:rPr>
        <w:t xml:space="preserve"> </w:t>
      </w:r>
      <w:r>
        <w:rPr>
          <w:rFonts w:ascii="Times New Roman" w:hAnsi="Times New Roman"/>
          <w:b/>
          <w:color w:val="000000" w:themeColor="text1"/>
          <w:sz w:val="36"/>
          <w:szCs w:val="21"/>
          <w:highlight w:val="none"/>
          <w14:textFill>
            <w14:solidFill>
              <w14:schemeClr w14:val="tx1"/>
            </w14:solidFill>
          </w14:textFill>
        </w:rPr>
        <w:t xml:space="preserve">称：</w:t>
      </w:r>
      <w:r>
        <w:rPr>
          <w:rFonts w:hint="eastAsia" w:ascii="宋体" w:hAnsi="宋体"/>
          <w:b/>
          <w:color w:val="000000" w:themeColor="text1"/>
          <w:sz w:val="36"/>
          <w:highlight w:val="none"/>
          <w:u w:val="single"/>
          <w:lang w:val="en-US" w:eastAsia="zh-CN"/>
          <w14:textFill>
            <w14:solidFill>
              <w14:schemeClr w14:val="tx1"/>
            </w14:solidFill>
          </w14:textFill>
        </w:rPr>
        <w:t xml:space="preserve">                  </w:t>
      </w:r>
      <w:r>
        <w:rPr>
          <w:rFonts w:hint="eastAsia" w:ascii="宋体" w:hAnsi="宋体"/>
          <w:b/>
          <w:color w:val="000000" w:themeColor="text1"/>
          <w:sz w:val="36"/>
          <w:highlight w:val="none"/>
          <w:u w:val="single"/>
          <w14:textFill>
            <w14:solidFill>
              <w14:schemeClr w14:val="tx1"/>
            </w14:solidFill>
          </w14:textFill>
        </w:rPr>
        <w:t xml:space="preserve">   </w:t>
      </w:r>
      <w:r/>
    </w:p>
    <w:p>
      <w:pPr>
        <w:ind w:firstLine="1084"/>
        <w:rPr>
          <w:rFonts w:hint="eastAsia"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u w:val="single"/>
          <w14:textFill>
            <w14:solidFill>
              <w14:schemeClr w14:val="tx1"/>
            </w14:solidFill>
          </w14:textFill>
        </w:rPr>
      </w:r>
      <w:r/>
    </w:p>
    <w:p>
      <w:pPr>
        <w:ind w:firstLine="1084"/>
        <w:rPr>
          <w:rFonts w:hint="eastAsia" w:ascii="宋体" w:hAnsi="宋体"/>
          <w:b/>
          <w:color w:val="000000" w:themeColor="text1"/>
          <w:sz w:val="36"/>
          <w:highlight w:val="none"/>
          <w:u w:val="single"/>
          <w14:textFill>
            <w14:solidFill>
              <w14:schemeClr w14:val="tx1"/>
            </w14:solidFill>
          </w14:textFill>
        </w:rPr>
      </w:pPr>
      <w:r>
        <w:rPr>
          <w:rFonts w:ascii="Times New Roman" w:hAnsi="Times New Roman"/>
          <w:b/>
          <w:color w:val="000000" w:themeColor="text1"/>
          <w:sz w:val="36"/>
          <w:szCs w:val="21"/>
          <w:highlight w:val="none"/>
          <w14:textFill>
            <w14:solidFill>
              <w14:schemeClr w14:val="tx1"/>
            </w14:solidFill>
          </w14:textFill>
        </w:rPr>
        <w:t xml:space="preserve">项</w:t>
      </w:r>
      <w:r>
        <w:rPr>
          <w:rFonts w:hint="eastAsia" w:ascii="Times New Roman" w:hAnsi="Times New Roman"/>
          <w:b/>
          <w:color w:val="000000" w:themeColor="text1"/>
          <w:sz w:val="36"/>
          <w:szCs w:val="21"/>
          <w:highlight w:val="none"/>
          <w:lang w:val="en-US" w:eastAsia="zh-CN"/>
          <w14:textFill>
            <w14:solidFill>
              <w14:schemeClr w14:val="tx1"/>
            </w14:solidFill>
          </w14:textFill>
        </w:rPr>
        <w:t xml:space="preserve"> </w:t>
      </w:r>
      <w:r>
        <w:rPr>
          <w:rFonts w:ascii="Times New Roman" w:hAnsi="Times New Roman"/>
          <w:b/>
          <w:color w:val="000000" w:themeColor="text1"/>
          <w:sz w:val="36"/>
          <w:szCs w:val="21"/>
          <w:highlight w:val="none"/>
          <w14:textFill>
            <w14:solidFill>
              <w14:schemeClr w14:val="tx1"/>
            </w14:solidFill>
          </w14:textFill>
        </w:rPr>
        <w:t xml:space="preserve">目</w:t>
      </w:r>
      <w:r>
        <w:rPr>
          <w:rFonts w:hint="eastAsia" w:ascii="Times New Roman" w:hAnsi="Times New Roman"/>
          <w:b/>
          <w:color w:val="000000" w:themeColor="text1"/>
          <w:sz w:val="36"/>
          <w:szCs w:val="21"/>
          <w:highlight w:val="none"/>
          <w:lang w:val="en-US" w:eastAsia="zh-CN"/>
          <w14:textFill>
            <w14:solidFill>
              <w14:schemeClr w14:val="tx1"/>
            </w14:solidFill>
          </w14:textFill>
        </w:rPr>
        <w:t xml:space="preserve"> </w:t>
      </w:r>
      <w:r>
        <w:rPr>
          <w:rFonts w:ascii="Times New Roman" w:hAnsi="Times New Roman"/>
          <w:b/>
          <w:color w:val="000000" w:themeColor="text1"/>
          <w:sz w:val="36"/>
          <w:szCs w:val="21"/>
          <w:highlight w:val="none"/>
          <w14:textFill>
            <w14:solidFill>
              <w14:schemeClr w14:val="tx1"/>
            </w14:solidFill>
          </w14:textFill>
        </w:rPr>
        <w:t xml:space="preserve">编</w:t>
      </w:r>
      <w:r>
        <w:rPr>
          <w:rFonts w:hint="eastAsia" w:ascii="Times New Roman" w:hAnsi="Times New Roman"/>
          <w:b/>
          <w:color w:val="000000" w:themeColor="text1"/>
          <w:sz w:val="36"/>
          <w:szCs w:val="21"/>
          <w:highlight w:val="none"/>
          <w:lang w:val="en-US" w:eastAsia="zh-CN"/>
          <w14:textFill>
            <w14:solidFill>
              <w14:schemeClr w14:val="tx1"/>
            </w14:solidFill>
          </w14:textFill>
        </w:rPr>
        <w:t xml:space="preserve"> </w:t>
      </w:r>
      <w:r>
        <w:rPr>
          <w:rFonts w:ascii="Times New Roman" w:hAnsi="Times New Roman"/>
          <w:b/>
          <w:color w:val="000000" w:themeColor="text1"/>
          <w:sz w:val="36"/>
          <w:szCs w:val="21"/>
          <w:highlight w:val="none"/>
          <w14:textFill>
            <w14:solidFill>
              <w14:schemeClr w14:val="tx1"/>
            </w14:solidFill>
          </w14:textFill>
        </w:rPr>
        <w:t xml:space="preserve">号：</w:t>
      </w:r>
      <w:r>
        <w:rPr>
          <w:rFonts w:hint="eastAsia" w:ascii="宋体" w:hAnsi="宋体"/>
          <w:b/>
          <w:color w:val="000000" w:themeColor="text1"/>
          <w:sz w:val="36"/>
          <w:highlight w:val="none"/>
          <w:u w:val="single"/>
          <w:lang w:val="en-US" w:eastAsia="zh-CN"/>
          <w14:textFill>
            <w14:solidFill>
              <w14:schemeClr w14:val="tx1"/>
            </w14:solidFill>
          </w14:textFill>
        </w:rPr>
        <w:t xml:space="preserve">                  </w:t>
      </w:r>
      <w:r>
        <w:rPr>
          <w:rFonts w:hint="eastAsia" w:ascii="宋体" w:hAnsi="宋体"/>
          <w:b/>
          <w:color w:val="000000" w:themeColor="text1"/>
          <w:sz w:val="36"/>
          <w:highlight w:val="none"/>
          <w:u w:val="single"/>
          <w14:textFill>
            <w14:solidFill>
              <w14:schemeClr w14:val="tx1"/>
            </w14:solidFill>
          </w14:textFill>
        </w:rPr>
        <w:t xml:space="preserve">   </w:t>
      </w:r>
      <w:r/>
    </w:p>
    <w:p>
      <w:pPr>
        <w:ind w:firstLine="1084"/>
        <w:rPr>
          <w:rFonts w:hint="eastAsia"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u w:val="single"/>
          <w14:textFill>
            <w14:solidFill>
              <w14:schemeClr w14:val="tx1"/>
            </w14:solidFill>
          </w14:textFill>
        </w:rPr>
      </w:r>
      <w:r/>
    </w:p>
    <w:p>
      <w:pPr>
        <w:ind w:firstLine="1084"/>
        <w:rPr>
          <w:rFonts w:hint="eastAsia" w:ascii="Times New Roman" w:hAnsi="Times New Roman"/>
          <w:b/>
          <w:color w:val="000000" w:themeColor="text1"/>
          <w:sz w:val="36"/>
          <w:szCs w:val="21"/>
          <w:highlight w:val="none"/>
          <w:u w:val="single"/>
          <w:lang w:val="en-US" w:eastAsia="zh-CN"/>
          <w14:textFill>
            <w14:solidFill>
              <w14:schemeClr w14:val="tx1"/>
            </w14:solidFill>
          </w14:textFill>
        </w:rPr>
      </w:pPr>
      <w:r>
        <w:rPr>
          <w:rFonts w:ascii="Times New Roman" w:hAnsi="Times New Roman"/>
          <w:b/>
          <w:color w:val="000000" w:themeColor="text1"/>
          <w:sz w:val="36"/>
          <w:szCs w:val="21"/>
          <w:highlight w:val="none"/>
          <w14:textFill>
            <w14:solidFill>
              <w14:schemeClr w14:val="tx1"/>
            </w14:solidFill>
          </w14:textFill>
        </w:rPr>
        <w:t xml:space="preserve">供应商名称</w:t>
      </w:r>
      <w:r>
        <w:rPr>
          <w:rFonts w:hint="eastAsia" w:ascii="Times New Roman" w:hAnsi="Times New Roman"/>
          <w:b/>
          <w:color w:val="000000" w:themeColor="text1"/>
          <w:sz w:val="36"/>
          <w:szCs w:val="21"/>
          <w:highlight w:val="none"/>
          <w:lang w:val="en-US" w:eastAsia="zh-CN"/>
          <w14:textFill>
            <w14:solidFill>
              <w14:schemeClr w14:val="tx1"/>
            </w14:solidFill>
          </w14:textFill>
        </w:rPr>
        <w:t xml:space="preserve"> </w:t>
      </w:r>
      <w:r>
        <w:rPr>
          <w:rFonts w:ascii="Times New Roman" w:hAnsi="Times New Roman"/>
          <w:b/>
          <w:color w:val="000000" w:themeColor="text1"/>
          <w:sz w:val="36"/>
          <w:szCs w:val="21"/>
          <w:highlight w:val="none"/>
          <w14:textFill>
            <w14:solidFill>
              <w14:schemeClr w14:val="tx1"/>
            </w14:solidFill>
          </w14:textFill>
        </w:rPr>
        <w:t xml:space="preserve">：</w:t>
      </w:r>
      <w:r>
        <w:rPr>
          <w:rFonts w:hint="eastAsia" w:ascii="Times New Roman" w:hAnsi="Times New Roman"/>
          <w:b/>
          <w:color w:val="000000" w:themeColor="text1"/>
          <w:sz w:val="36"/>
          <w:szCs w:val="21"/>
          <w:highlight w:val="none"/>
          <w:u w:val="single"/>
          <w14:textFill>
            <w14:solidFill>
              <w14:schemeClr w14:val="tx1"/>
            </w14:solidFill>
          </w14:textFill>
        </w:rPr>
        <w:t xml:space="preserve">（加盖CA电子公章）</w:t>
      </w:r>
      <w:r>
        <w:rPr>
          <w:rFonts w:hint="eastAsia" w:ascii="Times New Roman" w:hAnsi="Times New Roman"/>
          <w:b/>
          <w:color w:val="000000" w:themeColor="text1"/>
          <w:sz w:val="36"/>
          <w:szCs w:val="21"/>
          <w:highlight w:val="none"/>
          <w:u w:val="single"/>
          <w:lang w:val="en-US" w:eastAsia="zh-CN"/>
          <w14:textFill>
            <w14:solidFill>
              <w14:schemeClr w14:val="tx1"/>
            </w14:solidFill>
          </w14:textFill>
        </w:rPr>
        <w:t xml:space="preserve"> </w:t>
      </w:r>
      <w:r/>
    </w:p>
    <w:p>
      <w:pPr>
        <w:ind w:firstLine="1084"/>
        <w:rPr>
          <w:rFonts w:hint="eastAsia" w:ascii="Times New Roman" w:hAnsi="Times New Roman"/>
          <w:b/>
          <w:color w:val="000000" w:themeColor="text1"/>
          <w:sz w:val="36"/>
          <w:szCs w:val="21"/>
          <w:highlight w:val="none"/>
          <w:u w:val="single"/>
          <w:lang w:val="en-US" w:eastAsia="zh-CN"/>
          <w14:textFill>
            <w14:solidFill>
              <w14:schemeClr w14:val="tx1"/>
            </w14:solidFill>
          </w14:textFill>
        </w:rPr>
      </w:pPr>
      <w:r>
        <w:rPr>
          <w:rFonts w:hint="eastAsia" w:ascii="Times New Roman" w:hAnsi="Times New Roman"/>
          <w:b/>
          <w:color w:val="000000" w:themeColor="text1"/>
          <w:sz w:val="36"/>
          <w:szCs w:val="21"/>
          <w:highlight w:val="none"/>
          <w:u w:val="single"/>
          <w:lang w:val="en-US" w:eastAsia="zh-CN"/>
          <w14:textFill>
            <w14:solidFill>
              <w14:schemeClr w14:val="tx1"/>
            </w14:solidFill>
          </w14:textFill>
        </w:rPr>
      </w:r>
      <w:r/>
    </w:p>
    <w:p>
      <w:pPr>
        <w:ind w:firstLine="1084"/>
        <w:rPr>
          <w:rFonts w:hint="eastAsia" w:ascii="宋体" w:hAnsi="宋体"/>
          <w:b/>
          <w:color w:val="000000" w:themeColor="text1"/>
          <w:sz w:val="36"/>
          <w:highlight w:val="none"/>
          <w:u w:val="single"/>
          <w14:textFill>
            <w14:solidFill>
              <w14:schemeClr w14:val="tx1"/>
            </w14:solidFill>
          </w14:textFill>
        </w:rPr>
      </w:pPr>
      <w:r>
        <w:rPr>
          <w:rFonts w:ascii="Times New Roman" w:hAnsi="Times New Roman"/>
          <w:b/>
          <w:color w:val="000000" w:themeColor="text1"/>
          <w:sz w:val="36"/>
          <w:szCs w:val="21"/>
          <w:highlight w:val="none"/>
          <w14:textFill>
            <w14:solidFill>
              <w14:schemeClr w14:val="tx1"/>
            </w14:solidFill>
          </w14:textFill>
        </w:rPr>
        <w:t xml:space="preserve">日</w:t>
      </w:r>
      <w:r>
        <w:rPr>
          <w:rFonts w:hint="eastAsia" w:ascii="Times New Roman" w:hAnsi="Times New Roman"/>
          <w:b/>
          <w:color w:val="000000" w:themeColor="text1"/>
          <w:sz w:val="36"/>
          <w:szCs w:val="21"/>
          <w:highlight w:val="none"/>
          <w:lang w:val="en-US" w:eastAsia="zh-CN"/>
          <w14:textFill>
            <w14:solidFill>
              <w14:schemeClr w14:val="tx1"/>
            </w14:solidFill>
          </w14:textFill>
        </w:rPr>
        <w:t xml:space="preserve">      </w:t>
      </w:r>
      <w:r>
        <w:rPr>
          <w:rFonts w:ascii="Times New Roman" w:hAnsi="Times New Roman"/>
          <w:b/>
          <w:color w:val="000000" w:themeColor="text1"/>
          <w:sz w:val="36"/>
          <w:szCs w:val="21"/>
          <w:highlight w:val="none"/>
          <w14:textFill>
            <w14:solidFill>
              <w14:schemeClr w14:val="tx1"/>
            </w14:solidFill>
          </w14:textFill>
        </w:rPr>
        <w:t xml:space="preserve">期</w:t>
      </w:r>
      <w:r>
        <w:rPr>
          <w:rFonts w:hint="eastAsia" w:ascii="Times New Roman" w:hAnsi="Times New Roman"/>
          <w:b/>
          <w:color w:val="000000" w:themeColor="text1"/>
          <w:sz w:val="36"/>
          <w:szCs w:val="21"/>
          <w:highlight w:val="none"/>
          <w:lang w:val="en-US" w:eastAsia="zh-CN"/>
          <w14:textFill>
            <w14:solidFill>
              <w14:schemeClr w14:val="tx1"/>
            </w14:solidFill>
          </w14:textFill>
        </w:rPr>
        <w:t xml:space="preserve"> </w:t>
      </w:r>
      <w:r>
        <w:rPr>
          <w:rFonts w:ascii="Times New Roman" w:hAnsi="Times New Roman"/>
          <w:b/>
          <w:color w:val="000000" w:themeColor="text1"/>
          <w:sz w:val="36"/>
          <w:szCs w:val="21"/>
          <w:highlight w:val="none"/>
          <w14:textFill>
            <w14:solidFill>
              <w14:schemeClr w14:val="tx1"/>
            </w14:solidFill>
          </w14:textFill>
        </w:rPr>
        <w:t xml:space="preserve">：</w:t>
      </w:r>
      <w:r>
        <w:rPr>
          <w:rFonts w:hint="eastAsia" w:ascii="宋体" w:hAnsi="宋体"/>
          <w:b/>
          <w:color w:val="000000" w:themeColor="text1"/>
          <w:sz w:val="36"/>
          <w:highlight w:val="none"/>
          <w:u w:val="single"/>
          <w:lang w:val="en-US" w:eastAsia="zh-CN"/>
          <w14:textFill>
            <w14:solidFill>
              <w14:schemeClr w14:val="tx1"/>
            </w14:solidFill>
          </w14:textFill>
        </w:rPr>
        <w:t xml:space="preserve">                     </w:t>
      </w:r>
      <w:r/>
    </w:p>
    <w:p>
      <w:pPr>
        <w:spacing w:line="360" w:lineRule="auto"/>
        <w:rPr>
          <w:rFonts w:ascii="Times New Roman" w:hAnsi="Times New Roman"/>
          <w:b/>
          <w:color w:val="000000" w:themeColor="text1"/>
          <w:sz w:val="36"/>
          <w:szCs w:val="21"/>
          <w:highlight w:val="none"/>
          <w:u w:val="single"/>
          <w14:textFill>
            <w14:solidFill>
              <w14:schemeClr w14:val="tx1"/>
            </w14:solidFill>
          </w14:textFill>
        </w:rPr>
        <w:sectPr>
          <w:footnotePr/>
          <w:endnotePr/>
          <w:type w:val="nextPage"/>
          <w:pgSz w:w="11906" w:h="16839" w:orient="portrait"/>
          <w:pgMar w:top="1431" w:right="1404" w:bottom="1061" w:left="1182" w:header="0" w:footer="902" w:gutter="0"/>
          <w:cols w:num="1" w:sep="0" w:space="720" w:equalWidth="1"/>
          <w:docGrid w:linePitch="360"/>
        </w:sectPr>
      </w:pPr>
      <w:r>
        <w:rPr>
          <w:rFonts w:ascii="Times New Roman" w:hAnsi="Times New Roman"/>
          <w:b/>
          <w:color w:val="000000" w:themeColor="text1"/>
          <w:sz w:val="36"/>
          <w:szCs w:val="21"/>
          <w:highlight w:val="none"/>
          <w:u w:val="single"/>
          <w14:textFill>
            <w14:solidFill>
              <w14:schemeClr w14:val="tx1"/>
            </w14:solidFill>
          </w14:textFill>
        </w:rPr>
      </w:r>
      <w:r/>
    </w:p>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ascii="Times New Roman" w:hAnsi="Times New Roman"/>
          <w:b/>
          <w:bCs/>
          <w:color w:val="000000" w:themeColor="text1"/>
          <w:sz w:val="32"/>
          <w:szCs w:val="32"/>
          <w:highlight w:val="none"/>
          <w14:textFill>
            <w14:solidFill>
              <w14:schemeClr w14:val="tx1"/>
            </w14:solidFill>
          </w14:textFill>
        </w:rPr>
        <w:t xml:space="preserve">响应文件目录</w:t>
      </w:r>
      <w:bookmarkEnd w:id="184"/>
      <w:r/>
      <w:bookmarkEnd w:id="185"/>
      <w:r/>
      <w:bookmarkEnd w:id="211"/>
      <w:r/>
      <w:bookmarkEnd w:id="212"/>
      <w:r/>
      <w:bookmarkEnd w:id="213"/>
      <w:r/>
      <w:r/>
    </w:p>
    <w:p>
      <w:pPr>
        <w:pStyle w:val="1078"/>
        <w:contextualSpacing/>
        <w:ind w:firstLine="480"/>
        <w:spacing w:before="0" w:beforeAutospacing="0" w:after="0" w:afterAutospacing="0" w:line="360" w:lineRule="auto"/>
        <w:rPr>
          <w:rFonts w:cs="Times New Roman"/>
          <w:b/>
          <w:bCs/>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t xml:space="preserve">供应商提供的</w:t>
      </w:r>
      <w:r>
        <w:rPr>
          <w:rFonts w:hint="eastAsia" w:cs="Times New Roman"/>
          <w:color w:val="000000" w:themeColor="text1"/>
          <w:highlight w:val="none"/>
          <w:lang w:val="en-US" w:eastAsia="zh-CN"/>
          <w14:textFill>
            <w14:solidFill>
              <w14:schemeClr w14:val="tx1"/>
            </w14:solidFill>
          </w14:textFill>
        </w:rPr>
        <w:t xml:space="preserve">响应</w:t>
      </w:r>
      <w:r>
        <w:rPr>
          <w:rFonts w:cs="Times New Roman"/>
          <w:color w:val="000000" w:themeColor="text1"/>
          <w:highlight w:val="none"/>
          <w14:textFill>
            <w14:solidFill>
              <w14:schemeClr w14:val="tx1"/>
            </w14:solidFill>
          </w14:textFill>
        </w:rPr>
        <w:t xml:space="preserve">文件材料须字迹清晰。</w:t>
      </w:r>
      <w:r>
        <w:rPr>
          <w:rFonts w:cs="Times New Roman"/>
          <w:b/>
          <w:bCs/>
          <w:color w:val="000000" w:themeColor="text1"/>
          <w:highlight w:val="none"/>
          <w14:textFill>
            <w14:solidFill>
              <w14:schemeClr w14:val="tx1"/>
            </w14:solidFill>
          </w14:textFill>
        </w:rPr>
        <w:t xml:space="preserve">如</w:t>
      </w:r>
      <w:r>
        <w:rPr>
          <w:rFonts w:hint="eastAsia" w:cs="Times New Roman"/>
          <w:b/>
          <w:bCs/>
          <w:color w:val="000000" w:themeColor="text1"/>
          <w:highlight w:val="none"/>
          <w:lang w:val="en-US" w:eastAsia="zh-CN"/>
          <w14:textFill>
            <w14:solidFill>
              <w14:schemeClr w14:val="tx1"/>
            </w14:solidFill>
          </w14:textFill>
        </w:rPr>
        <w:t xml:space="preserve">响应</w:t>
      </w:r>
      <w:r>
        <w:rPr>
          <w:rFonts w:cs="Times New Roman"/>
          <w:b/>
          <w:bCs/>
          <w:color w:val="000000" w:themeColor="text1"/>
          <w:highlight w:val="none"/>
          <w14:textFill>
            <w14:solidFill>
              <w14:schemeClr w14:val="tx1"/>
            </w14:solidFill>
          </w14:textFill>
        </w:rPr>
        <w:t xml:space="preserve">文件字迹模糊</w:t>
      </w:r>
      <w:r>
        <w:rPr>
          <w:rFonts w:hint="eastAsia" w:cs="Times New Roman"/>
          <w:b/>
          <w:bCs/>
          <w:color w:val="000000" w:themeColor="text1"/>
          <w:highlight w:val="none"/>
          <w14:textFill>
            <w14:solidFill>
              <w14:schemeClr w14:val="tx1"/>
            </w14:solidFill>
          </w14:textFill>
        </w:rPr>
        <w:t xml:space="preserve">，</w:t>
      </w:r>
      <w:r>
        <w:rPr>
          <w:rFonts w:cs="Times New Roman"/>
          <w:b/>
          <w:bCs/>
          <w:color w:val="000000" w:themeColor="text1"/>
          <w:highlight w:val="none"/>
          <w14:textFill>
            <w14:solidFill>
              <w14:schemeClr w14:val="tx1"/>
            </w14:solidFill>
          </w14:textFill>
        </w:rPr>
        <w:t xml:space="preserve">造成的废标或不得分等后果由供应商自行承担。</w:t>
      </w:r>
      <w:r/>
    </w:p>
    <w:p>
      <w:pPr>
        <w:ind w:left="480"/>
        <w:spacing w:line="480" w:lineRule="exac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一、基本目录</w:t>
      </w:r>
      <w:r/>
    </w:p>
    <w:p>
      <w:pPr>
        <w:ind w:left="480"/>
        <w:spacing w:line="48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开标一览表（格式见附件</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left="482"/>
        <w:keepLines w:val="0"/>
        <w:keepNext w:val="0"/>
        <w:pageBreakBefore w:val="0"/>
        <w:spacing w:line="480" w:lineRule="exact"/>
        <w:widowControl w:val="off"/>
        <w:rPr>
          <w:rFonts w:hint="eastAsia" w:ascii="宋体" w:hAnsi="宋体" w:eastAsia="宋体" w:cs="Times New Roman"/>
          <w:b/>
          <w:color w:val="000000" w:themeColor="text1"/>
          <w:sz w:val="28"/>
          <w:szCs w:val="28"/>
          <w:highlight w:val="none"/>
          <w14:textFill>
            <w14:solidFill>
              <w14:schemeClr w14:val="tx1"/>
            </w14:solidFill>
          </w14:textFill>
        </w:rPr>
      </w:pPr>
      <w:r>
        <w:rPr>
          <w:rFonts w:hint="eastAsia" w:ascii="宋体" w:hAnsi="宋体" w:eastAsia="宋体" w:cs="Times New Roman"/>
          <w:b/>
          <w:color w:val="000000" w:themeColor="text1"/>
          <w:sz w:val="28"/>
          <w:szCs w:val="28"/>
          <w:highlight w:val="none"/>
          <w14:textFill>
            <w14:solidFill>
              <w14:schemeClr w14:val="tx1"/>
            </w14:solidFill>
          </w14:textFill>
        </w:rPr>
        <w:t xml:space="preserve">二、资格审查内容</w:t>
      </w:r>
      <w:r/>
    </w:p>
    <w:p>
      <w:pPr>
        <w:ind w:firstLine="480"/>
        <w:keepLines w:val="0"/>
        <w:keepNext w:val="0"/>
        <w:pageBreakBefore w:val="0"/>
        <w:spacing w:line="480" w:lineRule="exact"/>
        <w:widowControl w:val="off"/>
        <w:rPr>
          <w:rFonts w:hint="eastAsia" w:ascii="宋体" w:hAnsi="宋体" w:eastAsia="宋体"/>
          <w:b/>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符合《政府采购法》第二十二条规定条件的声明函（格式见附件</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8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2.法定代表人身份证明书（格式见附件</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48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3.法人授权书（如有授权则须提供，格式见附件</w:t>
      </w: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4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1"/>
          <w:highlight w:val="none"/>
          <w14:textFill>
            <w14:solidFill>
              <w14:schemeClr w14:val="tx1"/>
            </w14:solidFill>
          </w14:textFill>
        </w:rPr>
        <w:t xml:space="preserve">磋商响应函</w:t>
      </w:r>
      <w:r>
        <w:rPr>
          <w:rFonts w:hint="eastAsia" w:ascii="宋体" w:hAnsi="宋体"/>
          <w:color w:val="000000" w:themeColor="text1"/>
          <w:sz w:val="24"/>
          <w:szCs w:val="24"/>
          <w:highlight w:val="none"/>
          <w14:textFill>
            <w14:solidFill>
              <w14:schemeClr w14:val="tx1"/>
            </w14:solidFill>
          </w14:textFill>
        </w:rPr>
        <w:t xml:space="preserve">（格式见附件</w:t>
      </w: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48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5.有效的营业执照扫描件；</w:t>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供应商</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有效的</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国家秘密载体印制资质证书（资质类别：涉密档案数字化加工）</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扫描件</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在“信用中国”网站（www.creditchina.gov.cn）、“中国政府采购”网站（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w:t>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8</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.中小企业声明函（详见附件</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p>
      <w:pPr>
        <w:ind w:firstLine="480"/>
        <w:keepLines w:val="0"/>
        <w:keepNext w:val="0"/>
        <w:pageBreakBefore w:val="0"/>
        <w:spacing w:line="48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.残疾人福利性单位声明函（如符合残疾人福利性单位的须提供，详见附件</w:t>
      </w:r>
      <w:r>
        <w:rPr>
          <w:rFonts w:hint="eastAsia" w:ascii="宋体" w:hAnsi="宋体"/>
          <w:color w:val="000000" w:themeColor="text1"/>
          <w:sz w:val="24"/>
          <w:szCs w:val="24"/>
          <w:highlight w:val="none"/>
          <w:lang w:val="en-US" w:eastAsia="zh-CN"/>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48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.监狱和戒毒企业证明材料（如符合监狱企业的须提供，详见附件</w:t>
      </w:r>
      <w:r>
        <w:rPr>
          <w:rFonts w:hint="eastAsia" w:ascii="宋体" w:hAnsi="宋体"/>
          <w:color w:val="000000" w:themeColor="text1"/>
          <w:sz w:val="24"/>
          <w:szCs w:val="24"/>
          <w:highlight w:val="none"/>
          <w:lang w:val="en-US" w:eastAsia="zh-CN"/>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4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备注：上述“资格审查内容”中</w:t>
      </w:r>
      <w:r>
        <w:rPr>
          <w:rFonts w:hint="eastAsia" w:ascii="宋体" w:hAnsi="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必须在</w:t>
      </w:r>
      <w:r>
        <w:rPr>
          <w:rFonts w:hint="eastAsia" w:ascii="宋体" w:hAnsi="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olor w:val="000000" w:themeColor="text1"/>
          <w:sz w:val="24"/>
          <w:szCs w:val="24"/>
          <w:highlight w:val="none"/>
          <w14:textFill>
            <w14:solidFill>
              <w14:schemeClr w14:val="tx1"/>
            </w14:solidFill>
          </w14:textFill>
        </w:rPr>
        <w:t xml:space="preserve">文件中提供相关材料，否则作无效</w:t>
      </w:r>
      <w:r>
        <w:rPr>
          <w:rFonts w:hint="eastAsia" w:ascii="宋体" w:hAnsi="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olor w:val="000000" w:themeColor="text1"/>
          <w:sz w:val="24"/>
          <w:szCs w:val="24"/>
          <w:highlight w:val="none"/>
          <w14:textFill>
            <w14:solidFill>
              <w14:schemeClr w14:val="tx1"/>
            </w14:solidFill>
          </w14:textFill>
        </w:rPr>
        <w:t xml:space="preserve">处理。</w:t>
      </w:r>
      <w:r/>
    </w:p>
    <w:p>
      <w:pPr>
        <w:numPr>
          <w:ilvl w:val="0"/>
          <w:numId w:val="0"/>
        </w:numPr>
        <w:ind w:left="482"/>
        <w:keepLines w:val="0"/>
        <w:keepNext w:val="0"/>
        <w:pageBreakBefore w:val="0"/>
        <w:spacing w:after="181" w:line="480" w:lineRule="exact"/>
        <w:widowControl w:val="off"/>
        <w:rPr>
          <w:rFonts w:hint="eastAsia" w:ascii="宋体" w:hAnsi="宋体" w:eastAsia="宋体" w:cs="Times New Roman"/>
          <w:b/>
          <w:color w:val="000000" w:themeColor="text1"/>
          <w:sz w:val="28"/>
          <w:szCs w:val="28"/>
          <w:highlight w:val="none"/>
          <w:lang w:val="zh-CN" w:eastAsia="zh-CN" w:bidi="ar-SA"/>
          <w14:textFill>
            <w14:solidFill>
              <w14:schemeClr w14:val="tx1"/>
            </w14:solidFill>
          </w14:textFill>
        </w:rPr>
      </w:pPr>
      <w:r>
        <w:rPr>
          <w:rFonts w:hint="eastAsia" w:ascii="宋体" w:hAnsi="宋体" w:eastAsia="宋体" w:cs="Times New Roman"/>
          <w:b/>
          <w:color w:val="000000" w:themeColor="text1"/>
          <w:sz w:val="28"/>
          <w:szCs w:val="28"/>
          <w:highlight w:val="none"/>
          <w:lang w:val="en-US" w:eastAsia="zh-CN" w:bidi="ar-SA"/>
          <w14:textFill>
            <w14:solidFill>
              <w14:schemeClr w14:val="tx1"/>
            </w14:solidFill>
          </w14:textFill>
        </w:rPr>
        <w:t xml:space="preserve">三、符合性审查</w:t>
      </w:r>
      <w:r>
        <w:rPr>
          <w:rFonts w:hint="eastAsia" w:ascii="宋体" w:hAnsi="宋体" w:eastAsia="宋体" w:cs="Times New Roman"/>
          <w:b/>
          <w:color w:val="000000" w:themeColor="text1"/>
          <w:sz w:val="28"/>
          <w:szCs w:val="28"/>
          <w:highlight w:val="none"/>
          <w:lang w:val="zh-CN" w:eastAsia="zh-CN" w:bidi="ar-SA"/>
          <w14:textFill>
            <w14:solidFill>
              <w14:schemeClr w14:val="tx1"/>
            </w14:solidFill>
          </w14:textFill>
        </w:rPr>
        <w:t xml:space="preserve">证明材料</w:t>
      </w:r>
      <w:r/>
    </w:p>
    <w:p>
      <w:pPr>
        <w:ind w:firstLine="480"/>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1.</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技术</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部分正负偏离表（格式见附件</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w:t>
      </w:r>
      <w:r/>
    </w:p>
    <w:p>
      <w:pPr>
        <w:ind w:firstLine="480"/>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商务</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部分正负偏离表（格式见附件</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w:t>
      </w:r>
      <w:r>
        <w:rPr>
          <w:rFonts w:hint="eastAsia" w:ascii="宋体" w:hAnsi="宋体" w:cs="宋体"/>
          <w:bCs/>
          <w:color w:val="000000" w:themeColor="text1"/>
          <w:sz w:val="24"/>
          <w:szCs w:val="24"/>
          <w:highlight w:val="none"/>
          <w:lang w:val="zh-CN"/>
          <w14:textFill>
            <w14:solidFill>
              <w14:schemeClr w14:val="tx1"/>
            </w14:solidFill>
          </w14:textFill>
        </w:rPr>
        <w:t xml:space="preserve">。</w:t>
      </w:r>
      <w:r/>
    </w:p>
    <w:p>
      <w:pPr>
        <w:numPr>
          <w:ilvl w:val="0"/>
          <w:numId w:val="0"/>
        </w:numPr>
        <w:ind w:left="482"/>
        <w:keepLines w:val="0"/>
        <w:keepNext w:val="0"/>
        <w:pageBreakBefore w:val="0"/>
        <w:spacing w:line="480" w:lineRule="exact"/>
        <w:widowControl w:val="off"/>
        <w:rPr>
          <w:rFonts w:hint="eastAsia" w:ascii="宋体" w:hAnsi="宋体" w:eastAsia="宋体" w:cs="Times New Roman"/>
          <w:b/>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b/>
          <w:color w:val="000000" w:themeColor="text1"/>
          <w:sz w:val="28"/>
          <w:szCs w:val="28"/>
          <w:highlight w:val="none"/>
          <w:lang w:val="en-US" w:eastAsia="zh-CN" w:bidi="ar-SA"/>
          <w14:textFill>
            <w14:solidFill>
              <w14:schemeClr w14:val="tx1"/>
            </w14:solidFill>
          </w14:textFill>
        </w:rPr>
        <w:t xml:space="preserve">四、</w:t>
      </w:r>
      <w:r>
        <w:rPr>
          <w:rFonts w:hint="eastAsia" w:ascii="宋体" w:hAnsi="宋体" w:eastAsia="宋体" w:cs="Times New Roman"/>
          <w:b/>
          <w:color w:val="000000" w:themeColor="text1"/>
          <w:sz w:val="28"/>
          <w:szCs w:val="28"/>
          <w:highlight w:val="none"/>
          <w:lang w:val="en-US" w:eastAsia="zh-CN"/>
          <w14:textFill>
            <w14:solidFill>
              <w14:schemeClr w14:val="tx1"/>
            </w14:solidFill>
          </w14:textFill>
        </w:rPr>
        <w:t xml:space="preserve">综合评审评分项</w:t>
      </w:r>
      <w:r/>
    </w:p>
    <w:p>
      <w:pPr>
        <w:ind w:firstLine="480"/>
        <w:keepLines w:val="0"/>
        <w:keepNext w:val="0"/>
        <w:pageBreakBefore w:val="0"/>
        <w:spacing w:line="480" w:lineRule="exact"/>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1.商务技术评分标准中须提供的相关得分佐证材料；</w:t>
      </w:r>
      <w:r/>
    </w:p>
    <w:p>
      <w:pPr>
        <w:ind w:firstLine="480"/>
        <w:keepLines w:val="0"/>
        <w:keepNext w:val="0"/>
        <w:pageBreakBefore w:val="0"/>
        <w:spacing w:line="480" w:lineRule="exact"/>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2.磋商响应报价明细表</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（格式见附件</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line="480" w:lineRule="exact"/>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3.</w:t>
      </w: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供应商认为需要提交的其他材料。</w:t>
      </w:r>
      <w:r/>
    </w:p>
    <w:p>
      <w:pPr>
        <w:numPr>
          <w:ilvl w:val="0"/>
          <w:numId w:val="0"/>
        </w:numPr>
        <w:ind w:left="482"/>
        <w:keepLines w:val="0"/>
        <w:keepNext w:val="0"/>
        <w:pageBreakBefore w:val="0"/>
        <w:spacing w:line="480" w:lineRule="exact"/>
        <w:widowControl w:val="off"/>
        <w:rPr>
          <w:rFonts w:hint="default" w:ascii="宋体" w:hAnsi="宋体" w:eastAsia="宋体" w:cs="Times New Roman"/>
          <w:b/>
          <w:color w:val="000000" w:themeColor="text1"/>
          <w:sz w:val="28"/>
          <w:szCs w:val="28"/>
          <w:highlight w:val="none"/>
          <w:lang w:val="en-US" w:eastAsia="zh-CN" w:bidi="ar-SA"/>
          <w14:textFill>
            <w14:solidFill>
              <w14:schemeClr w14:val="tx1"/>
            </w14:solidFill>
          </w14:textFill>
        </w:rPr>
      </w:pPr>
      <w:r>
        <w:rPr>
          <w:rFonts w:hint="eastAsia" w:ascii="宋体" w:hAnsi="宋体" w:cs="Times New Roman"/>
          <w:b/>
          <w:color w:val="000000" w:themeColor="text1"/>
          <w:sz w:val="28"/>
          <w:szCs w:val="28"/>
          <w:highlight w:val="none"/>
          <w:lang w:val="en-US" w:eastAsia="zh-CN" w:bidi="ar-SA"/>
          <w14:textFill>
            <w14:solidFill>
              <w14:schemeClr w14:val="tx1"/>
            </w14:solidFill>
          </w14:textFill>
        </w:rPr>
        <w:t xml:space="preserve">五</w:t>
      </w:r>
      <w:r>
        <w:rPr>
          <w:rFonts w:hint="default" w:ascii="宋体" w:hAnsi="宋体" w:eastAsia="宋体" w:cs="Times New Roman"/>
          <w:b/>
          <w:color w:val="000000" w:themeColor="text1"/>
          <w:sz w:val="28"/>
          <w:szCs w:val="28"/>
          <w:highlight w:val="none"/>
          <w:lang w:val="en-US" w:eastAsia="zh-CN" w:bidi="ar-SA"/>
          <w14:textFill>
            <w14:solidFill>
              <w14:schemeClr w14:val="tx1"/>
            </w14:solidFill>
          </w14:textFill>
        </w:rPr>
        <w:t xml:space="preserve">、价格扣除证明文件</w:t>
      </w:r>
      <w:r/>
    </w:p>
    <w:p>
      <w:pPr>
        <w:ind w:firstLine="480"/>
        <w:keepLines w:val="0"/>
        <w:keepNext w:val="0"/>
        <w:pageBreakBefore w:val="0"/>
        <w:spacing w:line="480" w:lineRule="exact"/>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1.中小企业声明函（格式见附件</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6</w:t>
      </w: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line="480" w:lineRule="exact"/>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2.残疾人福利性单位声明函（格式见附件</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7</w:t>
      </w: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line="480" w:lineRule="exact"/>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3.监狱和戒毒企业证明材料（格式见附件</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8</w:t>
      </w: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line="480" w:lineRule="exact"/>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r>
      <w:r/>
    </w:p>
    <w:p>
      <w:pPr>
        <w:ind w:left="480"/>
        <w:keepLines w:val="0"/>
        <w:keepNext w:val="0"/>
        <w:pageBreakBefore w:val="0"/>
        <w:spacing w:line="480" w:lineRule="exact"/>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keepLines w:val="0"/>
        <w:keepNext w:val="0"/>
        <w:pageBreakBefore w:val="0"/>
        <w:spacing w:line="480" w:lineRule="exact"/>
        <w:widowControl w:val="off"/>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pStyle w:val="107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7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7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7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rPr>
          <w:rFonts w:ascii="宋体" w:hAnsi="宋体"/>
          <w:color w:val="000000" w:themeColor="text1"/>
          <w:sz w:val="24"/>
          <w:szCs w:val="20"/>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br w:type="page" w:clear="all"/>
      </w:r>
      <w:r>
        <w:rPr>
          <w:rFonts w:hint="eastAsia" w:ascii="宋体" w:hAnsi="宋体"/>
          <w:b/>
          <w:color w:val="000000" w:themeColor="text1"/>
          <w:sz w:val="24"/>
          <w:szCs w:val="24"/>
          <w:highlight w:val="none"/>
          <w14:textFill>
            <w14:solidFill>
              <w14:schemeClr w14:val="tx1"/>
            </w14:solidFill>
          </w14:textFill>
        </w:rPr>
        <w:t xml:space="preserve">附件1 </w:t>
      </w:r>
      <w:r/>
    </w:p>
    <w:p>
      <w:pPr>
        <w:jc w:val="center"/>
        <w:rPr>
          <w:rFonts w:hint="eastAsia" w:ascii="宋体" w:hAnsi="宋体"/>
          <w:b/>
          <w:color w:val="000000" w:themeColor="text1"/>
          <w:sz w:val="28"/>
          <w:szCs w:val="28"/>
          <w:highlight w:val="none"/>
          <w:lang w:eastAsia="zh-CN"/>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开标一览表</w:t>
      </w:r>
      <w:r>
        <w:rPr>
          <w:rFonts w:hint="eastAsia" w:ascii="宋体" w:hAnsi="宋体"/>
          <w:b/>
          <w:color w:val="000000" w:themeColor="text1"/>
          <w:sz w:val="28"/>
          <w:szCs w:val="28"/>
          <w:highlight w:val="none"/>
          <w:lang w:val="en-US" w:eastAsia="zh-CN"/>
          <w14:textFill>
            <w14:solidFill>
              <w14:schemeClr w14:val="tx1"/>
            </w14:solidFill>
          </w14:textFill>
        </w:rPr>
        <w:t xml:space="preserve">（以苏采云系统里显示的为准</w:t>
      </w:r>
      <w:r>
        <w:rPr>
          <w:rFonts w:hint="eastAsia" w:ascii="宋体" w:hAnsi="宋体"/>
          <w:b/>
          <w:color w:val="000000" w:themeColor="text1"/>
          <w:sz w:val="28"/>
          <w:szCs w:val="28"/>
          <w:highlight w:val="none"/>
          <w:lang w:eastAsia="zh-CN"/>
          <w14:textFill>
            <w14:solidFill>
              <w14:schemeClr w14:val="tx1"/>
            </w14:solidFill>
          </w14:textFill>
        </w:rPr>
        <w:t xml:space="preserve">）</w:t>
      </w:r>
      <w:r/>
    </w:p>
    <w:p>
      <w:pPr>
        <w:jc w:val="cente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ind w:firstLine="482"/>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2"/>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全称（加盖CA电子签章）：</w:t>
      </w:r>
      <w:r/>
    </w:p>
    <w:p>
      <w:pPr>
        <w:ind w:firstLine="482"/>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p>
    <w:p>
      <w:pPr>
        <w:ind w:firstLine="482"/>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项目编号：                                   </w:t>
      </w:r>
      <w:r/>
    </w:p>
    <w:p>
      <w:pPr>
        <w:ind w:firstLine="482"/>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分包号：</w:t>
      </w:r>
      <w:r/>
    </w:p>
    <w:tbl>
      <w:tblPr>
        <w:tblStyle w:val="796"/>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72"/>
      </w:tblGrid>
      <w:tr>
        <w:trPr>
          <w:cantSplit/>
          <w:trHeight w:val="725"/>
        </w:trPr>
        <w:tc>
          <w:tcPr>
            <w:tcW w:w="907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w:t>
            </w:r>
            <w:r/>
          </w:p>
        </w:tc>
      </w:tr>
      <w:tr>
        <w:trPr>
          <w:cantSplit/>
          <w:trHeight w:val="1403"/>
        </w:trPr>
        <w:tc>
          <w:tcPr>
            <w:tcW w:w="9072" w:type="dxa"/>
            <w:vAlign w:val="center"/>
            <w:textDirection w:val="lrTb"/>
            <w:noWrap w:val="false"/>
          </w:tcPr>
          <w:p>
            <w:pPr>
              <w:pStyle w:val="846"/>
              <w:ind w:firstLine="0"/>
              <w:spacing w:before="0" w:after="0" w:line="500" w:lineRule="exact"/>
              <w:rPr>
                <w:rFonts w:ascii="宋体" w:hAnsi="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小写：                             （人民币：   元）</w:t>
            </w:r>
            <w:r/>
          </w:p>
        </w:tc>
      </w:tr>
    </w:tbl>
    <w:p>
      <w:pPr>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jc w:val="left"/>
        <w:widowControl/>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spacing w:line="480" w:lineRule="exact"/>
        <w:rPr>
          <w:rFonts w:hint="eastAsia" w:ascii="宋体" w:hAnsi="宋体" w:eastAsia="宋体"/>
          <w:b/>
          <w:color w:val="000000" w:themeColor="text1"/>
          <w:sz w:val="24"/>
          <w:szCs w:val="24"/>
          <w:highlight w:val="none"/>
          <w:lang w:eastAsia="zh-CN"/>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br w:type="page" w:clear="all"/>
      </w:r>
      <w:r>
        <w:rPr>
          <w:rFonts w:hint="eastAsia" w:ascii="宋体" w:hAnsi="宋体"/>
          <w:b/>
          <w:color w:val="000000" w:themeColor="text1"/>
          <w:sz w:val="24"/>
          <w:szCs w:val="24"/>
          <w:highlight w:val="none"/>
          <w14:textFill>
            <w14:solidFill>
              <w14:schemeClr w14:val="tx1"/>
            </w14:solidFill>
          </w14:textFill>
        </w:rPr>
        <w:t xml:space="preserve">附件</w:t>
      </w:r>
      <w:r>
        <w:rPr>
          <w:rFonts w:hint="eastAsia" w:ascii="宋体" w:hAnsi="宋体"/>
          <w:b/>
          <w:color w:val="000000" w:themeColor="text1"/>
          <w:sz w:val="24"/>
          <w:szCs w:val="24"/>
          <w:highlight w:val="none"/>
          <w:lang w:val="en-US" w:eastAsia="zh-CN"/>
          <w14:textFill>
            <w14:solidFill>
              <w14:schemeClr w14:val="tx1"/>
            </w14:solidFill>
          </w14:textFill>
        </w:rPr>
        <w:t xml:space="preserve">2</w:t>
      </w:r>
      <w:r/>
    </w:p>
    <w:p>
      <w:pPr>
        <w:jc w:val="center"/>
        <w:spacing w:line="480" w:lineRule="auto"/>
        <w:rPr>
          <w:rFonts w:ascii="宋体" w:hAnsi="宋体"/>
          <w:b/>
          <w:bCs/>
          <w:color w:val="000000" w:themeColor="text1"/>
          <w:sz w:val="48"/>
          <w:szCs w:val="48"/>
          <w:highlight w:val="none"/>
          <w14:textFill>
            <w14:solidFill>
              <w14:schemeClr w14:val="tx1"/>
            </w14:solidFill>
          </w14:textFill>
        </w:rPr>
      </w:pPr>
      <w:r>
        <w:rPr>
          <w:rFonts w:hint="eastAsia" w:ascii="宋体" w:hAnsi="宋体"/>
          <w:b/>
          <w:color w:val="000000" w:themeColor="text1"/>
          <w:sz w:val="28"/>
          <w:szCs w:val="28"/>
          <w:highlight w:val="none"/>
          <w:lang w:val="en-US" w:eastAsia="zh-CN"/>
          <w14:textFill>
            <w14:solidFill>
              <w14:schemeClr w14:val="tx1"/>
            </w14:solidFill>
          </w14:textFill>
        </w:rPr>
        <w:t xml:space="preserve">供应商</w:t>
      </w:r>
      <w:r>
        <w:rPr>
          <w:rFonts w:hint="eastAsia" w:ascii="宋体" w:hAnsi="宋体"/>
          <w:b/>
          <w:color w:val="000000" w:themeColor="text1"/>
          <w:sz w:val="28"/>
          <w:szCs w:val="28"/>
          <w:highlight w:val="none"/>
          <w14:textFill>
            <w14:solidFill>
              <w14:schemeClr w14:val="tx1"/>
            </w14:solidFill>
          </w14:textFill>
        </w:rPr>
        <w:t xml:space="preserve">符合《政府采购法》第二十二条规定条件的声明函</w:t>
      </w:r>
      <w:r/>
    </w:p>
    <w:p>
      <w:pPr>
        <w:ind w:firstLine="480"/>
        <w:spacing w:line="480" w:lineRule="exact"/>
        <w:rPr>
          <w:rFonts w:ascii="宋体" w:hAnsi="宋体"/>
          <w:b/>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我单位参加</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（项目名称），</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（项目编号）投标活动。针对《中华人民共和国政府采购法》第二十二条规定做出如下声明：</w:t>
      </w:r>
      <w:r/>
    </w:p>
    <w:p>
      <w:pPr>
        <w:ind w:firstLine="482"/>
        <w:spacing w:line="480" w:lineRule="exact"/>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1.我单位具有独立承担民事责任的能力；</w:t>
      </w:r>
      <w:r/>
    </w:p>
    <w:p>
      <w:pPr>
        <w:ind w:firstLine="482"/>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2.我单位具有良好的商业信誉和健全的财务会计制度；</w:t>
      </w:r>
      <w:r/>
    </w:p>
    <w:p>
      <w:pPr>
        <w:ind w:firstLine="482"/>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3.我单位具有履行合同所必需的设备和专业技术能力；</w:t>
      </w:r>
      <w:r/>
    </w:p>
    <w:p>
      <w:pPr>
        <w:ind w:firstLine="482"/>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4.我单位有依法缴纳税收和社会保障资金的良好记录；</w:t>
      </w:r>
      <w:r/>
    </w:p>
    <w:p>
      <w:pPr>
        <w:ind w:firstLine="482"/>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6.我单位满足法律、行政法规规定的其他条件。</w:t>
      </w:r>
      <w:r/>
    </w:p>
    <w:p>
      <w:pPr>
        <w:jc w:val="both"/>
        <w:spacing w:line="460" w:lineRule="exact"/>
        <w:rPr>
          <w:rFonts w:ascii="Times New Roman" w:hAnsi="Times New Roman"/>
          <w:bCs/>
          <w:color w:val="000000" w:themeColor="text1"/>
          <w:sz w:val="24"/>
          <w:szCs w:val="21"/>
          <w:highlight w:val="none"/>
          <w14:textFill>
            <w14:solidFill>
              <w14:schemeClr w14:val="tx1"/>
            </w14:solidFill>
          </w14:textFill>
        </w:rPr>
      </w:pPr>
      <w:r>
        <w:rPr>
          <w:rFonts w:ascii="Times New Roman" w:hAnsi="Times New Roman"/>
          <w:bCs/>
          <w:color w:val="000000" w:themeColor="text1"/>
          <w:sz w:val="24"/>
          <w:szCs w:val="21"/>
          <w:highlight w:val="none"/>
          <w14:textFill>
            <w14:solidFill>
              <w14:schemeClr w14:val="tx1"/>
            </w14:solidFill>
          </w14:textFill>
        </w:rPr>
      </w:r>
      <w:r/>
    </w:p>
    <w:p>
      <w:pPr>
        <w:jc w:val="both"/>
        <w:spacing w:line="460" w:lineRule="exact"/>
        <w:rPr>
          <w:rFonts w:ascii="Times New Roman" w:hAnsi="Times New Roman"/>
          <w:bCs/>
          <w:color w:val="000000" w:themeColor="text1"/>
          <w:sz w:val="24"/>
          <w:szCs w:val="21"/>
          <w:highlight w:val="none"/>
          <w14:textFill>
            <w14:solidFill>
              <w14:schemeClr w14:val="tx1"/>
            </w14:solidFill>
          </w14:textFill>
        </w:rPr>
      </w:pPr>
      <w:r>
        <w:rPr>
          <w:rFonts w:ascii="Times New Roman" w:hAnsi="Times New Roman"/>
          <w:bCs/>
          <w:color w:val="000000" w:themeColor="text1"/>
          <w:sz w:val="24"/>
          <w:szCs w:val="21"/>
          <w:highlight w:val="none"/>
          <w14:textFill>
            <w14:solidFill>
              <w14:schemeClr w14:val="tx1"/>
            </w14:solidFill>
          </w14:textFill>
        </w:rPr>
      </w:r>
      <w:r/>
    </w:p>
    <w:p>
      <w:pPr>
        <w:jc w:val="center"/>
        <w:spacing w:line="460" w:lineRule="exact"/>
        <w:rPr>
          <w:rFonts w:ascii="Times New Roman" w:hAnsi="Times New Roman"/>
          <w:bCs/>
          <w:color w:val="000000" w:themeColor="text1"/>
          <w:sz w:val="24"/>
          <w:szCs w:val="21"/>
          <w:highlight w:val="none"/>
          <w14:textFill>
            <w14:solidFill>
              <w14:schemeClr w14:val="tx1"/>
            </w14:solidFill>
          </w14:textFill>
        </w:rPr>
      </w:pPr>
      <w:r>
        <w:rPr>
          <w:rFonts w:hint="eastAsia" w:ascii="Times New Roman" w:hAnsi="Times New Roman"/>
          <w:bCs/>
          <w:color w:val="000000" w:themeColor="text1"/>
          <w:sz w:val="24"/>
          <w:szCs w:val="21"/>
          <w:highlight w:val="none"/>
          <w:lang w:val="en-US" w:eastAsia="zh-CN"/>
          <w14:textFill>
            <w14:solidFill>
              <w14:schemeClr w14:val="tx1"/>
            </w14:solidFill>
          </w14:textFill>
        </w:rPr>
        <w:t xml:space="preserve">   </w:t>
      </w:r>
      <w:r>
        <w:rPr>
          <w:rFonts w:ascii="Times New Roman" w:hAnsi="Times New Roman"/>
          <w:bCs/>
          <w:color w:val="000000" w:themeColor="text1"/>
          <w:sz w:val="24"/>
          <w:szCs w:val="21"/>
          <w:highlight w:val="none"/>
          <w14:textFill>
            <w14:solidFill>
              <w14:schemeClr w14:val="tx1"/>
            </w14:solidFill>
          </w14:textFill>
        </w:rPr>
        <w:t xml:space="preserve">承诺人名称（</w:t>
      </w:r>
      <w:r>
        <w:rPr>
          <w:rFonts w:hint="eastAsia" w:ascii="宋体" w:hAnsi="宋体"/>
          <w:color w:val="000000" w:themeColor="text1"/>
          <w:sz w:val="24"/>
          <w:szCs w:val="24"/>
          <w:highlight w:val="none"/>
          <w14:textFill>
            <w14:solidFill>
              <w14:schemeClr w14:val="tx1"/>
            </w14:solidFill>
          </w14:textFill>
        </w:rPr>
        <w:t xml:space="preserve">加盖CA电子签章</w:t>
      </w:r>
      <w:r>
        <w:rPr>
          <w:rFonts w:ascii="Times New Roman" w:hAnsi="Times New Roman"/>
          <w:bCs/>
          <w:color w:val="000000" w:themeColor="text1"/>
          <w:sz w:val="24"/>
          <w:szCs w:val="21"/>
          <w:highlight w:val="none"/>
          <w14:textFill>
            <w14:solidFill>
              <w14:schemeClr w14:val="tx1"/>
            </w14:solidFill>
          </w14:textFill>
        </w:rPr>
        <w:t xml:space="preserve">）：</w:t>
      </w:r>
      <w:r/>
    </w:p>
    <w:p>
      <w:pPr>
        <w:jc w:val="right"/>
        <w:spacing w:line="460" w:lineRule="exact"/>
        <w:rPr>
          <w:rFonts w:ascii="Times New Roman" w:hAnsi="Times New Roman"/>
          <w:bCs/>
          <w:color w:val="000000" w:themeColor="text1"/>
          <w:sz w:val="24"/>
          <w:szCs w:val="21"/>
          <w:highlight w:val="none"/>
          <w14:textFill>
            <w14:solidFill>
              <w14:schemeClr w14:val="tx1"/>
            </w14:solidFill>
          </w14:textFill>
        </w:rPr>
      </w:pPr>
      <w:r>
        <w:rPr>
          <w:rFonts w:ascii="Times New Roman" w:hAnsi="Times New Roman"/>
          <w:bCs/>
          <w:color w:val="000000" w:themeColor="text1"/>
          <w:sz w:val="24"/>
          <w:szCs w:val="21"/>
          <w:highlight w:val="none"/>
          <w14:textFill>
            <w14:solidFill>
              <w14:schemeClr w14:val="tx1"/>
            </w14:solidFill>
          </w14:textFill>
        </w:rPr>
      </w:r>
      <w:r/>
    </w:p>
    <w:p>
      <w:pPr>
        <w:jc w:val="center"/>
        <w:widowControl/>
        <w:rPr>
          <w:rFonts w:ascii="宋体" w:hAnsi="宋体"/>
          <w:b/>
          <w:color w:val="000000" w:themeColor="text1"/>
          <w:sz w:val="24"/>
          <w:szCs w:val="24"/>
          <w:highlight w:val="none"/>
          <w14:textFill>
            <w14:solidFill>
              <w14:schemeClr w14:val="tx1"/>
            </w14:solidFill>
          </w14:textFill>
        </w:rPr>
      </w:pPr>
      <w:r>
        <w:rPr>
          <w:rFonts w:ascii="Times New Roman" w:hAnsi="Times New Roman"/>
          <w:bCs/>
          <w:color w:val="000000" w:themeColor="text1"/>
          <w:sz w:val="24"/>
          <w:szCs w:val="21"/>
          <w:highlight w:val="none"/>
          <w14:textFill>
            <w14:solidFill>
              <w14:schemeClr w14:val="tx1"/>
            </w14:solidFill>
          </w14:textFill>
        </w:rPr>
        <w:t xml:space="preserve">日期：</w:t>
      </w:r>
      <w:r>
        <w:rPr>
          <w:rFonts w:hint="eastAsia" w:ascii="Times New Roman" w:hAnsi="Times New Roman"/>
          <w:bCs/>
          <w:color w:val="000000" w:themeColor="text1"/>
          <w:sz w:val="24"/>
          <w:szCs w:val="21"/>
          <w:highlight w:val="none"/>
          <w14:textFill>
            <w14:solidFill>
              <w14:schemeClr w14:val="tx1"/>
            </w14:solidFill>
          </w14:textFill>
        </w:rPr>
        <w:t xml:space="preserve">  </w:t>
      </w:r>
      <w:r>
        <w:rPr>
          <w:rFonts w:ascii="Times New Roman" w:hAnsi="Times New Roman"/>
          <w:bCs/>
          <w:color w:val="000000" w:themeColor="text1"/>
          <w:sz w:val="24"/>
          <w:szCs w:val="21"/>
          <w:highlight w:val="none"/>
          <w14:textFill>
            <w14:solidFill>
              <w14:schemeClr w14:val="tx1"/>
            </w14:solidFill>
          </w14:textFill>
        </w:rPr>
        <w:t xml:space="preserve">年</w:t>
      </w:r>
      <w:r>
        <w:rPr>
          <w:rFonts w:hint="eastAsia" w:ascii="Times New Roman" w:hAnsi="Times New Roman"/>
          <w:bCs/>
          <w:color w:val="000000" w:themeColor="text1"/>
          <w:sz w:val="24"/>
          <w:szCs w:val="21"/>
          <w:highlight w:val="none"/>
          <w14:textFill>
            <w14:solidFill>
              <w14:schemeClr w14:val="tx1"/>
            </w14:solidFill>
          </w14:textFill>
        </w:rPr>
        <w:t xml:space="preserve"> </w:t>
      </w:r>
      <w:r>
        <w:rPr>
          <w:rFonts w:ascii="Times New Roman" w:hAnsi="Times New Roman"/>
          <w:bCs/>
          <w:color w:val="000000" w:themeColor="text1"/>
          <w:sz w:val="24"/>
          <w:szCs w:val="21"/>
          <w:highlight w:val="none"/>
          <w14:textFill>
            <w14:solidFill>
              <w14:schemeClr w14:val="tx1"/>
            </w14:solidFill>
          </w14:textFill>
        </w:rPr>
        <w:t xml:space="preserve">月</w:t>
      </w:r>
      <w:r>
        <w:rPr>
          <w:rFonts w:hint="eastAsia" w:ascii="Times New Roman" w:hAnsi="Times New Roman"/>
          <w:bCs/>
          <w:color w:val="000000" w:themeColor="text1"/>
          <w:sz w:val="24"/>
          <w:szCs w:val="21"/>
          <w:highlight w:val="none"/>
          <w14:textFill>
            <w14:solidFill>
              <w14:schemeClr w14:val="tx1"/>
            </w14:solidFill>
          </w14:textFill>
        </w:rPr>
        <w:t xml:space="preserve">  </w:t>
      </w:r>
      <w:r>
        <w:rPr>
          <w:rFonts w:ascii="Times New Roman" w:hAnsi="Times New Roman"/>
          <w:bCs/>
          <w:color w:val="000000" w:themeColor="text1"/>
          <w:sz w:val="24"/>
          <w:szCs w:val="21"/>
          <w:highlight w:val="none"/>
          <w14:textFill>
            <w14:solidFill>
              <w14:schemeClr w14:val="tx1"/>
            </w14:solidFill>
          </w14:textFill>
        </w:rPr>
        <w:t xml:space="preserve">日</w:t>
      </w:r>
      <w:r/>
    </w:p>
    <w:p>
      <w:pPr>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br w:type="page" w:clear="all"/>
      </w:r>
      <w:r/>
    </w:p>
    <w:p>
      <w:pPr>
        <w:jc w:val="left"/>
        <w:widowControl/>
        <w:rPr>
          <w:rFonts w:hint="eastAsia" w:ascii="宋体" w:hAnsi="宋体" w:eastAsia="宋体"/>
          <w:b/>
          <w:color w:val="000000" w:themeColor="text1"/>
          <w:sz w:val="28"/>
          <w:szCs w:val="28"/>
          <w:highlight w:val="none"/>
          <w:lang w:eastAsia="zh-CN"/>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附件</w:t>
      </w:r>
      <w:r>
        <w:rPr>
          <w:rFonts w:hint="eastAsia" w:ascii="宋体" w:hAnsi="宋体"/>
          <w:b/>
          <w:color w:val="000000" w:themeColor="text1"/>
          <w:sz w:val="24"/>
          <w:szCs w:val="24"/>
          <w:highlight w:val="none"/>
          <w:lang w:val="en-US" w:eastAsia="zh-CN"/>
          <w14:textFill>
            <w14:solidFill>
              <w14:schemeClr w14:val="tx1"/>
            </w14:solidFill>
          </w14:textFill>
        </w:rPr>
        <w:t xml:space="preserve">3</w:t>
      </w:r>
      <w:r/>
    </w:p>
    <w:p>
      <w:pPr>
        <w:jc w:val="center"/>
        <w:widowControl/>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法定代表人身份证明书</w:t>
      </w:r>
      <w:r/>
    </w:p>
    <w:p>
      <w:pPr>
        <w:ind w:firstLine="480"/>
        <w:spacing w:line="360" w:lineRule="auto"/>
        <w:widowControl/>
        <w:rPr>
          <w:rFonts w:hint="eastAsia"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r>
      <w:r/>
    </w:p>
    <w:p>
      <w:pPr>
        <w:ind w:firstLine="480"/>
        <w:spacing w:line="360" w:lineRule="auto"/>
        <w:widowControl/>
        <w:rPr>
          <w:rFonts w:ascii="宋体" w:hAnsi="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u w:val="single"/>
          <w14:textFill>
            <w14:solidFill>
              <w14:schemeClr w14:val="tx1"/>
            </w14:solidFill>
          </w14:textFill>
        </w:rPr>
        <w:t xml:space="preserve">　　　　　　　</w:t>
      </w:r>
      <w:r>
        <w:rPr>
          <w:rFonts w:hint="eastAsia" w:ascii="宋体" w:hAnsi="宋体" w:cs="宋体"/>
          <w:color w:val="000000" w:themeColor="text1"/>
          <w:sz w:val="24"/>
          <w:szCs w:val="22"/>
          <w:highlight w:val="none"/>
          <w14:textFill>
            <w14:solidFill>
              <w14:schemeClr w14:val="tx1"/>
            </w14:solidFill>
          </w14:textFill>
        </w:rPr>
        <w:t xml:space="preserve">（先生／女士）现任我单位</w:t>
      </w:r>
      <w:r>
        <w:rPr>
          <w:rFonts w:hint="eastAsia" w:ascii="宋体" w:hAnsi="宋体" w:cs="宋体"/>
          <w:color w:val="000000" w:themeColor="text1"/>
          <w:sz w:val="24"/>
          <w:szCs w:val="22"/>
          <w:highlight w:val="none"/>
          <w:u w:val="single"/>
          <w14:textFill>
            <w14:solidFill>
              <w14:schemeClr w14:val="tx1"/>
            </w14:solidFill>
          </w14:textFill>
        </w:rPr>
        <w:t xml:space="preserve">　　　　　　　</w:t>
      </w:r>
      <w:r>
        <w:rPr>
          <w:rFonts w:hint="eastAsia" w:ascii="宋体" w:hAnsi="宋体" w:cs="宋体"/>
          <w:color w:val="000000" w:themeColor="text1"/>
          <w:sz w:val="24"/>
          <w:szCs w:val="22"/>
          <w:highlight w:val="none"/>
          <w14:textFill>
            <w14:solidFill>
              <w14:schemeClr w14:val="tx1"/>
            </w14:solidFill>
          </w14:textFill>
        </w:rPr>
        <w:t xml:space="preserve">职务，为法定代表人，特此证明。</w:t>
      </w:r>
      <w:r/>
    </w:p>
    <w:p>
      <w:pPr>
        <w:ind w:firstLine="480"/>
        <w:spacing w:line="360" w:lineRule="auto"/>
        <w:widowControl/>
        <w:rPr>
          <w:rFonts w:ascii="宋体" w:hAnsi="宋体"/>
          <w:color w:val="000000" w:themeColor="text1"/>
          <w:sz w:val="24"/>
          <w:szCs w:val="22"/>
          <w:highlight w:val="none"/>
          <w:u w:val="singl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身份证号码：</w:t>
      </w:r>
      <w:r>
        <w:rPr>
          <w:rFonts w:hint="eastAsia" w:ascii="宋体" w:hAnsi="宋体" w:cs="宋体"/>
          <w:color w:val="000000" w:themeColor="text1"/>
          <w:sz w:val="24"/>
          <w:szCs w:val="22"/>
          <w:highlight w:val="none"/>
          <w:u w:val="single"/>
          <w14:textFill>
            <w14:solidFill>
              <w14:schemeClr w14:val="tx1"/>
            </w14:solidFill>
          </w14:textFill>
        </w:rPr>
        <w:t xml:space="preserve">　　　　　　　</w:t>
      </w:r>
      <w:r/>
    </w:p>
    <w:p>
      <w:pPr>
        <w:ind w:firstLine="484"/>
        <w:jc w:val="right"/>
        <w:spacing w:line="360" w:lineRule="auto"/>
        <w:widowControl/>
        <w:rPr>
          <w:rFonts w:hint="eastAsia" w:ascii="宋体" w:hAnsi="宋体" w:eastAsia="宋体"/>
          <w:color w:val="000000" w:themeColor="text1"/>
          <w:sz w:val="24"/>
          <w:szCs w:val="22"/>
          <w:highlight w:val="none"/>
          <w:lang w:eastAsia="zh-CN"/>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加盖CA电子签章</w:t>
      </w:r>
      <w:r>
        <w:rPr>
          <w:rFonts w:hint="eastAsia" w:ascii="宋体" w:hAnsi="宋体" w:cs="宋体"/>
          <w:color w:val="000000" w:themeColor="text1"/>
          <w:sz w:val="24"/>
          <w:szCs w:val="22"/>
          <w:highlight w:val="none"/>
          <w14:textFill>
            <w14:solidFill>
              <w14:schemeClr w14:val="tx1"/>
            </w14:solidFill>
          </w14:textFill>
        </w:rPr>
        <w:t xml:space="preserve">）</w:t>
      </w:r>
      <w:r>
        <w:rPr>
          <w:rFonts w:hint="eastAsia" w:ascii="宋体" w:hAnsi="宋体" w:cs="宋体"/>
          <w:color w:val="000000" w:themeColor="text1"/>
          <w:sz w:val="24"/>
          <w:szCs w:val="22"/>
          <w:highlight w:val="none"/>
          <w:lang w:eastAsia="zh-CN"/>
          <w14:textFill>
            <w14:solidFill>
              <w14:schemeClr w14:val="tx1"/>
            </w14:solidFill>
          </w14:textFill>
        </w:rPr>
        <w:t xml:space="preserve">：</w:t>
      </w:r>
      <w:r>
        <w:rPr>
          <w:rFonts w:hint="eastAsia" w:ascii="宋体" w:hAnsi="宋体" w:cs="宋体"/>
          <w:color w:val="000000" w:themeColor="text1"/>
          <w:sz w:val="24"/>
          <w:szCs w:val="22"/>
          <w:highlight w:val="none"/>
          <w:u w:val="single"/>
          <w14:textFill>
            <w14:solidFill>
              <w14:schemeClr w14:val="tx1"/>
            </w14:solidFill>
          </w14:textFill>
        </w:rPr>
        <w:t xml:space="preserve">　　　　　　　</w:t>
      </w:r>
      <w:r/>
    </w:p>
    <w:p>
      <w:pPr>
        <w:ind w:firstLine="484"/>
        <w:jc w:val="right"/>
        <w:spacing w:line="360" w:lineRule="auto"/>
        <w:widowControl/>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年</w:t>
      </w:r>
      <w:r>
        <w:rPr>
          <w:rFonts w:hint="eastAsia" w:ascii="宋体" w:hAnsi="宋体" w:cs="宋体"/>
          <w:color w:val="000000" w:themeColor="text1"/>
          <w:sz w:val="24"/>
          <w:szCs w:val="22"/>
          <w:highlight w:val="none"/>
          <w:lang w:val="en-US" w:eastAsia="zh-CN"/>
          <w14:textFill>
            <w14:solidFill>
              <w14:schemeClr w14:val="tx1"/>
            </w14:solidFill>
          </w14:textFill>
        </w:rPr>
        <w:t xml:space="preserve"> </w:t>
      </w:r>
      <w:r>
        <w:rPr>
          <w:rFonts w:hint="eastAsia" w:ascii="宋体" w:hAnsi="宋体" w:cs="宋体"/>
          <w:color w:val="000000" w:themeColor="text1"/>
          <w:sz w:val="24"/>
          <w:szCs w:val="22"/>
          <w:highlight w:val="none"/>
          <w14:textFill>
            <w14:solidFill>
              <w14:schemeClr w14:val="tx1"/>
            </w14:solidFill>
          </w14:textFill>
        </w:rPr>
        <w:t xml:space="preserve">月</w:t>
      </w:r>
      <w:r>
        <w:rPr>
          <w:rFonts w:hint="eastAsia" w:ascii="宋体" w:hAnsi="宋体" w:cs="宋体"/>
          <w:color w:val="000000" w:themeColor="text1"/>
          <w:sz w:val="24"/>
          <w:szCs w:val="22"/>
          <w:highlight w:val="none"/>
          <w:lang w:val="en-US" w:eastAsia="zh-CN"/>
          <w14:textFill>
            <w14:solidFill>
              <w14:schemeClr w14:val="tx1"/>
            </w14:solidFill>
          </w14:textFill>
        </w:rPr>
        <w:t xml:space="preserve"> </w:t>
      </w:r>
      <w:r>
        <w:rPr>
          <w:rFonts w:hint="eastAsia" w:ascii="宋体" w:hAnsi="宋体" w:cs="宋体"/>
          <w:color w:val="000000" w:themeColor="text1"/>
          <w:sz w:val="24"/>
          <w:szCs w:val="22"/>
          <w:highlight w:val="none"/>
          <w14:textFill>
            <w14:solidFill>
              <w14:schemeClr w14:val="tx1"/>
            </w14:solidFill>
          </w14:textFill>
        </w:rPr>
        <w:t xml:space="preserve">日</w:t>
      </w:r>
      <w:r/>
    </w:p>
    <w:p>
      <w:pPr>
        <w:ind w:right="960" w:firstLine="487"/>
        <w:spacing w:line="360" w:lineRule="auto"/>
        <w:widowControl/>
        <w:rPr>
          <w:rFonts w:ascii="宋体" w:hAnsi="宋体" w:cs="宋体"/>
          <w:b/>
          <w:bCs/>
          <w:color w:val="000000" w:themeColor="text1"/>
          <w:sz w:val="24"/>
          <w:szCs w:val="22"/>
          <w:highlight w:val="none"/>
          <w14:textFill>
            <w14:solidFill>
              <w14:schemeClr w14:val="tx1"/>
            </w14:solidFill>
          </w14:textFill>
        </w:rPr>
      </w:pPr>
      <w:r>
        <w:rPr>
          <w:rFonts w:hint="eastAsia" w:ascii="宋体" w:hAnsi="宋体" w:cs="宋体"/>
          <w:b/>
          <w:bCs/>
          <w:color w:val="000000" w:themeColor="text1"/>
          <w:sz w:val="24"/>
          <w:szCs w:val="22"/>
          <w:highlight w:val="none"/>
          <w14:textFill>
            <w14:solidFill>
              <w14:schemeClr w14:val="tx1"/>
            </w14:solidFill>
          </w14:textFill>
        </w:rPr>
        <w:t xml:space="preserve">注：提供法定代表人的身份证扫描件（正、反面）</w:t>
      </w:r>
      <w:r/>
    </w:p>
    <w:p>
      <w:pPr>
        <w:pStyle w:val="835"/>
        <w:ind w:firstLine="0"/>
        <w:rPr>
          <w:rFonts w:ascii="宋体" w:hAnsi="宋体" w:eastAsia="宋体"/>
          <w:b/>
          <w:color w:val="000000" w:themeColor="text1"/>
          <w:sz w:val="24"/>
          <w:szCs w:val="24"/>
          <w:highlight w:val="none"/>
          <w14:textFill>
            <w14:solidFill>
              <w14:schemeClr w14:val="tx1"/>
            </w14:solidFill>
          </w14:textFill>
        </w:rPr>
      </w:pPr>
      <w:r>
        <w:rPr>
          <w:rFonts w:ascii="宋体" w:hAnsi="宋体" w:eastAsia="宋体"/>
          <w:b/>
          <w:color w:val="000000" w:themeColor="text1"/>
          <w:sz w:val="24"/>
          <w:szCs w:val="24"/>
          <w:highlight w:val="none"/>
          <w14:textFill>
            <w14:solidFill>
              <w14:schemeClr w14:val="tx1"/>
            </w14:solidFill>
          </w14:textFill>
        </w:rPr>
      </w:r>
      <w:r/>
    </w:p>
    <w:p>
      <w:pPr>
        <w:pStyle w:val="835"/>
        <w:ind w:firstLine="0"/>
        <w:rPr>
          <w:rFonts w:ascii="宋体" w:hAnsi="宋体" w:eastAsia="宋体"/>
          <w:b/>
          <w:color w:val="000000" w:themeColor="text1"/>
          <w:sz w:val="24"/>
          <w:szCs w:val="24"/>
          <w:highlight w:val="none"/>
          <w14:textFill>
            <w14:solidFill>
              <w14:schemeClr w14:val="tx1"/>
            </w14:solidFill>
          </w14:textFill>
        </w:rPr>
      </w:pPr>
      <w:r>
        <w:rPr>
          <w:rFonts w:ascii="宋体" w:hAnsi="宋体" w:eastAsia="宋体"/>
          <w:b/>
          <w:color w:val="000000" w:themeColor="text1"/>
          <w:sz w:val="24"/>
          <w:szCs w:val="24"/>
          <w:highlight w:val="none"/>
          <w14:textFill>
            <w14:solidFill>
              <w14:schemeClr w14:val="tx1"/>
            </w14:solidFill>
          </w14:textFill>
        </w:rPr>
      </w:r>
      <w:r/>
    </w:p>
    <w:p>
      <w:pPr>
        <w:pStyle w:val="835"/>
        <w:ind w:firstLine="0"/>
        <w:rPr>
          <w:rFonts w:hint="eastAsia" w:ascii="宋体" w:hAnsi="宋体" w:eastAsia="宋体"/>
          <w:b/>
          <w:color w:val="000000" w:themeColor="text1"/>
          <w:sz w:val="24"/>
          <w:szCs w:val="24"/>
          <w:highlight w:val="none"/>
          <w:lang w:eastAsia="zh-CN"/>
          <w14:textFill>
            <w14:solidFill>
              <w14:schemeClr w14:val="tx1"/>
            </w14:solidFill>
          </w14:textFill>
        </w:rPr>
      </w:pPr>
      <w:r>
        <w:rPr>
          <w:rFonts w:hint="eastAsia" w:ascii="宋体" w:hAnsi="宋体" w:eastAsia="宋体"/>
          <w:b/>
          <w:color w:val="000000" w:themeColor="text1"/>
          <w:sz w:val="24"/>
          <w:szCs w:val="24"/>
          <w:highlight w:val="none"/>
          <w14:textFill>
            <w14:solidFill>
              <w14:schemeClr w14:val="tx1"/>
            </w14:solidFill>
          </w14:textFill>
        </w:rPr>
        <w:br w:type="page" w:clear="all"/>
      </w:r>
      <w:r>
        <w:rPr>
          <w:rFonts w:hint="eastAsia" w:ascii="宋体" w:hAnsi="宋体" w:eastAsia="宋体"/>
          <w:b/>
          <w:color w:val="000000" w:themeColor="text1"/>
          <w:sz w:val="24"/>
          <w:szCs w:val="24"/>
          <w:highlight w:val="none"/>
          <w14:textFill>
            <w14:solidFill>
              <w14:schemeClr w14:val="tx1"/>
            </w14:solidFill>
          </w14:textFill>
        </w:rPr>
        <w:t xml:space="preserve">附件</w:t>
      </w:r>
      <w:r>
        <w:rPr>
          <w:rFonts w:hint="eastAsia" w:ascii="宋体" w:hAnsi="宋体" w:eastAsia="宋体"/>
          <w:b/>
          <w:color w:val="000000" w:themeColor="text1"/>
          <w:sz w:val="24"/>
          <w:szCs w:val="24"/>
          <w:highlight w:val="none"/>
          <w:lang w:val="en-US" w:eastAsia="zh-CN"/>
          <w14:textFill>
            <w14:solidFill>
              <w14:schemeClr w14:val="tx1"/>
            </w14:solidFill>
          </w14:textFill>
        </w:rPr>
        <w:t xml:space="preserve">4</w:t>
      </w:r>
      <w:r/>
    </w:p>
    <w:p>
      <w:pPr>
        <w:pStyle w:val="835"/>
        <w:ind w:firstLine="0"/>
        <w:jc w:val="center"/>
        <w:spacing w:line="480" w:lineRule="auto"/>
        <w:rPr>
          <w:rFonts w:ascii="宋体" w:hAnsi="宋体" w:eastAsia="宋体"/>
          <w:b/>
          <w:color w:val="000000" w:themeColor="text1"/>
          <w:sz w:val="28"/>
          <w:szCs w:val="28"/>
          <w:highlight w:val="none"/>
          <w14:textFill>
            <w14:solidFill>
              <w14:schemeClr w14:val="tx1"/>
            </w14:solidFill>
          </w14:textFill>
        </w:rPr>
      </w:pPr>
      <w:r>
        <w:rPr>
          <w:rFonts w:hint="eastAsia" w:ascii="宋体" w:hAnsi="宋体" w:eastAsia="宋体"/>
          <w:b/>
          <w:color w:val="000000" w:themeColor="text1"/>
          <w:sz w:val="28"/>
          <w:szCs w:val="28"/>
          <w:highlight w:val="none"/>
          <w14:textFill>
            <w14:solidFill>
              <w14:schemeClr w14:val="tx1"/>
            </w14:solidFill>
          </w14:textFill>
        </w:rPr>
        <w:t xml:space="preserve">法人授权书</w:t>
      </w:r>
      <w:r/>
    </w:p>
    <w:p>
      <w:pPr>
        <w:pStyle w:val="1032"/>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本授权书声明：____________（</w:t>
      </w:r>
      <w:r>
        <w:rPr>
          <w:rFonts w:hint="eastAsia" w:ascii="宋体" w:hAnsi="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名称）授权________________（被授权人的姓名）为我方就</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项目编号</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项目</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项目名称</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采购活动的合法代理人，以本单位名义全权处理一切与该项目采购有关的事务。</w:t>
      </w:r>
      <w:r/>
    </w:p>
    <w:p>
      <w:pPr>
        <w:pStyle w:val="1032"/>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本授权书于______年____月____日起生效，特此声明。</w:t>
      </w:r>
      <w:r/>
    </w:p>
    <w:p>
      <w:pPr>
        <w:pStyle w:val="1032"/>
        <w:ind w:firstLine="480"/>
        <w:keepLines w:val="0"/>
        <w:keepNext w:val="0"/>
        <w:pageBreakBefore w:val="0"/>
        <w:spacing w:line="360" w:lineRule="auto"/>
        <w:widowControl w:val="off"/>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被授权人身份证号码：</w:t>
      </w:r>
      <w:r/>
    </w:p>
    <w:p>
      <w:pPr>
        <w:pStyle w:val="1032"/>
        <w:ind w:firstLine="480"/>
        <w:keepLines w:val="0"/>
        <w:keepNext w:val="0"/>
        <w:pageBreakBefore w:val="0"/>
        <w:spacing w:line="360" w:lineRule="auto"/>
        <w:widowControl w:val="off"/>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被授权人联系电话：（手机）</w:t>
      </w:r>
      <w:r/>
    </w:p>
    <w:p>
      <w:pPr>
        <w:pStyle w:val="1032"/>
        <w:ind w:firstLine="1200"/>
        <w:jc w:val="right"/>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授权单位名称：</w:t>
      </w:r>
      <w:r>
        <w:rPr>
          <w:rFonts w:hint="eastAsia" w:ascii="宋体" w:hAnsi="宋体"/>
          <w:color w:val="000000" w:themeColor="text1"/>
          <w:sz w:val="24"/>
          <w:szCs w:val="24"/>
          <w:highlight w:val="none"/>
          <w:u w:val="single"/>
          <w14:textFill>
            <w14:solidFill>
              <w14:schemeClr w14:val="tx1"/>
            </w14:solidFill>
          </w14:textFill>
        </w:rPr>
        <w:t xml:space="preserve">（加盖CA电子签章）</w:t>
      </w:r>
      <w:r/>
    </w:p>
    <w:p>
      <w:pPr>
        <w:ind w:firstLine="484"/>
        <w:jc w:val="right"/>
        <w:spacing w:line="480" w:lineRule="auto"/>
        <w:widowControl/>
        <w:rPr>
          <w:rFonts w:ascii="宋体" w:hAnsi="宋体" w:cs="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w:t>
      </w:r>
      <w:r>
        <w:rPr>
          <w:rFonts w:hint="eastAsia" w:ascii="宋体" w:hAnsi="宋体" w:cs="宋体"/>
          <w:color w:val="000000" w:themeColor="text1"/>
          <w:sz w:val="24"/>
          <w:szCs w:val="22"/>
          <w:highlight w:val="none"/>
          <w14:textFill>
            <w14:solidFill>
              <w14:schemeClr w14:val="tx1"/>
            </w14:solidFill>
          </w14:textFill>
        </w:rPr>
        <w:t xml:space="preserve">年</w:t>
      </w:r>
      <w:r>
        <w:rPr>
          <w:rFonts w:hint="eastAsia" w:ascii="宋体" w:hAnsi="宋体" w:cs="宋体"/>
          <w:color w:val="000000" w:themeColor="text1"/>
          <w:sz w:val="24"/>
          <w:szCs w:val="22"/>
          <w:highlight w:val="none"/>
          <w:lang w:val="en-US" w:eastAsia="zh-CN"/>
          <w14:textFill>
            <w14:solidFill>
              <w14:schemeClr w14:val="tx1"/>
            </w14:solidFill>
          </w14:textFill>
        </w:rPr>
        <w:t xml:space="preserve"> </w:t>
      </w:r>
      <w:r>
        <w:rPr>
          <w:rFonts w:hint="eastAsia" w:ascii="宋体" w:hAnsi="宋体" w:cs="宋体"/>
          <w:color w:val="000000" w:themeColor="text1"/>
          <w:sz w:val="24"/>
          <w:szCs w:val="22"/>
          <w:highlight w:val="none"/>
          <w14:textFill>
            <w14:solidFill>
              <w14:schemeClr w14:val="tx1"/>
            </w14:solidFill>
          </w14:textFill>
        </w:rPr>
        <w:t xml:space="preserve">月</w:t>
      </w:r>
      <w:r>
        <w:rPr>
          <w:rFonts w:hint="eastAsia" w:ascii="宋体" w:hAnsi="宋体" w:cs="宋体"/>
          <w:color w:val="000000" w:themeColor="text1"/>
          <w:sz w:val="24"/>
          <w:szCs w:val="22"/>
          <w:highlight w:val="none"/>
          <w:lang w:val="en-US" w:eastAsia="zh-CN"/>
          <w14:textFill>
            <w14:solidFill>
              <w14:schemeClr w14:val="tx1"/>
            </w14:solidFill>
          </w14:textFill>
        </w:rPr>
        <w:t xml:space="preserve"> </w:t>
      </w:r>
      <w:r>
        <w:rPr>
          <w:rFonts w:hint="eastAsia" w:ascii="宋体" w:hAnsi="宋体" w:cs="宋体"/>
          <w:color w:val="000000" w:themeColor="text1"/>
          <w:sz w:val="24"/>
          <w:szCs w:val="22"/>
          <w:highlight w:val="none"/>
          <w14:textFill>
            <w14:solidFill>
              <w14:schemeClr w14:val="tx1"/>
            </w14:solidFill>
          </w14:textFill>
        </w:rPr>
        <w:t xml:space="preserve">日</w:t>
      </w:r>
      <w:r/>
    </w:p>
    <w:p>
      <w:pPr>
        <w:ind w:right="960" w:firstLine="487"/>
        <w:spacing w:line="360" w:lineRule="auto"/>
        <w:widowControl/>
        <w:rPr>
          <w:rFonts w:ascii="宋体" w:hAnsi="宋体" w:cs="宋体"/>
          <w:b/>
          <w:bCs/>
          <w:color w:val="000000" w:themeColor="text1"/>
          <w:sz w:val="24"/>
          <w:szCs w:val="22"/>
          <w:highlight w:val="none"/>
          <w14:textFill>
            <w14:solidFill>
              <w14:schemeClr w14:val="tx1"/>
            </w14:solidFill>
          </w14:textFill>
        </w:rPr>
      </w:pPr>
      <w:r>
        <w:rPr>
          <w:rFonts w:hint="eastAsia" w:ascii="宋体" w:hAnsi="宋体" w:cs="宋体"/>
          <w:b/>
          <w:bCs/>
          <w:color w:val="000000" w:themeColor="text1"/>
          <w:sz w:val="24"/>
          <w:szCs w:val="22"/>
          <w:highlight w:val="none"/>
          <w14:textFill>
            <w14:solidFill>
              <w14:schemeClr w14:val="tx1"/>
            </w14:solidFill>
          </w14:textFill>
        </w:rPr>
        <w:t xml:space="preserve">注：提供被授权人的身份证扫描件（正、反面）</w:t>
      </w:r>
      <w:r/>
    </w:p>
    <w:p>
      <w:pPr>
        <w:pStyle w:val="835"/>
        <w:ind w:firstLine="0"/>
        <w:rPr>
          <w:rFonts w:ascii="宋体" w:hAnsi="宋体" w:eastAsia="宋体"/>
          <w:b/>
          <w:color w:val="000000" w:themeColor="text1"/>
          <w:sz w:val="24"/>
          <w:szCs w:val="24"/>
          <w:highlight w:val="none"/>
          <w14:textFill>
            <w14:solidFill>
              <w14:schemeClr w14:val="tx1"/>
            </w14:solidFill>
          </w14:textFill>
        </w:rPr>
      </w:pPr>
      <w:r>
        <w:rPr>
          <w:rFonts w:ascii="宋体" w:hAnsi="宋体" w:eastAsia="宋体"/>
          <w:b/>
          <w:color w:val="000000" w:themeColor="text1"/>
          <w:sz w:val="24"/>
          <w:szCs w:val="24"/>
          <w:highlight w:val="none"/>
          <w14:textFill>
            <w14:solidFill>
              <w14:schemeClr w14:val="tx1"/>
            </w14:solidFill>
          </w14:textFill>
        </w:rPr>
      </w:r>
      <w:r/>
    </w:p>
    <w:p>
      <w:pPr>
        <w:pStyle w:val="1032"/>
        <w:ind w:firstLine="480"/>
        <w:jc w:val="righ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46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jc w:val="left"/>
        <w:widowControl/>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pStyle w:val="835"/>
        <w:ind w:firstLine="0"/>
        <w:rPr>
          <w:rFonts w:hint="eastAsia" w:ascii="宋体" w:hAnsi="宋体" w:eastAsia="宋体"/>
          <w:b/>
          <w:color w:val="000000" w:themeColor="text1"/>
          <w:sz w:val="24"/>
          <w:szCs w:val="24"/>
          <w:highlight w:val="none"/>
          <w:lang w:eastAsia="zh-CN"/>
          <w14:textFill>
            <w14:solidFill>
              <w14:schemeClr w14:val="tx1"/>
            </w14:solidFill>
          </w14:textFill>
        </w:rPr>
      </w:pPr>
      <w:r>
        <w:rPr>
          <w:rFonts w:hint="eastAsia" w:ascii="宋体" w:hAnsi="宋体" w:eastAsia="宋体"/>
          <w:b/>
          <w:color w:val="000000" w:themeColor="text1"/>
          <w:sz w:val="24"/>
          <w:szCs w:val="24"/>
          <w:highlight w:val="none"/>
          <w14:textFill>
            <w14:solidFill>
              <w14:schemeClr w14:val="tx1"/>
            </w14:solidFill>
          </w14:textFill>
        </w:rPr>
        <w:br w:type="page" w:clear="all"/>
      </w:r>
      <w:r>
        <w:rPr>
          <w:rFonts w:hint="eastAsia" w:ascii="宋体" w:hAnsi="宋体" w:eastAsia="宋体"/>
          <w:b/>
          <w:color w:val="000000" w:themeColor="text1"/>
          <w:sz w:val="24"/>
          <w:szCs w:val="24"/>
          <w:highlight w:val="none"/>
          <w14:textFill>
            <w14:solidFill>
              <w14:schemeClr w14:val="tx1"/>
            </w14:solidFill>
          </w14:textFill>
        </w:rPr>
        <w:t xml:space="preserve">附件</w:t>
      </w:r>
      <w:r>
        <w:rPr>
          <w:rFonts w:hint="eastAsia" w:ascii="宋体" w:hAnsi="宋体" w:eastAsia="宋体"/>
          <w:b/>
          <w:color w:val="000000" w:themeColor="text1"/>
          <w:sz w:val="24"/>
          <w:szCs w:val="24"/>
          <w:highlight w:val="none"/>
          <w:lang w:val="en-US" w:eastAsia="zh-CN"/>
          <w14:textFill>
            <w14:solidFill>
              <w14:schemeClr w14:val="tx1"/>
            </w14:solidFill>
          </w14:textFill>
        </w:rPr>
        <w:t xml:space="preserve">5</w:t>
      </w:r>
      <w:r/>
    </w:p>
    <w:p>
      <w:pPr>
        <w:pStyle w:val="835"/>
        <w:ind w:firstLine="0"/>
        <w:jc w:val="center"/>
        <w:rPr>
          <w:rFonts w:ascii="宋体" w:hAnsi="宋体" w:eastAsia="宋体"/>
          <w:b/>
          <w:color w:val="000000" w:themeColor="text1"/>
          <w:sz w:val="28"/>
          <w:szCs w:val="28"/>
          <w:highlight w:val="none"/>
          <w14:textFill>
            <w14:solidFill>
              <w14:schemeClr w14:val="tx1"/>
            </w14:solidFill>
          </w14:textFill>
        </w:rPr>
      </w:pPr>
      <w:r>
        <w:rPr>
          <w:rFonts w:hint="eastAsia" w:ascii="宋体" w:hAnsi="宋体" w:eastAsia="宋体"/>
          <w:b/>
          <w:color w:val="000000" w:themeColor="text1"/>
          <w:sz w:val="28"/>
          <w:szCs w:val="28"/>
          <w:highlight w:val="none"/>
          <w14:textFill>
            <w14:solidFill>
              <w14:schemeClr w14:val="tx1"/>
            </w14:solidFill>
          </w14:textFill>
        </w:rPr>
        <w:t xml:space="preserve">磋商响应函</w:t>
      </w:r>
      <w:r/>
    </w:p>
    <w:p>
      <w:pPr>
        <w:pStyle w:val="846"/>
        <w:ind w:firstLine="0"/>
        <w:spacing w:before="0" w:after="0" w:line="420" w:lineRule="exact"/>
        <w:rPr>
          <w:rFonts w:hint="default" w:ascii="宋体" w:hAnsi="宋体" w:eastAsia="宋体"/>
          <w:color w:val="000000" w:themeColor="text1"/>
          <w:szCs w:val="21"/>
          <w:highlight w:val="none"/>
          <w:u w:val="singl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致：</w:t>
      </w:r>
      <w:r>
        <w:rPr>
          <w:rFonts w:hint="eastAsia" w:ascii="宋体" w:hAnsi="宋体"/>
          <w:color w:val="000000" w:themeColor="text1"/>
          <w:szCs w:val="21"/>
          <w:highlight w:val="none"/>
          <w:u w:val="single"/>
          <w:lang w:val="en-US" w:eastAsia="zh-CN"/>
          <w14:textFill>
            <w14:solidFill>
              <w14:schemeClr w14:val="tx1"/>
            </w14:solidFill>
          </w14:textFill>
        </w:rPr>
        <w:t xml:space="preserve">           （采购人） </w:t>
      </w:r>
      <w:r/>
    </w:p>
    <w:p>
      <w:pPr>
        <w:pStyle w:val="846"/>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根据贵方的</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号</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项目编号</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磋商</w:t>
      </w:r>
      <w:r>
        <w:rPr>
          <w:rFonts w:hint="eastAsia" w:ascii="宋体" w:hAnsi="宋体"/>
          <w:color w:val="000000" w:themeColor="text1"/>
          <w:szCs w:val="21"/>
          <w:highlight w:val="none"/>
          <w14:textFill>
            <w14:solidFill>
              <w14:schemeClr w14:val="tx1"/>
            </w14:solidFill>
          </w14:textFill>
        </w:rPr>
        <w:t xml:space="preserve">文件，正式授权下述签字人______(姓名)代表我方______________（供应商的名称），全权处理本次项目</w:t>
      </w:r>
      <w:r>
        <w:rPr>
          <w:rFonts w:hint="eastAsia" w:ascii="宋体" w:hAnsi="宋体" w:eastAsia="宋体" w:cs="宋体"/>
          <w:color w:val="000000" w:themeColor="text1"/>
          <w:sz w:val="24"/>
          <w:szCs w:val="21"/>
          <w:highlight w:val="none"/>
          <w14:textFill>
            <w14:solidFill>
              <w14:schemeClr w14:val="tx1"/>
            </w14:solidFill>
          </w14:textFill>
        </w:rPr>
        <w:t xml:space="preserve">磋商</w:t>
      </w:r>
      <w:r>
        <w:rPr>
          <w:rFonts w:hint="eastAsia" w:ascii="宋体" w:hAnsi="宋体"/>
          <w:color w:val="000000" w:themeColor="text1"/>
          <w:szCs w:val="21"/>
          <w:highlight w:val="none"/>
          <w14:textFill>
            <w14:solidFill>
              <w14:schemeClr w14:val="tx1"/>
            </w14:solidFill>
          </w14:textFill>
        </w:rPr>
        <w:t xml:space="preserve">的有关事宜。</w:t>
      </w:r>
      <w:r/>
    </w:p>
    <w:p>
      <w:pPr>
        <w:pStyle w:val="846"/>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据此函，签字人__________兹宣布同意如下：</w:t>
      </w:r>
      <w:r/>
    </w:p>
    <w:p>
      <w:pPr>
        <w:pStyle w:val="846"/>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1.按磋商文件规定的各项要求，向买方提供所需</w:t>
      </w:r>
      <w:r>
        <w:rPr>
          <w:rFonts w:hint="eastAsia" w:ascii="宋体" w:hAnsi="宋体" w:eastAsia="宋体" w:cs="宋体"/>
          <w:color w:val="000000" w:themeColor="text1"/>
          <w:sz w:val="24"/>
          <w:szCs w:val="21"/>
          <w:highlight w:val="none"/>
          <w14:textFill>
            <w14:solidFill>
              <w14:schemeClr w14:val="tx1"/>
            </w14:solidFill>
          </w14:textFill>
        </w:rPr>
        <w:t xml:space="preserve">货物、服务（包含与货物相关的服务及与服务相关的货物）</w:t>
      </w:r>
      <w:r>
        <w:rPr>
          <w:rFonts w:hint="eastAsia" w:ascii="宋体" w:hAnsi="宋体"/>
          <w:color w:val="000000" w:themeColor="text1"/>
          <w:szCs w:val="21"/>
          <w:highlight w:val="none"/>
          <w14:textFill>
            <w14:solidFill>
              <w14:schemeClr w14:val="tx1"/>
            </w14:solidFill>
          </w14:textFill>
        </w:rPr>
        <w:t xml:space="preserve">。</w:t>
      </w:r>
      <w:r/>
    </w:p>
    <w:p>
      <w:pPr>
        <w:pStyle w:val="846"/>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2.我们完全理解贵方不一定将合同授予最低报价的</w:t>
      </w:r>
      <w:r>
        <w:rPr>
          <w:rFonts w:hint="eastAsia" w:ascii="宋体" w:hAnsi="宋体"/>
          <w:color w:val="000000" w:themeColor="text1"/>
          <w:szCs w:val="21"/>
          <w:highlight w:val="none"/>
          <w:lang w:val="en-US" w:eastAsia="zh-CN"/>
          <w14:textFill>
            <w14:solidFill>
              <w14:schemeClr w14:val="tx1"/>
            </w14:solidFill>
          </w14:textFill>
        </w:rPr>
        <w:t xml:space="preserve">供应商</w:t>
      </w:r>
      <w:r>
        <w:rPr>
          <w:rFonts w:hint="eastAsia" w:ascii="宋体" w:hAnsi="宋体"/>
          <w:color w:val="000000" w:themeColor="text1"/>
          <w:szCs w:val="21"/>
          <w:highlight w:val="none"/>
          <w14:textFill>
            <w14:solidFill>
              <w14:schemeClr w14:val="tx1"/>
            </w14:solidFill>
          </w14:textFill>
        </w:rPr>
        <w:t xml:space="preserve">。</w:t>
      </w:r>
      <w:r/>
    </w:p>
    <w:p>
      <w:pPr>
        <w:pStyle w:val="846"/>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3.我们已详细审核全部</w:t>
      </w:r>
      <w:r>
        <w:rPr>
          <w:rFonts w:hint="eastAsia" w:ascii="宋体" w:hAnsi="宋体" w:eastAsia="宋体" w:cs="宋体"/>
          <w:color w:val="000000" w:themeColor="text1"/>
          <w:sz w:val="24"/>
          <w:szCs w:val="21"/>
          <w:highlight w:val="none"/>
          <w14:textFill>
            <w14:solidFill>
              <w14:schemeClr w14:val="tx1"/>
            </w14:solidFill>
          </w14:textFill>
        </w:rPr>
        <w:t xml:space="preserve">磋商</w:t>
      </w:r>
      <w:r>
        <w:rPr>
          <w:rFonts w:hint="eastAsia" w:ascii="宋体" w:hAnsi="宋体"/>
          <w:color w:val="000000" w:themeColor="text1"/>
          <w:szCs w:val="21"/>
          <w:highlight w:val="none"/>
          <w14:textFill>
            <w14:solidFill>
              <w14:schemeClr w14:val="tx1"/>
            </w14:solidFill>
          </w14:textFill>
        </w:rPr>
        <w:t xml:space="preserve">文件及其有效补充文件，我们知道必须放弃提出含糊不清或误解问题的权利。</w:t>
      </w:r>
      <w:r/>
    </w:p>
    <w:p>
      <w:pPr>
        <w:pStyle w:val="846"/>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4.我们同意从规定的开标日期起遵循本</w:t>
      </w:r>
      <w:r>
        <w:rPr>
          <w:rFonts w:hint="eastAsia" w:ascii="宋体" w:hAnsi="宋体"/>
          <w:color w:val="000000" w:themeColor="text1"/>
          <w:szCs w:val="21"/>
          <w:highlight w:val="none"/>
          <w:lang w:val="en-US" w:eastAsia="zh-CN"/>
          <w14:textFill>
            <w14:solidFill>
              <w14:schemeClr w14:val="tx1"/>
            </w14:solidFill>
          </w14:textFill>
        </w:rPr>
        <w:t xml:space="preserve">响应</w:t>
      </w:r>
      <w:r>
        <w:rPr>
          <w:rFonts w:hint="eastAsia" w:ascii="宋体" w:hAnsi="宋体"/>
          <w:color w:val="000000" w:themeColor="text1"/>
          <w:szCs w:val="21"/>
          <w:highlight w:val="none"/>
          <w14:textFill>
            <w14:solidFill>
              <w14:schemeClr w14:val="tx1"/>
            </w14:solidFill>
          </w14:textFill>
        </w:rPr>
        <w:t xml:space="preserve">文件，并在规定的</w:t>
      </w:r>
      <w:r>
        <w:rPr>
          <w:rFonts w:hint="eastAsia" w:ascii="宋体" w:hAnsi="宋体" w:eastAsia="宋体" w:cs="宋体"/>
          <w:color w:val="000000" w:themeColor="text1"/>
          <w:sz w:val="24"/>
          <w:szCs w:val="21"/>
          <w:highlight w:val="none"/>
          <w14:textFill>
            <w14:solidFill>
              <w14:schemeClr w14:val="tx1"/>
            </w14:solidFill>
          </w14:textFill>
        </w:rPr>
        <w:t xml:space="preserve">磋商</w:t>
      </w:r>
      <w:r>
        <w:rPr>
          <w:rFonts w:hint="eastAsia" w:ascii="宋体" w:hAnsi="宋体"/>
          <w:color w:val="000000" w:themeColor="text1"/>
          <w:szCs w:val="21"/>
          <w:highlight w:val="none"/>
          <w14:textFill>
            <w14:solidFill>
              <w14:schemeClr w14:val="tx1"/>
            </w14:solidFill>
          </w14:textFill>
        </w:rPr>
        <w:t xml:space="preserve">有效期期满之前均具有约束力。</w:t>
      </w:r>
      <w:r/>
    </w:p>
    <w:p>
      <w:pPr>
        <w:pStyle w:val="846"/>
        <w:spacing w:before="0" w:after="0" w:line="42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.同意向贵方提供贵方可能另外要求的与</w:t>
      </w:r>
      <w:r>
        <w:rPr>
          <w:rFonts w:hint="eastAsia" w:ascii="宋体" w:hAnsi="宋体" w:eastAsia="宋体" w:cs="宋体"/>
          <w:color w:val="000000" w:themeColor="text1"/>
          <w:sz w:val="24"/>
          <w:szCs w:val="21"/>
          <w:highlight w:val="none"/>
          <w14:textFill>
            <w14:solidFill>
              <w14:schemeClr w14:val="tx1"/>
            </w14:solidFill>
          </w14:textFill>
        </w:rPr>
        <w:t xml:space="preserve">磋商</w:t>
      </w:r>
      <w:r>
        <w:rPr>
          <w:rFonts w:hint="eastAsia" w:ascii="宋体" w:hAnsi="宋体"/>
          <w:color w:val="000000" w:themeColor="text1"/>
          <w:szCs w:val="21"/>
          <w:highlight w:val="none"/>
          <w14:textFill>
            <w14:solidFill>
              <w14:schemeClr w14:val="tx1"/>
            </w14:solidFill>
          </w14:textFill>
        </w:rPr>
        <w:t xml:space="preserve">有关的任何证据或资料，并保证我方已提供和将要提供的文件是真实的、准确的。</w:t>
      </w:r>
      <w:r/>
    </w:p>
    <w:p>
      <w:pPr>
        <w:pStyle w:val="846"/>
        <w:spacing w:before="0" w:after="0" w:line="42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.一旦我方中标</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我方将根据</w:t>
      </w:r>
      <w:r>
        <w:rPr>
          <w:rFonts w:hint="eastAsia" w:ascii="宋体" w:hAnsi="宋体" w:eastAsia="宋体" w:cs="宋体"/>
          <w:color w:val="000000" w:themeColor="text1"/>
          <w:sz w:val="24"/>
          <w:szCs w:val="21"/>
          <w:highlight w:val="none"/>
          <w14:textFill>
            <w14:solidFill>
              <w14:schemeClr w14:val="tx1"/>
            </w14:solidFill>
          </w14:textFill>
        </w:rPr>
        <w:t xml:space="preserve">磋商</w:t>
      </w:r>
      <w:r>
        <w:rPr>
          <w:rFonts w:hint="eastAsia" w:ascii="宋体" w:hAnsi="宋体"/>
          <w:color w:val="000000" w:themeColor="text1"/>
          <w:szCs w:val="21"/>
          <w:highlight w:val="none"/>
          <w14:textFill>
            <w14:solidFill>
              <w14:schemeClr w14:val="tx1"/>
            </w14:solidFill>
          </w14:textFill>
        </w:rPr>
        <w:t xml:space="preserve">文件的规定，严格履行合同的责任和义务,并保证在</w:t>
      </w:r>
      <w:r>
        <w:rPr>
          <w:rFonts w:hint="eastAsia" w:ascii="宋体" w:hAnsi="宋体" w:eastAsia="宋体" w:cs="宋体"/>
          <w:color w:val="000000" w:themeColor="text1"/>
          <w:sz w:val="24"/>
          <w:szCs w:val="21"/>
          <w:highlight w:val="none"/>
          <w14:textFill>
            <w14:solidFill>
              <w14:schemeClr w14:val="tx1"/>
            </w14:solidFill>
          </w14:textFill>
        </w:rPr>
        <w:t xml:space="preserve">磋商</w:t>
      </w:r>
      <w:r>
        <w:rPr>
          <w:rFonts w:hint="eastAsia" w:ascii="宋体" w:hAnsi="宋体"/>
          <w:color w:val="000000" w:themeColor="text1"/>
          <w:szCs w:val="21"/>
          <w:highlight w:val="none"/>
          <w14:textFill>
            <w14:solidFill>
              <w14:schemeClr w14:val="tx1"/>
            </w14:solidFill>
          </w14:textFill>
        </w:rPr>
        <w:t xml:space="preserve">文件规定的时间完成项目，交付买方验收、使用。</w:t>
      </w:r>
      <w:r/>
    </w:p>
    <w:p>
      <w:pPr>
        <w:pStyle w:val="846"/>
        <w:spacing w:before="0" w:after="0" w:line="42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.与本</w:t>
      </w:r>
      <w:r>
        <w:rPr>
          <w:rFonts w:hint="eastAsia" w:ascii="宋体" w:hAnsi="宋体" w:eastAsia="宋体" w:cs="宋体"/>
          <w:color w:val="000000" w:themeColor="text1"/>
          <w:sz w:val="24"/>
          <w:szCs w:val="21"/>
          <w:highlight w:val="none"/>
          <w14:textFill>
            <w14:solidFill>
              <w14:schemeClr w14:val="tx1"/>
            </w14:solidFill>
          </w14:textFill>
        </w:rPr>
        <w:t xml:space="preserve">磋商</w:t>
      </w:r>
      <w:r>
        <w:rPr>
          <w:rFonts w:hint="eastAsia" w:ascii="宋体" w:hAnsi="宋体"/>
          <w:color w:val="000000" w:themeColor="text1"/>
          <w:szCs w:val="21"/>
          <w:highlight w:val="none"/>
          <w14:textFill>
            <w14:solidFill>
              <w14:schemeClr w14:val="tx1"/>
            </w14:solidFill>
          </w14:textFill>
        </w:rPr>
        <w:t xml:space="preserve">有关的正式通讯地址为：</w:t>
      </w:r>
      <w:r/>
    </w:p>
    <w:p>
      <w:pPr>
        <w:pStyle w:val="846"/>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w:t>
      </w:r>
      <w:r/>
    </w:p>
    <w:p>
      <w:pPr>
        <w:pStyle w:val="846"/>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邮        编：</w:t>
      </w:r>
      <w:r/>
    </w:p>
    <w:p>
      <w:pPr>
        <w:pStyle w:val="846"/>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w:t>
      </w:r>
      <w:r/>
    </w:p>
    <w:p>
      <w:pPr>
        <w:pStyle w:val="846"/>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传        真：</w:t>
      </w:r>
      <w:r/>
    </w:p>
    <w:p>
      <w:pPr>
        <w:pStyle w:val="846"/>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供应商</w:t>
      </w:r>
      <w:r>
        <w:rPr>
          <w:rFonts w:hint="eastAsia" w:ascii="宋体" w:hAnsi="宋体"/>
          <w:color w:val="000000" w:themeColor="text1"/>
          <w:szCs w:val="21"/>
          <w:highlight w:val="none"/>
          <w14:textFill>
            <w14:solidFill>
              <w14:schemeClr w14:val="tx1"/>
            </w14:solidFill>
          </w14:textFill>
        </w:rPr>
        <w:t xml:space="preserve">开户行：</w:t>
      </w:r>
      <w:r/>
    </w:p>
    <w:p>
      <w:pPr>
        <w:pStyle w:val="846"/>
        <w:ind w:left="4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        号： </w:t>
      </w:r>
      <w:r/>
    </w:p>
    <w:p>
      <w:pPr>
        <w:pStyle w:val="846"/>
        <w:ind w:left="42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454"/>
        <w:spacing w:line="6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供应商</w:t>
      </w:r>
      <w:r>
        <w:rPr>
          <w:rFonts w:hint="eastAsia" w:ascii="宋体" w:hAnsi="宋体" w:eastAsia="宋体" w:cs="宋体"/>
          <w:bCs/>
          <w:color w:val="000000" w:themeColor="text1"/>
          <w:sz w:val="24"/>
          <w:szCs w:val="21"/>
          <w:highlight w:val="none"/>
          <w14:textFill>
            <w14:solidFill>
              <w14:schemeClr w14:val="tx1"/>
            </w14:solidFill>
          </w14:textFill>
        </w:rPr>
        <w:t xml:space="preserve">名称（</w:t>
      </w:r>
      <w:r>
        <w:rPr>
          <w:rFonts w:hint="eastAsia" w:ascii="宋体" w:hAnsi="宋体"/>
          <w:color w:val="000000" w:themeColor="text1"/>
          <w:sz w:val="24"/>
          <w:szCs w:val="24"/>
          <w:highlight w:val="none"/>
          <w14:textFill>
            <w14:solidFill>
              <w14:schemeClr w14:val="tx1"/>
            </w14:solidFill>
          </w14:textFill>
        </w:rPr>
        <w:t xml:space="preserve">加盖CA电子签章</w:t>
      </w:r>
      <w:r>
        <w:rPr>
          <w:rFonts w:hint="eastAsia" w:ascii="宋体" w:hAnsi="宋体" w:eastAsia="宋体" w:cs="宋体"/>
          <w:bCs/>
          <w:color w:val="000000" w:themeColor="text1"/>
          <w:sz w:val="24"/>
          <w:szCs w:val="21"/>
          <w:highlight w:val="none"/>
          <w14:textFill>
            <w14:solidFill>
              <w14:schemeClr w14:val="tx1"/>
            </w14:solidFill>
          </w14:textFill>
        </w:rPr>
        <w:t xml:space="preserve">）：</w:t>
      </w:r>
      <w:r/>
    </w:p>
    <w:p>
      <w:pPr>
        <w:pStyle w:val="846"/>
        <w:ind w:left="420"/>
        <w:jc w:val="right"/>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4"/>
        <w:jc w:val="right"/>
        <w:spacing w:line="480" w:lineRule="auto"/>
        <w:widowControl/>
        <w:rPr>
          <w:rFonts w:ascii="宋体" w:hAnsi="宋体" w:cs="宋体"/>
          <w:color w:val="000000" w:themeColor="text1"/>
          <w:sz w:val="24"/>
          <w:szCs w:val="22"/>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日期：</w:t>
      </w:r>
      <w:r>
        <w:rPr>
          <w:rFonts w:hint="eastAsia" w:ascii="宋体" w:hAnsi="宋体" w:cs="宋体"/>
          <w:color w:val="000000" w:themeColor="text1"/>
          <w:sz w:val="24"/>
          <w:szCs w:val="22"/>
          <w:highlight w:val="none"/>
          <w14:textFill>
            <w14:solidFill>
              <w14:schemeClr w14:val="tx1"/>
            </w14:solidFill>
          </w14:textFill>
        </w:rPr>
        <w:t xml:space="preserve">年</w:t>
      </w:r>
      <w:r>
        <w:rPr>
          <w:rFonts w:hint="eastAsia" w:ascii="宋体" w:hAnsi="宋体" w:cs="宋体"/>
          <w:color w:val="000000" w:themeColor="text1"/>
          <w:sz w:val="24"/>
          <w:szCs w:val="22"/>
          <w:highlight w:val="none"/>
          <w:lang w:val="en-US" w:eastAsia="zh-CN"/>
          <w14:textFill>
            <w14:solidFill>
              <w14:schemeClr w14:val="tx1"/>
            </w14:solidFill>
          </w14:textFill>
        </w:rPr>
        <w:t xml:space="preserve"> </w:t>
      </w:r>
      <w:r>
        <w:rPr>
          <w:rFonts w:hint="eastAsia" w:ascii="宋体" w:hAnsi="宋体" w:cs="宋体"/>
          <w:color w:val="000000" w:themeColor="text1"/>
          <w:sz w:val="24"/>
          <w:szCs w:val="22"/>
          <w:highlight w:val="none"/>
          <w14:textFill>
            <w14:solidFill>
              <w14:schemeClr w14:val="tx1"/>
            </w14:solidFill>
          </w14:textFill>
        </w:rPr>
        <w:t xml:space="preserve">月</w:t>
      </w:r>
      <w:r>
        <w:rPr>
          <w:rFonts w:hint="eastAsia" w:ascii="宋体" w:hAnsi="宋体" w:cs="宋体"/>
          <w:color w:val="000000" w:themeColor="text1"/>
          <w:sz w:val="24"/>
          <w:szCs w:val="22"/>
          <w:highlight w:val="none"/>
          <w:lang w:val="en-US" w:eastAsia="zh-CN"/>
          <w14:textFill>
            <w14:solidFill>
              <w14:schemeClr w14:val="tx1"/>
            </w14:solidFill>
          </w14:textFill>
        </w:rPr>
        <w:t xml:space="preserve"> </w:t>
      </w:r>
      <w:r>
        <w:rPr>
          <w:rFonts w:hint="eastAsia" w:ascii="宋体" w:hAnsi="宋体" w:cs="宋体"/>
          <w:color w:val="000000" w:themeColor="text1"/>
          <w:sz w:val="24"/>
          <w:szCs w:val="22"/>
          <w:highlight w:val="none"/>
          <w14:textFill>
            <w14:solidFill>
              <w14:schemeClr w14:val="tx1"/>
            </w14:solidFill>
          </w14:textFill>
        </w:rPr>
        <w:t xml:space="preserve">日</w:t>
      </w:r>
      <w:r/>
    </w:p>
    <w:p>
      <w:pPr>
        <w:pStyle w:val="846"/>
        <w:ind w:left="420"/>
        <w:jc w:val="center"/>
        <w:spacing w:before="0" w:after="0" w:line="42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widowControl/>
        <w:rPr>
          <w:rFonts w:hint="eastAsia" w:ascii="宋体" w:hAnsi="宋体"/>
          <w:b/>
          <w:color w:val="000000" w:themeColor="text1"/>
          <w:sz w:val="24"/>
          <w:szCs w:val="24"/>
          <w:highlight w:val="none"/>
          <w:lang w:val="en-US" w:eastAsia="zh-CN"/>
          <w14:textFill>
            <w14:solidFill>
              <w14:schemeClr w14:val="tx1"/>
            </w14:solidFill>
          </w14:textFill>
        </w:rPr>
      </w:pPr>
      <w:r>
        <w:rPr>
          <w:rFonts w:ascii="宋体" w:hAnsi="宋体"/>
          <w:color w:val="000000" w:themeColor="text1"/>
          <w:sz w:val="32"/>
          <w:szCs w:val="32"/>
          <w:highlight w:val="none"/>
          <w14:textFill>
            <w14:solidFill>
              <w14:schemeClr w14:val="tx1"/>
            </w14:solidFill>
          </w14:textFill>
        </w:rPr>
        <w:br w:type="page" w:clear="all"/>
      </w:r>
      <w:r>
        <w:rPr>
          <w:rFonts w:hint="eastAsia" w:ascii="宋体" w:hAnsi="宋体"/>
          <w:b/>
          <w:color w:val="000000" w:themeColor="text1"/>
          <w:sz w:val="24"/>
          <w:szCs w:val="24"/>
          <w:highlight w:val="none"/>
          <w14:textFill>
            <w14:solidFill>
              <w14:schemeClr w14:val="tx1"/>
            </w14:solidFill>
          </w14:textFill>
        </w:rPr>
        <w:t xml:space="preserve">附件</w:t>
      </w:r>
      <w:r>
        <w:rPr>
          <w:rFonts w:hint="eastAsia" w:ascii="宋体" w:hAnsi="宋体"/>
          <w:b/>
          <w:color w:val="000000" w:themeColor="text1"/>
          <w:sz w:val="24"/>
          <w:szCs w:val="24"/>
          <w:highlight w:val="none"/>
          <w:lang w:val="en-US" w:eastAsia="zh-CN"/>
          <w14:textFill>
            <w14:solidFill>
              <w14:schemeClr w14:val="tx1"/>
            </w14:solidFill>
          </w14:textFill>
        </w:rPr>
        <w:t xml:space="preserve">6</w:t>
      </w:r>
      <w:r/>
    </w:p>
    <w:p>
      <w:pPr>
        <w:jc w:val="left"/>
        <w:widowControl/>
        <w:rPr>
          <w:rFonts w:hint="eastAsia" w:ascii="宋体" w:hAnsi="宋体"/>
          <w:b/>
          <w:color w:val="000000" w:themeColor="text1"/>
          <w:sz w:val="24"/>
          <w:szCs w:val="24"/>
          <w:highlight w:val="none"/>
          <w:lang w:val="en-US" w:eastAsia="zh-CN"/>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r>
      <w:r/>
    </w:p>
    <w:p>
      <w:pPr>
        <w:jc w:val="center"/>
        <w:spacing w:line="360" w:lineRule="auto"/>
        <w:widowControl/>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中小微企业声明函（</w:t>
      </w:r>
      <w:r>
        <w:rPr>
          <w:rFonts w:hint="eastAsia" w:ascii="宋体" w:hAnsi="宋体"/>
          <w:b/>
          <w:color w:val="000000" w:themeColor="text1"/>
          <w:sz w:val="28"/>
          <w:szCs w:val="28"/>
          <w:highlight w:val="none"/>
          <w:lang w:val="en-US" w:eastAsia="zh-CN"/>
          <w14:textFill>
            <w14:solidFill>
              <w14:schemeClr w14:val="tx1"/>
            </w14:solidFill>
          </w14:textFill>
        </w:rPr>
        <w:t xml:space="preserve">服务</w:t>
      </w:r>
      <w:r>
        <w:rPr>
          <w:rFonts w:hint="eastAsia" w:ascii="宋体" w:hAnsi="宋体"/>
          <w:b/>
          <w:color w:val="000000" w:themeColor="text1"/>
          <w:sz w:val="28"/>
          <w:szCs w:val="28"/>
          <w:highlight w:val="none"/>
          <w14:textFill>
            <w14:solidFill>
              <w14:schemeClr w14:val="tx1"/>
            </w14:solidFill>
          </w14:textFill>
        </w:rPr>
        <w:t xml:space="preserve">）</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（单位名称）</w:t>
      </w:r>
      <w:r>
        <w:rPr>
          <w:rFonts w:hint="eastAsia" w:ascii="宋体" w:hAnsi="宋体"/>
          <w:color w:val="000000" w:themeColor="text1"/>
          <w:sz w:val="24"/>
          <w:szCs w:val="24"/>
          <w:highlight w:val="none"/>
          <w:lang w:val="en-US" w:eastAsia="zh-CN"/>
          <w14:textFill>
            <w14:solidFill>
              <w14:schemeClr w14:val="tx1"/>
            </w14:solidFill>
          </w14:textFill>
        </w:rPr>
        <w:t xml:space="preserve"> 组织</w:t>
      </w:r>
      <w:r>
        <w:rPr>
          <w:rFonts w:hint="eastAsia" w:ascii="宋体" w:hAnsi="宋体"/>
          <w:color w:val="000000" w:themeColor="text1"/>
          <w:sz w:val="24"/>
          <w:szCs w:val="24"/>
          <w:highlight w:val="none"/>
          <w14:textFill>
            <w14:solidFill>
              <w14:schemeClr w14:val="tx1"/>
            </w14:solidFill>
          </w14:textFill>
        </w:rPr>
        <w:t xml:space="preserve">的采购编号为</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（项目名称）</w:t>
      </w:r>
      <w:r>
        <w:rPr>
          <w:rFonts w:hint="eastAsia" w:ascii="宋体" w:hAnsi="宋体"/>
          <w:color w:val="000000" w:themeColor="text1"/>
          <w:sz w:val="24"/>
          <w:szCs w:val="24"/>
          <w:highlight w:val="none"/>
          <w14:textFill>
            <w14:solidFill>
              <w14:schemeClr w14:val="tx1"/>
            </w14:solidFill>
          </w14:textFill>
        </w:rPr>
        <w:t xml:space="preserve">的采购活动，服务全部由符合政策要求的中小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360" w:lineRule="auto"/>
        <w:rPr>
          <w:rFonts w:ascii="宋体" w:hAnsi="宋体"/>
          <w:i/>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u w:val="single"/>
          <w14:textFill>
            <w14:solidFill>
              <w14:schemeClr w14:val="tx1"/>
            </w14:solidFill>
          </w14:textFill>
        </w:rPr>
        <w:t xml:space="preserve">（标的名称）</w:t>
      </w:r>
      <w:r>
        <w:rPr>
          <w:rFonts w:hint="eastAsia" w:ascii="宋体" w:hAnsi="宋体"/>
          <w:i/>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属于</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行业；承接企业为</w:t>
      </w:r>
      <w:r>
        <w:rPr>
          <w:rFonts w:hint="eastAsia" w:ascii="宋体" w:hAnsi="宋体"/>
          <w:color w:val="000000" w:themeColor="text1"/>
          <w:sz w:val="24"/>
          <w:szCs w:val="24"/>
          <w:highlight w:val="none"/>
          <w:u w:val="single"/>
          <w14:textFill>
            <w14:solidFill>
              <w14:schemeClr w14:val="tx1"/>
            </w14:solidFill>
          </w14:textFill>
        </w:rPr>
        <w:t xml:space="preserve">（企业名称）</w:t>
      </w:r>
      <w:r>
        <w:rPr>
          <w:rFonts w:hint="eastAsia" w:ascii="宋体" w:hAnsi="宋体"/>
          <w:color w:val="000000" w:themeColor="text1"/>
          <w:sz w:val="24"/>
          <w:szCs w:val="24"/>
          <w:highlight w:val="none"/>
          <w14:textFill>
            <w14:solidFill>
              <w14:schemeClr w14:val="tx1"/>
            </w14:solidFill>
          </w14:textFill>
        </w:rPr>
        <w:t xml:space="preserve">，从业人员</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人，营业收入为</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万元，资产总额为</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w:t>
      </w:r>
      <w:r>
        <w:rPr>
          <w:rFonts w:hint="eastAsia" w:ascii="宋体" w:hAnsi="宋体"/>
          <w:color w:val="000000" w:themeColor="text1"/>
          <w:sz w:val="24"/>
          <w:szCs w:val="24"/>
          <w:highlight w:val="none"/>
          <w:vertAlign w:val="superscript"/>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，属于</w:t>
      </w:r>
      <w:r>
        <w:rPr>
          <w:rFonts w:hint="eastAsia" w:ascii="宋体" w:hAnsi="宋体"/>
          <w:color w:val="000000" w:themeColor="text1"/>
          <w:sz w:val="24"/>
          <w:szCs w:val="24"/>
          <w:highlight w:val="none"/>
          <w:u w:val="single"/>
          <w14:textFill>
            <w14:solidFill>
              <w14:schemeClr w14:val="tx1"/>
            </w14:solidFill>
          </w14:textFill>
        </w:rPr>
        <w:t xml:space="preserve">（□中型企业 □小型企业 □微型企业）；</w:t>
      </w:r>
      <w:r/>
    </w:p>
    <w:p>
      <w:pPr>
        <w:ind w:firstLine="360"/>
        <w:spacing w:line="360" w:lineRule="auto"/>
        <w:rPr>
          <w:rFonts w:ascii="宋体" w:hAnsi="宋体"/>
          <w:i/>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u w:val="single"/>
          <w14:textFill>
            <w14:solidFill>
              <w14:schemeClr w14:val="tx1"/>
            </w14:solidFill>
          </w14:textFill>
        </w:rPr>
        <w:t xml:space="preserve">（标的名称）</w:t>
      </w:r>
      <w:r>
        <w:rPr>
          <w:rFonts w:hint="eastAsia" w:ascii="宋体" w:hAnsi="宋体"/>
          <w:i/>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属于</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行业；承接企业为</w:t>
      </w:r>
      <w:r>
        <w:rPr>
          <w:rFonts w:hint="eastAsia" w:ascii="宋体" w:hAnsi="宋体"/>
          <w:color w:val="000000" w:themeColor="text1"/>
          <w:sz w:val="24"/>
          <w:szCs w:val="24"/>
          <w:highlight w:val="none"/>
          <w:u w:val="single"/>
          <w14:textFill>
            <w14:solidFill>
              <w14:schemeClr w14:val="tx1"/>
            </w14:solidFill>
          </w14:textFill>
        </w:rPr>
        <w:t xml:space="preserve">（企业名称）</w:t>
      </w:r>
      <w:r>
        <w:rPr>
          <w:rFonts w:hint="eastAsia" w:ascii="宋体" w:hAnsi="宋体"/>
          <w:color w:val="000000" w:themeColor="text1"/>
          <w:sz w:val="24"/>
          <w:szCs w:val="24"/>
          <w:highlight w:val="none"/>
          <w14:textFill>
            <w14:solidFill>
              <w14:schemeClr w14:val="tx1"/>
            </w14:solidFill>
          </w14:textFill>
        </w:rPr>
        <w:t xml:space="preserve">，从业人员</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人，营业收入为</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万元，资产总额为</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w:t>
      </w:r>
      <w:r>
        <w:rPr>
          <w:rFonts w:hint="eastAsia" w:ascii="宋体" w:hAnsi="宋体"/>
          <w:color w:val="000000" w:themeColor="text1"/>
          <w:sz w:val="24"/>
          <w:szCs w:val="24"/>
          <w:highlight w:val="none"/>
          <w:vertAlign w:val="superscript"/>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，属于</w:t>
      </w:r>
      <w:r>
        <w:rPr>
          <w:rFonts w:hint="eastAsia" w:ascii="宋体" w:hAnsi="宋体"/>
          <w:color w:val="000000" w:themeColor="text1"/>
          <w:sz w:val="24"/>
          <w:szCs w:val="24"/>
          <w:highlight w:val="none"/>
          <w:u w:val="single"/>
          <w14:textFill>
            <w14:solidFill>
              <w14:schemeClr w14:val="tx1"/>
            </w14:solidFill>
          </w14:textFill>
        </w:rPr>
        <w:t xml:space="preserve">（□中型企业 □小型企业 □微型企业）；</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right="72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right="180" w:firstLine="360"/>
        <w:jc w:val="righ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供应商全称（</w:t>
      </w:r>
      <w:r>
        <w:rPr>
          <w:rFonts w:hint="eastAsia" w:ascii="宋体" w:hAnsi="宋体"/>
          <w:color w:val="000000" w:themeColor="text1"/>
          <w:sz w:val="24"/>
          <w:szCs w:val="24"/>
          <w:highlight w:val="none"/>
          <w14:textFill>
            <w14:solidFill>
              <w14:schemeClr w14:val="tx1"/>
            </w14:solidFill>
          </w14:textFill>
        </w:rPr>
        <w:t xml:space="preserve">加盖CA电子签章</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p>
    <w:p>
      <w:pPr>
        <w:ind w:right="480" w:firstLine="612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  期：</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1.从业人员、营业收入、资产总额填报上一年度数据，无上一年度数据的新成立企业可不填报。</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2.专门</w:t>
      </w:r>
      <w:r>
        <w:rPr>
          <w:rFonts w:ascii="宋体" w:hAnsi="宋体"/>
          <w:color w:val="000000" w:themeColor="text1"/>
          <w:sz w:val="24"/>
          <w:szCs w:val="24"/>
          <w:highlight w:val="none"/>
          <w14:textFill>
            <w14:solidFill>
              <w14:schemeClr w14:val="tx1"/>
            </w14:solidFill>
          </w14:textFill>
        </w:rPr>
        <w:t xml:space="preserve">面向中小微型企业</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的项目，</w:t>
      </w:r>
      <w:r>
        <w:rPr>
          <w:rFonts w:hint="eastAsia" w:ascii="宋体" w:hAnsi="宋体"/>
          <w:color w:val="000000" w:themeColor="text1"/>
          <w:sz w:val="24"/>
          <w:szCs w:val="24"/>
          <w:highlight w:val="none"/>
          <w14:textFill>
            <w14:solidFill>
              <w14:schemeClr w14:val="tx1"/>
            </w14:solidFill>
          </w14:textFill>
        </w:rPr>
        <w:t xml:space="preserve">供应商如不提供此声明函，则</w:t>
      </w:r>
      <w:r>
        <w:rPr>
          <w:rFonts w:ascii="宋体" w:hAnsi="宋体"/>
          <w:color w:val="000000" w:themeColor="text1"/>
          <w:sz w:val="24"/>
          <w:szCs w:val="24"/>
          <w:highlight w:val="none"/>
          <w14:textFill>
            <w14:solidFill>
              <w14:schemeClr w14:val="tx1"/>
            </w14:solidFill>
          </w14:textFill>
        </w:rPr>
        <w:t xml:space="preserve">不能通过资格审查；</w:t>
      </w:r>
      <w:r>
        <w:rPr>
          <w:rFonts w:hint="eastAsia" w:ascii="宋体" w:hAnsi="宋体"/>
          <w:color w:val="000000" w:themeColor="text1"/>
          <w:sz w:val="24"/>
          <w:szCs w:val="24"/>
          <w:highlight w:val="none"/>
          <w14:textFill>
            <w14:solidFill>
              <w14:schemeClr w14:val="tx1"/>
            </w14:solidFill>
          </w14:textFill>
        </w:rPr>
        <w:t xml:space="preserve">非专门</w:t>
      </w:r>
      <w:r>
        <w:rPr>
          <w:rFonts w:ascii="宋体" w:hAnsi="宋体"/>
          <w:color w:val="000000" w:themeColor="text1"/>
          <w:sz w:val="24"/>
          <w:szCs w:val="24"/>
          <w:highlight w:val="none"/>
          <w14:textFill>
            <w14:solidFill>
              <w14:schemeClr w14:val="tx1"/>
            </w14:solidFill>
          </w14:textFill>
        </w:rPr>
        <w:t xml:space="preserve">面向中小微型企业</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的项目，</w:t>
      </w:r>
      <w:r>
        <w:rPr>
          <w:rFonts w:hint="eastAsia" w:ascii="宋体" w:hAnsi="宋体"/>
          <w:color w:val="000000" w:themeColor="text1"/>
          <w:sz w:val="24"/>
          <w:szCs w:val="24"/>
          <w:highlight w:val="none"/>
          <w14:textFill>
            <w14:solidFill>
              <w14:schemeClr w14:val="tx1"/>
            </w14:solidFill>
          </w14:textFill>
        </w:rPr>
        <w:t xml:space="preserve">供应商如不提供此声明函，价格将不做相应扣除。</w:t>
      </w:r>
      <w:r/>
    </w:p>
    <w:p>
      <w:pPr>
        <w:ind w:firstLine="480"/>
        <w:jc w:val="left"/>
        <w:spacing w:line="360" w:lineRule="auto"/>
        <w:rPr>
          <w:rFonts w:ascii="宋体" w:hAnsi="宋体"/>
          <w:b/>
          <w:color w:val="000000" w:themeColor="text1"/>
          <w:sz w:val="32"/>
          <w:szCs w:val="32"/>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3.供应商</w:t>
      </w:r>
      <w:r>
        <w:rPr>
          <w:rFonts w:ascii="宋体" w:hAnsi="宋体"/>
          <w:color w:val="000000" w:themeColor="text1"/>
          <w:sz w:val="24"/>
          <w:szCs w:val="24"/>
          <w:highlight w:val="none"/>
          <w14:textFill>
            <w14:solidFill>
              <w14:schemeClr w14:val="tx1"/>
            </w14:solidFill>
          </w14:textFill>
        </w:rPr>
        <w:t xml:space="preserve">自行勾选</w:t>
      </w:r>
      <w:r>
        <w:rPr>
          <w:rFonts w:hint="eastAsia" w:ascii="宋体" w:hAnsi="宋体"/>
          <w:color w:val="000000" w:themeColor="text1"/>
          <w:sz w:val="24"/>
          <w:szCs w:val="24"/>
          <w:highlight w:val="none"/>
          <w14:textFill>
            <w14:solidFill>
              <w14:schemeClr w14:val="tx1"/>
            </w14:solidFill>
          </w14:textFill>
        </w:rPr>
        <w:t xml:space="preserve">承接企业</w:t>
      </w:r>
      <w:r>
        <w:rPr>
          <w:rFonts w:ascii="宋体" w:hAnsi="宋体"/>
          <w:color w:val="000000" w:themeColor="text1"/>
          <w:sz w:val="24"/>
          <w:szCs w:val="24"/>
          <w:highlight w:val="none"/>
          <w14:textFill>
            <w14:solidFill>
              <w14:schemeClr w14:val="tx1"/>
            </w14:solidFill>
          </w14:textFill>
        </w:rPr>
        <w:t xml:space="preserve">的企业</w:t>
      </w:r>
      <w:r>
        <w:rPr>
          <w:rFonts w:hint="eastAsia" w:ascii="宋体" w:hAnsi="宋体"/>
          <w:color w:val="000000" w:themeColor="text1"/>
          <w:sz w:val="24"/>
          <w:szCs w:val="24"/>
          <w:highlight w:val="none"/>
          <w14:textFill>
            <w14:solidFill>
              <w14:schemeClr w14:val="tx1"/>
            </w14:solidFill>
          </w14:textFill>
        </w:rPr>
        <w:t xml:space="preserve">规模类型</w:t>
      </w:r>
      <w:r>
        <w:rPr>
          <w:rFonts w:ascii="宋体" w:hAnsi="宋体"/>
          <w:color w:val="000000" w:themeColor="text1"/>
          <w:sz w:val="24"/>
          <w:szCs w:val="24"/>
          <w:highlight w:val="none"/>
          <w14:textFill>
            <w14:solidFill>
              <w14:schemeClr w14:val="tx1"/>
            </w14:solidFill>
          </w14:textFill>
        </w:rPr>
        <w:t xml:space="preserve">。</w:t>
      </w:r>
      <w:r/>
    </w:p>
    <w:p>
      <w:pPr>
        <w:jc w:val="left"/>
        <w:widowControl/>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pStyle w:val="835"/>
        <w:ind w:firstLine="0"/>
        <w:rPr>
          <w:rFonts w:hint="default" w:ascii="宋体" w:hAnsi="宋体" w:eastAsia="宋体"/>
          <w:b/>
          <w:color w:val="000000" w:themeColor="text1"/>
          <w:sz w:val="24"/>
          <w:szCs w:val="24"/>
          <w:highlight w:val="none"/>
          <w:lang w:val="en-US" w:eastAsia="zh-CN"/>
          <w14:textFill>
            <w14:solidFill>
              <w14:schemeClr w14:val="tx1"/>
            </w14:solidFill>
          </w14:textFill>
        </w:rPr>
      </w:pPr>
      <w:r>
        <w:rPr>
          <w:rFonts w:hint="eastAsia" w:ascii="宋体" w:hAnsi="宋体" w:eastAsia="宋体"/>
          <w:b/>
          <w:color w:val="000000" w:themeColor="text1"/>
          <w:sz w:val="24"/>
          <w:szCs w:val="24"/>
          <w:highlight w:val="none"/>
          <w14:textFill>
            <w14:solidFill>
              <w14:schemeClr w14:val="tx1"/>
            </w14:solidFill>
          </w14:textFill>
        </w:rPr>
        <w:br w:type="page" w:clear="all"/>
      </w:r>
      <w:r>
        <w:rPr>
          <w:rFonts w:hint="eastAsia" w:ascii="宋体" w:hAnsi="宋体" w:eastAsia="宋体"/>
          <w:b/>
          <w:color w:val="000000" w:themeColor="text1"/>
          <w:sz w:val="24"/>
          <w:szCs w:val="24"/>
          <w:highlight w:val="none"/>
          <w14:textFill>
            <w14:solidFill>
              <w14:schemeClr w14:val="tx1"/>
            </w14:solidFill>
          </w14:textFill>
        </w:rPr>
        <w:t xml:space="preserve">附件</w:t>
      </w:r>
      <w:r>
        <w:rPr>
          <w:rFonts w:hint="eastAsia" w:ascii="宋体" w:hAnsi="宋体" w:eastAsia="宋体"/>
          <w:b/>
          <w:color w:val="000000" w:themeColor="text1"/>
          <w:sz w:val="24"/>
          <w:szCs w:val="24"/>
          <w:highlight w:val="none"/>
          <w:lang w:val="en-US" w:eastAsia="zh-CN"/>
          <w14:textFill>
            <w14:solidFill>
              <w14:schemeClr w14:val="tx1"/>
            </w14:solidFill>
          </w14:textFill>
        </w:rPr>
        <w:t xml:space="preserve">7</w:t>
      </w:r>
      <w:r/>
    </w:p>
    <w:p>
      <w:pPr>
        <w:pStyle w:val="835"/>
        <w:ind w:firstLine="0"/>
        <w:jc w:val="center"/>
        <w:rPr>
          <w:rFonts w:ascii="宋体" w:hAnsi="宋体" w:eastAsia="宋体"/>
          <w:b/>
          <w:color w:val="000000" w:themeColor="text1"/>
          <w:sz w:val="28"/>
          <w:szCs w:val="28"/>
          <w:highlight w:val="none"/>
          <w14:textFill>
            <w14:solidFill>
              <w14:schemeClr w14:val="tx1"/>
            </w14:solidFill>
          </w14:textFill>
        </w:rPr>
      </w:pPr>
      <w:r>
        <w:rPr>
          <w:rFonts w:hint="eastAsia" w:ascii="宋体" w:hAnsi="宋体" w:eastAsia="宋体"/>
          <w:b/>
          <w:color w:val="000000" w:themeColor="text1"/>
          <w:sz w:val="28"/>
          <w:szCs w:val="28"/>
          <w:highlight w:val="none"/>
          <w14:textFill>
            <w14:solidFill>
              <w14:schemeClr w14:val="tx1"/>
            </w14:solidFill>
          </w14:textFill>
        </w:rPr>
        <w:t xml:space="preserve">残疾人福利性单位声明函</w:t>
      </w:r>
      <w:r/>
    </w:p>
    <w:p>
      <w:pPr>
        <w:ind w:firstLine="480"/>
        <w:spacing w:line="588"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141号）的规定，本单位为符合条件的残疾人福利性单位，且本单位参加______单位的采购文件编号为______的项目（分包号：**）采购活动由本单位提供服务。</w:t>
      </w:r>
      <w:r/>
    </w:p>
    <w:p>
      <w:pPr>
        <w:ind w:firstLine="480"/>
        <w:spacing w:line="588"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480"/>
        <w:spacing w:line="588"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宋体" w:hAnsi="宋体"/>
          <w:color w:val="000000" w:themeColor="text1"/>
          <w:spacing w:val="6"/>
          <w:sz w:val="30"/>
          <w:szCs w:val="30"/>
          <w:highlight w:val="none"/>
          <w14:textFill>
            <w14:solidFill>
              <w14:schemeClr w14:val="tx1"/>
            </w14:solidFill>
          </w14:textFill>
        </w:rPr>
      </w:pPr>
      <w:r>
        <w:rPr>
          <w:rFonts w:ascii="宋体" w:hAnsi="宋体"/>
          <w:color w:val="000000" w:themeColor="text1"/>
          <w:spacing w:val="6"/>
          <w:sz w:val="30"/>
          <w:szCs w:val="30"/>
          <w:highlight w:val="none"/>
          <w14:textFill>
            <w14:solidFill>
              <w14:schemeClr w14:val="tx1"/>
            </w14:solidFill>
          </w14:textFill>
        </w:rPr>
      </w:r>
      <w:r/>
    </w:p>
    <w:p>
      <w:pPr>
        <w:ind w:right="1560" w:firstLine="480"/>
        <w:jc w:val="center"/>
        <w:spacing w:line="588" w:lineRule="exact"/>
        <w:tabs>
          <w:tab w:val="left" w:pos="486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供应商全称（</w:t>
      </w:r>
      <w:r>
        <w:rPr>
          <w:rFonts w:hint="eastAsia" w:ascii="宋体" w:hAnsi="宋体"/>
          <w:color w:val="000000" w:themeColor="text1"/>
          <w:sz w:val="24"/>
          <w:szCs w:val="24"/>
          <w:highlight w:val="none"/>
          <w14:textFill>
            <w14:solidFill>
              <w14:schemeClr w14:val="tx1"/>
            </w14:solidFill>
          </w14:textFill>
        </w:rPr>
        <w:t xml:space="preserve">加盖CA电子签章</w:t>
      </w:r>
      <w:r>
        <w:rPr>
          <w:rFonts w:hint="eastAsia" w:ascii="宋体" w:hAnsi="宋体"/>
          <w:color w:val="000000" w:themeColor="text1"/>
          <w:sz w:val="24"/>
          <w:highlight w:val="none"/>
          <w14:textFill>
            <w14:solidFill>
              <w14:schemeClr w14:val="tx1"/>
            </w14:solidFill>
          </w14:textFill>
        </w:rPr>
        <w:t xml:space="preserve">）：</w:t>
      </w:r>
      <w:r/>
    </w:p>
    <w:p>
      <w:pPr>
        <w:ind w:right="1560" w:firstLine="480"/>
        <w:jc w:val="center"/>
        <w:spacing w:line="588" w:lineRule="exact"/>
        <w:tabs>
          <w:tab w:val="left" w:pos="486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日  期：</w:t>
      </w:r>
      <w:r/>
    </w:p>
    <w:p>
      <w:pPr>
        <w:spacing w:line="300" w:lineRule="auto"/>
        <w:rPr>
          <w:rFonts w:hint="eastAsia" w:ascii="宋体" w:hAnsi="宋体" w:eastAsia="宋体"/>
          <w:b/>
          <w:color w:val="000000" w:themeColor="text1"/>
          <w:sz w:val="24"/>
          <w:szCs w:val="24"/>
          <w:highlight w:val="none"/>
          <w:lang w:eastAsia="zh-CN"/>
          <w14:textFill>
            <w14:solidFill>
              <w14:schemeClr w14:val="tx1"/>
            </w14:solidFill>
          </w14:textFill>
        </w:rPr>
        <w:outlineLvl w:val="9"/>
      </w:pPr>
      <w:r>
        <w:rPr>
          <w:rFonts w:hint="eastAsia" w:ascii="宋体" w:hAnsi="宋体"/>
          <w:b/>
          <w:color w:val="000000" w:themeColor="text1"/>
          <w:sz w:val="24"/>
          <w:szCs w:val="24"/>
          <w:highlight w:val="none"/>
          <w14:textFill>
            <w14:solidFill>
              <w14:schemeClr w14:val="tx1"/>
            </w14:solidFill>
          </w14:textFill>
        </w:rPr>
        <w:br w:type="page" w:clear="all"/>
      </w:r>
      <w:r>
        <w:rPr>
          <w:rFonts w:hint="eastAsia" w:ascii="宋体" w:hAnsi="宋体"/>
          <w:b/>
          <w:color w:val="000000" w:themeColor="text1"/>
          <w:sz w:val="24"/>
          <w:szCs w:val="24"/>
          <w:highlight w:val="none"/>
          <w14:textFill>
            <w14:solidFill>
              <w14:schemeClr w14:val="tx1"/>
            </w14:solidFill>
          </w14:textFill>
        </w:rPr>
        <w:t xml:space="preserve">附件</w:t>
      </w:r>
      <w:r>
        <w:rPr>
          <w:rFonts w:hint="eastAsia" w:ascii="宋体" w:hAnsi="宋体"/>
          <w:b/>
          <w:color w:val="000000" w:themeColor="text1"/>
          <w:sz w:val="24"/>
          <w:szCs w:val="24"/>
          <w:highlight w:val="none"/>
          <w:lang w:val="en-US" w:eastAsia="zh-CN"/>
          <w14:textFill>
            <w14:solidFill>
              <w14:schemeClr w14:val="tx1"/>
            </w14:solidFill>
          </w14:textFill>
        </w:rPr>
        <w:t xml:space="preserve">8</w:t>
      </w:r>
      <w:r/>
    </w:p>
    <w:p>
      <w:pPr>
        <w:jc w:val="center"/>
        <w:spacing w:line="420" w:lineRule="exact"/>
        <w:rPr>
          <w:rFonts w:ascii="宋体" w:hAnsi="宋体" w:cs="宋体"/>
          <w:b/>
          <w:bCs/>
          <w:color w:val="000000" w:themeColor="text1"/>
          <w:sz w:val="28"/>
          <w:szCs w:val="28"/>
          <w:highlight w:val="none"/>
          <w14:textFill>
            <w14:solidFill>
              <w14:schemeClr w14:val="tx1"/>
            </w14:solidFill>
          </w14:textFill>
        </w:rPr>
        <w:outlineLvl w:val="9"/>
      </w:pPr>
      <w:r>
        <w:rPr>
          <w:rFonts w:hint="eastAsia" w:ascii="宋体" w:hAnsi="宋体" w:cs="宋体"/>
          <w:b/>
          <w:bCs/>
          <w:color w:val="000000" w:themeColor="text1"/>
          <w:sz w:val="28"/>
          <w:szCs w:val="28"/>
          <w:highlight w:val="none"/>
          <w14:textFill>
            <w14:solidFill>
              <w14:schemeClr w14:val="tx1"/>
            </w14:solidFill>
          </w14:textFill>
        </w:rPr>
        <w:t xml:space="preserve">监狱和戒毒企业证明材料</w:t>
      </w:r>
      <w:r/>
    </w:p>
    <w:p>
      <w:pPr>
        <w:ind w:firstLine="495"/>
        <w:spacing w:line="42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jc w:val="center"/>
        <w:spacing w:line="420" w:lineRule="exact"/>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（格式自拟）</w:t>
      </w:r>
      <w:r/>
    </w:p>
    <w:p>
      <w:pPr>
        <w:ind w:firstLine="560"/>
        <w:jc w:val="left"/>
        <w:keepLines w:val="0"/>
        <w:keepNext w:val="0"/>
        <w:pageBreakBefore w:val="0"/>
        <w:spacing w:line="420" w:lineRule="exact"/>
        <w:widowControl w:val="off"/>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480"/>
        <w:jc w:val="left"/>
        <w:keepLines w:val="0"/>
        <w:keepNext w:val="0"/>
        <w:pageBreakBefore w:val="0"/>
        <w:spacing w:line="360" w:lineRule="auto"/>
        <w:widowControl w:val="off"/>
        <w:rPr>
          <w:rFonts w:ascii="宋体" w:hAnsi="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b/>
          <w:color w:val="000000" w:themeColor="text1"/>
          <w:sz w:val="24"/>
          <w:szCs w:val="24"/>
          <w:highlight w:val="none"/>
          <w14:textFill>
            <w14:solidFill>
              <w14:schemeClr w14:val="tx1"/>
            </w14:solidFill>
          </w14:textFill>
        </w:rPr>
        <w:br w:type="page" w:clear="all"/>
      </w:r>
      <w:r/>
    </w:p>
    <w:p>
      <w:pPr>
        <w:jc w:val="left"/>
        <w:rPr>
          <w:rFonts w:hint="default" w:ascii="宋体" w:hAnsi="宋体" w:eastAsia="宋体"/>
          <w:b/>
          <w:color w:val="000000" w:themeColor="text1"/>
          <w:sz w:val="24"/>
          <w:szCs w:val="24"/>
          <w:highlight w:val="none"/>
          <w:lang w:val="en-US" w:eastAsia="zh-CN"/>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附件</w:t>
      </w:r>
      <w:r>
        <w:rPr>
          <w:rFonts w:hint="eastAsia" w:ascii="宋体" w:hAnsi="宋体"/>
          <w:b/>
          <w:color w:val="000000" w:themeColor="text1"/>
          <w:sz w:val="24"/>
          <w:szCs w:val="24"/>
          <w:highlight w:val="none"/>
          <w:lang w:val="en-US" w:eastAsia="zh-CN"/>
          <w14:textFill>
            <w14:solidFill>
              <w14:schemeClr w14:val="tx1"/>
            </w14:solidFill>
          </w14:textFill>
        </w:rPr>
        <w:t xml:space="preserve">9</w:t>
      </w:r>
      <w:r/>
    </w:p>
    <w:p>
      <w:pPr>
        <w:jc w:val="cente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技术要求响应及偏离表</w:t>
      </w:r>
      <w:r/>
    </w:p>
    <w:p>
      <w:pPr>
        <w:ind w:firstLine="48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（由供应商据实填写，表格不够自行添加）</w:t>
      </w:r>
      <w:r/>
    </w:p>
    <w:tbl>
      <w:tblPr>
        <w:tblStyle w:val="796"/>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48"/>
        <w:gridCol w:w="2329"/>
        <w:gridCol w:w="2856"/>
        <w:gridCol w:w="2647"/>
        <w:gridCol w:w="138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tcPr>
          <w:p>
            <w:pPr>
              <w:jc w:val="cente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w:t>
      </w:r>
      <w:r/>
    </w:p>
    <w:p>
      <w:pPr>
        <w:contextualSpacing/>
        <w:spacing w:line="30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 供应商提交的响应文件中与磋商文件第四章“采购需求”中的技术要求如有偏离的，应逐条填列在偏离表中。</w:t>
      </w:r>
      <w:r>
        <w:rPr>
          <w:rFonts w:hint="eastAsia" w:ascii="宋体" w:hAnsi="宋体" w:eastAsia="宋体" w:cs="宋体"/>
          <w:b/>
          <w:bCs/>
          <w:color w:val="000000" w:themeColor="text1"/>
          <w:sz w:val="24"/>
          <w:szCs w:val="24"/>
          <w:highlight w:val="none"/>
          <w14:textFill>
            <w14:solidFill>
              <w14:schemeClr w14:val="tx1"/>
            </w14:solidFill>
          </w14:textFill>
        </w:rPr>
        <w:t xml:space="preserve">如果磋商文件要求提供证明材料，供应商需将证明材料列于该表之下。</w:t>
      </w:r>
      <w:r/>
    </w:p>
    <w:p>
      <w:pPr>
        <w:contextualSpacing/>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2.“偏离说明”一栏选择“正偏离”、“无偏离”、“负偏离”进行填写。</w:t>
      </w:r>
      <w:r>
        <w:rPr>
          <w:rFonts w:hint="eastAsia" w:ascii="宋体" w:hAnsi="宋体" w:eastAsia="宋体" w:cs="宋体"/>
          <w:b/>
          <w:bCs/>
          <w:color w:val="000000" w:themeColor="text1"/>
          <w:sz w:val="24"/>
          <w:highlight w:val="none"/>
          <w14:textFill>
            <w14:solidFill>
              <w14:schemeClr w14:val="tx1"/>
            </w14:solidFill>
          </w14:textFill>
        </w:rPr>
        <w:t xml:space="preserve">未填写的内容视为完全响应本磋商文件要求。</w:t>
      </w:r>
      <w:r>
        <w:rPr>
          <w:rFonts w:hint="eastAsia" w:ascii="宋体" w:hAnsi="宋体" w:eastAsia="宋体" w:cs="宋体"/>
          <w:color w:val="000000" w:themeColor="text1"/>
          <w:sz w:val="24"/>
          <w:highlight w:val="none"/>
          <w14:textFill>
            <w14:solidFill>
              <w14:schemeClr w14:val="tx1"/>
            </w14:solidFill>
          </w14:textFill>
        </w:rPr>
        <w:t xml:space="preserve">正偏离、无偏离的确认和负偏离是否响应磋商文件，由磋商小组认定。</w:t>
      </w:r>
      <w:r/>
    </w:p>
    <w:p>
      <w:pPr>
        <w:pStyle w:val="83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left="480"/>
        <w:rPr>
          <w:rFonts w:hint="eastAsia" w:ascii="宋体" w:hAnsi="宋体" w:eastAsia="宋体" w:cs="宋体"/>
          <w:b/>
          <w:i/>
          <w:color w:val="000000" w:themeColor="text1"/>
          <w:sz w:val="24"/>
          <w:szCs w:val="21"/>
          <w:highlight w:val="none"/>
          <w:u w:val="single"/>
          <w14:textFill>
            <w14:solidFill>
              <w14:schemeClr w14:val="tx1"/>
            </w14:solidFill>
          </w14:textFill>
        </w:rPr>
      </w:pPr>
      <w:r>
        <w:rPr>
          <w:rFonts w:hint="eastAsia" w:ascii="宋体" w:hAnsi="宋体" w:eastAsia="宋体" w:cs="宋体"/>
          <w:b/>
          <w:i/>
          <w:color w:val="000000" w:themeColor="text1"/>
          <w:sz w:val="24"/>
          <w:szCs w:val="21"/>
          <w:highlight w:val="none"/>
          <w:u w:val="single"/>
          <w14:textFill>
            <w14:solidFill>
              <w14:schemeClr w14:val="tx1"/>
            </w14:solidFill>
          </w14:textFill>
        </w:rPr>
      </w:r>
      <w:r/>
    </w:p>
    <w:p>
      <w:pPr>
        <w:rPr>
          <w:rFonts w:hint="default" w:ascii="仿宋" w:hAnsi="仿宋" w:eastAsia="仿宋" w:cs="仿宋"/>
          <w:b/>
          <w:color w:val="000000" w:themeColor="text1"/>
          <w:sz w:val="28"/>
          <w:szCs w:val="28"/>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br w:type="page" w:clear="all"/>
      </w:r>
      <w:r>
        <w:rPr>
          <w:rFonts w:hint="eastAsia" w:ascii="宋体" w:hAnsi="宋体" w:eastAsia="宋体" w:cs="宋体"/>
          <w:b/>
          <w:color w:val="000000" w:themeColor="text1"/>
          <w:sz w:val="24"/>
          <w:szCs w:val="24"/>
          <w:highlight w:val="none"/>
          <w14:textFill>
            <w14:solidFill>
              <w14:schemeClr w14:val="tx1"/>
            </w14:solidFill>
          </w14:textFill>
        </w:rPr>
        <w:t xml:space="preserve">附件</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10</w:t>
      </w:r>
      <w:r/>
    </w:p>
    <w:p>
      <w:pPr>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r>
      <w:r/>
    </w:p>
    <w:p>
      <w:pPr>
        <w:ind w:firstLine="562"/>
        <w:jc w:val="cente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商务要求响应及偏离表</w:t>
      </w:r>
      <w:r/>
    </w:p>
    <w:p>
      <w:pPr>
        <w:ind w:firstLine="48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（由供应商据实填写，表格不够自行添加）</w:t>
      </w:r>
      <w:r/>
    </w:p>
    <w:tbl>
      <w:tblPr>
        <w:tblStyle w:val="796"/>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856"/>
        <w:gridCol w:w="2581"/>
        <w:gridCol w:w="138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tcPr>
          <w:p>
            <w:pPr>
              <w:jc w:val="center"/>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 供应商提交的响应文件中与磋商文件第四章“采购需求”中的商务要求如有偏离的，应逐条填列在偏离表中。</w:t>
      </w:r>
      <w:r>
        <w:rPr>
          <w:rFonts w:hint="eastAsia" w:ascii="宋体" w:hAnsi="宋体" w:eastAsia="宋体" w:cs="宋体"/>
          <w:b/>
          <w:bCs/>
          <w:color w:val="000000" w:themeColor="text1"/>
          <w:sz w:val="24"/>
          <w:szCs w:val="24"/>
          <w:highlight w:val="none"/>
          <w14:textFill>
            <w14:solidFill>
              <w14:schemeClr w14:val="tx1"/>
            </w14:solidFill>
          </w14:textFill>
        </w:rPr>
        <w:t xml:space="preserve">如果磋商文件要求提供证明材料，供应商需将证明材料列于该表之下。</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2.“偏离说明”一栏选择“正偏离”、“无偏离”、“负偏离”进行填写。</w:t>
      </w:r>
      <w:r>
        <w:rPr>
          <w:rFonts w:hint="eastAsia" w:ascii="宋体" w:hAnsi="宋体" w:eastAsia="宋体" w:cs="宋体"/>
          <w:b/>
          <w:bCs/>
          <w:color w:val="000000" w:themeColor="text1"/>
          <w:sz w:val="24"/>
          <w:szCs w:val="24"/>
          <w:highlight w:val="none"/>
          <w14:textFill>
            <w14:solidFill>
              <w14:schemeClr w14:val="tx1"/>
            </w14:solidFill>
          </w14:textFill>
        </w:rPr>
        <w:t xml:space="preserve">未填写的内容视为完全响应本磋商文件要求</w:t>
      </w:r>
      <w:r>
        <w:rPr>
          <w:rFonts w:hint="eastAsia" w:ascii="宋体" w:hAnsi="宋体" w:eastAsia="宋体" w:cs="宋体"/>
          <w:color w:val="000000" w:themeColor="text1"/>
          <w:sz w:val="24"/>
          <w:szCs w:val="24"/>
          <w:highlight w:val="none"/>
          <w14:textFill>
            <w14:solidFill>
              <w14:schemeClr w14:val="tx1"/>
            </w14:solidFill>
          </w14:textFill>
        </w:rPr>
        <w:t xml:space="preserve">。正偏离、无偏离的确认和负偏离是否响应磋商文件，由磋商小组认定。</w:t>
      </w:r>
      <w:r/>
    </w:p>
    <w:p>
      <w:pP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br w:type="page" w:clear="all"/>
      </w:r>
      <w:r/>
    </w:p>
    <w:p>
      <w:pPr>
        <w:jc w:val="left"/>
        <w:keepLines w:val="0"/>
        <w:keepNext w:val="0"/>
        <w:pageBreakBefore w:val="0"/>
        <w:spacing w:line="440" w:lineRule="exact"/>
        <w:widowControl/>
        <w:rPr>
          <w:rFonts w:hint="default" w:ascii="宋体" w:hAnsi="宋体" w:eastAsia="宋体"/>
          <w:b/>
          <w:color w:val="000000" w:themeColor="text1"/>
          <w:sz w:val="24"/>
          <w:szCs w:val="24"/>
          <w:highlight w:val="none"/>
          <w:lang w:val="en-US" w:eastAsia="zh-CN"/>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 xml:space="preserve">附件</w:t>
      </w:r>
      <w:r>
        <w:rPr>
          <w:rFonts w:hint="eastAsia" w:ascii="宋体" w:hAnsi="宋体"/>
          <w:b/>
          <w:color w:val="000000" w:themeColor="text1"/>
          <w:sz w:val="24"/>
          <w:szCs w:val="24"/>
          <w:highlight w:val="none"/>
          <w:lang w:val="en-US" w:eastAsia="zh-CN"/>
          <w14:textFill>
            <w14:solidFill>
              <w14:schemeClr w14:val="tx1"/>
            </w14:solidFill>
          </w14:textFill>
        </w:rPr>
        <w:t xml:space="preserve">11</w:t>
      </w:r>
      <w:r/>
    </w:p>
    <w:p>
      <w:pPr>
        <w:jc w:val="center"/>
        <w:spacing w:line="360" w:lineRule="auto"/>
        <w:rPr>
          <w:rFonts w:hint="default" w:ascii="宋体" w:hAnsi="宋体" w:eastAsia="宋体"/>
          <w:b/>
          <w:color w:val="000000" w:themeColor="text1"/>
          <w:sz w:val="32"/>
          <w:szCs w:val="32"/>
          <w:highlight w:val="none"/>
          <w:lang w:val="en-US" w:eastAsia="zh-CN"/>
          <w14:textFill>
            <w14:solidFill>
              <w14:schemeClr w14:val="tx1"/>
            </w14:solidFill>
          </w14:textFill>
        </w:rPr>
      </w:pPr>
      <w:r>
        <w:rPr>
          <w:rFonts w:hint="eastAsia" w:ascii="宋体" w:hAnsi="宋体"/>
          <w:b/>
          <w:color w:val="000000" w:themeColor="text1"/>
          <w:sz w:val="32"/>
          <w:szCs w:val="32"/>
          <w:highlight w:val="none"/>
          <w:lang w:val="en-US" w:eastAsia="zh-CN"/>
          <w14:textFill>
            <w14:solidFill>
              <w14:schemeClr w14:val="tx1"/>
            </w14:solidFill>
          </w14:textFill>
        </w:rPr>
        <w:t xml:space="preserve">磋商响应报价明细表</w:t>
      </w:r>
      <w:r/>
    </w:p>
    <w:p>
      <w:pPr>
        <w:spacing w:line="360" w:lineRule="auto"/>
        <w:rPr>
          <w:rFonts w:hint="eastAsia"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项目名称：</w:t>
      </w:r>
      <w:r/>
    </w:p>
    <w:p>
      <w:pPr>
        <w:spacing w:line="360" w:lineRule="auto"/>
        <w:rPr>
          <w:rFonts w:hint="eastAsia" w:ascii="宋体" w:hAnsi="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szCs w:val="24"/>
          <w:highlight w:val="none"/>
          <w14:textFill>
            <w14:solidFill>
              <w14:schemeClr w14:val="tx1"/>
            </w14:solidFill>
          </w14:textFill>
        </w:rPr>
        <w:t xml:space="preserve">项目编号：</w:t>
      </w:r>
      <w:r/>
    </w:p>
    <w:tbl>
      <w:tblPr>
        <w:tblStyle w:val="796"/>
        <w:tblW w:w="0" w:type="auto"/>
        <w:tblInd w:w="5" w:type="dxa"/>
        <w:tblLayout w:type="fixed"/>
        <w:tblCellMar>
          <w:left w:w="0" w:type="dxa"/>
          <w:top w:w="0" w:type="dxa"/>
          <w:right w:w="0" w:type="dxa"/>
          <w:bottom w:w="0" w:type="dxa"/>
        </w:tblCellMar>
        <w:tblLook w:val="04A0" w:firstRow="1" w:lastRow="0" w:firstColumn="1" w:lastColumn="0" w:noHBand="0" w:noVBand="1"/>
      </w:tblPr>
      <w:tblGrid>
        <w:gridCol w:w="708"/>
        <w:gridCol w:w="3403"/>
        <w:gridCol w:w="1132"/>
        <w:gridCol w:w="1560"/>
        <w:gridCol w:w="1419"/>
        <w:gridCol w:w="1416"/>
      </w:tblGrid>
      <w:tr>
        <w:trPr>
          <w:trHeight w:val="419"/>
        </w:trPr>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pStyle w:val="1080"/>
              <w:ind w:left="94" w:right="87"/>
              <w:jc w:val="center"/>
              <w:spacing w:before="95" w:line="304" w:lineRule="exact"/>
              <w:rPr>
                <w:color w:val="000000" w:themeColor="text1"/>
                <w:spacing w:val="-5"/>
                <w:highlight w:val="none"/>
                <w14:textFill>
                  <w14:solidFill>
                    <w14:schemeClr w14:val="tx1"/>
                  </w14:solidFill>
                </w14:textFill>
              </w:rPr>
            </w:pPr>
            <w:r>
              <w:rPr>
                <w:rFonts w:hint="eastAsia"/>
                <w:color w:val="000000" w:themeColor="text1"/>
                <w:spacing w:val="-5"/>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403" w:type="dxa"/>
            <w:textDirection w:val="lrTb"/>
            <w:noWrap w:val="false"/>
          </w:tcPr>
          <w:p>
            <w:pPr>
              <w:pStyle w:val="1080"/>
              <w:ind w:left="744"/>
              <w:spacing w:before="95" w:line="304" w:lineRule="exact"/>
              <w:rPr>
                <w:color w:val="000000" w:themeColor="text1"/>
                <w:spacing w:val="-2"/>
                <w:highlight w:val="none"/>
                <w14:textFill>
                  <w14:solidFill>
                    <w14:schemeClr w14:val="tx1"/>
                  </w14:solidFill>
                </w14:textFill>
              </w:rPr>
            </w:pPr>
            <w:r>
              <w:rPr>
                <w:rFonts w:hint="eastAsia"/>
                <w:color w:val="000000" w:themeColor="text1"/>
                <w:spacing w:val="-2"/>
                <w:highlight w:val="none"/>
                <w14:textFill>
                  <w14:solidFill>
                    <w14:schemeClr w14:val="tx1"/>
                  </w14:solidFill>
                </w14:textFill>
              </w:rPr>
              <w:t xml:space="preserve">服务项目明细内容</w:t>
            </w:r>
            <w:r/>
          </w:p>
        </w:tc>
        <w:tc>
          <w:tcPr>
            <w:tcBorders>
              <w:top w:val="single" w:color="000000" w:sz="4" w:space="0"/>
              <w:left w:val="single" w:color="000000" w:sz="4" w:space="0"/>
              <w:bottom w:val="single" w:color="000000" w:sz="4" w:space="0"/>
              <w:right w:val="single" w:color="000000" w:sz="4" w:space="0"/>
            </w:tcBorders>
            <w:tcW w:w="1132" w:type="dxa"/>
            <w:textDirection w:val="lrTb"/>
            <w:noWrap w:val="false"/>
          </w:tcPr>
          <w:p>
            <w:pPr>
              <w:pStyle w:val="1080"/>
              <w:ind w:left="327"/>
              <w:spacing w:before="95" w:line="304" w:lineRule="exact"/>
              <w:rPr>
                <w:color w:val="000000" w:themeColor="text1"/>
                <w:spacing w:val="-5"/>
                <w:highlight w:val="none"/>
                <w14:textFill>
                  <w14:solidFill>
                    <w14:schemeClr w14:val="tx1"/>
                  </w14:solidFill>
                </w14:textFill>
              </w:rPr>
            </w:pPr>
            <w:r>
              <w:rPr>
                <w:rFonts w:hint="eastAsia"/>
                <w:color w:val="000000" w:themeColor="text1"/>
                <w:spacing w:val="-5"/>
                <w:highlight w:val="none"/>
                <w14:textFill>
                  <w14:solidFill>
                    <w14:schemeClr w14:val="tx1"/>
                  </w14:solidFill>
                </w14:textFill>
              </w:rPr>
              <w:t xml:space="preserve">单价</w:t>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pStyle w:val="1080"/>
              <w:ind w:left="529" w:right="510"/>
              <w:jc w:val="center"/>
              <w:spacing w:before="95" w:line="304" w:lineRule="exact"/>
              <w:rPr>
                <w:color w:val="000000" w:themeColor="text1"/>
                <w:spacing w:val="-5"/>
                <w:highlight w:val="none"/>
                <w14:textFill>
                  <w14:solidFill>
                    <w14:schemeClr w14:val="tx1"/>
                  </w14:solidFill>
                </w14:textFill>
              </w:rPr>
            </w:pPr>
            <w:r>
              <w:rPr>
                <w:rFonts w:hint="eastAsia"/>
                <w:color w:val="000000" w:themeColor="text1"/>
                <w:spacing w:val="-5"/>
                <w:highlight w:val="none"/>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1419" w:type="dxa"/>
            <w:textDirection w:val="lrTb"/>
            <w:noWrap w:val="false"/>
          </w:tcPr>
          <w:p>
            <w:pPr>
              <w:pStyle w:val="1080"/>
              <w:ind w:left="470"/>
              <w:spacing w:before="95" w:line="304" w:lineRule="exact"/>
              <w:rPr>
                <w:color w:val="000000" w:themeColor="text1"/>
                <w:spacing w:val="-5"/>
                <w:highlight w:val="none"/>
                <w14:textFill>
                  <w14:solidFill>
                    <w14:schemeClr w14:val="tx1"/>
                  </w14:solidFill>
                </w14:textFill>
              </w:rPr>
            </w:pPr>
            <w:r>
              <w:rPr>
                <w:rFonts w:hint="eastAsia"/>
                <w:color w:val="000000" w:themeColor="text1"/>
                <w:spacing w:val="-5"/>
                <w:highlight w:val="none"/>
                <w14:textFill>
                  <w14:solidFill>
                    <w14:schemeClr w14:val="tx1"/>
                  </w14:solidFill>
                </w14:textFill>
              </w:rPr>
              <w:t xml:space="preserve">合计</w:t>
            </w:r>
            <w:r/>
          </w:p>
        </w:tc>
        <w:tc>
          <w:tcPr>
            <w:tcBorders>
              <w:top w:val="single" w:color="000000" w:sz="4" w:space="0"/>
              <w:left w:val="single" w:color="000000" w:sz="4" w:space="0"/>
              <w:bottom w:val="single" w:color="000000" w:sz="4" w:space="0"/>
              <w:right w:val="single" w:color="000000" w:sz="4" w:space="0"/>
            </w:tcBorders>
            <w:tcW w:w="1416" w:type="dxa"/>
            <w:textDirection w:val="lrTb"/>
            <w:noWrap w:val="false"/>
          </w:tcPr>
          <w:p>
            <w:pPr>
              <w:pStyle w:val="1080"/>
              <w:ind w:left="470"/>
              <w:spacing w:before="95" w:line="304" w:lineRule="exact"/>
              <w:rPr>
                <w:color w:val="000000" w:themeColor="text1"/>
                <w:spacing w:val="-5"/>
                <w:highlight w:val="none"/>
                <w14:textFill>
                  <w14:solidFill>
                    <w14:schemeClr w14:val="tx1"/>
                  </w14:solidFill>
                </w14:textFill>
              </w:rPr>
            </w:pPr>
            <w:r>
              <w:rPr>
                <w:rFonts w:hint="eastAsia"/>
                <w:color w:val="000000" w:themeColor="text1"/>
                <w:spacing w:val="-5"/>
                <w:highlight w:val="none"/>
                <w14:textFill>
                  <w14:solidFill>
                    <w14:schemeClr w14:val="tx1"/>
                  </w14:solidFill>
                </w14:textFill>
              </w:rPr>
              <w:t xml:space="preserve">总计</w:t>
            </w:r>
            <w:r/>
          </w:p>
        </w:tc>
      </w:tr>
      <w:tr>
        <w:trPr>
          <w:trHeight w:val="698"/>
        </w:trPr>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pStyle w:val="1080"/>
              <w:spacing w:before="4"/>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p>
            <w:pPr>
              <w:pStyle w:val="1080"/>
              <w:ind w:left="8"/>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403" w:type="dxa"/>
            <w:textDirection w:val="lrTb"/>
            <w:noWrap w:val="false"/>
          </w:tcPr>
          <w:p>
            <w:pPr>
              <w:pStyle w:val="1080"/>
              <w:rPr>
                <w:rFonts w:ascii="Times New Roman" w:cs="Times New Roman" w:eastAsiaTheme="minorEastAsia"/>
                <w:color w:val="000000" w:themeColor="text1"/>
                <w:sz w:val="22"/>
                <w:szCs w:val="22"/>
                <w:highlight w:val="none"/>
                <w14:textFill>
                  <w14:solidFill>
                    <w14:schemeClr w14:val="tx1"/>
                  </w14:solidFill>
                </w14:textFill>
              </w:rPr>
            </w:pPr>
            <w:r>
              <w:rPr>
                <w:rFonts w:ascii="Times New Roman" w:cs="Times New Roman" w:eastAsiaTheme="minorEastAsia"/>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2" w:type="dxa"/>
            <w:textDirection w:val="lrTb"/>
            <w:noWrap w:val="false"/>
          </w:tcPr>
          <w:p>
            <w:pPr>
              <w:pStyle w:val="1080"/>
              <w:rPr>
                <w:rFonts w:ascii="Times New Roman" w:cs="Times New Roman" w:eastAsiaTheme="minorEastAsia"/>
                <w:color w:val="000000" w:themeColor="text1"/>
                <w:sz w:val="22"/>
                <w:szCs w:val="22"/>
                <w:highlight w:val="none"/>
                <w14:textFill>
                  <w14:solidFill>
                    <w14:schemeClr w14:val="tx1"/>
                  </w14:solidFill>
                </w14:textFill>
              </w:rPr>
            </w:pPr>
            <w:r>
              <w:rPr>
                <w:rFonts w:ascii="Times New Roman" w:cs="Times New Roman" w:eastAsiaTheme="minorEastAsia"/>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pStyle w:val="1080"/>
              <w:rPr>
                <w:rFonts w:ascii="Times New Roman" w:cs="Times New Roman" w:eastAsiaTheme="minorEastAsia"/>
                <w:color w:val="000000" w:themeColor="text1"/>
                <w:sz w:val="22"/>
                <w:szCs w:val="22"/>
                <w:highlight w:val="none"/>
                <w14:textFill>
                  <w14:solidFill>
                    <w14:schemeClr w14:val="tx1"/>
                  </w14:solidFill>
                </w14:textFill>
              </w:rPr>
            </w:pPr>
            <w:r>
              <w:rPr>
                <w:rFonts w:ascii="Times New Roman" w:cs="Times New Roman" w:eastAsiaTheme="minorEastAsia"/>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9" w:type="dxa"/>
            <w:textDirection w:val="lrTb"/>
            <w:noWrap w:val="false"/>
          </w:tcPr>
          <w:p>
            <w:pPr>
              <w:pStyle w:val="1080"/>
              <w:rPr>
                <w:rFonts w:ascii="Times New Roman" w:cs="Times New Roman" w:eastAsiaTheme="minorEastAsia"/>
                <w:color w:val="000000" w:themeColor="text1"/>
                <w:sz w:val="22"/>
                <w:szCs w:val="22"/>
                <w:highlight w:val="none"/>
                <w14:textFill>
                  <w14:solidFill>
                    <w14:schemeClr w14:val="tx1"/>
                  </w14:solidFill>
                </w14:textFill>
              </w:rPr>
            </w:pPr>
            <w:r>
              <w:rPr>
                <w:rFonts w:ascii="Times New Roman" w:cs="Times New Roman" w:eastAsiaTheme="minorEastAsia"/>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6" w:type="dxa"/>
            <w:vMerge w:val="restart"/>
            <w:textDirection w:val="lrTb"/>
            <w:noWrap w:val="false"/>
          </w:tcPr>
          <w:p>
            <w:pPr>
              <w:pStyle w:val="1080"/>
              <w:rPr>
                <w:rFonts w:ascii="Times New Roman" w:cs="Times New Roman" w:eastAsiaTheme="minorEastAsia"/>
                <w:color w:val="000000" w:themeColor="text1"/>
                <w:sz w:val="22"/>
                <w:szCs w:val="22"/>
                <w:highlight w:val="none"/>
                <w14:textFill>
                  <w14:solidFill>
                    <w14:schemeClr w14:val="tx1"/>
                  </w14:solidFill>
                </w14:textFill>
              </w:rPr>
            </w:pPr>
            <w:r>
              <w:rPr>
                <w:rFonts w:ascii="Times New Roman" w:cs="Times New Roman" w:eastAsiaTheme="minorEastAsia"/>
                <w:color w:val="000000" w:themeColor="text1"/>
                <w:sz w:val="22"/>
                <w:szCs w:val="22"/>
                <w:highlight w:val="none"/>
                <w14:textFill>
                  <w14:solidFill>
                    <w14:schemeClr w14:val="tx1"/>
                  </w14:solidFill>
                </w14:textFill>
              </w:rPr>
            </w:r>
            <w:r/>
          </w:p>
        </w:tc>
      </w:tr>
      <w:tr>
        <w:trPr>
          <w:trHeight w:val="470"/>
        </w:trPr>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pStyle w:val="1080"/>
              <w:ind w:left="8"/>
              <w:jc w:val="center"/>
              <w:spacing w:before="1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403" w:type="dxa"/>
            <w:textDirection w:val="lrTb"/>
            <w:noWrap w:val="false"/>
          </w:tcPr>
          <w:p>
            <w:pPr>
              <w:pStyle w:val="1080"/>
              <w:rPr>
                <w:rFonts w:ascii="Times New Roman" w:cs="Times New Roman" w:eastAsiaTheme="minorEastAsia"/>
                <w:color w:val="000000" w:themeColor="text1"/>
                <w:sz w:val="22"/>
                <w:szCs w:val="22"/>
                <w:highlight w:val="none"/>
                <w14:textFill>
                  <w14:solidFill>
                    <w14:schemeClr w14:val="tx1"/>
                  </w14:solidFill>
                </w14:textFill>
              </w:rPr>
            </w:pPr>
            <w:r>
              <w:rPr>
                <w:rFonts w:ascii="Times New Roman" w:cs="Times New Roman" w:eastAsiaTheme="minorEastAsia"/>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2" w:type="dxa"/>
            <w:textDirection w:val="lrTb"/>
            <w:noWrap w:val="false"/>
          </w:tcPr>
          <w:p>
            <w:pPr>
              <w:pStyle w:val="1080"/>
              <w:rPr>
                <w:rFonts w:ascii="Times New Roman" w:cs="Times New Roman" w:eastAsiaTheme="minorEastAsia"/>
                <w:color w:val="000000" w:themeColor="text1"/>
                <w:sz w:val="22"/>
                <w:szCs w:val="22"/>
                <w:highlight w:val="none"/>
                <w14:textFill>
                  <w14:solidFill>
                    <w14:schemeClr w14:val="tx1"/>
                  </w14:solidFill>
                </w14:textFill>
              </w:rPr>
            </w:pPr>
            <w:r>
              <w:rPr>
                <w:rFonts w:ascii="Times New Roman" w:cs="Times New Roman" w:eastAsiaTheme="minorEastAsia"/>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pStyle w:val="1080"/>
              <w:rPr>
                <w:rFonts w:ascii="Times New Roman" w:cs="Times New Roman" w:eastAsiaTheme="minorEastAsia"/>
                <w:color w:val="000000" w:themeColor="text1"/>
                <w:sz w:val="22"/>
                <w:szCs w:val="22"/>
                <w:highlight w:val="none"/>
                <w14:textFill>
                  <w14:solidFill>
                    <w14:schemeClr w14:val="tx1"/>
                  </w14:solidFill>
                </w14:textFill>
              </w:rPr>
            </w:pPr>
            <w:r>
              <w:rPr>
                <w:rFonts w:ascii="Times New Roman" w:cs="Times New Roman" w:eastAsiaTheme="minorEastAsia"/>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9" w:type="dxa"/>
            <w:textDirection w:val="lrTb"/>
            <w:noWrap w:val="false"/>
          </w:tcPr>
          <w:p>
            <w:pPr>
              <w:pStyle w:val="1080"/>
              <w:rPr>
                <w:rFonts w:ascii="Times New Roman" w:cs="Times New Roman" w:eastAsiaTheme="minorEastAsia"/>
                <w:color w:val="000000" w:themeColor="text1"/>
                <w:sz w:val="22"/>
                <w:szCs w:val="22"/>
                <w:highlight w:val="none"/>
                <w14:textFill>
                  <w14:solidFill>
                    <w14:schemeClr w14:val="tx1"/>
                  </w14:solidFill>
                </w14:textFill>
              </w:rPr>
            </w:pPr>
            <w:r>
              <w:rPr>
                <w:rFonts w:ascii="Times New Roman" w:cs="Times New Roman" w:eastAsiaTheme="minorEastAsia"/>
                <w:color w:val="000000" w:themeColor="text1"/>
                <w:sz w:val="22"/>
                <w:szCs w:val="22"/>
                <w:highlight w:val="none"/>
                <w14:textFill>
                  <w14:solidFill>
                    <w14:schemeClr w14:val="tx1"/>
                  </w14:solidFill>
                </w14:textFill>
              </w:rPr>
            </w:r>
            <w:r/>
          </w:p>
        </w:tc>
        <w:tc>
          <w:tcPr>
            <w:tcBorders>
              <w:top w:val="none" w:color="000000" w:sz="4" w:space="0"/>
              <w:left w:val="single" w:color="000000" w:sz="4" w:space="0"/>
              <w:bottom w:val="single" w:color="000000" w:sz="4" w:space="0"/>
              <w:right w:val="single" w:color="000000" w:sz="4" w:space="0"/>
            </w:tcBorders>
            <w:tcW w:w="1416" w:type="dxa"/>
            <w:vMerge w:val="continue"/>
            <w:textDirection w:val="lrTb"/>
            <w:noWrap w:val="false"/>
          </w:tcPr>
          <w:p>
            <w:pPr>
              <w:rPr>
                <w:rFonts w:ascii="Times New Roman" w:cs="Times New Roman" w:eastAsiaTheme="minorEastAsia"/>
                <w:color w:val="000000" w:themeColor="text1"/>
                <w:sz w:val="2"/>
                <w:szCs w:val="2"/>
                <w:highlight w:val="none"/>
                <w14:textFill>
                  <w14:solidFill>
                    <w14:schemeClr w14:val="tx1"/>
                  </w14:solidFill>
                </w14:textFill>
              </w:rPr>
            </w:pPr>
            <w:r>
              <w:rPr>
                <w:rFonts w:ascii="Times New Roman" w:cs="Times New Roman" w:eastAsiaTheme="minorEastAsia"/>
                <w:color w:val="000000" w:themeColor="text1"/>
                <w:sz w:val="2"/>
                <w:szCs w:val="2"/>
                <w:highlight w:val="none"/>
                <w14:textFill>
                  <w14:solidFill>
                    <w14:schemeClr w14:val="tx1"/>
                  </w14:solidFill>
                </w14:textFill>
              </w:rPr>
            </w:r>
            <w:r/>
          </w:p>
        </w:tc>
      </w:tr>
      <w:tr>
        <w:trPr>
          <w:trHeight w:val="472"/>
        </w:trPr>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pStyle w:val="1080"/>
              <w:ind w:left="8"/>
              <w:jc w:val="center"/>
              <w:spacing w:before="1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403" w:type="dxa"/>
            <w:textDirection w:val="lrTb"/>
            <w:noWrap w:val="false"/>
          </w:tcPr>
          <w:p>
            <w:pPr>
              <w:pStyle w:val="1080"/>
              <w:rPr>
                <w:rFonts w:ascii="Times New Roman" w:cs="Times New Roman" w:eastAsiaTheme="minorEastAsia"/>
                <w:color w:val="000000" w:themeColor="text1"/>
                <w:sz w:val="22"/>
                <w:szCs w:val="22"/>
                <w:highlight w:val="none"/>
                <w14:textFill>
                  <w14:solidFill>
                    <w14:schemeClr w14:val="tx1"/>
                  </w14:solidFill>
                </w14:textFill>
              </w:rPr>
            </w:pPr>
            <w:r>
              <w:rPr>
                <w:rFonts w:ascii="Times New Roman" w:cs="Times New Roman" w:eastAsiaTheme="minorEastAsia"/>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32" w:type="dxa"/>
            <w:textDirection w:val="lrTb"/>
            <w:noWrap w:val="false"/>
          </w:tcPr>
          <w:p>
            <w:pPr>
              <w:pStyle w:val="1080"/>
              <w:rPr>
                <w:rFonts w:ascii="Times New Roman" w:cs="Times New Roman" w:eastAsiaTheme="minorEastAsia"/>
                <w:color w:val="000000" w:themeColor="text1"/>
                <w:sz w:val="22"/>
                <w:szCs w:val="22"/>
                <w:highlight w:val="none"/>
                <w14:textFill>
                  <w14:solidFill>
                    <w14:schemeClr w14:val="tx1"/>
                  </w14:solidFill>
                </w14:textFill>
              </w:rPr>
            </w:pPr>
            <w:r>
              <w:rPr>
                <w:rFonts w:ascii="Times New Roman" w:cs="Times New Roman" w:eastAsiaTheme="minorEastAsia"/>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pStyle w:val="1080"/>
              <w:rPr>
                <w:rFonts w:ascii="Times New Roman" w:cs="Times New Roman" w:eastAsiaTheme="minorEastAsia"/>
                <w:color w:val="000000" w:themeColor="text1"/>
                <w:sz w:val="22"/>
                <w:szCs w:val="22"/>
                <w:highlight w:val="none"/>
                <w14:textFill>
                  <w14:solidFill>
                    <w14:schemeClr w14:val="tx1"/>
                  </w14:solidFill>
                </w14:textFill>
              </w:rPr>
            </w:pPr>
            <w:r>
              <w:rPr>
                <w:rFonts w:ascii="Times New Roman" w:cs="Times New Roman" w:eastAsiaTheme="minorEastAsia"/>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19" w:type="dxa"/>
            <w:textDirection w:val="lrTb"/>
            <w:noWrap w:val="false"/>
          </w:tcPr>
          <w:p>
            <w:pPr>
              <w:pStyle w:val="1080"/>
              <w:rPr>
                <w:rFonts w:ascii="Times New Roman" w:cs="Times New Roman" w:eastAsiaTheme="minorEastAsia"/>
                <w:color w:val="000000" w:themeColor="text1"/>
                <w:sz w:val="22"/>
                <w:szCs w:val="22"/>
                <w:highlight w:val="none"/>
                <w14:textFill>
                  <w14:solidFill>
                    <w14:schemeClr w14:val="tx1"/>
                  </w14:solidFill>
                </w14:textFill>
              </w:rPr>
            </w:pPr>
            <w:r>
              <w:rPr>
                <w:rFonts w:ascii="Times New Roman" w:cs="Times New Roman" w:eastAsiaTheme="minorEastAsia"/>
                <w:color w:val="000000" w:themeColor="text1"/>
                <w:sz w:val="22"/>
                <w:szCs w:val="22"/>
                <w:highlight w:val="none"/>
                <w14:textFill>
                  <w14:solidFill>
                    <w14:schemeClr w14:val="tx1"/>
                  </w14:solidFill>
                </w14:textFill>
              </w:rPr>
            </w:r>
            <w:r/>
          </w:p>
        </w:tc>
        <w:tc>
          <w:tcPr>
            <w:tcBorders>
              <w:top w:val="none" w:color="000000" w:sz="4" w:space="0"/>
              <w:left w:val="single" w:color="000000" w:sz="4" w:space="0"/>
              <w:bottom w:val="single" w:color="000000" w:sz="4" w:space="0"/>
              <w:right w:val="single" w:color="000000" w:sz="4" w:space="0"/>
            </w:tcBorders>
            <w:tcW w:w="1416" w:type="dxa"/>
            <w:vMerge w:val="continue"/>
            <w:textDirection w:val="lrTb"/>
            <w:noWrap w:val="false"/>
          </w:tcPr>
          <w:p>
            <w:pPr>
              <w:rPr>
                <w:rFonts w:ascii="Times New Roman" w:cs="Times New Roman" w:eastAsiaTheme="minorEastAsia"/>
                <w:color w:val="000000" w:themeColor="text1"/>
                <w:sz w:val="2"/>
                <w:szCs w:val="2"/>
                <w:highlight w:val="none"/>
                <w14:textFill>
                  <w14:solidFill>
                    <w14:schemeClr w14:val="tx1"/>
                  </w14:solidFill>
                </w14:textFill>
              </w:rPr>
            </w:pPr>
            <w:r>
              <w:rPr>
                <w:rFonts w:ascii="Times New Roman" w:cs="Times New Roman" w:eastAsiaTheme="minorEastAsia"/>
                <w:color w:val="000000" w:themeColor="text1"/>
                <w:sz w:val="2"/>
                <w:szCs w:val="2"/>
                <w:highlight w:val="none"/>
                <w14:textFill>
                  <w14:solidFill>
                    <w14:schemeClr w14:val="tx1"/>
                  </w14:solidFill>
                </w14:textFill>
              </w:rPr>
            </w:r>
            <w:r/>
          </w:p>
        </w:tc>
      </w:tr>
      <w:tr>
        <w:trPr>
          <w:trHeight w:val="1089"/>
        </w:trPr>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pStyle w:val="1080"/>
              <w:spacing w:before="9"/>
              <w:rPr>
                <w:color w:val="000000" w:themeColor="text1"/>
                <w:sz w:val="33"/>
                <w:szCs w:val="33"/>
                <w:highlight w:val="none"/>
                <w14:textFill>
                  <w14:solidFill>
                    <w14:schemeClr w14:val="tx1"/>
                  </w14:solidFill>
                </w14:textFill>
              </w:rPr>
            </w:pPr>
            <w:r>
              <w:rPr>
                <w:color w:val="000000" w:themeColor="text1"/>
                <w:sz w:val="33"/>
                <w:szCs w:val="33"/>
                <w:highlight w:val="none"/>
                <w14:textFill>
                  <w14:solidFill>
                    <w14:schemeClr w14:val="tx1"/>
                  </w14:solidFill>
                </w14:textFill>
              </w:rPr>
            </w:r>
            <w:r/>
          </w:p>
          <w:p>
            <w:pPr>
              <w:pStyle w:val="1080"/>
              <w:ind w:left="90" w:right="90"/>
              <w:jc w:val="center"/>
              <w:rPr>
                <w:color w:val="000000" w:themeColor="text1"/>
                <w:spacing w:val="-5"/>
                <w:highlight w:val="none"/>
                <w14:textFill>
                  <w14:solidFill>
                    <w14:schemeClr w14:val="tx1"/>
                  </w14:solidFill>
                </w14:textFill>
              </w:rPr>
            </w:pPr>
            <w:r>
              <w:rPr>
                <w:rFonts w:hint="eastAsia"/>
                <w:color w:val="000000" w:themeColor="text1"/>
                <w:spacing w:val="-5"/>
                <w:highlight w:val="none"/>
                <w14:textFill>
                  <w14:solidFill>
                    <w14:schemeClr w14:val="tx1"/>
                  </w14:solidFill>
                </w14:textFill>
              </w:rPr>
              <w:t xml:space="preserve">合计</w:t>
            </w:r>
            <w:r/>
          </w:p>
        </w:tc>
        <w:tc>
          <w:tcPr>
            <w:gridSpan w:val="5"/>
            <w:tcBorders>
              <w:top w:val="single" w:color="000000" w:sz="4" w:space="0"/>
              <w:left w:val="single" w:color="000000" w:sz="4" w:space="0"/>
              <w:bottom w:val="single" w:color="000000" w:sz="4" w:space="0"/>
              <w:right w:val="single" w:color="000000" w:sz="4" w:space="0"/>
            </w:tcBorders>
            <w:tcW w:w="8930" w:type="dxa"/>
            <w:textDirection w:val="lrTb"/>
            <w:noWrap w:val="false"/>
          </w:tcPr>
          <w:p>
            <w:pPr>
              <w:pStyle w:val="1080"/>
              <w:spacing w:before="9"/>
              <w:rPr>
                <w:color w:val="000000" w:themeColor="text1"/>
                <w:sz w:val="33"/>
                <w:szCs w:val="33"/>
                <w:highlight w:val="none"/>
                <w14:textFill>
                  <w14:solidFill>
                    <w14:schemeClr w14:val="tx1"/>
                  </w14:solidFill>
                </w14:textFill>
              </w:rPr>
            </w:pPr>
            <w:r>
              <w:rPr>
                <w:color w:val="000000" w:themeColor="text1"/>
                <w:sz w:val="33"/>
                <w:szCs w:val="33"/>
                <w:highlight w:val="none"/>
                <w14:textFill>
                  <w14:solidFill>
                    <w14:schemeClr w14:val="tx1"/>
                  </w14:solidFill>
                </w14:textFill>
              </w:rPr>
            </w:r>
            <w:r/>
          </w:p>
          <w:p>
            <w:pPr>
              <w:pStyle w:val="1080"/>
              <w:ind w:left="110"/>
              <w:rPr>
                <w:color w:val="000000" w:themeColor="text1"/>
                <w:spacing w:val="-2"/>
                <w:highlight w:val="none"/>
                <w14:textFill>
                  <w14:solidFill>
                    <w14:schemeClr w14:val="tx1"/>
                  </w14:solidFill>
                </w14:textFill>
              </w:rPr>
            </w:pPr>
            <w:r>
              <w:rPr>
                <w:rFonts w:hint="eastAsia"/>
                <w:color w:val="000000" w:themeColor="text1"/>
                <w:spacing w:val="-2"/>
                <w:highlight w:val="none"/>
                <w14:textFill>
                  <w14:solidFill>
                    <w14:schemeClr w14:val="tx1"/>
                  </w14:solidFill>
                </w14:textFill>
              </w:rPr>
              <w:t xml:space="preserve">人民币大写：</w:t>
            </w:r>
            <w:r/>
          </w:p>
        </w:tc>
      </w:tr>
    </w:tbl>
    <w:p>
      <w:pPr>
        <w:ind w:right="1560"/>
        <w:jc w:val="center"/>
        <w:spacing w:line="588" w:lineRule="exact"/>
        <w:tabs>
          <w:tab w:val="left" w:pos="486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供应商全称（</w:t>
      </w:r>
      <w:r>
        <w:rPr>
          <w:rFonts w:hint="eastAsia" w:ascii="宋体" w:hAnsi="宋体"/>
          <w:color w:val="000000" w:themeColor="text1"/>
          <w:sz w:val="24"/>
          <w:szCs w:val="24"/>
          <w:highlight w:val="none"/>
          <w14:textFill>
            <w14:solidFill>
              <w14:schemeClr w14:val="tx1"/>
            </w14:solidFill>
          </w14:textFill>
        </w:rPr>
        <w:t xml:space="preserve">加盖CA电子签章</w:t>
      </w:r>
      <w:r>
        <w:rPr>
          <w:rFonts w:hint="eastAsia" w:ascii="宋体" w:hAnsi="宋体"/>
          <w:color w:val="000000" w:themeColor="text1"/>
          <w:sz w:val="24"/>
          <w:highlight w:val="none"/>
          <w14:textFill>
            <w14:solidFill>
              <w14:schemeClr w14:val="tx1"/>
            </w14:solidFill>
          </w14:textFill>
        </w:rPr>
        <w:t xml:space="preserve">）：</w:t>
      </w:r>
      <w:r/>
    </w:p>
    <w:p>
      <w:pPr>
        <w:ind w:right="1560" w:firstLine="480"/>
        <w:jc w:val="center"/>
        <w:spacing w:line="588" w:lineRule="exact"/>
        <w:tabs>
          <w:tab w:val="left" w:pos="486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日  期：</w:t>
      </w:r>
      <w:r/>
    </w:p>
    <w:p>
      <w:pP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pStyle w:val="797"/>
        <w:jc w:val="both"/>
        <w:rPr>
          <w:rFonts w:hint="eastAsia" w:ascii="宋体" w:hAnsi="宋体" w:eastAsia="宋体" w:cs="宋体"/>
          <w:color w:val="000000" w:themeColor="text1"/>
          <w:spacing w:val="-5"/>
          <w:highlight w:val="none"/>
          <w14:textFill>
            <w14:solidFill>
              <w14:schemeClr w14:val="tx1"/>
            </w14:solidFill>
          </w14:textFill>
        </w:rPr>
      </w:pPr>
      <w:r>
        <w:rPr>
          <w:rFonts w:hint="eastAsia" w:ascii="宋体" w:hAnsi="宋体" w:eastAsia="宋体" w:cs="宋体"/>
          <w:color w:val="000000" w:themeColor="text1"/>
          <w:spacing w:val="-5"/>
          <w:highlight w:val="none"/>
          <w14:textFill>
            <w14:solidFill>
              <w14:schemeClr w14:val="tx1"/>
            </w14:solidFill>
          </w14:textFill>
        </w:rPr>
      </w:r>
      <w:r/>
    </w:p>
    <w:p>
      <w:pPr>
        <w:pStyle w:val="797"/>
        <w:jc w:val="both"/>
        <w:spacing w:line="360" w:lineRule="auto"/>
        <w:rPr>
          <w:rFonts w:hint="eastAsia" w:ascii="宋体" w:hAnsi="宋体" w:eastAsia="宋体" w:cs="宋体"/>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5"/>
          <w:sz w:val="24"/>
          <w:szCs w:val="24"/>
          <w:highlight w:val="none"/>
          <w14:textFill>
            <w14:solidFill>
              <w14:schemeClr w14:val="tx1"/>
            </w14:solidFill>
          </w14:textFill>
        </w:rPr>
        <w:t xml:space="preserve">注:</w:t>
      </w:r>
      <w:r>
        <w:rPr>
          <w:rFonts w:hint="eastAsia" w:ascii="宋体" w:hAnsi="宋体" w:eastAsia="宋体" w:cs="宋体"/>
          <w:color w:val="000000" w:themeColor="text1"/>
          <w:spacing w:val="-5"/>
          <w:sz w:val="24"/>
          <w:szCs w:val="24"/>
          <w:highlight w:val="none"/>
          <w:lang w:val="en-US" w:eastAsia="zh-CN"/>
          <w14:textFill>
            <w14:solidFill>
              <w14:schemeClr w14:val="tx1"/>
            </w14:solidFill>
          </w14:textFill>
        </w:rPr>
        <w:t xml:space="preserve">1.开标一览表中的投标总报价应与报价明细表中的投标总报价一致，如不一致，不作为无效响应处理，但评标时按开标一览表中价格为准。</w:t>
      </w:r>
      <w:r/>
    </w:p>
    <w:p>
      <w:pPr>
        <w:pStyle w:val="797"/>
        <w:jc w:val="both"/>
        <w:spacing w:line="360" w:lineRule="auto"/>
        <w:rPr>
          <w:rFonts w:hint="eastAsia" w:ascii="宋体" w:hAnsi="宋体" w:eastAsia="宋体" w:cs="宋体"/>
          <w:color w:val="000000" w:themeColor="text1"/>
          <w:spacing w:val="-5"/>
          <w:sz w:val="24"/>
          <w:szCs w:val="24"/>
          <w:highlight w:val="none"/>
          <w:lang w:eastAsia="zh-CN"/>
          <w14:textFill>
            <w14:solidFill>
              <w14:schemeClr w14:val="tx1"/>
            </w14:solidFill>
          </w14:textFill>
        </w:rPr>
      </w:pPr>
      <w:r>
        <w:rPr>
          <w:rFonts w:hint="eastAsia" w:ascii="宋体" w:hAnsi="宋体" w:eastAsia="宋体" w:cs="宋体"/>
          <w:color w:val="000000" w:themeColor="text1"/>
          <w:spacing w:val="-5"/>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5"/>
          <w:sz w:val="24"/>
          <w:szCs w:val="24"/>
          <w:highlight w:val="none"/>
          <w14:textFill>
            <w14:solidFill>
              <w14:schemeClr w14:val="tx1"/>
            </w14:solidFill>
          </w14:textFill>
        </w:rPr>
        <w:t xml:space="preserve">最终报价时，磋商响应报价明细表按同比例下浮</w:t>
      </w:r>
      <w:r>
        <w:rPr>
          <w:rFonts w:hint="eastAsia" w:ascii="宋体" w:hAnsi="宋体" w:eastAsia="宋体" w:cs="宋体"/>
          <w:color w:val="000000" w:themeColor="text1"/>
          <w:spacing w:val="-5"/>
          <w:sz w:val="24"/>
          <w:szCs w:val="24"/>
          <w:highlight w:val="none"/>
          <w:lang w:eastAsia="zh-CN"/>
          <w14:textFill>
            <w14:solidFill>
              <w14:schemeClr w14:val="tx1"/>
            </w14:solidFill>
          </w14:textFill>
        </w:rPr>
        <w:t xml:space="preserve">。</w:t>
      </w:r>
      <w:r/>
    </w:p>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br w:type="page" w:clear="all"/>
      </w:r>
      <w:r/>
    </w:p>
    <w:p>
      <w:pPr>
        <w:jc w:val="left"/>
        <w:keepLines w:val="0"/>
        <w:keepNext w:val="0"/>
        <w:pageBreakBefore w:val="0"/>
        <w:spacing w:line="440" w:lineRule="exact"/>
        <w:widowControl/>
        <w:rPr>
          <w:rFonts w:hint="default" w:ascii="宋体" w:hAnsi="宋体" w:eastAsia="宋体"/>
          <w:b/>
          <w:color w:val="000000" w:themeColor="text1"/>
          <w:sz w:val="24"/>
          <w:szCs w:val="24"/>
          <w:highlight w:val="none"/>
          <w:lang w:val="en-US" w:eastAsia="zh-CN"/>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 xml:space="preserve">附件</w:t>
      </w:r>
      <w:r>
        <w:rPr>
          <w:rFonts w:hint="eastAsia" w:ascii="宋体" w:hAnsi="宋体"/>
          <w:b/>
          <w:color w:val="000000" w:themeColor="text1"/>
          <w:sz w:val="24"/>
          <w:szCs w:val="24"/>
          <w:highlight w:val="none"/>
          <w:lang w:val="en-US" w:eastAsia="zh-CN"/>
          <w14:textFill>
            <w14:solidFill>
              <w14:schemeClr w14:val="tx1"/>
            </w14:solidFill>
          </w14:textFill>
        </w:rPr>
        <w:t xml:space="preserve">12</w:t>
      </w:r>
      <w:r/>
    </w:p>
    <w:p>
      <w:pPr>
        <w:jc w:val="center"/>
        <w:rPr>
          <w:rFonts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t xml:space="preserve">质疑函范本</w:t>
      </w:r>
      <w:r/>
    </w:p>
    <w:p>
      <w:pPr>
        <w:spacing w:before="312"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一、质疑供应商基本信息</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质疑供应商：</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地址：邮编：</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联系人：联系电话：</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授权代表：</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联系电话：</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地址：邮编：</w:t>
      </w:r>
      <w:r/>
    </w:p>
    <w:p>
      <w:pPr>
        <w:spacing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二、质疑项目基本情况</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质疑项目的名称：</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质疑项目的编号：包号：</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采购人名称：</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采购文件获取日期：</w:t>
      </w:r>
      <w:r/>
    </w:p>
    <w:p>
      <w:pPr>
        <w:spacing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三、质疑事项具体内容</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质疑事项1：</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事实依据：</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法律依据：</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ascii="宋体" w:hAnsi="宋体" w:cs="仿宋"/>
          <w:color w:val="000000" w:themeColor="text1"/>
          <w:sz w:val="24"/>
          <w:szCs w:val="24"/>
          <w:highlight w:val="none"/>
          <w:u w:val="single"/>
          <w14:textFill>
            <w14:solidFill>
              <w14:schemeClr w14:val="tx1"/>
            </w14:solidFill>
          </w14:textFill>
        </w:rPr>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质疑事项2</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w:t>
      </w:r>
      <w:r/>
    </w:p>
    <w:p>
      <w:pPr>
        <w:spacing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四、与质疑事项相关的质疑请求</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请求：</w:t>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签字(签章)：                   公章：                      </w:t>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    </w:t>
      </w:r>
      <w:r/>
    </w:p>
    <w:p>
      <w:pPr>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质疑函制作说明：</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1.供应商提出质疑时，应提交质疑函和必要的证明材料。</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宋体" w:hAnsi="宋体" w:cs="宋体"/>
          <w:color w:val="000000" w:themeColor="text1"/>
          <w:sz w:val="24"/>
          <w:szCs w:val="24"/>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3.质疑供应商若对项目的某一分包进行质疑，质疑函中应列明具体分包号。</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5.质疑函的质疑请求应与质疑事项相关。</w:t>
      </w:r>
      <w:r/>
    </w:p>
    <w:p>
      <w:pPr>
        <w:ind w:firstLine="480"/>
        <w:jc w:val="left"/>
        <w:spacing w:line="400" w:lineRule="exact"/>
        <w:widowControl/>
        <w:rPr>
          <w:rFonts w:hint="eastAsia" w:ascii="Times New Roman" w:hAnsi="Times New Roman" w:eastAsia="宋体"/>
          <w:color w:val="000000" w:themeColor="text1"/>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olor w:val="000000" w:themeColor="text1"/>
          <w:sz w:val="24"/>
          <w:szCs w:val="24"/>
          <w:highlight w:val="none"/>
          <w:lang w:eastAsia="zh-CN"/>
          <w14:textFill>
            <w14:solidFill>
              <w14:schemeClr w14:val="tx1"/>
            </w14:solidFill>
          </w14:textFill>
        </w:rPr>
        <w:t xml:space="preserve">。</w:t>
      </w:r>
      <w:r/>
    </w:p>
    <w:sectPr>
      <w:headerReference w:type="default" r:id="rId9"/>
      <w:footerReference w:type="default" r:id="rId12"/>
      <w:footerReference w:type="even" r:id="rId13"/>
      <w:footerReference w:type="first" r:id="rId14"/>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2312">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微软雅黑">
    <w:panose1 w:val="020B0503020204020204"/>
  </w:font>
  <w:font w:name="Calibri">
    <w:panose1 w:val="020F0502020204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7"/>
      <w:spacing w:line="173" w:lineRule="auto"/>
      <w:rPr>
        <w:rFonts w:ascii="Times New Roman" w:hAnsi="Times New Roman"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8"/>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8"/>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rPr>
        <w:rStyle w:val="840"/>
      </w:rPr>
      <w:framePr w:wrap="around" w:vAnchor="text" w:hAnchor="margin" w:xAlign="center" w:y="1"/>
    </w:pPr>
    <w:r>
      <w:fldChar w:fldCharType="begin"/>
    </w:r>
    <w:r>
      <w:rPr>
        <w:rStyle w:val="840"/>
      </w:rPr>
      <w:instrText xml:space="preserve">PAGE  </w:instrText>
    </w:r>
    <w:r>
      <w:fldChar w:fldCharType="separate"/>
    </w:r>
    <w:r>
      <w:rPr>
        <w:rStyle w:val="840"/>
      </w:rPr>
      <w:t xml:space="preserve">1</w:t>
    </w:r>
    <w:r>
      <w:fldChar w:fldCharType="end"/>
    </w:r>
    <w:r/>
  </w:p>
  <w:p>
    <w:pPr>
      <w:pStyle w:val="81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8"/>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8"/>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3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91"/>
      <w:isLgl w:val="false"/>
      <w:suff w:val="nothing"/>
      <w:lvlText w:val=""/>
      <w:lvlJc w:val="left"/>
      <w:pPr>
        <w:ind w:left="0" w:firstLine="0"/>
      </w:pPr>
      <w:rPr>
        <w:rFonts w:hint="eastAsia"/>
      </w:rPr>
    </w:lvl>
    <w:lvl w:ilvl="6">
      <w:start w:val="1"/>
      <w:numFmt w:val="none"/>
      <w:pStyle w:val="792"/>
      <w:isLgl w:val="false"/>
      <w:suff w:val="nothing"/>
      <w:lvlText w:val=""/>
      <w:lvlJc w:val="left"/>
      <w:pPr>
        <w:ind w:left="0" w:firstLine="0"/>
      </w:pPr>
      <w:rPr>
        <w:rFonts w:hint="eastAsia"/>
      </w:rPr>
    </w:lvl>
    <w:lvl w:ilvl="7">
      <w:start w:val="1"/>
      <w:numFmt w:val="none"/>
      <w:pStyle w:val="793"/>
      <w:isLgl w:val="false"/>
      <w:suff w:val="nothing"/>
      <w:lvlText w:val=""/>
      <w:lvlJc w:val="left"/>
      <w:pPr>
        <w:ind w:left="0" w:firstLine="0"/>
      </w:pPr>
      <w:rPr>
        <w:rFonts w:hint="eastAsia"/>
      </w:rPr>
    </w:lvl>
    <w:lvl w:ilvl="8">
      <w:start w:val="1"/>
      <w:numFmt w:val="none"/>
      <w:pStyle w:val="794"/>
      <w:isLgl w:val="false"/>
      <w:suff w:val="nothing"/>
      <w:lvlText w:val=""/>
      <w:lvlJc w:val="left"/>
      <w:pPr>
        <w:ind w:left="0" w:firstLine="0"/>
      </w:pPr>
      <w:rPr>
        <w:rFonts w:hint="eastAsia"/>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4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default="1">
    <w:name w:val="Normal"/>
    <w:next w:val="797"/>
    <w:uiPriority w:val="0"/>
    <w:qFormat/>
    <w:pPr>
      <w:jc w:val="both"/>
      <w:widowControl w:val="off"/>
    </w:pPr>
    <w:rPr>
      <w:rFonts w:hint="default" w:ascii="Calibri" w:hAnsi="Calibri" w:eastAsia="宋体" w:cs="Times New Roman"/>
      <w:sz w:val="21"/>
      <w:szCs w:val="22"/>
      <w:lang w:val="en-US" w:eastAsia="zh-CN" w:bidi="ar-SA"/>
    </w:rPr>
  </w:style>
  <w:style w:type="paragraph" w:styleId="786">
    <w:name w:val="Heading 1"/>
    <w:basedOn w:val="785"/>
    <w:next w:val="785"/>
    <w:link w:val="1000"/>
    <w:uiPriority w:val="0"/>
    <w:qFormat/>
    <w:pPr>
      <w:jc w:val="center"/>
      <w:keepNext/>
      <w:outlineLvl w:val="0"/>
    </w:pPr>
    <w:rPr>
      <w:rFonts w:ascii="楷体_GB2312" w:hAnsi="Times New Roman" w:eastAsia="楷体_GB2312"/>
      <w:sz w:val="28"/>
      <w:szCs w:val="28"/>
    </w:rPr>
  </w:style>
  <w:style w:type="paragraph" w:styleId="787">
    <w:name w:val="Heading 2"/>
    <w:basedOn w:val="785"/>
    <w:next w:val="798"/>
    <w:link w:val="100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88">
    <w:name w:val="Heading 3"/>
    <w:basedOn w:val="785"/>
    <w:next w:val="785"/>
    <w:link w:val="1003"/>
    <w:uiPriority w:val="0"/>
    <w:qFormat/>
    <w:pPr>
      <w:keepLines/>
      <w:keepNext/>
      <w:spacing w:before="260" w:after="260" w:line="416" w:lineRule="auto"/>
      <w:outlineLvl w:val="2"/>
    </w:pPr>
    <w:rPr>
      <w:rFonts w:ascii="Times New Roman" w:hAnsi="Times New Roman"/>
      <w:b/>
      <w:bCs/>
      <w:sz w:val="32"/>
      <w:szCs w:val="32"/>
    </w:rPr>
  </w:style>
  <w:style w:type="paragraph" w:styleId="789">
    <w:name w:val="Heading 4"/>
    <w:basedOn w:val="785"/>
    <w:next w:val="785"/>
    <w:link w:val="1004"/>
    <w:uiPriority w:val="0"/>
    <w:qFormat/>
    <w:pPr>
      <w:keepLines/>
      <w:keepNext/>
      <w:spacing w:before="280" w:after="290" w:line="376" w:lineRule="auto"/>
      <w:outlineLvl w:val="3"/>
    </w:pPr>
    <w:rPr>
      <w:rFonts w:ascii="Arial" w:hAnsi="Arial" w:eastAsia="黑体" w:cs="Arial"/>
      <w:b/>
      <w:bCs/>
      <w:sz w:val="28"/>
      <w:szCs w:val="28"/>
    </w:rPr>
  </w:style>
  <w:style w:type="paragraph" w:styleId="790">
    <w:name w:val="Heading 5"/>
    <w:basedOn w:val="785"/>
    <w:next w:val="798"/>
    <w:link w:val="1005"/>
    <w:uiPriority w:val="0"/>
    <w:qFormat/>
    <w:pPr>
      <w:keepNext/>
      <w:outlineLvl w:val="4"/>
    </w:pPr>
    <w:rPr>
      <w:rFonts w:ascii="宋体" w:hAnsi="Times New Roman"/>
      <w:color w:val="000000"/>
      <w:sz w:val="28"/>
      <w:szCs w:val="28"/>
    </w:rPr>
  </w:style>
  <w:style w:type="paragraph" w:styleId="791">
    <w:name w:val="Heading 6"/>
    <w:basedOn w:val="785"/>
    <w:next w:val="785"/>
    <w:link w:val="100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92">
    <w:name w:val="Heading 7"/>
    <w:basedOn w:val="785"/>
    <w:next w:val="785"/>
    <w:link w:val="1007"/>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93">
    <w:name w:val="Heading 8"/>
    <w:basedOn w:val="785"/>
    <w:next w:val="785"/>
    <w:link w:val="100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94">
    <w:name w:val="Heading 9"/>
    <w:basedOn w:val="785"/>
    <w:next w:val="785"/>
    <w:link w:val="1009"/>
    <w:uiPriority w:val="0"/>
    <w:qFormat/>
    <w:pPr>
      <w:numPr>
        <w:ilvl w:val="8"/>
        <w:numId w:val="1"/>
      </w:numPr>
      <w:keepLines/>
      <w:keepNext/>
      <w:spacing w:before="240" w:after="64" w:line="320" w:lineRule="auto"/>
      <w:outlineLvl w:val="8"/>
    </w:pPr>
    <w:rPr>
      <w:rFonts w:ascii="Arial" w:hAnsi="Arial" w:eastAsia="黑体"/>
      <w:szCs w:val="21"/>
    </w:rPr>
  </w:style>
  <w:style w:type="character" w:styleId="795" w:default="1">
    <w:name w:val="Default Paragraph Font"/>
    <w:uiPriority w:val="1"/>
    <w:semiHidden/>
    <w:unhideWhenUsed/>
    <w:qFormat/>
  </w:style>
  <w:style w:type="table" w:styleId="796" w:default="1">
    <w:name w:val="Normal Table"/>
    <w:uiPriority w:val="99"/>
    <w:semiHidden/>
    <w:unhideWhenUsed/>
    <w:qFormat/>
    <w:tblPr>
      <w:tblCellMar>
        <w:left w:w="108" w:type="dxa"/>
        <w:top w:w="0" w:type="dxa"/>
        <w:right w:w="108" w:type="dxa"/>
        <w:bottom w:w="0" w:type="dxa"/>
      </w:tblCellMar>
    </w:tblPr>
  </w:style>
  <w:style w:type="paragraph" w:styleId="797">
    <w:name w:val="Body Text"/>
    <w:basedOn w:val="785"/>
    <w:link w:val="1013"/>
    <w:uiPriority w:val="0"/>
    <w:qFormat/>
    <w:rPr>
      <w:rFonts w:ascii="楷体_GB2312" w:hAnsi="Arial" w:eastAsia="楷体_GB2312"/>
      <w:sz w:val="28"/>
      <w:szCs w:val="28"/>
    </w:rPr>
  </w:style>
  <w:style w:type="paragraph" w:styleId="798">
    <w:name w:val="Normal Indent"/>
    <w:basedOn w:val="785"/>
    <w:link w:val="1002"/>
    <w:uiPriority w:val="0"/>
    <w:qFormat/>
    <w:pPr>
      <w:ind w:firstLine="420"/>
    </w:pPr>
    <w:rPr>
      <w:szCs w:val="21"/>
    </w:rPr>
  </w:style>
  <w:style w:type="paragraph" w:styleId="799">
    <w:name w:val="List 3"/>
    <w:basedOn w:val="785"/>
    <w:uiPriority w:val="0"/>
    <w:qFormat/>
    <w:pPr>
      <w:ind w:left="100" w:hanging="200"/>
    </w:pPr>
    <w:rPr>
      <w:rFonts w:ascii="Times New Roman" w:hAnsi="Times New Roman"/>
      <w:szCs w:val="21"/>
    </w:rPr>
  </w:style>
  <w:style w:type="paragraph" w:styleId="800">
    <w:name w:val="toc 7"/>
    <w:basedOn w:val="785"/>
    <w:next w:val="785"/>
    <w:uiPriority w:val="0"/>
    <w:semiHidden/>
    <w:qFormat/>
    <w:pPr>
      <w:ind w:left="1260"/>
      <w:jc w:val="left"/>
    </w:pPr>
    <w:rPr>
      <w:rFonts w:ascii="Times New Roman" w:hAnsi="Times New Roman"/>
      <w:szCs w:val="21"/>
    </w:rPr>
  </w:style>
  <w:style w:type="paragraph" w:styleId="801">
    <w:name w:val="Caption"/>
    <w:basedOn w:val="785"/>
    <w:next w:val="7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2">
    <w:name w:val="index 5"/>
    <w:basedOn w:val="785"/>
    <w:next w:val="785"/>
    <w:uiPriority w:val="0"/>
    <w:qFormat/>
    <w:pPr>
      <w:ind w:left="1050" w:hanging="210"/>
      <w:jc w:val="left"/>
    </w:pPr>
    <w:rPr>
      <w:sz w:val="18"/>
      <w:szCs w:val="18"/>
      <w:lang w:eastAsia="zh-TW"/>
    </w:rPr>
  </w:style>
  <w:style w:type="paragraph" w:styleId="803">
    <w:name w:val="Document Map"/>
    <w:basedOn w:val="785"/>
    <w:link w:val="1010"/>
    <w:uiPriority w:val="0"/>
    <w:semiHidden/>
    <w:qFormat/>
    <w:pPr>
      <w:shd w:val="clear" w:color="auto" w:fill="000080"/>
    </w:pPr>
    <w:rPr>
      <w:rFonts w:ascii="Times New Roman" w:hAnsi="Times New Roman"/>
      <w:szCs w:val="21"/>
    </w:rPr>
  </w:style>
  <w:style w:type="paragraph" w:styleId="804">
    <w:name w:val="annotation text"/>
    <w:basedOn w:val="785"/>
    <w:link w:val="1011"/>
    <w:uiPriority w:val="0"/>
    <w:unhideWhenUsed/>
    <w:qFormat/>
    <w:pPr>
      <w:jc w:val="left"/>
    </w:pPr>
  </w:style>
  <w:style w:type="paragraph" w:styleId="805">
    <w:name w:val="Body Text 3"/>
    <w:basedOn w:val="785"/>
    <w:link w:val="1012"/>
    <w:uiPriority w:val="0"/>
    <w:qFormat/>
    <w:rPr>
      <w:rFonts w:ascii="仿宋_GB2312" w:hAnsi="Arial" w:eastAsia="仿宋_GB2312"/>
      <w:sz w:val="32"/>
      <w:szCs w:val="32"/>
    </w:rPr>
  </w:style>
  <w:style w:type="paragraph" w:styleId="806">
    <w:name w:val="Body Text Indent"/>
    <w:basedOn w:val="785"/>
    <w:next w:val="807"/>
    <w:link w:val="998"/>
    <w:uiPriority w:val="0"/>
    <w:unhideWhenUsed/>
    <w:qFormat/>
    <w:pPr>
      <w:ind w:left="420"/>
      <w:spacing w:after="120"/>
    </w:pPr>
  </w:style>
  <w:style w:type="paragraph" w:styleId="807">
    <w:name w:val="envelope return"/>
    <w:basedOn w:val="785"/>
    <w:uiPriority w:val="99"/>
    <w:unhideWhenUsed/>
    <w:qFormat/>
    <w:rPr>
      <w:rFonts w:ascii="Arial" w:hAnsi="Arial" w:eastAsia="楷体_GB2312"/>
      <w:sz w:val="26"/>
      <w:szCs w:val="20"/>
    </w:rPr>
  </w:style>
  <w:style w:type="paragraph" w:styleId="808">
    <w:name w:val="List 2"/>
    <w:basedOn w:val="785"/>
    <w:uiPriority w:val="0"/>
    <w:qFormat/>
    <w:pPr>
      <w:ind w:left="100" w:hanging="200"/>
    </w:pPr>
    <w:rPr>
      <w:rFonts w:ascii="Times New Roman" w:hAnsi="Times New Roman"/>
      <w:szCs w:val="21"/>
    </w:rPr>
  </w:style>
  <w:style w:type="paragraph" w:styleId="809">
    <w:name w:val="index 4"/>
    <w:basedOn w:val="785"/>
    <w:next w:val="785"/>
    <w:uiPriority w:val="0"/>
    <w:qFormat/>
    <w:pPr>
      <w:ind w:left="1260"/>
    </w:pPr>
    <w:rPr>
      <w:rFonts w:eastAsia="楷体_GB2312"/>
      <w:sz w:val="26"/>
    </w:rPr>
  </w:style>
  <w:style w:type="paragraph" w:styleId="810">
    <w:name w:val="toc 5"/>
    <w:basedOn w:val="785"/>
    <w:next w:val="785"/>
    <w:uiPriority w:val="0"/>
    <w:semiHidden/>
    <w:qFormat/>
    <w:pPr>
      <w:ind w:left="840"/>
      <w:jc w:val="left"/>
    </w:pPr>
    <w:rPr>
      <w:rFonts w:ascii="Times New Roman" w:hAnsi="Times New Roman"/>
      <w:szCs w:val="21"/>
    </w:rPr>
  </w:style>
  <w:style w:type="paragraph" w:styleId="811">
    <w:name w:val="toc 3"/>
    <w:basedOn w:val="785"/>
    <w:next w:val="785"/>
    <w:uiPriority w:val="0"/>
    <w:semiHidden/>
    <w:qFormat/>
    <w:pPr>
      <w:ind w:left="420"/>
      <w:jc w:val="left"/>
    </w:pPr>
    <w:rPr>
      <w:rFonts w:ascii="Times New Roman" w:hAnsi="Times New Roman"/>
      <w:i/>
      <w:iCs/>
      <w:szCs w:val="24"/>
    </w:rPr>
  </w:style>
  <w:style w:type="paragraph" w:styleId="812">
    <w:name w:val="Plain Text"/>
    <w:basedOn w:val="785"/>
    <w:link w:val="1014"/>
    <w:uiPriority w:val="0"/>
    <w:qFormat/>
    <w:rPr>
      <w:rFonts w:ascii="宋体" w:hAnsi="Courier New" w:cs="Courier New"/>
      <w:szCs w:val="21"/>
    </w:rPr>
  </w:style>
  <w:style w:type="paragraph" w:styleId="813">
    <w:name w:val="toc 8"/>
    <w:basedOn w:val="785"/>
    <w:next w:val="785"/>
    <w:uiPriority w:val="0"/>
    <w:semiHidden/>
    <w:qFormat/>
    <w:pPr>
      <w:ind w:left="1470"/>
      <w:jc w:val="left"/>
    </w:pPr>
    <w:rPr>
      <w:rFonts w:ascii="Times New Roman" w:hAnsi="Times New Roman"/>
      <w:szCs w:val="21"/>
    </w:rPr>
  </w:style>
  <w:style w:type="paragraph" w:styleId="814">
    <w:name w:val="Date"/>
    <w:basedOn w:val="785"/>
    <w:next w:val="785"/>
    <w:link w:val="1015"/>
    <w:uiPriority w:val="0"/>
    <w:qFormat/>
    <w:rPr>
      <w:rFonts w:ascii="Times New Roman" w:hAnsi="Times New Roman"/>
      <w:sz w:val="24"/>
      <w:szCs w:val="24"/>
    </w:rPr>
  </w:style>
  <w:style w:type="paragraph" w:styleId="815">
    <w:name w:val="Body Text Indent 2"/>
    <w:basedOn w:val="785"/>
    <w:link w:val="1016"/>
    <w:uiPriority w:val="0"/>
    <w:qFormat/>
    <w:pPr>
      <w:ind w:left="630" w:firstLine="645"/>
    </w:pPr>
    <w:rPr>
      <w:rFonts w:ascii="Arial" w:hAnsi="Arial" w:eastAsia="仿宋_GB2312" w:cs="Arial"/>
      <w:sz w:val="32"/>
      <w:szCs w:val="32"/>
    </w:rPr>
  </w:style>
  <w:style w:type="paragraph" w:styleId="816">
    <w:name w:val="endnote text"/>
    <w:basedOn w:val="785"/>
    <w:link w:val="991"/>
    <w:uiPriority w:val="99"/>
    <w:semiHidden/>
    <w:unhideWhenUsed/>
    <w:qFormat/>
    <w:pPr>
      <w:spacing w:after="0" w:line="240" w:lineRule="auto"/>
    </w:pPr>
    <w:rPr>
      <w:sz w:val="20"/>
    </w:rPr>
  </w:style>
  <w:style w:type="paragraph" w:styleId="817">
    <w:name w:val="Balloon Text"/>
    <w:basedOn w:val="785"/>
    <w:link w:val="1017"/>
    <w:uiPriority w:val="0"/>
    <w:semiHidden/>
    <w:qFormat/>
    <w:rPr>
      <w:rFonts w:ascii="Times New Roman" w:hAnsi="Times New Roman"/>
      <w:sz w:val="18"/>
      <w:szCs w:val="18"/>
    </w:rPr>
  </w:style>
  <w:style w:type="paragraph" w:styleId="818">
    <w:name w:val="Footer"/>
    <w:basedOn w:val="785"/>
    <w:link w:val="1018"/>
    <w:uiPriority w:val="0"/>
    <w:qFormat/>
    <w:pPr>
      <w:jc w:val="left"/>
      <w:tabs>
        <w:tab w:val="center" w:pos="4153" w:leader="none"/>
        <w:tab w:val="right" w:pos="8306" w:leader="none"/>
      </w:tabs>
    </w:pPr>
    <w:rPr>
      <w:rFonts w:ascii="Times New Roman" w:hAnsi="Times New Roman"/>
      <w:sz w:val="18"/>
      <w:szCs w:val="18"/>
    </w:rPr>
  </w:style>
  <w:style w:type="paragraph" w:styleId="819">
    <w:name w:val="Header"/>
    <w:basedOn w:val="785"/>
    <w:link w:val="1019"/>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820">
    <w:name w:val="toc 1"/>
    <w:basedOn w:val="785"/>
    <w:next w:val="785"/>
    <w:uiPriority w:val="0"/>
    <w:semiHidden/>
    <w:qFormat/>
    <w:pPr>
      <w:jc w:val="left"/>
      <w:spacing w:before="120" w:after="120" w:line="400" w:lineRule="exact"/>
      <w:tabs>
        <w:tab w:val="right" w:pos="8720" w:leader="dot"/>
      </w:tabs>
    </w:pPr>
    <w:rPr>
      <w:rFonts w:ascii="宋体" w:hAnsi="宋体"/>
      <w:caps/>
      <w:sz w:val="24"/>
      <w:szCs w:val="24"/>
    </w:rPr>
  </w:style>
  <w:style w:type="paragraph" w:styleId="821">
    <w:name w:val="toc 4"/>
    <w:basedOn w:val="785"/>
    <w:next w:val="785"/>
    <w:uiPriority w:val="0"/>
    <w:semiHidden/>
    <w:qFormat/>
    <w:pPr>
      <w:ind w:left="630"/>
      <w:jc w:val="left"/>
    </w:pPr>
    <w:rPr>
      <w:rFonts w:ascii="Times New Roman" w:hAnsi="Times New Roman"/>
      <w:szCs w:val="21"/>
    </w:rPr>
  </w:style>
  <w:style w:type="paragraph" w:styleId="822">
    <w:name w:val="Subtitle"/>
    <w:basedOn w:val="785"/>
    <w:next w:val="785"/>
    <w:link w:val="857"/>
    <w:uiPriority w:val="11"/>
    <w:qFormat/>
    <w:pPr>
      <w:spacing w:before="200" w:after="200"/>
    </w:pPr>
    <w:rPr>
      <w:sz w:val="24"/>
      <w:szCs w:val="24"/>
    </w:rPr>
  </w:style>
  <w:style w:type="paragraph" w:styleId="823">
    <w:name w:val="List"/>
    <w:basedOn w:val="785"/>
    <w:uiPriority w:val="0"/>
    <w:qFormat/>
    <w:pPr>
      <w:ind w:left="200" w:hanging="200"/>
    </w:pPr>
    <w:rPr>
      <w:rFonts w:ascii="Times New Roman" w:hAnsi="Times New Roman"/>
      <w:szCs w:val="21"/>
    </w:rPr>
  </w:style>
  <w:style w:type="paragraph" w:styleId="824">
    <w:name w:val="footnote text"/>
    <w:basedOn w:val="785"/>
    <w:next w:val="802"/>
    <w:link w:val="990"/>
    <w:uiPriority w:val="99"/>
    <w:semiHidden/>
    <w:unhideWhenUsed/>
    <w:qFormat/>
    <w:pPr>
      <w:spacing w:after="40" w:line="240" w:lineRule="auto"/>
    </w:pPr>
    <w:rPr>
      <w:sz w:val="18"/>
    </w:rPr>
  </w:style>
  <w:style w:type="paragraph" w:styleId="825">
    <w:name w:val="toc 6"/>
    <w:basedOn w:val="785"/>
    <w:next w:val="785"/>
    <w:uiPriority w:val="0"/>
    <w:semiHidden/>
    <w:qFormat/>
    <w:pPr>
      <w:ind w:left="1050"/>
      <w:jc w:val="left"/>
    </w:pPr>
    <w:rPr>
      <w:rFonts w:ascii="Times New Roman" w:hAnsi="Times New Roman"/>
      <w:szCs w:val="21"/>
    </w:rPr>
  </w:style>
  <w:style w:type="paragraph" w:styleId="826">
    <w:name w:val="Body Text Indent 3"/>
    <w:basedOn w:val="785"/>
    <w:link w:val="1020"/>
    <w:uiPriority w:val="0"/>
    <w:qFormat/>
    <w:pPr>
      <w:ind w:left="645" w:firstLine="645"/>
    </w:pPr>
    <w:rPr>
      <w:rFonts w:ascii="Arial" w:hAnsi="Arial" w:eastAsia="仿宋_GB2312" w:cs="Arial"/>
      <w:color w:val="ffff00"/>
      <w:sz w:val="32"/>
      <w:szCs w:val="32"/>
    </w:rPr>
  </w:style>
  <w:style w:type="paragraph" w:styleId="827">
    <w:name w:val="table of figures"/>
    <w:basedOn w:val="785"/>
    <w:next w:val="785"/>
    <w:uiPriority w:val="0"/>
    <w:semiHidden/>
    <w:qFormat/>
    <w:pPr>
      <w:ind w:left="840" w:hanging="420"/>
    </w:pPr>
    <w:rPr>
      <w:rFonts w:ascii="Times New Roman" w:hAnsi="Times New Roman"/>
      <w:szCs w:val="21"/>
    </w:rPr>
  </w:style>
  <w:style w:type="paragraph" w:styleId="828">
    <w:name w:val="toc 2"/>
    <w:basedOn w:val="785"/>
    <w:next w:val="785"/>
    <w:uiPriority w:val="0"/>
    <w:semiHidden/>
    <w:qFormat/>
    <w:pPr>
      <w:ind w:left="210"/>
      <w:jc w:val="left"/>
    </w:pPr>
    <w:rPr>
      <w:rFonts w:ascii="Times New Roman" w:hAnsi="Times New Roman"/>
      <w:smallCaps/>
      <w:szCs w:val="24"/>
    </w:rPr>
  </w:style>
  <w:style w:type="paragraph" w:styleId="829">
    <w:name w:val="toc 9"/>
    <w:basedOn w:val="785"/>
    <w:next w:val="785"/>
    <w:uiPriority w:val="0"/>
    <w:semiHidden/>
    <w:qFormat/>
    <w:pPr>
      <w:ind w:left="1680"/>
      <w:jc w:val="left"/>
    </w:pPr>
    <w:rPr>
      <w:rFonts w:ascii="Times New Roman" w:hAnsi="Times New Roman"/>
      <w:szCs w:val="21"/>
    </w:rPr>
  </w:style>
  <w:style w:type="paragraph" w:styleId="830">
    <w:name w:val="Body Text 2"/>
    <w:basedOn w:val="785"/>
    <w:link w:val="1021"/>
    <w:uiPriority w:val="0"/>
    <w:qFormat/>
    <w:pPr>
      <w:jc w:val="center"/>
      <w:widowControl/>
    </w:pPr>
    <w:rPr>
      <w:rFonts w:ascii="楷体_GB2312" w:hAnsi="Times New Roman" w:eastAsia="楷体_GB2312"/>
      <w:sz w:val="28"/>
      <w:szCs w:val="28"/>
    </w:rPr>
  </w:style>
  <w:style w:type="paragraph" w:styleId="831">
    <w:name w:val="Normal (Web)"/>
    <w:basedOn w:val="785"/>
    <w:uiPriority w:val="99"/>
    <w:qFormat/>
    <w:pPr>
      <w:jc w:val="left"/>
      <w:spacing w:before="100" w:beforeAutospacing="1" w:after="100" w:afterAutospacing="1"/>
      <w:widowControl/>
    </w:pPr>
    <w:rPr>
      <w:rFonts w:ascii="宋体" w:hAnsi="宋体" w:cs="宋体"/>
      <w:sz w:val="24"/>
      <w:szCs w:val="24"/>
    </w:rPr>
  </w:style>
  <w:style w:type="paragraph" w:styleId="832">
    <w:name w:val="index 1"/>
    <w:basedOn w:val="785"/>
    <w:next w:val="785"/>
    <w:uiPriority w:val="0"/>
    <w:semiHidden/>
    <w:qFormat/>
    <w:pPr>
      <w:spacing w:line="240" w:lineRule="atLeast"/>
    </w:pPr>
    <w:rPr>
      <w:rFonts w:ascii="Times New Roman" w:hAnsi="Times New Roman"/>
      <w:b/>
      <w:bCs/>
      <w:szCs w:val="21"/>
    </w:rPr>
  </w:style>
  <w:style w:type="paragraph" w:styleId="833">
    <w:name w:val="Title"/>
    <w:basedOn w:val="785"/>
    <w:next w:val="785"/>
    <w:link w:val="856"/>
    <w:uiPriority w:val="10"/>
    <w:qFormat/>
    <w:pPr>
      <w:contextualSpacing/>
      <w:spacing w:before="300" w:after="200"/>
    </w:pPr>
    <w:rPr>
      <w:sz w:val="48"/>
      <w:szCs w:val="48"/>
    </w:rPr>
  </w:style>
  <w:style w:type="paragraph" w:styleId="834">
    <w:name w:val="annotation subject"/>
    <w:basedOn w:val="804"/>
    <w:next w:val="804"/>
    <w:link w:val="1022"/>
    <w:uiPriority w:val="0"/>
    <w:semiHidden/>
    <w:qFormat/>
    <w:rPr>
      <w:rFonts w:ascii="Times New Roman" w:hAnsi="Times New Roman"/>
      <w:b/>
      <w:bCs/>
      <w:szCs w:val="21"/>
    </w:rPr>
  </w:style>
  <w:style w:type="paragraph" w:styleId="835">
    <w:name w:val="Body Text First Indent"/>
    <w:basedOn w:val="797"/>
    <w:link w:val="1023"/>
    <w:uiPriority w:val="0"/>
    <w:qFormat/>
    <w:pPr>
      <w:ind w:firstLine="200"/>
      <w:spacing w:line="360" w:lineRule="auto"/>
    </w:pPr>
    <w:rPr>
      <w:rFonts w:ascii="仿宋_GB2312" w:hAnsi="Times New Roman" w:eastAsia="仿宋_GB2312"/>
      <w:sz w:val="30"/>
      <w:szCs w:val="30"/>
    </w:rPr>
  </w:style>
  <w:style w:type="paragraph" w:styleId="836">
    <w:name w:val="Body Text First Indent 2"/>
    <w:basedOn w:val="806"/>
    <w:next w:val="785"/>
    <w:link w:val="999"/>
    <w:uiPriority w:val="0"/>
    <w:qFormat/>
    <w:pPr>
      <w:ind w:left="0" w:firstLine="420"/>
      <w:spacing w:after="0" w:line="360" w:lineRule="auto"/>
    </w:pPr>
    <w:rPr>
      <w:rFonts w:ascii="宋体" w:hAnsi="宋体"/>
      <w:szCs w:val="20"/>
    </w:rPr>
  </w:style>
  <w:style w:type="table" w:styleId="837">
    <w:name w:val="Table Grid"/>
    <w:basedOn w:val="79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8">
    <w:name w:val="Strong"/>
    <w:uiPriority w:val="0"/>
    <w:qFormat/>
    <w:rPr>
      <w:b/>
      <w:bCs/>
    </w:rPr>
  </w:style>
  <w:style w:type="character" w:styleId="839">
    <w:name w:val="endnote reference"/>
    <w:basedOn w:val="795"/>
    <w:uiPriority w:val="99"/>
    <w:semiHidden/>
    <w:unhideWhenUsed/>
    <w:qFormat/>
    <w:rPr>
      <w:vertAlign w:val="superscript"/>
    </w:rPr>
  </w:style>
  <w:style w:type="character" w:styleId="840">
    <w:name w:val="page number"/>
    <w:uiPriority w:val="0"/>
    <w:qFormat/>
  </w:style>
  <w:style w:type="character" w:styleId="841">
    <w:name w:val="FollowedHyperlink"/>
    <w:uiPriority w:val="0"/>
    <w:qFormat/>
    <w:rPr>
      <w:color w:val="800080"/>
      <w:u w:val="single"/>
    </w:rPr>
  </w:style>
  <w:style w:type="character" w:styleId="842">
    <w:name w:val="Emphasis"/>
    <w:basedOn w:val="795"/>
    <w:uiPriority w:val="20"/>
    <w:qFormat/>
    <w:rPr>
      <w:i/>
      <w:iCs/>
    </w:rPr>
  </w:style>
  <w:style w:type="character" w:styleId="843">
    <w:name w:val="Hyperlink"/>
    <w:uiPriority w:val="0"/>
    <w:qFormat/>
    <w:rPr>
      <w:color w:val="0000ff"/>
      <w:u w:val="single"/>
    </w:rPr>
  </w:style>
  <w:style w:type="character" w:styleId="844">
    <w:name w:val="annotation reference"/>
    <w:uiPriority w:val="0"/>
    <w:semiHidden/>
    <w:qFormat/>
    <w:rPr>
      <w:sz w:val="21"/>
      <w:szCs w:val="21"/>
    </w:rPr>
  </w:style>
  <w:style w:type="character" w:styleId="845">
    <w:name w:val="footnote reference"/>
    <w:basedOn w:val="795"/>
    <w:uiPriority w:val="99"/>
    <w:unhideWhenUsed/>
    <w:qFormat/>
    <w:rPr>
      <w:vertAlign w:val="superscript"/>
    </w:rPr>
  </w:style>
  <w:style w:type="paragraph" w:styleId="846" w:customStyle="1">
    <w:name w:val="普通正文"/>
    <w:basedOn w:val="785"/>
    <w:uiPriority w:val="0"/>
    <w:qFormat/>
    <w:pPr>
      <w:ind w:firstLine="480"/>
      <w:jc w:val="left"/>
      <w:spacing w:before="120" w:after="120" w:line="360" w:lineRule="auto"/>
    </w:pPr>
    <w:rPr>
      <w:rFonts w:ascii="Arial" w:hAnsi="Arial"/>
      <w:sz w:val="24"/>
      <w:szCs w:val="24"/>
    </w:rPr>
  </w:style>
  <w:style w:type="character" w:styleId="847" w:customStyle="1">
    <w:name w:val="Heading 1 Char"/>
    <w:basedOn w:val="795"/>
    <w:uiPriority w:val="9"/>
    <w:qFormat/>
    <w:rPr>
      <w:rFonts w:ascii="Arial" w:hAnsi="Arial" w:eastAsia="Arial" w:cs="Arial"/>
      <w:sz w:val="40"/>
      <w:szCs w:val="40"/>
    </w:rPr>
  </w:style>
  <w:style w:type="character" w:styleId="848" w:customStyle="1">
    <w:name w:val="Heading 2 Char"/>
    <w:basedOn w:val="795"/>
    <w:uiPriority w:val="9"/>
    <w:qFormat/>
    <w:rPr>
      <w:rFonts w:ascii="Arial" w:hAnsi="Arial" w:eastAsia="Arial" w:cs="Arial"/>
      <w:sz w:val="34"/>
    </w:rPr>
  </w:style>
  <w:style w:type="character" w:styleId="849" w:customStyle="1">
    <w:name w:val="Heading 3 Char"/>
    <w:basedOn w:val="795"/>
    <w:uiPriority w:val="9"/>
    <w:qFormat/>
    <w:rPr>
      <w:rFonts w:ascii="Arial" w:hAnsi="Arial" w:eastAsia="Arial" w:cs="Arial"/>
      <w:sz w:val="30"/>
      <w:szCs w:val="30"/>
    </w:rPr>
  </w:style>
  <w:style w:type="character" w:styleId="850" w:customStyle="1">
    <w:name w:val="Heading 4 Char"/>
    <w:basedOn w:val="795"/>
    <w:uiPriority w:val="9"/>
    <w:qFormat/>
    <w:rPr>
      <w:rFonts w:ascii="Arial" w:hAnsi="Arial" w:eastAsia="Arial" w:cs="Arial"/>
      <w:b/>
      <w:bCs/>
      <w:sz w:val="26"/>
      <w:szCs w:val="26"/>
    </w:rPr>
  </w:style>
  <w:style w:type="character" w:styleId="851" w:customStyle="1">
    <w:name w:val="Heading 5 Char"/>
    <w:basedOn w:val="795"/>
    <w:uiPriority w:val="9"/>
    <w:qFormat/>
    <w:rPr>
      <w:rFonts w:ascii="Arial" w:hAnsi="Arial" w:eastAsia="Arial" w:cs="Arial"/>
      <w:b/>
      <w:bCs/>
      <w:sz w:val="24"/>
      <w:szCs w:val="24"/>
    </w:rPr>
  </w:style>
  <w:style w:type="character" w:styleId="852" w:customStyle="1">
    <w:name w:val="Heading 6 Char"/>
    <w:basedOn w:val="795"/>
    <w:uiPriority w:val="9"/>
    <w:qFormat/>
    <w:rPr>
      <w:rFonts w:ascii="Arial" w:hAnsi="Arial" w:eastAsia="Arial" w:cs="Arial"/>
      <w:b/>
      <w:bCs/>
      <w:sz w:val="22"/>
      <w:szCs w:val="22"/>
    </w:rPr>
  </w:style>
  <w:style w:type="character" w:styleId="853" w:customStyle="1">
    <w:name w:val="Heading 7 Char"/>
    <w:basedOn w:val="795"/>
    <w:uiPriority w:val="9"/>
    <w:qFormat/>
    <w:rPr>
      <w:rFonts w:ascii="Arial" w:hAnsi="Arial" w:eastAsia="Arial" w:cs="Arial"/>
      <w:b/>
      <w:bCs/>
      <w:i/>
      <w:iCs/>
      <w:sz w:val="22"/>
      <w:szCs w:val="22"/>
    </w:rPr>
  </w:style>
  <w:style w:type="character" w:styleId="854" w:customStyle="1">
    <w:name w:val="Heading 8 Char"/>
    <w:basedOn w:val="795"/>
    <w:uiPriority w:val="9"/>
    <w:qFormat/>
    <w:rPr>
      <w:rFonts w:ascii="Arial" w:hAnsi="Arial" w:eastAsia="Arial" w:cs="Arial"/>
      <w:i/>
      <w:iCs/>
      <w:sz w:val="22"/>
      <w:szCs w:val="22"/>
    </w:rPr>
  </w:style>
  <w:style w:type="character" w:styleId="855" w:customStyle="1">
    <w:name w:val="Heading 9 Char"/>
    <w:basedOn w:val="795"/>
    <w:uiPriority w:val="9"/>
    <w:qFormat/>
    <w:rPr>
      <w:rFonts w:ascii="Arial" w:hAnsi="Arial" w:eastAsia="Arial" w:cs="Arial"/>
      <w:i/>
      <w:iCs/>
      <w:sz w:val="21"/>
      <w:szCs w:val="21"/>
    </w:rPr>
  </w:style>
  <w:style w:type="character" w:styleId="856" w:customStyle="1">
    <w:name w:val="Title Char"/>
    <w:basedOn w:val="795"/>
    <w:link w:val="833"/>
    <w:uiPriority w:val="10"/>
    <w:qFormat/>
    <w:rPr>
      <w:sz w:val="48"/>
      <w:szCs w:val="48"/>
    </w:rPr>
  </w:style>
  <w:style w:type="character" w:styleId="857" w:customStyle="1">
    <w:name w:val="Subtitle Char"/>
    <w:basedOn w:val="795"/>
    <w:link w:val="822"/>
    <w:uiPriority w:val="11"/>
    <w:qFormat/>
    <w:rPr>
      <w:sz w:val="24"/>
      <w:szCs w:val="24"/>
    </w:rPr>
  </w:style>
  <w:style w:type="paragraph" w:styleId="858">
    <w:name w:val="Quote"/>
    <w:basedOn w:val="785"/>
    <w:next w:val="785"/>
    <w:link w:val="859"/>
    <w:uiPriority w:val="29"/>
    <w:qFormat/>
    <w:pPr>
      <w:ind w:left="720" w:right="720"/>
    </w:pPr>
    <w:rPr>
      <w:i/>
    </w:rPr>
  </w:style>
  <w:style w:type="character" w:styleId="859" w:customStyle="1">
    <w:name w:val="Quote Char"/>
    <w:link w:val="858"/>
    <w:uiPriority w:val="29"/>
    <w:qFormat/>
    <w:rPr>
      <w:i/>
    </w:rPr>
  </w:style>
  <w:style w:type="paragraph" w:styleId="860">
    <w:name w:val="Intense Quote"/>
    <w:basedOn w:val="785"/>
    <w:next w:val="785"/>
    <w:link w:val="8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customStyle="1">
    <w:name w:val="Intense Quote Char"/>
    <w:link w:val="860"/>
    <w:uiPriority w:val="30"/>
    <w:qFormat/>
    <w:rPr>
      <w:i/>
    </w:rPr>
  </w:style>
  <w:style w:type="character" w:styleId="862" w:customStyle="1">
    <w:name w:val="Header Char"/>
    <w:basedOn w:val="795"/>
    <w:uiPriority w:val="99"/>
    <w:qFormat/>
  </w:style>
  <w:style w:type="character" w:styleId="863" w:customStyle="1">
    <w:name w:val="Footer Char"/>
    <w:basedOn w:val="795"/>
    <w:uiPriority w:val="99"/>
    <w:qFormat/>
  </w:style>
  <w:style w:type="character" w:styleId="864" w:customStyle="1">
    <w:name w:val="Caption Char"/>
    <w:uiPriority w:val="99"/>
    <w:qFormat/>
  </w:style>
  <w:style w:type="table" w:styleId="865" w:customStyle="1">
    <w:name w:val="Table Grid Light"/>
    <w:basedOn w:val="7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6" w:customStyle="1">
    <w:name w:val="Plain Table 1"/>
    <w:basedOn w:val="7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Plain Table 2"/>
    <w:basedOn w:val="79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Plain Table 3"/>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customStyle="1">
    <w:name w:val="Plain Table 4"/>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customStyle="1">
    <w:name w:val="Plain Table 5"/>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1" w:customStyle="1">
    <w:name w:val="Grid Table 1 Light"/>
    <w:basedOn w:val="79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1"/>
    <w:basedOn w:val="79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2"/>
    <w:basedOn w:val="79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3"/>
    <w:basedOn w:val="79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4"/>
    <w:basedOn w:val="79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5"/>
    <w:basedOn w:val="79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6"/>
    <w:basedOn w:val="79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8" w:customStyle="1">
    <w:name w:val="Grid Table 2"/>
    <w:basedOn w:val="7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9" w:customStyle="1">
    <w:name w:val="Grid Table 2 - Accent 1"/>
    <w:basedOn w:val="79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0" w:customStyle="1">
    <w:name w:val="Grid Table 2 - Accent 2"/>
    <w:basedOn w:val="79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Grid Table 2 - Accent 3"/>
    <w:basedOn w:val="79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2" w:customStyle="1">
    <w:name w:val="Grid Table 2 - Accent 4"/>
    <w:basedOn w:val="79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Grid Table 2 - Accent 5"/>
    <w:basedOn w:val="79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Grid Table 2 - Accent 6"/>
    <w:basedOn w:val="79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Grid Table 3"/>
    <w:basedOn w:val="7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1"/>
    <w:basedOn w:val="79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2"/>
    <w:basedOn w:val="79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3"/>
    <w:basedOn w:val="79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4"/>
    <w:basedOn w:val="79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5"/>
    <w:basedOn w:val="79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6"/>
    <w:basedOn w:val="79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4"/>
    <w:basedOn w:val="79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customStyle="1">
    <w:name w:val="Grid Table 4 - Accent 1"/>
    <w:basedOn w:val="79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4" w:customStyle="1">
    <w:name w:val="Grid Table 4 - Accent 2"/>
    <w:basedOn w:val="79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5" w:customStyle="1">
    <w:name w:val="Grid Table 4 - Accent 3"/>
    <w:basedOn w:val="79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6" w:customStyle="1">
    <w:name w:val="Grid Table 4 - Accent 4"/>
    <w:basedOn w:val="79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7" w:customStyle="1">
    <w:name w:val="Grid Table 4 - Accent 5"/>
    <w:basedOn w:val="79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8" w:customStyle="1">
    <w:name w:val="Grid Table 4 - Accent 6"/>
    <w:basedOn w:val="79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9" w:customStyle="1">
    <w:name w:val="Grid Table 5 Dark"/>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0" w:customStyle="1">
    <w:name w:val="Grid Table 5 Dark- Accent 1"/>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1" w:customStyle="1">
    <w:name w:val="Grid Table 5 Dark - Accent 2"/>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2" w:customStyle="1">
    <w:name w:val="Grid Table 5 Dark - Accent 3"/>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3" w:customStyle="1">
    <w:name w:val="Grid Table 5 Dark- Accent 4"/>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4" w:customStyle="1">
    <w:name w:val="Grid Table 5 Dark - Accent 5"/>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5" w:customStyle="1">
    <w:name w:val="Grid Table 5 Dark - Accent 6"/>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6" w:customStyle="1">
    <w:name w:val="Grid Table 6 Colorful"/>
    <w:basedOn w:val="79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7" w:customStyle="1">
    <w:name w:val="Grid Table 6 Colorful - Accent 1"/>
    <w:basedOn w:val="79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8" w:customStyle="1">
    <w:name w:val="Grid Table 6 Colorful - Accent 2"/>
    <w:basedOn w:val="79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9" w:customStyle="1">
    <w:name w:val="Grid Table 6 Colorful - Accent 3"/>
    <w:basedOn w:val="79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0" w:customStyle="1">
    <w:name w:val="Grid Table 6 Colorful - Accent 4"/>
    <w:basedOn w:val="79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1" w:customStyle="1">
    <w:name w:val="Grid Table 6 Colorful - Accent 5"/>
    <w:basedOn w:val="79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2" w:customStyle="1">
    <w:name w:val="Grid Table 6 Colorful - Accent 6"/>
    <w:basedOn w:val="79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3" w:customStyle="1">
    <w:name w:val="Grid Table 7 Colorful"/>
    <w:basedOn w:val="79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Grid Table 7 Colorful - Accent 1"/>
    <w:basedOn w:val="79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5" w:customStyle="1">
    <w:name w:val="Grid Table 7 Colorful - Accent 2"/>
    <w:basedOn w:val="79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Grid Table 7 Colorful - Accent 3"/>
    <w:basedOn w:val="79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7" w:customStyle="1">
    <w:name w:val="Grid Table 7 Colorful - Accent 4"/>
    <w:basedOn w:val="79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Grid Table 7 Colorful - Accent 5"/>
    <w:basedOn w:val="79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9" w:customStyle="1">
    <w:name w:val="Grid Table 7 Colorful - Accent 6"/>
    <w:basedOn w:val="79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0" w:customStyle="1">
    <w:name w:val="List Table 1 Light"/>
    <w:basedOn w:val="79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customStyle="1">
    <w:name w:val="List Table 1 Light - Accent 1"/>
    <w:basedOn w:val="79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1 Light - Accent 2"/>
    <w:basedOn w:val="79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3" w:customStyle="1">
    <w:name w:val="List Table 1 Light - Accent 3"/>
    <w:basedOn w:val="79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4" w:customStyle="1">
    <w:name w:val="List Table 1 Light - Accent 4"/>
    <w:basedOn w:val="79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5" w:customStyle="1">
    <w:name w:val="List Table 1 Light - Accent 5"/>
    <w:basedOn w:val="79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6" w:customStyle="1">
    <w:name w:val="List Table 1 Light - Accent 6"/>
    <w:basedOn w:val="79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7" w:customStyle="1">
    <w:name w:val="List Table 2"/>
    <w:basedOn w:val="79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8" w:customStyle="1">
    <w:name w:val="List Table 2 - Accent 1"/>
    <w:basedOn w:val="79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9" w:customStyle="1">
    <w:name w:val="List Table 2 - Accent 2"/>
    <w:basedOn w:val="79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0" w:customStyle="1">
    <w:name w:val="List Table 2 - Accent 3"/>
    <w:basedOn w:val="79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1" w:customStyle="1">
    <w:name w:val="List Table 2 - Accent 4"/>
    <w:basedOn w:val="79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2" w:customStyle="1">
    <w:name w:val="List Table 2 - Accent 5"/>
    <w:basedOn w:val="79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3" w:customStyle="1">
    <w:name w:val="List Table 2 - Accent 6"/>
    <w:basedOn w:val="79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4" w:customStyle="1">
    <w:name w:val="List Table 3"/>
    <w:basedOn w:val="7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3 - Accent 1"/>
    <w:basedOn w:val="79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6" w:customStyle="1">
    <w:name w:val="List Table 3 - Accent 2"/>
    <w:basedOn w:val="79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7" w:customStyle="1">
    <w:name w:val="List Table 3 - Accent 3"/>
    <w:basedOn w:val="79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8" w:customStyle="1">
    <w:name w:val="List Table 3 - Accent 4"/>
    <w:basedOn w:val="79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9" w:customStyle="1">
    <w:name w:val="List Table 3 - Accent 5"/>
    <w:basedOn w:val="79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0" w:customStyle="1">
    <w:name w:val="List Table 3 - Accent 6"/>
    <w:basedOn w:val="79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1" w:customStyle="1">
    <w:name w:val="List Table 4"/>
    <w:basedOn w:val="7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4 - Accent 1"/>
    <w:basedOn w:val="79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4 - Accent 2"/>
    <w:basedOn w:val="79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4" w:customStyle="1">
    <w:name w:val="List Table 4 - Accent 3"/>
    <w:basedOn w:val="79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5" w:customStyle="1">
    <w:name w:val="List Table 4 - Accent 4"/>
    <w:basedOn w:val="79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6" w:customStyle="1">
    <w:name w:val="List Table 4 - Accent 5"/>
    <w:basedOn w:val="79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7" w:customStyle="1">
    <w:name w:val="List Table 4 - Accent 6"/>
    <w:basedOn w:val="79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8" w:customStyle="1">
    <w:name w:val="List Table 5 Dark"/>
    <w:basedOn w:val="79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1"/>
    <w:basedOn w:val="79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2"/>
    <w:basedOn w:val="79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3"/>
    <w:basedOn w:val="79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4"/>
    <w:basedOn w:val="79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5"/>
    <w:basedOn w:val="79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6"/>
    <w:basedOn w:val="79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6 Colorful"/>
    <w:basedOn w:val="79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6" w:customStyle="1">
    <w:name w:val="List Table 6 Colorful - Accent 1"/>
    <w:basedOn w:val="79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7" w:customStyle="1">
    <w:name w:val="List Table 6 Colorful - Accent 2"/>
    <w:basedOn w:val="79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8" w:customStyle="1">
    <w:name w:val="List Table 6 Colorful - Accent 3"/>
    <w:basedOn w:val="79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9" w:customStyle="1">
    <w:name w:val="List Table 6 Colorful - Accent 4"/>
    <w:basedOn w:val="79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0" w:customStyle="1">
    <w:name w:val="List Table 6 Colorful - Accent 5"/>
    <w:basedOn w:val="79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1" w:customStyle="1">
    <w:name w:val="List Table 6 Colorful - Accent 6"/>
    <w:basedOn w:val="79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2" w:customStyle="1">
    <w:name w:val="List Table 7 Colorful"/>
    <w:basedOn w:val="79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3" w:customStyle="1">
    <w:name w:val="List Table 7 Colorful - Accent 1"/>
    <w:basedOn w:val="79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4" w:customStyle="1">
    <w:name w:val="List Table 7 Colorful - Accent 2"/>
    <w:basedOn w:val="79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5" w:customStyle="1">
    <w:name w:val="List Table 7 Colorful - Accent 3"/>
    <w:basedOn w:val="79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6" w:customStyle="1">
    <w:name w:val="List Table 7 Colorful - Accent 4"/>
    <w:basedOn w:val="79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7" w:customStyle="1">
    <w:name w:val="List Table 7 Colorful - Accent 5"/>
    <w:basedOn w:val="79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8" w:customStyle="1">
    <w:name w:val="List Table 7 Colorful - Accent 6"/>
    <w:basedOn w:val="79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9" w:customStyle="1">
    <w:name w:val="Lined - Accent"/>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Lined - Accent 1"/>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1" w:customStyle="1">
    <w:name w:val="Lined - Accent 2"/>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2" w:customStyle="1">
    <w:name w:val="Lined - Accent 3"/>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3" w:customStyle="1">
    <w:name w:val="Lined - Accent 4"/>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4" w:customStyle="1">
    <w:name w:val="Lined - Accent 5"/>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5" w:customStyle="1">
    <w:name w:val="Lined - Accent 6"/>
    <w:basedOn w:val="7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6" w:customStyle="1">
    <w:name w:val="Bordered &amp; Lined - Accent"/>
    <w:basedOn w:val="79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Bordered &amp; Lined - Accent 1"/>
    <w:basedOn w:val="79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Bordered &amp; Lined - Accent 2"/>
    <w:basedOn w:val="79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Bordered &amp; Lined - Accent 3"/>
    <w:basedOn w:val="79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Bordered &amp; Lined - Accent 4"/>
    <w:basedOn w:val="79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Bordered &amp; Lined - Accent 5"/>
    <w:basedOn w:val="79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Bordered &amp; Lined - Accent 6"/>
    <w:basedOn w:val="79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w:basedOn w:val="79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4" w:customStyle="1">
    <w:name w:val="Bordered - Accent 1"/>
    <w:basedOn w:val="79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5" w:customStyle="1">
    <w:name w:val="Bordered - Accent 2"/>
    <w:basedOn w:val="79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6" w:customStyle="1">
    <w:name w:val="Bordered - Accent 3"/>
    <w:basedOn w:val="79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7" w:customStyle="1">
    <w:name w:val="Bordered - Accent 4"/>
    <w:basedOn w:val="79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8" w:customStyle="1">
    <w:name w:val="Bordered - Accent 5"/>
    <w:basedOn w:val="79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9" w:customStyle="1">
    <w:name w:val="Bordered - Accent 6"/>
    <w:basedOn w:val="79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0" w:customStyle="1">
    <w:name w:val="Footnote Text Char"/>
    <w:link w:val="824"/>
    <w:uiPriority w:val="99"/>
    <w:qFormat/>
    <w:rPr>
      <w:sz w:val="18"/>
    </w:rPr>
  </w:style>
  <w:style w:type="character" w:styleId="991" w:customStyle="1">
    <w:name w:val="Endnote Text Char"/>
    <w:link w:val="816"/>
    <w:uiPriority w:val="99"/>
    <w:qFormat/>
    <w:rPr>
      <w:sz w:val="20"/>
    </w:rPr>
  </w:style>
  <w:style w:type="paragraph" w:styleId="992" w:customStyle="1">
    <w:name w:val="TOC Heading"/>
    <w:uiPriority w:val="39"/>
    <w:unhideWhenUsed/>
    <w:qFormat/>
    <w:rPr>
      <w:rFonts w:hint="default" w:ascii="Times New Roman" w:hAnsi="Times New Roman" w:eastAsia="宋体" w:cs="Times New Roman"/>
    </w:rPr>
  </w:style>
  <w:style w:type="paragraph" w:styleId="993"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994" w:customStyle="1">
    <w:name w:val="正文首行缩进 21"/>
    <w:basedOn w:val="995"/>
    <w:next w:val="785"/>
    <w:uiPriority w:val="99"/>
    <w:qFormat/>
    <w:pPr>
      <w:spacing w:line="360" w:lineRule="auto"/>
    </w:pPr>
    <w:rPr>
      <w:rFonts w:cs="宋体"/>
      <w:szCs w:val="22"/>
    </w:rPr>
  </w:style>
  <w:style w:type="paragraph" w:styleId="995" w:customStyle="1">
    <w:name w:val="正文文本缩进1"/>
    <w:basedOn w:val="785"/>
    <w:next w:val="996"/>
    <w:uiPriority w:val="0"/>
    <w:qFormat/>
    <w:pPr>
      <w:ind w:left="420"/>
      <w:spacing w:after="120"/>
    </w:pPr>
    <w:rPr>
      <w:lang w:val="zh-CN"/>
    </w:rPr>
  </w:style>
  <w:style w:type="paragraph" w:styleId="996" w:customStyle="1">
    <w:name w:val="寄信人地址1"/>
    <w:basedOn w:val="785"/>
    <w:uiPriority w:val="0"/>
    <w:qFormat/>
    <w:rPr>
      <w:rFonts w:ascii="Arial" w:hAnsi="Arial"/>
    </w:rPr>
  </w:style>
  <w:style w:type="paragraph" w:styleId="997" w:customStyle="1">
    <w:name w:val="标题 111"/>
    <w:basedOn w:val="785"/>
    <w:next w:val="785"/>
    <w:uiPriority w:val="0"/>
    <w:qFormat/>
    <w:pPr>
      <w:ind w:left="0" w:right="0"/>
      <w:jc w:val="both"/>
      <w:keepLines/>
      <w:keepNext/>
      <w:spacing w:before="480" w:after="200"/>
      <w:widowControl w:val="off"/>
      <w:outlineLvl w:val="0"/>
    </w:pPr>
    <w:rPr>
      <w:rFonts w:ascii="Arial" w:hAnsi="Arial" w:eastAsia="Arial"/>
      <w:sz w:val="40"/>
      <w:szCs w:val="40"/>
    </w:rPr>
  </w:style>
  <w:style w:type="character" w:styleId="998" w:customStyle="1">
    <w:name w:val="正文文本缩进 字符"/>
    <w:basedOn w:val="795"/>
    <w:link w:val="806"/>
    <w:uiPriority w:val="99"/>
    <w:semiHidden/>
    <w:qFormat/>
  </w:style>
  <w:style w:type="character" w:styleId="999" w:customStyle="1">
    <w:name w:val="正文文本首行缩进 2 字符"/>
    <w:link w:val="836"/>
    <w:uiPriority w:val="0"/>
    <w:qFormat/>
    <w:rPr>
      <w:rFonts w:ascii="宋体" w:hAnsi="宋体" w:eastAsia="宋体" w:cs="Times New Roman"/>
      <w:szCs w:val="20"/>
    </w:rPr>
  </w:style>
  <w:style w:type="character" w:styleId="1000" w:customStyle="1">
    <w:name w:val="标题 1 字符"/>
    <w:link w:val="786"/>
    <w:uiPriority w:val="0"/>
    <w:qFormat/>
    <w:rPr>
      <w:rFonts w:ascii="楷体_GB2312" w:hAnsi="Times New Roman" w:eastAsia="楷体_GB2312" w:cs="Times New Roman"/>
      <w:sz w:val="28"/>
      <w:szCs w:val="28"/>
    </w:rPr>
  </w:style>
  <w:style w:type="character" w:styleId="1001" w:customStyle="1">
    <w:name w:val="标题 2 字符"/>
    <w:link w:val="787"/>
    <w:uiPriority w:val="0"/>
    <w:qFormat/>
    <w:rPr>
      <w:rFonts w:ascii="Arial" w:hAnsi="Arial" w:eastAsia="幼圆" w:cs="Arial"/>
      <w:b/>
      <w:bCs/>
      <w:sz w:val="44"/>
      <w:szCs w:val="44"/>
    </w:rPr>
  </w:style>
  <w:style w:type="character" w:styleId="1002" w:customStyle="1">
    <w:name w:val="正文缩进 字符"/>
    <w:link w:val="798"/>
    <w:uiPriority w:val="0"/>
    <w:qFormat/>
    <w:rPr>
      <w:szCs w:val="21"/>
    </w:rPr>
  </w:style>
  <w:style w:type="character" w:styleId="1003" w:customStyle="1">
    <w:name w:val="标题 3 字符"/>
    <w:link w:val="788"/>
    <w:uiPriority w:val="0"/>
    <w:qFormat/>
    <w:rPr>
      <w:rFonts w:ascii="Times New Roman" w:hAnsi="Times New Roman" w:eastAsia="宋体" w:cs="Times New Roman"/>
      <w:b/>
      <w:bCs/>
      <w:sz w:val="32"/>
      <w:szCs w:val="32"/>
    </w:rPr>
  </w:style>
  <w:style w:type="character" w:styleId="1004" w:customStyle="1">
    <w:name w:val="标题 4 字符"/>
    <w:link w:val="789"/>
    <w:uiPriority w:val="0"/>
    <w:qFormat/>
    <w:rPr>
      <w:rFonts w:ascii="Arial" w:hAnsi="Arial" w:eastAsia="黑体" w:cs="Arial"/>
      <w:b/>
      <w:bCs/>
      <w:sz w:val="28"/>
      <w:szCs w:val="28"/>
    </w:rPr>
  </w:style>
  <w:style w:type="character" w:styleId="1005" w:customStyle="1">
    <w:name w:val="标题 5 字符"/>
    <w:link w:val="790"/>
    <w:uiPriority w:val="0"/>
    <w:qFormat/>
    <w:rPr>
      <w:rFonts w:ascii="宋体" w:hAnsi="Times New Roman" w:eastAsia="宋体" w:cs="Times New Roman"/>
      <w:color w:val="000000"/>
      <w:sz w:val="28"/>
      <w:szCs w:val="28"/>
    </w:rPr>
  </w:style>
  <w:style w:type="character" w:styleId="1006" w:customStyle="1">
    <w:name w:val="标题 6 字符"/>
    <w:link w:val="791"/>
    <w:uiPriority w:val="0"/>
    <w:qFormat/>
    <w:rPr>
      <w:rFonts w:ascii="Arial" w:hAnsi="Arial" w:eastAsia="黑体" w:cs="Times New Roman"/>
      <w:b/>
      <w:bCs/>
      <w:sz w:val="24"/>
      <w:szCs w:val="24"/>
    </w:rPr>
  </w:style>
  <w:style w:type="character" w:styleId="1007" w:customStyle="1">
    <w:name w:val="标题 7 字符"/>
    <w:link w:val="792"/>
    <w:uiPriority w:val="0"/>
    <w:qFormat/>
    <w:rPr>
      <w:rFonts w:ascii="Times New Roman" w:hAnsi="Times New Roman" w:eastAsia="宋体" w:cs="Times New Roman"/>
      <w:b/>
      <w:bCs/>
      <w:sz w:val="24"/>
      <w:szCs w:val="24"/>
    </w:rPr>
  </w:style>
  <w:style w:type="character" w:styleId="1008" w:customStyle="1">
    <w:name w:val="标题 8 字符"/>
    <w:link w:val="793"/>
    <w:uiPriority w:val="0"/>
    <w:qFormat/>
    <w:rPr>
      <w:rFonts w:ascii="Arial" w:hAnsi="Arial" w:eastAsia="黑体" w:cs="Times New Roman"/>
      <w:sz w:val="24"/>
      <w:szCs w:val="24"/>
    </w:rPr>
  </w:style>
  <w:style w:type="character" w:styleId="1009" w:customStyle="1">
    <w:name w:val="标题 9 字符"/>
    <w:link w:val="794"/>
    <w:uiPriority w:val="0"/>
    <w:qFormat/>
    <w:rPr>
      <w:rFonts w:ascii="Arial" w:hAnsi="Arial" w:eastAsia="黑体" w:cs="Times New Roman"/>
      <w:szCs w:val="21"/>
    </w:rPr>
  </w:style>
  <w:style w:type="character" w:styleId="1010" w:customStyle="1">
    <w:name w:val="文档结构图 字符"/>
    <w:link w:val="803"/>
    <w:uiPriority w:val="0"/>
    <w:semiHidden/>
    <w:qFormat/>
    <w:rPr>
      <w:rFonts w:ascii="Times New Roman" w:hAnsi="Times New Roman" w:eastAsia="宋体" w:cs="Times New Roman"/>
      <w:szCs w:val="21"/>
      <w:shd w:val="clear" w:color="auto" w:fill="000080"/>
    </w:rPr>
  </w:style>
  <w:style w:type="character" w:styleId="1011" w:customStyle="1">
    <w:name w:val="批注文字 字符"/>
    <w:basedOn w:val="795"/>
    <w:link w:val="804"/>
    <w:uiPriority w:val="99"/>
    <w:semiHidden/>
    <w:qFormat/>
  </w:style>
  <w:style w:type="character" w:styleId="1012" w:customStyle="1">
    <w:name w:val="正文文本 3 字符"/>
    <w:link w:val="805"/>
    <w:uiPriority w:val="0"/>
    <w:qFormat/>
    <w:rPr>
      <w:rFonts w:ascii="仿宋_GB2312" w:hAnsi="Arial" w:eastAsia="仿宋_GB2312" w:cs="Times New Roman"/>
      <w:sz w:val="32"/>
      <w:szCs w:val="32"/>
    </w:rPr>
  </w:style>
  <w:style w:type="character" w:styleId="1013" w:customStyle="1">
    <w:name w:val="正文文本 字符"/>
    <w:link w:val="797"/>
    <w:uiPriority w:val="0"/>
    <w:qFormat/>
    <w:rPr>
      <w:rFonts w:ascii="楷体_GB2312" w:hAnsi="Arial" w:eastAsia="楷体_GB2312" w:cs="Times New Roman"/>
      <w:sz w:val="28"/>
      <w:szCs w:val="28"/>
    </w:rPr>
  </w:style>
  <w:style w:type="character" w:styleId="1014" w:customStyle="1">
    <w:name w:val="纯文本 字符"/>
    <w:link w:val="812"/>
    <w:uiPriority w:val="0"/>
    <w:qFormat/>
    <w:rPr>
      <w:rFonts w:ascii="宋体" w:hAnsi="Courier New" w:eastAsia="宋体" w:cs="Courier New"/>
      <w:szCs w:val="21"/>
    </w:rPr>
  </w:style>
  <w:style w:type="character" w:styleId="1015" w:customStyle="1">
    <w:name w:val="日期 字符"/>
    <w:link w:val="814"/>
    <w:uiPriority w:val="0"/>
    <w:qFormat/>
    <w:rPr>
      <w:rFonts w:ascii="Times New Roman" w:hAnsi="Times New Roman" w:eastAsia="宋体" w:cs="Times New Roman"/>
      <w:sz w:val="24"/>
      <w:szCs w:val="24"/>
    </w:rPr>
  </w:style>
  <w:style w:type="character" w:styleId="1016" w:customStyle="1">
    <w:name w:val="正文文本缩进 2 字符"/>
    <w:link w:val="815"/>
    <w:uiPriority w:val="0"/>
    <w:qFormat/>
    <w:rPr>
      <w:rFonts w:ascii="Arial" w:hAnsi="Arial" w:eastAsia="仿宋_GB2312" w:cs="Arial"/>
      <w:sz w:val="32"/>
      <w:szCs w:val="32"/>
    </w:rPr>
  </w:style>
  <w:style w:type="character" w:styleId="1017" w:customStyle="1">
    <w:name w:val="批注框文本 字符"/>
    <w:link w:val="817"/>
    <w:uiPriority w:val="0"/>
    <w:semiHidden/>
    <w:qFormat/>
    <w:rPr>
      <w:rFonts w:ascii="Times New Roman" w:hAnsi="Times New Roman" w:eastAsia="宋体" w:cs="Times New Roman"/>
      <w:sz w:val="18"/>
      <w:szCs w:val="18"/>
    </w:rPr>
  </w:style>
  <w:style w:type="character" w:styleId="1018" w:customStyle="1">
    <w:name w:val="页脚 字符"/>
    <w:link w:val="818"/>
    <w:uiPriority w:val="0"/>
    <w:qFormat/>
    <w:rPr>
      <w:rFonts w:ascii="Times New Roman" w:hAnsi="Times New Roman" w:eastAsia="宋体" w:cs="Times New Roman"/>
      <w:sz w:val="18"/>
      <w:szCs w:val="18"/>
    </w:rPr>
  </w:style>
  <w:style w:type="character" w:styleId="1019" w:customStyle="1">
    <w:name w:val="页眉 字符"/>
    <w:link w:val="819"/>
    <w:uiPriority w:val="0"/>
    <w:qFormat/>
    <w:rPr>
      <w:rFonts w:ascii="Times New Roman" w:hAnsi="Times New Roman" w:eastAsia="宋体" w:cs="Times New Roman"/>
      <w:sz w:val="18"/>
      <w:szCs w:val="18"/>
    </w:rPr>
  </w:style>
  <w:style w:type="character" w:styleId="1020" w:customStyle="1">
    <w:name w:val="正文文本缩进 3 字符"/>
    <w:link w:val="826"/>
    <w:uiPriority w:val="0"/>
    <w:qFormat/>
    <w:rPr>
      <w:rFonts w:ascii="Arial" w:hAnsi="Arial" w:eastAsia="仿宋_GB2312" w:cs="Arial"/>
      <w:color w:val="ffff00"/>
      <w:sz w:val="32"/>
      <w:szCs w:val="32"/>
    </w:rPr>
  </w:style>
  <w:style w:type="character" w:styleId="1021" w:customStyle="1">
    <w:name w:val="正文文本 2 字符"/>
    <w:link w:val="830"/>
    <w:uiPriority w:val="0"/>
    <w:qFormat/>
    <w:rPr>
      <w:rFonts w:ascii="楷体_GB2312" w:hAnsi="Times New Roman" w:eastAsia="楷体_GB2312" w:cs="Times New Roman"/>
      <w:sz w:val="28"/>
      <w:szCs w:val="28"/>
    </w:rPr>
  </w:style>
  <w:style w:type="character" w:styleId="1022" w:customStyle="1">
    <w:name w:val="批注主题 字符"/>
    <w:link w:val="834"/>
    <w:uiPriority w:val="0"/>
    <w:semiHidden/>
    <w:qFormat/>
    <w:rPr>
      <w:rFonts w:ascii="Times New Roman" w:hAnsi="Times New Roman" w:eastAsia="宋体" w:cs="Times New Roman"/>
      <w:b/>
      <w:bCs/>
      <w:szCs w:val="21"/>
    </w:rPr>
  </w:style>
  <w:style w:type="character" w:styleId="1023" w:customStyle="1">
    <w:name w:val="正文文本首行缩进 字符"/>
    <w:link w:val="835"/>
    <w:uiPriority w:val="0"/>
    <w:qFormat/>
    <w:rPr>
      <w:rFonts w:ascii="仿宋_GB2312" w:hAnsi="Times New Roman" w:eastAsia="仿宋_GB2312" w:cs="Times New Roman"/>
      <w:sz w:val="30"/>
      <w:szCs w:val="30"/>
    </w:rPr>
  </w:style>
  <w:style w:type="character" w:styleId="1024" w:customStyle="1">
    <w:name w:val="font5 Char"/>
    <w:uiPriority w:val="0"/>
    <w:qFormat/>
    <w:rPr>
      <w:rFonts w:ascii="宋体" w:hAnsi="宋体" w:eastAsia="宋体"/>
      <w:sz w:val="28"/>
      <w:szCs w:val="28"/>
      <w:lang w:val="en-US" w:eastAsia="zh-CN" w:bidi="ar-SA"/>
    </w:rPr>
  </w:style>
  <w:style w:type="character" w:styleId="1025" w:customStyle="1">
    <w:name w:val="二级目录 Char"/>
    <w:link w:val="1026"/>
    <w:uiPriority w:val="0"/>
    <w:qFormat/>
    <w:rPr>
      <w:rFonts w:ascii="Calibri" w:hAnsi="Calibri"/>
      <w:b/>
      <w:sz w:val="30"/>
      <w:szCs w:val="28"/>
    </w:rPr>
  </w:style>
  <w:style w:type="paragraph" w:styleId="1026" w:customStyle="1">
    <w:name w:val="二级目录"/>
    <w:next w:val="785"/>
    <w:link w:val="1025"/>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27" w:customStyle="1">
    <w:name w:val="列出段落 Char"/>
    <w:link w:val="1028"/>
    <w:uiPriority w:val="0"/>
    <w:qFormat/>
    <w:rPr>
      <w:rFonts w:ascii="Calibri" w:hAnsi="Calibri"/>
      <w:sz w:val="24"/>
      <w:szCs w:val="24"/>
      <w:lang w:eastAsia="en-US" w:bidi="en-US"/>
    </w:rPr>
  </w:style>
  <w:style w:type="paragraph" w:styleId="1028" w:customStyle="1">
    <w:name w:val="列出段落1"/>
    <w:basedOn w:val="785"/>
    <w:link w:val="1027"/>
    <w:uiPriority w:val="0"/>
    <w:qFormat/>
    <w:pPr>
      <w:contextualSpacing/>
      <w:ind w:left="720"/>
      <w:jc w:val="left"/>
      <w:widowControl/>
    </w:pPr>
    <w:rPr>
      <w:sz w:val="24"/>
      <w:szCs w:val="24"/>
      <w:lang w:eastAsia="en-US" w:bidi="en-US"/>
    </w:rPr>
  </w:style>
  <w:style w:type="paragraph" w:styleId="1029" w:customStyle="1">
    <w:name w:val="Body Text(ch)"/>
    <w:basedOn w:val="785"/>
    <w:next w:val="797"/>
    <w:uiPriority w:val="0"/>
    <w:qFormat/>
    <w:pPr>
      <w:spacing w:after="120"/>
    </w:pPr>
    <w:rPr>
      <w:rFonts w:ascii="宋体" w:hAnsi="Arial"/>
      <w:bCs/>
      <w:iCs/>
      <w:szCs w:val="24"/>
    </w:rPr>
  </w:style>
  <w:style w:type="paragraph" w:styleId="1030" w:customStyle="1">
    <w:name w:val="xl27"/>
    <w:basedOn w:val="78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31" w:customStyle="1">
    <w:name w:val="xl26"/>
    <w:basedOn w:val="7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32" w:customStyle="1">
    <w:name w:val="Char"/>
    <w:basedOn w:val="785"/>
    <w:uiPriority w:val="0"/>
    <w:qFormat/>
    <w:pPr>
      <w:ind w:firstLine="200"/>
      <w:tabs>
        <w:tab w:val="left" w:pos="360" w:leader="none"/>
      </w:tabs>
    </w:pPr>
    <w:rPr>
      <w:rFonts w:ascii="Times New Roman" w:hAnsi="Times New Roman"/>
      <w:sz w:val="28"/>
      <w:szCs w:val="30"/>
    </w:rPr>
  </w:style>
  <w:style w:type="paragraph" w:styleId="1033" w:customStyle="1">
    <w:name w:val="Char1"/>
    <w:basedOn w:val="803"/>
    <w:uiPriority w:val="0"/>
    <w:qFormat/>
    <w:rPr>
      <w:rFonts w:ascii="Tahoma" w:hAnsi="Tahoma"/>
      <w:sz w:val="24"/>
      <w:szCs w:val="24"/>
    </w:rPr>
  </w:style>
  <w:style w:type="paragraph" w:styleId="1034" w:customStyle="1">
    <w:name w:val="table_lines"/>
    <w:basedOn w:val="785"/>
    <w:uiPriority w:val="0"/>
    <w:qFormat/>
    <w:pPr>
      <w:jc w:val="left"/>
      <w:widowControl/>
    </w:pPr>
    <w:rPr>
      <w:rFonts w:ascii="Times New Roman" w:hAnsi="Times New Roman"/>
      <w:sz w:val="20"/>
      <w:szCs w:val="20"/>
      <w:lang w:val="de-DE" w:eastAsia="de-DE"/>
    </w:rPr>
  </w:style>
  <w:style w:type="paragraph" w:styleId="103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6" w:customStyle="1">
    <w:name w:val="font7"/>
    <w:basedOn w:val="785"/>
    <w:uiPriority w:val="0"/>
    <w:qFormat/>
    <w:pPr>
      <w:jc w:val="left"/>
      <w:spacing w:before="100" w:beforeAutospacing="1" w:after="100" w:afterAutospacing="1"/>
      <w:widowControl/>
    </w:pPr>
    <w:rPr>
      <w:rFonts w:hint="eastAsia" w:ascii="宋体" w:hAnsi="宋体"/>
      <w:sz w:val="18"/>
      <w:szCs w:val="18"/>
    </w:rPr>
  </w:style>
  <w:style w:type="paragraph" w:styleId="1037" w:customStyle="1">
    <w:name w:val="Char Char Char Char"/>
    <w:basedOn w:val="803"/>
    <w:uiPriority w:val="0"/>
    <w:qFormat/>
    <w:pPr>
      <w:spacing w:line="360" w:lineRule="auto"/>
    </w:pPr>
    <w:rPr>
      <w:rFonts w:ascii="Tahoma" w:hAnsi="Tahoma"/>
      <w:sz w:val="24"/>
      <w:szCs w:val="24"/>
    </w:rPr>
  </w:style>
  <w:style w:type="paragraph" w:styleId="1038">
    <w:name w:val="List Paragraph"/>
    <w:basedOn w:val="785"/>
    <w:uiPriority w:val="34"/>
    <w:qFormat/>
    <w:pPr>
      <w:contextualSpacing/>
      <w:ind w:left="720"/>
      <w:jc w:val="left"/>
      <w:widowControl/>
    </w:pPr>
    <w:rPr>
      <w:sz w:val="24"/>
      <w:szCs w:val="24"/>
      <w:lang w:eastAsia="en-US" w:bidi="en-US"/>
    </w:rPr>
  </w:style>
  <w:style w:type="paragraph" w:styleId="1039" w:customStyle="1">
    <w:name w:val="4"/>
    <w:basedOn w:val="785"/>
    <w:next w:val="826"/>
    <w:uiPriority w:val="0"/>
    <w:qFormat/>
    <w:pPr>
      <w:ind w:firstLine="420"/>
      <w:spacing w:line="360" w:lineRule="auto"/>
    </w:pPr>
    <w:rPr>
      <w:rFonts w:ascii="Times New Roman" w:hAnsi="Times New Roman"/>
      <w:color w:val="ff0000"/>
      <w:sz w:val="24"/>
      <w:szCs w:val="24"/>
    </w:rPr>
  </w:style>
  <w:style w:type="paragraph" w:styleId="1040" w:customStyle="1">
    <w:name w:val="普通 (Web)"/>
    <w:basedOn w:val="785"/>
    <w:uiPriority w:val="0"/>
    <w:qFormat/>
    <w:pPr>
      <w:jc w:val="left"/>
      <w:spacing w:before="100" w:beforeAutospacing="1" w:after="100" w:afterAutospacing="1"/>
      <w:widowControl/>
    </w:pPr>
    <w:rPr>
      <w:rFonts w:ascii="宋体" w:hAnsi="宋体"/>
      <w:sz w:val="24"/>
      <w:szCs w:val="24"/>
    </w:rPr>
  </w:style>
  <w:style w:type="paragraph" w:styleId="1041" w:customStyle="1">
    <w:name w:val="Char Char Char Char Char Char Char Char Char Char"/>
    <w:basedOn w:val="785"/>
    <w:uiPriority w:val="0"/>
    <w:qFormat/>
    <w:pPr>
      <w:spacing w:line="360" w:lineRule="auto"/>
    </w:pPr>
    <w:rPr>
      <w:rFonts w:ascii="Times New Roman" w:hAnsi="Times New Roman"/>
      <w:sz w:val="24"/>
      <w:szCs w:val="20"/>
    </w:rPr>
  </w:style>
  <w:style w:type="paragraph" w:styleId="1042" w:customStyle="1">
    <w:name w:val="样式1"/>
    <w:basedOn w:val="785"/>
    <w:uiPriority w:val="0"/>
    <w:qFormat/>
    <w:pPr>
      <w:numPr>
        <w:ilvl w:val="0"/>
        <w:numId w:val="3"/>
      </w:numPr>
    </w:pPr>
    <w:rPr>
      <w:rFonts w:ascii="宋体" w:hAnsi="宋体"/>
      <w:szCs w:val="21"/>
    </w:rPr>
  </w:style>
  <w:style w:type="paragraph" w:styleId="1043" w:customStyle="1">
    <w:name w:val="font6"/>
    <w:basedOn w:val="785"/>
    <w:uiPriority w:val="0"/>
    <w:qFormat/>
    <w:pPr>
      <w:jc w:val="left"/>
      <w:spacing w:before="100" w:beforeAutospacing="1" w:after="100" w:afterAutospacing="1"/>
      <w:widowControl/>
    </w:pPr>
    <w:rPr>
      <w:rFonts w:hint="eastAsia" w:ascii="宋体" w:hAnsi="宋体"/>
      <w:sz w:val="28"/>
      <w:szCs w:val="28"/>
      <w:u w:val="single"/>
    </w:rPr>
  </w:style>
  <w:style w:type="paragraph" w:styleId="1044" w:customStyle="1">
    <w:name w:val="xl25"/>
    <w:basedOn w:val="78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5" w:customStyle="1">
    <w:name w:val="图标"/>
    <w:basedOn w:val="785"/>
    <w:next w:val="785"/>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46" w:customStyle="1">
    <w:name w:val="标题3"/>
    <w:basedOn w:val="785"/>
    <w:next w:val="785"/>
    <w:uiPriority w:val="0"/>
    <w:qFormat/>
    <w:pPr>
      <w:ind w:firstLine="624"/>
      <w:spacing w:line="590" w:lineRule="atLeast"/>
    </w:pPr>
    <w:rPr>
      <w:rFonts w:ascii="方正黑体_GBK" w:hAnsi="Times New Roman" w:eastAsia="方正黑体_GBK"/>
      <w:sz w:val="32"/>
      <w:szCs w:val="32"/>
    </w:rPr>
  </w:style>
  <w:style w:type="paragraph" w:styleId="1047" w:customStyle="1">
    <w:name w:val="xl24"/>
    <w:basedOn w:val="78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48" w:customStyle="1">
    <w:name w:val="xl29"/>
    <w:basedOn w:val="785"/>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49" w:customStyle="1">
    <w:name w:val="Char Char Char Char Char Char Char Char"/>
    <w:basedOn w:val="785"/>
    <w:uiPriority w:val="0"/>
    <w:qFormat/>
    <w:pPr>
      <w:jc w:val="left"/>
      <w:spacing w:after="160" w:line="240" w:lineRule="exact"/>
      <w:widowControl/>
    </w:pPr>
    <w:rPr>
      <w:rFonts w:ascii="Verdana" w:hAnsi="Verdana"/>
      <w:sz w:val="20"/>
      <w:szCs w:val="20"/>
      <w:lang w:eastAsia="en-US"/>
    </w:rPr>
  </w:style>
  <w:style w:type="paragraph" w:styleId="1050" w:customStyle="1">
    <w:name w:val="xl28"/>
    <w:basedOn w:val="78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51" w:customStyle="1">
    <w:name w:val="Char Char Char Char Char Char Char Char1"/>
    <w:basedOn w:val="785"/>
    <w:uiPriority w:val="0"/>
    <w:qFormat/>
    <w:pPr>
      <w:jc w:val="left"/>
      <w:spacing w:after="160" w:line="240" w:lineRule="exact"/>
      <w:widowControl/>
    </w:pPr>
    <w:rPr>
      <w:rFonts w:ascii="Verdana" w:hAnsi="Verdana"/>
      <w:sz w:val="20"/>
      <w:szCs w:val="20"/>
      <w:lang w:eastAsia="en-US"/>
    </w:rPr>
  </w:style>
  <w:style w:type="paragraph" w:styleId="1052" w:customStyle="1">
    <w:name w:val="xl30"/>
    <w:basedOn w:val="785"/>
    <w:uiPriority w:val="0"/>
    <w:qFormat/>
    <w:pPr>
      <w:jc w:val="center"/>
      <w:spacing w:before="100" w:beforeAutospacing="1" w:after="100" w:afterAutospacing="1"/>
      <w:widowControl/>
    </w:pPr>
    <w:rPr>
      <w:rFonts w:ascii="宋体" w:hAnsi="宋体"/>
      <w:b/>
      <w:bCs/>
      <w:sz w:val="36"/>
      <w:szCs w:val="36"/>
    </w:rPr>
  </w:style>
  <w:style w:type="paragraph" w:styleId="1053" w:customStyle="1">
    <w:name w:val="Char Char Char Char1"/>
    <w:basedOn w:val="803"/>
    <w:uiPriority w:val="0"/>
    <w:qFormat/>
    <w:pPr>
      <w:spacing w:line="360" w:lineRule="auto"/>
    </w:pPr>
    <w:rPr>
      <w:rFonts w:ascii="Tahoma" w:hAnsi="Tahoma"/>
      <w:sz w:val="24"/>
      <w:szCs w:val="24"/>
    </w:rPr>
  </w:style>
  <w:style w:type="paragraph" w:styleId="1054" w:customStyle="1">
    <w:name w:val="table_1stline"/>
    <w:basedOn w:val="785"/>
    <w:uiPriority w:val="0"/>
    <w:qFormat/>
    <w:pPr>
      <w:jc w:val="left"/>
      <w:spacing w:before="120"/>
      <w:widowControl/>
    </w:pPr>
    <w:rPr>
      <w:rFonts w:ascii="Times New Roman" w:hAnsi="Times New Roman"/>
      <w:bCs/>
      <w:sz w:val="20"/>
      <w:szCs w:val="20"/>
      <w:lang w:val="de-DE" w:eastAsia="de-DE"/>
    </w:rPr>
  </w:style>
  <w:style w:type="paragraph" w:styleId="1055" w:customStyle="1">
    <w:name w:val="font5"/>
    <w:basedOn w:val="785"/>
    <w:uiPriority w:val="0"/>
    <w:qFormat/>
    <w:pPr>
      <w:jc w:val="left"/>
      <w:spacing w:before="100" w:beforeAutospacing="1" w:after="100" w:afterAutospacing="1"/>
      <w:widowControl/>
    </w:pPr>
    <w:rPr>
      <w:rFonts w:hint="eastAsia" w:ascii="宋体" w:hAnsi="宋体"/>
      <w:sz w:val="28"/>
      <w:szCs w:val="28"/>
    </w:rPr>
  </w:style>
  <w:style w:type="paragraph" w:styleId="1056" w:customStyle="1">
    <w:name w:val="标题1"/>
    <w:basedOn w:val="785"/>
    <w:next w:val="785"/>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57" w:customStyle="1">
    <w:name w:val="_Style 111"/>
    <w:uiPriority w:val="99"/>
    <w:semiHidden/>
    <w:qFormat/>
    <w:rPr>
      <w:rFonts w:hint="default" w:ascii="Times New Roman" w:hAnsi="Times New Roman" w:eastAsia="宋体" w:cs="Times New Roman"/>
      <w:sz w:val="21"/>
      <w:szCs w:val="21"/>
      <w:lang w:val="en-US" w:eastAsia="zh-CN" w:bidi="ar-SA"/>
    </w:rPr>
  </w:style>
  <w:style w:type="paragraph" w:styleId="1058">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59" w:customStyle="1">
    <w:name w:val="目录 82"/>
    <w:next w:val="785"/>
    <w:uiPriority w:val="0"/>
    <w:qFormat/>
    <w:pPr>
      <w:ind w:left="2550"/>
      <w:jc w:val="both"/>
    </w:pPr>
    <w:rPr>
      <w:rFonts w:hint="default" w:ascii="Calibri" w:hAnsi="Calibri" w:eastAsia="宋体" w:cs="Times New Roman"/>
      <w:sz w:val="21"/>
      <w:lang w:val="en-US" w:eastAsia="zh-CN" w:bidi="ar-SA"/>
    </w:rPr>
  </w:style>
  <w:style w:type="paragraph" w:styleId="1060" w:customStyle="1">
    <w:name w:val="段"/>
    <w:next w:val="785"/>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061" w:customStyle="1">
    <w:name w:val="修订1"/>
    <w:hidden/>
    <w:uiPriority w:val="99"/>
    <w:unhideWhenUsed/>
    <w:qFormat/>
    <w:rPr>
      <w:rFonts w:hint="default" w:ascii="Calibri" w:hAnsi="Calibri" w:eastAsia="宋体" w:cs="Times New Roman"/>
      <w:sz w:val="21"/>
      <w:szCs w:val="22"/>
      <w:lang w:val="en-US" w:eastAsia="zh-CN" w:bidi="ar-SA"/>
    </w:rPr>
  </w:style>
  <w:style w:type="paragraph" w:styleId="1062" w:customStyle="1">
    <w:name w:val="DAS正文"/>
    <w:basedOn w:val="785"/>
    <w:uiPriority w:val="0"/>
    <w:qFormat/>
    <w:pPr>
      <w:ind w:right="181" w:firstLine="480"/>
      <w:spacing w:line="360" w:lineRule="auto"/>
    </w:pPr>
    <w:rPr>
      <w:rFonts w:ascii="Verdana" w:hAnsi="Verdana"/>
      <w:szCs w:val="24"/>
    </w:rPr>
  </w:style>
  <w:style w:type="table" w:styleId="1063" w:customStyle="1">
    <w:name w:val="Table Normal"/>
    <w:uiPriority w:val="0"/>
    <w:semiHidden/>
    <w:unhideWhenUsed/>
    <w:qFormat/>
    <w:tblPr>
      <w:tblCellMar>
        <w:left w:w="0" w:type="dxa"/>
        <w:top w:w="0" w:type="dxa"/>
        <w:right w:w="0" w:type="dxa"/>
        <w:bottom w:w="0" w:type="dxa"/>
      </w:tblCellMar>
    </w:tblPr>
  </w:style>
  <w:style w:type="paragraph" w:styleId="1064" w:customStyle="1">
    <w:name w:val="修订2"/>
    <w:hidden/>
    <w:uiPriority w:val="99"/>
    <w:unhideWhenUsed/>
    <w:qFormat/>
    <w:rPr>
      <w:rFonts w:hint="default" w:ascii="Calibri" w:hAnsi="Calibri" w:eastAsia="宋体" w:cs="Times New Roman"/>
      <w:sz w:val="21"/>
      <w:szCs w:val="22"/>
      <w:lang w:val="en-US" w:eastAsia="zh-CN" w:bidi="ar-SA"/>
    </w:rPr>
  </w:style>
  <w:style w:type="paragraph" w:styleId="1065" w:customStyle="1">
    <w:name w:val="Revision"/>
    <w:hidden/>
    <w:uiPriority w:val="99"/>
    <w:unhideWhenUsed/>
    <w:qFormat/>
    <w:rPr>
      <w:rFonts w:hint="default" w:ascii="Calibri" w:hAnsi="Calibri" w:eastAsia="宋体" w:cs="Times New Roman"/>
      <w:sz w:val="21"/>
      <w:szCs w:val="22"/>
      <w:lang w:val="en-US" w:eastAsia="zh-CN" w:bidi="ar-SA"/>
    </w:rPr>
  </w:style>
  <w:style w:type="paragraph" w:styleId="1066" w:customStyle="1">
    <w:name w:val="纯文本11"/>
    <w:basedOn w:val="785"/>
    <w:uiPriority w:val="0"/>
    <w:qFormat/>
    <w:rPr>
      <w:rFonts w:ascii="宋体" w:hAnsi="Courier New" w:eastAsia="楷体_GB2312"/>
      <w:sz w:val="26"/>
      <w:szCs w:val="24"/>
    </w:rPr>
  </w:style>
  <w:style w:type="paragraph" w:styleId="1067" w:customStyle="1">
    <w:name w:val="正文文本111"/>
    <w:basedOn w:val="785"/>
    <w:next w:val="993"/>
    <w:uiPriority w:val="0"/>
    <w:qFormat/>
    <w:rPr>
      <w:rFonts w:ascii="方正仿宋_GB2312" w:hAnsi="Arial" w:eastAsia="宋体" w:cs="Times New Roman"/>
      <w:sz w:val="28"/>
      <w:szCs w:val="28"/>
    </w:rPr>
  </w:style>
  <w:style w:type="paragraph" w:styleId="1068" w:customStyle="1">
    <w:name w:val="纯文本1"/>
    <w:basedOn w:val="785"/>
    <w:uiPriority w:val="0"/>
    <w:qFormat/>
    <w:rPr>
      <w:rFonts w:ascii="宋体" w:hAnsi="Courier New" w:eastAsia="宋体" w:cs="宋体"/>
      <w:szCs w:val="21"/>
    </w:rPr>
  </w:style>
  <w:style w:type="paragraph" w:styleId="1069" w:customStyle="1">
    <w:name w:val="无间隔"/>
    <w:uiPriority w:val="0"/>
    <w:qFormat/>
    <w:rPr>
      <w:rFonts w:hint="default" w:ascii="Times New Roman" w:hAnsi="Times New Roman" w:eastAsia="宋体" w:cs="Times New Roman"/>
      <w:lang w:val="en-US" w:eastAsia="zh-CN" w:bidi="ar-SA"/>
    </w:rPr>
  </w:style>
  <w:style w:type="paragraph" w:styleId="1070" w:customStyle="1">
    <w:name w:val="正文文本11"/>
    <w:basedOn w:val="785"/>
    <w:next w:val="785"/>
    <w:uiPriority w:val="0"/>
    <w:qFormat/>
    <w:pPr>
      <w:spacing w:line="400" w:lineRule="exact"/>
    </w:pPr>
    <w:rPr>
      <w:rFonts w:ascii="楷体_GB2312" w:hAnsi="Times New Roman" w:eastAsia="宋体"/>
      <w:sz w:val="28"/>
    </w:rPr>
  </w:style>
  <w:style w:type="paragraph" w:styleId="1071" w:customStyle="1">
    <w:name w:val="页脚1"/>
    <w:basedOn w:val="785"/>
    <w:uiPriority w:val="0"/>
    <w:qFormat/>
    <w:pPr>
      <w:jc w:val="left"/>
      <w:tabs>
        <w:tab w:val="center" w:pos="4153" w:leader="none"/>
        <w:tab w:val="right" w:pos="8306" w:leader="none"/>
      </w:tabs>
    </w:pPr>
    <w:rPr>
      <w:sz w:val="18"/>
      <w:szCs w:val="18"/>
    </w:rPr>
  </w:style>
  <w:style w:type="paragraph" w:styleId="1072" w:customStyle="1">
    <w:name w:val="页脚11"/>
    <w:basedOn w:val="785"/>
    <w:uiPriority w:val="0"/>
    <w:qFormat/>
    <w:pPr>
      <w:spacing w:after="0" w:line="240" w:lineRule="auto"/>
      <w:tabs>
        <w:tab w:val="center" w:pos="7143" w:leader="none"/>
        <w:tab w:val="right" w:pos="14287" w:leader="none"/>
      </w:tabs>
    </w:pPr>
    <w:rPr>
      <w:sz w:val="20"/>
      <w:szCs w:val="20"/>
    </w:rPr>
  </w:style>
  <w:style w:type="paragraph" w:styleId="1073" w:customStyle="1">
    <w:name w:val="正文文本缩进 211"/>
    <w:basedOn w:val="785"/>
    <w:uiPriority w:val="0"/>
    <w:qFormat/>
    <w:pPr>
      <w:ind w:firstLine="560"/>
      <w:spacing w:line="500" w:lineRule="exact"/>
    </w:pPr>
    <w:rPr>
      <w:rFonts w:ascii="Times New Roman" w:hAnsi="Times New Roman" w:eastAsia="仿宋_GB2312" w:cs="Times New Roman"/>
      <w:sz w:val="28"/>
      <w:szCs w:val="20"/>
    </w:rPr>
  </w:style>
  <w:style w:type="character" w:styleId="1074" w:customStyle="1">
    <w:name w:val="NormalCharacter1"/>
    <w:uiPriority w:val="0"/>
    <w:qFormat/>
    <w:rPr>
      <w:rFonts w:ascii="Times New Roman" w:hAnsi="Times New Roman" w:eastAsia="宋体" w:cs="Times New Roman"/>
    </w:rPr>
  </w:style>
  <w:style w:type="paragraph" w:styleId="1075" w:customStyle="1">
    <w:name w:val="BodyText1I2"/>
    <w:basedOn w:val="1076"/>
    <w:uiPriority w:val="99"/>
    <w:qFormat/>
    <w:pPr>
      <w:ind w:firstLine="420"/>
    </w:pPr>
  </w:style>
  <w:style w:type="paragraph" w:styleId="1076" w:customStyle="1">
    <w:name w:val="BodyTextIndent"/>
    <w:basedOn w:val="785"/>
    <w:next w:val="1077"/>
    <w:uiPriority w:val="99"/>
    <w:qFormat/>
    <w:pPr>
      <w:ind w:left="420"/>
      <w:spacing w:after="120"/>
    </w:pPr>
  </w:style>
  <w:style w:type="paragraph" w:styleId="1077" w:customStyle="1">
    <w:name w:val="EnvelopeReturn"/>
    <w:basedOn w:val="785"/>
    <w:uiPriority w:val="99"/>
    <w:qFormat/>
    <w:rPr>
      <w:rFonts w:ascii="Arial" w:hAnsi="Arial"/>
    </w:rPr>
  </w:style>
  <w:style w:type="paragraph" w:styleId="1078" w:customStyle="1">
    <w:name w:val="msonormalcxspmiddle"/>
    <w:basedOn w:val="785"/>
    <w:uiPriority w:val="0"/>
    <w:qFormat/>
    <w:pPr>
      <w:jc w:val="left"/>
      <w:spacing w:before="100" w:beforeAutospacing="1" w:after="100" w:afterAutospacing="1"/>
      <w:widowControl/>
    </w:pPr>
    <w:rPr>
      <w:rFonts w:ascii="宋体" w:hAnsi="宋体" w:cs="宋体"/>
      <w:sz w:val="24"/>
      <w:szCs w:val="22"/>
    </w:rPr>
  </w:style>
  <w:style w:type="paragraph" w:styleId="1079" w:customStyle="1">
    <w:name w:val="正文文本1"/>
    <w:basedOn w:val="785"/>
    <w:next w:val="785"/>
    <w:uiPriority w:val="0"/>
    <w:qFormat/>
    <w:pPr>
      <w:ind w:firstLine="560"/>
      <w:jc w:val="left"/>
      <w:spacing w:afterAutospacing="0" w:line="360" w:lineRule="auto"/>
    </w:pPr>
    <w:rPr>
      <w:rFonts w:ascii="宋体" w:hAnsi="宋体" w:eastAsia="宋体"/>
      <w:sz w:val="24"/>
      <w:szCs w:val="28"/>
    </w:rPr>
  </w:style>
  <w:style w:type="paragraph" w:styleId="1080" w:customStyle="1">
    <w:name w:val="Table Paragraph"/>
    <w:basedOn w:val="785"/>
    <w:uiPriority w:val="1"/>
    <w:qFormat/>
    <w:rPr>
      <w:sz w:val="24"/>
      <w:szCs w:val="24"/>
    </w:rPr>
  </w:style>
  <w:style w:type="numbering" w:styleId="10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顾飚宁</cp:lastModifiedBy>
  <cp:revision>8</cp:revision>
  <dcterms:created xsi:type="dcterms:W3CDTF">2024-10-10T07:27:00Z</dcterms:created>
  <dcterms:modified xsi:type="dcterms:W3CDTF">2026-06-17T11:55:40Z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4C5805EC6BE741B3A4FD13B849CF4F0A_13</vt:lpwstr>
  </property>
  <property fmtid="{D5CDD505-2E9C-101B-9397-08002B2CF9AE}" pid="4" name="KSOTemplateDocerSaveRecord">
    <vt:lpwstr>eyJoZGlkIjoiMjhmOWZjZTFiZWY0MjllOTY5NWMwMGU5YmIwMTZkYzUiLCJ1c2VySWQiOiI0NDI3MDQyMDIifQ==</vt:lpwstr>
  </property>
</Properties>
</file>