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JSZC-320500-JZCG-G2026-0177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苏州城市学院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苏州城市学院公寓、楼宇及校园环境物业</w:t>
      </w:r>
      <w:r/>
    </w:p>
    <w:p>
      <w:pPr>
        <w:ind w:left="1842" w:firstLine="1606"/>
        <w:jc w:val="left"/>
        <w:spacing w:line="480" w:lineRule="auto"/>
        <w:rPr>
          <w:rFonts w:ascii="宋体" w:hAnsi="宋体"/>
          <w:b/>
          <w:sz w:val="32"/>
        </w:rPr>
      </w:pPr>
      <w:r>
        <w:rPr>
          <w:rFonts w:hint="eastAsia" w:ascii="宋体" w:hAnsi="宋体"/>
          <w:b/>
          <w:sz w:val="32"/>
        </w:rPr>
        <w:t xml:space="preserve">服务采购项目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17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178"/>
        <w:ind w:firstLine="0"/>
        <w:jc w:val="left"/>
        <w:spacing w:before="120" w:after="120"/>
        <w:tabs>
          <w:tab w:val="right" w:pos="9856" w:leader="dot"/>
        </w:tabs>
        <w:rPr>
          <w:rStyle w:val="1210"/>
          <w:rFonts w:ascii="宋体" w:hAnsi="宋体" w:cs="Calibri"/>
          <w:bCs/>
          <w:caps/>
          <w:color w:val="auto"/>
          <w:sz w:val="32"/>
          <w:szCs w:val="32"/>
        </w:rPr>
        <w:outlineLvl w:val="9"/>
      </w:pPr>
      <w:r>
        <w:rPr>
          <w:rFonts w:ascii="宋体" w:hAnsi="宋体" w:cs="Calibri"/>
          <w:bCs/>
          <w:caps/>
          <w:color w:val="auto"/>
          <w:sz w:val="32"/>
          <w:szCs w:val="32"/>
        </w:rPr>
      </w:r>
      <w:r/>
    </w:p>
    <w:p>
      <w:pPr>
        <w:pStyle w:val="1178"/>
        <w:ind w:firstLine="0"/>
        <w:tabs>
          <w:tab w:val="right" w:pos="9854" w:leader="dot"/>
        </w:tabs>
        <w:rPr>
          <w:rFonts w:asciiTheme="majorEastAsia" w:hAnsiTheme="majorEastAsia" w:eastAsiaTheme="majorEastAsia" w:cstheme="minorBidi"/>
          <w:sz w:val="32"/>
          <w:szCs w:val="32"/>
        </w:rPr>
      </w:pPr>
      <w:r>
        <w:rPr>
          <w:rStyle w:val="1210"/>
          <w:rFonts w:cs="Calibri" w:asciiTheme="majorEastAsia" w:hAnsiTheme="majorEastAsia" w:eastAsiaTheme="majorEastAsia"/>
          <w:bCs/>
          <w:caps/>
          <w:color w:val="auto"/>
          <w:sz w:val="32"/>
          <w:szCs w:val="32"/>
        </w:rPr>
        <w:fldChar w:fldCharType="begin"/>
      </w:r>
      <w:r>
        <w:rPr>
          <w:rStyle w:val="1210"/>
          <w:rFonts w:cs="Calibri" w:asciiTheme="majorEastAsia" w:hAnsiTheme="majorEastAsia" w:eastAsiaTheme="majorEastAsia"/>
          <w:bCs/>
          <w:caps/>
          <w:color w:val="auto"/>
          <w:sz w:val="32"/>
          <w:szCs w:val="32"/>
        </w:rPr>
        <w:instrText xml:space="preserve"> TOC \o "1-1" \h \z \u </w:instrText>
      </w:r>
      <w:r>
        <w:rPr>
          <w:rStyle w:val="1210"/>
          <w:rFonts w:cs="Calibri" w:asciiTheme="majorEastAsia" w:hAnsiTheme="majorEastAsia" w:eastAsiaTheme="majorEastAsia"/>
          <w:bCs/>
          <w:caps/>
          <w:color w:val="auto"/>
          <w:sz w:val="32"/>
          <w:szCs w:val="32"/>
        </w:rPr>
        <w:fldChar w:fldCharType="separate"/>
      </w:r>
      <w:hyperlink w:tooltip="#_Toc165274502" w:anchor="_Toc165274502" w:history="1">
        <w:r>
          <w:rPr>
            <w:rStyle w:val="1210"/>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1178"/>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1210"/>
            <w:rFonts w:asciiTheme="majorEastAsia" w:hAnsiTheme="majorEastAsia" w:eastAsiaTheme="majorEastAsia"/>
            <w:sz w:val="32"/>
            <w:szCs w:val="32"/>
          </w:rPr>
          <w:t xml:space="preserve">第二章</w:t>
        </w:r>
        <w:r>
          <w:rPr>
            <w:rStyle w:val="1210"/>
            <w:rFonts w:hint="eastAsia" w:asciiTheme="majorEastAsia" w:hAnsiTheme="majorEastAsia" w:eastAsiaTheme="majorEastAsia"/>
            <w:sz w:val="32"/>
            <w:szCs w:val="32"/>
          </w:rPr>
          <w:t xml:space="preserve"> </w:t>
        </w:r>
        <w:r>
          <w:rPr>
            <w:rStyle w:val="1210"/>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hyperlink>
      <w:r/>
      <w:r/>
    </w:p>
    <w:p>
      <w:pPr>
        <w:pStyle w:val="1178"/>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1210"/>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hyperlink>
      <w:r/>
      <w:r/>
    </w:p>
    <w:p>
      <w:pPr>
        <w:pStyle w:val="1178"/>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1210"/>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41</w:t>
        </w:r>
        <w:r>
          <w:rPr>
            <w:rFonts w:asciiTheme="majorEastAsia" w:hAnsiTheme="majorEastAsia" w:eastAsiaTheme="majorEastAsia"/>
            <w:sz w:val="32"/>
            <w:szCs w:val="32"/>
          </w:rPr>
          <w:fldChar w:fldCharType="end"/>
        </w:r>
      </w:hyperlink>
      <w:r/>
      <w:r/>
    </w:p>
    <w:p>
      <w:pPr>
        <w:pStyle w:val="1178"/>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1210"/>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77</w:t>
        </w:r>
        <w:r>
          <w:rPr>
            <w:rFonts w:asciiTheme="majorEastAsia" w:hAnsiTheme="majorEastAsia" w:eastAsiaTheme="majorEastAsia"/>
            <w:sz w:val="32"/>
            <w:szCs w:val="32"/>
          </w:rPr>
          <w:fldChar w:fldCharType="end"/>
        </w:r>
      </w:hyperlink>
      <w:r/>
      <w:r/>
    </w:p>
    <w:p>
      <w:pPr>
        <w:pStyle w:val="1178"/>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1210"/>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85</w:t>
        </w:r>
        <w:r>
          <w:rPr>
            <w:rFonts w:asciiTheme="majorEastAsia" w:hAnsiTheme="majorEastAsia" w:eastAsiaTheme="majorEastAsia"/>
            <w:sz w:val="32"/>
            <w:szCs w:val="32"/>
          </w:rPr>
          <w:fldChar w:fldCharType="end"/>
        </w:r>
      </w:hyperlink>
      <w:r/>
      <w:r/>
    </w:p>
    <w:p>
      <w:pPr>
        <w:pStyle w:val="1178"/>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1210"/>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97</w:t>
        </w:r>
        <w:r>
          <w:rPr>
            <w:rFonts w:asciiTheme="majorEastAsia" w:hAnsiTheme="majorEastAsia" w:eastAsiaTheme="majorEastAsia"/>
            <w:sz w:val="32"/>
            <w:szCs w:val="32"/>
          </w:rPr>
          <w:fldChar w:fldCharType="end"/>
        </w:r>
      </w:hyperlink>
      <w:r/>
      <w:r/>
    </w:p>
    <w:p>
      <w:pPr>
        <w:pStyle w:val="1178"/>
        <w:ind w:firstLine="0"/>
        <w:spacing w:before="120" w:after="120"/>
        <w:tabs>
          <w:tab w:val="right" w:pos="9854" w:leader="dot"/>
        </w:tabs>
        <w:rPr>
          <w:rFonts w:ascii="宋体" w:hAnsi="宋体"/>
          <w:sz w:val="32"/>
          <w:szCs w:val="32"/>
        </w:rPr>
        <w:outlineLvl w:val="9"/>
      </w:pPr>
      <w:r>
        <w:rPr>
          <w:rStyle w:val="1210"/>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7003"/>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JSZC-320500-JZCG-G2026-0177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苏州城市学院公寓、楼宇及校园环境物业服务采购项目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3"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3"/>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苏州城市学院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苏州市吴中区吴中大道1188号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骆老师</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0512-66050701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4" w:name="OLE_LINK15"/>
            <w:r>
              <w:rPr>
                <w:rFonts w:hint="eastAsia" w:ascii="宋体" w:hAnsi="宋体" w:cs="Times New Roman"/>
                <w:sz w:val="21"/>
                <w:szCs w:val="21"/>
              </w:rPr>
              <w:t xml:space="preserve">苏州高新区邓尉路105号狮山科技馆8楼</w:t>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一标段和二标段</w:t>
            </w:r>
            <w:r>
              <w:rPr>
                <w:rFonts w:hint="eastAsia" w:ascii="宋体" w:hAnsi="宋体" w:cs="Times New Roman"/>
                <w:sz w:val="21"/>
                <w:szCs w:val="21"/>
              </w:rPr>
              <w:t xml:space="preserve">各</w:t>
            </w:r>
            <w:r>
              <w:rPr>
                <w:rFonts w:hint="eastAsia" w:ascii="宋体" w:hAnsi="宋体" w:cs="Times New Roman"/>
                <w:sz w:val="21"/>
                <w:szCs w:val="21"/>
              </w:rPr>
              <w:t xml:space="preserve">收取</w:t>
            </w:r>
            <w:r>
              <w:rPr>
                <w:rFonts w:hint="eastAsia" w:ascii="宋体" w:hAnsi="宋体" w:cs="Times New Roman"/>
                <w:sz w:val="21"/>
                <w:szCs w:val="21"/>
              </w:rPr>
              <w:t xml:space="preserve">人民币</w:t>
            </w:r>
            <w:r>
              <w:rPr>
                <w:rFonts w:ascii="宋体" w:hAnsi="宋体" w:cs="Times New Roman"/>
                <w:sz w:val="21"/>
                <w:szCs w:val="21"/>
              </w:rPr>
              <w:t xml:space="preserve">20</w:t>
            </w:r>
            <w:r>
              <w:rPr>
                <w:rFonts w:hint="eastAsia" w:ascii="宋体" w:hAnsi="宋体" w:cs="Times New Roman"/>
                <w:sz w:val="21"/>
                <w:szCs w:val="21"/>
              </w:rPr>
              <w:t xml:space="preserve">万元；三标段收取人民币1</w:t>
            </w:r>
            <w:r>
              <w:rPr>
                <w:rFonts w:ascii="宋体" w:hAnsi="宋体" w:cs="Times New Roman"/>
                <w:sz w:val="21"/>
                <w:szCs w:val="21"/>
              </w:rPr>
              <w:t xml:space="preserve">0</w:t>
            </w:r>
            <w:r>
              <w:rPr>
                <w:rFonts w:hint="eastAsia" w:ascii="宋体" w:hAnsi="宋体" w:cs="Times New Roman"/>
                <w:sz w:val="21"/>
                <w:szCs w:val="21"/>
              </w:rPr>
              <w:t xml:space="preserve">万元。</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37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37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117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163"/>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145"/>
        <w:ind w:left="431" w:firstLine="17"/>
        <w:jc w:val="center"/>
        <w:spacing w:before="0" w:after="0" w:line="360" w:lineRule="auto"/>
        <w:rPr>
          <w:rStyle w:val="1275"/>
          <w:rFonts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苏州城市学院公寓、楼宇及校园环境物业服务采购项目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7</w:t>
      </w:r>
      <w:r>
        <w:rPr>
          <w:rFonts w:hint="eastAsia" w:ascii="宋体" w:hAnsi="宋体"/>
          <w:b/>
          <w:sz w:val="21"/>
          <w:szCs w:val="21"/>
          <w:u w:val="single"/>
        </w:rPr>
        <w:t xml:space="preserve">月</w:t>
      </w:r>
      <w:r>
        <w:rPr>
          <w:rFonts w:ascii="宋体" w:hAnsi="宋体"/>
          <w:b/>
          <w:sz w:val="21"/>
          <w:szCs w:val="21"/>
          <w:u w:val="single"/>
        </w:rPr>
        <w:t xml:space="preserve">28</w:t>
      </w:r>
      <w:r>
        <w:rPr>
          <w:rFonts w:hint="eastAsia" w:ascii="宋体" w:hAnsi="宋体"/>
          <w:b/>
          <w:sz w:val="21"/>
          <w:szCs w:val="21"/>
          <w:u w:val="single"/>
        </w:rPr>
        <w:t xml:space="preserve">日</w:t>
      </w:r>
      <w:r>
        <w:rPr>
          <w:rFonts w:ascii="宋体" w:hAnsi="宋体"/>
          <w:b/>
          <w:sz w:val="21"/>
          <w:szCs w:val="21"/>
          <w:u w:val="single"/>
        </w:rPr>
        <w:t xml:space="preserve">09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16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16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JSZC-320500-JZCG-G2026-0177</w:t>
      </w:r>
      <w:r/>
    </w:p>
    <w:p>
      <w:pPr>
        <w:pStyle w:val="1163"/>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苏州城市学院公寓、楼宇及校园环境物业服务采购项目</w:t>
      </w:r>
      <w:r>
        <w:rPr>
          <w:rFonts w:ascii="宋体" w:hAnsi="宋体"/>
          <w:sz w:val="21"/>
          <w:szCs w:val="21"/>
        </w:rPr>
        <w:t xml:space="preserve"> </w:t>
      </w:r>
      <w:r/>
    </w:p>
    <w:p>
      <w:pPr>
        <w:pStyle w:val="116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163"/>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人民币贰仟零贰拾叁万叁仟陆佰伍拾陆元</w:t>
      </w:r>
      <w:r>
        <w:rPr>
          <w:rFonts w:hint="eastAsia" w:ascii="宋体" w:hAnsi="宋体"/>
          <w:bCs/>
          <w:sz w:val="21"/>
          <w:szCs w:val="21"/>
        </w:rPr>
        <w:t xml:space="preserve">零</w:t>
      </w:r>
      <w:r>
        <w:rPr>
          <w:rFonts w:hint="eastAsia" w:ascii="宋体" w:hAnsi="宋体"/>
          <w:bCs/>
          <w:sz w:val="21"/>
          <w:szCs w:val="21"/>
        </w:rPr>
        <w:t xml:space="preserve">玖分</w:t>
      </w:r>
      <w:r>
        <w:rPr>
          <w:rFonts w:hint="eastAsia" w:ascii="宋体" w:hAnsi="宋体"/>
          <w:bCs/>
          <w:sz w:val="21"/>
          <w:szCs w:val="21"/>
        </w:rPr>
        <w:t xml:space="preserve"> (￥</w:t>
      </w:r>
      <w:bookmarkStart w:id="8" w:name="OLE_LINK21"/>
      <w:r>
        <w:rPr>
          <w:rFonts w:ascii="宋体" w:hAnsi="宋体"/>
          <w:bCs/>
          <w:sz w:val="21"/>
          <w:szCs w:val="21"/>
        </w:rPr>
        <w:t xml:space="preserve">20233656.09</w:t>
      </w:r>
      <w:bookmarkEnd w:id="8"/>
      <w:r>
        <w:rPr>
          <w:rFonts w:hint="eastAsia" w:ascii="宋体" w:hAnsi="宋体"/>
          <w:bCs/>
          <w:sz w:val="21"/>
          <w:szCs w:val="21"/>
        </w:rPr>
        <w:t xml:space="preserve">元）</w:t>
      </w:r>
      <w:r/>
    </w:p>
    <w:p>
      <w:pPr>
        <w:pStyle w:val="1163"/>
        <w:ind w:left="0" w:firstLine="420"/>
        <w:spacing w:line="360" w:lineRule="auto"/>
        <w:rPr>
          <w:rFonts w:ascii="宋体" w:hAnsi="宋体"/>
          <w:sz w:val="21"/>
          <w:szCs w:val="21"/>
        </w:rPr>
      </w:pPr>
      <w:r/>
      <w:bookmarkStart w:id="9" w:name="OLE_LINK23"/>
      <w:r/>
      <w:bookmarkStart w:id="10" w:name="OLE_LINK24"/>
      <w:r>
        <w:rPr>
          <w:rFonts w:hint="eastAsia" w:ascii="宋体" w:hAnsi="宋体"/>
          <w:sz w:val="21"/>
          <w:szCs w:val="21"/>
        </w:rPr>
        <w:t xml:space="preserve">5.最高限价：</w:t>
      </w:r>
      <w:r>
        <w:rPr>
          <w:rFonts w:hint="eastAsia" w:ascii="宋体" w:hAnsi="宋体"/>
          <w:bCs/>
          <w:sz w:val="21"/>
          <w:szCs w:val="21"/>
        </w:rPr>
        <w:t xml:space="preserve">人民币贰仟零贰拾叁万叁仟陆佰伍拾陆元</w:t>
      </w:r>
      <w:r>
        <w:rPr>
          <w:rFonts w:hint="eastAsia" w:ascii="宋体" w:hAnsi="宋体"/>
          <w:bCs/>
          <w:sz w:val="21"/>
          <w:szCs w:val="21"/>
        </w:rPr>
        <w:t xml:space="preserve">零</w:t>
      </w:r>
      <w:r>
        <w:rPr>
          <w:rFonts w:hint="eastAsia" w:ascii="宋体" w:hAnsi="宋体"/>
          <w:bCs/>
          <w:sz w:val="21"/>
          <w:szCs w:val="21"/>
        </w:rPr>
        <w:t xml:space="preserve">玖分</w:t>
      </w:r>
      <w:r>
        <w:rPr>
          <w:rFonts w:hint="eastAsia" w:ascii="宋体" w:hAnsi="宋体"/>
          <w:bCs/>
          <w:sz w:val="21"/>
          <w:szCs w:val="21"/>
        </w:rPr>
        <w:t xml:space="preserve"> (￥</w:t>
      </w:r>
      <w:r>
        <w:rPr>
          <w:rFonts w:ascii="宋体" w:hAnsi="宋体"/>
          <w:bCs/>
          <w:sz w:val="21"/>
          <w:szCs w:val="21"/>
        </w:rPr>
        <w:t xml:space="preserve">20233656.09</w:t>
      </w:r>
      <w:r>
        <w:rPr>
          <w:rFonts w:hint="eastAsia" w:ascii="宋体" w:hAnsi="宋体"/>
          <w:bCs/>
          <w:sz w:val="21"/>
          <w:szCs w:val="21"/>
        </w:rPr>
        <w:t xml:space="preserve">元）</w:t>
      </w:r>
      <w:r>
        <w:rPr>
          <w:rFonts w:ascii="宋体" w:hAnsi="宋体"/>
          <w:sz w:val="21"/>
          <w:szCs w:val="21"/>
        </w:rPr>
        <w:t xml:space="preserve"> </w:t>
      </w:r>
      <w:r/>
    </w:p>
    <w:p>
      <w:pPr>
        <w:pStyle w:val="1163"/>
        <w:ind w:left="0" w:firstLine="420"/>
        <w:spacing w:line="360" w:lineRule="auto"/>
        <w:rPr>
          <w:rFonts w:ascii="宋体" w:hAnsi="宋体"/>
          <w:sz w:val="21"/>
          <w:szCs w:val="21"/>
        </w:rPr>
      </w:pPr>
      <w:r>
        <w:rPr>
          <w:rFonts w:hint="eastAsia" w:ascii="宋体" w:hAnsi="宋体"/>
          <w:sz w:val="21"/>
          <w:szCs w:val="21"/>
        </w:rPr>
        <w:t xml:space="preserve">一标段：</w:t>
      </w:r>
      <w:r>
        <w:rPr>
          <w:rFonts w:hint="eastAsia" w:ascii="宋体" w:hAnsi="宋体"/>
          <w:sz w:val="21"/>
          <w:szCs w:val="21"/>
        </w:rPr>
        <w:t xml:space="preserve">苏</w:t>
      </w:r>
      <w:r>
        <w:rPr>
          <w:rFonts w:hint="eastAsia" w:ascii="宋体" w:hAnsi="宋体"/>
          <w:sz w:val="21"/>
          <w:szCs w:val="21"/>
        </w:rPr>
        <w:t xml:space="preserve">州城市学院公寓</w:t>
      </w:r>
      <w:r>
        <w:rPr>
          <w:rFonts w:hint="eastAsia" w:ascii="宋体" w:hAnsi="宋体"/>
          <w:sz w:val="21"/>
          <w:szCs w:val="21"/>
        </w:rPr>
        <w:t xml:space="preserve">物业服务</w:t>
      </w:r>
      <w:r>
        <w:rPr>
          <w:rFonts w:hint="eastAsia" w:ascii="宋体" w:hAnsi="宋体"/>
          <w:sz w:val="21"/>
          <w:szCs w:val="21"/>
        </w:rPr>
        <w:t xml:space="preserve">,预算为</w:t>
      </w:r>
      <w:r>
        <w:rPr>
          <w:rFonts w:hint="eastAsia" w:ascii="宋体" w:hAnsi="宋体"/>
          <w:sz w:val="21"/>
          <w:szCs w:val="21"/>
        </w:rPr>
        <w:t xml:space="preserve">人民币捌佰玖拾柒万壹仟玖佰玖拾肆元捌角玖分</w:t>
      </w:r>
      <w:r>
        <w:rPr>
          <w:rFonts w:hint="eastAsia" w:ascii="宋体" w:hAnsi="宋体"/>
          <w:sz w:val="21"/>
          <w:szCs w:val="21"/>
        </w:rPr>
        <w:t xml:space="preserve">（￥：</w:t>
      </w:r>
      <w:r>
        <w:rPr>
          <w:rFonts w:ascii="宋体" w:hAnsi="宋体"/>
          <w:sz w:val="21"/>
          <w:szCs w:val="21"/>
        </w:rPr>
        <w:t xml:space="preserve">8971994.89</w:t>
      </w:r>
      <w:r>
        <w:rPr>
          <w:rFonts w:hint="eastAsia" w:ascii="宋体" w:hAnsi="宋体"/>
          <w:sz w:val="21"/>
          <w:szCs w:val="21"/>
        </w:rPr>
        <w:t xml:space="preserve">元），最高限价为</w:t>
      </w:r>
      <w:r>
        <w:rPr>
          <w:rFonts w:hint="eastAsia" w:ascii="宋体" w:hAnsi="宋体"/>
          <w:sz w:val="21"/>
          <w:szCs w:val="21"/>
        </w:rPr>
        <w:t xml:space="preserve">人民币捌佰玖拾柒万壹仟玖佰玖拾肆元捌角玖分（￥：</w:t>
      </w:r>
      <w:r>
        <w:rPr>
          <w:rFonts w:ascii="宋体" w:hAnsi="宋体"/>
          <w:sz w:val="21"/>
          <w:szCs w:val="21"/>
        </w:rPr>
        <w:t xml:space="preserve">8971994.89</w:t>
      </w:r>
      <w:r>
        <w:rPr>
          <w:rFonts w:hint="eastAsia" w:ascii="宋体" w:hAnsi="宋体"/>
          <w:sz w:val="21"/>
          <w:szCs w:val="21"/>
        </w:rPr>
        <w:t xml:space="preserve">元）</w:t>
      </w:r>
      <w:r>
        <w:rPr>
          <w:rFonts w:hint="eastAsia" w:ascii="宋体" w:hAnsi="宋体"/>
          <w:sz w:val="21"/>
          <w:szCs w:val="21"/>
        </w:rPr>
        <w:t xml:space="preserve">。</w:t>
      </w:r>
      <w:r/>
    </w:p>
    <w:p>
      <w:pPr>
        <w:pStyle w:val="1163"/>
        <w:ind w:left="0" w:firstLine="420"/>
        <w:spacing w:line="360" w:lineRule="auto"/>
        <w:rPr>
          <w:rFonts w:ascii="宋体" w:hAnsi="宋体"/>
          <w:sz w:val="21"/>
          <w:szCs w:val="21"/>
        </w:rPr>
      </w:pPr>
      <w:r>
        <w:rPr>
          <w:rFonts w:hint="eastAsia" w:ascii="宋体" w:hAnsi="宋体"/>
          <w:sz w:val="21"/>
          <w:szCs w:val="21"/>
        </w:rPr>
        <w:t xml:space="preserve">二标段：</w:t>
      </w:r>
      <w:r>
        <w:rPr>
          <w:rFonts w:hint="eastAsia" w:ascii="宋体" w:hAnsi="宋体"/>
          <w:sz w:val="21"/>
          <w:szCs w:val="21"/>
        </w:rPr>
        <w:t xml:space="preserve">苏</w:t>
      </w:r>
      <w:r>
        <w:rPr>
          <w:rFonts w:hint="eastAsia" w:ascii="宋体" w:hAnsi="宋体"/>
          <w:sz w:val="21"/>
          <w:szCs w:val="21"/>
        </w:rPr>
        <w:t xml:space="preserve">州城市学院楼宇</w:t>
      </w:r>
      <w:r>
        <w:rPr>
          <w:rFonts w:hint="eastAsia" w:ascii="宋体" w:hAnsi="宋体"/>
          <w:sz w:val="21"/>
          <w:szCs w:val="21"/>
        </w:rPr>
        <w:t xml:space="preserve">物业服务</w:t>
      </w:r>
      <w:r>
        <w:rPr>
          <w:rFonts w:hint="eastAsia" w:ascii="宋体" w:hAnsi="宋体"/>
          <w:sz w:val="21"/>
          <w:szCs w:val="21"/>
        </w:rPr>
        <w:t xml:space="preserve">,预算为</w:t>
      </w:r>
      <w:r>
        <w:rPr>
          <w:rFonts w:hint="eastAsia" w:ascii="宋体" w:hAnsi="宋体"/>
          <w:sz w:val="21"/>
          <w:szCs w:val="21"/>
        </w:rPr>
        <w:t xml:space="preserve">人民币柒佰叁拾肆万捌仟柒佰陆拾捌元整</w:t>
      </w:r>
      <w:r>
        <w:rPr>
          <w:rFonts w:hint="eastAsia" w:ascii="宋体" w:hAnsi="宋体"/>
          <w:sz w:val="21"/>
          <w:szCs w:val="21"/>
        </w:rPr>
        <w:t xml:space="preserve">（￥：</w:t>
      </w:r>
      <w:r>
        <w:rPr>
          <w:rFonts w:ascii="宋体" w:hAnsi="宋体"/>
          <w:sz w:val="21"/>
          <w:szCs w:val="21"/>
        </w:rPr>
        <w:t xml:space="preserve">7348768</w:t>
      </w:r>
      <w:r>
        <w:rPr>
          <w:rFonts w:hint="eastAsia"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元），最高限价为</w:t>
      </w:r>
      <w:r>
        <w:rPr>
          <w:rFonts w:hint="eastAsia" w:ascii="宋体" w:hAnsi="宋体"/>
          <w:sz w:val="21"/>
          <w:szCs w:val="21"/>
        </w:rPr>
        <w:t xml:space="preserve">人民币柒佰叁拾肆万捌仟柒佰陆拾捌元整（￥：</w:t>
      </w:r>
      <w:r>
        <w:rPr>
          <w:rFonts w:ascii="宋体" w:hAnsi="宋体"/>
          <w:sz w:val="21"/>
          <w:szCs w:val="21"/>
        </w:rPr>
        <w:t xml:space="preserve">7348768</w:t>
      </w:r>
      <w:r>
        <w:rPr>
          <w:rFonts w:hint="eastAsia"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w:t>
      </w:r>
      <w:r>
        <w:rPr>
          <w:rFonts w:hint="eastAsia" w:ascii="宋体" w:hAnsi="宋体"/>
          <w:sz w:val="21"/>
          <w:szCs w:val="21"/>
        </w:rPr>
        <w:t xml:space="preserve">。</w:t>
      </w:r>
      <w:r/>
    </w:p>
    <w:p>
      <w:pPr>
        <w:pStyle w:val="1163"/>
        <w:ind w:left="0" w:firstLine="420"/>
        <w:spacing w:line="360" w:lineRule="auto"/>
        <w:rPr>
          <w:rFonts w:ascii="宋体" w:hAnsi="宋体"/>
          <w:sz w:val="21"/>
          <w:szCs w:val="21"/>
        </w:rPr>
      </w:pPr>
      <w:r>
        <w:rPr>
          <w:rFonts w:hint="eastAsia" w:ascii="宋体" w:hAnsi="宋体"/>
          <w:sz w:val="21"/>
          <w:szCs w:val="21"/>
        </w:rPr>
        <w:t xml:space="preserve">三标段：</w:t>
      </w:r>
      <w:r>
        <w:rPr>
          <w:rFonts w:hint="eastAsia" w:ascii="宋体" w:hAnsi="宋体"/>
          <w:sz w:val="21"/>
          <w:szCs w:val="21"/>
        </w:rPr>
        <w:t xml:space="preserve">苏</w:t>
      </w:r>
      <w:r>
        <w:rPr>
          <w:rFonts w:hint="eastAsia" w:ascii="宋体" w:hAnsi="宋体"/>
          <w:sz w:val="21"/>
          <w:szCs w:val="21"/>
        </w:rPr>
        <w:t xml:space="preserve">州城市学院校园环境</w:t>
      </w:r>
      <w:r>
        <w:rPr>
          <w:rFonts w:hint="eastAsia" w:ascii="宋体" w:hAnsi="宋体"/>
          <w:sz w:val="21"/>
          <w:szCs w:val="21"/>
        </w:rPr>
        <w:t xml:space="preserve">物业服务</w:t>
      </w:r>
      <w:r>
        <w:rPr>
          <w:rFonts w:hint="eastAsia" w:ascii="宋体" w:hAnsi="宋体"/>
          <w:sz w:val="21"/>
          <w:szCs w:val="21"/>
        </w:rPr>
        <w:t xml:space="preserve">,预算为</w:t>
      </w:r>
      <w:r>
        <w:rPr>
          <w:rFonts w:hint="eastAsia" w:ascii="宋体" w:hAnsi="宋体"/>
          <w:sz w:val="21"/>
          <w:szCs w:val="21"/>
        </w:rPr>
        <w:t xml:space="preserve">人民币叁佰玖拾壹万贰仟捌佰玖拾叁元贰角</w:t>
      </w:r>
      <w:r>
        <w:rPr>
          <w:rFonts w:hint="eastAsia" w:ascii="宋体" w:hAnsi="宋体"/>
          <w:sz w:val="21"/>
          <w:szCs w:val="21"/>
        </w:rPr>
        <w:t xml:space="preserve">（￥：</w:t>
      </w:r>
      <w:r>
        <w:rPr>
          <w:rFonts w:ascii="宋体" w:hAnsi="宋体"/>
          <w:sz w:val="21"/>
          <w:szCs w:val="21"/>
        </w:rPr>
        <w:t xml:space="preserve">3912893.20</w:t>
      </w:r>
      <w:r>
        <w:rPr>
          <w:rFonts w:hint="eastAsia" w:ascii="宋体" w:hAnsi="宋体"/>
          <w:sz w:val="21"/>
          <w:szCs w:val="21"/>
        </w:rPr>
        <w:t xml:space="preserve">元），最高限价为</w:t>
      </w:r>
      <w:r>
        <w:rPr>
          <w:rFonts w:hint="eastAsia" w:ascii="宋体" w:hAnsi="宋体"/>
          <w:sz w:val="21"/>
          <w:szCs w:val="21"/>
        </w:rPr>
        <w:t xml:space="preserve">人民币叁佰玖拾壹万贰仟捌佰玖拾叁元贰角（￥：</w:t>
      </w:r>
      <w:r>
        <w:rPr>
          <w:rFonts w:ascii="宋体" w:hAnsi="宋体"/>
          <w:sz w:val="21"/>
          <w:szCs w:val="21"/>
        </w:rPr>
        <w:t xml:space="preserve">3912893.20</w:t>
      </w:r>
      <w:r>
        <w:rPr>
          <w:rFonts w:hint="eastAsia" w:ascii="宋体" w:hAnsi="宋体"/>
          <w:sz w:val="21"/>
          <w:szCs w:val="21"/>
        </w:rPr>
        <w:t xml:space="preserve">元）</w:t>
      </w:r>
      <w:r>
        <w:rPr>
          <w:rFonts w:hint="eastAsia" w:ascii="宋体" w:hAnsi="宋体"/>
          <w:sz w:val="21"/>
          <w:szCs w:val="21"/>
        </w:rPr>
        <w:t xml:space="preserve">。</w:t>
      </w:r>
      <w:bookmarkEnd w:id="9"/>
      <w:r/>
      <w:bookmarkEnd w:id="10"/>
      <w:r/>
      <w:r/>
    </w:p>
    <w:p>
      <w:pPr>
        <w:pStyle w:val="1163"/>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w:t>
      </w:r>
      <w:r>
        <w:rPr>
          <w:rFonts w:hint="eastAsia" w:ascii="宋体" w:hAnsi="宋体"/>
          <w:sz w:val="21"/>
          <w:szCs w:val="21"/>
        </w:rPr>
        <w:t xml:space="preserve">适</w:t>
      </w:r>
      <w:r>
        <w:rPr>
          <w:rFonts w:hint="eastAsia" w:ascii="宋体" w:hAnsi="宋体"/>
          <w:sz w:val="21"/>
          <w:szCs w:val="21"/>
        </w:rPr>
        <w:t xml:space="preserve">用</w:t>
      </w:r>
      <w:r>
        <w:rPr>
          <w:rFonts w:hint="eastAsia" w:ascii="宋体" w:hAnsi="宋体"/>
          <w:sz w:val="21"/>
          <w:szCs w:val="21"/>
        </w:rPr>
        <w:t xml:space="preserve">于</w:t>
      </w:r>
      <w:r>
        <w:rPr>
          <w:rFonts w:hint="eastAsia" w:ascii="宋体" w:hAnsi="宋体"/>
          <w:sz w:val="21"/>
          <w:szCs w:val="21"/>
        </w:rPr>
        <w:t xml:space="preserve">所有</w:t>
      </w:r>
      <w:r>
        <w:rPr>
          <w:rFonts w:hint="eastAsia" w:ascii="宋体" w:hAnsi="宋体"/>
          <w:sz w:val="21"/>
          <w:szCs w:val="21"/>
        </w:rPr>
        <w:t xml:space="preserve">标段</w:t>
      </w:r>
      <w:r>
        <w:rPr>
          <w:rFonts w:hint="eastAsia" w:ascii="宋体" w:hAnsi="宋体"/>
          <w:sz w:val="21"/>
          <w:szCs w:val="21"/>
        </w:rPr>
        <w:t xml:space="preserve">）</w:t>
      </w:r>
      <w:r>
        <w:rPr>
          <w:rFonts w:hint="eastAsia" w:ascii="宋体" w:hAnsi="宋体"/>
          <w:sz w:val="21"/>
          <w:szCs w:val="21"/>
        </w:rPr>
        <w:t xml:space="preserve">2</w:t>
      </w:r>
      <w:r>
        <w:rPr>
          <w:rFonts w:ascii="宋体" w:hAnsi="宋体"/>
          <w:sz w:val="21"/>
          <w:szCs w:val="21"/>
        </w:rPr>
        <w:t xml:space="preserve">026年8</w:t>
      </w:r>
      <w:r>
        <w:rPr>
          <w:rFonts w:hint="eastAsia" w:ascii="宋体" w:hAnsi="宋体"/>
          <w:sz w:val="21"/>
          <w:szCs w:val="21"/>
        </w:rPr>
        <w:t xml:space="preserve">月1日至2</w:t>
      </w:r>
      <w:r>
        <w:rPr>
          <w:rFonts w:ascii="宋体" w:hAnsi="宋体"/>
          <w:sz w:val="21"/>
          <w:szCs w:val="21"/>
        </w:rPr>
        <w:t xml:space="preserve">028年</w:t>
      </w:r>
      <w:r>
        <w:rPr>
          <w:rFonts w:hint="eastAsia" w:ascii="宋体" w:hAnsi="宋体"/>
          <w:sz w:val="21"/>
          <w:szCs w:val="21"/>
        </w:rPr>
        <w:t xml:space="preserve">7月3</w:t>
      </w:r>
      <w:r>
        <w:rPr>
          <w:rFonts w:ascii="宋体" w:hAnsi="宋体"/>
          <w:sz w:val="21"/>
          <w:szCs w:val="21"/>
        </w:rPr>
        <w:t xml:space="preserve">1日</w:t>
      </w:r>
      <w:r>
        <w:rPr>
          <w:rFonts w:ascii="宋体" w:hAnsi="宋体"/>
          <w:sz w:val="21"/>
          <w:szCs w:val="21"/>
        </w:rPr>
        <w:t xml:space="preserve"> </w:t>
      </w:r>
      <w:r/>
    </w:p>
    <w:p>
      <w:pPr>
        <w:pStyle w:val="1163"/>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苏州城市学院公寓、楼宇及校园环境物业服务采购项目</w:t>
      </w:r>
      <w:r>
        <w:rPr>
          <w:rFonts w:hint="eastAsia" w:ascii="宋体" w:hAnsi="宋体"/>
          <w:sz w:val="21"/>
          <w:szCs w:val="21"/>
        </w:rPr>
        <w:t xml:space="preserve">（详见采购文件第四章）</w:t>
      </w:r>
      <w:r/>
    </w:p>
    <w:p>
      <w:pPr>
        <w:pStyle w:val="1163"/>
        <w:ind w:left="0" w:firstLine="420"/>
        <w:spacing w:line="360" w:lineRule="auto"/>
        <w:rPr>
          <w:rFonts w:ascii="宋体" w:hAnsi="宋体"/>
          <w:sz w:val="21"/>
          <w:szCs w:val="21"/>
        </w:rPr>
      </w:pPr>
      <w:r>
        <w:rPr>
          <w:rFonts w:hint="eastAsia" w:ascii="宋体" w:hAnsi="宋体"/>
          <w:sz w:val="21"/>
          <w:szCs w:val="21"/>
        </w:rPr>
        <w:t xml:space="preserve">一标段</w:t>
      </w:r>
      <w:r>
        <w:rPr>
          <w:rFonts w:hint="eastAsia" w:ascii="宋体" w:hAnsi="宋体"/>
          <w:sz w:val="21"/>
          <w:szCs w:val="21"/>
        </w:rPr>
        <w:t xml:space="preserve">：宿舍、公寓管理服务，工程维修服务；保洁服务等。</w:t>
      </w:r>
      <w:r/>
    </w:p>
    <w:p>
      <w:pPr>
        <w:pStyle w:val="1163"/>
        <w:ind w:left="0" w:firstLine="420"/>
        <w:spacing w:line="360" w:lineRule="auto"/>
        <w:rPr>
          <w:rFonts w:ascii="宋体" w:hAnsi="宋体"/>
          <w:sz w:val="21"/>
          <w:szCs w:val="21"/>
        </w:rPr>
      </w:pPr>
      <w:r>
        <w:rPr>
          <w:rFonts w:hint="eastAsia" w:ascii="宋体" w:hAnsi="宋体"/>
          <w:sz w:val="21"/>
          <w:szCs w:val="21"/>
        </w:rPr>
        <w:t xml:space="preserve">二标段：</w:t>
      </w:r>
      <w:r>
        <w:rPr>
          <w:rFonts w:hint="eastAsia" w:ascii="宋体" w:hAnsi="宋体"/>
          <w:sz w:val="21"/>
          <w:szCs w:val="21"/>
        </w:rPr>
        <w:t xml:space="preserve">楼宇管理服务，工程维修服务；会务服务，保洁服务等。</w:t>
      </w:r>
      <w:r/>
    </w:p>
    <w:p>
      <w:pPr>
        <w:pStyle w:val="1163"/>
        <w:ind w:left="0" w:firstLine="420"/>
        <w:spacing w:line="360" w:lineRule="auto"/>
        <w:rPr>
          <w:rFonts w:ascii="宋体" w:hAnsi="宋体"/>
          <w:sz w:val="21"/>
          <w:szCs w:val="21"/>
        </w:rPr>
      </w:pPr>
      <w:r>
        <w:rPr>
          <w:rFonts w:hint="eastAsia" w:ascii="宋体" w:hAnsi="宋体"/>
          <w:sz w:val="21"/>
          <w:szCs w:val="21"/>
        </w:rPr>
        <w:t xml:space="preserve">三标段：</w:t>
      </w:r>
      <w:r>
        <w:rPr>
          <w:rFonts w:hint="eastAsia" w:ascii="宋体" w:hAnsi="宋体"/>
          <w:sz w:val="21"/>
          <w:szCs w:val="21"/>
        </w:rPr>
        <w:t xml:space="preserve">工程维修服务；保洁服务，垃圾清运服务等。</w:t>
      </w:r>
      <w:r/>
    </w:p>
    <w:p>
      <w:pPr>
        <w:pStyle w:val="116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163"/>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16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16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16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16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16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16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16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16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16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16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163"/>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163"/>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163"/>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163"/>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16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16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16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163"/>
        <w:ind w:left="0" w:firstLine="420"/>
        <w:spacing w:line="360" w:lineRule="auto"/>
        <w:rPr>
          <w:rFonts w:ascii="宋体" w:hAnsi="宋体"/>
          <w:sz w:val="21"/>
          <w:szCs w:val="21"/>
        </w:rPr>
      </w:pPr>
      <w:r>
        <w:rPr>
          <w:rFonts w:hint="eastAsia" w:ascii="宋体" w:hAnsi="宋体"/>
          <w:sz w:val="21"/>
          <w:szCs w:val="21"/>
        </w:rPr>
        <w:t xml:space="preserve">3.方式：</w:t>
      </w:r>
      <w:r/>
    </w:p>
    <w:p>
      <w:pPr>
        <w:pStyle w:val="116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16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11" w:name="OLE_LINK31"/>
      <w:r/>
      <w:bookmarkStart w:id="12" w:name="OLE_LINK32"/>
      <w:r>
        <w:rPr>
          <w:rFonts w:hint="eastAsia" w:ascii="宋体" w:hAnsi="宋体"/>
          <w:b/>
          <w:bCs/>
          <w:sz w:val="21"/>
          <w:szCs w:val="21"/>
        </w:rPr>
        <w:t xml:space="preserve">苏州高新区邓尉路105号狮山科技馆1楼</w:t>
      </w:r>
      <w:bookmarkEnd w:id="11"/>
      <w:r/>
      <w:bookmarkEnd w:id="12"/>
      <w:r>
        <w:rPr>
          <w:rFonts w:hint="eastAsia" w:ascii="宋体" w:hAnsi="宋体"/>
          <w:b/>
          <w:bCs/>
          <w:sz w:val="21"/>
          <w:szCs w:val="21"/>
        </w:rPr>
        <w:t xml:space="preserve">服务大厅，咨询电话</w:t>
      </w:r>
      <w:r>
        <w:rPr>
          <w:rFonts w:hint="eastAsia" w:ascii="宋体" w:hAnsi="宋体"/>
          <w:b/>
          <w:bCs/>
          <w:sz w:val="21"/>
          <w:szCs w:val="21"/>
        </w:rPr>
        <w:t xml:space="preserve">：</w:t>
      </w:r>
      <w:r>
        <w:rPr>
          <w:rFonts w:hint="eastAsia" w:ascii="宋体" w:hAnsi="宋体"/>
          <w:b/>
          <w:bCs/>
          <w:sz w:val="21"/>
          <w:szCs w:val="21"/>
        </w:rPr>
        <w:t xml:space="preserve">0512-65737699。</w:t>
      </w:r>
      <w:r/>
    </w:p>
    <w:p>
      <w:pPr>
        <w:pStyle w:val="116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16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16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16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16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163"/>
        <w:ind w:left="0" w:firstLine="420"/>
        <w:spacing w:line="360" w:lineRule="auto"/>
        <w:rPr>
          <w:rFonts w:ascii="宋体" w:hAnsi="宋体"/>
          <w:sz w:val="21"/>
          <w:szCs w:val="21"/>
        </w:rPr>
      </w:pPr>
      <w:r>
        <w:rPr>
          <w:rFonts w:hint="eastAsia" w:ascii="宋体" w:hAnsi="宋体"/>
          <w:sz w:val="21"/>
          <w:szCs w:val="21"/>
        </w:rPr>
        <w:t xml:space="preserve">注册咨询：</w:t>
      </w:r>
      <w:bookmarkStart w:id="13" w:name="OLE_LINK17"/>
      <w:r>
        <w:rPr>
          <w:rFonts w:ascii="宋体" w:hAnsi="宋体"/>
          <w:sz w:val="21"/>
          <w:szCs w:val="21"/>
        </w:rPr>
        <w:t xml:space="preserve">13914088964</w:t>
      </w:r>
      <w:bookmarkEnd w:id="13"/>
      <w:r>
        <w:rPr>
          <w:rFonts w:hint="eastAsia" w:ascii="宋体" w:hAnsi="宋体"/>
          <w:sz w:val="21"/>
          <w:szCs w:val="21"/>
        </w:rPr>
        <w:t xml:space="preserve">；</w:t>
      </w:r>
      <w:r/>
    </w:p>
    <w:p>
      <w:pPr>
        <w:pStyle w:val="116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16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16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4" w:name="OLE_LINK13"/>
      <w:r/>
      <w:bookmarkStart w:id="15" w:name="OLE_LINK16"/>
      <w:r>
        <w:rPr>
          <w:rFonts w:ascii="宋体" w:hAnsi="宋体"/>
          <w:sz w:val="21"/>
          <w:szCs w:val="21"/>
        </w:rPr>
        <w:t xml:space="preserve">13914088964</w:t>
      </w:r>
      <w:bookmarkEnd w:id="14"/>
      <w:r/>
      <w:bookmarkEnd w:id="15"/>
      <w:r>
        <w:rPr>
          <w:rFonts w:hint="eastAsia" w:ascii="宋体" w:hAnsi="宋体"/>
          <w:sz w:val="21"/>
          <w:szCs w:val="21"/>
        </w:rPr>
        <w:t xml:space="preserve">；智能客服：登录苏采云系统后，联系系统右下方智能客服图标进行咨询。</w:t>
      </w:r>
      <w:r/>
    </w:p>
    <w:p>
      <w:pPr>
        <w:pStyle w:val="116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16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16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16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16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16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16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16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16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16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16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204"/>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204"/>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204"/>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204"/>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16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16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163"/>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苏州城市学院</w:t>
      </w:r>
      <w:r>
        <w:rPr>
          <w:rFonts w:hint="eastAsia" w:ascii="宋体" w:hAnsi="宋体"/>
          <w:sz w:val="21"/>
          <w:szCs w:val="21"/>
        </w:rPr>
        <w:t xml:space="preserve">  </w:t>
      </w:r>
      <w:r>
        <w:rPr>
          <w:rFonts w:ascii="宋体" w:hAnsi="宋体"/>
          <w:sz w:val="21"/>
          <w:szCs w:val="21"/>
        </w:rPr>
        <w:t xml:space="preserve">                                      </w:t>
      </w:r>
      <w:r/>
    </w:p>
    <w:p>
      <w:pPr>
        <w:pStyle w:val="116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苏州市吴中区吴中大道1188号</w:t>
      </w:r>
      <w:r>
        <w:rPr>
          <w:rFonts w:hint="eastAsia" w:ascii="宋体" w:hAnsi="宋体"/>
          <w:sz w:val="21"/>
          <w:szCs w:val="21"/>
        </w:rPr>
        <w:t xml:space="preserve"> </w:t>
      </w:r>
      <w:r/>
    </w:p>
    <w:p>
      <w:pPr>
        <w:pStyle w:val="1163"/>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骆老师</w:t>
      </w:r>
      <w:r/>
    </w:p>
    <w:p>
      <w:pPr>
        <w:pStyle w:val="1163"/>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0512-66050701</w:t>
      </w:r>
      <w:r>
        <w:rPr>
          <w:rFonts w:hint="eastAsia" w:ascii="宋体" w:hAnsi="宋体"/>
          <w:sz w:val="21"/>
          <w:szCs w:val="21"/>
        </w:rPr>
        <w:t xml:space="preserve"> </w:t>
      </w:r>
      <w:r/>
    </w:p>
    <w:p>
      <w:pPr>
        <w:pStyle w:val="116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16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16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163"/>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116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163"/>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1163"/>
        <w:ind w:left="0" w:firstLine="420"/>
        <w:spacing w:line="360" w:lineRule="auto"/>
        <w:rPr>
          <w:rFonts w:ascii="宋体" w:hAnsi="宋体"/>
          <w:sz w:val="21"/>
          <w:szCs w:val="21"/>
        </w:rPr>
      </w:pPr>
      <w:r>
        <w:rPr>
          <w:rFonts w:hint="eastAsia" w:ascii="宋体" w:hAnsi="宋体"/>
          <w:sz w:val="21"/>
          <w:szCs w:val="21"/>
        </w:rPr>
        <w:t xml:space="preserve">电话：0512-69826032</w:t>
      </w:r>
      <w:r/>
    </w:p>
    <w:p>
      <w:pPr>
        <w:pStyle w:val="1163"/>
        <w:ind w:left="0" w:firstLine="420"/>
        <w:spacing w:line="360" w:lineRule="auto"/>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157"/>
      </w:pPr>
      <w:r/>
      <w:r/>
    </w:p>
    <w:p>
      <w:r/>
      <w:r/>
    </w:p>
    <w:p>
      <w:pPr>
        <w:pStyle w:val="1157"/>
      </w:pPr>
      <w:r/>
      <w:r/>
    </w:p>
    <w:p>
      <w:r/>
      <w:r/>
    </w:p>
    <w:p>
      <w:pPr>
        <w:pStyle w:val="1157"/>
      </w:pPr>
      <w:r/>
      <w:r/>
    </w:p>
    <w:p>
      <w:r/>
      <w:r/>
    </w:p>
    <w:p>
      <w:pPr>
        <w:pStyle w:val="1157"/>
      </w:pPr>
      <w:r/>
      <w:r/>
    </w:p>
    <w:p>
      <w:r/>
      <w:r/>
    </w:p>
    <w:p>
      <w:pPr>
        <w:pStyle w:val="1157"/>
      </w:pPr>
      <w:r/>
      <w:r/>
    </w:p>
    <w:p>
      <w:pPr>
        <w:pStyle w:val="1157"/>
      </w:pPr>
      <w:r/>
      <w:r/>
    </w:p>
    <w:p>
      <w:r/>
      <w:r/>
    </w:p>
    <w:p>
      <w:pPr>
        <w:pStyle w:val="1157"/>
      </w:pPr>
      <w:r/>
      <w:r/>
    </w:p>
    <w:p>
      <w:r/>
      <w:r/>
    </w:p>
    <w:p>
      <w:pPr>
        <w:pStyle w:val="1157"/>
      </w:pPr>
      <w:r/>
      <w:r/>
    </w:p>
    <w:p>
      <w:r/>
      <w:r/>
    </w:p>
    <w:p>
      <w:pPr>
        <w:pStyle w:val="1157"/>
      </w:pPr>
      <w:r/>
      <w:r/>
    </w:p>
    <w:p>
      <w:r/>
      <w:r/>
    </w:p>
    <w:p>
      <w:pPr>
        <w:pStyle w:val="1157"/>
      </w:pPr>
      <w:r/>
      <w:r/>
    </w:p>
    <w:p>
      <w:r/>
      <w:r/>
    </w:p>
    <w:p>
      <w:pPr>
        <w:pStyle w:val="1157"/>
      </w:pPr>
      <w:r/>
      <w:r/>
    </w:p>
    <w:p>
      <w:r/>
      <w:r/>
    </w:p>
    <w:p>
      <w:pPr>
        <w:pStyle w:val="1157"/>
      </w:pPr>
      <w:r/>
      <w:r/>
    </w:p>
    <w:p>
      <w:pPr>
        <w:pStyle w:val="1157"/>
        <w:ind w:left="0" w:firstLine="0"/>
      </w:pPr>
      <w:r/>
      <w:r/>
    </w:p>
    <w:p>
      <w:pPr>
        <w:pStyle w:val="1145"/>
        <w:ind w:left="0" w:firstLine="0"/>
        <w:jc w:val="center"/>
        <w:rPr>
          <w:rFonts w:ascii="宋体" w:hAnsi="宋体"/>
          <w:b/>
          <w:sz w:val="44"/>
          <w:szCs w:val="22"/>
        </w:rPr>
      </w:pPr>
      <w:r/>
      <w:bookmarkStart w:id="16" w:name="_Toc165274503"/>
      <w:r/>
      <w:bookmarkStart w:id="17" w:name="_Toc2412"/>
      <w:r/>
      <w:bookmarkStart w:id="18"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9" w:name="投标人须知"/>
      <w:r/>
      <w:bookmarkEnd w:id="19"/>
      <w:r>
        <w:rPr>
          <w:rFonts w:ascii="宋体" w:hAnsi="宋体"/>
          <w:b/>
          <w:sz w:val="44"/>
          <w:szCs w:val="22"/>
        </w:rPr>
        <w:t xml:space="preserve">投标人须知</w:t>
      </w:r>
      <w:bookmarkEnd w:id="16"/>
      <w:r/>
      <w:bookmarkEnd w:id="17"/>
      <w:r/>
      <w:bookmarkEnd w:id="18"/>
      <w:r/>
      <w:r/>
    </w:p>
    <w:p>
      <w:pPr>
        <w:pStyle w:val="1163"/>
        <w:ind w:left="0" w:firstLine="422"/>
        <w:spacing w:line="360" w:lineRule="auto"/>
        <w:rPr>
          <w:rFonts w:ascii="宋体" w:hAnsi="宋体"/>
          <w:b/>
          <w:sz w:val="21"/>
          <w:szCs w:val="21"/>
        </w:rPr>
      </w:pPr>
      <w:r/>
      <w:bookmarkStart w:id="20" w:name="_Toc20132"/>
      <w:r/>
      <w:bookmarkStart w:id="21" w:name="_Toc13437"/>
      <w:r>
        <w:rPr>
          <w:rFonts w:hint="eastAsia" w:ascii="宋体" w:hAnsi="宋体"/>
          <w:b/>
          <w:sz w:val="21"/>
          <w:szCs w:val="21"/>
        </w:rPr>
        <w:t xml:space="preserve">一、说明和释义</w:t>
      </w:r>
      <w:bookmarkEnd w:id="20"/>
      <w:r/>
      <w:bookmarkEnd w:id="21"/>
      <w:r/>
      <w:r/>
    </w:p>
    <w:p>
      <w:pPr>
        <w:pStyle w:val="1163"/>
        <w:ind w:left="0" w:firstLine="422"/>
        <w:spacing w:line="360" w:lineRule="auto"/>
        <w:rPr>
          <w:rFonts w:ascii="宋体" w:hAnsi="宋体"/>
          <w:b/>
          <w:sz w:val="21"/>
          <w:szCs w:val="21"/>
        </w:rPr>
      </w:pPr>
      <w:r/>
      <w:bookmarkStart w:id="22" w:name="_Toc9408"/>
      <w:r>
        <w:rPr>
          <w:rFonts w:hint="eastAsia" w:ascii="宋体" w:hAnsi="宋体"/>
          <w:b/>
          <w:sz w:val="21"/>
          <w:szCs w:val="21"/>
        </w:rPr>
        <w:t xml:space="preserve">1.说明</w:t>
      </w:r>
      <w:bookmarkEnd w:id="22"/>
      <w:r/>
      <w:r/>
    </w:p>
    <w:p>
      <w:pPr>
        <w:pStyle w:val="116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16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16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163"/>
        <w:ind w:left="0" w:firstLine="422"/>
        <w:spacing w:line="360" w:lineRule="auto"/>
        <w:rPr>
          <w:rFonts w:ascii="宋体" w:hAnsi="宋体"/>
          <w:b/>
          <w:sz w:val="21"/>
          <w:szCs w:val="21"/>
        </w:rPr>
      </w:pPr>
      <w:r/>
      <w:bookmarkStart w:id="23" w:name="_Toc27555"/>
      <w:r>
        <w:rPr>
          <w:rFonts w:hint="eastAsia" w:ascii="宋体" w:hAnsi="宋体"/>
          <w:b/>
          <w:sz w:val="21"/>
          <w:szCs w:val="21"/>
        </w:rPr>
        <w:t xml:space="preserve">2.词语释义</w:t>
      </w:r>
      <w:bookmarkEnd w:id="23"/>
      <w:r/>
      <w:r/>
    </w:p>
    <w:p>
      <w:pPr>
        <w:pStyle w:val="116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16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163"/>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1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1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1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1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1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1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16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16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4" w:name="_Toc14976"/>
      <w:r/>
      <w:bookmarkStart w:id="25" w:name="_Toc13350"/>
      <w:r/>
      <w:r/>
    </w:p>
    <w:p>
      <w:pPr>
        <w:pStyle w:val="1163"/>
        <w:ind w:left="0" w:firstLine="422"/>
        <w:spacing w:line="360" w:lineRule="auto"/>
        <w:rPr>
          <w:rFonts w:ascii="宋体" w:hAnsi="宋体"/>
          <w:sz w:val="21"/>
          <w:szCs w:val="21"/>
        </w:rPr>
      </w:pPr>
      <w:r>
        <w:rPr>
          <w:rFonts w:hint="eastAsia" w:ascii="宋体" w:hAnsi="宋体"/>
          <w:b/>
          <w:sz w:val="21"/>
          <w:szCs w:val="21"/>
        </w:rPr>
        <w:t xml:space="preserve">二、投标人</w:t>
      </w:r>
      <w:bookmarkEnd w:id="24"/>
      <w:r/>
      <w:bookmarkEnd w:id="25"/>
      <w:r/>
      <w:r/>
    </w:p>
    <w:p>
      <w:pPr>
        <w:pStyle w:val="116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20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20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20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16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16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16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16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6" w:name="_Toc5764"/>
      <w:r/>
      <w:bookmarkStart w:id="27" w:name="_Toc31958"/>
      <w:r/>
      <w:r/>
    </w:p>
    <w:p>
      <w:pPr>
        <w:pStyle w:val="116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16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6"/>
      <w:r/>
      <w:bookmarkEnd w:id="27"/>
      <w:r/>
      <w:r/>
    </w:p>
    <w:p>
      <w:pPr>
        <w:pStyle w:val="116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16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16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16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16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16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16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163"/>
        <w:ind w:left="0" w:firstLine="420"/>
        <w:spacing w:line="360" w:lineRule="auto"/>
        <w:rPr>
          <w:rFonts w:ascii="宋体" w:hAnsi="宋体"/>
          <w:sz w:val="21"/>
          <w:szCs w:val="21"/>
        </w:rPr>
      </w:pPr>
      <w:r/>
      <w:bookmarkStart w:id="28" w:name="_Toc16745"/>
      <w:r/>
      <w:bookmarkStart w:id="2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16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16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16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16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16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16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16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16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16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16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w:t>
      </w:r>
      <w:r>
        <w:rPr>
          <w:rFonts w:hint="eastAsia"/>
          <w:b/>
          <w:sz w:val="21"/>
          <w:szCs w:val="21"/>
        </w:rPr>
        <w:t xml:space="preserve">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1163"/>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30" w:name="OLE_LINK38"/>
      <w:r/>
      <w:bookmarkStart w:id="31" w:name="OLE_LINK41"/>
      <w:r/>
      <w:bookmarkStart w:id="32"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r>
        <w:rPr>
          <w:rFonts w:hint="eastAsia" w:ascii="宋体" w:hAnsi="宋体"/>
          <w:b/>
          <w:sz w:val="21"/>
          <w:szCs w:val="21"/>
        </w:rPr>
        <w:t xml:space="preserve">）、</w:t>
      </w:r>
      <w:bookmarkStart w:id="33"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30"/>
      <w:r/>
      <w:bookmarkEnd w:id="31"/>
      <w:r/>
      <w:bookmarkEnd w:id="32"/>
      <w:r/>
      <w:bookmarkEnd w:id="33"/>
      <w:r>
        <w:rPr>
          <w:rFonts w:hint="eastAsia" w:ascii="宋体" w:hAnsi="宋体"/>
          <w:b/>
          <w:sz w:val="21"/>
          <w:szCs w:val="21"/>
        </w:rPr>
        <w:t xml:space="preserve">与质疑函一起递交，否则不予受理。</w:t>
      </w:r>
      <w:r/>
    </w:p>
    <w:p>
      <w:pPr>
        <w:pStyle w:val="116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163"/>
        <w:ind w:left="0" w:firstLine="420"/>
        <w:spacing w:line="360" w:lineRule="auto"/>
        <w:rPr>
          <w:rFonts w:ascii="宋体" w:hAnsi="宋体"/>
          <w:sz w:val="21"/>
          <w:szCs w:val="21"/>
        </w:rPr>
      </w:pPr>
      <w:r/>
      <w:bookmarkStart w:id="34" w:name="OLE_LINK14"/>
      <w:r>
        <w:rPr>
          <w:rFonts w:hint="eastAsia" w:ascii="宋体" w:hAnsi="宋体"/>
          <w:sz w:val="21"/>
          <w:szCs w:val="21"/>
        </w:rPr>
        <w:t xml:space="preserve">质疑联系人：金工</w:t>
      </w:r>
      <w:r/>
    </w:p>
    <w:p>
      <w:pPr>
        <w:pStyle w:val="1163"/>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163"/>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w:t>
      </w:r>
      <w:r>
        <w:rPr>
          <w:rFonts w:hint="eastAsia" w:ascii="宋体" w:hAnsi="宋体"/>
          <w:b/>
          <w:sz w:val="21"/>
          <w:szCs w:val="21"/>
        </w:rPr>
        <w:t xml:space="preserve">楼7</w:t>
      </w:r>
      <w:r>
        <w:rPr>
          <w:rFonts w:ascii="宋体" w:hAnsi="宋体"/>
          <w:b/>
          <w:sz w:val="21"/>
          <w:szCs w:val="21"/>
        </w:rPr>
        <w:t xml:space="preserve">17</w:t>
      </w:r>
      <w:r>
        <w:rPr>
          <w:rFonts w:hint="eastAsia" w:ascii="宋体" w:hAnsi="宋体"/>
          <w:b/>
          <w:sz w:val="21"/>
          <w:szCs w:val="21"/>
        </w:rPr>
        <w:t xml:space="preserve">室</w:t>
      </w:r>
      <w:bookmarkEnd w:id="34"/>
      <w:r/>
      <w:r/>
    </w:p>
    <w:p>
      <w:pPr>
        <w:pStyle w:val="116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8"/>
      <w:r/>
      <w:bookmarkEnd w:id="29"/>
      <w:r/>
      <w:r/>
    </w:p>
    <w:p>
      <w:pPr>
        <w:pStyle w:val="116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1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11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16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1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1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14.1.1-14.1.6未明确标段的适用于所有标段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16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16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116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16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116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20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20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20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16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16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1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sz w:val="21"/>
          <w:szCs w:val="21"/>
        </w:rPr>
      </w:pPr>
      <w:r>
        <w:rPr>
          <w:rFonts w:ascii="宋体" w:hAnsi="宋体"/>
          <w:sz w:val="21"/>
          <w:szCs w:val="21"/>
        </w:rPr>
        <w:t xml:space="preserve">14.1.7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cs="Times New Roman"/>
          <w:sz w:val="21"/>
          <w:szCs w:val="21"/>
          <w:lang w:val="zh-CN"/>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37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37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379"/>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37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37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37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379"/>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3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3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5" w:name="_Toc31150"/>
      <w:r/>
      <w:bookmarkStart w:id="36"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5"/>
      <w:r/>
      <w:bookmarkEnd w:id="36"/>
      <w:r/>
      <w:r/>
    </w:p>
    <w:p>
      <w:pPr>
        <w:pStyle w:val="137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37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379"/>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163"/>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37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37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37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37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3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3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7" w:name="_Toc29371"/>
      <w:r/>
      <w:bookmarkStart w:id="38"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379"/>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7"/>
      <w:r/>
      <w:bookmarkEnd w:id="38"/>
      <w:r/>
      <w:r/>
    </w:p>
    <w:p>
      <w:pPr>
        <w:pStyle w:val="13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3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37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379"/>
        <w:ind w:left="0" w:firstLine="422"/>
        <w:spacing w:line="360" w:lineRule="auto"/>
        <w:rPr>
          <w:rFonts w:ascii="宋体" w:hAnsi="宋体" w:cs="宋体"/>
          <w:b/>
          <w:color w:val="000000" w:themeColor="text1"/>
          <w:sz w:val="21"/>
          <w:szCs w:val="21"/>
        </w:rPr>
      </w:pPr>
      <w:r/>
      <w:bookmarkStart w:id="39" w:name="OLE_LINK20"/>
      <w:r/>
      <w:bookmarkStart w:id="40" w:name="OLE_LINK11"/>
      <w:r/>
      <w:bookmarkStart w:id="41"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9"/>
      <w:r/>
      <w:r/>
    </w:p>
    <w:p>
      <w:pPr>
        <w:pStyle w:val="13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2" w:name="OLE_LINK6"/>
      <w:r>
        <w:rPr>
          <w:rFonts w:hint="eastAsia" w:ascii="宋体" w:hAnsi="宋体" w:cs="宋体"/>
          <w:b/>
          <w:color w:val="000000" w:themeColor="text1"/>
          <w:sz w:val="21"/>
          <w:szCs w:val="21"/>
          <w:lang w:val="en-US"/>
        </w:rPr>
        <w:t xml:space="preserve">评标</w:t>
      </w:r>
      <w:bookmarkEnd w:id="42"/>
      <w:r>
        <w:rPr>
          <w:rFonts w:hint="eastAsia" w:ascii="宋体" w:hAnsi="宋体" w:cs="宋体"/>
          <w:b/>
          <w:color w:val="000000" w:themeColor="text1"/>
          <w:sz w:val="21"/>
          <w:szCs w:val="21"/>
          <w:lang w:val="en-US"/>
        </w:rPr>
        <w:t xml:space="preserve">委员会应当启动异常低价投标审查程序：</w:t>
      </w:r>
      <w:r/>
    </w:p>
    <w:p>
      <w:pPr>
        <w:pStyle w:val="13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3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3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3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379"/>
        <w:ind w:left="0" w:firstLine="422"/>
        <w:spacing w:line="360" w:lineRule="auto"/>
        <w:rPr>
          <w:color w:val="333333"/>
          <w:shd w:val="clear" w:color="auto" w:fill="ffffff"/>
        </w:rPr>
      </w:pPr>
      <w:r/>
      <w:bookmarkStart w:id="43" w:name="OLE_LINK3"/>
      <w:r/>
      <w:bookmarkStart w:id="44"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5" w:name="OLE_LINK1"/>
      <w:r/>
      <w:bookmarkStart w:id="46" w:name="OLE_LINK2"/>
      <w:r>
        <w:rPr>
          <w:rFonts w:hint="eastAsia" w:ascii="宋体" w:hAnsi="宋体"/>
          <w:b/>
          <w:color w:val="000000" w:themeColor="text1"/>
          <w:sz w:val="21"/>
          <w:szCs w:val="21"/>
        </w:rPr>
        <w:t xml:space="preserve">评标委员会</w:t>
      </w:r>
      <w:bookmarkEnd w:id="45"/>
      <w:r/>
      <w:bookmarkEnd w:id="46"/>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7" w:name="OLE_LINK9"/>
      <w:r/>
      <w:bookmarkStart w:id="48" w:name="OLE_LINK10"/>
      <w:r>
        <w:rPr>
          <w:rFonts w:hint="eastAsia" w:ascii="宋体" w:hAnsi="宋体"/>
          <w:b/>
          <w:color w:val="000000" w:themeColor="text1"/>
          <w:sz w:val="21"/>
          <w:szCs w:val="21"/>
        </w:rPr>
        <w:t xml:space="preserve">，</w:t>
      </w:r>
      <w:bookmarkEnd w:id="47"/>
      <w:r/>
      <w:bookmarkEnd w:id="48"/>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3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379"/>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379"/>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3"/>
      <w:r/>
      <w:bookmarkEnd w:id="44"/>
      <w:r/>
      <w:r/>
    </w:p>
    <w:p>
      <w:pPr>
        <w:pStyle w:val="13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0"/>
      <w:r/>
      <w:bookmarkEnd w:id="41"/>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379"/>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379"/>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37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37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37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9" w:name="_Toc19501"/>
      <w:r/>
      <w:bookmarkStart w:id="50" w:name="_Toc18442"/>
      <w:r/>
      <w:r/>
    </w:p>
    <w:p>
      <w:pPr>
        <w:pStyle w:val="137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9"/>
      <w:r/>
      <w:bookmarkEnd w:id="50"/>
      <w:r/>
      <w:r/>
    </w:p>
    <w:p>
      <w:pPr>
        <w:pStyle w:val="137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37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37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37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37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37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1" w:name="_Toc21029"/>
      <w:r/>
      <w:bookmarkStart w:id="52" w:name="_Toc8186"/>
      <w:r/>
      <w:r/>
    </w:p>
    <w:p>
      <w:pPr>
        <w:pStyle w:val="137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1"/>
      <w:r/>
      <w:bookmarkEnd w:id="52"/>
      <w:r/>
      <w:r/>
    </w:p>
    <w:p>
      <w:pPr>
        <w:pStyle w:val="137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37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379"/>
        <w:ind w:left="0" w:firstLine="0"/>
        <w:spacing w:line="360" w:lineRule="auto"/>
        <w:rPr>
          <w:rFonts w:ascii="宋体" w:hAnsi="宋体" w:cs="宋体"/>
          <w:sz w:val="21"/>
          <w:szCs w:val="21"/>
        </w:rPr>
      </w:pPr>
      <w:r>
        <w:rPr>
          <w:rFonts w:ascii="宋体" w:hAnsi="宋体" w:cs="宋体"/>
          <w:sz w:val="21"/>
          <w:szCs w:val="21"/>
        </w:rPr>
      </w:r>
      <w:r/>
    </w:p>
    <w:p>
      <w:pPr>
        <w:pStyle w:val="1145"/>
        <w:ind w:left="0" w:firstLine="0"/>
        <w:jc w:val="center"/>
        <w:rPr>
          <w:rFonts w:ascii="宋体" w:hAnsi="宋体"/>
          <w:sz w:val="21"/>
          <w:szCs w:val="21"/>
          <w:lang w:val="zh-CN"/>
        </w:rPr>
      </w:pPr>
      <w:r/>
      <w:bookmarkStart w:id="53" w:name="_Toc24711"/>
      <w:r/>
      <w:bookmarkStart w:id="54" w:name="_Toc7264"/>
      <w:r>
        <w:rPr>
          <w:rFonts w:hint="eastAsia" w:ascii="宋体" w:hAnsi="宋体"/>
          <w:b/>
          <w:sz w:val="44"/>
          <w:szCs w:val="22"/>
        </w:rPr>
        <w:br w:type="page" w:clear="all"/>
      </w:r>
      <w:bookmarkStart w:id="55" w:name="_Toc165274504"/>
      <w:r>
        <w:rPr>
          <w:rFonts w:hint="eastAsia" w:ascii="宋体" w:hAnsi="宋体"/>
          <w:b/>
          <w:sz w:val="44"/>
          <w:szCs w:val="22"/>
        </w:rPr>
        <w:t xml:space="preserve">第三章  </w:t>
      </w:r>
      <w:bookmarkStart w:id="56" w:name="投标文件格式"/>
      <w:r/>
      <w:bookmarkEnd w:id="56"/>
      <w:r>
        <w:rPr>
          <w:rFonts w:hint="eastAsia" w:ascii="宋体" w:hAnsi="宋体"/>
          <w:b/>
          <w:sz w:val="44"/>
          <w:szCs w:val="22"/>
        </w:rPr>
        <w:t xml:space="preserve">投标文件格式</w:t>
      </w:r>
      <w:bookmarkEnd w:id="53"/>
      <w:r/>
      <w:bookmarkEnd w:id="54"/>
      <w:r/>
      <w:bookmarkEnd w:id="55"/>
      <w:r/>
      <w:r/>
    </w:p>
    <w:p>
      <w:pPr>
        <w:ind w:left="0"/>
        <w:spacing w:line="440" w:lineRule="exact"/>
        <w:rPr>
          <w:rFonts w:ascii="宋体" w:hAnsi="宋体"/>
          <w:b/>
          <w:sz w:val="21"/>
          <w:szCs w:val="21"/>
        </w:rPr>
      </w:pPr>
      <w:r>
        <w:rPr>
          <w:rFonts w:ascii="宋体" w:hAnsi="宋体"/>
          <w:b/>
          <w:sz w:val="21"/>
          <w:szCs w:val="21"/>
        </w:rPr>
        <w:t xml:space="preserve">说明：</w:t>
      </w:r>
      <w:r/>
    </w:p>
    <w:p>
      <w:pPr>
        <w:pStyle w:val="1379"/>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7" w:name="_Toc17036"/>
      <w:r/>
      <w:bookmarkStart w:id="58" w:name="_Toc71810480"/>
      <w:r/>
      <w:bookmarkStart w:id="59" w:name="_Toc105397779"/>
      <w:r/>
      <w:bookmarkStart w:id="60" w:name="_Toc3821"/>
      <w:r/>
      <w:bookmarkStart w:id="61" w:name="_Toc165274505"/>
      <w:r>
        <w:rPr>
          <w:rFonts w:hint="eastAsia" w:ascii="宋体" w:hAnsi="宋体"/>
          <w:b/>
          <w:sz w:val="21"/>
          <w:szCs w:val="21"/>
        </w:rPr>
        <w:t xml:space="preserve">附件1.投标函</w:t>
      </w:r>
      <w:bookmarkEnd w:id="57"/>
      <w:r/>
      <w:bookmarkEnd w:id="58"/>
      <w:r/>
      <w:bookmarkEnd w:id="59"/>
      <w:r/>
      <w:bookmarkEnd w:id="60"/>
      <w:r/>
      <w:bookmarkEnd w:id="61"/>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2" w:name="_Toc71810481"/>
      <w:r/>
      <w:bookmarkStart w:id="63" w:name="_Toc165274506"/>
      <w:r/>
      <w:bookmarkStart w:id="64"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2"/>
      <w:r/>
      <w:bookmarkEnd w:id="63"/>
      <w:r/>
      <w:bookmarkEnd w:id="64"/>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5" w:name="TBR"/>
      <w:r/>
      <w:bookmarkEnd w:id="6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6" w:name="XMBH"/>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7" w:name="FBH"/>
      <w:r/>
      <w:bookmarkEnd w:id="6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8" w:name="XMMC"/>
            <w:r/>
            <w:bookmarkEnd w:id="6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9" w:name="JEXX"/>
            <w:r/>
            <w:bookmarkEnd w:id="6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0" w:name="JEDX"/>
            <w:r/>
            <w:bookmarkEnd w:id="70"/>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1" w:name="NF"/>
      <w:r/>
      <w:bookmarkEnd w:id="71"/>
      <w:r>
        <w:rPr>
          <w:rFonts w:hint="eastAsia" w:ascii="宋体" w:hAnsi="宋体"/>
          <w:sz w:val="21"/>
          <w:szCs w:val="21"/>
        </w:rPr>
        <w:t xml:space="preserve"> 年 </w:t>
      </w:r>
      <w:bookmarkStart w:id="72" w:name="YF"/>
      <w:r/>
      <w:bookmarkEnd w:id="7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3" w:name="RI"/>
      <w:r/>
      <w:bookmarkEnd w:id="7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171"/>
        <w:rPr>
          <w:rFonts w:ascii="宋体" w:hAnsi="宋体"/>
        </w:rPr>
      </w:pPr>
      <w:r>
        <w:rPr>
          <w:rFonts w:ascii="宋体" w:hAnsi="宋体"/>
        </w:rPr>
      </w:r>
      <w:r/>
    </w:p>
    <w:p>
      <w:pPr>
        <w:ind w:left="0"/>
        <w:spacing w:line="440" w:lineRule="exact"/>
        <w:rPr>
          <w:rFonts w:ascii="宋体" w:hAnsi="宋体"/>
          <w:b/>
          <w:sz w:val="21"/>
          <w:szCs w:val="21"/>
        </w:rPr>
      </w:pPr>
      <w:r/>
      <w:bookmarkStart w:id="74" w:name="_Toc7945"/>
      <w:r/>
      <w:bookmarkStart w:id="75" w:name="_Toc241"/>
      <w:r/>
      <w:bookmarkStart w:id="76"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17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7" w:name="_Toc165274507"/>
      <w:r/>
      <w:bookmarkStart w:id="78" w:name="_Toc105397781"/>
      <w:r>
        <w:rPr>
          <w:rFonts w:ascii="宋体" w:hAnsi="宋体"/>
          <w:b/>
          <w:sz w:val="21"/>
          <w:szCs w:val="21"/>
        </w:rPr>
        <w:t xml:space="preserve">附件3</w:t>
      </w:r>
      <w:bookmarkEnd w:id="74"/>
      <w:r/>
      <w:bookmarkEnd w:id="75"/>
      <w:r>
        <w:rPr>
          <w:rFonts w:hint="eastAsia" w:ascii="宋体" w:hAnsi="宋体"/>
          <w:b/>
          <w:sz w:val="21"/>
          <w:szCs w:val="21"/>
        </w:rPr>
        <w:t xml:space="preserve">.公开分项报价</w:t>
      </w:r>
      <w:bookmarkEnd w:id="76"/>
      <w:r/>
      <w:bookmarkEnd w:id="77"/>
      <w:r/>
      <w:bookmarkEnd w:id="78"/>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退休人员（如有）</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0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00" w:lineRule="exact"/>
        <w:widowControl w:val="off"/>
        <w:rPr>
          <w:rFonts w:ascii="宋体" w:hAnsi="宋体"/>
          <w:sz w:val="21"/>
          <w:szCs w:val="21"/>
        </w:rPr>
      </w:pPr>
      <w:r>
        <w:rPr>
          <w:rFonts w:hint="eastAsia" w:ascii="宋体" w:hAnsi="宋体"/>
          <w:sz w:val="21"/>
          <w:szCs w:val="21"/>
        </w:rPr>
        <w:t xml:space="preserve">1.报价表包含投标人各项成本核算和投入的成本明细，公开分项报价中总报价应为人员费用和其他费用合计金额，总报价应与开标一览表金额一致；否则，以开标一览表为准。</w:t>
      </w:r>
      <w:r/>
    </w:p>
    <w:p>
      <w:pPr>
        <w:ind w:left="0" w:firstLine="420"/>
        <w:spacing w:line="300" w:lineRule="exact"/>
        <w:widowControl w:val="off"/>
        <w:rPr>
          <w:rFonts w:ascii="宋体" w:hAnsi="宋体"/>
          <w:b/>
          <w:sz w:val="21"/>
          <w:szCs w:val="21"/>
        </w:rPr>
      </w:pPr>
      <w:r>
        <w:rPr>
          <w:rFonts w:hint="eastAsia" w:ascii="宋体" w:hAnsi="宋体"/>
          <w:sz w:val="21"/>
          <w:szCs w:val="21"/>
        </w:rPr>
        <w:t xml:space="preserve">2.本项目签订劳动合同的服务人员月工资标准不得低于苏州市最低工资标准要求。</w:t>
      </w:r>
      <w:r>
        <w:rPr>
          <w:rFonts w:hint="eastAsia" w:ascii="宋体" w:hAnsi="宋体"/>
          <w:b/>
          <w:sz w:val="21"/>
          <w:szCs w:val="21"/>
        </w:rPr>
        <w:t xml:space="preserve">遇到法律法规规定的最低工资调整，其中人工费用相应浮动，由供应商自行承担。</w:t>
      </w:r>
      <w:r/>
    </w:p>
    <w:p>
      <w:pPr>
        <w:ind w:left="0" w:firstLine="420"/>
        <w:spacing w:line="300" w:lineRule="exact"/>
        <w:widowControl w:val="off"/>
        <w:rPr>
          <w:rFonts w:ascii="宋体" w:hAnsi="宋体"/>
          <w:sz w:val="21"/>
          <w:szCs w:val="21"/>
        </w:rPr>
      </w:pPr>
      <w:r>
        <w:rPr>
          <w:rFonts w:hint="eastAsia" w:ascii="宋体" w:hAnsi="宋体"/>
          <w:sz w:val="21"/>
          <w:szCs w:val="21"/>
        </w:rPr>
        <w:t xml:space="preserve">3.本项目签订劳动合同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3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300" w:lineRule="exact"/>
        <w:widowControl w:val="off"/>
        <w:rPr>
          <w:rFonts w:ascii="宋体" w:hAnsi="宋体"/>
          <w:b/>
          <w:sz w:val="21"/>
          <w:szCs w:val="21"/>
        </w:rPr>
      </w:pPr>
      <w:r>
        <w:rPr>
          <w:rFonts w:hint="eastAsia" w:ascii="宋体" w:hAnsi="宋体"/>
          <w:b/>
          <w:sz w:val="21"/>
          <w:szCs w:val="21"/>
        </w:rPr>
        <w:t xml:space="preserve">5.本项目签订劳动合同的服务人员的工作时间和休息休假应按照《中华人民共和国劳动法》要求。请投标人结合自身实际综合考虑各项费用支出。</w:t>
      </w:r>
      <w:r/>
    </w:p>
    <w:p>
      <w:pPr>
        <w:ind w:left="0" w:firstLine="420"/>
        <w:spacing w:line="300" w:lineRule="exact"/>
        <w:widowControl w:val="off"/>
        <w:rPr>
          <w:rFonts w:ascii="宋体" w:hAnsi="宋体"/>
          <w:sz w:val="21"/>
          <w:szCs w:val="21"/>
        </w:rPr>
      </w:pPr>
      <w:r>
        <w:rPr>
          <w:rFonts w:hint="eastAsia" w:ascii="宋体" w:hAnsi="宋体"/>
          <w:sz w:val="21"/>
          <w:szCs w:val="21"/>
        </w:rPr>
        <w:t xml:space="preserve">6.分项报价条目，条目可根据项目实际情况自行添加或删除。</w:t>
      </w:r>
      <w:r/>
    </w:p>
    <w:p>
      <w:pPr>
        <w:pStyle w:val="1157"/>
        <w:ind w:left="0" w:firstLine="0"/>
        <w:rPr>
          <w:color w:val="ff0000"/>
        </w:rPr>
      </w:pPr>
      <w:r>
        <w:rPr>
          <w:color w:val="ff0000"/>
        </w:rPr>
      </w:r>
      <w:r/>
    </w:p>
    <w:p>
      <w:pPr>
        <w:ind w:left="0"/>
        <w:rPr>
          <w:rFonts w:ascii="宋体" w:hAnsi="宋体"/>
          <w:sz w:val="21"/>
          <w:szCs w:val="21"/>
        </w:rPr>
        <w:outlineLvl w:val="0"/>
      </w:pPr>
      <w:r/>
      <w:bookmarkStart w:id="79" w:name="_Toc165274508"/>
      <w:r/>
      <w:bookmarkStart w:id="80" w:name="_Toc71810483"/>
      <w:r/>
      <w:bookmarkStart w:id="81"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17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2" w:name="_Toc19621"/>
      <w:r/>
      <w:bookmarkStart w:id="83" w:name="_Toc105397783"/>
      <w:r/>
      <w:bookmarkStart w:id="84" w:name="_Toc165274509"/>
      <w:r/>
      <w:bookmarkStart w:id="85" w:name="_Toc21574"/>
      <w:r/>
      <w:bookmarkStart w:id="86"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2"/>
      <w:r/>
      <w:bookmarkEnd w:id="83"/>
      <w:r/>
      <w:bookmarkEnd w:id="84"/>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rPr>
          <w:rFonts w:hint="eastAsia" w:ascii="宋体" w:hAnsi="宋体"/>
          <w:b/>
          <w:sz w:val="21"/>
          <w:szCs w:val="21"/>
        </w:rPr>
        <w:t xml:space="preserve"> 一标段</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苏州城市学院</w:t>
      </w:r>
      <w:r>
        <w:rPr>
          <w:rFonts w:hint="eastAsia" w:ascii="宋体" w:hAnsi="宋体"/>
          <w:sz w:val="21"/>
          <w:szCs w:val="21"/>
        </w:rPr>
        <w:t xml:space="preserve">的</w:t>
      </w:r>
      <w:r>
        <w:rPr>
          <w:rFonts w:hint="eastAsia" w:ascii="宋体" w:hAnsi="宋体"/>
          <w:b/>
          <w:sz w:val="21"/>
          <w:szCs w:val="21"/>
          <w:u w:val="single"/>
        </w:rPr>
        <w:t xml:space="preserve">苏州城市学院公寓</w:t>
      </w:r>
      <w:r>
        <w:rPr>
          <w:rFonts w:hint="eastAsia" w:ascii="宋体" w:hAnsi="宋体"/>
          <w:b/>
          <w:sz w:val="21"/>
          <w:szCs w:val="21"/>
          <w:u w:val="single"/>
        </w:rPr>
        <w:t xml:space="preserve">物业服务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苏州城市学院公寓</w:t>
      </w:r>
      <w:r>
        <w:rPr>
          <w:rFonts w:hint="eastAsia" w:ascii="宋体" w:hAnsi="宋体"/>
          <w:b/>
          <w:sz w:val="21"/>
          <w:szCs w:val="21"/>
          <w:u w:val="single"/>
        </w:rPr>
        <w:t xml:space="preserve">境物业服务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21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 </w:t>
      </w:r>
      <w:r>
        <w:rPr>
          <w:rFonts w:hint="eastAsia" w:ascii="宋体" w:hAnsi="宋体"/>
          <w:b/>
          <w:sz w:val="21"/>
          <w:szCs w:val="21"/>
        </w:rPr>
        <w:t xml:space="preserve">二</w:t>
      </w:r>
      <w:r>
        <w:rPr>
          <w:rFonts w:hint="eastAsia" w:ascii="宋体" w:hAnsi="宋体"/>
          <w:b/>
          <w:sz w:val="21"/>
          <w:szCs w:val="21"/>
        </w:rPr>
        <w:t xml:space="preserve">标段</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苏州城市学院</w:t>
      </w:r>
      <w:r>
        <w:rPr>
          <w:rFonts w:hint="eastAsia" w:ascii="宋体" w:hAnsi="宋体"/>
          <w:sz w:val="21"/>
          <w:szCs w:val="21"/>
        </w:rPr>
        <w:t xml:space="preserve">的</w:t>
      </w:r>
      <w:r>
        <w:rPr>
          <w:rFonts w:hint="eastAsia" w:ascii="宋体" w:hAnsi="宋体"/>
          <w:b/>
          <w:sz w:val="21"/>
          <w:szCs w:val="21"/>
          <w:u w:val="single"/>
        </w:rPr>
        <w:t xml:space="preserve">苏州城市学院</w:t>
      </w:r>
      <w:r>
        <w:rPr>
          <w:rFonts w:hint="eastAsia" w:ascii="宋体" w:hAnsi="宋体"/>
          <w:b/>
          <w:sz w:val="21"/>
          <w:szCs w:val="21"/>
          <w:u w:val="single"/>
        </w:rPr>
        <w:t xml:space="preserve">楼宇</w:t>
      </w:r>
      <w:r>
        <w:rPr>
          <w:rFonts w:hint="eastAsia" w:ascii="宋体" w:hAnsi="宋体"/>
          <w:b/>
          <w:sz w:val="21"/>
          <w:szCs w:val="21"/>
          <w:u w:val="single"/>
        </w:rPr>
        <w:t xml:space="preserve">物业服务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苏州城市学院楼宇物业服务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212"/>
          <w:rFonts w:ascii="宋体" w:hAnsi="宋体"/>
          <w:sz w:val="21"/>
          <w:szCs w:val="21"/>
        </w:rPr>
        <w:footnoteReference w:id="3"/>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pStyle w:val="1157"/>
        <w:rPr>
          <w:lang w:val="zh-CN"/>
        </w:rPr>
      </w:pPr>
      <w:r>
        <w:rPr>
          <w:lang w:val="zh-CN"/>
        </w:rPr>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 </w:t>
      </w:r>
      <w:r>
        <w:rPr>
          <w:rFonts w:hint="eastAsia" w:ascii="宋体" w:hAnsi="宋体"/>
          <w:b/>
          <w:sz w:val="21"/>
          <w:szCs w:val="21"/>
        </w:rPr>
        <w:t xml:space="preserve">三</w:t>
      </w:r>
      <w:r>
        <w:rPr>
          <w:rFonts w:hint="eastAsia" w:ascii="宋体" w:hAnsi="宋体"/>
          <w:b/>
          <w:sz w:val="21"/>
          <w:szCs w:val="21"/>
        </w:rPr>
        <w:t xml:space="preserve">标段</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苏州城市学院</w:t>
      </w:r>
      <w:r>
        <w:rPr>
          <w:rFonts w:hint="eastAsia" w:ascii="宋体" w:hAnsi="宋体"/>
          <w:sz w:val="21"/>
          <w:szCs w:val="21"/>
        </w:rPr>
        <w:t xml:space="preserve">的</w:t>
      </w:r>
      <w:r>
        <w:rPr>
          <w:rFonts w:hint="eastAsia" w:ascii="宋体" w:hAnsi="宋体"/>
          <w:b/>
          <w:sz w:val="21"/>
          <w:szCs w:val="21"/>
          <w:u w:val="single"/>
        </w:rPr>
        <w:t xml:space="preserve">苏州城市学院</w:t>
      </w:r>
      <w:r>
        <w:rPr>
          <w:rFonts w:hint="eastAsia" w:ascii="宋体" w:hAnsi="宋体"/>
          <w:b/>
          <w:sz w:val="21"/>
          <w:szCs w:val="21"/>
          <w:u w:val="single"/>
        </w:rPr>
        <w:t xml:space="preserve">校园环境</w:t>
      </w:r>
      <w:r>
        <w:rPr>
          <w:rFonts w:hint="eastAsia" w:ascii="宋体" w:hAnsi="宋体"/>
          <w:b/>
          <w:sz w:val="21"/>
          <w:szCs w:val="21"/>
          <w:u w:val="single"/>
        </w:rPr>
        <w:t xml:space="preserve">物业服务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苏州城市学院校园环境物业服务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212"/>
          <w:rFonts w:ascii="宋体" w:hAnsi="宋体"/>
          <w:sz w:val="21"/>
          <w:szCs w:val="21"/>
        </w:rPr>
        <w:footnoteReference w:id="4"/>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pStyle w:val="1157"/>
        <w:rPr>
          <w:lang w:val="zh-CN"/>
        </w:rPr>
      </w:pPr>
      <w:r>
        <w:rPr>
          <w:lang w:val="zh-CN"/>
        </w:rPr>
      </w:r>
      <w:r/>
    </w:p>
    <w:p>
      <w:pPr>
        <w:ind w:left="0"/>
        <w:spacing w:line="280" w:lineRule="exact"/>
        <w:rPr>
          <w:rFonts w:ascii="宋体" w:hAnsi="宋体"/>
          <w:b/>
        </w:rPr>
      </w:pPr>
      <w:r>
        <w:rPr>
          <w:rFonts w:ascii="宋体" w:hAnsi="宋体"/>
          <w:sz w:val="21"/>
          <w:szCs w:val="21"/>
          <w:lang w:val="zh-CN"/>
        </w:rPr>
        <w:br w:type="page" w:clear="all"/>
      </w:r>
      <w:bookmarkStart w:id="8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17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9" w:name="_Toc165274510"/>
      <w:r/>
      <w:bookmarkStart w:id="9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8"/>
      <w:r/>
      <w:bookmarkEnd w:id="89"/>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1" w:name="_Toc32206"/>
      <w:r/>
      <w:bookmarkStart w:id="92" w:name="_Toc15378"/>
      <w:r/>
      <w:bookmarkStart w:id="93"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1"/>
      <w:r/>
      <w:bookmarkEnd w:id="92"/>
      <w:r/>
      <w:bookmarkEnd w:id="9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49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204"/>
        <w:ind w:left="0" w:firstLine="0"/>
        <w:rPr>
          <w:rFonts w:ascii="宋体" w:hAnsi="宋体"/>
          <w:b/>
          <w:lang w:val="zh-CN"/>
        </w:rPr>
      </w:pPr>
      <w:r>
        <w:rPr>
          <w:rFonts w:ascii="宋体" w:hAnsi="宋体"/>
          <w:b/>
          <w:lang w:val="zh-CN"/>
        </w:rPr>
      </w:r>
      <w:r/>
    </w:p>
    <w:p>
      <w:pPr>
        <w:pStyle w:val="1204"/>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20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2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2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2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2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20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20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20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4" w:name="_Toc71810487"/>
      <w:r/>
      <w:bookmarkStart w:id="95" w:name="_Toc105397785"/>
      <w:r/>
      <w:bookmarkStart w:id="96" w:name="_Toc165274511"/>
      <w:r>
        <w:rPr>
          <w:rFonts w:ascii="宋体" w:hAnsi="宋体"/>
          <w:b/>
          <w:sz w:val="21"/>
          <w:szCs w:val="21"/>
        </w:rPr>
        <w:t xml:space="preserve">附件7</w:t>
      </w:r>
      <w:r>
        <w:rPr>
          <w:rFonts w:hint="eastAsia" w:ascii="宋体" w:hAnsi="宋体"/>
          <w:b/>
          <w:sz w:val="21"/>
          <w:szCs w:val="21"/>
        </w:rPr>
        <w:t xml:space="preserve">.</w:t>
      </w:r>
      <w:bookmarkEnd w:id="94"/>
      <w:r>
        <w:rPr>
          <w:rFonts w:hint="eastAsia" w:ascii="宋体" w:hAnsi="宋体"/>
          <w:b/>
          <w:sz w:val="21"/>
          <w:szCs w:val="21"/>
        </w:rPr>
        <w:t xml:space="preserve">偏离表（技术、商务）</w:t>
      </w:r>
      <w:bookmarkEnd w:id="95"/>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7" w:name="_Toc27138"/>
      <w:r/>
      <w:bookmarkStart w:id="98" w:name="_Toc31973"/>
      <w:r>
        <w:rPr>
          <w:rFonts w:ascii="宋体" w:hAnsi="宋体"/>
          <w:sz w:val="21"/>
          <w:szCs w:val="21"/>
        </w:rPr>
        <w:t xml:space="preserve"> </w:t>
      </w:r>
      <w:r/>
    </w:p>
    <w:p>
      <w:pPr>
        <w:pStyle w:val="117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116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9" w:name="_Toc105397786"/>
      <w:r/>
      <w:bookmarkStart w:id="100"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9"/>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rPr>
          <w:rFonts w:hint="eastAsia" w:ascii="宋体" w:hAnsi="宋体"/>
          <w:b/>
          <w:sz w:val="21"/>
          <w:szCs w:val="21"/>
        </w:rPr>
        <w:t xml:space="preserve"> 一标段</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417"/>
        <w:gridCol w:w="1139"/>
        <w:gridCol w:w="992"/>
        <w:gridCol w:w="846"/>
        <w:gridCol w:w="1276"/>
        <w:gridCol w:w="1271"/>
        <w:gridCol w:w="1275"/>
        <w:gridCol w:w="709"/>
      </w:tblGrid>
      <w:tr>
        <w:trPr>
          <w:jc w:val="center"/>
          <w:trHeight w:val="760"/>
        </w:trPr>
        <w:tc>
          <w:tcPr>
            <w:tcW w:w="851"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1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8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276"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是否达到法定退休年龄</w:t>
            </w:r>
            <w:r/>
          </w:p>
        </w:tc>
        <w:tc>
          <w:tcPr>
            <w:tcW w:w="127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275"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709"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项目经理</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值班主管</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保洁主管</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宿舍安全巡查员</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综合维修工</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高压值班电工</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锅炉工</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公寓管理</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9</w:t>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公寓保洁</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注：根据《政府采购促进中小企业发展管理办法》（财库[20</w:t>
      </w:r>
      <w:r>
        <w:rPr>
          <w:rFonts w:ascii="宋体" w:hAnsi="宋体"/>
          <w:b/>
          <w:sz w:val="21"/>
          <w:szCs w:val="21"/>
        </w:rPr>
        <w:t xml:space="preserve">20</w:t>
      </w:r>
      <w:r>
        <w:rPr>
          <w:rFonts w:hint="eastAsia" w:ascii="宋体" w:hAnsi="宋体"/>
          <w:b/>
          <w:sz w:val="21"/>
          <w:szCs w:val="21"/>
        </w:rPr>
        <w:t xml:space="preserve">]</w:t>
      </w:r>
      <w:r>
        <w:rPr>
          <w:rFonts w:ascii="宋体" w:hAnsi="宋体"/>
          <w:b/>
          <w:sz w:val="21"/>
          <w:szCs w:val="21"/>
        </w:rPr>
        <w:t xml:space="preserve">46</w:t>
      </w:r>
      <w:r>
        <w:rPr>
          <w:rFonts w:hint="eastAsia" w:ascii="宋体" w:hAnsi="宋体"/>
          <w:b/>
          <w:sz w:val="21"/>
          <w:szCs w:val="21"/>
        </w:rPr>
        <w:t xml:space="preserve">号）的规定，在服务采购项目中，服务由中小企业承接，即提供服务的人员为中小企业依照《中华人民共和国劳动合同法》订立劳动合同的从业人员。服务类项目中供应商若使用退休人员，将不享受中小企业扶持政策。</w:t>
      </w:r>
      <w:r/>
    </w:p>
    <w:p>
      <w:pPr>
        <w:pStyle w:val="1157"/>
      </w:pPr>
      <w:r/>
      <w:r/>
    </w:p>
    <w:p>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rPr>
          <w:rFonts w:hint="eastAsia" w:ascii="宋体" w:hAnsi="宋体"/>
          <w:b/>
          <w:sz w:val="21"/>
          <w:szCs w:val="21"/>
        </w:rPr>
        <w:t xml:space="preserve"> 二标段</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417"/>
        <w:gridCol w:w="1139"/>
        <w:gridCol w:w="992"/>
        <w:gridCol w:w="846"/>
        <w:gridCol w:w="1276"/>
        <w:gridCol w:w="1271"/>
        <w:gridCol w:w="1275"/>
        <w:gridCol w:w="709"/>
      </w:tblGrid>
      <w:tr>
        <w:trPr>
          <w:jc w:val="center"/>
          <w:trHeight w:val="760"/>
        </w:trPr>
        <w:tc>
          <w:tcPr>
            <w:tcW w:w="851"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1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8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276"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是否达到法定退休年龄</w:t>
            </w:r>
            <w:r/>
          </w:p>
        </w:tc>
        <w:tc>
          <w:tcPr>
            <w:tcW w:w="127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275"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709"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项目经理</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楼宇主管</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保洁主管</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保洁领班</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节能/电梯管理</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客服</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会务服务</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多媒体设备管理员</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9</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综合维修工</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楼宇管理</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楼宇保洁</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体育健身中心管理</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注：根据《政府采购促进中小企业发展管理办法》（财库[20</w:t>
      </w:r>
      <w:r>
        <w:rPr>
          <w:rFonts w:ascii="宋体" w:hAnsi="宋体"/>
          <w:b/>
          <w:sz w:val="21"/>
          <w:szCs w:val="21"/>
        </w:rPr>
        <w:t xml:space="preserve">20</w:t>
      </w:r>
      <w:r>
        <w:rPr>
          <w:rFonts w:hint="eastAsia" w:ascii="宋体" w:hAnsi="宋体"/>
          <w:b/>
          <w:sz w:val="21"/>
          <w:szCs w:val="21"/>
        </w:rPr>
        <w:t xml:space="preserve">]</w:t>
      </w:r>
      <w:r>
        <w:rPr>
          <w:rFonts w:ascii="宋体" w:hAnsi="宋体"/>
          <w:b/>
          <w:sz w:val="21"/>
          <w:szCs w:val="21"/>
        </w:rPr>
        <w:t xml:space="preserve">46</w:t>
      </w:r>
      <w:r>
        <w:rPr>
          <w:rFonts w:hint="eastAsia" w:ascii="宋体" w:hAnsi="宋体"/>
          <w:b/>
          <w:sz w:val="21"/>
          <w:szCs w:val="21"/>
        </w:rPr>
        <w:t xml:space="preserve">号）的规定，在服务采购项目中，服务由中小企业承接，即提供服务的人员为中小企业依照《中华人民共和国劳动合同法》订立劳动合同的从业人员。服务类项目中供应商若使用退休人员，将不享受中小企业扶持政策。</w:t>
      </w:r>
      <w:r/>
    </w:p>
    <w:p>
      <w:pPr>
        <w:pStyle w:val="1157"/>
      </w:pPr>
      <w:r/>
      <w:r/>
    </w:p>
    <w:p>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br w:type="page" w:clear="all"/>
      </w:r>
      <w:r>
        <w:rPr>
          <w:rFonts w:hint="eastAsia" w:ascii="宋体" w:hAnsi="宋体"/>
          <w:b/>
          <w:sz w:val="21"/>
          <w:szCs w:val="21"/>
        </w:rPr>
        <w:t xml:space="preserve">项目服务人员配置表</w:t>
      </w:r>
      <w:r>
        <w:rPr>
          <w:rFonts w:hint="eastAsia" w:ascii="宋体" w:hAnsi="宋体"/>
          <w:b/>
          <w:sz w:val="21"/>
          <w:szCs w:val="21"/>
        </w:rPr>
        <w:t xml:space="preserve"> 三标段</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417"/>
        <w:gridCol w:w="1139"/>
        <w:gridCol w:w="992"/>
        <w:gridCol w:w="846"/>
        <w:gridCol w:w="1276"/>
        <w:gridCol w:w="1271"/>
        <w:gridCol w:w="1275"/>
        <w:gridCol w:w="709"/>
      </w:tblGrid>
      <w:tr>
        <w:trPr>
          <w:jc w:val="center"/>
          <w:trHeight w:val="760"/>
        </w:trPr>
        <w:tc>
          <w:tcPr>
            <w:tcW w:w="851"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1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8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276"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是否达到法定退休年龄</w:t>
            </w:r>
            <w:r/>
          </w:p>
        </w:tc>
        <w:tc>
          <w:tcPr>
            <w:tcW w:w="127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275"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709"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项目经理</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项目</w:t>
            </w:r>
            <w:r>
              <w:rPr>
                <w:rFonts w:hint="eastAsia" w:ascii="宋体" w:hAnsi="宋体"/>
                <w:color w:val="000000"/>
                <w:sz w:val="21"/>
                <w:szCs w:val="21"/>
              </w:rPr>
              <w:t xml:space="preserve">主管</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水域保洁员</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动物饲养员</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看台管理员</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color w:val="000000"/>
                <w:sz w:val="21"/>
                <w:szCs w:val="21"/>
              </w:rPr>
              <w:t xml:space="preserve">综合</w:t>
            </w:r>
            <w:r>
              <w:rPr>
                <w:rFonts w:hint="eastAsia" w:ascii="宋体" w:hAnsi="宋体"/>
                <w:color w:val="000000"/>
                <w:sz w:val="21"/>
                <w:szCs w:val="21"/>
              </w:rPr>
              <w:t xml:space="preserve">维修工</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绿化养护</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校园保洁</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9</w:t>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食堂保洁</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垃圾清运</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olor w:val="000000"/>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注：根据《政府采购促进中小企业发展管理办法》（财库[20</w:t>
      </w:r>
      <w:r>
        <w:rPr>
          <w:rFonts w:ascii="宋体" w:hAnsi="宋体"/>
          <w:b/>
          <w:sz w:val="21"/>
          <w:szCs w:val="21"/>
        </w:rPr>
        <w:t xml:space="preserve">20</w:t>
      </w:r>
      <w:r>
        <w:rPr>
          <w:rFonts w:hint="eastAsia" w:ascii="宋体" w:hAnsi="宋体"/>
          <w:b/>
          <w:sz w:val="21"/>
          <w:szCs w:val="21"/>
        </w:rPr>
        <w:t xml:space="preserve">]</w:t>
      </w:r>
      <w:r>
        <w:rPr>
          <w:rFonts w:ascii="宋体" w:hAnsi="宋体"/>
          <w:b/>
          <w:sz w:val="21"/>
          <w:szCs w:val="21"/>
        </w:rPr>
        <w:t xml:space="preserve">46</w:t>
      </w:r>
      <w:r>
        <w:rPr>
          <w:rFonts w:hint="eastAsia" w:ascii="宋体" w:hAnsi="宋体"/>
          <w:b/>
          <w:sz w:val="21"/>
          <w:szCs w:val="21"/>
        </w:rPr>
        <w:t xml:space="preserve">号）的规定，在服务采购项目中，服务由中小企业承接，即提供服务的人员为中小企业依照《中华人民共和国劳动合同法》订立劳动合同的从业人员。服务类项目中供应商若使用退休人员，将不享受中小企业扶持政策。</w:t>
      </w:r>
      <w:r/>
    </w:p>
    <w:p>
      <w:pPr>
        <w:pStyle w:val="1157"/>
      </w:pPr>
      <w:r/>
      <w:r/>
    </w:p>
    <w:p>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pStyle w:val="1157"/>
      </w:pPr>
      <w:r>
        <w:rPr>
          <w:rFonts w:ascii="宋体" w:hAnsi="宋体"/>
          <w:b/>
          <w:sz w:val="21"/>
          <w:szCs w:val="21"/>
        </w:rPr>
        <w:br w:type="page" w:clear="all"/>
      </w:r>
      <w:r/>
    </w:p>
    <w:p>
      <w:pPr>
        <w:ind w:left="0"/>
        <w:jc w:val="left"/>
        <w:rPr>
          <w:rFonts w:ascii="宋体" w:hAnsi="宋体"/>
          <w:b/>
          <w:sz w:val="21"/>
          <w:szCs w:val="21"/>
        </w:rPr>
        <w:outlineLvl w:val="0"/>
      </w:pPr>
      <w:r/>
      <w:bookmarkStart w:id="101" w:name="_Toc105397787"/>
      <w:r/>
      <w:bookmarkStart w:id="102" w:name="_Toc71810489"/>
      <w:r/>
      <w:bookmarkStart w:id="103" w:name="_Toc165274513"/>
      <w:r>
        <w:rPr>
          <w:rFonts w:ascii="宋体" w:hAnsi="宋体"/>
          <w:b/>
          <w:sz w:val="21"/>
          <w:szCs w:val="21"/>
        </w:rPr>
        <w:t xml:space="preserve">附件9</w:t>
      </w:r>
      <w:r>
        <w:rPr>
          <w:rFonts w:hint="eastAsia" w:ascii="宋体" w:hAnsi="宋体"/>
          <w:b/>
          <w:sz w:val="21"/>
          <w:szCs w:val="21"/>
        </w:rPr>
        <w:t xml:space="preserve">.相关业绩一览表</w:t>
      </w:r>
      <w:bookmarkEnd w:id="101"/>
      <w:r/>
      <w:bookmarkEnd w:id="102"/>
      <w:r/>
      <w:bookmarkEnd w:id="10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171"/>
        <w:rPr>
          <w:rFonts w:ascii="宋体" w:hAnsi="宋体"/>
        </w:rPr>
      </w:pPr>
      <w:r>
        <w:rPr>
          <w:rFonts w:ascii="宋体" w:hAnsi="宋体"/>
        </w:rPr>
      </w:r>
      <w:r/>
    </w:p>
    <w:p>
      <w:pPr>
        <w:pStyle w:val="116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4" w:name="_Toc165274514"/>
      <w:r/>
      <w:bookmarkStart w:id="105" w:name="_Toc105397788"/>
      <w:r/>
      <w:bookmarkStart w:id="106" w:name="_Toc71810490"/>
      <w:r/>
      <w:bookmarkEnd w:id="97"/>
      <w:r/>
      <w:bookmarkEnd w:id="98"/>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4"/>
      <w:r/>
      <w:bookmarkEnd w:id="10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171"/>
        <w:rPr>
          <w:rFonts w:ascii="宋体" w:hAnsi="宋体"/>
        </w:rPr>
      </w:pPr>
      <w:r>
        <w:rPr>
          <w:rFonts w:ascii="宋体" w:hAnsi="宋体"/>
        </w:rPr>
      </w:r>
      <w:r/>
    </w:p>
    <w:p>
      <w:pPr>
        <w:pStyle w:val="116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7" w:name="_Toc165274515"/>
      <w:r/>
      <w:bookmarkStart w:id="108"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6"/>
      <w:r/>
      <w:bookmarkEnd w:id="107"/>
      <w:r/>
      <w:bookmarkEnd w:id="10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firstLine="420"/>
        <w:jc w:val="left"/>
        <w:spacing w:line="360" w:lineRule="auto"/>
        <w:rPr>
          <w:rFonts w:ascii="宋体" w:hAnsi="宋体"/>
          <w:sz w:val="21"/>
          <w:szCs w:val="21"/>
        </w:rPr>
      </w:pPr>
      <w:r/>
      <w:bookmarkStart w:id="109" w:name="_Toc103258863"/>
      <w:r/>
      <w:bookmarkStart w:id="110" w:name="_Toc105397791"/>
      <w:r/>
      <w:bookmarkStart w:id="111" w:name="_Toc165274517"/>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rPr>
          <w:rFonts w:ascii="宋体" w:hAnsi="宋体"/>
          <w:b/>
          <w:bCs/>
          <w:sz w:val="21"/>
          <w:szCs w:val="21"/>
        </w:rPr>
        <w:outlineLvl w:val="0"/>
      </w:pPr>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9"/>
      <w:r/>
      <w:bookmarkEnd w:id="110"/>
      <w:r/>
      <w:bookmarkEnd w:id="111"/>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204"/>
        <w:ind w:left="400" w:firstLine="400"/>
      </w:pPr>
      <w:r/>
      <w:r/>
    </w:p>
    <w:p>
      <w:pPr>
        <w:pStyle w:val="1204"/>
        <w:ind w:left="400" w:firstLine="400"/>
      </w:pPr>
      <w:r/>
      <w:r/>
    </w:p>
    <w:p>
      <w:pPr>
        <w:pStyle w:val="1204"/>
        <w:ind w:left="400" w:firstLine="400"/>
      </w:pPr>
      <w:r/>
      <w:r/>
    </w:p>
    <w:p>
      <w:pPr>
        <w:pStyle w:val="1204"/>
        <w:ind w:left="400" w:firstLine="400"/>
      </w:pPr>
      <w:r/>
      <w:r/>
    </w:p>
    <w:p>
      <w:pPr>
        <w:pStyle w:val="1204"/>
        <w:ind w:left="400" w:firstLine="400"/>
      </w:pPr>
      <w:r/>
      <w:r/>
    </w:p>
    <w:p>
      <w:pPr>
        <w:pStyle w:val="1204"/>
        <w:ind w:left="400" w:firstLine="400"/>
      </w:pPr>
      <w:r/>
      <w:r/>
    </w:p>
    <w:p>
      <w:pPr>
        <w:pStyle w:val="1204"/>
        <w:ind w:left="400" w:firstLine="400"/>
      </w:pPr>
      <w:r/>
      <w:r/>
    </w:p>
    <w:p>
      <w:pPr>
        <w:pStyle w:val="1204"/>
        <w:ind w:left="400" w:firstLine="400"/>
      </w:pPr>
      <w:r/>
      <w:r/>
    </w:p>
    <w:p>
      <w:pPr>
        <w:pStyle w:val="1204"/>
        <w:ind w:left="400" w:firstLine="400"/>
      </w:pPr>
      <w:r/>
      <w:r/>
    </w:p>
    <w:p>
      <w:pPr>
        <w:pStyle w:val="1204"/>
        <w:ind w:left="400" w:firstLine="400"/>
      </w:pPr>
      <w:r/>
      <w:r/>
    </w:p>
    <w:p>
      <w:pPr>
        <w:pStyle w:val="1204"/>
        <w:ind w:left="0" w:firstLine="0"/>
      </w:pPr>
      <w:r/>
      <w:r/>
    </w:p>
    <w:p>
      <w:pPr>
        <w:ind w:left="0"/>
        <w:rPr>
          <w:rFonts w:ascii="宋体" w:hAnsi="宋体"/>
          <w:b/>
          <w:bCs/>
          <w:sz w:val="21"/>
          <w:szCs w:val="21"/>
        </w:rPr>
        <w:outlineLvl w:val="0"/>
      </w:pPr>
      <w:r/>
      <w:bookmarkStart w:id="112" w:name="_Toc105397792"/>
      <w:r/>
      <w:bookmarkStart w:id="113" w:name="_Toc165274518"/>
      <w:r/>
      <w:bookmarkStart w:id="114"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2"/>
      <w:r/>
      <w:bookmarkEnd w:id="113"/>
      <w:r/>
      <w:bookmarkEnd w:id="114"/>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157"/>
        <w:rPr>
          <w:lang w:val="zh-CN"/>
        </w:rPr>
      </w:pPr>
      <w:r>
        <w:rPr>
          <w:lang w:val="zh-CN"/>
        </w:rPr>
      </w:r>
      <w:r/>
    </w:p>
    <w:p>
      <w:pPr>
        <w:rPr>
          <w:lang w:val="zh-CN"/>
        </w:rPr>
      </w:pPr>
      <w:r>
        <w:rPr>
          <w:lang w:val="zh-CN"/>
        </w:rPr>
      </w:r>
      <w:r/>
    </w:p>
    <w:p>
      <w:pPr>
        <w:pStyle w:val="1157"/>
        <w:rPr>
          <w:lang w:val="zh-CN"/>
        </w:rPr>
      </w:pPr>
      <w:r>
        <w:rPr>
          <w:lang w:val="zh-CN"/>
        </w:rPr>
      </w:r>
      <w:r/>
    </w:p>
    <w:p>
      <w:pPr>
        <w:rPr>
          <w:lang w:val="zh-CN"/>
        </w:rPr>
      </w:pPr>
      <w:r>
        <w:rPr>
          <w:lang w:val="zh-CN"/>
        </w:rPr>
      </w:r>
      <w:r/>
    </w:p>
    <w:p>
      <w:pPr>
        <w:pStyle w:val="1157"/>
        <w:rPr>
          <w:lang w:val="zh-CN"/>
        </w:rPr>
      </w:pPr>
      <w:r>
        <w:rPr>
          <w:lang w:val="zh-CN"/>
        </w:rPr>
      </w:r>
      <w:r/>
    </w:p>
    <w:p>
      <w:pPr>
        <w:rPr>
          <w:lang w:val="zh-CN"/>
        </w:rPr>
      </w:pPr>
      <w:r>
        <w:rPr>
          <w:lang w:val="zh-CN"/>
        </w:rPr>
      </w:r>
      <w:r/>
    </w:p>
    <w:p>
      <w:pPr>
        <w:pStyle w:val="1157"/>
        <w:rPr>
          <w:lang w:val="zh-CN"/>
        </w:rPr>
      </w:pPr>
      <w:r>
        <w:rPr>
          <w:lang w:val="zh-CN"/>
        </w:rPr>
      </w:r>
      <w:r/>
    </w:p>
    <w:p>
      <w:pPr>
        <w:rPr>
          <w:lang w:val="zh-CN"/>
        </w:rPr>
      </w:pPr>
      <w:r>
        <w:rPr>
          <w:lang w:val="zh-CN"/>
        </w:rPr>
      </w:r>
      <w:r/>
    </w:p>
    <w:p>
      <w:pPr>
        <w:pStyle w:val="1157"/>
        <w:rPr>
          <w:lang w:val="zh-CN"/>
        </w:rPr>
      </w:pPr>
      <w:r>
        <w:rPr>
          <w:lang w:val="zh-CN"/>
        </w:rPr>
      </w:r>
      <w:r/>
    </w:p>
    <w:p>
      <w:pPr>
        <w:rPr>
          <w:lang w:val="zh-CN"/>
        </w:rPr>
      </w:pPr>
      <w:r>
        <w:rPr>
          <w:lang w:val="zh-CN"/>
        </w:rPr>
      </w:r>
      <w:r/>
    </w:p>
    <w:p>
      <w:pPr>
        <w:pStyle w:val="1157"/>
        <w:rPr>
          <w:lang w:val="zh-CN"/>
        </w:rPr>
      </w:pPr>
      <w:r>
        <w:rPr>
          <w:lang w:val="zh-CN"/>
        </w:rPr>
      </w:r>
      <w:r/>
    </w:p>
    <w:p>
      <w:pPr>
        <w:rPr>
          <w:lang w:val="zh-CN"/>
        </w:rPr>
      </w:pPr>
      <w:r>
        <w:rPr>
          <w:lang w:val="zh-CN"/>
        </w:rPr>
      </w:r>
      <w:r/>
    </w:p>
    <w:p>
      <w:pPr>
        <w:pStyle w:val="1157"/>
        <w:rPr>
          <w:lang w:val="zh-CN"/>
        </w:rPr>
      </w:pPr>
      <w:r>
        <w:rPr>
          <w:lang w:val="zh-CN"/>
        </w:rPr>
      </w:r>
      <w:r/>
    </w:p>
    <w:p>
      <w:pPr>
        <w:rPr>
          <w:lang w:val="zh-CN"/>
        </w:rPr>
      </w:pPr>
      <w:r>
        <w:rPr>
          <w:lang w:val="zh-CN"/>
        </w:rPr>
      </w:r>
      <w:r/>
    </w:p>
    <w:p>
      <w:pPr>
        <w:pStyle w:val="1157"/>
        <w:rPr>
          <w:lang w:val="zh-CN"/>
        </w:rPr>
      </w:pPr>
      <w:r>
        <w:rPr>
          <w:lang w:val="zh-CN"/>
        </w:rPr>
      </w:r>
      <w:r/>
    </w:p>
    <w:p>
      <w:pPr>
        <w:rPr>
          <w:lang w:val="zh-CN"/>
        </w:rPr>
      </w:pPr>
      <w:r>
        <w:rPr>
          <w:lang w:val="zh-CN"/>
        </w:rPr>
      </w:r>
      <w:r/>
    </w:p>
    <w:p>
      <w:pPr>
        <w:pStyle w:val="1157"/>
        <w:rPr>
          <w:lang w:val="zh-CN"/>
        </w:rPr>
      </w:pPr>
      <w:r>
        <w:rPr>
          <w:lang w:val="zh-CN"/>
        </w:rPr>
      </w:r>
      <w:r/>
    </w:p>
    <w:p>
      <w:pPr>
        <w:pStyle w:val="1157"/>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5"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5"/>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157"/>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16" w:name="OLE_LINK7"/>
      <w:r/>
      <w:bookmarkStart w:id="117"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18"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18"/>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16"/>
      <w:r/>
      <w:bookmarkEnd w:id="117"/>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157"/>
      </w:pPr>
      <w:r/>
      <w:r/>
    </w:p>
    <w:p>
      <w:r/>
      <w:r/>
    </w:p>
    <w:p>
      <w:pPr>
        <w:pStyle w:val="1157"/>
      </w:pPr>
      <w:r/>
      <w:r/>
    </w:p>
    <w:p>
      <w:pPr>
        <w:pStyle w:val="1145"/>
        <w:ind w:left="0" w:firstLine="0"/>
        <w:jc w:val="center"/>
        <w:rPr>
          <w:rFonts w:ascii="宋体" w:hAnsi="宋体"/>
          <w:b/>
          <w:sz w:val="44"/>
          <w:szCs w:val="22"/>
        </w:rPr>
      </w:pPr>
      <w:r/>
      <w:bookmarkStart w:id="119" w:name="_Toc23660"/>
      <w:r/>
      <w:bookmarkStart w:id="120" w:name="_Toc4098"/>
      <w:r/>
      <w:bookmarkStart w:id="121" w:name="_Toc165274520"/>
      <w:r>
        <w:rPr>
          <w:rFonts w:hint="eastAsia" w:ascii="宋体" w:hAnsi="宋体"/>
          <w:b/>
          <w:sz w:val="44"/>
          <w:szCs w:val="22"/>
        </w:rPr>
        <w:t xml:space="preserve">第四章  </w:t>
      </w:r>
      <w:bookmarkStart w:id="122" w:name="招标书"/>
      <w:r/>
      <w:bookmarkEnd w:id="122"/>
      <w:r>
        <w:rPr>
          <w:rFonts w:hint="eastAsia" w:ascii="宋体" w:hAnsi="宋体"/>
          <w:b/>
          <w:sz w:val="44"/>
          <w:szCs w:val="22"/>
        </w:rPr>
        <w:t xml:space="preserve">招标书</w:t>
      </w:r>
      <w:bookmarkEnd w:id="119"/>
      <w:r/>
      <w:bookmarkEnd w:id="120"/>
      <w:r/>
      <w:bookmarkEnd w:id="121"/>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苏州城市学院</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苏州城市学院公寓、楼宇及校园环境物业服务采购项目</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JSZC-320500-JZCG-G2026-0177</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苏州城市学院公寓、楼宇及校园环境物业服务采购项目</w:t>
      </w:r>
      <w:r/>
    </w:p>
    <w:p>
      <w:pPr>
        <w:pStyle w:val="1163"/>
        <w:ind w:left="0" w:firstLine="420"/>
        <w:spacing w:line="360" w:lineRule="auto"/>
        <w:rPr>
          <w:rFonts w:ascii="宋体" w:hAnsi="宋体"/>
          <w:sz w:val="21"/>
          <w:szCs w:val="21"/>
        </w:rPr>
      </w:pPr>
      <w:r>
        <w:rPr>
          <w:rFonts w:hint="eastAsia" w:ascii="宋体" w:hAnsi="宋体"/>
          <w:sz w:val="21"/>
          <w:szCs w:val="21"/>
        </w:rPr>
        <w:t xml:space="preserve">三、预算金额：</w:t>
      </w:r>
      <w:r>
        <w:rPr>
          <w:rFonts w:hint="eastAsia" w:ascii="宋体" w:hAnsi="宋体"/>
          <w:bCs/>
          <w:sz w:val="21"/>
          <w:szCs w:val="21"/>
        </w:rPr>
        <w:t xml:space="preserve">人民币贰仟零贰拾叁万叁仟陆佰伍拾陆元</w:t>
      </w:r>
      <w:r>
        <w:rPr>
          <w:rFonts w:hint="eastAsia" w:ascii="宋体" w:hAnsi="宋体"/>
          <w:bCs/>
          <w:sz w:val="21"/>
          <w:szCs w:val="21"/>
        </w:rPr>
        <w:t xml:space="preserve">零</w:t>
      </w:r>
      <w:r>
        <w:rPr>
          <w:rFonts w:hint="eastAsia" w:ascii="宋体" w:hAnsi="宋体"/>
          <w:bCs/>
          <w:sz w:val="21"/>
          <w:szCs w:val="21"/>
        </w:rPr>
        <w:t xml:space="preserve">玖分</w:t>
      </w:r>
      <w:r>
        <w:rPr>
          <w:rFonts w:hint="eastAsia" w:ascii="宋体" w:hAnsi="宋体"/>
          <w:bCs/>
          <w:sz w:val="21"/>
          <w:szCs w:val="21"/>
        </w:rPr>
        <w:t xml:space="preserve"> (￥</w:t>
      </w:r>
      <w:r>
        <w:rPr>
          <w:rFonts w:ascii="宋体" w:hAnsi="宋体"/>
          <w:bCs/>
          <w:sz w:val="21"/>
          <w:szCs w:val="21"/>
        </w:rPr>
        <w:t xml:space="preserve">20233656.09</w:t>
      </w:r>
      <w:r>
        <w:rPr>
          <w:rFonts w:hint="eastAsia" w:ascii="宋体" w:hAnsi="宋体"/>
          <w:bCs/>
          <w:sz w:val="21"/>
          <w:szCs w:val="21"/>
        </w:rPr>
        <w:t xml:space="preserve">元）</w:t>
      </w:r>
      <w:r/>
    </w:p>
    <w:p>
      <w:pPr>
        <w:pStyle w:val="1163"/>
        <w:ind w:left="0" w:firstLine="420"/>
        <w:spacing w:line="360" w:lineRule="auto"/>
        <w:rPr>
          <w:rFonts w:ascii="宋体" w:hAnsi="宋体"/>
          <w:bCs/>
          <w:sz w:val="21"/>
          <w:szCs w:val="21"/>
        </w:rPr>
      </w:pPr>
      <w:r>
        <w:rPr>
          <w:rFonts w:hint="eastAsia" w:ascii="宋体" w:hAnsi="宋体"/>
          <w:sz w:val="21"/>
          <w:szCs w:val="21"/>
        </w:rPr>
        <w:t xml:space="preserve">四、最高限价：</w:t>
      </w:r>
      <w:r>
        <w:rPr>
          <w:rFonts w:hint="eastAsia" w:ascii="宋体" w:hAnsi="宋体"/>
          <w:bCs/>
          <w:sz w:val="21"/>
          <w:szCs w:val="21"/>
        </w:rPr>
        <w:t xml:space="preserve">人民币贰仟零贰拾叁万叁仟陆佰伍拾陆元</w:t>
      </w:r>
      <w:r>
        <w:rPr>
          <w:rFonts w:hint="eastAsia" w:ascii="宋体" w:hAnsi="宋体"/>
          <w:bCs/>
          <w:sz w:val="21"/>
          <w:szCs w:val="21"/>
        </w:rPr>
        <w:t xml:space="preserve">零</w:t>
      </w:r>
      <w:r>
        <w:rPr>
          <w:rFonts w:hint="eastAsia" w:ascii="宋体" w:hAnsi="宋体"/>
          <w:bCs/>
          <w:sz w:val="21"/>
          <w:szCs w:val="21"/>
        </w:rPr>
        <w:t xml:space="preserve">玖分</w:t>
      </w:r>
      <w:r>
        <w:rPr>
          <w:rFonts w:hint="eastAsia" w:ascii="宋体" w:hAnsi="宋体"/>
          <w:bCs/>
          <w:sz w:val="21"/>
          <w:szCs w:val="21"/>
        </w:rPr>
        <w:t xml:space="preserve"> (￥</w:t>
      </w:r>
      <w:r>
        <w:rPr>
          <w:rFonts w:ascii="宋体" w:hAnsi="宋体"/>
          <w:bCs/>
          <w:sz w:val="21"/>
          <w:szCs w:val="21"/>
        </w:rPr>
        <w:t xml:space="preserve">20233656.09</w:t>
      </w:r>
      <w:r>
        <w:rPr>
          <w:rFonts w:hint="eastAsia" w:ascii="宋体" w:hAnsi="宋体"/>
          <w:bCs/>
          <w:sz w:val="21"/>
          <w:szCs w:val="21"/>
        </w:rPr>
        <w:t xml:space="preserve">元）</w:t>
      </w:r>
      <w:r/>
    </w:p>
    <w:p>
      <w:pPr>
        <w:pStyle w:val="1163"/>
        <w:ind w:left="0" w:firstLine="420"/>
        <w:spacing w:line="360" w:lineRule="auto"/>
        <w:rPr>
          <w:rFonts w:ascii="宋体" w:hAnsi="宋体"/>
          <w:sz w:val="21"/>
          <w:szCs w:val="21"/>
        </w:rPr>
      </w:pPr>
      <w:r>
        <w:rPr>
          <w:rFonts w:hint="eastAsia" w:ascii="宋体" w:hAnsi="宋体"/>
          <w:sz w:val="21"/>
          <w:szCs w:val="21"/>
        </w:rPr>
        <w:t xml:space="preserve">一标段：苏</w:t>
      </w:r>
      <w:r>
        <w:rPr>
          <w:rFonts w:hint="eastAsia" w:ascii="宋体" w:hAnsi="宋体"/>
          <w:sz w:val="21"/>
          <w:szCs w:val="21"/>
        </w:rPr>
        <w:t xml:space="preserve">州城市学院公寓</w:t>
      </w:r>
      <w:r>
        <w:rPr>
          <w:rFonts w:hint="eastAsia" w:ascii="宋体" w:hAnsi="宋体"/>
          <w:sz w:val="21"/>
          <w:szCs w:val="21"/>
        </w:rPr>
        <w:t xml:space="preserve">物业服务</w:t>
      </w:r>
      <w:r>
        <w:rPr>
          <w:rFonts w:hint="eastAsia" w:ascii="宋体" w:hAnsi="宋体"/>
          <w:sz w:val="21"/>
          <w:szCs w:val="21"/>
        </w:rPr>
        <w:t xml:space="preserve">,预算为人民币捌佰玖拾柒万壹仟玖佰玖拾肆元捌角玖分（￥：</w:t>
      </w:r>
      <w:r>
        <w:rPr>
          <w:rFonts w:ascii="宋体" w:hAnsi="宋体"/>
          <w:sz w:val="21"/>
          <w:szCs w:val="21"/>
        </w:rPr>
        <w:t xml:space="preserve">8971994.89</w:t>
      </w:r>
      <w:r>
        <w:rPr>
          <w:rFonts w:hint="eastAsia" w:ascii="宋体" w:hAnsi="宋体"/>
          <w:sz w:val="21"/>
          <w:szCs w:val="21"/>
        </w:rPr>
        <w:t xml:space="preserve">元），最高限价为人民币捌佰玖拾柒万壹仟玖佰玖拾肆元捌角玖分（￥：</w:t>
      </w:r>
      <w:r>
        <w:rPr>
          <w:rFonts w:ascii="宋体" w:hAnsi="宋体"/>
          <w:sz w:val="21"/>
          <w:szCs w:val="21"/>
        </w:rPr>
        <w:t xml:space="preserve">8971994.89</w:t>
      </w:r>
      <w:r>
        <w:rPr>
          <w:rFonts w:hint="eastAsia" w:ascii="宋体" w:hAnsi="宋体"/>
          <w:sz w:val="21"/>
          <w:szCs w:val="21"/>
        </w:rPr>
        <w:t xml:space="preserve">元）。</w:t>
      </w:r>
      <w:r/>
    </w:p>
    <w:p>
      <w:pPr>
        <w:pStyle w:val="1163"/>
        <w:ind w:left="0" w:firstLine="420"/>
        <w:spacing w:line="360" w:lineRule="auto"/>
        <w:rPr>
          <w:rFonts w:ascii="宋体" w:hAnsi="宋体"/>
          <w:sz w:val="21"/>
          <w:szCs w:val="21"/>
        </w:rPr>
      </w:pPr>
      <w:r>
        <w:rPr>
          <w:rFonts w:hint="eastAsia" w:ascii="宋体" w:hAnsi="宋体"/>
          <w:sz w:val="21"/>
          <w:szCs w:val="21"/>
        </w:rPr>
        <w:t xml:space="preserve">二标段：苏</w:t>
      </w:r>
      <w:r>
        <w:rPr>
          <w:rFonts w:hint="eastAsia" w:ascii="宋体" w:hAnsi="宋体"/>
          <w:sz w:val="21"/>
          <w:szCs w:val="21"/>
        </w:rPr>
        <w:t xml:space="preserve">州城市学院楼宇</w:t>
      </w:r>
      <w:r>
        <w:rPr>
          <w:rFonts w:hint="eastAsia" w:ascii="宋体" w:hAnsi="宋体"/>
          <w:sz w:val="21"/>
          <w:szCs w:val="21"/>
        </w:rPr>
        <w:t xml:space="preserve">物业服务</w:t>
      </w:r>
      <w:r>
        <w:rPr>
          <w:rFonts w:hint="eastAsia" w:ascii="宋体" w:hAnsi="宋体"/>
          <w:sz w:val="21"/>
          <w:szCs w:val="21"/>
        </w:rPr>
        <w:t xml:space="preserve">,预算为人民币柒佰叁拾肆万捌仟柒佰陆拾捌元整（￥：</w:t>
      </w:r>
      <w:r>
        <w:rPr>
          <w:rFonts w:ascii="宋体" w:hAnsi="宋体"/>
          <w:sz w:val="21"/>
          <w:szCs w:val="21"/>
        </w:rPr>
        <w:t xml:space="preserve">7348768</w:t>
      </w:r>
      <w:r>
        <w:rPr>
          <w:rFonts w:hint="eastAsia"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元），最高限价为人民币柒佰叁拾肆万捌仟柒佰陆拾捌元整（￥：</w:t>
      </w:r>
      <w:r>
        <w:rPr>
          <w:rFonts w:ascii="宋体" w:hAnsi="宋体"/>
          <w:sz w:val="21"/>
          <w:szCs w:val="21"/>
        </w:rPr>
        <w:t xml:space="preserve">7348768</w:t>
      </w:r>
      <w:r>
        <w:rPr>
          <w:rFonts w:hint="eastAsia"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w:t>
      </w:r>
      <w:r/>
    </w:p>
    <w:p>
      <w:pPr>
        <w:pStyle w:val="1163"/>
        <w:ind w:left="0" w:firstLine="420"/>
        <w:spacing w:line="360" w:lineRule="auto"/>
        <w:rPr>
          <w:rFonts w:ascii="宋体" w:hAnsi="宋体"/>
          <w:sz w:val="21"/>
          <w:szCs w:val="21"/>
        </w:rPr>
      </w:pPr>
      <w:r>
        <w:rPr>
          <w:rFonts w:hint="eastAsia" w:ascii="宋体" w:hAnsi="宋体"/>
          <w:sz w:val="21"/>
          <w:szCs w:val="21"/>
        </w:rPr>
        <w:t xml:space="preserve">三标段：苏</w:t>
      </w:r>
      <w:r>
        <w:rPr>
          <w:rFonts w:hint="eastAsia" w:ascii="宋体" w:hAnsi="宋体"/>
          <w:sz w:val="21"/>
          <w:szCs w:val="21"/>
        </w:rPr>
        <w:t xml:space="preserve">州城市学院校园环境</w:t>
      </w:r>
      <w:r>
        <w:rPr>
          <w:rFonts w:hint="eastAsia" w:ascii="宋体" w:hAnsi="宋体"/>
          <w:sz w:val="21"/>
          <w:szCs w:val="21"/>
        </w:rPr>
        <w:t xml:space="preserve">物业服务</w:t>
      </w:r>
      <w:r>
        <w:rPr>
          <w:rFonts w:hint="eastAsia" w:ascii="宋体" w:hAnsi="宋体"/>
          <w:sz w:val="21"/>
          <w:szCs w:val="21"/>
        </w:rPr>
        <w:t xml:space="preserve">,预算为人民币叁佰玖拾壹万贰仟捌佰玖拾叁元贰角（￥：</w:t>
      </w:r>
      <w:r>
        <w:rPr>
          <w:rFonts w:ascii="宋体" w:hAnsi="宋体"/>
          <w:sz w:val="21"/>
          <w:szCs w:val="21"/>
        </w:rPr>
        <w:t xml:space="preserve">3912893.20</w:t>
      </w:r>
      <w:r>
        <w:rPr>
          <w:rFonts w:hint="eastAsia" w:ascii="宋体" w:hAnsi="宋体"/>
          <w:sz w:val="21"/>
          <w:szCs w:val="21"/>
        </w:rPr>
        <w:t xml:space="preserve">元），最高限价为人民币叁佰玖拾壹万贰仟捌佰玖拾叁元贰角（￥：</w:t>
      </w:r>
      <w:r>
        <w:rPr>
          <w:rFonts w:ascii="宋体" w:hAnsi="宋体"/>
          <w:sz w:val="21"/>
          <w:szCs w:val="21"/>
        </w:rPr>
        <w:t xml:space="preserve">3912893.20</w:t>
      </w:r>
      <w:r>
        <w:rPr>
          <w:rFonts w:hint="eastAsia" w:ascii="宋体" w:hAnsi="宋体"/>
          <w:sz w:val="21"/>
          <w:szCs w:val="21"/>
        </w:rPr>
        <w:t xml:space="preserve">元）。</w:t>
      </w:r>
      <w:r/>
    </w:p>
    <w:p>
      <w:pPr>
        <w:pStyle w:val="1163"/>
        <w:ind w:left="0" w:firstLine="420"/>
        <w:spacing w:line="360" w:lineRule="auto"/>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w:t>
      </w:r>
      <w:r>
        <w:rPr>
          <w:rFonts w:hint="eastAsia" w:ascii="宋体" w:hAnsi="宋体"/>
          <w:sz w:val="21"/>
          <w:szCs w:val="21"/>
        </w:rPr>
        <w:t xml:space="preserve">适</w:t>
      </w:r>
      <w:r>
        <w:rPr>
          <w:rFonts w:hint="eastAsia" w:ascii="宋体" w:hAnsi="宋体"/>
          <w:sz w:val="21"/>
          <w:szCs w:val="21"/>
        </w:rPr>
        <w:t xml:space="preserve">用</w:t>
      </w:r>
      <w:r>
        <w:rPr>
          <w:rFonts w:hint="eastAsia" w:ascii="宋体" w:hAnsi="宋体"/>
          <w:sz w:val="21"/>
          <w:szCs w:val="21"/>
        </w:rPr>
        <w:t xml:space="preserve">于</w:t>
      </w:r>
      <w:r>
        <w:rPr>
          <w:rFonts w:hint="eastAsia" w:ascii="宋体" w:hAnsi="宋体"/>
          <w:sz w:val="21"/>
          <w:szCs w:val="21"/>
        </w:rPr>
        <w:t xml:space="preserve">所有</w:t>
      </w:r>
      <w:r>
        <w:rPr>
          <w:rFonts w:hint="eastAsia" w:ascii="宋体" w:hAnsi="宋体"/>
          <w:sz w:val="21"/>
          <w:szCs w:val="21"/>
        </w:rPr>
        <w:t xml:space="preserve">标段</w:t>
      </w:r>
      <w:r>
        <w:rPr>
          <w:rFonts w:hint="eastAsia" w:ascii="宋体" w:hAnsi="宋体"/>
          <w:sz w:val="21"/>
          <w:szCs w:val="21"/>
        </w:rPr>
        <w:t xml:space="preserve">）</w:t>
      </w:r>
      <w:r>
        <w:rPr>
          <w:rFonts w:hint="eastAsia" w:ascii="宋体" w:hAnsi="宋体"/>
          <w:sz w:val="21"/>
          <w:szCs w:val="21"/>
        </w:rPr>
        <w:t xml:space="preserve">2</w:t>
      </w:r>
      <w:r>
        <w:rPr>
          <w:rFonts w:ascii="宋体" w:hAnsi="宋体"/>
          <w:sz w:val="21"/>
          <w:szCs w:val="21"/>
        </w:rPr>
        <w:t xml:space="preserve">026年8</w:t>
      </w:r>
      <w:r>
        <w:rPr>
          <w:rFonts w:hint="eastAsia" w:ascii="宋体" w:hAnsi="宋体"/>
          <w:sz w:val="21"/>
          <w:szCs w:val="21"/>
        </w:rPr>
        <w:t xml:space="preserve">月1日至2</w:t>
      </w:r>
      <w:r>
        <w:rPr>
          <w:rFonts w:ascii="宋体" w:hAnsi="宋体"/>
          <w:sz w:val="21"/>
          <w:szCs w:val="21"/>
        </w:rPr>
        <w:t xml:space="preserve">028年</w:t>
      </w:r>
      <w:r>
        <w:rPr>
          <w:rFonts w:hint="eastAsia" w:ascii="宋体" w:hAnsi="宋体"/>
          <w:sz w:val="21"/>
          <w:szCs w:val="21"/>
        </w:rPr>
        <w:t xml:space="preserve">7月3</w:t>
      </w:r>
      <w:r>
        <w:rPr>
          <w:rFonts w:ascii="宋体" w:hAnsi="宋体"/>
          <w:sz w:val="21"/>
          <w:szCs w:val="21"/>
        </w:rPr>
        <w:t xml:space="preserve">1日</w:t>
      </w:r>
      <w:r>
        <w:rPr>
          <w:rFonts w:ascii="宋体" w:hAnsi="宋体"/>
          <w:sz w:val="21"/>
          <w:szCs w:val="21"/>
        </w:rPr>
        <w:t xml:space="preserve"> </w:t>
      </w:r>
      <w:r>
        <w:rPr>
          <w:rFonts w:ascii="宋体" w:hAnsi="宋体"/>
          <w:sz w:val="21"/>
          <w:szCs w:val="21"/>
        </w:rPr>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0"/>
        <w:spacing w:line="360" w:lineRule="auto"/>
        <w:tabs>
          <w:tab w:val="left" w:pos="0" w:leader="none"/>
        </w:tabs>
        <w:rPr>
          <w:rFonts w:ascii="宋体" w:hAnsi="宋体"/>
          <w:sz w:val="21"/>
          <w:szCs w:val="21"/>
        </w:rPr>
      </w:pPr>
      <w:r/>
      <w:bookmarkStart w:id="123" w:name="OLE_LINK26"/>
      <w:r/>
      <w:bookmarkStart w:id="124" w:name="OLE_LINK27"/>
      <w:r>
        <w:rPr>
          <w:rFonts w:ascii="宋体" w:hAnsi="宋体" w:cs="Times New Roman"/>
          <w:color w:val="000000"/>
          <w:sz w:val="21"/>
          <w:szCs w:val="21"/>
        </w:rPr>
        <w:t xml:space="preserve">（</w:t>
      </w:r>
      <w:r>
        <w:rPr>
          <w:rFonts w:ascii="宋体" w:hAnsi="宋体"/>
          <w:sz w:val="21"/>
          <w:szCs w:val="21"/>
        </w:rPr>
        <w:t xml:space="preserve">一）</w:t>
      </w:r>
      <w:r>
        <w:rPr>
          <w:rFonts w:hint="eastAsia" w:ascii="宋体" w:hAnsi="宋体"/>
          <w:sz w:val="21"/>
          <w:szCs w:val="21"/>
        </w:rPr>
        <w:t xml:space="preserve">项目概况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苏州城市学院占地约4</w:t>
      </w:r>
      <w:r>
        <w:rPr>
          <w:rFonts w:ascii="宋体" w:hAnsi="宋体"/>
          <w:sz w:val="21"/>
          <w:szCs w:val="21"/>
        </w:rPr>
        <w:t xml:space="preserve">7.96</w:t>
      </w:r>
      <w:r>
        <w:rPr>
          <w:rFonts w:hint="eastAsia" w:ascii="宋体" w:hAnsi="宋体"/>
          <w:sz w:val="21"/>
          <w:szCs w:val="21"/>
        </w:rPr>
        <w:t xml:space="preserve">万平方米，总建筑面积约</w:t>
      </w:r>
      <w:r>
        <w:rPr>
          <w:rFonts w:ascii="宋体" w:hAnsi="宋体"/>
          <w:sz w:val="21"/>
          <w:szCs w:val="21"/>
        </w:rPr>
        <w:t xml:space="preserve">34.47</w:t>
      </w:r>
      <w:r>
        <w:rPr>
          <w:rFonts w:hint="eastAsia" w:ascii="宋体" w:hAnsi="宋体"/>
          <w:sz w:val="21"/>
          <w:szCs w:val="21"/>
        </w:rPr>
        <w:t xml:space="preserve">万平方米，其中教学办公楼宇面积约</w:t>
      </w:r>
      <w:r>
        <w:rPr>
          <w:rFonts w:ascii="宋体" w:hAnsi="宋体"/>
          <w:sz w:val="21"/>
          <w:szCs w:val="21"/>
        </w:rPr>
        <w:t xml:space="preserve">17.99</w:t>
      </w:r>
      <w:r>
        <w:rPr>
          <w:rFonts w:hint="eastAsia" w:ascii="宋体" w:hAnsi="宋体"/>
          <w:sz w:val="21"/>
          <w:szCs w:val="21"/>
        </w:rPr>
        <w:t xml:space="preserve">万平方米，公寓宿舍面积约14.1万平方米。校园景观绿化面积约11.4万平方米。为满足学校教育教学基本需求，本次采购物业服务项目公分公寓、楼宇和校园环境三个标段，其中：</w:t>
      </w:r>
      <w:r>
        <w:rPr>
          <w:rFonts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公寓物业标段主要包括综合服务、公寓值班、住宿安排、安全稳定、环境卫生、维修维护、便民服务、思想文化、诉求响应、创新发展等工作。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.楼宇物业</w:t>
      </w:r>
      <w:r>
        <w:rPr>
          <w:rFonts w:hint="eastAsia" w:ascii="宋体" w:hAnsi="宋体"/>
          <w:sz w:val="21"/>
          <w:szCs w:val="21"/>
        </w:rPr>
        <w:t xml:space="preserve">标段</w:t>
      </w:r>
      <w:r>
        <w:rPr>
          <w:rFonts w:ascii="宋体" w:hAnsi="宋体"/>
          <w:sz w:val="21"/>
          <w:szCs w:val="21"/>
        </w:rPr>
        <w:t xml:space="preserve">主要包括卫生、安全、维修、节水节电、多媒体设备配合维保、设施设备配合维保、考务</w:t>
      </w:r>
      <w:r>
        <w:rPr>
          <w:rFonts w:hint="eastAsia" w:ascii="宋体" w:hAnsi="宋体"/>
          <w:sz w:val="21"/>
          <w:szCs w:val="21"/>
        </w:rPr>
        <w:t xml:space="preserve">服务、</w:t>
      </w:r>
      <w:r>
        <w:rPr>
          <w:rFonts w:ascii="宋体" w:hAnsi="宋体"/>
          <w:sz w:val="21"/>
          <w:szCs w:val="21"/>
        </w:rPr>
        <w:t xml:space="preserve">会务</w:t>
      </w:r>
      <w:r>
        <w:rPr>
          <w:rFonts w:hint="eastAsia" w:ascii="宋体" w:hAnsi="宋体"/>
          <w:sz w:val="21"/>
          <w:szCs w:val="21"/>
        </w:rPr>
        <w:t xml:space="preserve">服务</w:t>
      </w:r>
      <w:r>
        <w:rPr>
          <w:rFonts w:ascii="宋体" w:hAnsi="宋体"/>
          <w:sz w:val="21"/>
          <w:szCs w:val="21"/>
        </w:rPr>
        <w:t xml:space="preserve">、综合服务等</w:t>
      </w:r>
      <w:r>
        <w:rPr>
          <w:rFonts w:hint="eastAsia" w:ascii="宋体" w:hAnsi="宋体"/>
          <w:sz w:val="21"/>
          <w:szCs w:val="21"/>
        </w:rPr>
        <w:t xml:space="preserve">九</w:t>
      </w:r>
      <w:r>
        <w:rPr>
          <w:rFonts w:ascii="宋体" w:hAnsi="宋体"/>
          <w:sz w:val="21"/>
          <w:szCs w:val="21"/>
        </w:rPr>
        <w:t xml:space="preserve">项内容。</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校园环境物业标段主要包括卫生保洁、垃圾清运、绿化养护提升、垃圾分类、设施设备维修维护等。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.校园环境与楼宇、</w:t>
      </w:r>
      <w:r>
        <w:rPr>
          <w:rFonts w:hint="eastAsia" w:ascii="宋体" w:hAnsi="宋体"/>
          <w:sz w:val="21"/>
          <w:szCs w:val="21"/>
        </w:rPr>
        <w:t xml:space="preserve">公寓</w:t>
      </w:r>
      <w:r>
        <w:rPr>
          <w:rFonts w:ascii="宋体" w:hAnsi="宋体"/>
          <w:sz w:val="21"/>
          <w:szCs w:val="21"/>
        </w:rPr>
        <w:t xml:space="preserve">物业的分界线主要以各楼的</w:t>
      </w:r>
      <w:r>
        <w:rPr>
          <w:rFonts w:hint="eastAsia" w:ascii="宋体" w:hAnsi="宋体"/>
          <w:sz w:val="21"/>
          <w:szCs w:val="21"/>
        </w:rPr>
        <w:t xml:space="preserve">外墙</w:t>
      </w:r>
      <w:r>
        <w:rPr>
          <w:rFonts w:ascii="宋体" w:hAnsi="宋体"/>
          <w:sz w:val="21"/>
          <w:szCs w:val="21"/>
        </w:rPr>
        <w:t xml:space="preserve">边界为主，各楼栋门口约</w:t>
      </w:r>
      <w:r>
        <w:rPr>
          <w:rFonts w:hint="eastAsia" w:ascii="宋体" w:hAnsi="宋体"/>
          <w:sz w:val="21"/>
          <w:szCs w:val="21"/>
        </w:rPr>
        <w:t xml:space="preserve">1</w:t>
      </w:r>
      <w:r>
        <w:rPr>
          <w:rFonts w:ascii="宋体" w:hAnsi="宋体"/>
          <w:sz w:val="21"/>
          <w:szCs w:val="21"/>
        </w:rPr>
        <w:t xml:space="preserve">00㎡范围内由楼宇或公寓物业负责，实行门前“三包”制度，楼栋外区域包括道路、绿化带、隔油池、雨污水井等均属于校园环境物业负责（特殊情况有专门说明的除外）。</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5.校园环境实施分级管理，按核心区域、重点区域、一般区域分别制订不同管理服务标准。</w:t>
      </w:r>
      <w:r>
        <w:rPr>
          <w:rFonts w:hint="eastAsia" w:ascii="宋体" w:hAnsi="宋体"/>
          <w:sz w:val="21"/>
          <w:szCs w:val="21"/>
        </w:rPr>
        <w:t xml:space="preserve">（东大门、教学区1、2、3、4、5、6号教学楼周边、实验区、图书馆周边、综合行政楼、学生服务中心、师生服务大楼周边区域等为核心区域； 1-1</w:t>
      </w:r>
      <w:r>
        <w:rPr>
          <w:rFonts w:ascii="宋体" w:hAnsi="宋体"/>
          <w:sz w:val="21"/>
          <w:szCs w:val="21"/>
        </w:rPr>
        <w:t xml:space="preserve">8</w:t>
      </w:r>
      <w:r>
        <w:rPr>
          <w:rFonts w:hint="eastAsia" w:ascii="宋体" w:hAnsi="宋体"/>
          <w:sz w:val="21"/>
          <w:szCs w:val="21"/>
        </w:rPr>
        <w:t xml:space="preserve">号公寓楼周边区域、运动场周边、研修楼周边、二食堂和三食堂周边区域为重点区域；其它区域为一般区域。例如教学区后山、风景园、校友林。相关区域见下方图示。）</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6.本项目提供若干工作用房</w:t>
      </w:r>
      <w:r>
        <w:rPr>
          <w:rFonts w:hint="eastAsia" w:ascii="宋体" w:hAnsi="宋体"/>
          <w:sz w:val="21"/>
          <w:szCs w:val="21"/>
        </w:rPr>
        <w:t xml:space="preserve">，供中标单位统筹使用。主要用于日常办公、工具器材存放、物料堆放及作业人员临时休息等与物业服务直接相关的工作用途。工作用房仅限用于物业服务相关工作，不得擅自改变房屋用途，不得用于经营活动；不得在工作用房内进行烹饪等生活起居活动；不得作为住宿场所或供员工长期居住使用；不得私自转借、转租或交由第三方使用。如中标单位违反上述规定，采购人有权收回相关工作用房，并视情节追究相应违约责任。</w:t>
      </w:r>
      <w:r/>
    </w:p>
    <w:p>
      <w:pPr>
        <w:ind w:left="0"/>
        <w:jc w:val="center"/>
        <w:spacing w:line="100" w:lineRule="atLeast"/>
        <w:rPr>
          <w:rFonts w:ascii="宋体" w:hAnsi="宋体" w:cs="Times New Roman"/>
          <w:color w:val="000000"/>
          <w:sz w:val="21"/>
          <w:szCs w:val="21"/>
        </w:rPr>
      </w:pPr>
      <w:r>
        <w:rPr>
          <w:rFonts w:ascii="宋体" w:hAnsi="宋体" w:cs="Times New Roman"/>
          <w:color w:val="000000"/>
          <w:sz w:val="21"/>
          <w:szCs w:val="21"/>
        </w:rPr>
        <mc:AlternateContent>
          <mc:Choice Requires="wpg">
            <w:drawing>
              <wp:inline xmlns:wp="http://schemas.openxmlformats.org/drawingml/2006/wordprocessingDrawing" distT="0" distB="0" distL="0" distR="0">
                <wp:extent cx="5071745" cy="3859530"/>
                <wp:effectExtent l="0" t="0" r="0" b="762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pic:cNvPicPr>
                        <pic:nvPr/>
                      </pic:nvPicPr>
                      <pic:blipFill>
                        <a:blip r:embed="rId18"/>
                        <a:stretch/>
                      </pic:blipFill>
                      <pic:spPr bwMode="auto">
                        <a:xfrm>
                          <a:off x="0" y="0"/>
                          <a:ext cx="5071745" cy="3859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99.3pt;height:303.9pt;mso-wrap-distance-left:0.0pt;mso-wrap-distance-top:0.0pt;mso-wrap-distance-right:0.0pt;mso-wrap-distance-bottom:0.0pt;" stroked="f">
                <v:path textboxrect="0,0,0,0"/>
                <v:imagedata r:id="rId18" o:title=""/>
              </v:shape>
            </w:pict>
          </mc:Fallback>
        </mc:AlternateContent>
      </w:r>
      <w:r/>
    </w:p>
    <w:p>
      <w:pPr>
        <w:ind w:left="0"/>
        <w:jc w:val="center"/>
        <w:spacing w:line="100" w:lineRule="atLeast"/>
        <w:rPr>
          <w:rFonts w:ascii="宋体" w:hAnsi="宋体" w:cs="Times New Roman"/>
          <w:b/>
          <w:color w:val="000000"/>
          <w:sz w:val="24"/>
          <w:szCs w:val="24"/>
        </w:rPr>
      </w:pPr>
      <w:r>
        <w:rPr>
          <w:rFonts w:hint="eastAsia" w:ascii="宋体" w:hAnsi="宋体" w:cs="Times New Roman"/>
          <w:b/>
          <w:color w:val="000000"/>
          <w:sz w:val="24"/>
          <w:szCs w:val="24"/>
        </w:rPr>
        <w:t xml:space="preserve">校园平面布局图</w:t>
      </w:r>
      <w:r/>
    </w:p>
    <w:p>
      <w:pPr>
        <w:ind w:left="0"/>
        <w:jc w:val="left"/>
        <w:spacing w:line="400" w:lineRule="exact"/>
        <w:rPr>
          <w:rFonts w:ascii="宋体" w:hAnsi="宋体"/>
          <w:sz w:val="24"/>
          <w:szCs w:val="24"/>
        </w:rPr>
      </w:pPr>
      <w:r>
        <w:rPr>
          <w:rFonts w:hint="eastAsia" w:ascii="宋体" w:hAnsi="宋体" w:cs="Times New Roman"/>
          <w:color w:val="000000"/>
          <w:sz w:val="24"/>
          <w:szCs w:val="24"/>
        </w:rPr>
        <w:t xml:space="preserve">7</w:t>
      </w:r>
      <w:r>
        <w:rPr>
          <w:rFonts w:ascii="宋体" w:hAnsi="宋体" w:cs="Times New Roman"/>
          <w:color w:val="000000"/>
          <w:sz w:val="24"/>
          <w:szCs w:val="24"/>
        </w:rPr>
        <w:t xml:space="preserve">.</w:t>
      </w:r>
      <w:r>
        <w:rPr>
          <w:rFonts w:ascii="宋体" w:hAnsi="宋体" w:cs="Times New Roman"/>
          <w:color w:val="000000"/>
          <w:sz w:val="24"/>
          <w:szCs w:val="24"/>
        </w:rPr>
        <w:t xml:space="preserve">校</w:t>
      </w:r>
      <w:r>
        <w:rPr>
          <w:rFonts w:ascii="宋体" w:hAnsi="宋体"/>
          <w:sz w:val="24"/>
          <w:szCs w:val="24"/>
        </w:rPr>
        <w:t xml:space="preserve">内</w:t>
      </w:r>
      <w:r>
        <w:rPr>
          <w:rFonts w:hint="eastAsia" w:ascii="宋体" w:hAnsi="宋体"/>
          <w:sz w:val="24"/>
          <w:szCs w:val="24"/>
        </w:rPr>
        <w:t xml:space="preserve">各</w:t>
      </w:r>
      <w:r>
        <w:rPr>
          <w:rFonts w:ascii="宋体" w:hAnsi="宋体"/>
          <w:sz w:val="24"/>
          <w:szCs w:val="24"/>
        </w:rPr>
        <w:t xml:space="preserve">楼栋建筑面积及公共设施配置情况如下：</w:t>
      </w:r>
      <w:r/>
    </w:p>
    <w:p>
      <w:pPr>
        <w:ind w:left="0"/>
        <w:jc w:val="center"/>
        <w:spacing w:line="100" w:lineRule="atLeast"/>
        <w:rPr>
          <w:rFonts w:ascii="宋体" w:hAnsi="宋体" w:cs="Times New Roman"/>
          <w:b/>
          <w:color w:val="000000"/>
          <w:sz w:val="24"/>
          <w:szCs w:val="24"/>
        </w:rPr>
      </w:pPr>
      <w:r>
        <w:rPr>
          <w:rFonts w:hint="eastAsia" w:ascii="宋体" w:hAnsi="宋体" w:cs="Times New Roman"/>
          <w:b/>
          <w:color w:val="000000"/>
          <w:sz w:val="24"/>
          <w:szCs w:val="24"/>
        </w:rPr>
        <w:t xml:space="preserve">表3</w:t>
      </w:r>
      <w:r>
        <w:rPr>
          <w:rFonts w:ascii="宋体" w:hAnsi="宋体" w:cs="Times New Roman"/>
          <w:b/>
          <w:color w:val="000000"/>
          <w:sz w:val="24"/>
          <w:szCs w:val="24"/>
        </w:rPr>
        <w:t xml:space="preserve">.6.1.1</w:t>
      </w:r>
      <w:r>
        <w:rPr>
          <w:rFonts w:hint="eastAsia" w:ascii="宋体" w:hAnsi="宋体" w:cs="Times New Roman"/>
          <w:b/>
          <w:color w:val="000000"/>
          <w:sz w:val="24"/>
          <w:szCs w:val="24"/>
        </w:rPr>
        <w:t xml:space="preserve">公寓楼建筑面积及人数概况</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8"/>
        <w:gridCol w:w="1644"/>
        <w:gridCol w:w="1311"/>
        <w:gridCol w:w="1801"/>
        <w:gridCol w:w="1803"/>
        <w:gridCol w:w="1147"/>
        <w:gridCol w:w="1370"/>
      </w:tblGrid>
      <w:tr>
        <w:trPr>
          <w:trHeight w:val="428"/>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序号</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宿舍楼号</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每间人数</w:t>
            </w:r>
            <w:r/>
          </w:p>
        </w:tc>
        <w:tc>
          <w:tcPr>
            <w:tcW w:w="91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建筑面积（</w:t>
            </w:r>
            <w:r>
              <w:rPr>
                <w:rFonts w:ascii="宋体" w:hAnsi="宋体"/>
                <w:sz w:val="24"/>
                <w:szCs w:val="24"/>
              </w:rPr>
              <w:t xml:space="preserve">m2</w:t>
            </w:r>
            <w:r>
              <w:rPr>
                <w:rFonts w:hint="eastAsia" w:ascii="宋体" w:hAnsi="宋体"/>
                <w:sz w:val="24"/>
                <w:szCs w:val="24"/>
              </w:rPr>
              <w:t xml:space="preserve">）</w:t>
            </w:r>
            <w:r/>
          </w:p>
        </w:tc>
        <w:tc>
          <w:tcPr>
            <w:tcW w:w="91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屋顶面积（</w:t>
            </w:r>
            <w:r>
              <w:rPr>
                <w:rFonts w:ascii="宋体" w:hAnsi="宋体"/>
                <w:sz w:val="24"/>
                <w:szCs w:val="24"/>
              </w:rPr>
              <w:t xml:space="preserve">m2</w:t>
            </w:r>
            <w:r>
              <w:rPr>
                <w:rFonts w:hint="eastAsia" w:ascii="宋体" w:hAnsi="宋体"/>
                <w:sz w:val="24"/>
                <w:szCs w:val="24"/>
              </w:rPr>
              <w:t xml:space="preserve">）</w:t>
            </w:r>
            <w:r/>
          </w:p>
        </w:tc>
        <w:tc>
          <w:tcPr>
            <w:tcW w:w="582"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房间数</w:t>
            </w:r>
            <w:r/>
          </w:p>
        </w:tc>
        <w:tc>
          <w:tcPr>
            <w:tcW w:w="6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容纳人数</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6179.7</w:t>
            </w:r>
            <w:r/>
          </w:p>
        </w:tc>
        <w:tc>
          <w:tcPr>
            <w:tcW w:w="91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1007</w:t>
            </w:r>
            <w:r/>
          </w:p>
        </w:tc>
        <w:tc>
          <w:tcPr>
            <w:tcW w:w="582"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136</w:t>
            </w:r>
            <w:r/>
          </w:p>
        </w:tc>
        <w:tc>
          <w:tcPr>
            <w:tcW w:w="69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544</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2</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2号宿舍楼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6179.7</w:t>
            </w:r>
            <w:r/>
          </w:p>
        </w:tc>
        <w:tc>
          <w:tcPr>
            <w:tcW w:w="91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1018</w:t>
            </w:r>
            <w:r/>
          </w:p>
        </w:tc>
        <w:tc>
          <w:tcPr>
            <w:tcW w:w="582"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136</w:t>
            </w:r>
            <w:r/>
          </w:p>
        </w:tc>
        <w:tc>
          <w:tcPr>
            <w:tcW w:w="69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544</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3</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3号宿舍楼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6179.7</w:t>
            </w:r>
            <w:r/>
          </w:p>
        </w:tc>
        <w:tc>
          <w:tcPr>
            <w:tcW w:w="91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947</w:t>
            </w:r>
            <w:r/>
          </w:p>
        </w:tc>
        <w:tc>
          <w:tcPr>
            <w:tcW w:w="582"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145</w:t>
            </w:r>
            <w:r/>
          </w:p>
        </w:tc>
        <w:tc>
          <w:tcPr>
            <w:tcW w:w="69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576</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4</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4号宿舍楼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6179.7</w:t>
            </w:r>
            <w:r/>
          </w:p>
        </w:tc>
        <w:tc>
          <w:tcPr>
            <w:tcW w:w="91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947</w:t>
            </w:r>
            <w:r/>
          </w:p>
        </w:tc>
        <w:tc>
          <w:tcPr>
            <w:tcW w:w="582"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145</w:t>
            </w:r>
            <w:r/>
          </w:p>
        </w:tc>
        <w:tc>
          <w:tcPr>
            <w:tcW w:w="69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576</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5</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5号宿舍楼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6245.46</w:t>
            </w:r>
            <w:r/>
          </w:p>
        </w:tc>
        <w:tc>
          <w:tcPr>
            <w:tcW w:w="91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933</w:t>
            </w:r>
            <w:r/>
          </w:p>
        </w:tc>
        <w:tc>
          <w:tcPr>
            <w:tcW w:w="582"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146</w:t>
            </w:r>
            <w:r/>
          </w:p>
        </w:tc>
        <w:tc>
          <w:tcPr>
            <w:tcW w:w="69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580</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6</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6号宿舍楼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6245.46</w:t>
            </w:r>
            <w:r/>
          </w:p>
        </w:tc>
        <w:tc>
          <w:tcPr>
            <w:tcW w:w="91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933</w:t>
            </w:r>
            <w:r/>
          </w:p>
        </w:tc>
        <w:tc>
          <w:tcPr>
            <w:tcW w:w="582"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145</w:t>
            </w:r>
            <w:r/>
          </w:p>
        </w:tc>
        <w:tc>
          <w:tcPr>
            <w:tcW w:w="69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576</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7</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7号宿舍楼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6200</w:t>
            </w:r>
            <w:r/>
          </w:p>
        </w:tc>
        <w:tc>
          <w:tcPr>
            <w:tcW w:w="91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933</w:t>
            </w:r>
            <w:r/>
          </w:p>
        </w:tc>
        <w:tc>
          <w:tcPr>
            <w:tcW w:w="582"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146</w:t>
            </w:r>
            <w:r/>
          </w:p>
        </w:tc>
        <w:tc>
          <w:tcPr>
            <w:tcW w:w="69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579</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8</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8号宿舍楼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6200</w:t>
            </w:r>
            <w:r/>
          </w:p>
        </w:tc>
        <w:tc>
          <w:tcPr>
            <w:tcW w:w="91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933</w:t>
            </w:r>
            <w:r/>
          </w:p>
        </w:tc>
        <w:tc>
          <w:tcPr>
            <w:tcW w:w="582"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146</w:t>
            </w:r>
            <w:r/>
          </w:p>
        </w:tc>
        <w:tc>
          <w:tcPr>
            <w:tcW w:w="69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579</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9</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9号宿舍楼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9400</w:t>
            </w:r>
            <w:r/>
          </w:p>
        </w:tc>
        <w:tc>
          <w:tcPr>
            <w:tcW w:w="91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1383</w:t>
            </w:r>
            <w:r/>
          </w:p>
        </w:tc>
        <w:tc>
          <w:tcPr>
            <w:tcW w:w="582"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203</w:t>
            </w:r>
            <w:r/>
          </w:p>
        </w:tc>
        <w:tc>
          <w:tcPr>
            <w:tcW w:w="6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812</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10号宿舍楼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12878.64</w:t>
            </w:r>
            <w:r/>
          </w:p>
        </w:tc>
        <w:tc>
          <w:tcPr>
            <w:tcW w:w="91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2239</w:t>
            </w:r>
            <w:r/>
          </w:p>
        </w:tc>
        <w:tc>
          <w:tcPr>
            <w:tcW w:w="582"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309</w:t>
            </w:r>
            <w:r/>
          </w:p>
        </w:tc>
        <w:tc>
          <w:tcPr>
            <w:tcW w:w="6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1230</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1</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11号宿舍楼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9637.4</w:t>
            </w:r>
            <w:r/>
          </w:p>
        </w:tc>
        <w:tc>
          <w:tcPr>
            <w:tcW w:w="91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1748</w:t>
            </w:r>
            <w:r/>
          </w:p>
        </w:tc>
        <w:tc>
          <w:tcPr>
            <w:tcW w:w="582"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258</w:t>
            </w:r>
            <w:r/>
          </w:p>
        </w:tc>
        <w:tc>
          <w:tcPr>
            <w:tcW w:w="6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1027</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2</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12号宿舍楼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5573.1</w:t>
            </w:r>
            <w:r/>
          </w:p>
        </w:tc>
        <w:tc>
          <w:tcPr>
            <w:tcW w:w="91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891</w:t>
            </w:r>
            <w:r/>
          </w:p>
        </w:tc>
        <w:tc>
          <w:tcPr>
            <w:tcW w:w="582"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122</w:t>
            </w:r>
            <w:r/>
          </w:p>
        </w:tc>
        <w:tc>
          <w:tcPr>
            <w:tcW w:w="6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483</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13号宿舍楼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5573.1</w:t>
            </w:r>
            <w:r/>
          </w:p>
        </w:tc>
        <w:tc>
          <w:tcPr>
            <w:tcW w:w="91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916</w:t>
            </w:r>
            <w:r/>
          </w:p>
        </w:tc>
        <w:tc>
          <w:tcPr>
            <w:tcW w:w="582"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122</w:t>
            </w:r>
            <w:r/>
          </w:p>
        </w:tc>
        <w:tc>
          <w:tcPr>
            <w:tcW w:w="6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483</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4</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14号宿舍楼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10664.31</w:t>
            </w:r>
            <w:r/>
          </w:p>
        </w:tc>
        <w:tc>
          <w:tcPr>
            <w:tcW w:w="91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2520</w:t>
            </w:r>
            <w:r/>
          </w:p>
        </w:tc>
        <w:tc>
          <w:tcPr>
            <w:tcW w:w="582"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287</w:t>
            </w:r>
            <w:r/>
          </w:p>
        </w:tc>
        <w:tc>
          <w:tcPr>
            <w:tcW w:w="6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1139</w:t>
            </w:r>
            <w:r/>
          </w:p>
        </w:tc>
      </w:tr>
      <w:tr>
        <w:trPr>
          <w:trHeight w:val="323"/>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5</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15号宿舍楼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9563</w:t>
            </w:r>
            <w:r/>
          </w:p>
        </w:tc>
        <w:tc>
          <w:tcPr>
            <w:tcW w:w="91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2329</w:t>
            </w:r>
            <w:r/>
          </w:p>
        </w:tc>
        <w:tc>
          <w:tcPr>
            <w:tcW w:w="582"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245</w:t>
            </w:r>
            <w:r/>
          </w:p>
        </w:tc>
        <w:tc>
          <w:tcPr>
            <w:tcW w:w="6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980</w:t>
            </w:r>
            <w:r/>
          </w:p>
        </w:tc>
      </w:tr>
      <w:tr>
        <w:trPr>
          <w:trHeight w:val="393"/>
        </w:trPr>
        <w:tc>
          <w:tcPr>
            <w:tcBorders>
              <w:bottom w:val="single" w:color="auto" w:sz="4" w:space="0"/>
            </w:tcBorders>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6</w:t>
            </w:r>
            <w:r/>
          </w:p>
        </w:tc>
        <w:tc>
          <w:tcPr>
            <w:tcBorders>
              <w:bottom w:val="single" w:color="auto" w:sz="4" w:space="0"/>
            </w:tcBorders>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jc w:val="center"/>
              <w:rPr>
                <w:rFonts w:ascii="宋体" w:hAnsi="宋体"/>
                <w:sz w:val="24"/>
                <w:szCs w:val="24"/>
                <w:highlight w:val="green"/>
              </w:rPr>
            </w:pPr>
            <w:r>
              <w:rPr>
                <w:rFonts w:ascii="宋体" w:hAnsi="宋体"/>
                <w:sz w:val="24"/>
                <w:szCs w:val="24"/>
              </w:rPr>
              <w:t xml:space="preserve">9916.88</w:t>
            </w:r>
            <w:r/>
          </w:p>
        </w:tc>
        <w:tc>
          <w:tcPr>
            <w:tcW w:w="915" w:type="pct"/>
            <w:vAlign w:val="center"/>
            <w:textDirection w:val="lrTb"/>
            <w:noWrap w:val="false"/>
          </w:tcPr>
          <w:p>
            <w:pPr>
              <w:ind w:left="0"/>
              <w:jc w:val="center"/>
              <w:rPr>
                <w:rFonts w:ascii="宋体" w:hAnsi="宋体"/>
                <w:sz w:val="24"/>
                <w:szCs w:val="24"/>
                <w:highlight w:val="green"/>
              </w:rPr>
            </w:pPr>
            <w:r>
              <w:rPr>
                <w:rFonts w:ascii="宋体" w:hAnsi="宋体"/>
                <w:sz w:val="24"/>
                <w:szCs w:val="24"/>
              </w:rPr>
              <w:t xml:space="preserve">2330</w:t>
            </w:r>
            <w:r/>
          </w:p>
        </w:tc>
        <w:tc>
          <w:tcPr>
            <w:tcW w:w="582"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2</w:t>
            </w:r>
            <w:r>
              <w:rPr>
                <w:rFonts w:ascii="宋体" w:hAnsi="宋体"/>
                <w:sz w:val="24"/>
                <w:szCs w:val="24"/>
              </w:rPr>
              <w:t xml:space="preserve">31</w:t>
            </w:r>
            <w:r/>
          </w:p>
        </w:tc>
        <w:tc>
          <w:tcPr>
            <w:tcW w:w="6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9</w:t>
            </w:r>
            <w:r>
              <w:rPr>
                <w:rFonts w:ascii="宋体" w:hAnsi="宋体"/>
                <w:sz w:val="24"/>
                <w:szCs w:val="24"/>
              </w:rPr>
              <w:t xml:space="preserve">24</w:t>
            </w:r>
            <w:r/>
          </w:p>
        </w:tc>
      </w:tr>
      <w:tr>
        <w:trPr>
          <w:trHeight w:val="393"/>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17号宿舍楼</w:t>
            </w:r>
            <w:r/>
          </w:p>
        </w:tc>
        <w:tc>
          <w:tcPr>
            <w:shd w:val="clear" w:color="auto" w:fill="auto"/>
            <w:tcBorders>
              <w:top w:val="none" w:color="000000" w:sz="4" w:space="0"/>
              <w:left w:val="single" w:color="auto" w:sz="4" w:space="0"/>
              <w:bottom w:val="single" w:color="auto" w:sz="8" w:space="0"/>
              <w:right w:val="single" w:color="auto" w:sz="8" w:space="0"/>
            </w:tcBorders>
            <w:tcW w:w="665" w:type="pct"/>
            <w:vAlign w:val="center"/>
            <w:textDirection w:val="lrTb"/>
            <w:noWrap w:val="false"/>
          </w:tcPr>
          <w:p>
            <w:pPr>
              <w:ind w:left="0"/>
              <w:jc w:val="center"/>
              <w:rPr>
                <w:rFonts w:ascii="宋体" w:hAnsi="宋体"/>
                <w:sz w:val="24"/>
                <w:szCs w:val="24"/>
              </w:rPr>
            </w:pPr>
            <w:r>
              <w:rPr>
                <w:rFonts w:ascii="宋体" w:hAnsi="宋体"/>
                <w:sz w:val="24"/>
                <w:szCs w:val="24"/>
              </w:rPr>
              <w:t xml:space="preserve">2-</w:t>
            </w:r>
            <w:r>
              <w:rPr>
                <w:rFonts w:hint="eastAsia" w:ascii="宋体" w:hAnsi="宋体"/>
                <w:sz w:val="24"/>
                <w:szCs w:val="24"/>
              </w:rPr>
              <w:t xml:space="preserve">4人</w:t>
            </w:r>
            <w:r/>
          </w:p>
        </w:tc>
        <w:tc>
          <w:tcPr>
            <w:shd w:val="clear" w:color="auto" w:fill="auto"/>
            <w:tcBorders>
              <w:top w:val="none" w:color="000000" w:sz="4" w:space="0"/>
              <w:left w:val="none" w:color="000000" w:sz="4" w:space="0"/>
              <w:bottom w:val="single" w:color="auto" w:sz="8" w:space="0"/>
              <w:right w:val="single" w:color="auto" w:sz="8" w:space="0"/>
            </w:tcBorders>
            <w:tcW w:w="91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9176</w:t>
            </w:r>
            <w:r/>
          </w:p>
        </w:tc>
        <w:tc>
          <w:tcPr>
            <w:shd w:val="clear" w:color="auto" w:fill="auto"/>
            <w:tcBorders>
              <w:top w:val="none" w:color="000000" w:sz="4" w:space="0"/>
              <w:left w:val="none" w:color="000000" w:sz="4" w:space="0"/>
              <w:bottom w:val="single" w:color="auto" w:sz="8" w:space="0"/>
              <w:right w:val="single" w:color="auto" w:sz="8" w:space="0"/>
            </w:tcBorders>
            <w:tcW w:w="91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2</w:t>
            </w:r>
            <w:r>
              <w:rPr>
                <w:rFonts w:ascii="宋体" w:hAnsi="宋体"/>
                <w:sz w:val="24"/>
                <w:szCs w:val="24"/>
              </w:rPr>
              <w:t xml:space="preserve">100</w:t>
            </w:r>
            <w:r/>
          </w:p>
        </w:tc>
        <w:tc>
          <w:tcPr>
            <w:shd w:val="clear" w:color="auto" w:fill="auto"/>
            <w:tcBorders>
              <w:top w:val="none" w:color="000000" w:sz="4" w:space="0"/>
              <w:left w:val="none" w:color="000000" w:sz="4" w:space="0"/>
              <w:bottom w:val="single" w:color="auto" w:sz="8" w:space="0"/>
              <w:right w:val="single" w:color="auto" w:sz="8" w:space="0"/>
            </w:tcBorders>
            <w:tcW w:w="582"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56</w:t>
            </w:r>
            <w:r/>
          </w:p>
        </w:tc>
        <w:tc>
          <w:tcPr>
            <w:shd w:val="clear" w:color="auto" w:fill="auto"/>
            <w:tcBorders>
              <w:top w:val="none" w:color="000000" w:sz="4" w:space="0"/>
              <w:left w:val="none" w:color="000000" w:sz="4" w:space="0"/>
              <w:bottom w:val="single" w:color="auto" w:sz="8" w:space="0"/>
              <w:right w:val="single" w:color="auto" w:sz="8" w:space="0"/>
            </w:tcBorders>
            <w:tcW w:w="6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96</w:t>
            </w:r>
            <w:r/>
          </w:p>
        </w:tc>
      </w:tr>
      <w:tr>
        <w:trPr>
          <w:trHeight w:val="393"/>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18号宿舍楼</w:t>
            </w:r>
            <w:r/>
          </w:p>
        </w:tc>
        <w:tc>
          <w:tcPr>
            <w:shd w:val="clear" w:color="auto" w:fill="auto"/>
            <w:tcBorders>
              <w:top w:val="none" w:color="000000" w:sz="4" w:space="0"/>
              <w:left w:val="single" w:color="auto" w:sz="4" w:space="0"/>
              <w:bottom w:val="single" w:color="auto" w:sz="8" w:space="0"/>
              <w:right w:val="single" w:color="auto" w:sz="8" w:space="0"/>
            </w:tcBorders>
            <w:tcW w:w="665" w:type="pct"/>
            <w:vAlign w:val="center"/>
            <w:textDirection w:val="lrTb"/>
            <w:noWrap w:val="false"/>
          </w:tcPr>
          <w:p>
            <w:pPr>
              <w:ind w:left="0"/>
              <w:jc w:val="center"/>
              <w:rPr>
                <w:rFonts w:ascii="宋体" w:hAnsi="宋体"/>
                <w:sz w:val="24"/>
                <w:szCs w:val="24"/>
              </w:rPr>
            </w:pPr>
            <w:r>
              <w:rPr>
                <w:rFonts w:ascii="宋体" w:hAnsi="宋体"/>
                <w:sz w:val="24"/>
                <w:szCs w:val="24"/>
              </w:rPr>
              <w:t xml:space="preserve">2-</w:t>
            </w:r>
            <w:r>
              <w:rPr>
                <w:rFonts w:hint="eastAsia" w:ascii="宋体" w:hAnsi="宋体"/>
                <w:sz w:val="24"/>
                <w:szCs w:val="24"/>
              </w:rPr>
              <w:t xml:space="preserve">4人</w:t>
            </w:r>
            <w:r/>
          </w:p>
        </w:tc>
        <w:tc>
          <w:tcPr>
            <w:shd w:val="clear" w:color="auto" w:fill="auto"/>
            <w:tcBorders>
              <w:top w:val="none" w:color="000000" w:sz="4" w:space="0"/>
              <w:left w:val="none" w:color="000000" w:sz="4" w:space="0"/>
              <w:bottom w:val="single" w:color="auto" w:sz="8" w:space="0"/>
              <w:right w:val="single" w:color="auto" w:sz="8" w:space="0"/>
            </w:tcBorders>
            <w:tcW w:w="91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9176</w:t>
            </w:r>
            <w:r/>
          </w:p>
        </w:tc>
        <w:tc>
          <w:tcPr>
            <w:shd w:val="clear" w:color="auto" w:fill="auto"/>
            <w:tcBorders>
              <w:top w:val="none" w:color="000000" w:sz="4" w:space="0"/>
              <w:left w:val="none" w:color="000000" w:sz="4" w:space="0"/>
              <w:bottom w:val="single" w:color="auto" w:sz="8" w:space="0"/>
              <w:right w:val="single" w:color="auto" w:sz="8" w:space="0"/>
            </w:tcBorders>
            <w:tcW w:w="91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2</w:t>
            </w:r>
            <w:r>
              <w:rPr>
                <w:rFonts w:ascii="宋体" w:hAnsi="宋体"/>
                <w:sz w:val="24"/>
                <w:szCs w:val="24"/>
              </w:rPr>
              <w:t xml:space="preserve">100</w:t>
            </w:r>
            <w:r/>
          </w:p>
        </w:tc>
        <w:tc>
          <w:tcPr>
            <w:shd w:val="clear" w:color="auto" w:fill="auto"/>
            <w:tcBorders>
              <w:top w:val="none" w:color="000000" w:sz="4" w:space="0"/>
              <w:left w:val="none" w:color="000000" w:sz="4" w:space="0"/>
              <w:bottom w:val="single" w:color="auto" w:sz="8" w:space="0"/>
              <w:right w:val="single" w:color="auto" w:sz="8" w:space="0"/>
            </w:tcBorders>
            <w:tcW w:w="582"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56</w:t>
            </w:r>
            <w:r/>
          </w:p>
        </w:tc>
        <w:tc>
          <w:tcPr>
            <w:shd w:val="clear" w:color="auto" w:fill="auto"/>
            <w:tcBorders>
              <w:top w:val="none" w:color="000000" w:sz="4" w:space="0"/>
              <w:left w:val="none" w:color="000000" w:sz="4" w:space="0"/>
              <w:bottom w:val="single" w:color="auto" w:sz="8" w:space="0"/>
              <w:right w:val="single" w:color="auto" w:sz="8" w:space="0"/>
            </w:tcBorders>
            <w:tcW w:w="6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96</w:t>
            </w:r>
            <w:r/>
          </w:p>
        </w:tc>
      </w:tr>
      <w:tr>
        <w:trPr>
          <w:trHeight w:val="393"/>
        </w:trPr>
        <w:tc>
          <w:tcPr>
            <w:tcBorders>
              <w:top w:val="single" w:color="auto" w:sz="4" w:space="0"/>
            </w:tcBorders>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9</w:t>
            </w:r>
            <w:r/>
          </w:p>
        </w:tc>
        <w:tc>
          <w:tcPr>
            <w:tcBorders>
              <w:top w:val="single" w:color="auto" w:sz="4" w:space="0"/>
            </w:tcBorders>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青年公寓</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2-</w:t>
            </w:r>
            <w:r>
              <w:rPr>
                <w:rFonts w:hint="eastAsia" w:ascii="宋体" w:hAnsi="宋体"/>
                <w:sz w:val="24"/>
                <w:szCs w:val="24"/>
              </w:rPr>
              <w:t xml:space="preserve">4人</w:t>
            </w:r>
            <w:r/>
          </w:p>
        </w:tc>
        <w:tc>
          <w:tcPr>
            <w:tcW w:w="914" w:type="pct"/>
            <w:vAlign w:val="center"/>
            <w:textDirection w:val="lrTb"/>
            <w:noWrap w:val="false"/>
          </w:tcPr>
          <w:p>
            <w:pPr>
              <w:ind w:left="0"/>
              <w:jc w:val="center"/>
              <w:rPr>
                <w:rFonts w:ascii="宋体" w:hAnsi="宋体"/>
                <w:sz w:val="24"/>
                <w:szCs w:val="24"/>
              </w:rPr>
            </w:pPr>
            <w:r>
              <w:rPr>
                <w:rFonts w:ascii="宋体" w:hAnsi="宋体"/>
                <w:sz w:val="24"/>
                <w:szCs w:val="24"/>
              </w:rPr>
              <w:t xml:space="preserve">5359</w:t>
            </w:r>
            <w:r/>
          </w:p>
        </w:tc>
        <w:tc>
          <w:tcPr>
            <w:tcW w:w="915" w:type="pct"/>
            <w:vAlign w:val="center"/>
            <w:textDirection w:val="lrTb"/>
            <w:noWrap w:val="false"/>
          </w:tcPr>
          <w:p>
            <w:pPr>
              <w:ind w:left="0"/>
              <w:jc w:val="center"/>
              <w:rPr>
                <w:rFonts w:ascii="宋体" w:hAnsi="宋体"/>
                <w:sz w:val="24"/>
                <w:szCs w:val="24"/>
              </w:rPr>
            </w:pPr>
            <w:r>
              <w:rPr>
                <w:rFonts w:ascii="宋体" w:hAnsi="宋体"/>
                <w:sz w:val="24"/>
                <w:szCs w:val="24"/>
              </w:rPr>
              <w:t xml:space="preserve">1871.8</w:t>
            </w:r>
            <w:r/>
          </w:p>
        </w:tc>
        <w:tc>
          <w:tcPr>
            <w:tcW w:w="582"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09</w:t>
            </w:r>
            <w:r/>
          </w:p>
        </w:tc>
        <w:tc>
          <w:tcPr>
            <w:tcW w:w="695" w:type="pct"/>
            <w:vAlign w:val="center"/>
            <w:textDirection w:val="lrTb"/>
            <w:noWrap w:val="false"/>
          </w:tcPr>
          <w:p>
            <w:pPr>
              <w:ind w:left="0"/>
              <w:jc w:val="center"/>
              <w:rPr>
                <w:rFonts w:ascii="宋体" w:hAnsi="宋体"/>
                <w:sz w:val="24"/>
                <w:szCs w:val="24"/>
              </w:rPr>
            </w:pPr>
            <w:r>
              <w:rPr>
                <w:rFonts w:ascii="宋体" w:hAnsi="宋体"/>
                <w:sz w:val="24"/>
                <w:szCs w:val="24"/>
              </w:rPr>
              <w:t xml:space="preserve">250</w:t>
            </w:r>
            <w:r/>
          </w:p>
        </w:tc>
      </w:tr>
      <w:tr>
        <w:trPr>
          <w:trHeight w:val="436"/>
        </w:trPr>
        <w:tc>
          <w:tcPr>
            <w:tcW w:w="39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r>
            <w:r/>
          </w:p>
        </w:tc>
        <w:tc>
          <w:tcPr>
            <w:gridSpan w:val="2"/>
            <w:tcW w:w="1499"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小计</w:t>
            </w:r>
            <w:r/>
          </w:p>
        </w:tc>
        <w:tc>
          <w:tcPr>
            <w:tcW w:w="914" w:type="pct"/>
            <w:vAlign w:val="center"/>
            <w:textDirection w:val="lrTb"/>
            <w:noWrap w:val="false"/>
          </w:tcPr>
          <w:p>
            <w:pPr>
              <w:ind w:left="0"/>
              <w:jc w:val="center"/>
              <w:rPr>
                <w:rFonts w:ascii="宋体" w:hAnsi="宋体"/>
                <w:sz w:val="24"/>
                <w:szCs w:val="24"/>
              </w:rPr>
            </w:pPr>
            <w:r>
              <w:rPr>
                <w:rFonts w:ascii="宋体" w:hAnsi="宋体"/>
                <w:sz w:val="24"/>
                <w:szCs w:val="24"/>
              </w:rPr>
              <w:t xml:space="preserve">146527.15</w:t>
            </w:r>
            <w:r/>
          </w:p>
        </w:tc>
        <w:tc>
          <w:tcPr>
            <w:tcW w:w="915" w:type="pct"/>
            <w:vAlign w:val="center"/>
            <w:textDirection w:val="lrTb"/>
            <w:noWrap w:val="false"/>
          </w:tcPr>
          <w:p>
            <w:pPr>
              <w:ind w:left="0"/>
              <w:jc w:val="center"/>
              <w:rPr>
                <w:rFonts w:ascii="宋体" w:hAnsi="宋体"/>
                <w:sz w:val="24"/>
                <w:szCs w:val="24"/>
              </w:rPr>
            </w:pPr>
            <w:r>
              <w:rPr>
                <w:rFonts w:ascii="宋体" w:hAnsi="宋体"/>
                <w:sz w:val="24"/>
                <w:szCs w:val="24"/>
              </w:rPr>
              <w:t xml:space="preserve">28078.8</w:t>
            </w:r>
            <w:r/>
          </w:p>
        </w:tc>
        <w:tc>
          <w:tcPr>
            <w:tcW w:w="582" w:type="pct"/>
            <w:vAlign w:val="center"/>
            <w:textDirection w:val="lrTb"/>
            <w:noWrap w:val="false"/>
          </w:tcPr>
          <w:p>
            <w:pPr>
              <w:ind w:left="0"/>
              <w:jc w:val="center"/>
              <w:rPr>
                <w:rFonts w:ascii="宋体" w:hAnsi="宋体"/>
                <w:sz w:val="24"/>
                <w:szCs w:val="24"/>
              </w:rPr>
            </w:pPr>
            <w:r>
              <w:rPr>
                <w:rFonts w:ascii="宋体" w:hAnsi="宋体"/>
                <w:sz w:val="24"/>
                <w:szCs w:val="24"/>
              </w:rPr>
            </w:r>
            <w:r/>
          </w:p>
        </w:tc>
        <w:tc>
          <w:tcPr>
            <w:tcW w:w="695" w:type="pct"/>
            <w:vAlign w:val="center"/>
            <w:textDirection w:val="lrTb"/>
            <w:noWrap w:val="false"/>
          </w:tcPr>
          <w:p>
            <w:pPr>
              <w:ind w:left="0"/>
              <w:jc w:val="center"/>
              <w:rPr>
                <w:rFonts w:ascii="宋体" w:hAnsi="宋体"/>
                <w:sz w:val="24"/>
                <w:szCs w:val="24"/>
              </w:rPr>
            </w:pPr>
            <w:r>
              <w:rPr>
                <w:rFonts w:ascii="宋体" w:hAnsi="宋体"/>
                <w:sz w:val="24"/>
                <w:szCs w:val="24"/>
              </w:rPr>
            </w:r>
            <w:r/>
          </w:p>
        </w:tc>
      </w:tr>
    </w:tbl>
    <w:p>
      <w:pPr>
        <w:ind w:left="0"/>
        <w:spacing w:line="100" w:lineRule="atLeast"/>
        <w:rPr>
          <w:rFonts w:ascii="Times New Roman" w:hAnsi="Times New Roman" w:eastAsia="楷体_GB2312" w:cs="Times New Roman"/>
          <w:sz w:val="21"/>
          <w:szCs w:val="21"/>
        </w:rPr>
      </w:pPr>
      <w:r>
        <w:rPr>
          <w:rFonts w:ascii="Times New Roman" w:hAnsi="Times New Roman" w:eastAsia="楷体_GB2312" w:cs="Times New Roman"/>
          <w:sz w:val="21"/>
          <w:szCs w:val="21"/>
        </w:rPr>
      </w:r>
      <w:r/>
    </w:p>
    <w:p>
      <w:pPr>
        <w:ind w:left="0"/>
        <w:jc w:val="center"/>
        <w:spacing w:line="100" w:lineRule="atLeast"/>
        <w:rPr>
          <w:rFonts w:ascii="宋体" w:hAnsi="宋体" w:cs="Times New Roman"/>
          <w:b/>
          <w:color w:val="000000"/>
          <w:sz w:val="24"/>
          <w:szCs w:val="24"/>
        </w:rPr>
      </w:pPr>
      <w:r>
        <w:rPr>
          <w:rFonts w:hint="eastAsia" w:ascii="宋体" w:hAnsi="宋体" w:cs="Times New Roman"/>
          <w:b/>
          <w:color w:val="000000"/>
          <w:sz w:val="24"/>
          <w:szCs w:val="24"/>
        </w:rPr>
        <w:t xml:space="preserve">表3</w:t>
      </w:r>
      <w:r>
        <w:rPr>
          <w:rFonts w:ascii="宋体" w:hAnsi="宋体" w:cs="Times New Roman"/>
          <w:b/>
          <w:color w:val="000000"/>
          <w:sz w:val="24"/>
          <w:szCs w:val="24"/>
        </w:rPr>
        <w:t xml:space="preserve">.6.1.2各楼宇建筑面积概况</w:t>
      </w:r>
      <w:r/>
    </w:p>
    <w:tbl>
      <w:tblPr>
        <w:tblW w:w="5000" w:type="pct"/>
        <w:tblLook w:val="0000" w:firstRow="0" w:lastRow="0" w:firstColumn="0" w:lastColumn="0" w:noHBand="0" w:noVBand="0"/>
      </w:tblPr>
      <w:tblGrid>
        <w:gridCol w:w="817"/>
        <w:gridCol w:w="2154"/>
        <w:gridCol w:w="1559"/>
        <w:gridCol w:w="1987"/>
        <w:gridCol w:w="3337"/>
      </w:tblGrid>
      <w:tr>
        <w:trPr>
          <w:trHeight w:val="772"/>
        </w:trPr>
        <w:tc>
          <w:tcPr>
            <w:shd w:val="clear" w:color="000000" w:fill="ffffff"/>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楼宇名称</w:t>
            </w:r>
            <w:r/>
          </w:p>
        </w:tc>
        <w:tc>
          <w:tcPr>
            <w:shd w:val="clear" w:color="000000" w:fill="ffffff"/>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现用途</w:t>
            </w:r>
            <w:r/>
          </w:p>
        </w:tc>
        <w:tc>
          <w:tcPr>
            <w:shd w:val="clear" w:color="000000" w:fill="ffffff"/>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建筑面积（m2）</w:t>
            </w:r>
            <w:r/>
          </w:p>
        </w:tc>
        <w:tc>
          <w:tcPr>
            <w:shd w:val="clear" w:color="000000" w:fill="ffffff"/>
            <w:tcBorders>
              <w:top w:val="single" w:color="auto" w:sz="4" w:space="0"/>
              <w:left w:val="single" w:color="auto" w:sz="4" w:space="0"/>
              <w:bottom w:val="single" w:color="auto" w:sz="4" w:space="0"/>
              <w:right w:val="single" w:color="auto" w:sz="4" w:space="0"/>
            </w:tcBorders>
            <w:tcW w:w="1694"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备注</w:t>
            </w:r>
            <w:r/>
          </w:p>
        </w:tc>
      </w:tr>
      <w:tr>
        <w:trPr>
          <w:trHeight w:val="282"/>
        </w:trPr>
        <w:tc>
          <w:tcPr>
            <w:shd w:val="clear" w:color="000000" w:fill="ffffff"/>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1、2、3号教学楼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教学用房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18636.6</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71间多媒体教室、10间阶梯教室、6间教师休息室、</w:t>
            </w:r>
            <w:r>
              <w:rPr>
                <w:rFonts w:ascii="宋体" w:hAnsi="宋体" w:cs="Tahoma"/>
                <w:color w:val="000000"/>
                <w:sz w:val="24"/>
                <w:szCs w:val="24"/>
              </w:rPr>
              <w:t xml:space="preserve">24</w:t>
            </w:r>
            <w:r>
              <w:rPr>
                <w:rFonts w:hint="eastAsia" w:ascii="宋体" w:hAnsi="宋体" w:cs="Tahoma"/>
                <w:color w:val="000000"/>
                <w:sz w:val="24"/>
                <w:szCs w:val="24"/>
              </w:rPr>
              <w:t xml:space="preserve">个卫生间</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4号教学楼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教学用房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4851.62</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19间多媒体教室，</w:t>
            </w:r>
            <w:r>
              <w:rPr>
                <w:rFonts w:ascii="宋体" w:hAnsi="宋体" w:cs="Tahoma"/>
                <w:color w:val="000000"/>
                <w:sz w:val="24"/>
                <w:szCs w:val="24"/>
              </w:rPr>
              <w:t xml:space="preserve">8</w:t>
            </w:r>
            <w:r>
              <w:rPr>
                <w:rFonts w:hint="eastAsia" w:ascii="宋体" w:hAnsi="宋体" w:cs="Tahoma"/>
                <w:color w:val="000000"/>
                <w:sz w:val="24"/>
                <w:szCs w:val="24"/>
              </w:rPr>
              <w:t xml:space="preserve">个卫生间</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3</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5号教学楼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教学用房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9537.72</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46间多媒体教室，3间教师休息室，</w:t>
            </w:r>
            <w:r>
              <w:rPr>
                <w:rFonts w:ascii="宋体" w:hAnsi="宋体" w:cs="Tahoma"/>
                <w:color w:val="000000"/>
                <w:sz w:val="24"/>
                <w:szCs w:val="24"/>
              </w:rPr>
              <w:t xml:space="preserve">12</w:t>
            </w:r>
            <w:r>
              <w:rPr>
                <w:rFonts w:hint="eastAsia" w:ascii="宋体" w:hAnsi="宋体" w:cs="Tahoma"/>
                <w:color w:val="000000"/>
                <w:sz w:val="24"/>
                <w:szCs w:val="24"/>
              </w:rPr>
              <w:t xml:space="preserve">个卫生间</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4</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6号教学楼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教学用房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2072.96</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9间画室，2间实验室，1间教师休息室，</w:t>
            </w:r>
            <w:r>
              <w:rPr>
                <w:rFonts w:ascii="宋体" w:hAnsi="宋体" w:cs="Tahoma"/>
                <w:color w:val="000000"/>
                <w:sz w:val="24"/>
                <w:szCs w:val="24"/>
              </w:rPr>
              <w:t xml:space="preserve">5</w:t>
            </w:r>
            <w:r>
              <w:rPr>
                <w:rFonts w:hint="eastAsia" w:ascii="宋体" w:hAnsi="宋体" w:cs="Tahoma"/>
                <w:color w:val="000000"/>
                <w:sz w:val="24"/>
                <w:szCs w:val="24"/>
              </w:rPr>
              <w:t xml:space="preserve">个卫生间</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5</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图书馆（含学术报告厅）</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馆藏用房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7671.17</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ascii="宋体" w:hAnsi="宋体" w:cs="Tahoma"/>
                <w:color w:val="000000"/>
                <w:sz w:val="24"/>
                <w:szCs w:val="24"/>
              </w:rPr>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6</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尊师楼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行政用房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3944.77</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4间会议室、</w:t>
            </w:r>
            <w:r>
              <w:rPr>
                <w:rFonts w:ascii="宋体" w:hAnsi="宋体" w:cs="Tahoma"/>
                <w:color w:val="000000"/>
                <w:sz w:val="24"/>
                <w:szCs w:val="24"/>
              </w:rPr>
              <w:t xml:space="preserve">65</w:t>
            </w:r>
            <w:r>
              <w:rPr>
                <w:rFonts w:hint="eastAsia" w:ascii="宋体" w:hAnsi="宋体" w:cs="Tahoma"/>
                <w:color w:val="000000"/>
                <w:sz w:val="24"/>
                <w:szCs w:val="24"/>
              </w:rPr>
              <w:t xml:space="preserve">间教师办公室、1间心理咨询中心、</w:t>
            </w:r>
            <w:r>
              <w:rPr>
                <w:rFonts w:ascii="宋体" w:hAnsi="宋体" w:cs="Tahoma"/>
                <w:color w:val="000000"/>
                <w:sz w:val="24"/>
                <w:szCs w:val="24"/>
              </w:rPr>
              <w:t xml:space="preserve">8</w:t>
            </w:r>
            <w:r>
              <w:rPr>
                <w:rFonts w:hint="eastAsia" w:ascii="宋体" w:hAnsi="宋体" w:cs="Tahoma"/>
                <w:color w:val="000000"/>
                <w:sz w:val="24"/>
                <w:szCs w:val="24"/>
              </w:rPr>
              <w:t xml:space="preserve">个卫生间</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7</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综合行政楼（含数字化中心）</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行政用房、教学楼</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2</w:t>
            </w:r>
            <w:r>
              <w:rPr>
                <w:rFonts w:ascii="宋体" w:hAnsi="宋体" w:cs="Tahoma"/>
                <w:color w:val="000000"/>
                <w:sz w:val="24"/>
                <w:szCs w:val="24"/>
              </w:rPr>
              <w:t xml:space="preserve">56</w:t>
            </w:r>
            <w:r>
              <w:rPr>
                <w:rFonts w:hint="eastAsia" w:ascii="宋体" w:hAnsi="宋体" w:cs="Tahoma"/>
                <w:color w:val="000000"/>
                <w:sz w:val="24"/>
                <w:szCs w:val="24"/>
              </w:rPr>
              <w:t xml:space="preserve">70</w:t>
            </w:r>
            <w:r>
              <w:rPr>
                <w:rFonts w:ascii="宋体" w:hAnsi="宋体" w:cs="Tahoma"/>
                <w:color w:val="000000"/>
                <w:sz w:val="24"/>
                <w:szCs w:val="24"/>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行政用房（6000平）、教室（10476.52）、其他用房（地库9193.65）</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8</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综合实验楼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实验</w:t>
            </w:r>
            <w:r>
              <w:rPr>
                <w:rFonts w:hint="eastAsia" w:ascii="宋体" w:hAnsi="宋体" w:cs="Tahoma"/>
                <w:color w:val="000000"/>
                <w:sz w:val="24"/>
                <w:szCs w:val="24"/>
              </w:rPr>
              <w:t xml:space="preserve">教学</w:t>
            </w:r>
            <w:r>
              <w:rPr>
                <w:rFonts w:ascii="宋体" w:hAnsi="宋体" w:cs="Tahoma"/>
                <w:color w:val="000000"/>
                <w:sz w:val="24"/>
                <w:szCs w:val="24"/>
              </w:rPr>
              <w:t xml:space="preserve">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7204.51</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1间多媒体教室、3间教师办公休息室、</w:t>
            </w:r>
            <w:r>
              <w:rPr>
                <w:rFonts w:ascii="宋体" w:hAnsi="宋体" w:cs="Tahoma"/>
                <w:color w:val="000000"/>
                <w:sz w:val="24"/>
                <w:szCs w:val="24"/>
              </w:rPr>
              <w:t xml:space="preserve">8</w:t>
            </w:r>
            <w:r>
              <w:rPr>
                <w:rFonts w:hint="eastAsia" w:ascii="宋体" w:hAnsi="宋体" w:cs="Tahoma"/>
                <w:color w:val="000000"/>
                <w:sz w:val="24"/>
                <w:szCs w:val="24"/>
              </w:rPr>
              <w:t xml:space="preserve">个卫生间，走廊、楼梯等公共部位的面积约2970平方米</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9</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机械实验楼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实验教学用房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583.3</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ascii="宋体" w:hAnsi="宋体" w:cs="Tahoma"/>
                <w:color w:val="000000"/>
                <w:sz w:val="24"/>
                <w:szCs w:val="24"/>
              </w:rPr>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0</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理工实验楼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实验教学用房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3</w:t>
            </w:r>
            <w:r>
              <w:rPr>
                <w:rFonts w:ascii="宋体" w:hAnsi="宋体" w:cs="Tahoma"/>
                <w:color w:val="000000"/>
                <w:sz w:val="24"/>
                <w:szCs w:val="24"/>
              </w:rPr>
              <w:t xml:space="preserve">311.3</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ascii="宋体" w:hAnsi="宋体" w:cs="Tahoma"/>
                <w:color w:val="000000"/>
                <w:sz w:val="24"/>
                <w:szCs w:val="24"/>
              </w:rPr>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1</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艺术中心</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教学用房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2798</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2间多媒体教室、1间教师休息室、1间模拟机舱实验室、1间飞机模型陈列室、1间形体训练房、1间准备室、1间</w:t>
            </w:r>
            <w:r>
              <w:rPr>
                <w:rFonts w:hint="eastAsia" w:ascii="宋体" w:hAnsi="宋体" w:cs="Tahoma"/>
                <w:color w:val="000000"/>
                <w:sz w:val="24"/>
                <w:szCs w:val="24"/>
              </w:rPr>
              <w:t xml:space="preserve">化妆实验室、5间艺术教室、1间展览厅、2间综合画室、4个卫生间</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师生服务大楼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行政用房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7671.</w:t>
            </w:r>
            <w:r>
              <w:rPr>
                <w:rFonts w:ascii="宋体" w:hAnsi="宋体" w:cs="Tahoma"/>
                <w:color w:val="000000"/>
                <w:sz w:val="24"/>
                <w:szCs w:val="24"/>
              </w:rPr>
              <w:t xml:space="preserve">1</w:t>
            </w:r>
            <w:r>
              <w:rPr>
                <w:rFonts w:hint="eastAsia" w:ascii="宋体" w:hAnsi="宋体" w:cs="Tahoma"/>
                <w:color w:val="000000"/>
                <w:sz w:val="24"/>
                <w:szCs w:val="24"/>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6</w:t>
            </w:r>
            <w:r>
              <w:rPr>
                <w:rFonts w:hint="eastAsia" w:ascii="宋体" w:hAnsi="宋体" w:cs="Tahoma"/>
                <w:color w:val="000000"/>
                <w:sz w:val="24"/>
                <w:szCs w:val="24"/>
              </w:rPr>
              <w:t xml:space="preserve">间办公室、1间学生组织办公室、2间储藏室、1间档案室、9间会议室洽谈室、2间教师休息室、医务室428平方，教工食堂（三楼）1065平方。</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3</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国际交流学院</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行政用房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2981</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ascii="宋体" w:hAnsi="宋体" w:cs="Tahoma"/>
                <w:color w:val="000000"/>
                <w:sz w:val="24"/>
                <w:szCs w:val="24"/>
              </w:rPr>
              <w:t xml:space="preserve">8</w:t>
            </w:r>
            <w:r>
              <w:rPr>
                <w:rFonts w:hint="eastAsia" w:ascii="宋体" w:hAnsi="宋体" w:cs="Tahoma"/>
                <w:color w:val="000000"/>
                <w:sz w:val="24"/>
                <w:szCs w:val="24"/>
              </w:rPr>
              <w:t xml:space="preserve">间多媒体教室、1间会议室、</w:t>
            </w:r>
            <w:r>
              <w:rPr>
                <w:rFonts w:ascii="宋体" w:hAnsi="宋体" w:cs="Tahoma"/>
                <w:color w:val="000000"/>
                <w:sz w:val="24"/>
                <w:szCs w:val="24"/>
              </w:rPr>
              <w:t xml:space="preserve">2</w:t>
            </w:r>
            <w:r>
              <w:rPr>
                <w:rFonts w:hint="eastAsia" w:ascii="宋体" w:hAnsi="宋体" w:cs="Tahoma"/>
                <w:color w:val="000000"/>
                <w:sz w:val="24"/>
                <w:szCs w:val="24"/>
              </w:rPr>
              <w:t xml:space="preserve">间多功能接待厅、</w:t>
            </w:r>
            <w:r>
              <w:rPr>
                <w:rFonts w:ascii="宋体" w:hAnsi="宋体" w:cs="Tahoma"/>
                <w:color w:val="000000"/>
                <w:sz w:val="24"/>
                <w:szCs w:val="24"/>
              </w:rPr>
              <w:t xml:space="preserve">7</w:t>
            </w:r>
            <w:r>
              <w:rPr>
                <w:rFonts w:hint="eastAsia" w:ascii="宋体" w:hAnsi="宋体" w:cs="Tahoma"/>
                <w:color w:val="000000"/>
                <w:sz w:val="24"/>
                <w:szCs w:val="24"/>
              </w:rPr>
              <w:t xml:space="preserve">个卫生间</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4</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学生活动中心</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行政用房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7791.26</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5间教室、1间接待室、1间会议室、1间荣誉室、2间多功能会议室、</w:t>
            </w:r>
            <w:r>
              <w:rPr>
                <w:rFonts w:ascii="宋体" w:hAnsi="宋体" w:cs="Tahoma"/>
                <w:color w:val="000000"/>
                <w:sz w:val="24"/>
                <w:szCs w:val="24"/>
              </w:rPr>
              <w:t xml:space="preserve">14</w:t>
            </w:r>
            <w:r>
              <w:rPr>
                <w:rFonts w:hint="eastAsia" w:ascii="宋体" w:hAnsi="宋体" w:cs="Tahoma"/>
                <w:color w:val="000000"/>
                <w:sz w:val="24"/>
                <w:szCs w:val="24"/>
              </w:rPr>
              <w:t xml:space="preserve">个卫生间</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5</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后勤大楼（含三创学院）</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教学科研及辅助用房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8800</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ascii="宋体" w:hAnsi="宋体" w:cs="Tahoma"/>
                <w:color w:val="000000"/>
                <w:sz w:val="24"/>
                <w:szCs w:val="24"/>
              </w:rPr>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6</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研修楼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教学用房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932.9</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ascii="宋体" w:hAnsi="宋体" w:cs="Tahoma"/>
                <w:color w:val="000000"/>
                <w:sz w:val="24"/>
                <w:szCs w:val="24"/>
              </w:rPr>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7</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体育健身中心</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体育教学用房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3</w:t>
            </w:r>
            <w:r>
              <w:rPr>
                <w:rFonts w:ascii="宋体" w:hAnsi="宋体" w:cs="Tahoma"/>
                <w:color w:val="000000"/>
                <w:sz w:val="24"/>
                <w:szCs w:val="24"/>
              </w:rPr>
              <w:t xml:space="preserve">649.58</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ascii="宋体" w:hAnsi="宋体" w:cs="Tahoma"/>
                <w:color w:val="000000"/>
                <w:sz w:val="24"/>
                <w:szCs w:val="24"/>
              </w:rPr>
              <w:t xml:space="preserve">一楼为乒乓球</w:t>
            </w:r>
            <w:r>
              <w:rPr>
                <w:rFonts w:hint="eastAsia" w:ascii="宋体" w:hAnsi="宋体" w:cs="Tahoma"/>
                <w:color w:val="000000"/>
                <w:sz w:val="24"/>
                <w:szCs w:val="24"/>
              </w:rPr>
              <w:t xml:space="preserve">场地、健身房；二楼为羽毛球场地及办公用房</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b/>
                <w:bCs/>
                <w:color w:val="000000"/>
                <w:sz w:val="24"/>
                <w:szCs w:val="24"/>
              </w:rPr>
            </w:pPr>
            <w:r>
              <w:rPr>
                <w:rFonts w:hint="eastAsia" w:ascii="宋体" w:hAnsi="宋体" w:cs="Tahoma"/>
                <w:b/>
                <w:bCs/>
                <w:color w:val="000000"/>
                <w:sz w:val="24"/>
                <w:szCs w:val="24"/>
              </w:rPr>
              <w:t xml:space="preserve">1</w:t>
            </w:r>
            <w:r>
              <w:rPr>
                <w:rFonts w:ascii="宋体" w:hAnsi="宋体" w:cs="Tahoma"/>
                <w:b/>
                <w:bCs/>
                <w:color w:val="000000"/>
                <w:sz w:val="24"/>
                <w:szCs w:val="24"/>
              </w:rPr>
              <w:t xml:space="preserve">8</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b/>
                <w:bCs/>
                <w:color w:val="000000"/>
                <w:sz w:val="24"/>
                <w:szCs w:val="24"/>
              </w:rPr>
            </w:pPr>
            <w:r>
              <w:rPr>
                <w:rFonts w:hint="eastAsia" w:ascii="宋体" w:hAnsi="宋体" w:cs="Tahoma"/>
                <w:b/>
                <w:bCs/>
                <w:color w:val="000000"/>
                <w:sz w:val="24"/>
                <w:szCs w:val="24"/>
              </w:rPr>
              <w:t xml:space="preserve">小计：</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b/>
                <w:bCs/>
                <w:color w:val="000000"/>
                <w:sz w:val="24"/>
                <w:szCs w:val="24"/>
              </w:rPr>
            </w:pPr>
            <w:r>
              <w:rPr>
                <w:rFonts w:ascii="宋体" w:hAnsi="宋体" w:cs="Tahoma"/>
                <w:b/>
                <w:bCs/>
                <w:color w:val="000000"/>
                <w:sz w:val="24"/>
                <w:szCs w:val="24"/>
              </w:rPr>
              <w:t xml:space="preserve">120108.03</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r>
            <w:r/>
          </w:p>
        </w:tc>
      </w:tr>
    </w:tbl>
    <w:p>
      <w:pPr>
        <w:ind w:left="0"/>
        <w:spacing w:line="100" w:lineRule="atLeast"/>
        <w:rPr>
          <w:rFonts w:ascii="宋体" w:hAnsi="宋体"/>
          <w:color w:val="000000"/>
          <w:sz w:val="21"/>
          <w:szCs w:val="21"/>
        </w:rPr>
      </w:pPr>
      <w:r>
        <w:rPr>
          <w:rFonts w:ascii="宋体" w:hAnsi="宋体"/>
          <w:color w:val="000000"/>
          <w:sz w:val="21"/>
          <w:szCs w:val="21"/>
        </w:rPr>
      </w:r>
      <w:r/>
    </w:p>
    <w:p>
      <w:pPr>
        <w:ind w:left="0"/>
        <w:jc w:val="center"/>
        <w:spacing w:line="100" w:lineRule="atLeast"/>
        <w:rPr>
          <w:rFonts w:ascii="宋体" w:hAnsi="宋体"/>
          <w:b/>
          <w:color w:val="000000"/>
          <w:sz w:val="24"/>
          <w:szCs w:val="24"/>
        </w:rPr>
      </w:pPr>
      <w:r>
        <w:rPr>
          <w:rFonts w:ascii="宋体" w:hAnsi="宋体"/>
          <w:b/>
          <w:color w:val="000000"/>
          <w:sz w:val="24"/>
          <w:szCs w:val="24"/>
        </w:rPr>
        <w:t xml:space="preserve">表</w:t>
      </w:r>
      <w:r>
        <w:rPr>
          <w:rFonts w:hint="eastAsia" w:ascii="宋体" w:hAnsi="宋体"/>
          <w:b/>
          <w:color w:val="000000"/>
          <w:sz w:val="24"/>
          <w:szCs w:val="24"/>
        </w:rPr>
        <w:t xml:space="preserve">3</w:t>
      </w:r>
      <w:r>
        <w:rPr>
          <w:rFonts w:ascii="宋体" w:hAnsi="宋体"/>
          <w:b/>
          <w:color w:val="000000"/>
          <w:sz w:val="24"/>
          <w:szCs w:val="24"/>
        </w:rPr>
        <w:t xml:space="preserve">.6.1.3食堂及及功能用房概况</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681"/>
        <w:gridCol w:w="1843"/>
        <w:gridCol w:w="4330"/>
      </w:tblGrid>
      <w:tr>
        <w:trPr>
          <w:jc w:val="center"/>
        </w:trPr>
        <w:tc>
          <w:tcPr>
            <w:tcW w:w="1868"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hint="eastAsia" w:ascii="宋体" w:hAnsi="宋体" w:cs="Times New Roman"/>
                <w:sz w:val="24"/>
                <w:szCs w:val="24"/>
              </w:rPr>
              <w:t xml:space="preserve">名称</w:t>
            </w:r>
            <w:r/>
          </w:p>
        </w:tc>
        <w:tc>
          <w:tcPr>
            <w:tcW w:w="935"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ascii="宋体" w:hAnsi="宋体" w:cs="Times New Roman"/>
                <w:sz w:val="24"/>
                <w:szCs w:val="24"/>
              </w:rPr>
              <w:t xml:space="preserve">面积</w:t>
            </w:r>
            <w:r>
              <w:rPr>
                <w:rFonts w:hint="eastAsia" w:ascii="宋体" w:hAnsi="宋体" w:cs="Times New Roman"/>
                <w:sz w:val="24"/>
                <w:szCs w:val="24"/>
              </w:rPr>
              <w:t xml:space="preserve">（</w:t>
            </w:r>
            <w:r>
              <w:rPr>
                <w:rFonts w:ascii="宋体" w:hAnsi="宋体" w:cs="Times New Roman"/>
                <w:sz w:val="24"/>
                <w:szCs w:val="24"/>
              </w:rPr>
              <w:t xml:space="preserve">m2</w:t>
            </w:r>
            <w:r>
              <w:rPr>
                <w:rFonts w:hint="eastAsia" w:ascii="宋体" w:hAnsi="宋体" w:cs="Times New Roman"/>
                <w:sz w:val="24"/>
                <w:szCs w:val="24"/>
              </w:rPr>
              <w:t xml:space="preserve">）</w:t>
            </w:r>
            <w:r/>
          </w:p>
        </w:tc>
        <w:tc>
          <w:tcPr>
            <w:tcW w:w="2197"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ascii="宋体" w:hAnsi="宋体" w:cs="Times New Roman"/>
                <w:sz w:val="24"/>
                <w:szCs w:val="24"/>
              </w:rPr>
              <w:t xml:space="preserve">备注</w:t>
            </w:r>
            <w:r/>
          </w:p>
        </w:tc>
      </w:tr>
      <w:tr>
        <w:trPr>
          <w:jc w:val="center"/>
        </w:trPr>
        <w:tc>
          <w:tcPr>
            <w:tcW w:w="1868"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hint="eastAsia" w:ascii="宋体" w:hAnsi="宋体" w:cs="Times New Roman"/>
                <w:sz w:val="24"/>
                <w:szCs w:val="24"/>
              </w:rPr>
              <w:t xml:space="preserve">热水机房</w:t>
            </w:r>
            <w:r/>
          </w:p>
        </w:tc>
        <w:tc>
          <w:tcPr>
            <w:tcW w:w="935"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ascii="宋体" w:hAnsi="宋体" w:cs="Times New Roman"/>
                <w:sz w:val="24"/>
                <w:szCs w:val="24"/>
              </w:rPr>
              <w:t xml:space="preserve">968</w:t>
            </w:r>
            <w:r/>
          </w:p>
        </w:tc>
        <w:tc>
          <w:tcPr>
            <w:tcW w:w="2197"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ascii="宋体" w:hAnsi="宋体" w:cs="Times New Roman"/>
                <w:sz w:val="24"/>
                <w:szCs w:val="24"/>
              </w:rPr>
              <w:t xml:space="preserve">共2</w:t>
            </w:r>
            <w:r>
              <w:rPr>
                <w:rFonts w:hint="eastAsia" w:ascii="宋体" w:hAnsi="宋体" w:cs="Times New Roman"/>
                <w:sz w:val="24"/>
                <w:szCs w:val="24"/>
              </w:rPr>
              <w:t xml:space="preserve">处</w:t>
            </w:r>
            <w:r/>
          </w:p>
        </w:tc>
      </w:tr>
      <w:tr>
        <w:trPr>
          <w:jc w:val="center"/>
        </w:trPr>
        <w:tc>
          <w:tcPr>
            <w:tcW w:w="1868"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hint="eastAsia" w:ascii="宋体" w:hAnsi="宋体" w:cs="Times New Roman"/>
                <w:sz w:val="24"/>
                <w:szCs w:val="24"/>
              </w:rPr>
              <w:t xml:space="preserve">高压变电房</w:t>
            </w:r>
            <w:r/>
          </w:p>
        </w:tc>
        <w:tc>
          <w:tcPr>
            <w:tcW w:w="935"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ascii="宋体" w:hAnsi="宋体" w:cs="Times New Roman"/>
                <w:sz w:val="24"/>
                <w:szCs w:val="24"/>
              </w:rPr>
              <w:t xml:space="preserve">6</w:t>
            </w:r>
            <w:r>
              <w:rPr>
                <w:rFonts w:hint="eastAsia" w:ascii="宋体" w:hAnsi="宋体" w:cs="Times New Roman"/>
                <w:sz w:val="24"/>
                <w:szCs w:val="24"/>
              </w:rPr>
              <w:t xml:space="preserve">31</w:t>
            </w:r>
            <w:r/>
          </w:p>
        </w:tc>
        <w:tc>
          <w:tcPr>
            <w:tcW w:w="2197"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ascii="宋体" w:hAnsi="宋体" w:cs="Times New Roman"/>
                <w:sz w:val="24"/>
                <w:szCs w:val="24"/>
              </w:rPr>
              <w:t xml:space="preserve">共</w:t>
            </w:r>
            <w:r>
              <w:rPr>
                <w:rFonts w:hint="eastAsia" w:ascii="宋体" w:hAnsi="宋体" w:cs="Times New Roman"/>
                <w:sz w:val="24"/>
                <w:szCs w:val="24"/>
              </w:rPr>
              <w:t xml:space="preserve">4个</w:t>
            </w:r>
            <w:r/>
          </w:p>
        </w:tc>
      </w:tr>
      <w:tr>
        <w:trPr>
          <w:jc w:val="center"/>
        </w:trPr>
        <w:tc>
          <w:tcPr>
            <w:tcW w:w="1868"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hint="eastAsia" w:ascii="宋体" w:hAnsi="宋体" w:cs="Times New Roman"/>
                <w:sz w:val="24"/>
                <w:szCs w:val="24"/>
              </w:rPr>
              <w:t xml:space="preserve">学生第二食堂一层至三层</w:t>
            </w:r>
            <w:r/>
          </w:p>
        </w:tc>
        <w:tc>
          <w:tcPr>
            <w:tcW w:w="935"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ascii="宋体" w:hAnsi="宋体" w:cs="Times New Roman"/>
                <w:sz w:val="24"/>
                <w:szCs w:val="24"/>
              </w:rPr>
              <w:t xml:space="preserve">3060</w:t>
            </w:r>
            <w:r/>
          </w:p>
        </w:tc>
        <w:tc>
          <w:tcPr>
            <w:tcW w:w="2197"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hint="eastAsia" w:ascii="宋体" w:hAnsi="宋体" w:cs="Times New Roman"/>
                <w:sz w:val="24"/>
                <w:szCs w:val="24"/>
              </w:rPr>
              <w:t xml:space="preserve">3个公共卫生间</w:t>
            </w:r>
            <w:r/>
          </w:p>
        </w:tc>
      </w:tr>
      <w:tr>
        <w:trPr>
          <w:jc w:val="center"/>
        </w:trPr>
        <w:tc>
          <w:tcPr>
            <w:tcW w:w="1868"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hint="eastAsia" w:ascii="宋体" w:hAnsi="宋体" w:cs="Times New Roman"/>
                <w:sz w:val="24"/>
                <w:szCs w:val="24"/>
              </w:rPr>
              <w:t xml:space="preserve">学生第三食堂一层至三层</w:t>
            </w:r>
            <w:r/>
          </w:p>
        </w:tc>
        <w:tc>
          <w:tcPr>
            <w:tcW w:w="935"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ascii="宋体" w:hAnsi="宋体" w:cs="Times New Roman"/>
                <w:sz w:val="24"/>
                <w:szCs w:val="24"/>
              </w:rPr>
              <w:t xml:space="preserve">4400</w:t>
            </w:r>
            <w:r/>
          </w:p>
        </w:tc>
        <w:tc>
          <w:tcPr>
            <w:tcW w:w="2197"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hint="eastAsia" w:ascii="宋体" w:hAnsi="宋体" w:cs="Times New Roman"/>
                <w:sz w:val="24"/>
                <w:szCs w:val="24"/>
              </w:rPr>
              <w:t xml:space="preserve">1个公共卫生间</w:t>
            </w:r>
            <w:r/>
          </w:p>
        </w:tc>
      </w:tr>
      <w:tr>
        <w:trPr>
          <w:jc w:val="center"/>
        </w:trPr>
        <w:tc>
          <w:tcPr>
            <w:tcW w:w="1868" w:type="pct"/>
            <w:vAlign w:val="center"/>
            <w:textDirection w:val="lrTb"/>
            <w:noWrap w:val="false"/>
          </w:tcPr>
          <w:p>
            <w:pPr>
              <w:ind w:left="0"/>
              <w:jc w:val="center"/>
              <w:widowControl w:val="off"/>
              <w:tabs>
                <w:tab w:val="left" w:pos="420" w:leader="none"/>
              </w:tabs>
              <w:rPr>
                <w:rFonts w:ascii="宋体" w:hAnsi="宋体" w:cs="Times New Roman"/>
                <w:sz w:val="24"/>
                <w:szCs w:val="24"/>
                <w:highlight w:val="green"/>
              </w:rPr>
            </w:pPr>
            <w:r>
              <w:rPr>
                <w:rFonts w:hint="eastAsia" w:ascii="宋体" w:hAnsi="宋体" w:cs="Times New Roman"/>
                <w:sz w:val="24"/>
                <w:szCs w:val="24"/>
              </w:rPr>
              <w:t xml:space="preserve">教工食堂（师生服务大楼三楼）</w:t>
            </w:r>
            <w:r/>
          </w:p>
        </w:tc>
        <w:tc>
          <w:tcPr>
            <w:tcW w:w="935" w:type="pct"/>
            <w:vAlign w:val="center"/>
            <w:textDirection w:val="lrTb"/>
            <w:noWrap w:val="false"/>
          </w:tcPr>
          <w:p>
            <w:pPr>
              <w:ind w:left="0"/>
              <w:jc w:val="center"/>
              <w:widowControl w:val="off"/>
              <w:tabs>
                <w:tab w:val="left" w:pos="420" w:leader="none"/>
              </w:tabs>
              <w:rPr>
                <w:rFonts w:ascii="宋体" w:hAnsi="宋体" w:cs="Times New Roman"/>
                <w:sz w:val="24"/>
                <w:szCs w:val="24"/>
                <w:highlight w:val="green"/>
              </w:rPr>
            </w:pPr>
            <w:r>
              <w:rPr>
                <w:rFonts w:ascii="宋体" w:hAnsi="宋体" w:cs="Times New Roman"/>
                <w:sz w:val="24"/>
                <w:szCs w:val="24"/>
              </w:rPr>
              <w:t xml:space="preserve">1064.1</w:t>
            </w:r>
            <w:r/>
          </w:p>
        </w:tc>
        <w:tc>
          <w:tcPr>
            <w:tcW w:w="2197"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hint="eastAsia" w:ascii="宋体" w:hAnsi="宋体" w:cs="Times New Roman"/>
                <w:sz w:val="24"/>
                <w:szCs w:val="24"/>
              </w:rPr>
              <w:t xml:space="preserve">1个公共卫生间</w:t>
            </w:r>
            <w:r/>
          </w:p>
        </w:tc>
      </w:tr>
    </w:tbl>
    <w:p>
      <w:pPr>
        <w:ind w:left="0"/>
        <w:spacing w:line="100" w:lineRule="atLeast"/>
        <w:rPr>
          <w:rFonts w:ascii="宋体" w:hAnsi="宋体" w:cs="Times New Roman"/>
          <w:b/>
          <w:color w:val="000000"/>
          <w:sz w:val="21"/>
          <w:szCs w:val="21"/>
        </w:rPr>
      </w:pPr>
      <w:r>
        <w:rPr>
          <w:rFonts w:ascii="宋体" w:hAnsi="宋体" w:cs="Times New Roman"/>
          <w:b/>
          <w:color w:val="000000"/>
          <w:sz w:val="21"/>
          <w:szCs w:val="21"/>
        </w:rPr>
      </w:r>
      <w:r/>
    </w:p>
    <w:p>
      <w:pPr>
        <w:ind w:left="0"/>
        <w:jc w:val="center"/>
        <w:spacing w:line="100" w:lineRule="atLeast"/>
        <w:rPr>
          <w:rFonts w:ascii="宋体" w:hAnsi="宋体" w:cs="Times New Roman"/>
          <w:b/>
          <w:color w:val="000000"/>
          <w:sz w:val="21"/>
          <w:szCs w:val="21"/>
        </w:rPr>
      </w:pPr>
      <w:r>
        <w:rPr>
          <w:rFonts w:ascii="宋体" w:hAnsi="宋体" w:cs="Times New Roman"/>
          <w:b/>
          <w:color w:val="000000"/>
          <w:sz w:val="21"/>
          <w:szCs w:val="21"/>
        </w:rPr>
      </w:r>
      <w:r/>
    </w:p>
    <w:p>
      <w:pPr>
        <w:ind w:left="0" w:right="160"/>
        <w:jc w:val="center"/>
        <w:widowControl w:val="off"/>
        <w:rPr>
          <w:rFonts w:ascii="宋体" w:hAnsi="宋体"/>
          <w:b/>
          <w:color w:val="000000"/>
          <w:sz w:val="24"/>
          <w:szCs w:val="24"/>
        </w:rPr>
      </w:pPr>
      <w:r>
        <w:rPr>
          <w:rFonts w:hint="eastAsia" w:ascii="宋体" w:hAnsi="宋体"/>
          <w:b/>
          <w:color w:val="000000"/>
          <w:sz w:val="24"/>
          <w:szCs w:val="24"/>
        </w:rPr>
        <w:t xml:space="preserve">表3</w:t>
      </w:r>
      <w:r>
        <w:rPr>
          <w:rFonts w:ascii="宋体" w:hAnsi="宋体"/>
          <w:b/>
          <w:color w:val="000000"/>
          <w:sz w:val="24"/>
          <w:szCs w:val="24"/>
        </w:rPr>
        <w:t xml:space="preserve">.6.1.4</w:t>
      </w:r>
      <w:r>
        <w:rPr>
          <w:rFonts w:hint="eastAsia" w:ascii="宋体" w:hAnsi="宋体"/>
          <w:b/>
          <w:color w:val="000000"/>
          <w:sz w:val="24"/>
          <w:szCs w:val="24"/>
        </w:rPr>
        <w:t xml:space="preserve">绿化、道路面积、围墙</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681"/>
        <w:gridCol w:w="1843"/>
        <w:gridCol w:w="4394"/>
      </w:tblGrid>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项目</w:t>
            </w:r>
            <w:r/>
          </w:p>
        </w:tc>
        <w:tc>
          <w:tcPr>
            <w:tcW w:w="1843"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面积</w:t>
            </w:r>
            <w:r>
              <w:rPr>
                <w:rFonts w:hint="eastAsia" w:ascii="宋体" w:hAnsi="宋体"/>
                <w:color w:val="000000"/>
                <w:sz w:val="24"/>
                <w:szCs w:val="24"/>
              </w:rPr>
              <w:t xml:space="preserve">（</w:t>
            </w:r>
            <w:r>
              <w:rPr>
                <w:rFonts w:ascii="宋体" w:hAnsi="宋体" w:cs="Times New Roman"/>
                <w:color w:val="000000"/>
                <w:sz w:val="24"/>
                <w:szCs w:val="24"/>
              </w:rPr>
              <w:t xml:space="preserve">m2</w:t>
            </w:r>
            <w:r>
              <w:rPr>
                <w:rFonts w:hint="eastAsia" w:ascii="宋体" w:hAnsi="宋体"/>
                <w:color w:val="000000"/>
                <w:sz w:val="24"/>
                <w:szCs w:val="24"/>
              </w:rPr>
              <w:t xml:space="preserve">）</w:t>
            </w:r>
            <w:r/>
          </w:p>
        </w:tc>
        <w:tc>
          <w:tcPr>
            <w:tcW w:w="4394"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备注</w:t>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绿化</w:t>
            </w:r>
            <w:r/>
          </w:p>
        </w:tc>
        <w:tc>
          <w:tcPr>
            <w:tcW w:w="1843"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114580</w:t>
            </w:r>
            <w:r/>
          </w:p>
        </w:tc>
        <w:tc>
          <w:tcPr>
            <w:tcW w:w="4394"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校园道路</w:t>
            </w:r>
            <w:r/>
          </w:p>
        </w:tc>
        <w:tc>
          <w:tcPr>
            <w:tcW w:w="1843"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46700</w:t>
            </w:r>
            <w:r/>
          </w:p>
        </w:tc>
        <w:tc>
          <w:tcPr>
            <w:tcW w:w="4394"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体育看台</w:t>
            </w:r>
            <w:r/>
          </w:p>
        </w:tc>
        <w:tc>
          <w:tcPr>
            <w:tcW w:w="1843"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1821</w:t>
            </w:r>
            <w:r/>
          </w:p>
        </w:tc>
        <w:tc>
          <w:tcPr>
            <w:tcW w:w="4394" w:type="dxa"/>
            <w:textDirection w:val="lrTb"/>
            <w:noWrap w:val="false"/>
          </w:tcPr>
          <w:p>
            <w:pPr>
              <w:ind w:left="0"/>
              <w:jc w:val="left"/>
              <w:widowControl w:val="off"/>
              <w:rPr>
                <w:rFonts w:ascii="宋体" w:hAnsi="宋体" w:cs="Times New Roman"/>
                <w:color w:val="000000"/>
                <w:sz w:val="24"/>
                <w:szCs w:val="24"/>
              </w:rPr>
              <w:outlineLvl w:val="1"/>
            </w:pPr>
            <w:r>
              <w:rPr>
                <w:rFonts w:ascii="宋体" w:hAnsi="宋体" w:cs="Times New Roman"/>
                <w:color w:val="000000"/>
                <w:sz w:val="24"/>
                <w:szCs w:val="24"/>
              </w:rPr>
              <w:t xml:space="preserve">包含</w:t>
            </w:r>
            <w:r>
              <w:rPr>
                <w:rFonts w:hint="eastAsia" w:ascii="宋体" w:hAnsi="宋体" w:cs="Times New Roman"/>
                <w:color w:val="000000"/>
                <w:sz w:val="24"/>
                <w:szCs w:val="24"/>
              </w:rPr>
              <w:t xml:space="preserve">2间气排球室、1间健身房、1间体操房、1间武术房、</w:t>
            </w:r>
            <w:r>
              <w:rPr>
                <w:rFonts w:ascii="宋体" w:hAnsi="宋体" w:cs="Times New Roman"/>
                <w:color w:val="000000"/>
                <w:sz w:val="24"/>
                <w:szCs w:val="24"/>
              </w:rPr>
              <w:t xml:space="preserve">2</w:t>
            </w:r>
            <w:r>
              <w:rPr>
                <w:rFonts w:hint="eastAsia" w:ascii="宋体" w:hAnsi="宋体" w:cs="Times New Roman"/>
                <w:color w:val="000000"/>
                <w:sz w:val="24"/>
                <w:szCs w:val="24"/>
              </w:rPr>
              <w:t xml:space="preserve">间教师休息室与</w:t>
            </w:r>
            <w:r>
              <w:rPr>
                <w:rFonts w:ascii="宋体" w:hAnsi="宋体" w:cs="Times New Roman"/>
                <w:color w:val="000000"/>
                <w:sz w:val="24"/>
                <w:szCs w:val="24"/>
              </w:rPr>
              <w:t xml:space="preserve">4</w:t>
            </w:r>
            <w:r>
              <w:rPr>
                <w:rFonts w:hint="eastAsia" w:ascii="宋体" w:hAnsi="宋体" w:cs="Times New Roman"/>
                <w:color w:val="000000"/>
                <w:sz w:val="24"/>
                <w:szCs w:val="24"/>
              </w:rPr>
              <w:t xml:space="preserve">间卫生间</w:t>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围墙</w:t>
            </w:r>
            <w:r>
              <w:rPr>
                <w:rFonts w:hint="eastAsia" w:ascii="宋体" w:hAnsi="宋体" w:cs="Times New Roman"/>
                <w:color w:val="000000"/>
                <w:sz w:val="24"/>
                <w:szCs w:val="24"/>
              </w:rPr>
              <w:t xml:space="preserve">（含校门）</w:t>
            </w:r>
            <w:r/>
          </w:p>
        </w:tc>
        <w:tc>
          <w:tcPr>
            <w:tcW w:w="1843"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3555m</w:t>
            </w:r>
            <w:r/>
          </w:p>
        </w:tc>
        <w:tc>
          <w:tcPr>
            <w:tcW w:w="4394" w:type="dxa"/>
            <w:textDirection w:val="lrTb"/>
            <w:noWrap w:val="false"/>
          </w:tcPr>
          <w:p>
            <w:pPr>
              <w:ind w:left="0"/>
              <w:jc w:val="left"/>
              <w:widowControl w:val="off"/>
              <w:rPr>
                <w:rFonts w:ascii="宋体" w:hAnsi="宋体" w:cs="Times New Roman"/>
                <w:color w:val="000000"/>
                <w:sz w:val="24"/>
                <w:szCs w:val="24"/>
              </w:rPr>
              <w:outlineLvl w:val="1"/>
            </w:pPr>
            <w:r>
              <w:rPr>
                <w:rFonts w:ascii="宋体" w:hAnsi="宋体" w:cs="Times New Roman"/>
                <w:color w:val="000000"/>
                <w:sz w:val="24"/>
                <w:szCs w:val="24"/>
              </w:rPr>
            </w:r>
            <w:r/>
          </w:p>
        </w:tc>
      </w:tr>
    </w:tbl>
    <w:p>
      <w:pPr>
        <w:ind w:left="0" w:right="160"/>
        <w:jc w:val="center"/>
        <w:widowControl w:val="off"/>
        <w:rPr>
          <w:rFonts w:ascii="宋体" w:hAnsi="宋体"/>
          <w:b/>
          <w:color w:val="000000"/>
          <w:sz w:val="24"/>
          <w:szCs w:val="24"/>
        </w:rPr>
      </w:pPr>
      <w:r>
        <w:rPr>
          <w:rFonts w:ascii="宋体" w:hAnsi="宋体"/>
          <w:b/>
          <w:color w:val="000000"/>
          <w:sz w:val="24"/>
          <w:szCs w:val="24"/>
        </w:rPr>
      </w:r>
      <w:r/>
    </w:p>
    <w:p>
      <w:pPr>
        <w:ind w:left="0" w:right="160"/>
        <w:jc w:val="center"/>
        <w:widowControl w:val="off"/>
        <w:rPr>
          <w:rFonts w:ascii="宋体" w:hAnsi="宋体"/>
          <w:b/>
          <w:color w:val="000000"/>
          <w:sz w:val="24"/>
          <w:szCs w:val="24"/>
        </w:rPr>
      </w:pPr>
      <w:r>
        <w:rPr>
          <w:rFonts w:hint="eastAsia" w:ascii="宋体" w:hAnsi="宋体"/>
          <w:b/>
          <w:color w:val="000000"/>
          <w:sz w:val="24"/>
          <w:szCs w:val="24"/>
        </w:rPr>
        <w:t xml:space="preserve">表3</w:t>
      </w:r>
      <w:r>
        <w:rPr>
          <w:rFonts w:ascii="宋体" w:hAnsi="宋体"/>
          <w:b/>
          <w:color w:val="000000"/>
          <w:sz w:val="24"/>
          <w:szCs w:val="24"/>
        </w:rPr>
        <w:t xml:space="preserve">.6.1.5</w:t>
      </w:r>
      <w:r>
        <w:rPr>
          <w:rFonts w:hint="eastAsia" w:ascii="宋体" w:hAnsi="宋体"/>
          <w:b/>
          <w:color w:val="000000"/>
          <w:sz w:val="24"/>
          <w:szCs w:val="24"/>
        </w:rPr>
        <w:t xml:space="preserve">体育设施</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681"/>
        <w:gridCol w:w="2000"/>
        <w:gridCol w:w="4237"/>
      </w:tblGrid>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项目</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数量</w:t>
            </w:r>
            <w:r>
              <w:rPr>
                <w:rFonts w:hint="eastAsia" w:ascii="宋体" w:hAnsi="宋体" w:cs="Times New Roman"/>
                <w:color w:val="000000"/>
                <w:sz w:val="24"/>
                <w:szCs w:val="24"/>
              </w:rPr>
              <w:t xml:space="preserve">（个）</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备注</w:t>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标准田径场</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1</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篮球场</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19</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排球场</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6</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网球场</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6</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r>
        <w:trPr/>
        <w:tc>
          <w:tcPr>
            <w:gridSpan w:val="2"/>
            <w:tcW w:w="5681" w:type="dxa"/>
            <w:textDirection w:val="lrTb"/>
            <w:noWrap w:val="false"/>
          </w:tcPr>
          <w:p>
            <w:pPr>
              <w:ind w:left="0" w:firstLine="2880"/>
              <w:widowControl w:val="off"/>
              <w:rPr>
                <w:rFonts w:ascii="宋体" w:hAnsi="宋体" w:cs="Times New Roman"/>
                <w:color w:val="000000"/>
                <w:sz w:val="24"/>
                <w:szCs w:val="24"/>
              </w:rPr>
              <w:outlineLvl w:val="1"/>
            </w:pPr>
            <w:r>
              <w:rPr>
                <w:rFonts w:ascii="宋体" w:hAnsi="宋体" w:cs="Times New Roman"/>
                <w:color w:val="000000"/>
                <w:sz w:val="24"/>
                <w:szCs w:val="24"/>
              </w:rPr>
              <w:t xml:space="preserve">合计面积约为</w:t>
            </w:r>
            <w:r>
              <w:rPr>
                <w:rFonts w:hint="eastAsia" w:ascii="宋体" w:hAnsi="宋体" w:cs="Times New Roman"/>
                <w:color w:val="000000"/>
                <w:sz w:val="24"/>
                <w:szCs w:val="24"/>
              </w:rPr>
              <w:t xml:space="preserve">：31000</w:t>
            </w:r>
            <w:r>
              <w:rPr>
                <w:rFonts w:ascii="宋体" w:hAnsi="宋体" w:cs="Times New Roman"/>
                <w:color w:val="000000"/>
                <w:sz w:val="24"/>
                <w:szCs w:val="24"/>
              </w:rPr>
              <w:t xml:space="preserve"> m2</w:t>
            </w:r>
            <w:r/>
          </w:p>
        </w:tc>
        <w:tc>
          <w:tcPr>
            <w:tcW w:w="4237" w:type="dxa"/>
            <w:textDirection w:val="lrTb"/>
            <w:noWrap w:val="false"/>
          </w:tcPr>
          <w:p>
            <w:pPr>
              <w:ind w:left="0"/>
              <w:widowControl w:val="off"/>
              <w:rPr>
                <w:rFonts w:ascii="宋体" w:hAnsi="宋体" w:cs="Times New Roman"/>
                <w:color w:val="000000"/>
                <w:sz w:val="24"/>
                <w:szCs w:val="24"/>
              </w:rPr>
              <w:outlineLvl w:val="1"/>
            </w:pPr>
            <w:r>
              <w:rPr>
                <w:rFonts w:ascii="宋体" w:hAnsi="宋体" w:cs="Times New Roman"/>
                <w:color w:val="000000"/>
                <w:sz w:val="24"/>
                <w:szCs w:val="24"/>
              </w:rPr>
            </w:r>
            <w:r/>
          </w:p>
        </w:tc>
      </w:tr>
    </w:tbl>
    <w:p>
      <w:pPr>
        <w:ind w:left="0"/>
        <w:jc w:val="center"/>
        <w:widowControl w:val="off"/>
        <w:rPr>
          <w:rFonts w:ascii="宋体" w:hAnsi="宋体"/>
          <w:b/>
          <w:color w:val="000000"/>
          <w:sz w:val="24"/>
          <w:szCs w:val="24"/>
        </w:rPr>
      </w:pPr>
      <w:r>
        <w:rPr>
          <w:rFonts w:ascii="宋体" w:hAnsi="宋体"/>
          <w:b/>
          <w:color w:val="000000"/>
          <w:sz w:val="24"/>
          <w:szCs w:val="24"/>
        </w:rPr>
      </w:r>
      <w:r/>
    </w:p>
    <w:p>
      <w:pPr>
        <w:ind w:left="0"/>
        <w:jc w:val="center"/>
        <w:widowControl w:val="off"/>
        <w:rPr>
          <w:rFonts w:ascii="宋体" w:hAnsi="宋体"/>
          <w:b/>
          <w:color w:val="000000"/>
          <w:sz w:val="24"/>
          <w:szCs w:val="24"/>
        </w:rPr>
      </w:pPr>
      <w:r>
        <w:rPr>
          <w:rFonts w:hint="eastAsia" w:ascii="宋体" w:hAnsi="宋体"/>
          <w:b/>
          <w:color w:val="000000"/>
          <w:sz w:val="24"/>
          <w:szCs w:val="24"/>
        </w:rPr>
        <w:t xml:space="preserve">表3</w:t>
      </w:r>
      <w:r>
        <w:rPr>
          <w:rFonts w:ascii="宋体" w:hAnsi="宋体"/>
          <w:b/>
          <w:color w:val="000000"/>
          <w:sz w:val="24"/>
          <w:szCs w:val="24"/>
        </w:rPr>
        <w:t xml:space="preserve">.6.1.6</w:t>
      </w:r>
      <w:r>
        <w:rPr>
          <w:rFonts w:hint="eastAsia" w:ascii="宋体" w:hAnsi="宋体"/>
          <w:b/>
          <w:color w:val="000000"/>
          <w:sz w:val="24"/>
          <w:szCs w:val="24"/>
        </w:rPr>
        <w:t xml:space="preserve">水域面积</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681"/>
        <w:gridCol w:w="2000"/>
        <w:gridCol w:w="4237"/>
      </w:tblGrid>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位置</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面积</w:t>
            </w:r>
            <w:r>
              <w:rPr>
                <w:rFonts w:hint="eastAsia" w:ascii="宋体" w:hAnsi="宋体"/>
                <w:color w:val="000000"/>
                <w:sz w:val="24"/>
                <w:szCs w:val="24"/>
              </w:rPr>
              <w:t xml:space="preserve">（</w:t>
            </w:r>
            <w:r>
              <w:rPr>
                <w:rFonts w:ascii="宋体" w:hAnsi="宋体" w:cs="Times New Roman"/>
                <w:color w:val="000000"/>
                <w:sz w:val="24"/>
                <w:szCs w:val="24"/>
              </w:rPr>
              <w:t xml:space="preserve">m2</w:t>
            </w:r>
            <w:r>
              <w:rPr>
                <w:rFonts w:hint="eastAsia" w:ascii="宋体" w:hAnsi="宋体"/>
                <w:color w:val="000000"/>
                <w:sz w:val="24"/>
                <w:szCs w:val="24"/>
              </w:rPr>
              <w:t xml:space="preserve">）</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备注</w:t>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翠微湖</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22703</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文思河</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7166</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综合实验楼南</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567</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合计</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30436</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bl>
    <w:p>
      <w:pPr>
        <w:pStyle w:val="1157"/>
      </w:pPr>
      <w:r/>
      <w:r/>
    </w:p>
    <w:p>
      <w:pPr>
        <w:ind w:left="0" w:firstLine="420"/>
        <w:spacing w:line="360" w:lineRule="auto"/>
        <w:tabs>
          <w:tab w:val="left" w:pos="0" w:leader="none"/>
        </w:tabs>
        <w:rPr>
          <w:rFonts w:ascii="宋体" w:hAnsi="宋体" w:cs="Times New Roman"/>
          <w:color w:val="000000"/>
          <w:sz w:val="21"/>
          <w:szCs w:val="21"/>
        </w:rPr>
      </w:pPr>
      <w:r>
        <w:rPr>
          <w:rFonts w:ascii="宋体" w:hAnsi="宋体" w:cs="Times New Roman"/>
          <w:color w:val="000000"/>
          <w:sz w:val="21"/>
          <w:szCs w:val="21"/>
        </w:rPr>
        <w:t xml:space="preserve">（</w:t>
      </w:r>
      <w:r>
        <w:rPr>
          <w:rFonts w:hint="eastAsia" w:ascii="宋体" w:hAnsi="宋体" w:cs="Times New Roman"/>
          <w:color w:val="000000"/>
          <w:sz w:val="21"/>
          <w:szCs w:val="21"/>
        </w:rPr>
        <w:t xml:space="preserve">二</w:t>
      </w:r>
      <w:r>
        <w:rPr>
          <w:rFonts w:ascii="宋体" w:hAnsi="宋体" w:cs="Times New Roman"/>
          <w:color w:val="000000"/>
          <w:sz w:val="21"/>
          <w:szCs w:val="21"/>
        </w:rPr>
        <w:t xml:space="preserve">）</w:t>
      </w:r>
      <w:r>
        <w:rPr>
          <w:rFonts w:hint="eastAsia" w:ascii="宋体" w:hAnsi="宋体" w:cs="Times New Roman"/>
          <w:color w:val="000000"/>
          <w:sz w:val="21"/>
          <w:szCs w:val="21"/>
        </w:rPr>
        <w:t xml:space="preserve">项目需求</w:t>
      </w:r>
      <w:r/>
    </w:p>
    <w:p>
      <w:pPr>
        <w:ind w:left="0"/>
        <w:jc w:val="center"/>
        <w:spacing w:line="360" w:lineRule="auto"/>
        <w:tabs>
          <w:tab w:val="left" w:pos="420" w:leader="none"/>
        </w:tabs>
        <w:rPr>
          <w:rFonts w:ascii="宋体" w:hAnsi="宋体"/>
          <w:b/>
          <w:sz w:val="21"/>
          <w:szCs w:val="21"/>
        </w:rPr>
      </w:pPr>
      <w:r>
        <w:rPr>
          <w:rFonts w:hint="eastAsia" w:ascii="宋体" w:hAnsi="宋体"/>
          <w:b/>
          <w:sz w:val="21"/>
          <w:szCs w:val="21"/>
        </w:rPr>
        <w:t xml:space="preserve">一标段：苏州城市学院公寓物业服务</w:t>
      </w:r>
      <w:r/>
    </w:p>
    <w:p>
      <w:pPr>
        <w:ind w:left="0" w:firstLine="210"/>
        <w:jc w:val="left"/>
        <w:spacing w:line="450" w:lineRule="atLeas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服务面积及人数配置</w:t>
      </w:r>
      <w:r/>
    </w:p>
    <w:tbl>
      <w:tblPr>
        <w:tblW w:w="9780" w:type="dxa"/>
        <w:tblInd w:w="143" w:type="dxa"/>
        <w:tblLook w:val="04A0" w:firstRow="1" w:lastRow="0" w:firstColumn="1" w:lastColumn="0" w:noHBand="0" w:noVBand="1"/>
      </w:tblPr>
      <w:tblGrid>
        <w:gridCol w:w="1374"/>
        <w:gridCol w:w="2099"/>
        <w:gridCol w:w="2617"/>
        <w:gridCol w:w="713"/>
        <w:gridCol w:w="2977"/>
      </w:tblGrid>
      <w:tr>
        <w:trPr>
          <w:trHeight w:val="473"/>
        </w:trPr>
        <w:tc>
          <w:tcPr>
            <w:gridSpan w:val="4"/>
            <w:shd w:val="clear" w:color="auto" w:fill="auto"/>
            <w:tcBorders>
              <w:top w:val="none" w:color="000000" w:sz="4" w:space="0"/>
              <w:left w:val="none" w:color="000000" w:sz="4" w:space="0"/>
              <w:bottom w:val="single" w:color="auto" w:sz="4" w:space="0"/>
              <w:right w:val="none" w:color="000000" w:sz="4" w:space="0"/>
            </w:tcBorders>
            <w:tcW w:w="6803" w:type="dxa"/>
            <w:vAlign w:val="center"/>
            <w:textDirection w:val="lrTb"/>
            <w:noWrap/>
          </w:tcPr>
          <w:p>
            <w:pPr>
              <w:ind w:left="0"/>
              <w:rPr>
                <w:rFonts w:ascii="宋体" w:hAnsi="宋体"/>
                <w:bCs/>
                <w:color w:val="000000"/>
                <w:sz w:val="21"/>
                <w:szCs w:val="21"/>
              </w:rPr>
            </w:pPr>
            <w:r>
              <w:rPr>
                <w:rFonts w:ascii="宋体" w:hAnsi="宋体" w:cs="Times New Roman"/>
                <w:color w:val="000000"/>
                <w:sz w:val="21"/>
                <w:szCs w:val="21"/>
              </w:rPr>
              <w:t xml:space="preserve">1.1</w:t>
            </w:r>
            <w:r>
              <w:rPr>
                <w:rFonts w:hint="eastAsia" w:ascii="宋体" w:hAnsi="宋体" w:cs="Times New Roman"/>
                <w:color w:val="000000"/>
                <w:sz w:val="21"/>
                <w:szCs w:val="21"/>
              </w:rPr>
              <w:t xml:space="preserve">公寓物业人数配置表</w:t>
            </w:r>
            <w:r/>
          </w:p>
        </w:tc>
        <w:tc>
          <w:tcPr>
            <w:tcBorders>
              <w:top w:val="none" w:color="000000" w:sz="4" w:space="0"/>
              <w:left w:val="none" w:color="000000" w:sz="4" w:space="0"/>
              <w:bottom w:val="single" w:color="auto" w:sz="4" w:space="0"/>
              <w:right w:val="none" w:color="000000" w:sz="4" w:space="0"/>
            </w:tcBorders>
            <w:tcW w:w="2977" w:type="dxa"/>
            <w:textDirection w:val="lrTb"/>
            <w:noWrap w:val="false"/>
          </w:tcPr>
          <w:p>
            <w:pPr>
              <w:ind w:left="0"/>
              <w:jc w:val="center"/>
              <w:rPr>
                <w:rFonts w:ascii="宋体" w:hAnsi="宋体" w:cs="Times New Roman"/>
                <w:b/>
                <w:color w:val="000000"/>
                <w:sz w:val="21"/>
                <w:szCs w:val="21"/>
              </w:rPr>
            </w:pPr>
            <w:r>
              <w:rPr>
                <w:rFonts w:ascii="宋体" w:hAnsi="宋体" w:cs="Times New Roman"/>
                <w:b/>
                <w:color w:val="000000"/>
                <w:sz w:val="21"/>
                <w:szCs w:val="21"/>
              </w:rPr>
            </w:r>
            <w:r/>
          </w:p>
        </w:tc>
      </w:tr>
      <w:tr>
        <w:trPr>
          <w:trHeight w:val="555"/>
        </w:trPr>
        <w:tc>
          <w:tcPr>
            <w:gridSpan w:val="2"/>
            <w:shd w:val="clear" w:color="auto" w:fill="auto"/>
            <w:tcBorders>
              <w:top w:val="single" w:color="auto" w:sz="4" w:space="0"/>
              <w:left w:val="single" w:color="auto" w:sz="4" w:space="0"/>
              <w:bottom w:val="single" w:color="auto" w:sz="4" w:space="0"/>
              <w:right w:val="single" w:color="auto" w:sz="4" w:space="0"/>
            </w:tcBorders>
            <w:tcW w:w="3473"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岗位类别</w:t>
            </w:r>
            <w:r/>
          </w:p>
        </w:tc>
        <w:tc>
          <w:tcPr>
            <w:shd w:val="clear" w:color="auto" w:fill="auto"/>
            <w:tcBorders>
              <w:top w:val="none" w:color="000000" w:sz="4" w:space="0"/>
              <w:left w:val="none" w:color="000000" w:sz="4" w:space="0"/>
              <w:bottom w:val="single" w:color="auto" w:sz="4" w:space="0"/>
              <w:right w:val="single" w:color="auto" w:sz="4" w:space="0"/>
            </w:tcBorders>
            <w:tcW w:w="261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服务面积</w:t>
            </w:r>
            <w:r/>
          </w:p>
        </w:tc>
        <w:tc>
          <w:tcPr>
            <w:shd w:val="clear" w:color="auto" w:fill="auto"/>
            <w:tcBorders>
              <w:top w:val="none" w:color="000000" w:sz="4" w:space="0"/>
              <w:left w:val="none" w:color="000000" w:sz="4" w:space="0"/>
              <w:bottom w:val="single" w:color="auto" w:sz="4" w:space="0"/>
              <w:right w:val="single" w:color="auto" w:sz="4" w:space="0"/>
            </w:tcBorders>
            <w:tcW w:w="713"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配置人数</w:t>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421"/>
        </w:trPr>
        <w:tc>
          <w:tcPr>
            <w:shd w:val="clear" w:color="auto" w:fill="auto"/>
            <w:tcBorders>
              <w:top w:val="single" w:color="auto" w:sz="4" w:space="0"/>
              <w:left w:val="single" w:color="auto" w:sz="4" w:space="0"/>
              <w:bottom w:val="single" w:color="auto" w:sz="4" w:space="0"/>
              <w:right w:val="single" w:color="auto" w:sz="4" w:space="0"/>
            </w:tcBorders>
            <w:tcW w:w="1374" w:type="dxa"/>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管理岗</w:t>
            </w:r>
            <w:r/>
          </w:p>
        </w:tc>
        <w:tc>
          <w:tcPr>
            <w:shd w:val="clear" w:color="auto" w:fill="auto"/>
            <w:tcBorders>
              <w:top w:val="single" w:color="auto" w:sz="4" w:space="0"/>
              <w:left w:val="none" w:color="000000" w:sz="4" w:space="0"/>
              <w:bottom w:val="single" w:color="auto" w:sz="4" w:space="0"/>
              <w:right w:val="single" w:color="auto" w:sz="4" w:space="0"/>
            </w:tcBorders>
            <w:tcW w:w="209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项目经理</w:t>
            </w:r>
            <w:r/>
          </w:p>
        </w:tc>
        <w:tc>
          <w:tcPr>
            <w:shd w:val="clear" w:color="auto" w:fill="auto"/>
            <w:tcBorders>
              <w:top w:val="single" w:color="auto" w:sz="4" w:space="0"/>
              <w:left w:val="single" w:color="auto" w:sz="4" w:space="0"/>
              <w:bottom w:val="single" w:color="auto" w:sz="4" w:space="0"/>
              <w:right w:val="single" w:color="auto" w:sz="4" w:space="0"/>
            </w:tcBorders>
            <w:tcW w:w="2617" w:type="dxa"/>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01"/>
        </w:trPr>
        <w:tc>
          <w:tcPr>
            <w:tcBorders>
              <w:top w:val="single" w:color="auto" w:sz="4" w:space="0"/>
              <w:left w:val="single" w:color="auto" w:sz="4" w:space="0"/>
              <w:bottom w:val="single" w:color="auto" w:sz="4" w:space="0"/>
              <w:right w:val="single" w:color="auto" w:sz="4" w:space="0"/>
            </w:tcBorders>
            <w:tcW w:w="137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09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值班主管</w:t>
            </w:r>
            <w:r/>
          </w:p>
        </w:tc>
        <w:tc>
          <w:tcPr>
            <w:tcBorders>
              <w:top w:val="single" w:color="auto" w:sz="4" w:space="0"/>
              <w:left w:val="single" w:color="auto" w:sz="4" w:space="0"/>
              <w:bottom w:val="single" w:color="auto" w:sz="4" w:space="0"/>
              <w:right w:val="single" w:color="auto" w:sz="4" w:space="0"/>
            </w:tcBorders>
            <w:tcW w:w="26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395"/>
        </w:trPr>
        <w:tc>
          <w:tcPr>
            <w:tcBorders>
              <w:top w:val="single" w:color="auto" w:sz="4" w:space="0"/>
              <w:left w:val="single" w:color="auto" w:sz="4" w:space="0"/>
              <w:bottom w:val="single" w:color="auto" w:sz="4" w:space="0"/>
              <w:right w:val="single" w:color="auto" w:sz="4" w:space="0"/>
            </w:tcBorders>
            <w:tcW w:w="137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09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保洁主管</w:t>
            </w:r>
            <w:r/>
          </w:p>
        </w:tc>
        <w:tc>
          <w:tcPr>
            <w:tcBorders>
              <w:top w:val="single" w:color="auto" w:sz="4" w:space="0"/>
              <w:left w:val="single" w:color="auto" w:sz="4" w:space="0"/>
              <w:bottom w:val="single" w:color="auto" w:sz="4" w:space="0"/>
              <w:right w:val="single" w:color="auto" w:sz="4" w:space="0"/>
            </w:tcBorders>
            <w:tcW w:w="26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795"/>
        </w:trPr>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专项服务岗</w:t>
            </w:r>
            <w:r/>
          </w:p>
        </w:tc>
        <w:tc>
          <w:tcPr>
            <w:shd w:val="clear" w:color="auto" w:fill="auto"/>
            <w:tcBorders>
              <w:top w:val="single" w:color="auto" w:sz="4" w:space="0"/>
              <w:left w:val="none" w:color="000000" w:sz="4" w:space="0"/>
              <w:bottom w:val="single" w:color="auto" w:sz="4" w:space="0"/>
              <w:right w:val="single" w:color="auto" w:sz="4" w:space="0"/>
            </w:tcBorders>
            <w:tcW w:w="209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宿舍安全巡查员</w:t>
            </w:r>
            <w:r/>
          </w:p>
        </w:tc>
        <w:tc>
          <w:tcPr>
            <w:shd w:val="clear" w:color="auto" w:fill="auto"/>
            <w:tcBorders>
              <w:top w:val="single" w:color="auto" w:sz="4" w:space="0"/>
              <w:left w:val="none" w:color="000000" w:sz="4" w:space="0"/>
              <w:bottom w:val="single" w:color="auto" w:sz="4" w:space="0"/>
              <w:right w:val="single" w:color="auto" w:sz="4" w:space="0"/>
            </w:tcBorders>
            <w:tcW w:w="26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配合学生管理部门检查学生宿舍违章电器等安全隐患</w:t>
            </w:r>
            <w:r/>
          </w:p>
        </w:tc>
        <w:tc>
          <w:tcPr>
            <w:shd w:val="clear" w:color="auto" w:fill="auto"/>
            <w:tcBorders>
              <w:top w:val="single" w:color="auto" w:sz="4" w:space="0"/>
              <w:left w:val="none" w:color="000000"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795"/>
        </w:trPr>
        <w:tc>
          <w:tcPr>
            <w:shd w:val="clear" w:color="auto" w:fill="auto"/>
            <w:tcBorders>
              <w:top w:val="single" w:color="auto" w:sz="4" w:space="0"/>
              <w:left w:val="single" w:color="auto" w:sz="4" w:space="0"/>
              <w:bottom w:val="single" w:color="auto" w:sz="4" w:space="0"/>
              <w:right w:val="single" w:color="auto" w:sz="4" w:space="0"/>
            </w:tcBorders>
            <w:tcW w:w="1374"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工程技术岗</w:t>
            </w:r>
            <w:r/>
          </w:p>
        </w:tc>
        <w:tc>
          <w:tcPr>
            <w:shd w:val="clear" w:color="auto" w:fill="auto"/>
            <w:tcBorders>
              <w:top w:val="single" w:color="auto" w:sz="4" w:space="0"/>
              <w:left w:val="none" w:color="000000" w:sz="4" w:space="0"/>
              <w:bottom w:val="single" w:color="auto" w:sz="4" w:space="0"/>
              <w:right w:val="single" w:color="auto" w:sz="4" w:space="0"/>
            </w:tcBorders>
            <w:tcW w:w="209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综合维修工</w:t>
            </w:r>
            <w:r/>
          </w:p>
        </w:tc>
        <w:tc>
          <w:tcPr>
            <w:shd w:val="clear" w:color="auto" w:fill="auto"/>
            <w:tcBorders>
              <w:top w:val="single" w:color="auto" w:sz="4" w:space="0"/>
              <w:left w:val="none" w:color="000000" w:sz="4" w:space="0"/>
              <w:bottom w:val="single" w:color="auto" w:sz="4" w:space="0"/>
              <w:right w:val="single" w:color="auto" w:sz="4" w:space="0"/>
            </w:tcBorders>
            <w:tcW w:w="26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公寓建筑面积141168.15㎡</w:t>
            </w:r>
            <w:r/>
          </w:p>
        </w:tc>
        <w:tc>
          <w:tcPr>
            <w:shd w:val="clear" w:color="auto" w:fill="auto"/>
            <w:tcBorders>
              <w:top w:val="single" w:color="auto" w:sz="4" w:space="0"/>
              <w:left w:val="none" w:color="000000"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ascii="宋体" w:hAnsi="宋体"/>
                <w:color w:val="000000"/>
                <w:sz w:val="21"/>
                <w:szCs w:val="21"/>
              </w:rPr>
              <w:t xml:space="preserve">5</w:t>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795"/>
        </w:trPr>
        <w:tc>
          <w:tcPr>
            <w:tcBorders>
              <w:top w:val="single" w:color="auto" w:sz="4" w:space="0"/>
              <w:left w:val="single" w:color="auto" w:sz="4" w:space="0"/>
              <w:bottom w:val="single" w:color="auto" w:sz="4" w:space="0"/>
              <w:right w:val="single" w:color="auto" w:sz="4" w:space="0"/>
            </w:tcBorders>
            <w:tcW w:w="137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09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高压值班电工</w:t>
            </w:r>
            <w:r/>
          </w:p>
        </w:tc>
        <w:tc>
          <w:tcPr>
            <w:shd w:val="clear" w:color="auto" w:fill="auto"/>
            <w:tcBorders>
              <w:top w:val="single" w:color="auto" w:sz="4" w:space="0"/>
              <w:left w:val="none" w:color="000000" w:sz="4" w:space="0"/>
              <w:bottom w:val="single" w:color="auto" w:sz="4" w:space="0"/>
              <w:right w:val="single" w:color="auto" w:sz="4" w:space="0"/>
            </w:tcBorders>
            <w:tcW w:w="26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高压配电室4间，有集中监控系统</w:t>
            </w:r>
            <w:r/>
          </w:p>
        </w:tc>
        <w:tc>
          <w:tcPr>
            <w:shd w:val="clear" w:color="auto" w:fill="auto"/>
            <w:tcBorders>
              <w:top w:val="single" w:color="auto" w:sz="4" w:space="0"/>
              <w:left w:val="none" w:color="000000"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ascii="宋体" w:hAnsi="宋体"/>
                <w:color w:val="000000"/>
                <w:sz w:val="21"/>
                <w:szCs w:val="21"/>
              </w:rPr>
              <w:t xml:space="preserve">6</w:t>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835"/>
        </w:trPr>
        <w:tc>
          <w:tcPr>
            <w:tcBorders>
              <w:top w:val="single" w:color="auto" w:sz="4" w:space="0"/>
              <w:left w:val="single" w:color="auto" w:sz="4" w:space="0"/>
              <w:bottom w:val="single" w:color="auto" w:sz="4" w:space="0"/>
              <w:right w:val="single" w:color="auto" w:sz="4" w:space="0"/>
            </w:tcBorders>
            <w:tcW w:w="137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锅炉工</w:t>
            </w:r>
            <w:r/>
          </w:p>
        </w:tc>
        <w:tc>
          <w:tcPr>
            <w:shd w:val="clear" w:color="auto" w:fill="auto"/>
            <w:tcBorders>
              <w:top w:val="single" w:color="auto" w:sz="4" w:space="0"/>
              <w:left w:val="single" w:color="auto" w:sz="4" w:space="0"/>
              <w:bottom w:val="single" w:color="auto" w:sz="4" w:space="0"/>
              <w:right w:val="single" w:color="auto" w:sz="4" w:space="0"/>
            </w:tcBorders>
            <w:tcW w:w="26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锅炉房2间</w:t>
            </w:r>
            <w:r/>
          </w:p>
        </w:tc>
        <w:tc>
          <w:tcPr>
            <w:shd w:val="clear" w:color="auto" w:fill="auto"/>
            <w:tcBorders>
              <w:top w:val="single" w:color="auto" w:sz="4" w:space="0"/>
              <w:left w:val="single" w:color="auto"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ascii="宋体" w:hAnsi="宋体"/>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275"/>
        </w:trPr>
        <w:tc>
          <w:tcPr>
            <w:shd w:val="clear" w:color="auto" w:fill="auto"/>
            <w:tcBorders>
              <w:top w:val="single" w:color="auto" w:sz="4" w:space="0"/>
              <w:left w:val="single" w:color="auto" w:sz="4" w:space="0"/>
              <w:bottom w:val="single" w:color="auto" w:sz="4" w:space="0"/>
              <w:right w:val="single" w:color="auto" w:sz="4" w:space="0"/>
            </w:tcBorders>
            <w:tcW w:w="1374"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公寓维护岗</w:t>
            </w:r>
            <w:r/>
          </w:p>
        </w:tc>
        <w:tc>
          <w:tcPr>
            <w:shd w:val="clear" w:color="auto" w:fill="auto"/>
            <w:tcBorders>
              <w:top w:val="single" w:color="auto" w:sz="4" w:space="0"/>
              <w:left w:val="single" w:color="auto" w:sz="4" w:space="0"/>
              <w:bottom w:val="single" w:color="auto" w:sz="4" w:space="0"/>
              <w:right w:val="single" w:color="auto" w:sz="4" w:space="0"/>
            </w:tcBorders>
            <w:tcW w:w="209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公寓管理</w:t>
            </w:r>
            <w:r/>
          </w:p>
        </w:tc>
        <w:tc>
          <w:tcPr>
            <w:shd w:val="clear" w:color="auto" w:fill="auto"/>
            <w:tcBorders>
              <w:top w:val="single" w:color="auto" w:sz="4" w:space="0"/>
              <w:left w:val="single" w:color="auto" w:sz="4" w:space="0"/>
              <w:bottom w:val="single" w:color="auto" w:sz="4" w:space="0"/>
              <w:right w:val="single" w:color="auto" w:sz="4" w:space="0"/>
            </w:tcBorders>
            <w:tcW w:w="26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19栋宿舍楼，1层教师公寓；公寓建筑面积141168.15㎡</w:t>
            </w:r>
            <w:r/>
          </w:p>
        </w:tc>
        <w:tc>
          <w:tcPr>
            <w:shd w:val="clear" w:color="auto" w:fill="auto"/>
            <w:tcBorders>
              <w:top w:val="single" w:color="auto" w:sz="4" w:space="0"/>
              <w:left w:val="single" w:color="auto"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57</w:t>
            </w:r>
            <w:r/>
          </w:p>
        </w:tc>
        <w:tc>
          <w:tcPr>
            <w:tcBorders>
              <w:top w:val="single" w:color="auto" w:sz="4" w:space="0"/>
              <w:left w:val="single" w:color="auto"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5"/>
        </w:trPr>
        <w:tc>
          <w:tcPr>
            <w:tcBorders>
              <w:top w:val="single" w:color="auto" w:sz="4" w:space="0"/>
              <w:left w:val="single" w:color="auto" w:sz="4" w:space="0"/>
              <w:bottom w:val="single" w:color="auto" w:sz="4" w:space="0"/>
              <w:right w:val="single" w:color="auto" w:sz="4" w:space="0"/>
            </w:tcBorders>
            <w:tcW w:w="137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9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公寓保洁</w:t>
            </w:r>
            <w:r/>
          </w:p>
        </w:tc>
        <w:tc>
          <w:tcPr>
            <w:shd w:val="clear" w:color="auto" w:fill="auto"/>
            <w:tcBorders>
              <w:top w:val="single" w:color="auto" w:sz="4" w:space="0"/>
              <w:left w:val="single" w:color="auto" w:sz="4" w:space="0"/>
              <w:bottom w:val="single" w:color="auto" w:sz="4" w:space="0"/>
              <w:right w:val="single" w:color="auto" w:sz="4" w:space="0"/>
            </w:tcBorders>
            <w:tcW w:w="26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19栋宿舍楼，1层教师公寓；公寓建筑面积141168.15㎡</w:t>
            </w:r>
            <w:r/>
          </w:p>
        </w:tc>
        <w:tc>
          <w:tcPr>
            <w:shd w:val="clear" w:color="auto" w:fill="auto"/>
            <w:tcBorders>
              <w:top w:val="single" w:color="auto" w:sz="4" w:space="0"/>
              <w:left w:val="none" w:color="000000"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20</w:t>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795"/>
        </w:trPr>
        <w:tc>
          <w:tcPr>
            <w:gridSpan w:val="3"/>
            <w:shd w:val="clear" w:color="auto" w:fill="auto"/>
            <w:tcBorders>
              <w:top w:val="single" w:color="auto" w:sz="4" w:space="0"/>
              <w:left w:val="single" w:color="auto" w:sz="4" w:space="0"/>
              <w:bottom w:val="single" w:color="auto" w:sz="4" w:space="0"/>
              <w:right w:val="single" w:color="auto" w:sz="4" w:space="0"/>
            </w:tcBorders>
            <w:tcW w:w="609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ascii="宋体" w:hAnsi="宋体"/>
                <w:color w:val="000000"/>
                <w:sz w:val="21"/>
                <w:szCs w:val="21"/>
              </w:rPr>
              <w:t xml:space="preserve">97</w:t>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bl>
    <w:p>
      <w:pPr>
        <w:pStyle w:val="1157"/>
        <w:ind w:left="0" w:firstLine="0"/>
      </w:pPr>
      <w:r/>
      <w:r/>
    </w:p>
    <w:p>
      <w:pPr>
        <w:ind w:left="0"/>
        <w:spacing w:line="400" w:lineRule="exact"/>
        <w:widowControl w:val="off"/>
        <w:rPr>
          <w:rFonts w:ascii="宋体" w:hAnsi="宋体" w:cs="Times New Roman"/>
          <w:sz w:val="21"/>
          <w:szCs w:val="21"/>
        </w:rPr>
      </w:pPr>
      <w:r>
        <w:rPr>
          <w:rFonts w:ascii="宋体" w:hAnsi="宋体" w:cs="Times New Roman"/>
          <w:sz w:val="21"/>
          <w:szCs w:val="21"/>
        </w:rPr>
        <w:t xml:space="preserve">1.2</w:t>
      </w:r>
      <w:r>
        <w:rPr>
          <w:rFonts w:ascii="宋体" w:hAnsi="宋体" w:cs="Times New Roman"/>
          <w:sz w:val="21"/>
          <w:szCs w:val="21"/>
        </w:rPr>
        <w:t xml:space="preserve">岗位职责与人员要求</w:t>
      </w:r>
      <w:r>
        <w:rPr>
          <w:rFonts w:hint="eastAsia" w:ascii="宋体" w:hAnsi="宋体" w:cs="Times New Roman"/>
          <w:sz w:val="21"/>
          <w:szCs w:val="21"/>
        </w:rPr>
        <w:t xml:space="preserve">表</w:t>
      </w:r>
      <w:r/>
    </w:p>
    <w:tbl>
      <w:tblPr>
        <w:tblW w:w="9858" w:type="dxa"/>
        <w:tblInd w:w="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5"/>
        <w:gridCol w:w="891"/>
        <w:gridCol w:w="2077"/>
        <w:gridCol w:w="2893"/>
        <w:gridCol w:w="3262"/>
      </w:tblGrid>
      <w:tr>
        <w:trPr>
          <w:trHeight w:val="885"/>
        </w:trPr>
        <w:tc>
          <w:tcPr>
            <w:gridSpan w:val="2"/>
            <w:shd w:val="clear" w:color="auto" w:fill="auto"/>
            <w:tcW w:w="0" w:type="auto"/>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岗位类别</w:t>
            </w:r>
            <w:r/>
          </w:p>
        </w:tc>
        <w:tc>
          <w:tcPr>
            <w:shd w:val="clear" w:color="auto" w:fill="auto"/>
            <w:tcW w:w="0" w:type="auto"/>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周工作时长（小时×天数）</w:t>
            </w:r>
            <w:r/>
          </w:p>
        </w:tc>
        <w:tc>
          <w:tcPr>
            <w:shd w:val="clear" w:color="auto" w:fill="auto"/>
            <w:tcW w:w="2893"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岗位职责</w:t>
            </w:r>
            <w:r/>
          </w:p>
        </w:tc>
        <w:tc>
          <w:tcPr>
            <w:shd w:val="clear" w:color="auto" w:fill="auto"/>
            <w:tcW w:w="3262"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人员要求</w:t>
            </w:r>
            <w:r/>
          </w:p>
        </w:tc>
      </w:tr>
      <w:tr>
        <w:trPr>
          <w:trHeight w:val="1082"/>
        </w:trPr>
        <w:tc>
          <w:tcPr>
            <w:shd w:val="clear" w:color="auto" w:fill="auto"/>
            <w:tcW w:w="0" w:type="auto"/>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管理岗</w:t>
            </w:r>
            <w:r/>
          </w:p>
        </w:tc>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项目经理</w:t>
            </w:r>
            <w:r/>
          </w:p>
        </w:tc>
        <w:tc>
          <w:tcPr>
            <w:shd w:val="clear" w:color="auto" w:fill="auto"/>
            <w:tcW w:w="0" w:type="auto"/>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8×5</w:t>
            </w:r>
            <w:r/>
          </w:p>
        </w:tc>
        <w:tc>
          <w:tcPr>
            <w:shd w:val="clear" w:color="auto" w:fill="auto"/>
            <w:tcW w:w="2893"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管理人员负责对应标段物业服务的日常管理、综合事务、窗口接待、安全检查等，负责对接采购人协调日常综合管理事务，其中主管每天走场巡视不少于1次</w:t>
            </w:r>
            <w:r/>
          </w:p>
        </w:tc>
        <w:tc>
          <w:tcPr>
            <w:shd w:val="clear" w:color="auto" w:fill="auto"/>
            <w:tcW w:w="3262"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1.项目经理必须具备本科</w:t>
            </w:r>
            <w:r>
              <w:rPr>
                <w:rFonts w:hint="eastAsia" w:ascii="宋体" w:hAnsi="宋体"/>
                <w:color w:val="000000"/>
                <w:sz w:val="21"/>
                <w:szCs w:val="21"/>
              </w:rPr>
              <w:t xml:space="preserve">或</w:t>
            </w:r>
            <w:r>
              <w:rPr>
                <w:rFonts w:hint="eastAsia" w:ascii="宋体" w:hAnsi="宋体"/>
                <w:color w:val="000000"/>
                <w:sz w:val="21"/>
                <w:szCs w:val="21"/>
              </w:rPr>
              <w:t xml:space="preserve">以上学历；</w:t>
            </w:r>
            <w:r>
              <w:rPr>
                <w:rFonts w:hint="eastAsia" w:ascii="宋体" w:hAnsi="宋体"/>
                <w:color w:val="000000"/>
                <w:sz w:val="21"/>
                <w:szCs w:val="21"/>
              </w:rPr>
              <w:br/>
              <w:t xml:space="preserve">2.项目经理岗位必须具备项目日常综合管理事务的决策权；</w:t>
            </w:r>
            <w:r>
              <w:rPr>
                <w:rFonts w:hint="eastAsia" w:ascii="宋体" w:hAnsi="宋体"/>
                <w:color w:val="000000"/>
                <w:sz w:val="21"/>
                <w:szCs w:val="21"/>
              </w:rPr>
              <w:br/>
              <w:t xml:space="preserve">3.主管岗位人员必须具备大专</w:t>
            </w:r>
            <w:r>
              <w:rPr>
                <w:rFonts w:hint="eastAsia" w:ascii="宋体" w:hAnsi="宋体"/>
                <w:color w:val="000000"/>
                <w:sz w:val="21"/>
                <w:szCs w:val="21"/>
              </w:rPr>
              <w:t xml:space="preserve">或</w:t>
            </w:r>
            <w:r>
              <w:rPr>
                <w:rFonts w:hint="eastAsia" w:ascii="宋体" w:hAnsi="宋体"/>
                <w:color w:val="000000"/>
                <w:sz w:val="21"/>
                <w:szCs w:val="21"/>
              </w:rPr>
              <w:t xml:space="preserve">以上学历；</w:t>
            </w:r>
            <w:r>
              <w:rPr>
                <w:rFonts w:ascii="宋体" w:hAnsi="宋体"/>
                <w:color w:val="000000"/>
                <w:sz w:val="21"/>
                <w:szCs w:val="21"/>
              </w:rPr>
              <w:t xml:space="preserve"> </w:t>
            </w:r>
            <w:r/>
          </w:p>
          <w:p>
            <w:pPr>
              <w:ind w:left="0"/>
              <w:spacing w:line="360" w:lineRule="auto"/>
              <w:tabs>
                <w:tab w:val="left" w:pos="0" w:leader="none"/>
              </w:tabs>
              <w:rPr>
                <w:rFonts w:ascii="宋体" w:hAnsi="宋体"/>
                <w:color w:val="000000" w:themeColor="text1"/>
                <w:sz w:val="21"/>
              </w:rPr>
            </w:pPr>
            <w:r>
              <w:rPr>
                <w:rFonts w:ascii="宋体" w:hAnsi="宋体"/>
                <w:color w:val="000000"/>
                <w:sz w:val="21"/>
                <w:szCs w:val="21"/>
              </w:rPr>
              <w:t xml:space="preserve">4</w:t>
            </w:r>
            <w:r>
              <w:rPr>
                <w:rFonts w:hint="eastAsia" w:ascii="宋体" w:hAnsi="宋体"/>
                <w:color w:val="000000"/>
                <w:sz w:val="21"/>
                <w:szCs w:val="21"/>
              </w:rPr>
              <w:t xml:space="preserve">.</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rPr>
                <w:rFonts w:ascii="宋体" w:hAnsi="宋体"/>
                <w:color w:val="000000" w:themeColor="text1"/>
                <w:sz w:val="21"/>
              </w:rPr>
              <w:t xml:space="preserve">熟悉和掌握相关急救知识，遇到紧急情况能开展救护活动。</w:t>
            </w:r>
            <w:r/>
          </w:p>
        </w:tc>
      </w:tr>
      <w:tr>
        <w:trPr>
          <w:trHeight w:val="998"/>
        </w:trPr>
        <w:tc>
          <w:tcPr>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值班主管</w:t>
            </w:r>
            <w:r/>
          </w:p>
        </w:tc>
        <w:tc>
          <w:tcPr>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289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3262"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970"/>
        </w:trPr>
        <w:tc>
          <w:tcPr>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w:t>
            </w:r>
            <w:r>
              <w:rPr>
                <w:rFonts w:hint="eastAsia" w:ascii="宋体" w:hAnsi="宋体"/>
                <w:color w:val="000000"/>
                <w:sz w:val="21"/>
                <w:szCs w:val="21"/>
              </w:rPr>
              <w:t xml:space="preserve">主管</w:t>
            </w:r>
            <w:r/>
          </w:p>
        </w:tc>
        <w:tc>
          <w:tcPr>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289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3262"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1185"/>
        </w:trPr>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专项服务岗</w:t>
            </w:r>
            <w:r/>
          </w:p>
        </w:tc>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宿舍安全巡查员</w:t>
            </w:r>
            <w:r/>
          </w:p>
        </w:tc>
        <w:tc>
          <w:tcPr>
            <w:shd w:val="clear" w:color="auto" w:fill="auto"/>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8×5</w:t>
            </w:r>
            <w:r/>
          </w:p>
        </w:tc>
        <w:tc>
          <w:tcPr>
            <w:shd w:val="clear" w:color="auto" w:fill="auto"/>
            <w:tcW w:w="28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负责配合学工处等部门检查学生宿舍违章电器等安全隐患检查工作</w:t>
            </w:r>
            <w:r/>
          </w:p>
        </w:tc>
        <w:tc>
          <w:tcPr>
            <w:shd w:val="clear" w:color="auto" w:fill="auto"/>
            <w:tcW w:w="3262" w:type="dxa"/>
            <w:vAlign w:val="center"/>
            <w:textDirection w:val="lrTb"/>
            <w:noWrap w:val="false"/>
          </w:tcPr>
          <w:p>
            <w:pPr>
              <w:ind w:left="0"/>
              <w:jc w:val="left"/>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.具有较好的沟通能力和服务意识；</w:t>
            </w:r>
            <w:r>
              <w:rPr>
                <w:rFonts w:hint="eastAsia" w:ascii="宋体" w:hAnsi="宋体"/>
                <w:color w:val="000000"/>
                <w:sz w:val="21"/>
                <w:szCs w:val="21"/>
              </w:rPr>
              <w:br/>
            </w:r>
            <w:r>
              <w:rPr>
                <w:rFonts w:ascii="宋体" w:hAnsi="宋体"/>
                <w:color w:val="000000"/>
                <w:sz w:val="21"/>
                <w:szCs w:val="21"/>
              </w:rPr>
              <w:t xml:space="preserve">2</w:t>
            </w:r>
            <w:r>
              <w:rPr>
                <w:rFonts w:hint="eastAsia" w:ascii="宋体" w:hAnsi="宋体"/>
                <w:color w:val="000000"/>
                <w:sz w:val="21"/>
                <w:szCs w:val="21"/>
              </w:rPr>
              <w:t xml:space="preserve">.</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tc>
      </w:tr>
      <w:tr>
        <w:trPr>
          <w:trHeight w:val="1590"/>
        </w:trPr>
        <w:tc>
          <w:tcPr>
            <w:shd w:val="clear" w:color="auto" w:fill="auto"/>
            <w:tcW w:w="0" w:type="auto"/>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工程技术岗</w:t>
            </w:r>
            <w:r/>
          </w:p>
        </w:tc>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综合维修工</w:t>
            </w:r>
            <w:r/>
          </w:p>
        </w:tc>
        <w:tc>
          <w:tcPr>
            <w:shd w:val="clear" w:color="auto" w:fill="auto"/>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8×7</w:t>
            </w:r>
            <w:r/>
          </w:p>
          <w:p>
            <w:pPr>
              <w:ind w:left="0"/>
              <w:jc w:val="center"/>
              <w:rPr>
                <w:rFonts w:ascii="宋体" w:hAnsi="宋体"/>
                <w:color w:val="000000"/>
                <w:sz w:val="21"/>
                <w:szCs w:val="21"/>
              </w:rPr>
            </w:pPr>
            <w:r>
              <w:rPr>
                <w:rFonts w:hint="eastAsia" w:ascii="宋体" w:hAnsi="宋体"/>
                <w:color w:val="000000"/>
                <w:sz w:val="21"/>
                <w:szCs w:val="21"/>
              </w:rPr>
              <w:t xml:space="preserve">（可排班轮休）</w:t>
            </w:r>
            <w:r/>
          </w:p>
          <w:p>
            <w:pPr>
              <w:pStyle w:val="1157"/>
            </w:pPr>
            <w:r/>
            <w:r/>
          </w:p>
        </w:tc>
        <w:tc>
          <w:tcPr>
            <w:shd w:val="clear" w:color="auto" w:fill="auto"/>
            <w:tcW w:w="28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宿舍日常设备检修、零星维修、水电设施养护、设备间巡检、第三方设备检修协同等工作；夜间（17:00-次日8:00）确保至少有1人在岗，负责电气故障急修、水管爆裂应急处置、下水堵塞倒灌急修、门锁损坏急修等紧急维修工作。</w:t>
            </w:r>
            <w:r/>
          </w:p>
        </w:tc>
        <w:tc>
          <w:tcPr>
            <w:shd w:val="clear" w:color="auto" w:fill="auto"/>
            <w:tcW w:w="3262" w:type="dxa"/>
            <w:vAlign w:val="center"/>
            <w:textDirection w:val="lrTb"/>
            <w:noWrap w:val="false"/>
          </w:tcPr>
          <w:p>
            <w:pPr>
              <w:ind w:left="0"/>
              <w:jc w:val="left"/>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p>
            <w:pPr>
              <w:ind w:left="0"/>
              <w:spacing w:line="360" w:lineRule="auto"/>
              <w:tabs>
                <w:tab w:val="left" w:pos="0" w:leader="none"/>
              </w:tabs>
              <w:rPr>
                <w:rFonts w:ascii="宋体" w:hAnsi="宋体"/>
                <w:b/>
                <w:bCs/>
                <w:sz w:val="21"/>
                <w:szCs w:val="21"/>
              </w:rPr>
            </w:pPr>
            <w:r>
              <w:rPr>
                <w:rFonts w:ascii="宋体" w:hAnsi="宋体"/>
                <w:b/>
                <w:bCs/>
                <w:sz w:val="21"/>
                <w:szCs w:val="21"/>
              </w:rPr>
              <w:t xml:space="preserve">2.</w:t>
            </w:r>
            <w:r>
              <w:rPr>
                <w:rFonts w:hint="eastAsia" w:ascii="宋体" w:hAnsi="宋体"/>
                <w:b/>
                <w:bCs/>
                <w:sz w:val="21"/>
                <w:szCs w:val="21"/>
              </w:rPr>
              <w:t xml:space="preserve">至少2人需持有</w:t>
            </w:r>
            <w:r>
              <w:rPr>
                <w:rFonts w:ascii="宋体" w:hAnsi="宋体"/>
                <w:b/>
                <w:sz w:val="21"/>
              </w:rPr>
              <w:t xml:space="preserve">特种作业操作证（准操项目：高压电工作业）</w:t>
            </w:r>
            <w:r>
              <w:rPr>
                <w:rFonts w:hint="eastAsia" w:ascii="宋体" w:hAnsi="宋体"/>
                <w:b/>
                <w:sz w:val="21"/>
              </w:rPr>
              <w:t xml:space="preserve">或</w:t>
            </w:r>
            <w:r>
              <w:rPr>
                <w:rFonts w:ascii="宋体" w:hAnsi="宋体"/>
                <w:b/>
                <w:sz w:val="21"/>
              </w:rPr>
              <w:t xml:space="preserve">特种作业操作证（准操项目：</w:t>
            </w:r>
            <w:r>
              <w:rPr>
                <w:rFonts w:hint="eastAsia" w:ascii="宋体" w:hAnsi="宋体"/>
                <w:b/>
                <w:sz w:val="21"/>
              </w:rPr>
              <w:t xml:space="preserve">低</w:t>
            </w:r>
            <w:r>
              <w:rPr>
                <w:rFonts w:ascii="宋体" w:hAnsi="宋体"/>
                <w:b/>
                <w:sz w:val="21"/>
              </w:rPr>
              <w:t xml:space="preserve">压电工作业）上岗</w:t>
            </w:r>
            <w:r>
              <w:rPr>
                <w:rFonts w:hint="eastAsia" w:ascii="宋体" w:hAnsi="宋体"/>
                <w:b/>
                <w:sz w:val="21"/>
              </w:rPr>
              <w:t xml:space="preserve">。</w:t>
            </w:r>
            <w:r>
              <w:rPr>
                <w:rFonts w:hint="eastAsia" w:ascii="宋体" w:hAnsi="宋体"/>
                <w:b/>
                <w:bCs/>
                <w:sz w:val="21"/>
                <w:szCs w:val="21"/>
              </w:rPr>
              <w:t xml:space="preserve">投标单位须承诺签订合同后一周内提供</w:t>
            </w:r>
            <w:r>
              <w:rPr>
                <w:rFonts w:hint="eastAsia" w:ascii="宋体" w:hAnsi="宋体"/>
                <w:b/>
                <w:sz w:val="21"/>
              </w:rPr>
              <w:t xml:space="preserve">至少2人</w:t>
            </w:r>
            <w:r>
              <w:rPr>
                <w:rFonts w:ascii="宋体" w:hAnsi="宋体"/>
                <w:b/>
                <w:sz w:val="21"/>
              </w:rPr>
              <w:t xml:space="preserve">特种作业操作证（准操项目：高压电工作业）</w:t>
            </w:r>
            <w:r>
              <w:rPr>
                <w:rFonts w:hint="eastAsia" w:ascii="宋体" w:hAnsi="宋体"/>
                <w:b/>
                <w:sz w:val="21"/>
              </w:rPr>
              <w:t xml:space="preserve">或</w:t>
            </w:r>
            <w:r>
              <w:rPr>
                <w:rFonts w:ascii="宋体" w:hAnsi="宋体"/>
                <w:b/>
                <w:sz w:val="21"/>
              </w:rPr>
              <w:t xml:space="preserve">特种作业操作证（准操项目：</w:t>
            </w:r>
            <w:r>
              <w:rPr>
                <w:rFonts w:hint="eastAsia" w:ascii="宋体" w:hAnsi="宋体"/>
                <w:b/>
                <w:sz w:val="21"/>
              </w:rPr>
              <w:t xml:space="preserve">低</w:t>
            </w:r>
            <w:r>
              <w:rPr>
                <w:rFonts w:ascii="宋体" w:hAnsi="宋体"/>
                <w:b/>
                <w:sz w:val="21"/>
              </w:rPr>
              <w:t xml:space="preserve">压电工作业）</w:t>
            </w:r>
            <w:r>
              <w:rPr>
                <w:rFonts w:hint="eastAsia" w:ascii="宋体" w:hAnsi="宋体"/>
                <w:b/>
                <w:bCs/>
                <w:sz w:val="21"/>
                <w:szCs w:val="21"/>
              </w:rPr>
              <w:t xml:space="preserve">复印件</w:t>
            </w:r>
            <w:r>
              <w:rPr>
                <w:rFonts w:hint="eastAsia" w:ascii="宋体" w:hAnsi="宋体"/>
                <w:b/>
                <w:bCs/>
                <w:sz w:val="21"/>
                <w:szCs w:val="21"/>
              </w:rPr>
              <w:t xml:space="preserve">，未提供承诺函视为非实质性响应。</w:t>
            </w:r>
            <w:r/>
          </w:p>
        </w:tc>
      </w:tr>
      <w:tr>
        <w:trPr>
          <w:trHeight w:val="795"/>
        </w:trPr>
        <w:tc>
          <w:tcPr>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高压值班电工</w:t>
            </w:r>
            <w:r/>
          </w:p>
        </w:tc>
        <w:tc>
          <w:tcPr>
            <w:shd w:val="clear" w:color="auto" w:fill="auto"/>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24×7</w:t>
            </w:r>
            <w:r/>
          </w:p>
          <w:p>
            <w:pPr>
              <w:ind w:left="0"/>
              <w:jc w:val="center"/>
              <w:rPr>
                <w:rFonts w:ascii="宋体" w:hAnsi="宋体"/>
                <w:color w:val="000000"/>
                <w:sz w:val="21"/>
                <w:szCs w:val="21"/>
              </w:rPr>
            </w:pPr>
            <w:r>
              <w:rPr>
                <w:rFonts w:hint="eastAsia" w:ascii="宋体" w:hAnsi="宋体"/>
                <w:color w:val="000000"/>
                <w:sz w:val="21"/>
                <w:szCs w:val="21"/>
              </w:rPr>
              <w:t xml:space="preserve">（可排班轮休）</w:t>
            </w:r>
            <w:r/>
          </w:p>
        </w:tc>
        <w:tc>
          <w:tcPr>
            <w:shd w:val="clear" w:color="auto" w:fill="auto"/>
            <w:tcW w:w="28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负责校园高压配电房、能源运维中心运行维护及值班工作</w:t>
            </w:r>
            <w:r/>
          </w:p>
        </w:tc>
        <w:tc>
          <w:tcPr>
            <w:shd w:val="clear" w:color="auto" w:fill="auto"/>
            <w:tcW w:w="3262"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p>
            <w:pPr>
              <w:pStyle w:val="1157"/>
              <w:ind w:left="0" w:firstLine="0"/>
            </w:pPr>
            <w:r>
              <w:rPr>
                <w:rFonts w:ascii="宋体" w:hAnsi="宋体"/>
                <w:b/>
                <w:bCs/>
                <w:sz w:val="21"/>
                <w:szCs w:val="21"/>
              </w:rPr>
              <w:t xml:space="preserve">2.</w:t>
            </w:r>
            <w:r>
              <w:rPr>
                <w:rFonts w:hint="eastAsia" w:ascii="宋体" w:hAnsi="宋体"/>
                <w:b/>
                <w:bCs/>
                <w:sz w:val="21"/>
                <w:szCs w:val="21"/>
              </w:rPr>
              <w:t xml:space="preserve">所有人员需持有</w:t>
            </w:r>
            <w:r>
              <w:rPr>
                <w:rFonts w:ascii="宋体" w:hAnsi="宋体"/>
                <w:b/>
                <w:sz w:val="21"/>
              </w:rPr>
              <w:t xml:space="preserve">特种作业操作证（准操项目：高压电工作业）电工作业）上岗</w:t>
            </w:r>
            <w:r>
              <w:rPr>
                <w:rFonts w:hint="eastAsia" w:ascii="宋体" w:hAnsi="宋体"/>
                <w:b/>
                <w:sz w:val="21"/>
              </w:rPr>
              <w:t xml:space="preserve">。</w:t>
            </w:r>
            <w:r>
              <w:rPr>
                <w:rFonts w:hint="eastAsia" w:ascii="宋体" w:hAnsi="宋体"/>
                <w:b/>
                <w:bCs/>
                <w:sz w:val="21"/>
                <w:szCs w:val="21"/>
              </w:rPr>
              <w:t xml:space="preserve">投标单位须承诺签订合同后一周内提供</w:t>
            </w:r>
            <w:r>
              <w:rPr>
                <w:rFonts w:ascii="宋体" w:hAnsi="宋体"/>
                <w:b/>
                <w:sz w:val="21"/>
              </w:rPr>
              <w:t xml:space="preserve">特种作业操作证（准操项目：高压电工作业）</w:t>
            </w:r>
            <w:r>
              <w:rPr>
                <w:rFonts w:hint="eastAsia" w:ascii="宋体" w:hAnsi="宋体"/>
                <w:b/>
                <w:bCs/>
                <w:sz w:val="21"/>
                <w:szCs w:val="21"/>
              </w:rPr>
              <w:t xml:space="preserve">复印件</w:t>
            </w:r>
            <w:r>
              <w:rPr>
                <w:rFonts w:hint="eastAsia" w:ascii="宋体" w:hAnsi="宋体"/>
                <w:b/>
                <w:bCs/>
                <w:sz w:val="21"/>
                <w:szCs w:val="21"/>
              </w:rPr>
              <w:t xml:space="preserve">，未提供承诺函视为非实质性响应。</w:t>
            </w:r>
            <w:r/>
          </w:p>
        </w:tc>
      </w:tr>
      <w:tr>
        <w:trPr>
          <w:trHeight w:val="795"/>
        </w:trPr>
        <w:tc>
          <w:tcPr>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锅炉工</w:t>
            </w:r>
            <w:r/>
          </w:p>
        </w:tc>
        <w:tc>
          <w:tcPr>
            <w:shd w:val="clear" w:color="auto" w:fill="auto"/>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24×7</w:t>
            </w:r>
            <w:r/>
          </w:p>
          <w:p>
            <w:pPr>
              <w:ind w:left="0"/>
              <w:jc w:val="center"/>
              <w:rPr>
                <w:rFonts w:ascii="宋体" w:hAnsi="宋体"/>
                <w:color w:val="000000"/>
                <w:sz w:val="21"/>
                <w:szCs w:val="21"/>
              </w:rPr>
            </w:pPr>
            <w:r>
              <w:rPr>
                <w:rFonts w:hint="eastAsia" w:ascii="宋体" w:hAnsi="宋体"/>
                <w:color w:val="000000"/>
                <w:sz w:val="21"/>
                <w:szCs w:val="21"/>
              </w:rPr>
              <w:t xml:space="preserve">（可排班轮休）</w:t>
            </w:r>
            <w:r/>
          </w:p>
        </w:tc>
        <w:tc>
          <w:tcPr>
            <w:shd w:val="clear" w:color="auto" w:fill="auto"/>
            <w:tcW w:w="28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负责两处锅炉房的值班和运维工作</w:t>
            </w:r>
            <w:r/>
          </w:p>
        </w:tc>
        <w:tc>
          <w:tcPr>
            <w:shd w:val="clear" w:color="auto" w:fill="auto"/>
            <w:tcW w:w="3262"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tc>
      </w:tr>
      <w:tr>
        <w:trPr>
          <w:trHeight w:val="1645"/>
        </w:trPr>
        <w:tc>
          <w:tcPr>
            <w:shd w:val="clear" w:color="auto" w:fill="auto"/>
            <w:tcW w:w="0" w:type="auto"/>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公寓</w:t>
            </w:r>
            <w:r>
              <w:rPr>
                <w:rFonts w:hint="eastAsia" w:ascii="宋体" w:hAnsi="宋体"/>
                <w:color w:val="000000"/>
                <w:sz w:val="21"/>
                <w:szCs w:val="21"/>
              </w:rPr>
              <w:t xml:space="preserve">维护岗</w:t>
            </w:r>
            <w:r/>
          </w:p>
        </w:tc>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公寓管理</w:t>
            </w:r>
            <w:r/>
          </w:p>
        </w:tc>
        <w:tc>
          <w:tcPr>
            <w:shd w:val="clear" w:color="auto" w:fill="auto"/>
            <w:tcW w:w="0" w:type="auto"/>
            <w:vAlign w:val="center"/>
            <w:textDirection w:val="lrTb"/>
            <w:noWrap/>
          </w:tcPr>
          <w:p>
            <w:pPr>
              <w:ind w:left="0"/>
              <w:jc w:val="center"/>
              <w:rPr>
                <w:rFonts w:ascii="宋体" w:hAnsi="宋体"/>
                <w:sz w:val="21"/>
                <w:szCs w:val="21"/>
              </w:rPr>
            </w:pPr>
            <w:r>
              <w:rPr>
                <w:rFonts w:hint="eastAsia" w:ascii="宋体" w:hAnsi="宋体"/>
                <w:sz w:val="21"/>
                <w:szCs w:val="21"/>
              </w:rPr>
              <w:t xml:space="preserve">24×7</w:t>
            </w:r>
            <w:r/>
          </w:p>
          <w:p>
            <w:pPr>
              <w:ind w:left="0"/>
              <w:jc w:val="center"/>
              <w:rPr>
                <w:rFonts w:ascii="宋体" w:hAnsi="宋体"/>
                <w:sz w:val="21"/>
                <w:szCs w:val="21"/>
              </w:rPr>
            </w:pPr>
            <w:r>
              <w:rPr>
                <w:rFonts w:hint="eastAsia" w:ascii="宋体" w:hAnsi="宋体"/>
                <w:sz w:val="21"/>
                <w:szCs w:val="21"/>
              </w:rPr>
              <w:t xml:space="preserve">（可排班轮休）</w:t>
            </w:r>
            <w:r/>
          </w:p>
        </w:tc>
        <w:tc>
          <w:tcPr>
            <w:shd w:val="clear" w:color="auto" w:fill="auto"/>
            <w:tcW w:w="28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负责宿舍楼日常值班、消防安全巡检、学生住宿业务办理、宿舍报修、钥匙保管借用、外来人员登记等 </w:t>
            </w:r>
            <w:r/>
          </w:p>
        </w:tc>
        <w:tc>
          <w:tcPr>
            <w:shd w:val="clear" w:color="auto" w:fill="auto"/>
            <w:tcW w:w="3262" w:type="dxa"/>
            <w:vAlign w:val="center"/>
            <w:vMerge w:val="restart"/>
            <w:textDirection w:val="lrTb"/>
            <w:noWrap w:val="false"/>
          </w:tcPr>
          <w:p>
            <w:pPr>
              <w:ind w:left="0"/>
              <w:jc w:val="left"/>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公寓管理</w:t>
            </w:r>
            <w:r>
              <w:rPr>
                <w:rFonts w:hint="eastAsia" w:ascii="宋体" w:hAnsi="宋体"/>
                <w:color w:val="000000"/>
                <w:sz w:val="21"/>
                <w:szCs w:val="21"/>
              </w:rPr>
              <w:t xml:space="preserve">：女性，</w:t>
            </w:r>
            <w:r>
              <w:rPr>
                <w:rFonts w:hint="eastAsia" w:ascii="宋体" w:hAnsi="宋体"/>
                <w:color w:val="000000"/>
                <w:sz w:val="21"/>
                <w:szCs w:val="21"/>
              </w:rPr>
              <w:t xml:space="preserve">不超过法定退休年龄，具备相关工作经验，身体健康。</w:t>
            </w:r>
            <w:r/>
          </w:p>
          <w:p>
            <w:pPr>
              <w:ind w:left="0"/>
              <w:jc w:val="left"/>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w:t>
            </w:r>
            <w:r>
              <w:rPr>
                <w:rFonts w:hint="eastAsia" w:ascii="宋体" w:hAnsi="宋体"/>
                <w:color w:val="000000"/>
                <w:sz w:val="21"/>
                <w:szCs w:val="21"/>
              </w:rPr>
              <w:t xml:space="preserve">公寓保洁</w:t>
            </w:r>
            <w:r>
              <w:rPr>
                <w:rFonts w:hint="eastAsia" w:ascii="宋体" w:hAnsi="宋体"/>
                <w:color w:val="000000"/>
                <w:sz w:val="21"/>
                <w:szCs w:val="21"/>
              </w:rPr>
              <w:t xml:space="preserve">：女性，</w:t>
            </w:r>
            <w:r>
              <w:rPr>
                <w:rFonts w:ascii="宋体" w:hAnsi="宋体"/>
                <w:sz w:val="21"/>
                <w:szCs w:val="21"/>
              </w:rPr>
              <w:t xml:space="preserve">允许</w:t>
            </w:r>
            <w:r>
              <w:rPr>
                <w:rFonts w:hint="eastAsia" w:ascii="宋体" w:hAnsi="宋体"/>
                <w:color w:val="000000"/>
                <w:sz w:val="21"/>
                <w:szCs w:val="21"/>
              </w:rPr>
              <w:t xml:space="preserve">使用退休人员，</w:t>
            </w:r>
            <w:r>
              <w:rPr>
                <w:rFonts w:ascii="宋体" w:hAnsi="宋体"/>
                <w:color w:val="000000"/>
                <w:sz w:val="21"/>
                <w:szCs w:val="21"/>
              </w:rPr>
              <w:t xml:space="preserve">退休年龄人员不得超过</w:t>
            </w:r>
            <w:r>
              <w:rPr>
                <w:rFonts w:hint="eastAsia" w:ascii="宋体" w:hAnsi="宋体"/>
                <w:color w:val="000000"/>
                <w:sz w:val="21"/>
                <w:szCs w:val="21"/>
              </w:rPr>
              <w:t xml:space="preserve">6</w:t>
            </w:r>
            <w:r>
              <w:rPr>
                <w:rFonts w:ascii="宋体" w:hAnsi="宋体"/>
                <w:color w:val="000000"/>
                <w:sz w:val="21"/>
                <w:szCs w:val="21"/>
              </w:rPr>
              <w:t xml:space="preserve">5周岁；</w:t>
            </w:r>
            <w:r>
              <w:rPr>
                <w:rFonts w:hint="eastAsia" w:ascii="宋体" w:hAnsi="宋体"/>
                <w:color w:val="000000"/>
                <w:sz w:val="21"/>
                <w:szCs w:val="21"/>
              </w:rPr>
              <w:t xml:space="preserve">具备相关工作经验，身体健康</w:t>
            </w:r>
            <w:r>
              <w:rPr>
                <w:rFonts w:hint="eastAsia" w:ascii="宋体" w:hAnsi="宋体"/>
                <w:color w:val="000000"/>
                <w:sz w:val="21"/>
                <w:szCs w:val="21"/>
              </w:rPr>
              <w:t xml:space="preserve">。</w:t>
            </w:r>
            <w:r/>
          </w:p>
        </w:tc>
      </w:tr>
      <w:tr>
        <w:trPr>
          <w:trHeight w:val="675"/>
        </w:trPr>
        <w:tc>
          <w:tcPr>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公寓保洁</w:t>
            </w:r>
            <w:r/>
          </w:p>
        </w:tc>
        <w:tc>
          <w:tcPr>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w:t>
            </w:r>
            <w:r>
              <w:rPr>
                <w:rFonts w:ascii="宋体" w:hAnsi="宋体"/>
                <w:sz w:val="21"/>
                <w:szCs w:val="21"/>
              </w:rPr>
              <w:t xml:space="preserve">7</w:t>
            </w:r>
            <w:r/>
          </w:p>
          <w:p>
            <w:pPr>
              <w:ind w:left="0"/>
              <w:jc w:val="center"/>
              <w:rPr>
                <w:rFonts w:ascii="宋体" w:hAnsi="宋体"/>
                <w:sz w:val="21"/>
                <w:szCs w:val="21"/>
              </w:rPr>
            </w:pPr>
            <w:r>
              <w:rPr>
                <w:rFonts w:hint="eastAsia" w:ascii="宋体" w:hAnsi="宋体"/>
                <w:sz w:val="21"/>
                <w:szCs w:val="21"/>
              </w:rPr>
              <w:t xml:space="preserve">（可排班轮休）</w:t>
            </w:r>
            <w:r/>
          </w:p>
        </w:tc>
        <w:tc>
          <w:tcPr>
            <w:shd w:val="clear" w:color="auto" w:fill="auto"/>
            <w:tcW w:w="28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负责宿舍日常公共区域平、立面保洁，毕业季宿舍内保洁，宿舍修缮后维护保洁等 </w:t>
            </w:r>
            <w:r/>
          </w:p>
        </w:tc>
        <w:tc>
          <w:tcPr>
            <w:tcW w:w="3262"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bl>
    <w:p>
      <w:pPr>
        <w:ind w:left="0"/>
        <w:spacing w:line="400" w:lineRule="exact"/>
        <w:widowControl w:val="off"/>
        <w:rPr>
          <w:rFonts w:ascii="宋体" w:hAnsi="宋体" w:cs="Times New Roman"/>
          <w:sz w:val="21"/>
          <w:szCs w:val="21"/>
        </w:rPr>
      </w:pPr>
      <w:r/>
      <w:bookmarkStart w:id="125" w:name="OLE_LINK83"/>
      <w:r/>
      <w:bookmarkStart w:id="126" w:name="OLE_LINK84"/>
      <w:r/>
      <w:bookmarkStart w:id="127" w:name="OLE_LINK28"/>
      <w:r/>
      <w:bookmarkEnd w:id="123"/>
      <w:r/>
      <w:bookmarkEnd w:id="124"/>
      <w:r>
        <w:rPr>
          <w:rFonts w:hint="eastAsia" w:ascii="宋体" w:hAnsi="宋体"/>
          <w:b/>
          <w:sz w:val="21"/>
        </w:rPr>
        <w:t xml:space="preserve">（注：</w:t>
      </w:r>
      <w:bookmarkStart w:id="128" w:name="OLE_LINK158"/>
      <w:r/>
      <w:bookmarkStart w:id="129" w:name="OLE_LINK157"/>
      <w:r>
        <w:rPr>
          <w:rFonts w:hint="eastAsia" w:ascii="宋体" w:hAnsi="宋体"/>
          <w:b/>
          <w:sz w:val="21"/>
          <w:szCs w:val="21"/>
        </w:rPr>
        <w:t xml:space="preserve">投标单位须承诺签订合同后一周内提供</w:t>
      </w:r>
      <w:r>
        <w:rPr>
          <w:rFonts w:hint="eastAsia" w:ascii="宋体" w:hAnsi="宋体"/>
          <w:b/>
          <w:color w:val="000000"/>
          <w:sz w:val="21"/>
          <w:szCs w:val="21"/>
        </w:rPr>
        <w:t xml:space="preserve">综合维修工（至少2人）</w:t>
      </w:r>
      <w:r>
        <w:rPr>
          <w:rFonts w:hint="eastAsia" w:ascii="宋体" w:hAnsi="宋体"/>
          <w:b/>
          <w:sz w:val="21"/>
        </w:rPr>
        <w:t xml:space="preserve">：</w:t>
      </w:r>
      <w:r>
        <w:rPr>
          <w:rFonts w:hint="eastAsia" w:ascii="宋体" w:hAnsi="宋体" w:cs="Times New Roman"/>
          <w:b/>
          <w:sz w:val="21"/>
          <w:szCs w:val="21"/>
        </w:rPr>
        <w:t xml:space="preserve">特种作业操作证（准操项目：高压电工作业）或特种作业操作证（准操项目：低压电工作业）</w:t>
      </w:r>
      <w:r>
        <w:rPr>
          <w:rFonts w:hint="eastAsia" w:ascii="宋体" w:hAnsi="宋体"/>
          <w:b/>
          <w:sz w:val="21"/>
        </w:rPr>
        <w:t xml:space="preserve">；</w:t>
      </w:r>
      <w:r>
        <w:rPr>
          <w:rFonts w:hint="eastAsia" w:ascii="宋体" w:hAnsi="宋体"/>
          <w:b/>
          <w:color w:val="000000"/>
          <w:sz w:val="21"/>
          <w:szCs w:val="21"/>
        </w:rPr>
        <w:t xml:space="preserve">高压值班电工</w:t>
      </w:r>
      <w:r>
        <w:rPr>
          <w:rFonts w:hint="eastAsia" w:ascii="宋体" w:hAnsi="宋体"/>
          <w:b/>
          <w:sz w:val="21"/>
        </w:rPr>
        <w:t xml:space="preserve">：</w:t>
      </w:r>
      <w:r>
        <w:rPr>
          <w:rFonts w:hint="eastAsia" w:ascii="宋体" w:hAnsi="宋体" w:cs="Times New Roman"/>
          <w:b/>
          <w:sz w:val="21"/>
          <w:szCs w:val="21"/>
        </w:rPr>
        <w:t xml:space="preserve">特种作业操作证（准操项目：高压电工作业）</w:t>
      </w:r>
      <w:r>
        <w:rPr>
          <w:rFonts w:hint="eastAsia" w:ascii="宋体" w:hAnsi="宋体"/>
          <w:b/>
          <w:sz w:val="21"/>
        </w:rPr>
        <w:t xml:space="preserve">）证书</w:t>
      </w:r>
      <w:r>
        <w:rPr>
          <w:rFonts w:hint="eastAsia" w:ascii="宋体" w:hAnsi="宋体"/>
          <w:b/>
          <w:sz w:val="21"/>
          <w:szCs w:val="21"/>
        </w:rPr>
        <w:t xml:space="preserve">复印件，未提供承诺函视为非实质性响应。</w:t>
      </w:r>
      <w:bookmarkEnd w:id="128"/>
      <w:r/>
      <w:bookmarkEnd w:id="129"/>
      <w:r>
        <w:rPr>
          <w:rFonts w:hint="eastAsia" w:ascii="宋体" w:hAnsi="宋体"/>
          <w:b/>
          <w:sz w:val="21"/>
        </w:rPr>
        <w:t xml:space="preserve">所有人员上岗前中标单位需将人员配置要求中的相关材料提供给采购人核查，待采</w:t>
      </w:r>
      <w:r>
        <w:rPr>
          <w:rFonts w:hint="eastAsia" w:ascii="宋体" w:hAnsi="宋体"/>
          <w:b/>
          <w:sz w:val="21"/>
        </w:rPr>
        <w:t xml:space="preserve">购人确认后方可上岗。上岗后所有人员调整必须书面报告采购人，新进人员需符合岗位配置等采购需求，并经采购人书面同意后方可进行调整。）</w:t>
      </w:r>
      <w:bookmarkEnd w:id="125"/>
      <w:r/>
      <w:bookmarkEnd w:id="126"/>
      <w:r/>
      <w:r/>
    </w:p>
    <w:p>
      <w:pPr>
        <w:ind w:left="0"/>
        <w:spacing w:line="450" w:lineRule="atLeast"/>
        <w:widowControl w:val="off"/>
      </w:pPr>
      <w:r/>
      <w:r/>
    </w:p>
    <w:p>
      <w:pPr>
        <w:ind w:left="0" w:firstLine="210"/>
        <w:jc w:val="left"/>
        <w:spacing w:line="450" w:lineRule="atLeast"/>
        <w:rPr>
          <w:rFonts w:ascii="宋体" w:hAnsi="宋体"/>
          <w:color w:val="000000"/>
          <w:sz w:val="21"/>
          <w:szCs w:val="21"/>
        </w:rPr>
      </w:pPr>
      <w:r>
        <w:rPr>
          <w:rFonts w:hint="eastAsia" w:ascii="宋体" w:hAnsi="宋体"/>
          <w:color w:val="000000"/>
          <w:sz w:val="21"/>
          <w:szCs w:val="21"/>
        </w:rPr>
        <w:t xml:space="preserve">2.服务内容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（1）基础服务：宿舍区域环境维护、安全巡检、门岗值守、零星维修、秩序维护等基础服务。详见《苏州城市学院物业服务基本内容及标准》（附件1）内公寓物业部分。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一站式”学生社区综合管理服务：协助学校开展包括但不限于思想文化建设（包括门厅布置、功能区优化完善、文化环境打造、思政共建活动、各类文化活动开展等事项），全面提升学生社区思想文化氛围。 </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环境维护：主要分为日常环境维护与专项环境维护两类：日常环境维护涵盖日常公共区域保洁、垃圾分类监督执行、卫生安全防控等常态化工作，包括公寓楼门前周边范围内（含垃圾桶摆放区域、台阶区域）的日常保洁；专项环境维护指针对毕业季、迎新季等特殊时间节点，开展具有时效性和针对性的环境维护专</w:t>
      </w:r>
      <w:r>
        <w:rPr>
          <w:rFonts w:hint="eastAsia" w:ascii="宋体" w:hAnsi="宋体" w:cs="Times New Roman"/>
          <w:sz w:val="21"/>
          <w:szCs w:val="21"/>
        </w:rPr>
        <w:t xml:space="preserve">项工作，如毕业班宿舍专项保洁，新移交楼宇开荒保洁，零星空置宿舍启用前保洁等，中标单位需积极调配保洁工作人员，无条件保障特殊时期环境整洁有序。</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（4）零星维修：中标单位要高效率完成该标段的日常零星维修（单项维修材料费300元以内由中标单位承担）工作，并配合做好各项设施设备的维保。</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应急管理：建立完善的应急管理体系，做好应对自然灾害（如台风、暴雨等），公共群发事件，事故灾难（如火灾、停水停电、意外伤害等）、公共卫生事件等应急预案，每年定期组织开展应急演练不少于两次，确保迅速响应、科学处置，最大限度降低对住宿人员及设施设备的影响，保障宿舍安全平稳运行。</w:t>
      </w:r>
      <w:r/>
    </w:p>
    <w:p>
      <w:pPr>
        <w:ind w:left="0" w:firstLine="420"/>
        <w:spacing w:line="450" w:lineRule="atLeast"/>
        <w:widowControl w:val="off"/>
        <w:rPr>
          <w:rFonts w:ascii="宋体" w:hAnsi="宋体" w:cs="Times New Roman"/>
          <w:color w:val="ff0000"/>
          <w:sz w:val="21"/>
          <w:szCs w:val="21"/>
        </w:rPr>
      </w:pPr>
      <w:r>
        <w:rPr>
          <w:rFonts w:hint="eastAsia" w:ascii="宋体" w:hAnsi="宋体" w:cs="Times New Roman"/>
          <w:sz w:val="21"/>
          <w:szCs w:val="21"/>
        </w:rPr>
        <w:t xml:space="preserve">（6）四害防治：须制定年度防治计划，定期开展鼠、蟑、蚊、蝇消杀作业，重点覆盖公区、楼梯死角、下水口等易孳生部位，并做好作业记录，每月组织集中消杀不少于一次，每年5-10月每月开展不少于两次蚊虫消杀。</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（7）值班住宿</w:t>
      </w:r>
      <w:r>
        <w:rPr>
          <w:rFonts w:hint="eastAsia" w:ascii="宋体" w:hAnsi="宋体" w:cs="Times New Roman"/>
          <w:sz w:val="21"/>
          <w:szCs w:val="21"/>
        </w:rPr>
        <w:t xml:space="preserve">管理：负责教工之家、教师公寓的住宿及使用管理，定期开展房间保洁，保持室内地面、家具、卫生间等区域干净整洁；根据使用情况及时更换床上用品，确保床品洁净、无污渍破损，换洗频次须满足基本卫生要求；按需补充、配备基本生活物资（含洗漱用品、纸巾、垃圾袋等日常耗材），确保使用人员入住即用；同时做好房间日常巡查，发现设施设备损坏须及时上报并协调维修，确保正常使用功能不受影响。须建立入住登记管理台账，规范使用流程，做好交接记录。上述服务所产生的全部费用（含人工、物料及耗材等）已包含在年度物业管理费中，采购单位不再另行支付。</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8）设备配置要求：为高效完成相关工作，中标单位应至少配备以下专业工具设备：全自动洗地机不少于1台，擦窗机不少于1台，吸尘吸水器不少于2台，中标单位应确保设备使用的稳定性，所有设备由中标单位自行配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9）信息化系统：中标单位要通过信息化系统对标段内设施设备进行管理，做好信息化报修和校园安全管理，配置完善的硬件设施，实现与采购人管理平台的数据互联互通或向采购人开放后台管理查看权限，依托信息化技术手段，构建高效、智能的校园公寓管理体系。系统运行过程中，严格保障数据传输与存储的稳定性、准确性，通过多重安全防护措施，确保教学、科研及师生个人信息安全，且支持数据的及时更新与动态维护，满足校园公寓管理的全流程信息化需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10）中标人单位须根据采购人的实际需求，可提供定制化专项服务。服务内容包括：桶装饮用水配送上门和钥匙配制。中标单位应建立标准化的服务流程，明确响应时效与收费标准（如有），确保服务过程安全、高效、可追溯。</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（11）增值性服务：面向住宿师生提供包括但不限于真情服务、心理辅导、应急救护、学校重要事务性节点等服务。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3.其他说明：</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本项目所有物业服务标段在合同履行期间，中标单位为完成各项服务内容所需使用的物料、耗材及</w:t>
      </w:r>
      <w:r>
        <w:rPr>
          <w:rFonts w:hint="eastAsia" w:ascii="宋体" w:hAnsi="宋体" w:cs="Times New Roman"/>
          <w:sz w:val="21"/>
          <w:szCs w:val="21"/>
        </w:rPr>
        <w:t xml:space="preserve">相关工具</w:t>
      </w:r>
      <w:r>
        <w:rPr>
          <w:rFonts w:hint="eastAsia" w:ascii="宋体" w:hAnsi="宋体" w:cs="Times New Roman"/>
          <w:sz w:val="21"/>
          <w:szCs w:val="21"/>
        </w:rPr>
        <w:t xml:space="preserve">设备，均应由中标单位自行采购、配备并妥善管理。上述物料费用涵盖但不限于：清洁用品及耗材、绿化养护药剂及工具、消杀药品、维修辅材、办公耗材、防护用品及劳保用品等一切与物业服务保障工作相关的材料费用，均已包含在年度物业管理费中。不得以物料价格上涨、采购困难或其他任何理由向采购单位另行申请补贴或收取额外费用。本项目物业服务范围涉及部分场所需由中标单位负责配置专用消耗品，主要包括但不限于以下类别：防滑地垫、教师公寓日用品等采购单位指定的物料，包含在年度物业管理费中，采购单位不再另行支付，请投标单位在报价内综合考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（2）投标单位需提供包括不限于：</w:t>
      </w:r>
      <w:r>
        <w:rPr>
          <w:rFonts w:hint="eastAsia" w:ascii="宋体" w:hAnsi="宋体" w:cs="Tahoma"/>
          <w:bCs/>
          <w:color w:val="000000"/>
          <w:sz w:val="21"/>
          <w:szCs w:val="21"/>
        </w:rPr>
        <w:t xml:space="preserve">总体认识及整体设想</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设施设备投入方案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安全值守方案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零星维修管理方案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进退场交接</w:t>
      </w:r>
      <w:r>
        <w:rPr>
          <w:rFonts w:hint="eastAsia" w:ascii="宋体" w:hAnsi="宋体" w:cs="Tahoma"/>
          <w:bCs/>
          <w:color w:val="000000"/>
          <w:sz w:val="21"/>
          <w:szCs w:val="21"/>
        </w:rPr>
        <w:t xml:space="preserve">方案；</w:t>
      </w:r>
      <w:r>
        <w:rPr>
          <w:rFonts w:hint="eastAsia" w:ascii="宋体" w:hAnsi="宋体" w:cs="Tahoma"/>
          <w:bCs/>
          <w:color w:val="000000"/>
          <w:sz w:val="21"/>
          <w:szCs w:val="21"/>
        </w:rPr>
        <w:t xml:space="preserve">应急预案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一站式学生社区综合管理方案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增值服务方案</w:t>
      </w:r>
      <w:r>
        <w:rPr>
          <w:rFonts w:hint="eastAsia" w:ascii="宋体" w:hAnsi="宋体" w:cs="Tahoma"/>
          <w:bCs/>
          <w:color w:val="000000"/>
          <w:sz w:val="21"/>
          <w:szCs w:val="21"/>
        </w:rPr>
        <w:t xml:space="preserve">等。</w:t>
      </w:r>
      <w:r/>
    </w:p>
    <w:p>
      <w:pPr>
        <w:ind w:left="0"/>
        <w:jc w:val="center"/>
        <w:spacing w:line="360" w:lineRule="auto"/>
        <w:tabs>
          <w:tab w:val="left" w:pos="420" w:leader="none"/>
        </w:tabs>
        <w:rPr>
          <w:rFonts w:ascii="宋体" w:hAnsi="宋体"/>
          <w:b/>
          <w:sz w:val="21"/>
          <w:szCs w:val="21"/>
        </w:rPr>
      </w:pPr>
      <w:r>
        <w:rPr>
          <w:rFonts w:ascii="宋体" w:hAnsi="宋体"/>
          <w:b/>
          <w:sz w:val="21"/>
          <w:szCs w:val="21"/>
        </w:rPr>
      </w:r>
      <w:r/>
    </w:p>
    <w:p>
      <w:pPr>
        <w:pStyle w:val="1157"/>
      </w:pPr>
      <w:r/>
      <w:r/>
    </w:p>
    <w:p>
      <w:pPr>
        <w:ind w:left="0"/>
        <w:jc w:val="center"/>
        <w:spacing w:line="360" w:lineRule="auto"/>
        <w:tabs>
          <w:tab w:val="left" w:pos="420" w:leader="none"/>
        </w:tabs>
        <w:rPr>
          <w:rFonts w:ascii="宋体" w:hAnsi="宋体"/>
          <w:b/>
          <w:sz w:val="21"/>
          <w:szCs w:val="21"/>
        </w:rPr>
      </w:pPr>
      <w:r>
        <w:rPr>
          <w:rFonts w:hint="eastAsia" w:ascii="宋体" w:hAnsi="宋体"/>
          <w:b/>
          <w:sz w:val="21"/>
          <w:szCs w:val="21"/>
        </w:rPr>
        <w:t xml:space="preserve">二</w:t>
      </w:r>
      <w:r>
        <w:rPr>
          <w:rFonts w:hint="eastAsia" w:ascii="宋体" w:hAnsi="宋体"/>
          <w:b/>
          <w:sz w:val="21"/>
          <w:szCs w:val="21"/>
        </w:rPr>
        <w:t xml:space="preserve">标段：苏州城市学院</w:t>
      </w:r>
      <w:r>
        <w:rPr>
          <w:rFonts w:hint="eastAsia" w:ascii="宋体" w:hAnsi="宋体"/>
          <w:b/>
          <w:sz w:val="21"/>
          <w:szCs w:val="21"/>
        </w:rPr>
        <w:t xml:space="preserve">楼宇</w:t>
      </w:r>
      <w:r>
        <w:rPr>
          <w:rFonts w:hint="eastAsia" w:ascii="宋体" w:hAnsi="宋体"/>
          <w:b/>
          <w:sz w:val="21"/>
          <w:szCs w:val="21"/>
        </w:rPr>
        <w:t xml:space="preserve">物业服务</w:t>
      </w:r>
      <w:r/>
    </w:p>
    <w:p>
      <w:pPr>
        <w:ind w:left="0"/>
        <w:jc w:val="left"/>
        <w:spacing w:line="450" w:lineRule="atLeast"/>
        <w:rPr>
          <w:rFonts w:cs="Times New Roman" w:asciiTheme="minorEastAsia" w:hAnsiTheme="minorEastAsia" w:eastAsiaTheme="minorEastAsia"/>
          <w:color w:val="000000"/>
          <w:sz w:val="21"/>
          <w:szCs w:val="21"/>
        </w:rPr>
      </w:pPr>
      <w:r>
        <w:rPr>
          <w:rFonts w:hint="eastAsia" w:cs="Times New Roman" w:asciiTheme="minorEastAsia" w:hAnsiTheme="minorEastAsia" w:eastAsiaTheme="minorEastAsia"/>
          <w:color w:val="000000"/>
          <w:sz w:val="21"/>
          <w:szCs w:val="21"/>
        </w:rPr>
        <w:t xml:space="preserve">1</w:t>
      </w:r>
      <w:r>
        <w:rPr>
          <w:rFonts w:cs="Times New Roman" w:asciiTheme="minorEastAsia" w:hAnsiTheme="minorEastAsia" w:eastAsiaTheme="minorEastAsia"/>
          <w:color w:val="000000"/>
          <w:sz w:val="21"/>
          <w:szCs w:val="21"/>
        </w:rPr>
        <w:t xml:space="preserve">.服务面积及人数配置</w:t>
      </w:r>
      <w:r/>
    </w:p>
    <w:p>
      <w:pPr>
        <w:ind w:left="0"/>
        <w:spacing w:line="360" w:lineRule="exact"/>
        <w:rPr>
          <w:rFonts w:ascii="宋体" w:hAnsi="宋体" w:cs="Times New Roman"/>
          <w:color w:val="000000"/>
          <w:sz w:val="21"/>
          <w:szCs w:val="21"/>
        </w:rPr>
      </w:pPr>
      <w:r>
        <w:rPr>
          <w:rFonts w:hint="eastAsia" w:cs="Times New Roman" w:asciiTheme="minorEastAsia" w:hAnsiTheme="minorEastAsia" w:eastAsiaTheme="minorEastAsia"/>
        </w:rPr>
        <w:t xml:space="preserve">1</w:t>
      </w:r>
      <w:r>
        <w:rPr>
          <w:rFonts w:cs="Times New Roman" w:asciiTheme="minorEastAsia" w:hAnsiTheme="minorEastAsia" w:eastAsiaTheme="minorEastAsia"/>
        </w:rPr>
        <w:t xml:space="preserve">.1</w:t>
      </w:r>
      <w:r>
        <w:rPr>
          <w:rFonts w:hint="eastAsia" w:cs="Times New Roman" w:asciiTheme="minorEastAsia" w:hAnsiTheme="minorEastAsia" w:eastAsiaTheme="minorEastAsia"/>
          <w:color w:val="000000"/>
          <w:sz w:val="21"/>
          <w:szCs w:val="21"/>
        </w:rPr>
        <w:t xml:space="preserve">楼宇</w:t>
      </w:r>
      <w:r>
        <w:rPr>
          <w:rFonts w:hint="eastAsia" w:ascii="宋体" w:hAnsi="宋体" w:cs="Times New Roman"/>
          <w:color w:val="000000"/>
          <w:sz w:val="21"/>
          <w:szCs w:val="21"/>
        </w:rPr>
        <w:t xml:space="preserve">物业人员配置表</w:t>
      </w:r>
      <w:r/>
    </w:p>
    <w:tbl>
      <w:tblPr>
        <w:tblW w:w="5000" w:type="pct"/>
        <w:tblLook w:val="04A0" w:firstRow="1" w:lastRow="0" w:firstColumn="1" w:lastColumn="0" w:noHBand="0" w:noVBand="1"/>
      </w:tblPr>
      <w:tblGrid>
        <w:gridCol w:w="1114"/>
        <w:gridCol w:w="1898"/>
        <w:gridCol w:w="3366"/>
        <w:gridCol w:w="1275"/>
        <w:gridCol w:w="2201"/>
      </w:tblGrid>
      <w:tr>
        <w:trPr>
          <w:trHeight w:val="690"/>
        </w:trPr>
        <w:tc>
          <w:tcPr>
            <w:gridSpan w:val="2"/>
            <w:shd w:val="clear" w:color="auto" w:fill="auto"/>
            <w:tcBorders>
              <w:top w:val="single" w:color="auto" w:sz="4" w:space="0"/>
              <w:left w:val="single" w:color="auto" w:sz="4" w:space="0"/>
              <w:bottom w:val="single" w:color="auto" w:sz="4" w:space="0"/>
              <w:right w:val="single" w:color="auto" w:sz="4" w:space="0"/>
            </w:tcBorders>
            <w:tcW w:w="1527"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岗位类别</w:t>
            </w:r>
            <w:r/>
          </w:p>
        </w:tc>
        <w:tc>
          <w:tcPr>
            <w:shd w:val="clear" w:color="auto" w:fill="auto"/>
            <w:tcBorders>
              <w:top w:val="single" w:color="auto" w:sz="4" w:space="0"/>
              <w:left w:val="none" w:color="000000" w:sz="4" w:space="0"/>
              <w:bottom w:val="single" w:color="auto" w:sz="4" w:space="0"/>
              <w:right w:val="single" w:color="auto" w:sz="4" w:space="0"/>
            </w:tcBorders>
            <w:tcW w:w="1708"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服务面积</w:t>
            </w:r>
            <w:r/>
          </w:p>
        </w:tc>
        <w:tc>
          <w:tcPr>
            <w:shd w:val="clear" w:color="auto" w:fill="auto"/>
            <w:tcBorders>
              <w:top w:val="single" w:color="auto"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配置人数</w:t>
            </w:r>
            <w:r/>
          </w:p>
        </w:tc>
        <w:tc>
          <w:tcPr>
            <w:tcBorders>
              <w:top w:val="single" w:color="auto"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515"/>
        </w:trPr>
        <w:tc>
          <w:tcPr>
            <w:shd w:val="clear" w:color="auto" w:fill="auto"/>
            <w:tcBorders>
              <w:top w:val="single" w:color="auto" w:sz="4" w:space="0"/>
              <w:left w:val="single" w:color="auto" w:sz="4" w:space="0"/>
              <w:bottom w:val="single" w:color="auto" w:sz="4" w:space="0"/>
              <w:right w:val="single" w:color="auto" w:sz="4" w:space="0"/>
            </w:tcBorders>
            <w:tcW w:w="565" w:type="pct"/>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管理岗</w:t>
            </w:r>
            <w:r/>
          </w:p>
        </w:tc>
        <w:tc>
          <w:tcPr>
            <w:shd w:val="clear" w:color="auto" w:fill="auto"/>
            <w:tcBorders>
              <w:top w:val="single" w:color="auto"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项目经理</w:t>
            </w:r>
            <w:r/>
          </w:p>
        </w:tc>
        <w:tc>
          <w:tcPr>
            <w:shd w:val="clear" w:color="auto" w:fill="auto"/>
            <w:tcBorders>
              <w:top w:val="none" w:color="000000" w:sz="4" w:space="0"/>
              <w:left w:val="single" w:color="auto" w:sz="4" w:space="0"/>
              <w:bottom w:val="single" w:color="000000" w:sz="4" w:space="0"/>
              <w:right w:val="single" w:color="auto" w:sz="4" w:space="0"/>
            </w:tcBorders>
            <w:tcW w:w="1708" w:type="pct"/>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none" w:color="000000"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565"/>
        </w:trPr>
        <w:tc>
          <w:tcPr>
            <w:tcBorders>
              <w:top w:val="single" w:color="auto" w:sz="4" w:space="0"/>
              <w:left w:val="single" w:color="auto" w:sz="4" w:space="0"/>
              <w:bottom w:val="single" w:color="auto" w:sz="4" w:space="0"/>
              <w:right w:val="single" w:color="auto" w:sz="4" w:space="0"/>
            </w:tcBorders>
            <w:tcW w:w="565"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楼宇主管</w:t>
            </w:r>
            <w:r/>
          </w:p>
        </w:tc>
        <w:tc>
          <w:tcPr>
            <w:tcBorders>
              <w:top w:val="none" w:color="000000" w:sz="4" w:space="0"/>
              <w:left w:val="single" w:color="auto" w:sz="4" w:space="0"/>
              <w:bottom w:val="single" w:color="000000" w:sz="4" w:space="0"/>
              <w:right w:val="single" w:color="auto" w:sz="4" w:space="0"/>
            </w:tcBorders>
            <w:tcW w:w="1708"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none" w:color="000000"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559"/>
        </w:trPr>
        <w:tc>
          <w:tcPr>
            <w:tcBorders>
              <w:top w:val="single" w:color="auto" w:sz="4" w:space="0"/>
              <w:left w:val="single" w:color="auto" w:sz="4" w:space="0"/>
              <w:bottom w:val="single" w:color="auto" w:sz="4" w:space="0"/>
              <w:right w:val="single" w:color="auto" w:sz="4" w:space="0"/>
            </w:tcBorders>
            <w:tcW w:w="565"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保洁主管</w:t>
            </w:r>
            <w:r/>
          </w:p>
        </w:tc>
        <w:tc>
          <w:tcPr>
            <w:tcBorders>
              <w:top w:val="none" w:color="000000" w:sz="4" w:space="0"/>
              <w:left w:val="single" w:color="auto" w:sz="4" w:space="0"/>
              <w:bottom w:val="single" w:color="000000" w:sz="4" w:space="0"/>
              <w:right w:val="single" w:color="auto" w:sz="4" w:space="0"/>
            </w:tcBorders>
            <w:tcW w:w="1708"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none" w:color="000000"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5"/>
        </w:trPr>
        <w:tc>
          <w:tcPr>
            <w:tcBorders>
              <w:top w:val="single" w:color="auto" w:sz="4" w:space="0"/>
              <w:left w:val="single" w:color="auto" w:sz="4" w:space="0"/>
              <w:bottom w:val="single" w:color="auto" w:sz="4" w:space="0"/>
              <w:right w:val="single" w:color="auto" w:sz="4" w:space="0"/>
            </w:tcBorders>
            <w:tcW w:w="565"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保洁</w:t>
            </w:r>
            <w:r>
              <w:rPr>
                <w:rFonts w:hint="eastAsia" w:ascii="宋体" w:hAnsi="宋体"/>
                <w:color w:val="000000"/>
                <w:sz w:val="21"/>
                <w:szCs w:val="21"/>
              </w:rPr>
              <w:t xml:space="preserve">领班</w:t>
            </w:r>
            <w:r/>
          </w:p>
        </w:tc>
        <w:tc>
          <w:tcPr>
            <w:tcBorders>
              <w:top w:val="none" w:color="000000" w:sz="4" w:space="0"/>
              <w:left w:val="single" w:color="auto" w:sz="4" w:space="0"/>
              <w:bottom w:val="single" w:color="000000" w:sz="4" w:space="0"/>
              <w:right w:val="single" w:color="auto" w:sz="4" w:space="0"/>
            </w:tcBorders>
            <w:tcW w:w="1708"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5"/>
        </w:trPr>
        <w:tc>
          <w:tcPr>
            <w:shd w:val="clear" w:color="auto" w:fill="auto"/>
            <w:tcBorders>
              <w:top w:val="single" w:color="auto" w:sz="4" w:space="0"/>
              <w:left w:val="single" w:color="auto" w:sz="4" w:space="0"/>
              <w:right w:val="single" w:color="auto" w:sz="4" w:space="0"/>
            </w:tcBorders>
            <w:tcW w:w="565"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专项服务岗</w:t>
            </w:r>
            <w:r/>
          </w:p>
        </w:tc>
        <w:tc>
          <w:tcPr>
            <w:shd w:val="clear" w:color="auto" w:fill="auto"/>
            <w:tcBorders>
              <w:top w:val="none" w:color="000000"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节能/电梯管理</w:t>
            </w:r>
            <w:r/>
          </w:p>
        </w:tc>
        <w:tc>
          <w:tcPr>
            <w:shd w:val="clear" w:color="auto" w:fill="auto"/>
            <w:tcBorders>
              <w:top w:val="none" w:color="000000" w:sz="4" w:space="0"/>
              <w:left w:val="none" w:color="000000" w:sz="4" w:space="0"/>
              <w:bottom w:val="single" w:color="auto" w:sz="4" w:space="0"/>
              <w:right w:val="single" w:color="auto" w:sz="4" w:space="0"/>
            </w:tcBorders>
            <w:tcW w:w="17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负责夜间校园所有楼宇建筑熄灯巡查及校园能耗管理；负责1</w:t>
            </w:r>
            <w:r>
              <w:rPr>
                <w:rFonts w:ascii="宋体" w:hAnsi="宋体"/>
                <w:color w:val="000000"/>
                <w:sz w:val="21"/>
                <w:szCs w:val="21"/>
              </w:rPr>
              <w:t xml:space="preserve">0部电梯等特种设备管理</w:t>
            </w:r>
            <w:r/>
          </w:p>
        </w:tc>
        <w:tc>
          <w:tcPr>
            <w:shd w:val="clear" w:color="auto" w:fill="auto"/>
            <w:tcBorders>
              <w:top w:val="single" w:color="auto"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5"/>
        </w:trPr>
        <w:tc>
          <w:tcPr>
            <w:tcBorders>
              <w:left w:val="single" w:color="auto" w:sz="4" w:space="0"/>
              <w:right w:val="single" w:color="auto" w:sz="4" w:space="0"/>
            </w:tcBorders>
            <w:tcW w:w="565" w:type="pct"/>
            <w:vAlign w:val="center"/>
            <w:vMerge w:val="continue"/>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客服</w:t>
            </w:r>
            <w:r/>
          </w:p>
        </w:tc>
        <w:tc>
          <w:tcPr>
            <w:shd w:val="clear" w:color="auto" w:fill="auto"/>
            <w:tcBorders>
              <w:top w:val="single" w:color="auto" w:sz="4" w:space="0"/>
              <w:left w:val="none" w:color="000000" w:sz="4" w:space="0"/>
              <w:bottom w:val="single" w:color="auto" w:sz="4" w:space="0"/>
              <w:right w:val="single" w:color="auto" w:sz="4" w:space="0"/>
            </w:tcBorders>
            <w:tcW w:w="1708"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对接师生服务事项</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none" w:color="000000"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833"/>
        </w:trPr>
        <w:tc>
          <w:tcPr>
            <w:shd w:val="clear" w:color="auto" w:fill="auto"/>
            <w:tcBorders>
              <w:left w:val="single" w:color="auto" w:sz="4" w:space="0"/>
              <w:right w:val="single" w:color="auto" w:sz="4" w:space="0"/>
            </w:tcBorders>
            <w:tcW w:w="565" w:type="pct"/>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会务服务</w:t>
            </w:r>
            <w:r/>
          </w:p>
        </w:tc>
        <w:tc>
          <w:tcPr>
            <w:shd w:val="clear" w:color="auto" w:fill="auto"/>
            <w:tcBorders>
              <w:top w:val="none" w:color="000000" w:sz="4" w:space="0"/>
              <w:left w:val="single" w:color="auto" w:sz="4" w:space="0"/>
              <w:bottom w:val="none" w:color="000000" w:sz="4" w:space="0"/>
              <w:right w:val="single" w:color="auto" w:sz="4" w:space="0"/>
            </w:tcBorders>
            <w:tcW w:w="17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综合楼、多功能厅、学术报告厅、阶梯教室等共计7间会议室</w:t>
            </w:r>
            <w:r/>
          </w:p>
        </w:tc>
        <w:tc>
          <w:tcPr>
            <w:shd w:val="clear" w:color="auto" w:fill="auto"/>
            <w:tcBorders>
              <w:top w:val="single" w:color="auto" w:sz="4" w:space="0"/>
              <w:left w:val="none" w:color="000000" w:sz="4" w:space="0"/>
              <w:bottom w:val="single" w:color="auto" w:sz="4" w:space="0"/>
              <w:right w:val="single" w:color="auto" w:sz="4" w:space="0"/>
            </w:tcBorders>
            <w:tcW w:w="647"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t xml:space="preserve">2</w:t>
            </w:r>
            <w:r/>
          </w:p>
        </w:tc>
        <w:tc>
          <w:tcPr>
            <w:tcBorders>
              <w:top w:val="single" w:color="auto" w:sz="4" w:space="0"/>
              <w:left w:val="none" w:color="000000" w:sz="4" w:space="0"/>
              <w:bottom w:val="single" w:color="auto" w:sz="4" w:space="0"/>
              <w:right w:val="single" w:color="auto" w:sz="4" w:space="0"/>
            </w:tcBorders>
            <w:tcW w:w="1118" w:type="pct"/>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trHeight w:val="855"/>
        </w:trPr>
        <w:tc>
          <w:tcPr>
            <w:tcBorders>
              <w:left w:val="single" w:color="auto" w:sz="4" w:space="0"/>
              <w:bottom w:val="single" w:color="auto" w:sz="4" w:space="0"/>
              <w:right w:val="single" w:color="auto" w:sz="4" w:space="0"/>
            </w:tcBorders>
            <w:tcW w:w="565"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多媒体设备管理员</w:t>
            </w:r>
            <w:r/>
          </w:p>
        </w:tc>
        <w:tc>
          <w:tcPr>
            <w:shd w:val="clear" w:color="auto" w:fill="auto"/>
            <w:tcBorders>
              <w:top w:val="single" w:color="auto" w:sz="4" w:space="0"/>
              <w:left w:val="none" w:color="000000" w:sz="4" w:space="0"/>
              <w:bottom w:val="single" w:color="auto" w:sz="4" w:space="0"/>
              <w:right w:val="single" w:color="auto" w:sz="4" w:space="0"/>
            </w:tcBorders>
            <w:tcW w:w="1708"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综合楼、多功能厅、学术报告厅、阶梯教室等7间会议室；计算机教室12间</w:t>
            </w:r>
            <w:r/>
          </w:p>
        </w:tc>
        <w:tc>
          <w:tcPr>
            <w:shd w:val="clear" w:color="auto" w:fill="auto"/>
            <w:tcBorders>
              <w:top w:val="single" w:color="auto"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425"/>
        </w:trPr>
        <w:tc>
          <w:tcPr>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工程技术岗</w:t>
            </w:r>
            <w:r/>
          </w:p>
        </w:tc>
        <w:tc>
          <w:tcPr>
            <w:shd w:val="clear" w:color="auto" w:fill="auto"/>
            <w:tcBorders>
              <w:top w:val="none" w:color="000000" w:sz="4" w:space="0"/>
              <w:left w:val="none" w:color="000000" w:sz="4" w:space="0"/>
              <w:bottom w:val="single" w:color="auto" w:sz="4" w:space="0"/>
              <w:right w:val="single" w:color="auto" w:sz="4" w:space="0"/>
            </w:tcBorders>
            <w:tcW w:w="96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综合维修工</w:t>
            </w:r>
            <w:r/>
          </w:p>
        </w:tc>
        <w:tc>
          <w:tcPr>
            <w:shd w:val="clear" w:color="auto" w:fill="auto"/>
            <w:tcBorders>
              <w:top w:val="none" w:color="000000" w:sz="4" w:space="0"/>
              <w:left w:val="none" w:color="000000" w:sz="4" w:space="0"/>
              <w:bottom w:val="single" w:color="auto" w:sz="4" w:space="0"/>
              <w:right w:val="single" w:color="auto" w:sz="4" w:space="0"/>
            </w:tcBorders>
            <w:tcW w:w="17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楼宇建筑面积121471.43㎡</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ascii="宋体" w:hAnsi="宋体"/>
                <w:color w:val="000000"/>
                <w:sz w:val="21"/>
                <w:szCs w:val="21"/>
              </w:rPr>
              <w:t xml:space="preserve">6</w:t>
            </w:r>
            <w:r/>
          </w:p>
        </w:tc>
        <w:tc>
          <w:tcPr>
            <w:tcBorders>
              <w:top w:val="none" w:color="000000"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8"/>
        </w:trPr>
        <w:tc>
          <w:tcPr>
            <w:shd w:val="clear" w:color="auto" w:fill="auto"/>
            <w:tcBorders>
              <w:top w:val="none" w:color="000000" w:sz="4" w:space="0"/>
              <w:left w:val="single" w:color="auto" w:sz="4" w:space="0"/>
              <w:bottom w:val="single" w:color="000000" w:sz="4" w:space="0"/>
              <w:right w:val="single" w:color="auto" w:sz="4" w:space="0"/>
            </w:tcBorders>
            <w:tcW w:w="565"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楼宇维护岗</w:t>
            </w:r>
            <w:r/>
          </w:p>
        </w:tc>
        <w:tc>
          <w:tcPr>
            <w:shd w:val="clear" w:color="auto" w:fill="auto"/>
            <w:tcBorders>
              <w:top w:val="none" w:color="000000" w:sz="4" w:space="0"/>
              <w:left w:val="single" w:color="auto" w:sz="4" w:space="0"/>
              <w:bottom w:val="single" w:color="000000" w:sz="4" w:space="0"/>
              <w:right w:val="single" w:color="auto" w:sz="4" w:space="0"/>
            </w:tcBorders>
            <w:tcW w:w="963" w:type="pct"/>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楼宇管理</w:t>
            </w:r>
            <w:r/>
          </w:p>
        </w:tc>
        <w:tc>
          <w:tcPr>
            <w:shd w:val="clear" w:color="auto" w:fill="auto"/>
            <w:tcBorders>
              <w:top w:val="none" w:color="000000" w:sz="4" w:space="0"/>
              <w:left w:val="none" w:color="000000" w:sz="4" w:space="0"/>
              <w:bottom w:val="single" w:color="auto" w:sz="4" w:space="0"/>
              <w:right w:val="single" w:color="auto" w:sz="4" w:space="0"/>
            </w:tcBorders>
            <w:tcW w:w="17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非教学楼宇</w:t>
            </w:r>
            <w:r>
              <w:rPr>
                <w:rFonts w:ascii="宋体" w:hAnsi="宋体"/>
                <w:color w:val="000000"/>
                <w:sz w:val="21"/>
                <w:szCs w:val="21"/>
              </w:rPr>
              <w:t xml:space="preserve">7:00-17:00</w:t>
            </w:r>
            <w:r/>
          </w:p>
        </w:tc>
        <w:tc>
          <w:tcPr>
            <w:shd w:val="clear" w:color="auto" w:fill="auto"/>
            <w:tcBorders>
              <w:top w:val="none" w:color="000000" w:sz="4" w:space="0"/>
              <w:left w:val="single" w:color="auto" w:sz="4" w:space="0"/>
              <w:bottom w:val="single" w:color="000000" w:sz="4" w:space="0"/>
              <w:right w:val="single" w:color="auto" w:sz="4" w:space="0"/>
            </w:tcBorders>
            <w:tcW w:w="647" w:type="pct"/>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7</w:t>
            </w:r>
            <w:r/>
          </w:p>
        </w:tc>
        <w:tc>
          <w:tcPr>
            <w:tcBorders>
              <w:top w:val="none" w:color="000000" w:sz="4" w:space="0"/>
              <w:left w:val="single" w:color="auto" w:sz="4" w:space="0"/>
              <w:right w:val="single" w:color="auto" w:sz="4" w:space="0"/>
            </w:tcBorders>
            <w:tcW w:w="1118" w:type="pct"/>
            <w:vMerge w:val="restart"/>
            <w:textDirection w:val="lrTb"/>
            <w:noWrap w:val="false"/>
          </w:tcPr>
          <w:p>
            <w:pPr>
              <w:ind w:left="0"/>
              <w:rPr>
                <w:rFonts w:ascii="宋体" w:hAnsi="宋体"/>
                <w:color w:val="ff0000"/>
                <w:sz w:val="21"/>
                <w:szCs w:val="21"/>
              </w:rPr>
            </w:pPr>
            <w:r>
              <w:rPr>
                <w:rFonts w:ascii="宋体" w:hAnsi="宋体"/>
                <w:color w:val="ff0000"/>
                <w:sz w:val="21"/>
                <w:szCs w:val="21"/>
              </w:rPr>
            </w:r>
            <w:r/>
          </w:p>
        </w:tc>
      </w:tr>
      <w:tr>
        <w:trPr>
          <w:trHeight w:val="690"/>
        </w:trPr>
        <w:tc>
          <w:tcPr>
            <w:tcBorders>
              <w:top w:val="none" w:color="000000" w:sz="4" w:space="0"/>
              <w:left w:val="single" w:color="auto" w:sz="4" w:space="0"/>
              <w:bottom w:val="single" w:color="000000" w:sz="4" w:space="0"/>
              <w:right w:val="single" w:color="auto" w:sz="4" w:space="0"/>
            </w:tcBorders>
            <w:tcW w:w="565"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000000" w:sz="4" w:space="0"/>
              <w:right w:val="single" w:color="auto" w:sz="4" w:space="0"/>
            </w:tcBorders>
            <w:tcW w:w="963"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7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教学楼宇：6:30-22:30</w:t>
            </w:r>
            <w:r/>
          </w:p>
        </w:tc>
        <w:tc>
          <w:tcPr>
            <w:tcBorders>
              <w:top w:val="none" w:color="000000" w:sz="4" w:space="0"/>
              <w:left w:val="single" w:color="auto" w:sz="4" w:space="0"/>
              <w:bottom w:val="single" w:color="000000" w:sz="4" w:space="0"/>
              <w:right w:val="single" w:color="auto" w:sz="4" w:space="0"/>
            </w:tcBorders>
            <w:tcW w:w="647"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left w:val="single" w:color="auto" w:sz="4" w:space="0"/>
              <w:bottom w:val="single" w:color="000000" w:sz="4" w:space="0"/>
              <w:right w:val="single" w:color="auto" w:sz="4" w:space="0"/>
            </w:tcBorders>
            <w:tcW w:w="1118" w:type="pct"/>
            <w:vMerge w:val="continue"/>
            <w:textDirection w:val="lrTb"/>
            <w:noWrap w:val="false"/>
          </w:tcPr>
          <w:p>
            <w:pPr>
              <w:ind w:left="0"/>
              <w:jc w:val="left"/>
              <w:rPr>
                <w:rFonts w:ascii="宋体" w:hAnsi="宋体"/>
                <w:color w:val="ff0000"/>
                <w:sz w:val="21"/>
                <w:szCs w:val="21"/>
              </w:rPr>
            </w:pPr>
            <w:r>
              <w:rPr>
                <w:rFonts w:ascii="宋体" w:hAnsi="宋体"/>
                <w:color w:val="ff0000"/>
                <w:sz w:val="21"/>
                <w:szCs w:val="21"/>
              </w:rPr>
            </w:r>
            <w:r/>
          </w:p>
        </w:tc>
      </w:tr>
      <w:tr>
        <w:trPr>
          <w:trHeight w:val="1270"/>
        </w:trPr>
        <w:tc>
          <w:tcPr>
            <w:tcBorders>
              <w:top w:val="none" w:color="000000" w:sz="4" w:space="0"/>
              <w:left w:val="single" w:color="auto" w:sz="4" w:space="0"/>
              <w:bottom w:val="single" w:color="auto" w:sz="4" w:space="0"/>
              <w:right w:val="single" w:color="auto" w:sz="4" w:space="0"/>
            </w:tcBorders>
            <w:tcW w:w="565"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楼宇保洁</w:t>
            </w:r>
            <w:r/>
          </w:p>
        </w:tc>
        <w:tc>
          <w:tcPr>
            <w:shd w:val="clear" w:color="auto" w:fill="auto"/>
            <w:tcBorders>
              <w:top w:val="none" w:color="000000" w:sz="4" w:space="0"/>
              <w:left w:val="none" w:color="000000" w:sz="4" w:space="0"/>
              <w:bottom w:val="single" w:color="auto" w:sz="4" w:space="0"/>
              <w:right w:val="single" w:color="auto" w:sz="4" w:space="0"/>
            </w:tcBorders>
            <w:tcW w:w="17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楼宇建筑面积121471.43㎡</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ascii="宋体" w:hAnsi="宋体"/>
                <w:color w:val="000000"/>
                <w:sz w:val="21"/>
                <w:szCs w:val="21"/>
              </w:rPr>
              <w:t xml:space="preserve">38</w:t>
            </w:r>
            <w:r/>
          </w:p>
        </w:tc>
        <w:tc>
          <w:tcPr>
            <w:tcBorders>
              <w:top w:val="none" w:color="000000"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ff0000"/>
                <w:sz w:val="21"/>
                <w:szCs w:val="21"/>
              </w:rPr>
            </w:pPr>
            <w:r>
              <w:rPr>
                <w:rFonts w:ascii="宋体" w:hAnsi="宋体"/>
                <w:color w:val="ff0000"/>
                <w:sz w:val="21"/>
                <w:szCs w:val="21"/>
              </w:rPr>
            </w:r>
            <w:r/>
          </w:p>
        </w:tc>
      </w:tr>
      <w:tr>
        <w:trPr>
          <w:trHeight w:val="825"/>
        </w:trPr>
        <w:tc>
          <w:tcPr>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场管管理岗</w:t>
            </w:r>
            <w:r/>
          </w:p>
        </w:tc>
        <w:tc>
          <w:tcPr>
            <w:shd w:val="clear" w:color="auto" w:fill="auto"/>
            <w:tcBorders>
              <w:top w:val="single" w:color="auto"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bookmarkStart w:id="130" w:name="OLE_LINK62"/>
            <w:r/>
            <w:bookmarkStart w:id="131" w:name="OLE_LINK63"/>
            <w:r>
              <w:rPr>
                <w:rFonts w:hint="eastAsia" w:ascii="宋体" w:hAnsi="宋体"/>
                <w:color w:val="000000"/>
                <w:sz w:val="21"/>
                <w:szCs w:val="21"/>
              </w:rPr>
              <w:t xml:space="preserve">体育健身中心管理</w:t>
            </w:r>
            <w:bookmarkEnd w:id="130"/>
            <w:r/>
            <w:bookmarkEnd w:id="131"/>
            <w:r/>
            <w:r/>
          </w:p>
        </w:tc>
        <w:tc>
          <w:tcPr>
            <w:shd w:val="clear" w:color="auto" w:fill="auto"/>
            <w:tcBorders>
              <w:top w:val="single" w:color="auto" w:sz="4" w:space="0"/>
              <w:left w:val="none" w:color="000000" w:sz="4" w:space="0"/>
              <w:bottom w:val="single" w:color="auto" w:sz="4" w:space="0"/>
              <w:right w:val="single" w:color="auto" w:sz="4" w:space="0"/>
            </w:tcBorders>
            <w:tcW w:w="17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开放时间每天早8:00-晚21:00；场馆建筑面积3649.58㎡</w:t>
            </w:r>
            <w:r/>
          </w:p>
        </w:tc>
        <w:tc>
          <w:tcPr>
            <w:shd w:val="clear" w:color="auto" w:fill="auto"/>
            <w:tcBorders>
              <w:top w:val="single" w:color="auto"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Borders>
              <w:top w:val="single" w:color="auto"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585"/>
        </w:trPr>
        <w:tc>
          <w:tcPr>
            <w:gridSpan w:val="3"/>
            <w:shd w:val="clear" w:color="auto" w:fill="auto"/>
            <w:tcBorders>
              <w:top w:val="single" w:color="auto" w:sz="4" w:space="0"/>
              <w:left w:val="single" w:color="auto" w:sz="4" w:space="0"/>
              <w:bottom w:val="single" w:color="auto" w:sz="4" w:space="0"/>
              <w:right w:val="single" w:color="auto" w:sz="4" w:space="0"/>
            </w:tcBorders>
            <w:tcW w:w="323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ascii="宋体" w:hAnsi="宋体"/>
                <w:color w:val="000000"/>
                <w:sz w:val="21"/>
                <w:szCs w:val="21"/>
              </w:rPr>
              <w:t xml:space="preserve">82</w:t>
            </w:r>
            <w:r/>
          </w:p>
        </w:tc>
        <w:tc>
          <w:tcPr>
            <w:tcBorders>
              <w:top w:val="single" w:color="auto"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bl>
    <w:p>
      <w:pPr>
        <w:ind w:left="0"/>
        <w:rPr>
          <w:rFonts w:ascii="宋体" w:hAnsi="宋体" w:cs="Times New Roman"/>
          <w:sz w:val="21"/>
          <w:szCs w:val="21"/>
        </w:rPr>
      </w:pPr>
      <w:r>
        <w:rPr>
          <w:rFonts w:ascii="宋体" w:hAnsi="宋体" w:cs="Times New Roman"/>
          <w:sz w:val="21"/>
          <w:szCs w:val="21"/>
        </w:rPr>
      </w:r>
      <w:r/>
    </w:p>
    <w:p>
      <w:pPr>
        <w:ind w:left="0"/>
        <w:spacing w:after="166"/>
        <w:rPr>
          <w:rFonts w:ascii="宋体" w:hAnsi="宋体" w:cs="Times New Roman"/>
          <w:sz w:val="21"/>
          <w:szCs w:val="21"/>
        </w:rPr>
      </w:pPr>
      <w:r>
        <w:rPr>
          <w:rFonts w:ascii="宋体" w:hAnsi="宋体" w:cs="Times New Roman"/>
          <w:sz w:val="21"/>
          <w:szCs w:val="21"/>
        </w:rPr>
        <w:t xml:space="preserve">1.2岗位职责与人员要求</w:t>
      </w:r>
      <w:r>
        <w:rPr>
          <w:rFonts w:hint="eastAsia" w:ascii="宋体" w:hAnsi="宋体" w:cs="Times New Roman"/>
          <w:sz w:val="21"/>
          <w:szCs w:val="21"/>
        </w:rPr>
        <w:t xml:space="preserve">表</w:t>
      </w:r>
      <w:r/>
    </w:p>
    <w:tbl>
      <w:tblPr>
        <w:tblW w:w="0" w:type="auto"/>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6"/>
        <w:gridCol w:w="1117"/>
        <w:gridCol w:w="1021"/>
        <w:gridCol w:w="3544"/>
        <w:gridCol w:w="3026"/>
      </w:tblGrid>
      <w:tr>
        <w:trPr>
          <w:trHeight w:val="885"/>
        </w:trPr>
        <w:tc>
          <w:tcPr>
            <w:gridSpan w:val="2"/>
            <w:shd w:val="clear" w:color="auto" w:fill="auto"/>
            <w:tcW w:w="2143"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岗位类别</w:t>
            </w:r>
            <w:r/>
          </w:p>
        </w:tc>
        <w:tc>
          <w:tcPr>
            <w:shd w:val="clear" w:color="auto" w:fill="auto"/>
            <w:tcW w:w="1021"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周工作时长（小时×天数）</w:t>
            </w:r>
            <w:r/>
          </w:p>
        </w:tc>
        <w:tc>
          <w:tcPr>
            <w:shd w:val="clear" w:color="auto" w:fill="auto"/>
            <w:tcW w:w="354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岗位职责</w:t>
            </w:r>
            <w:r/>
          </w:p>
        </w:tc>
        <w:tc>
          <w:tcPr>
            <w:shd w:val="clear" w:color="auto" w:fill="auto"/>
            <w:tcW w:w="3026"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人员要求</w:t>
            </w:r>
            <w:r/>
          </w:p>
        </w:tc>
      </w:tr>
      <w:tr>
        <w:trPr>
          <w:trHeight w:val="835"/>
        </w:trPr>
        <w:tc>
          <w:tcPr>
            <w:shd w:val="clear" w:color="auto" w:fill="auto"/>
            <w:tcW w:w="0" w:type="auto"/>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管理岗</w:t>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项目经理</w:t>
            </w:r>
            <w:r/>
          </w:p>
        </w:tc>
        <w:tc>
          <w:tcPr>
            <w:shd w:val="clear" w:color="auto" w:fill="auto"/>
            <w:tcW w:w="1021" w:type="dxa"/>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8×5</w:t>
            </w:r>
            <w:r/>
          </w:p>
        </w:tc>
        <w:tc>
          <w:tcPr>
            <w:shd w:val="clear" w:color="auto" w:fill="auto"/>
            <w:tcW w:w="3544"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管理人员负责对应标段物业服务的日常管理、综合事务、窗口接待、安全检查等，负责对接采购人协调日常综合管理事务，其中主管及领班每天走场巡视不少于1次</w:t>
            </w:r>
            <w:r/>
          </w:p>
        </w:tc>
        <w:tc>
          <w:tcPr>
            <w:shd w:val="clear" w:color="auto" w:fill="auto"/>
            <w:tcW w:w="3026"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1.项目经理必须具备本科</w:t>
            </w:r>
            <w:r>
              <w:rPr>
                <w:rFonts w:hint="eastAsia" w:ascii="宋体" w:hAnsi="宋体"/>
                <w:color w:val="000000"/>
                <w:sz w:val="21"/>
                <w:szCs w:val="21"/>
              </w:rPr>
              <w:t xml:space="preserve">或</w:t>
            </w:r>
            <w:r>
              <w:rPr>
                <w:rFonts w:hint="eastAsia" w:ascii="宋体" w:hAnsi="宋体"/>
                <w:color w:val="000000"/>
                <w:sz w:val="21"/>
                <w:szCs w:val="21"/>
              </w:rPr>
              <w:t xml:space="preserve">以上学历；</w:t>
            </w:r>
            <w:r/>
          </w:p>
          <w:p>
            <w:pPr>
              <w:ind w:left="0"/>
              <w:jc w:val="left"/>
              <w:rPr>
                <w:rFonts w:ascii="宋体" w:hAnsi="宋体"/>
                <w:color w:val="000000"/>
                <w:sz w:val="21"/>
                <w:szCs w:val="21"/>
              </w:rPr>
            </w:pPr>
            <w:r>
              <w:rPr>
                <w:rFonts w:hint="eastAsia" w:ascii="宋体" w:hAnsi="宋体"/>
                <w:color w:val="000000"/>
                <w:sz w:val="21"/>
                <w:szCs w:val="21"/>
              </w:rPr>
              <w:t xml:space="preserve">2.项目经理岗位必须具备项目日常综合管理事务的决策权；</w:t>
            </w:r>
            <w:r/>
          </w:p>
          <w:p>
            <w:pPr>
              <w:ind w:left="0"/>
              <w:jc w:val="left"/>
              <w:rPr>
                <w:rFonts w:ascii="宋体" w:hAnsi="宋体"/>
                <w:color w:val="000000"/>
                <w:sz w:val="21"/>
                <w:szCs w:val="21"/>
              </w:rPr>
            </w:pPr>
            <w:r>
              <w:rPr>
                <w:rFonts w:hint="eastAsia" w:ascii="宋体" w:hAnsi="宋体"/>
                <w:color w:val="000000"/>
                <w:sz w:val="21"/>
                <w:szCs w:val="21"/>
              </w:rPr>
              <w:t xml:space="preserve">3.主管岗位人员必须具备大专</w:t>
            </w:r>
            <w:r>
              <w:rPr>
                <w:rFonts w:hint="eastAsia" w:ascii="宋体" w:hAnsi="宋体"/>
                <w:color w:val="000000"/>
                <w:sz w:val="21"/>
                <w:szCs w:val="21"/>
              </w:rPr>
              <w:t xml:space="preserve">或</w:t>
            </w:r>
            <w:r>
              <w:rPr>
                <w:rFonts w:hint="eastAsia" w:ascii="宋体" w:hAnsi="宋体"/>
                <w:color w:val="000000"/>
                <w:sz w:val="21"/>
                <w:szCs w:val="21"/>
              </w:rPr>
              <w:t xml:space="preserve">以上学历；</w:t>
            </w:r>
            <w:r/>
          </w:p>
          <w:p>
            <w:pPr>
              <w:ind w:left="0"/>
              <w:spacing w:line="360" w:lineRule="auto"/>
              <w:tabs>
                <w:tab w:val="left" w:pos="0" w:leader="none"/>
              </w:tabs>
              <w:rPr>
                <w:rFonts w:ascii="宋体" w:hAnsi="宋体"/>
                <w:color w:val="000000" w:themeColor="text1"/>
                <w:sz w:val="21"/>
              </w:rPr>
            </w:pPr>
            <w:r>
              <w:rPr>
                <w:rFonts w:ascii="宋体" w:hAnsi="宋体"/>
                <w:color w:val="000000"/>
                <w:sz w:val="21"/>
                <w:szCs w:val="21"/>
              </w:rPr>
              <w:t xml:space="preserve">4</w:t>
            </w:r>
            <w:r>
              <w:rPr>
                <w:rFonts w:hint="eastAsia" w:ascii="宋体" w:hAnsi="宋体"/>
                <w:color w:val="000000"/>
                <w:sz w:val="21"/>
                <w:szCs w:val="21"/>
              </w:rPr>
              <w:t xml:space="preserve">.</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rPr>
                <w:rFonts w:ascii="宋体" w:hAnsi="宋体"/>
                <w:color w:val="000000" w:themeColor="text1"/>
                <w:sz w:val="21"/>
              </w:rPr>
              <w:t xml:space="preserve">熟悉和掌握相关急救知识，遇到紧急情况能开展救护活动。</w:t>
            </w:r>
            <w:r/>
          </w:p>
        </w:tc>
      </w:tr>
      <w:tr>
        <w:trPr>
          <w:trHeight w:val="1127"/>
        </w:trPr>
        <w:tc>
          <w:tcPr>
            <w:tcW w:w="0" w:type="auto"/>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楼宇主管</w:t>
            </w:r>
            <w:r/>
          </w:p>
        </w:tc>
        <w:tc>
          <w:tcPr>
            <w:tcW w:w="10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354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302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1115"/>
        </w:trPr>
        <w:tc>
          <w:tcPr>
            <w:tcW w:w="0" w:type="auto"/>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保洁主管</w:t>
            </w:r>
            <w:r/>
          </w:p>
        </w:tc>
        <w:tc>
          <w:tcPr>
            <w:tcW w:w="10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354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302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554"/>
        </w:trPr>
        <w:tc>
          <w:tcPr>
            <w:tcW w:w="0" w:type="auto"/>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1117" w:type="dxa"/>
            <w:vAlign w:val="center"/>
            <w:textDirection w:val="lrTb"/>
            <w:noWrap w:val="false"/>
          </w:tcPr>
          <w:p>
            <w:pPr>
              <w:ind w:left="0"/>
              <w:jc w:val="center"/>
              <w:rPr>
                <w:rFonts w:ascii="宋体" w:hAnsi="宋体"/>
                <w:color w:val="000000"/>
                <w:sz w:val="21"/>
                <w:szCs w:val="21"/>
                <w:highlight w:val="yellow"/>
              </w:rPr>
            </w:pPr>
            <w:r>
              <w:rPr>
                <w:rFonts w:hint="eastAsia" w:ascii="宋体" w:hAnsi="宋体"/>
                <w:color w:val="000000"/>
                <w:sz w:val="21"/>
                <w:szCs w:val="21"/>
              </w:rPr>
              <w:t xml:space="preserve">保洁</w:t>
            </w:r>
            <w:r>
              <w:rPr>
                <w:rFonts w:hint="eastAsia" w:ascii="宋体" w:hAnsi="宋体"/>
                <w:color w:val="000000"/>
                <w:sz w:val="21"/>
                <w:szCs w:val="21"/>
              </w:rPr>
              <w:t xml:space="preserve">领班</w:t>
            </w:r>
            <w:r/>
          </w:p>
        </w:tc>
        <w:tc>
          <w:tcPr>
            <w:tcW w:w="10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354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302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960"/>
        </w:trPr>
        <w:tc>
          <w:tcPr>
            <w:shd w:val="clear" w:color="auto" w:fill="auto"/>
            <w:tcW w:w="0" w:type="auto"/>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专项服务岗</w:t>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节能/电梯管理</w:t>
            </w:r>
            <w:r/>
          </w:p>
        </w:tc>
        <w:tc>
          <w:tcPr>
            <w:tcW w:w="10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35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负责夜间校园所有楼宇建筑熄灯巡查及校园能耗管理；负责校园电梯、风机、锅炉等设备管理</w:t>
            </w:r>
            <w:r/>
          </w:p>
        </w:tc>
        <w:tc>
          <w:tcPr>
            <w:shd w:val="clear" w:color="auto" w:fill="auto"/>
            <w:tcW w:w="302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tc>
      </w:tr>
      <w:tr>
        <w:trPr>
          <w:trHeight w:val="960"/>
        </w:trPr>
        <w:tc>
          <w:tcPr>
            <w:shd w:val="clear" w:color="auto" w:fill="auto"/>
            <w:tcW w:w="0" w:type="auto"/>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客服</w:t>
            </w:r>
            <w:r/>
          </w:p>
        </w:tc>
        <w:tc>
          <w:tcPr>
            <w:tcW w:w="10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35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负责物业服务对外沟通及协调，设立一站式客服中心</w:t>
            </w:r>
            <w:r/>
          </w:p>
        </w:tc>
        <w:tc>
          <w:tcPr>
            <w:shd w:val="clear" w:color="auto" w:fill="auto"/>
            <w:tcW w:w="302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男女不限；</w:t>
            </w:r>
            <w:r>
              <w:rPr>
                <w:rFonts w:hint="eastAsia" w:ascii="宋体" w:hAnsi="宋体"/>
                <w:color w:val="000000"/>
                <w:sz w:val="21"/>
                <w:szCs w:val="21"/>
              </w:rPr>
              <w:t xml:space="preserve">男：</w:t>
            </w:r>
            <w:r>
              <w:rPr>
                <w:rFonts w:ascii="宋体" w:hAnsi="宋体"/>
                <w:color w:val="000000"/>
                <w:sz w:val="21"/>
                <w:szCs w:val="21"/>
              </w:rPr>
              <w:t xml:space="preserve">55</w:t>
            </w:r>
            <w:r>
              <w:rPr>
                <w:rFonts w:hint="eastAsia" w:ascii="宋体" w:hAnsi="宋体"/>
                <w:color w:val="000000"/>
                <w:sz w:val="21"/>
                <w:szCs w:val="21"/>
              </w:rPr>
              <w:t xml:space="preserve">周岁及以下，女：</w:t>
            </w:r>
            <w:r>
              <w:rPr>
                <w:rFonts w:hint="eastAsia" w:ascii="宋体" w:hAnsi="宋体"/>
                <w:color w:val="000000"/>
                <w:sz w:val="21"/>
                <w:szCs w:val="21"/>
              </w:rPr>
              <w:t xml:space="preserve">45周岁及以下</w:t>
            </w:r>
            <w:r>
              <w:rPr>
                <w:rFonts w:hint="eastAsia" w:ascii="宋体" w:hAnsi="宋体"/>
                <w:color w:val="000000"/>
                <w:sz w:val="21"/>
                <w:szCs w:val="21"/>
              </w:rPr>
              <w:t xml:space="preserve">。</w:t>
            </w:r>
            <w:r/>
          </w:p>
          <w:p>
            <w:pPr>
              <w:ind w:left="0"/>
              <w:jc w:val="left"/>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w:t>
            </w:r>
            <w:r>
              <w:rPr>
                <w:rFonts w:hint="eastAsia" w:ascii="宋体" w:hAnsi="宋体"/>
                <w:color w:val="000000"/>
                <w:sz w:val="21"/>
                <w:szCs w:val="21"/>
              </w:rPr>
              <w:t xml:space="preserve">具备相关工作经验，身体健康。</w:t>
            </w:r>
            <w:r/>
          </w:p>
        </w:tc>
      </w:tr>
      <w:tr>
        <w:trPr>
          <w:trHeight w:val="960"/>
        </w:trPr>
        <w:tc>
          <w:tcPr>
            <w:shd w:val="clear" w:color="auto" w:fill="auto"/>
            <w:tcW w:w="0" w:type="auto"/>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会务服务</w:t>
            </w:r>
            <w:r/>
          </w:p>
        </w:tc>
        <w:tc>
          <w:tcPr>
            <w:tcW w:w="10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35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负责校级相关会议接待工作</w:t>
            </w:r>
            <w:r/>
          </w:p>
        </w:tc>
        <w:tc>
          <w:tcPr>
            <w:shd w:val="clear" w:color="auto" w:fill="auto"/>
            <w:tcW w:w="3026"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女：4</w:t>
            </w:r>
            <w:r>
              <w:rPr>
                <w:rFonts w:ascii="宋体" w:hAnsi="宋体"/>
                <w:color w:val="000000"/>
                <w:sz w:val="21"/>
                <w:szCs w:val="21"/>
              </w:rPr>
              <w:t xml:space="preserve">0周岁及以下，身体健康，形象良好；</w:t>
            </w:r>
            <w:r/>
          </w:p>
          <w:p>
            <w:pPr>
              <w:ind w:left="0"/>
              <w:rPr>
                <w:rFonts w:ascii="宋体" w:hAnsi="宋体"/>
                <w:b/>
                <w:color w:val="000000"/>
                <w:sz w:val="21"/>
                <w:szCs w:val="21"/>
              </w:rPr>
            </w:pPr>
            <w:r>
              <w:rPr>
                <w:rFonts w:hint="eastAsia" w:ascii="宋体" w:hAnsi="宋体"/>
                <w:b/>
                <w:color w:val="000000"/>
                <w:sz w:val="21"/>
                <w:szCs w:val="21"/>
              </w:rPr>
              <w:t xml:space="preserve">2</w:t>
            </w:r>
            <w:r>
              <w:rPr>
                <w:rFonts w:ascii="宋体" w:hAnsi="宋体"/>
                <w:b/>
                <w:color w:val="000000"/>
                <w:sz w:val="21"/>
                <w:szCs w:val="21"/>
              </w:rPr>
              <w:t xml:space="preserve">.</w:t>
            </w:r>
            <w:r>
              <w:rPr>
                <w:rFonts w:hint="eastAsia" w:ascii="宋体" w:hAnsi="宋体"/>
                <w:b/>
                <w:color w:val="000000"/>
                <w:sz w:val="21"/>
                <w:szCs w:val="21"/>
              </w:rPr>
              <w:t xml:space="preserve">所有人员</w:t>
            </w:r>
            <w:r>
              <w:rPr>
                <w:rFonts w:ascii="宋体" w:hAnsi="宋体"/>
                <w:b/>
                <w:color w:val="000000"/>
                <w:sz w:val="21"/>
                <w:szCs w:val="21"/>
              </w:rPr>
              <w:t xml:space="preserve">需</w:t>
            </w:r>
            <w:r>
              <w:rPr>
                <w:rFonts w:hint="eastAsia" w:ascii="宋体" w:hAnsi="宋体"/>
                <w:b/>
                <w:color w:val="000000"/>
                <w:sz w:val="21"/>
                <w:szCs w:val="21"/>
              </w:rPr>
              <w:t xml:space="preserve">持有</w:t>
            </w:r>
            <w:r>
              <w:rPr>
                <w:rFonts w:ascii="宋体" w:hAnsi="宋体"/>
                <w:b/>
                <w:color w:val="000000"/>
                <w:sz w:val="21"/>
                <w:szCs w:val="21"/>
              </w:rPr>
              <w:t xml:space="preserve">健康证上岗。</w:t>
            </w:r>
            <w:r>
              <w:rPr>
                <w:rFonts w:hint="eastAsia" w:ascii="宋体" w:hAnsi="宋体"/>
                <w:b/>
                <w:bCs/>
                <w:sz w:val="21"/>
                <w:szCs w:val="21"/>
              </w:rPr>
              <w:t xml:space="preserve">投标单位须承诺签订合同后一周内提供</w:t>
            </w:r>
            <w:r>
              <w:rPr>
                <w:rFonts w:hint="eastAsia" w:ascii="宋体" w:hAnsi="宋体"/>
                <w:b/>
                <w:bCs/>
                <w:sz w:val="21"/>
                <w:szCs w:val="21"/>
              </w:rPr>
              <w:t xml:space="preserve">健康证</w:t>
            </w:r>
            <w:r>
              <w:rPr>
                <w:rFonts w:hint="eastAsia" w:ascii="宋体" w:hAnsi="宋体"/>
                <w:b/>
                <w:bCs/>
                <w:sz w:val="21"/>
                <w:szCs w:val="21"/>
              </w:rPr>
              <w:t xml:space="preserve">复印件</w:t>
            </w:r>
            <w:r>
              <w:rPr>
                <w:rFonts w:hint="eastAsia" w:ascii="宋体" w:hAnsi="宋体"/>
                <w:b/>
                <w:bCs/>
                <w:sz w:val="21"/>
                <w:szCs w:val="21"/>
              </w:rPr>
              <w:t xml:space="preserve">，未提供承诺函视为非实质性响应。</w:t>
            </w:r>
            <w:r/>
          </w:p>
        </w:tc>
      </w:tr>
      <w:tr>
        <w:trPr>
          <w:trHeight w:val="960"/>
        </w:trPr>
        <w:tc>
          <w:tcPr>
            <w:shd w:val="clear" w:color="auto" w:fill="auto"/>
            <w:tcW w:w="0" w:type="auto"/>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多媒体管理员</w:t>
            </w:r>
            <w:r/>
          </w:p>
        </w:tc>
        <w:tc>
          <w:tcPr>
            <w:tcW w:w="10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35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负责多媒体教室、电脑教室、阶梯教室、会议室等房间的多媒体设备管理工作</w:t>
            </w:r>
            <w:r/>
          </w:p>
        </w:tc>
        <w:tc>
          <w:tcPr>
            <w:shd w:val="clear" w:color="auto" w:fill="auto"/>
            <w:tcW w:w="302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tc>
      </w:tr>
      <w:tr>
        <w:trPr>
          <w:trHeight w:val="699"/>
        </w:trPr>
        <w:tc>
          <w:tcPr>
            <w:shd w:val="clear" w:color="auto" w:fill="auto"/>
            <w:tcW w:w="0" w:type="auto"/>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综合维修工</w:t>
            </w:r>
            <w:r/>
          </w:p>
        </w:tc>
        <w:tc>
          <w:tcPr>
            <w:shd w:val="clear" w:color="auto" w:fill="auto"/>
            <w:tcW w:w="1021"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8×7</w:t>
            </w:r>
            <w:r>
              <w:rPr>
                <w:rFonts w:hint="eastAsia" w:ascii="宋体" w:hAnsi="宋体"/>
                <w:color w:val="000000"/>
                <w:sz w:val="21"/>
                <w:szCs w:val="21"/>
              </w:rPr>
              <w:t xml:space="preserve">（可排班轮休）</w:t>
            </w:r>
            <w:r/>
          </w:p>
        </w:tc>
        <w:tc>
          <w:tcPr>
            <w:shd w:val="clear" w:color="auto" w:fill="auto"/>
            <w:tcW w:w="35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负责楼宇、室内体育场馆、公共会议室设施设备巡检及公共设施零星维修等工作</w:t>
            </w:r>
            <w:r/>
          </w:p>
        </w:tc>
        <w:tc>
          <w:tcPr>
            <w:shd w:val="clear" w:color="auto" w:fill="auto"/>
            <w:tcW w:w="3026" w:type="dxa"/>
            <w:vAlign w:val="center"/>
            <w:textDirection w:val="lrTb"/>
            <w:noWrap w:val="false"/>
          </w:tcPr>
          <w:p>
            <w:pPr>
              <w:ind w:left="0"/>
              <w:jc w:val="left"/>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p>
            <w:pPr>
              <w:ind w:left="0"/>
              <w:spacing w:line="360" w:lineRule="auto"/>
              <w:tabs>
                <w:tab w:val="left" w:pos="0" w:leader="none"/>
              </w:tabs>
              <w:rPr>
                <w:rFonts w:ascii="宋体" w:hAnsi="宋体"/>
                <w:b/>
                <w:bCs/>
                <w:sz w:val="21"/>
                <w:szCs w:val="21"/>
              </w:rPr>
            </w:pPr>
            <w:r>
              <w:rPr>
                <w:rFonts w:ascii="宋体" w:hAnsi="宋体"/>
                <w:b/>
                <w:bCs/>
                <w:sz w:val="21"/>
                <w:szCs w:val="21"/>
              </w:rPr>
              <w:t xml:space="preserve">2.</w:t>
            </w:r>
            <w:r>
              <w:rPr>
                <w:rFonts w:hint="eastAsia" w:ascii="宋体" w:hAnsi="宋体"/>
                <w:b/>
                <w:bCs/>
                <w:sz w:val="21"/>
                <w:szCs w:val="21"/>
              </w:rPr>
              <w:t xml:space="preserve">至少2人需持有</w:t>
            </w:r>
            <w:r>
              <w:rPr>
                <w:rFonts w:ascii="宋体" w:hAnsi="宋体"/>
                <w:b/>
                <w:sz w:val="21"/>
              </w:rPr>
              <w:t xml:space="preserve">特种作业操作证（准操项目：高压电工作业）</w:t>
            </w:r>
            <w:r>
              <w:rPr>
                <w:rFonts w:hint="eastAsia" w:ascii="宋体" w:hAnsi="宋体"/>
                <w:b/>
                <w:sz w:val="21"/>
              </w:rPr>
              <w:t xml:space="preserve">或</w:t>
            </w:r>
            <w:r>
              <w:rPr>
                <w:rFonts w:ascii="宋体" w:hAnsi="宋体"/>
                <w:b/>
                <w:sz w:val="21"/>
              </w:rPr>
              <w:t xml:space="preserve">特种作业操作证（准操项目：</w:t>
            </w:r>
            <w:r>
              <w:rPr>
                <w:rFonts w:hint="eastAsia" w:ascii="宋体" w:hAnsi="宋体"/>
                <w:b/>
                <w:sz w:val="21"/>
              </w:rPr>
              <w:t xml:space="preserve">低</w:t>
            </w:r>
            <w:r>
              <w:rPr>
                <w:rFonts w:ascii="宋体" w:hAnsi="宋体"/>
                <w:b/>
                <w:sz w:val="21"/>
              </w:rPr>
              <w:t xml:space="preserve">压电工作业）上岗</w:t>
            </w:r>
            <w:r>
              <w:rPr>
                <w:rFonts w:hint="eastAsia" w:ascii="宋体" w:hAnsi="宋体"/>
                <w:b/>
                <w:sz w:val="21"/>
              </w:rPr>
              <w:t xml:space="preserve">。</w:t>
            </w:r>
            <w:r>
              <w:rPr>
                <w:rFonts w:hint="eastAsia" w:ascii="宋体" w:hAnsi="宋体"/>
                <w:b/>
                <w:bCs/>
                <w:sz w:val="21"/>
                <w:szCs w:val="21"/>
              </w:rPr>
              <w:t xml:space="preserve">投标单位须承诺签订合同后一周内提供</w:t>
            </w:r>
            <w:r>
              <w:rPr>
                <w:rFonts w:hint="eastAsia" w:ascii="宋体" w:hAnsi="宋体"/>
                <w:b/>
                <w:sz w:val="21"/>
              </w:rPr>
              <w:t xml:space="preserve">至少2人</w:t>
            </w:r>
            <w:r>
              <w:rPr>
                <w:rFonts w:ascii="宋体" w:hAnsi="宋体"/>
                <w:b/>
                <w:sz w:val="21"/>
              </w:rPr>
              <w:t xml:space="preserve">特种作业操作证（准操项目：高压电工作业）</w:t>
            </w:r>
            <w:r>
              <w:rPr>
                <w:rFonts w:hint="eastAsia" w:ascii="宋体" w:hAnsi="宋体"/>
                <w:b/>
                <w:sz w:val="21"/>
              </w:rPr>
              <w:t xml:space="preserve">或</w:t>
            </w:r>
            <w:r>
              <w:rPr>
                <w:rFonts w:ascii="宋体" w:hAnsi="宋体"/>
                <w:b/>
                <w:sz w:val="21"/>
              </w:rPr>
              <w:t xml:space="preserve">特种作业操作证（准操项目：</w:t>
            </w:r>
            <w:r>
              <w:rPr>
                <w:rFonts w:hint="eastAsia" w:ascii="宋体" w:hAnsi="宋体"/>
                <w:b/>
                <w:sz w:val="21"/>
              </w:rPr>
              <w:t xml:space="preserve">低</w:t>
            </w:r>
            <w:r>
              <w:rPr>
                <w:rFonts w:ascii="宋体" w:hAnsi="宋体"/>
                <w:b/>
                <w:sz w:val="21"/>
              </w:rPr>
              <w:t xml:space="preserve">压电工作业）</w:t>
            </w:r>
            <w:r>
              <w:rPr>
                <w:rFonts w:hint="eastAsia" w:ascii="宋体" w:hAnsi="宋体"/>
                <w:b/>
                <w:bCs/>
                <w:sz w:val="21"/>
                <w:szCs w:val="21"/>
              </w:rPr>
              <w:t xml:space="preserve">复印件</w:t>
            </w:r>
            <w:r>
              <w:rPr>
                <w:rFonts w:hint="eastAsia" w:ascii="宋体" w:hAnsi="宋体"/>
                <w:b/>
                <w:bCs/>
                <w:sz w:val="21"/>
                <w:szCs w:val="21"/>
              </w:rPr>
              <w:t xml:space="preserve">，未提供承诺函视为非实质性响应。</w:t>
            </w:r>
            <w:r/>
          </w:p>
          <w:p>
            <w:pPr>
              <w:ind w:left="0"/>
              <w:jc w:val="left"/>
              <w:rPr>
                <w:rFonts w:ascii="宋体" w:hAnsi="宋体"/>
                <w:color w:val="000000"/>
                <w:sz w:val="21"/>
                <w:szCs w:val="21"/>
              </w:rPr>
            </w:pPr>
            <w:r>
              <w:rPr>
                <w:rFonts w:ascii="宋体" w:hAnsi="宋体"/>
                <w:color w:val="000000"/>
                <w:sz w:val="21"/>
                <w:szCs w:val="21"/>
              </w:rPr>
            </w:r>
            <w:r/>
          </w:p>
        </w:tc>
      </w:tr>
      <w:tr>
        <w:trPr>
          <w:trHeight w:val="1936"/>
        </w:trPr>
        <w:tc>
          <w:tcPr>
            <w:shd w:val="clear" w:color="auto" w:fill="auto"/>
            <w:tcW w:w="0" w:type="auto"/>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楼宇维护岗</w:t>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楼宇管理</w:t>
            </w:r>
            <w:r/>
          </w:p>
        </w:tc>
        <w:tc>
          <w:tcPr>
            <w:shd w:val="clear" w:color="auto" w:fill="auto"/>
            <w:tcW w:w="1021" w:type="dxa"/>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8×7</w:t>
            </w:r>
            <w:r>
              <w:rPr>
                <w:rFonts w:hint="eastAsia" w:ascii="宋体" w:hAnsi="宋体"/>
                <w:color w:val="000000"/>
                <w:sz w:val="21"/>
                <w:szCs w:val="21"/>
              </w:rPr>
              <w:t xml:space="preserve">（可排班轮休）</w:t>
            </w:r>
            <w:r/>
          </w:p>
        </w:tc>
        <w:tc>
          <w:tcPr>
            <w:shd w:val="clear" w:color="auto" w:fill="auto"/>
            <w:tcW w:w="35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负责校园重点楼宇的巡视、日常教学、各类考务、防汛防灾、控烟、秩序维护工作</w:t>
            </w:r>
            <w:r/>
          </w:p>
        </w:tc>
        <w:tc>
          <w:tcPr>
            <w:tcW w:w="3026" w:type="dxa"/>
            <w:vAlign w:val="center"/>
            <w:vMerge w:val="restart"/>
            <w:textDirection w:val="lrTb"/>
            <w:noWrap w:val="false"/>
          </w:tcPr>
          <w:p>
            <w:pPr>
              <w:ind w:left="0"/>
              <w:jc w:val="left"/>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楼宇管理</w:t>
            </w:r>
            <w:r>
              <w:rPr>
                <w:rFonts w:hint="eastAsia" w:ascii="宋体" w:hAnsi="宋体"/>
                <w:color w:val="000000"/>
                <w:sz w:val="21"/>
                <w:szCs w:val="21"/>
              </w:rPr>
              <w:t xml:space="preserve">：</w:t>
            </w:r>
            <w:r>
              <w:rPr>
                <w:rFonts w:ascii="宋体" w:hAnsi="宋体"/>
                <w:sz w:val="21"/>
                <w:szCs w:val="21"/>
              </w:rPr>
              <w:t xml:space="preserve">允许</w:t>
            </w:r>
            <w:r>
              <w:rPr>
                <w:rFonts w:hint="eastAsia" w:ascii="宋体" w:hAnsi="宋体"/>
                <w:color w:val="000000"/>
                <w:sz w:val="21"/>
                <w:szCs w:val="21"/>
              </w:rPr>
              <w:t xml:space="preserve">使用退休人员</w:t>
            </w:r>
            <w:r>
              <w:rPr>
                <w:rFonts w:hint="eastAsia" w:ascii="宋体" w:hAnsi="宋体"/>
                <w:color w:val="000000"/>
                <w:sz w:val="21"/>
                <w:szCs w:val="21"/>
              </w:rPr>
              <w:t xml:space="preserve">不超过</w:t>
            </w:r>
            <w:r>
              <w:rPr>
                <w:rFonts w:ascii="宋体" w:hAnsi="宋体"/>
                <w:color w:val="000000"/>
                <w:sz w:val="21"/>
                <w:szCs w:val="21"/>
              </w:rPr>
              <w:t xml:space="preserve">8</w:t>
            </w:r>
            <w:r>
              <w:rPr>
                <w:rFonts w:hint="eastAsia" w:ascii="宋体" w:hAnsi="宋体"/>
                <w:color w:val="000000"/>
                <w:sz w:val="21"/>
                <w:szCs w:val="21"/>
              </w:rPr>
              <w:t xml:space="preserve">人</w:t>
            </w:r>
            <w:r>
              <w:rPr>
                <w:rFonts w:hint="eastAsia" w:ascii="宋体" w:hAnsi="宋体"/>
                <w:color w:val="000000"/>
                <w:sz w:val="21"/>
                <w:szCs w:val="21"/>
              </w:rPr>
              <w:t xml:space="preserve">，</w:t>
            </w:r>
            <w:r>
              <w:rPr>
                <w:rFonts w:hint="eastAsia" w:ascii="宋体" w:hAnsi="宋体"/>
                <w:color w:val="000000"/>
                <w:sz w:val="21"/>
                <w:szCs w:val="21"/>
              </w:rPr>
              <w:t xml:space="preserve">超过法定退休年龄人员不得超过65周岁</w:t>
            </w:r>
            <w:r>
              <w:rPr>
                <w:rFonts w:hint="eastAsia" w:ascii="宋体" w:hAnsi="宋体"/>
                <w:color w:val="000000"/>
                <w:sz w:val="21"/>
                <w:szCs w:val="21"/>
              </w:rPr>
              <w:t xml:space="preserve">。</w:t>
            </w:r>
            <w:r/>
          </w:p>
          <w:p>
            <w:pPr>
              <w:ind w:left="0"/>
              <w:rPr>
                <w:rFonts w:ascii="宋体" w:hAnsi="宋体"/>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楼宇保洁：</w:t>
            </w:r>
            <w:r>
              <w:rPr>
                <w:rFonts w:ascii="宋体" w:hAnsi="宋体"/>
                <w:sz w:val="21"/>
                <w:szCs w:val="21"/>
              </w:rPr>
              <w:t xml:space="preserve">允许</w:t>
            </w:r>
            <w:r>
              <w:rPr>
                <w:rFonts w:hint="eastAsia" w:ascii="宋体" w:hAnsi="宋体"/>
                <w:color w:val="000000"/>
                <w:sz w:val="21"/>
                <w:szCs w:val="21"/>
              </w:rPr>
              <w:t xml:space="preserve">使用退休人员</w:t>
            </w:r>
            <w:r>
              <w:rPr>
                <w:rFonts w:hint="eastAsia" w:ascii="宋体" w:hAnsi="宋体"/>
                <w:color w:val="000000"/>
                <w:sz w:val="21"/>
                <w:szCs w:val="21"/>
              </w:rPr>
              <w:t xml:space="preserve">不超过</w:t>
            </w:r>
            <w:r>
              <w:rPr>
                <w:rFonts w:ascii="宋体" w:hAnsi="宋体"/>
                <w:color w:val="000000"/>
                <w:sz w:val="21"/>
                <w:szCs w:val="21"/>
              </w:rPr>
              <w:t xml:space="preserve">20</w:t>
            </w:r>
            <w:r>
              <w:rPr>
                <w:rFonts w:hint="eastAsia" w:ascii="宋体" w:hAnsi="宋体"/>
                <w:color w:val="000000"/>
                <w:sz w:val="21"/>
                <w:szCs w:val="21"/>
              </w:rPr>
              <w:t xml:space="preserve">人</w:t>
            </w:r>
            <w:r>
              <w:rPr>
                <w:rFonts w:hint="eastAsia" w:ascii="宋体" w:hAnsi="宋体"/>
                <w:color w:val="000000"/>
                <w:sz w:val="21"/>
                <w:szCs w:val="21"/>
              </w:rPr>
              <w:t xml:space="preserve">，</w:t>
            </w:r>
            <w:r>
              <w:rPr>
                <w:rFonts w:hint="eastAsia" w:ascii="宋体" w:hAnsi="宋体"/>
                <w:color w:val="000000"/>
                <w:sz w:val="21"/>
                <w:szCs w:val="21"/>
              </w:rPr>
              <w:t xml:space="preserve">超过法定退休年龄人员不得超过65</w:t>
            </w:r>
            <w:r>
              <w:rPr>
                <w:rFonts w:hint="eastAsia" w:ascii="宋体" w:hAnsi="宋体"/>
                <w:color w:val="000000"/>
                <w:sz w:val="21"/>
                <w:szCs w:val="21"/>
              </w:rPr>
              <w:t xml:space="preserve">周</w:t>
            </w:r>
            <w:r>
              <w:rPr>
                <w:rFonts w:hint="eastAsia" w:ascii="宋体" w:hAnsi="宋体"/>
                <w:color w:val="000000"/>
                <w:sz w:val="21"/>
                <w:szCs w:val="21"/>
              </w:rPr>
              <w:t xml:space="preserve">岁</w:t>
            </w:r>
            <w:r>
              <w:rPr>
                <w:rFonts w:hint="eastAsia" w:ascii="宋体" w:hAnsi="宋体"/>
                <w:color w:val="000000"/>
                <w:sz w:val="21"/>
                <w:szCs w:val="21"/>
              </w:rPr>
              <w:t xml:space="preserve">。</w:t>
            </w:r>
            <w:r/>
          </w:p>
          <w:p>
            <w:pPr>
              <w:ind w:left="0"/>
              <w:jc w:val="left"/>
              <w:rPr>
                <w:rFonts w:ascii="宋体" w:hAnsi="宋体"/>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男女不限，</w:t>
            </w:r>
            <w:r>
              <w:rPr>
                <w:rFonts w:hint="eastAsia" w:ascii="宋体" w:hAnsi="宋体"/>
                <w:color w:val="000000"/>
                <w:sz w:val="21"/>
                <w:szCs w:val="21"/>
              </w:rPr>
              <w:t xml:space="preserve">所有人员</w:t>
            </w:r>
            <w:r>
              <w:rPr>
                <w:rFonts w:hint="eastAsia" w:ascii="宋体" w:hAnsi="宋体"/>
                <w:color w:val="000000"/>
                <w:sz w:val="21"/>
                <w:szCs w:val="21"/>
              </w:rPr>
              <w:t xml:space="preserve">具备相关工作经验，身体健康。</w:t>
            </w:r>
            <w:r/>
          </w:p>
        </w:tc>
      </w:tr>
      <w:tr>
        <w:trPr>
          <w:trHeight w:val="675"/>
        </w:trPr>
        <w:tc>
          <w:tcPr>
            <w:shd w:val="clear" w:color="auto" w:fill="auto"/>
            <w:tcW w:w="0" w:type="auto"/>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楼宇保洁</w:t>
            </w:r>
            <w:r/>
          </w:p>
        </w:tc>
        <w:tc>
          <w:tcPr>
            <w:tcW w:w="10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35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负责楼宇公共区域及屋顶、公共教室、室内体育场馆、公共会议室、图书馆等保洁工作。</w:t>
            </w:r>
            <w:r/>
          </w:p>
        </w:tc>
        <w:tc>
          <w:tcPr>
            <w:tcW w:w="302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675"/>
        </w:trPr>
        <w:tc>
          <w:tcPr>
            <w:shd w:val="clear" w:color="auto" w:fill="auto"/>
            <w:tcW w:w="0" w:type="auto"/>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场管管理岗</w:t>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体育健身中心管理</w:t>
            </w:r>
            <w:r/>
          </w:p>
        </w:tc>
        <w:tc>
          <w:tcPr>
            <w:shd w:val="clear" w:color="auto" w:fill="auto"/>
            <w:tcW w:w="10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16×7</w:t>
            </w:r>
            <w:r>
              <w:rPr>
                <w:rFonts w:hint="eastAsia" w:ascii="宋体" w:hAnsi="宋体"/>
                <w:color w:val="000000"/>
                <w:sz w:val="21"/>
                <w:szCs w:val="21"/>
              </w:rPr>
              <w:t xml:space="preserve">（可排班轮休）</w:t>
            </w:r>
            <w:r/>
          </w:p>
        </w:tc>
        <w:tc>
          <w:tcPr>
            <w:shd w:val="clear" w:color="auto" w:fill="auto"/>
            <w:tcW w:w="35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负责体育场馆内环境整洁、教学场地准备、体育器材管理、入场管理、秩序维护、控烟等工作</w:t>
            </w:r>
            <w:r/>
          </w:p>
        </w:tc>
        <w:tc>
          <w:tcPr>
            <w:shd w:val="clear" w:color="auto" w:fill="auto"/>
            <w:tcW w:w="302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tc>
      </w:tr>
    </w:tbl>
    <w:p>
      <w:pPr>
        <w:ind w:left="0"/>
        <w:spacing w:line="400" w:lineRule="exact"/>
        <w:widowControl w:val="off"/>
        <w:rPr>
          <w:rFonts w:ascii="宋体" w:hAnsi="宋体" w:cs="Times New Roman"/>
          <w:sz w:val="21"/>
          <w:szCs w:val="21"/>
        </w:rPr>
      </w:pPr>
      <w:r>
        <w:rPr>
          <w:rFonts w:hint="eastAsia" w:ascii="宋体" w:hAnsi="宋体"/>
          <w:b/>
          <w:sz w:val="21"/>
        </w:rPr>
        <w:t xml:space="preserve">（注：</w:t>
      </w:r>
      <w:r>
        <w:rPr>
          <w:rFonts w:hint="eastAsia" w:ascii="宋体" w:hAnsi="宋体"/>
          <w:b/>
          <w:sz w:val="21"/>
          <w:szCs w:val="21"/>
        </w:rPr>
        <w:t xml:space="preserve">投标单位须承诺签订合同后一周内提供</w:t>
      </w:r>
      <w:r>
        <w:rPr>
          <w:rFonts w:hint="eastAsia" w:ascii="宋体" w:hAnsi="宋体"/>
          <w:b/>
          <w:sz w:val="21"/>
        </w:rPr>
        <w:t xml:space="preserve">会务服务：健康证；</w:t>
      </w:r>
      <w:r>
        <w:rPr>
          <w:rFonts w:hint="eastAsia" w:ascii="宋体" w:hAnsi="宋体"/>
          <w:b/>
          <w:color w:val="000000"/>
          <w:sz w:val="21"/>
          <w:szCs w:val="21"/>
        </w:rPr>
        <w:t xml:space="preserve">综合维修工（至少2人）</w:t>
      </w:r>
      <w:r>
        <w:rPr>
          <w:rFonts w:hint="eastAsia" w:ascii="宋体" w:hAnsi="宋体"/>
          <w:b/>
          <w:sz w:val="21"/>
        </w:rPr>
        <w:t xml:space="preserve">：</w:t>
      </w:r>
      <w:r>
        <w:rPr>
          <w:rFonts w:hint="eastAsia" w:ascii="宋体" w:hAnsi="宋体" w:cs="Times New Roman"/>
          <w:b/>
          <w:sz w:val="21"/>
          <w:szCs w:val="21"/>
        </w:rPr>
        <w:t xml:space="preserve">特种作业操作证（准操项目：高压电工作业）或特种作业操作证（准操项目：低压电工作业）</w:t>
      </w:r>
      <w:r>
        <w:rPr>
          <w:rFonts w:hint="eastAsia" w:ascii="宋体" w:hAnsi="宋体"/>
          <w:b/>
          <w:sz w:val="21"/>
        </w:rPr>
        <w:t xml:space="preserve">）证书</w:t>
      </w:r>
      <w:r>
        <w:rPr>
          <w:rFonts w:hint="eastAsia" w:ascii="宋体" w:hAnsi="宋体"/>
          <w:b/>
          <w:sz w:val="21"/>
          <w:szCs w:val="21"/>
        </w:rPr>
        <w:t xml:space="preserve">复印件，未提供承诺函视为非实质性响应。</w:t>
      </w:r>
      <w:r>
        <w:rPr>
          <w:rFonts w:hint="eastAsia" w:ascii="宋体" w:hAnsi="宋体"/>
          <w:b/>
          <w:sz w:val="21"/>
        </w:rPr>
        <w:t xml:space="preserve">所有人员上岗前中标单位需将人员配置要求中的相关材料提供给采购人核查，待采</w:t>
      </w:r>
      <w:r>
        <w:rPr>
          <w:rFonts w:hint="eastAsia" w:ascii="宋体" w:hAnsi="宋体"/>
          <w:b/>
          <w:sz w:val="21"/>
        </w:rPr>
        <w:t xml:space="preserve">购人确认后方可上岗。上岗后所有人员调整必须书面报告采购人，新进人员需符合岗位配置等采购需求，并经</w:t>
      </w:r>
      <w:r>
        <w:rPr>
          <w:rFonts w:hint="eastAsia" w:ascii="宋体" w:hAnsi="宋体"/>
          <w:b/>
          <w:sz w:val="21"/>
        </w:rPr>
        <w:t xml:space="preserve">采购人书面同意后方可进行调整。）</w:t>
      </w:r>
      <w:r/>
    </w:p>
    <w:p>
      <w:pPr>
        <w:ind w:left="0"/>
        <w:spacing w:line="450" w:lineRule="atLeast"/>
        <w:widowControl w:val="off"/>
        <w:rPr>
          <w:rFonts w:hint="eastAsia" w:ascii="宋体" w:hAnsi="宋体" w:cs="Times New Roman"/>
          <w:sz w:val="21"/>
          <w:szCs w:val="21"/>
        </w:rPr>
      </w:pPr>
      <w:r>
        <w:rPr>
          <w:rFonts w:hint="eastAsia" w:ascii="宋体" w:hAnsi="宋体" w:cs="Times New Roman"/>
          <w:sz w:val="21"/>
          <w:szCs w:val="21"/>
        </w:rPr>
      </w:r>
      <w:r/>
    </w:p>
    <w:p>
      <w:pPr>
        <w:ind w:left="0" w:firstLine="210"/>
        <w:spacing w:line="450" w:lineRule="atLeast"/>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服务内容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基本服务内容：</w:t>
      </w:r>
      <w:r>
        <w:rPr>
          <w:rFonts w:hint="eastAsia" w:ascii="宋体" w:hAnsi="宋体" w:cs="Times New Roman"/>
          <w:sz w:val="21"/>
          <w:szCs w:val="21"/>
        </w:rPr>
        <w:t xml:space="preserve">包括但不限于卫生保洁、零星维修、设施设备巡查及维保配合、绿植养护、考务会务与大型活动保障、综合服务（含水电节能）等，详见《苏州城市学院物业服务基本内容及标准》（附件</w:t>
      </w:r>
      <w:r>
        <w:rPr>
          <w:rFonts w:ascii="宋体" w:hAnsi="宋体" w:cs="Times New Roman"/>
          <w:sz w:val="21"/>
          <w:szCs w:val="21"/>
        </w:rPr>
        <w:t xml:space="preserve">1</w:t>
      </w:r>
      <w:r>
        <w:rPr>
          <w:rFonts w:hint="eastAsia" w:ascii="宋体" w:hAnsi="宋体" w:cs="Times New Roman"/>
          <w:sz w:val="21"/>
          <w:szCs w:val="21"/>
        </w:rPr>
        <w:t xml:space="preserve">）内楼宇物业部分。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中标单位须对各标段实际情况建立和完善各项管理服务制度，实施网格化管理，按照拟定的网格化管理方案建立健全管理台账，全面、及时、优质履行岗位职责，确保校园的安全稳定、有序运行。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信息化系统：中标单位要通过信息化系统对标段内设施设备进行管理，做好信息化报修和校园安全管理，配置完善的硬件设施，实现与采购人管理平台的数据互联互通或向采购人开放后台管理查看权限，依托信息化技术手段，构建高效、智能的校园楼宇管理体系。系统运行过程中，严格保障数据传输与存储的稳定性、准确性，通过多重安全防护措施，确保教学、科研及师生个人信息安全，且支持数据的及时更新与动态维护，满足校园楼宇管理的全流程信息化需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ascii="宋体" w:hAnsi="宋体" w:cs="Times New Roman"/>
          <w:sz w:val="21"/>
          <w:szCs w:val="21"/>
        </w:rPr>
        <w:t xml:space="preserve">施工管理：中标单位如需对有可能存在安全隐患的设施设备进行存放、对建筑进行建设须向主管单位报备，主管单位同意后方可实施。</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ascii="宋体" w:hAnsi="宋体" w:cs="Times New Roman"/>
          <w:sz w:val="21"/>
          <w:szCs w:val="21"/>
        </w:rPr>
        <w:t xml:space="preserve">零星维修：中标单位要高效率完成该标段的日常零星维修（单项维修材料费300元以内由中标单位承担）工作，并配合做好各项设施设备的维保。</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ascii="宋体" w:hAnsi="宋体" w:cs="Times New Roman"/>
          <w:sz w:val="21"/>
          <w:szCs w:val="21"/>
        </w:rPr>
        <w:t xml:space="preserve">应急管理：建立完善的应急管理体系，做好极端天气（包含台风、寒潮、干旱等）、突发事件（火情、公用设备异常、停水停电、意外伤害等）、公共卫生事件、公共群发事件等应急预案，每年定期组织开展应急演练不少于两次，确保迅速响应、科学处置，最大限度降低对人员及设施设备的影响，保障校园安全平稳运行。</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7）特色服务：根据高校服务特点，依据教发厅2025（1号文）《教育部办公厅关于推动高校后勤高质量发展的通知》的精神，中标人须围绕国家法定节日、学校重要事务性节点和日常服务，面向学生积极主动开展包括但不限于服务育人、劳动育人、真情服务、思政共建等活动。</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（8）</w:t>
      </w:r>
      <w:r>
        <w:rPr>
          <w:rFonts w:hint="eastAsia" w:ascii="宋体" w:hAnsi="宋体" w:cs="Times New Roman"/>
          <w:sz w:val="21"/>
          <w:szCs w:val="21"/>
        </w:rPr>
        <w:t xml:space="preserve">楼宇附近原则上不设置楼栋集中垃圾桶，中标单位需每日将垃圾转运至学校垃圾中转站。</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w:t>
      </w:r>
      <w:r>
        <w:rPr>
          <w:rFonts w:hint="eastAsia" w:ascii="宋体" w:hAnsi="宋体" w:cs="Times New Roman"/>
          <w:sz w:val="21"/>
          <w:szCs w:val="21"/>
        </w:rPr>
        <w:t xml:space="preserve">9</w:t>
      </w:r>
      <w:r>
        <w:rPr>
          <w:rFonts w:ascii="宋体" w:hAnsi="宋体" w:cs="Times New Roman"/>
          <w:sz w:val="21"/>
          <w:szCs w:val="21"/>
        </w:rPr>
        <w:t xml:space="preserve">）</w:t>
      </w:r>
      <w:r>
        <w:rPr>
          <w:rFonts w:hint="eastAsia" w:ascii="宋体" w:hAnsi="宋体" w:cs="Times New Roman"/>
          <w:sz w:val="21"/>
          <w:szCs w:val="21"/>
        </w:rPr>
        <w:t xml:space="preserve">设备配置要求：为高效完成相关工作，投标人应至少配备以下专业工具设备：全自动洗地机不少于</w:t>
      </w:r>
      <w:r>
        <w:rPr>
          <w:rFonts w:ascii="宋体" w:hAnsi="宋体" w:cs="Times New Roman"/>
          <w:sz w:val="21"/>
          <w:szCs w:val="21"/>
        </w:rPr>
        <w:t xml:space="preserve">1</w:t>
      </w:r>
      <w:r>
        <w:rPr>
          <w:rFonts w:hint="eastAsia" w:ascii="宋体" w:hAnsi="宋体" w:cs="Times New Roman"/>
          <w:sz w:val="21"/>
          <w:szCs w:val="21"/>
        </w:rPr>
        <w:t xml:space="preserve">台，擦窗机不少于1台，吸尘吸水器不少于2台，晶面处理机不少于1台，中标</w:t>
      </w:r>
      <w:r>
        <w:rPr>
          <w:rFonts w:hint="eastAsia" w:ascii="宋体" w:hAnsi="宋体" w:cs="Times New Roman"/>
          <w:sz w:val="21"/>
          <w:szCs w:val="21"/>
        </w:rPr>
        <w:t xml:space="preserve">单位</w:t>
      </w:r>
      <w:r>
        <w:rPr>
          <w:rFonts w:hint="eastAsia" w:ascii="宋体" w:hAnsi="宋体" w:cs="Times New Roman"/>
          <w:sz w:val="21"/>
          <w:szCs w:val="21"/>
        </w:rPr>
        <w:t xml:space="preserve">应确保设备使用的稳定性，所有设备由中标</w:t>
      </w:r>
      <w:r>
        <w:rPr>
          <w:rFonts w:hint="eastAsia" w:ascii="宋体" w:hAnsi="宋体" w:cs="Times New Roman"/>
          <w:sz w:val="21"/>
          <w:szCs w:val="21"/>
        </w:rPr>
        <w:t xml:space="preserve">单位</w:t>
      </w:r>
      <w:r>
        <w:rPr>
          <w:rFonts w:hint="eastAsia" w:ascii="宋体" w:hAnsi="宋体" w:cs="Times New Roman"/>
          <w:sz w:val="21"/>
          <w:szCs w:val="21"/>
        </w:rPr>
        <w:t xml:space="preserve">自行配置。</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w:t>
      </w:r>
      <w:r>
        <w:rPr>
          <w:rFonts w:hint="eastAsia" w:ascii="宋体" w:hAnsi="宋体" w:cs="Times New Roman"/>
          <w:sz w:val="21"/>
          <w:szCs w:val="21"/>
        </w:rPr>
        <w:t xml:space="preserve">1</w:t>
      </w:r>
      <w:r>
        <w:rPr>
          <w:rFonts w:ascii="宋体" w:hAnsi="宋体" w:cs="Times New Roman"/>
          <w:sz w:val="21"/>
          <w:szCs w:val="21"/>
        </w:rPr>
        <w:t xml:space="preserve">0）增值性服务：中标单位提供包括但不限于心理辅导、应急救护、文化建设等增值性服务。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中标单位须全面负责校园内高压配电室(含变电所、开闭所)的24小时值班值守工作，并承担校园整体电力设施的安全保障职责。中标单位应配备电力专业技术人员，负责电力系统的日常运行管理、应急抢</w:t>
      </w:r>
      <w:r>
        <w:rPr>
          <w:rFonts w:hint="eastAsia" w:ascii="宋体" w:hAnsi="宋体" w:cs="Times New Roman"/>
          <w:sz w:val="21"/>
          <w:szCs w:val="21"/>
        </w:rPr>
        <w:t xml:space="preserve">修及统筹协调工作，确保校园供电安全、稳定、可靠。</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其他</w:t>
      </w:r>
      <w:r>
        <w:rPr>
          <w:rFonts w:ascii="宋体" w:hAnsi="宋体" w:cs="Times New Roman"/>
          <w:sz w:val="21"/>
          <w:szCs w:val="21"/>
        </w:rPr>
        <w:t xml:space="preserve">说明：</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本项目所有物业服务标段在合同履行期间，中标单位为完成各项服务内容所需使用的物料、耗材及相关工具设备</w:t>
      </w:r>
      <w:r>
        <w:rPr>
          <w:rFonts w:hint="eastAsia" w:ascii="宋体" w:hAnsi="宋体" w:cs="Times New Roman"/>
          <w:sz w:val="21"/>
          <w:szCs w:val="21"/>
        </w:rPr>
        <w:t xml:space="preserve">，均应由中标单位自行采购、配备并妥善管理。上述物料费用涵盖但不限于：清洁用品及耗材、绿化养护药剂及工具、消杀药品、维修辅材、办公耗材、防护用品及劳保用品等一切与物业服务保障工作相关的材料费用，均已包含在年度物业管理费中。不得以物料价格上涨、采购困难或其他任何理由向采购人另行申请补贴或收取额外费用。本项目物业服务范围涉及部分场所需由中标单位负责配置专用消耗品，主要包括但不限于以下类别：如教学楼内教学用物料（粉笔、黑板擦、干电池等）、办公楼内洗手间卫生纸（含壁挂卷筒盒子）和洗手液、会务桌布、防滑地垫等专用物料，</w:t>
      </w:r>
      <w:r>
        <w:rPr>
          <w:rFonts w:ascii="宋体" w:hAnsi="宋体" w:cs="Times New Roman"/>
          <w:sz w:val="21"/>
          <w:szCs w:val="21"/>
        </w:rPr>
        <w:t xml:space="preserve">包含在年度物业管理费中，</w:t>
      </w:r>
      <w:r>
        <w:rPr>
          <w:rFonts w:hint="eastAsia" w:ascii="宋体" w:hAnsi="宋体" w:cs="Times New Roman"/>
          <w:sz w:val="21"/>
          <w:szCs w:val="21"/>
        </w:rPr>
        <w:t xml:space="preserve">采购人不再另行支付，请投标人在报价内综合考虑。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投标单位需提供包括不限于：</w:t>
      </w:r>
      <w:r>
        <w:rPr>
          <w:rFonts w:hint="eastAsia" w:ascii="宋体" w:hAnsi="宋体" w:cs="Tahoma"/>
          <w:bCs/>
          <w:color w:val="000000"/>
          <w:sz w:val="21"/>
          <w:szCs w:val="21"/>
        </w:rPr>
        <w:t xml:space="preserve">总体认识及整体设想</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设施设备投入方案</w:t>
      </w:r>
      <w:r>
        <w:rPr>
          <w:rFonts w:hint="eastAsia" w:ascii="宋体" w:hAnsi="宋体" w:cs="Tahoma"/>
          <w:bCs/>
          <w:color w:val="000000"/>
          <w:sz w:val="21"/>
          <w:szCs w:val="21"/>
        </w:rPr>
        <w:t xml:space="preserve">；各楼宇服务方案；</w:t>
      </w:r>
      <w:r>
        <w:rPr>
          <w:rFonts w:hint="eastAsia" w:ascii="宋体" w:hAnsi="宋体" w:cs="Tahoma"/>
          <w:bCs/>
          <w:color w:val="000000"/>
          <w:sz w:val="21"/>
          <w:szCs w:val="21"/>
        </w:rPr>
        <w:t xml:space="preserve">零星维修管理方案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进退场交接</w:t>
      </w:r>
      <w:r>
        <w:rPr>
          <w:rFonts w:hint="eastAsia" w:ascii="宋体" w:hAnsi="宋体" w:cs="Tahoma"/>
          <w:bCs/>
          <w:color w:val="000000"/>
          <w:sz w:val="21"/>
          <w:szCs w:val="21"/>
        </w:rPr>
        <w:t xml:space="preserve">方案；</w:t>
      </w:r>
      <w:r>
        <w:rPr>
          <w:rFonts w:hint="eastAsia" w:ascii="宋体" w:hAnsi="宋体" w:cs="Tahoma"/>
          <w:bCs/>
          <w:color w:val="000000"/>
          <w:sz w:val="21"/>
          <w:szCs w:val="21"/>
        </w:rPr>
        <w:t xml:space="preserve">应急预案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重大活动保障方案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增值服务方案</w:t>
      </w:r>
      <w:r>
        <w:rPr>
          <w:rFonts w:hint="eastAsia" w:ascii="宋体" w:hAnsi="宋体" w:cs="Tahoma"/>
          <w:bCs/>
          <w:color w:val="000000"/>
          <w:sz w:val="21"/>
          <w:szCs w:val="21"/>
        </w:rPr>
        <w:t xml:space="preserve">等。</w:t>
      </w:r>
      <w:r/>
    </w:p>
    <w:p>
      <w:pPr>
        <w:pStyle w:val="1157"/>
      </w:pPr>
      <w:r/>
      <w:r/>
    </w:p>
    <w:p>
      <w:pPr>
        <w:pStyle w:val="1157"/>
      </w:pPr>
      <w:r/>
      <w:r/>
    </w:p>
    <w:p>
      <w:pPr>
        <w:ind w:left="0"/>
        <w:jc w:val="center"/>
        <w:spacing w:line="360" w:lineRule="auto"/>
        <w:tabs>
          <w:tab w:val="left" w:pos="420" w:leader="none"/>
        </w:tabs>
        <w:rPr>
          <w:rFonts w:ascii="宋体" w:hAnsi="宋体"/>
          <w:b/>
          <w:sz w:val="21"/>
          <w:szCs w:val="21"/>
        </w:rPr>
      </w:pPr>
      <w:r>
        <w:rPr>
          <w:rFonts w:hint="eastAsia" w:ascii="宋体" w:hAnsi="宋体"/>
          <w:b/>
          <w:sz w:val="21"/>
          <w:szCs w:val="21"/>
        </w:rPr>
        <w:t xml:space="preserve">三</w:t>
      </w:r>
      <w:r>
        <w:rPr>
          <w:rFonts w:hint="eastAsia" w:ascii="宋体" w:hAnsi="宋体"/>
          <w:b/>
          <w:sz w:val="21"/>
          <w:szCs w:val="21"/>
        </w:rPr>
        <w:t xml:space="preserve">标段：苏州城市学院</w:t>
      </w:r>
      <w:r>
        <w:rPr>
          <w:rFonts w:hint="eastAsia" w:ascii="宋体" w:hAnsi="宋体"/>
          <w:b/>
          <w:sz w:val="21"/>
          <w:szCs w:val="21"/>
        </w:rPr>
        <w:t xml:space="preserve">校园环境</w:t>
      </w:r>
      <w:r>
        <w:rPr>
          <w:rFonts w:hint="eastAsia" w:ascii="宋体" w:hAnsi="宋体"/>
          <w:b/>
          <w:sz w:val="21"/>
          <w:szCs w:val="21"/>
        </w:rPr>
        <w:t xml:space="preserve">物业服务</w:t>
      </w:r>
      <w:r/>
    </w:p>
    <w:p>
      <w:pPr>
        <w:ind w:left="0"/>
        <w:jc w:val="left"/>
        <w:spacing w:line="450" w:lineRule="atLeast"/>
        <w:rPr>
          <w:rFonts w:ascii="宋体" w:hAnsi="宋体" w:cs="Times New Roman"/>
          <w:color w:val="000000"/>
          <w:sz w:val="21"/>
          <w:szCs w:val="21"/>
        </w:rPr>
      </w:pPr>
      <w:r/>
      <w:bookmarkStart w:id="132" w:name="OLE_LINK30"/>
      <w:r/>
      <w:bookmarkEnd w:id="127"/>
      <w:r>
        <w:rPr>
          <w:rFonts w:hint="eastAsia" w:ascii="宋体" w:hAnsi="宋体" w:cs="Times New Roman"/>
          <w:color w:val="000000"/>
          <w:sz w:val="21"/>
          <w:szCs w:val="21"/>
        </w:rPr>
        <w:t xml:space="preserve">1.服务面积及人数配置</w:t>
      </w:r>
      <w:r/>
    </w:p>
    <w:p>
      <w:pPr>
        <w:ind w:left="0"/>
        <w:spacing w:after="166"/>
        <w:rPr>
          <w:rFonts w:ascii="宋体" w:hAnsi="宋体"/>
          <w:color w:val="000000"/>
          <w:sz w:val="21"/>
          <w:szCs w:val="21"/>
        </w:rPr>
      </w:pPr>
      <w:r>
        <w:rPr>
          <w:rFonts w:hint="eastAsia" w:ascii="宋体" w:hAnsi="宋体"/>
        </w:rPr>
        <w:t xml:space="preserve">1.1</w:t>
      </w:r>
      <w:r>
        <w:rPr>
          <w:rFonts w:hint="eastAsia" w:ascii="宋体" w:hAnsi="宋体"/>
          <w:color w:val="000000"/>
          <w:sz w:val="21"/>
          <w:szCs w:val="21"/>
        </w:rPr>
        <w:t xml:space="preserve">楼宇物业人员配置表</w:t>
      </w:r>
      <w:r/>
    </w:p>
    <w:tbl>
      <w:tblPr>
        <w:tblW w:w="5000" w:type="pct"/>
        <w:tblLook w:val="04A0" w:firstRow="1" w:lastRow="0" w:firstColumn="1" w:lastColumn="0" w:noHBand="0" w:noVBand="1"/>
      </w:tblPr>
      <w:tblGrid>
        <w:gridCol w:w="1728"/>
        <w:gridCol w:w="1728"/>
        <w:gridCol w:w="4953"/>
        <w:gridCol w:w="1445"/>
      </w:tblGrid>
      <w:tr>
        <w:trPr>
          <w:trHeight w:val="704"/>
        </w:trPr>
        <w:tc>
          <w:tcPr>
            <w:gridSpan w:val="2"/>
            <w:tcBorders>
              <w:top w:val="single" w:color="auto" w:sz="4" w:space="0"/>
              <w:left w:val="single" w:color="auto" w:sz="4" w:space="0"/>
              <w:bottom w:val="single" w:color="auto" w:sz="4" w:space="0"/>
              <w:right w:val="single" w:color="auto" w:sz="4" w:space="0"/>
            </w:tcBorders>
            <w:tcW w:w="1754"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岗位类别</w:t>
            </w:r>
            <w:r/>
          </w:p>
        </w:tc>
        <w:tc>
          <w:tcPr>
            <w:tcBorders>
              <w:top w:val="single" w:color="auto" w:sz="4" w:space="0"/>
              <w:left w:val="none" w:color="000000" w:sz="4" w:space="0"/>
              <w:bottom w:val="single" w:color="auto" w:sz="4" w:space="0"/>
              <w:right w:val="single" w:color="auto" w:sz="4" w:space="0"/>
            </w:tcBorders>
            <w:tcW w:w="2513"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服务面积</w:t>
            </w:r>
            <w:r/>
          </w:p>
        </w:tc>
        <w:tc>
          <w:tcPr>
            <w:tcBorders>
              <w:top w:val="single" w:color="auto"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配置人数</w:t>
            </w:r>
            <w:r/>
          </w:p>
        </w:tc>
      </w:tr>
      <w:tr>
        <w:trPr>
          <w:trHeight w:val="505"/>
        </w:trPr>
        <w:tc>
          <w:tcPr>
            <w:tcBorders>
              <w:top w:val="none" w:color="000000" w:sz="4" w:space="0"/>
              <w:left w:val="single" w:color="auto" w:sz="4" w:space="0"/>
              <w:bottom w:val="single" w:color="auto" w:sz="4" w:space="0"/>
              <w:right w:val="single" w:color="auto" w:sz="4" w:space="0"/>
            </w:tcBorders>
            <w:tcW w:w="877" w:type="pct"/>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管理岗</w:t>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项目经理</w:t>
            </w:r>
            <w:r/>
          </w:p>
        </w:tc>
        <w:tc>
          <w:tcPr>
            <w:tcBorders>
              <w:top w:val="none" w:color="000000" w:sz="4" w:space="0"/>
              <w:left w:val="single" w:color="auto" w:sz="4" w:space="0"/>
              <w:bottom w:val="single" w:color="auto" w:sz="4" w:space="0"/>
              <w:right w:val="single" w:color="auto" w:sz="4" w:space="0"/>
            </w:tcBorders>
            <w:tcW w:w="2513" w:type="pct"/>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项目主管</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49"/>
        </w:trPr>
        <w:tc>
          <w:tcPr>
            <w:tcBorders>
              <w:top w:val="none" w:color="000000" w:sz="4" w:space="0"/>
              <w:left w:val="single" w:color="auto" w:sz="4" w:space="0"/>
              <w:bottom w:val="single" w:color="000000" w:sz="4" w:space="0"/>
              <w:right w:val="single" w:color="auto" w:sz="4" w:space="0"/>
            </w:tcBorders>
            <w:tcW w:w="877"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专项服务岗</w:t>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水域保洁员</w:t>
            </w:r>
            <w:r/>
          </w:p>
        </w:tc>
        <w:tc>
          <w:tcPr>
            <w:tcBorders>
              <w:top w:val="none" w:color="000000" w:sz="4" w:space="0"/>
              <w:left w:val="none" w:color="000000" w:sz="4" w:space="0"/>
              <w:bottom w:val="single" w:color="auto" w:sz="4" w:space="0"/>
              <w:right w:val="single" w:color="auto" w:sz="4" w:space="0"/>
            </w:tcBorders>
            <w:tcW w:w="251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校园水域面积30436㎡</w:t>
            </w:r>
            <w:r/>
          </w:p>
        </w:tc>
        <w:tc>
          <w:tcPr>
            <w:tcBorders>
              <w:top w:val="none" w:color="000000"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48"/>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动物饲养员</w:t>
            </w:r>
            <w:r/>
          </w:p>
        </w:tc>
        <w:tc>
          <w:tcPr>
            <w:tcBorders>
              <w:top w:val="none" w:color="000000" w:sz="4" w:space="0"/>
              <w:left w:val="none" w:color="000000" w:sz="4" w:space="0"/>
              <w:bottom w:val="single" w:color="auto" w:sz="4" w:space="0"/>
              <w:right w:val="single" w:color="auto" w:sz="4" w:space="0"/>
            </w:tcBorders>
            <w:tcW w:w="251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天鹅等观赏性动物饲养</w:t>
            </w:r>
            <w:r/>
          </w:p>
        </w:tc>
        <w:tc>
          <w:tcPr>
            <w:tcBorders>
              <w:top w:val="none" w:color="000000"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78"/>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看台管理员</w:t>
            </w:r>
            <w:r/>
          </w:p>
        </w:tc>
        <w:tc>
          <w:tcPr>
            <w:tcBorders>
              <w:top w:val="none" w:color="000000" w:sz="4" w:space="0"/>
              <w:left w:val="none" w:color="000000" w:sz="4" w:space="0"/>
              <w:bottom w:val="single" w:color="auto" w:sz="4" w:space="0"/>
              <w:right w:val="single" w:color="auto" w:sz="4" w:space="0"/>
            </w:tcBorders>
            <w:tcW w:w="251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体育设施及物资管理</w:t>
            </w:r>
            <w:r/>
          </w:p>
        </w:tc>
        <w:tc>
          <w:tcPr>
            <w:tcBorders>
              <w:top w:val="none" w:color="000000"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58"/>
        </w:trPr>
        <w:tc>
          <w:tcPr>
            <w:tcBorders>
              <w:top w:val="none" w:color="000000" w:sz="4" w:space="0"/>
              <w:left w:val="single" w:color="auto" w:sz="4" w:space="0"/>
              <w:bottom w:val="single" w:color="auto" w:sz="4" w:space="0"/>
              <w:right w:val="single" w:color="auto" w:sz="4" w:space="0"/>
            </w:tcBorders>
            <w:tcW w:w="87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工程技术岗</w:t>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综合维修工</w:t>
            </w:r>
            <w:r/>
          </w:p>
        </w:tc>
        <w:tc>
          <w:tcPr>
            <w:tcBorders>
              <w:top w:val="none" w:color="000000" w:sz="4" w:space="0"/>
              <w:left w:val="none" w:color="000000" w:sz="4" w:space="0"/>
              <w:bottom w:val="single" w:color="auto" w:sz="4" w:space="0"/>
              <w:right w:val="single" w:color="auto" w:sz="4" w:space="0"/>
            </w:tcBorders>
            <w:tcW w:w="251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校园环境面积（不含水域）194101㎡</w:t>
            </w:r>
            <w:r/>
          </w:p>
        </w:tc>
        <w:tc>
          <w:tcPr>
            <w:tcBorders>
              <w:top w:val="none" w:color="000000"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r>
      <w:tr>
        <w:trPr>
          <w:trHeight w:val="622"/>
        </w:trPr>
        <w:tc>
          <w:tcPr>
            <w:tcBorders>
              <w:top w:val="none" w:color="000000" w:sz="4" w:space="0"/>
              <w:left w:val="single" w:color="auto" w:sz="4" w:space="0"/>
              <w:bottom w:val="single" w:color="auto" w:sz="4" w:space="0"/>
              <w:right w:val="single" w:color="auto" w:sz="4" w:space="0"/>
            </w:tcBorders>
            <w:tcW w:w="877"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环境维护岗</w:t>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绿化养护</w:t>
            </w:r>
            <w:r/>
          </w:p>
        </w:tc>
        <w:tc>
          <w:tcPr>
            <w:tcBorders>
              <w:top w:val="none" w:color="000000" w:sz="4" w:space="0"/>
              <w:left w:val="none" w:color="000000" w:sz="4" w:space="0"/>
              <w:bottom w:val="single" w:color="auto" w:sz="4" w:space="0"/>
              <w:right w:val="single" w:color="auto" w:sz="4" w:space="0"/>
            </w:tcBorders>
            <w:tcW w:w="251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校园绿化面积114580㎡</w:t>
            </w:r>
            <w:r/>
          </w:p>
        </w:tc>
        <w:tc>
          <w:tcPr>
            <w:tcBorders>
              <w:top w:val="none" w:color="000000" w:sz="4" w:space="0"/>
              <w:left w:val="none" w:color="000000" w:sz="4" w:space="0"/>
              <w:bottom w:val="none" w:color="000000"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w:t>
            </w:r>
            <w:r/>
          </w:p>
        </w:tc>
      </w:tr>
      <w:tr>
        <w:trPr>
          <w:trHeight w:val="54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校园保洁</w:t>
            </w:r>
            <w:r/>
          </w:p>
        </w:tc>
        <w:tc>
          <w:tcPr>
            <w:tcBorders>
              <w:top w:val="none" w:color="000000" w:sz="4" w:space="0"/>
              <w:left w:val="none" w:color="000000" w:sz="4" w:space="0"/>
              <w:bottom w:val="single" w:color="auto" w:sz="4" w:space="0"/>
              <w:right w:val="single" w:color="auto" w:sz="4" w:space="0"/>
            </w:tcBorders>
            <w:tcW w:w="251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室外作业面积795210㎡</w:t>
            </w:r>
            <w:r/>
          </w:p>
        </w:tc>
        <w:tc>
          <w:tcPr>
            <w:tcBorders>
              <w:top w:val="single" w:color="auto"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7</w:t>
            </w:r>
            <w:r/>
          </w:p>
        </w:tc>
      </w:tr>
      <w:tr>
        <w:trPr>
          <w:trHeight w:val="56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食堂保洁</w:t>
            </w:r>
            <w:r/>
          </w:p>
        </w:tc>
        <w:tc>
          <w:tcPr>
            <w:tcBorders>
              <w:top w:val="none" w:color="000000" w:sz="4" w:space="0"/>
              <w:left w:val="none" w:color="000000" w:sz="4" w:space="0"/>
              <w:bottom w:val="single" w:color="auto" w:sz="4" w:space="0"/>
              <w:right w:val="single" w:color="auto" w:sz="4" w:space="0"/>
            </w:tcBorders>
            <w:tcW w:w="251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食堂公区及公共卫生间</w:t>
            </w:r>
            <w:r/>
          </w:p>
        </w:tc>
        <w:tc>
          <w:tcPr>
            <w:tcBorders>
              <w:top w:val="none" w:color="000000"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57"/>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垃圾清运</w:t>
            </w:r>
            <w:r/>
          </w:p>
        </w:tc>
        <w:tc>
          <w:tcPr>
            <w:tcBorders>
              <w:top w:val="none" w:color="000000" w:sz="4" w:space="0"/>
              <w:left w:val="none" w:color="000000" w:sz="4" w:space="0"/>
              <w:bottom w:val="single" w:color="auto" w:sz="4" w:space="0"/>
              <w:right w:val="single" w:color="auto" w:sz="4" w:space="0"/>
            </w:tcBorders>
            <w:tcW w:w="251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生活垃圾清运至校园垃圾中转站</w:t>
            </w:r>
            <w:r/>
          </w:p>
        </w:tc>
        <w:tc>
          <w:tcPr>
            <w:tcBorders>
              <w:top w:val="none" w:color="000000"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5</w:t>
            </w:r>
            <w:r/>
          </w:p>
        </w:tc>
      </w:tr>
      <w:tr>
        <w:trPr>
          <w:trHeight w:val="780"/>
        </w:trPr>
        <w:tc>
          <w:tcPr>
            <w:gridSpan w:val="3"/>
            <w:tcBorders>
              <w:top w:val="single" w:color="auto" w:sz="4" w:space="0"/>
              <w:left w:val="single" w:color="auto" w:sz="4" w:space="0"/>
              <w:bottom w:val="single" w:color="auto" w:sz="4" w:space="0"/>
              <w:right w:val="single" w:color="auto" w:sz="4" w:space="0"/>
            </w:tcBorders>
            <w:tcW w:w="426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合计</w:t>
            </w:r>
            <w:r/>
          </w:p>
        </w:tc>
        <w:tc>
          <w:tcPr>
            <w:tcBorders>
              <w:top w:val="none" w:color="000000"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28</w:t>
            </w:r>
            <w:r/>
          </w:p>
        </w:tc>
      </w:tr>
    </w:tbl>
    <w:p>
      <w:pPr>
        <w:spacing w:after="166"/>
        <w:rPr>
          <w:rFonts w:ascii="宋体" w:hAnsi="宋体" w:cs="Times New Roman"/>
          <w:sz w:val="21"/>
          <w:szCs w:val="21"/>
        </w:rPr>
      </w:pPr>
      <w:r>
        <w:rPr>
          <w:rFonts w:ascii="宋体" w:hAnsi="宋体" w:cs="Times New Roman"/>
          <w:sz w:val="21"/>
          <w:szCs w:val="21"/>
        </w:rPr>
      </w:r>
      <w:r/>
    </w:p>
    <w:p>
      <w:pPr>
        <w:ind w:left="0"/>
        <w:spacing w:after="166"/>
        <w:rPr>
          <w:rFonts w:ascii="宋体" w:hAnsi="宋体" w:cs="Times New Roman"/>
          <w:sz w:val="21"/>
          <w:szCs w:val="21"/>
        </w:rPr>
      </w:pPr>
      <w:r>
        <w:rPr>
          <w:rFonts w:hint="eastAsia" w:ascii="宋体" w:hAnsi="宋体" w:cs="Times New Roman"/>
          <w:sz w:val="21"/>
          <w:szCs w:val="21"/>
        </w:rPr>
        <w:t xml:space="preserve">1.2岗位职责与人员要求</w:t>
      </w:r>
      <w:r>
        <w:rPr>
          <w:rFonts w:hint="eastAsia" w:ascii="宋体" w:hAnsi="宋体" w:cs="Times New Roman"/>
          <w:sz w:val="21"/>
          <w:szCs w:val="21"/>
        </w:rPr>
        <w:t xml:space="preserve">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1"/>
        <w:gridCol w:w="552"/>
        <w:gridCol w:w="1686"/>
        <w:gridCol w:w="4653"/>
        <w:gridCol w:w="2412"/>
      </w:tblGrid>
      <w:tr>
        <w:trPr>
          <w:trHeight w:val="885"/>
        </w:trPr>
        <w:tc>
          <w:tcPr>
            <w:gridSpan w:val="2"/>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岗位</w:t>
            </w:r>
            <w:r/>
          </w:p>
          <w:p>
            <w:pPr>
              <w:ind w:left="0"/>
              <w:jc w:val="center"/>
              <w:rPr>
                <w:rFonts w:ascii="宋体" w:hAnsi="宋体"/>
                <w:b/>
                <w:bCs/>
                <w:color w:val="000000"/>
                <w:sz w:val="21"/>
                <w:szCs w:val="21"/>
              </w:rPr>
            </w:pPr>
            <w:r>
              <w:rPr>
                <w:rFonts w:hint="eastAsia" w:ascii="宋体" w:hAnsi="宋体"/>
                <w:b/>
                <w:bCs/>
                <w:color w:val="000000"/>
                <w:sz w:val="21"/>
                <w:szCs w:val="21"/>
              </w:rPr>
              <w:t xml:space="preserve">类别</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周工作时长（小时×天数）</w:t>
            </w:r>
            <w:r/>
          </w:p>
        </w:tc>
        <w:tc>
          <w:tcPr>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岗位职责</w:t>
            </w:r>
            <w:r/>
          </w:p>
        </w:tc>
        <w:tc>
          <w:tcPr>
            <w:tcBorders>
              <w:top w:val="single" w:color="auto" w:sz="4" w:space="0"/>
              <w:left w:val="single" w:color="auto" w:sz="4" w:space="0"/>
              <w:bottom w:val="single" w:color="auto" w:sz="4" w:space="0"/>
              <w:right w:val="single" w:color="auto" w:sz="4" w:space="0"/>
            </w:tcBorders>
            <w:tcW w:w="1224"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人员要求</w:t>
            </w:r>
            <w:r/>
          </w:p>
        </w:tc>
      </w:tr>
      <w:tr>
        <w:trPr>
          <w:trHeight w:val="2022"/>
        </w:trPr>
        <w:tc>
          <w:tcPr>
            <w:tcBorders>
              <w:top w:val="single" w:color="auto" w:sz="4" w:space="0"/>
              <w:left w:val="single" w:color="auto" w:sz="4" w:space="0"/>
              <w:bottom w:val="single" w:color="auto" w:sz="4" w:space="0"/>
              <w:right w:val="single" w:color="auto" w:sz="4" w:space="0"/>
            </w:tcBorders>
            <w:tcW w:w="280"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管</w:t>
            </w:r>
            <w:r/>
          </w:p>
          <w:p>
            <w:pPr>
              <w:ind w:left="0"/>
              <w:jc w:val="center"/>
              <w:rPr>
                <w:rFonts w:ascii="宋体" w:hAnsi="宋体"/>
                <w:color w:val="000000"/>
                <w:sz w:val="21"/>
                <w:szCs w:val="21"/>
              </w:rPr>
            </w:pPr>
            <w:r>
              <w:rPr>
                <w:rFonts w:hint="eastAsia" w:ascii="宋体" w:hAnsi="宋体"/>
                <w:color w:val="000000"/>
                <w:sz w:val="21"/>
                <w:szCs w:val="21"/>
              </w:rPr>
              <w:t xml:space="preserve">理</w:t>
            </w:r>
            <w:r/>
          </w:p>
          <w:p>
            <w:pPr>
              <w:ind w:left="0"/>
              <w:jc w:val="center"/>
              <w:rPr>
                <w:rFonts w:ascii="宋体" w:hAnsi="宋体"/>
                <w:color w:val="000000"/>
                <w:sz w:val="21"/>
                <w:szCs w:val="21"/>
              </w:rPr>
            </w:pPr>
            <w:r>
              <w:rPr>
                <w:rFonts w:hint="eastAsia" w:ascii="宋体" w:hAnsi="宋体"/>
                <w:color w:val="000000"/>
                <w:sz w:val="21"/>
                <w:szCs w:val="21"/>
              </w:rPr>
              <w:t xml:space="preserve">岗</w:t>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855" w:type="pct"/>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8×5</w:t>
            </w:r>
            <w:r/>
          </w:p>
        </w:tc>
        <w:tc>
          <w:tcPr>
            <w:tcBorders>
              <w:top w:val="single" w:color="auto" w:sz="4" w:space="0"/>
              <w:left w:val="single" w:color="auto" w:sz="4" w:space="0"/>
              <w:bottom w:val="single" w:color="auto" w:sz="4" w:space="0"/>
              <w:right w:val="single" w:color="auto" w:sz="4" w:space="0"/>
            </w:tcBorders>
            <w:tcW w:w="2361" w:type="pct"/>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管理人员负责对应标段物业服务的日常管理、综合事务、窗口接待、安全检查等，负责对接采购人协调日常综合管理事务，其中主管每天走场巡视不少于1次</w:t>
            </w:r>
            <w:r/>
          </w:p>
        </w:tc>
        <w:tc>
          <w:tcPr>
            <w:tcBorders>
              <w:top w:val="single" w:color="auto" w:sz="4" w:space="0"/>
              <w:left w:val="single" w:color="auto" w:sz="4" w:space="0"/>
              <w:bottom w:val="single" w:color="auto" w:sz="4" w:space="0"/>
              <w:right w:val="single" w:color="auto" w:sz="4" w:space="0"/>
            </w:tcBorders>
            <w:tcW w:w="1224" w:type="pct"/>
            <w:vAlign w:val="center"/>
            <w:vMerge w:val="restart"/>
            <w:textDirection w:val="lrTb"/>
            <w:noWrap w:val="false"/>
          </w:tcPr>
          <w:p>
            <w:pPr>
              <w:ind w:left="0"/>
              <w:spacing w:line="360" w:lineRule="auto"/>
              <w:tabs>
                <w:tab w:val="left" w:pos="0" w:leader="none"/>
              </w:tabs>
              <w:rPr>
                <w:rFonts w:ascii="宋体" w:hAnsi="宋体"/>
                <w:color w:val="000000" w:themeColor="text1"/>
                <w:sz w:val="21"/>
              </w:rPr>
            </w:pPr>
            <w:r>
              <w:rPr>
                <w:rFonts w:hint="eastAsia" w:ascii="宋体" w:hAnsi="宋体"/>
                <w:color w:val="000000"/>
                <w:sz w:val="21"/>
                <w:szCs w:val="21"/>
              </w:rPr>
              <w:t xml:space="preserve">1.项目经理必须具备</w:t>
            </w:r>
            <w:r>
              <w:rPr>
                <w:rFonts w:hint="eastAsia" w:ascii="宋体" w:hAnsi="宋体"/>
                <w:color w:val="000000"/>
                <w:sz w:val="21"/>
                <w:szCs w:val="21"/>
              </w:rPr>
              <w:t xml:space="preserve">本科或</w:t>
            </w:r>
            <w:r>
              <w:rPr>
                <w:rFonts w:hint="eastAsia" w:ascii="宋体" w:hAnsi="宋体"/>
                <w:color w:val="000000"/>
                <w:sz w:val="21"/>
                <w:szCs w:val="21"/>
              </w:rPr>
              <w:t xml:space="preserve">以上学历；</w:t>
            </w:r>
            <w:r>
              <w:rPr>
                <w:rFonts w:hint="eastAsia" w:ascii="宋体" w:hAnsi="宋体"/>
                <w:color w:val="000000"/>
                <w:sz w:val="21"/>
                <w:szCs w:val="21"/>
              </w:rPr>
              <w:br/>
              <w:t xml:space="preserve">2.项目经理岗位必须具备项目日常综合管理事务的决策权；</w:t>
            </w:r>
            <w:r>
              <w:rPr>
                <w:rFonts w:hint="eastAsia" w:ascii="宋体" w:hAnsi="宋体"/>
                <w:color w:val="000000"/>
                <w:sz w:val="21"/>
                <w:szCs w:val="21"/>
              </w:rPr>
              <w:br/>
              <w:t xml:space="preserve">3.主管岗位人员必须具备大专</w:t>
            </w:r>
            <w:r>
              <w:rPr>
                <w:rFonts w:hint="eastAsia" w:ascii="宋体" w:hAnsi="宋体"/>
                <w:color w:val="000000"/>
                <w:sz w:val="21"/>
                <w:szCs w:val="21"/>
              </w:rPr>
              <w:t xml:space="preserve">或</w:t>
            </w:r>
            <w:r>
              <w:rPr>
                <w:rFonts w:hint="eastAsia" w:ascii="宋体" w:hAnsi="宋体"/>
                <w:color w:val="000000"/>
                <w:sz w:val="21"/>
                <w:szCs w:val="21"/>
              </w:rPr>
              <w:t xml:space="preserve">以上学历；</w:t>
            </w:r>
            <w:r>
              <w:rPr>
                <w:rFonts w:hint="eastAsia" w:ascii="宋体" w:hAnsi="宋体"/>
                <w:color w:val="000000"/>
                <w:sz w:val="21"/>
                <w:szCs w:val="21"/>
              </w:rPr>
              <w:br/>
              <w:t xml:space="preserve">4.</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rPr>
                <w:rFonts w:ascii="宋体" w:hAnsi="宋体"/>
                <w:color w:val="000000" w:themeColor="text1"/>
                <w:sz w:val="21"/>
              </w:rPr>
              <w:t xml:space="preserve">熟悉和掌握相关急救知识，遇到紧急情况能开展救护活动。</w:t>
            </w:r>
            <w:r/>
          </w:p>
        </w:tc>
      </w:tr>
      <w:tr>
        <w:trPr>
          <w:trHeight w:val="232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项目主管</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960"/>
        </w:trPr>
        <w:tc>
          <w:tcPr>
            <w:tcBorders>
              <w:top w:val="single" w:color="auto" w:sz="4" w:space="0"/>
              <w:left w:val="single" w:color="auto" w:sz="4" w:space="0"/>
              <w:bottom w:val="single" w:color="auto" w:sz="4" w:space="0"/>
              <w:right w:val="single" w:color="auto" w:sz="4" w:space="0"/>
            </w:tcBorders>
            <w:tcW w:w="280"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专</w:t>
            </w:r>
            <w:r/>
          </w:p>
          <w:p>
            <w:pPr>
              <w:ind w:left="0"/>
              <w:jc w:val="center"/>
              <w:rPr>
                <w:rFonts w:ascii="宋体" w:hAnsi="宋体"/>
                <w:color w:val="000000"/>
                <w:sz w:val="21"/>
                <w:szCs w:val="21"/>
              </w:rPr>
            </w:pPr>
            <w:r>
              <w:rPr>
                <w:rFonts w:hint="eastAsia" w:ascii="宋体" w:hAnsi="宋体"/>
                <w:color w:val="000000"/>
                <w:sz w:val="21"/>
                <w:szCs w:val="21"/>
              </w:rPr>
              <w:t xml:space="preserve">项</w:t>
            </w:r>
            <w:r/>
          </w:p>
          <w:p>
            <w:pPr>
              <w:ind w:left="0"/>
              <w:jc w:val="center"/>
              <w:rPr>
                <w:rFonts w:ascii="宋体" w:hAnsi="宋体"/>
                <w:color w:val="000000"/>
                <w:sz w:val="21"/>
                <w:szCs w:val="21"/>
              </w:rPr>
            </w:pPr>
            <w:r>
              <w:rPr>
                <w:rFonts w:hint="eastAsia" w:ascii="宋体" w:hAnsi="宋体"/>
                <w:color w:val="000000"/>
                <w:sz w:val="21"/>
                <w:szCs w:val="21"/>
              </w:rPr>
              <w:t xml:space="preserve">服</w:t>
            </w:r>
            <w:r/>
          </w:p>
          <w:p>
            <w:pPr>
              <w:ind w:left="0"/>
              <w:jc w:val="center"/>
              <w:rPr>
                <w:rFonts w:ascii="宋体" w:hAnsi="宋体"/>
                <w:color w:val="000000"/>
                <w:sz w:val="21"/>
                <w:szCs w:val="21"/>
              </w:rPr>
            </w:pPr>
            <w:r>
              <w:rPr>
                <w:rFonts w:hint="eastAsia" w:ascii="宋体" w:hAnsi="宋体"/>
                <w:color w:val="000000"/>
                <w:sz w:val="21"/>
                <w:szCs w:val="21"/>
              </w:rPr>
              <w:t xml:space="preserve">务</w:t>
            </w:r>
            <w:r/>
          </w:p>
          <w:p>
            <w:pPr>
              <w:ind w:left="0"/>
              <w:jc w:val="center"/>
              <w:rPr>
                <w:rFonts w:ascii="宋体" w:hAnsi="宋体"/>
                <w:color w:val="000000"/>
                <w:sz w:val="21"/>
                <w:szCs w:val="21"/>
              </w:rPr>
            </w:pPr>
            <w:r>
              <w:rPr>
                <w:rFonts w:hint="eastAsia" w:ascii="宋体" w:hAnsi="宋体"/>
                <w:color w:val="000000"/>
                <w:sz w:val="21"/>
                <w:szCs w:val="21"/>
              </w:rPr>
              <w:t xml:space="preserve">岗</w:t>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水域保洁员</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8×7</w:t>
            </w:r>
            <w:r/>
          </w:p>
          <w:p>
            <w:pPr>
              <w:ind w:left="0"/>
              <w:jc w:val="center"/>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负责校园水域垃圾清理、水质治理、水位监测及防汛工作</w:t>
            </w:r>
            <w:r/>
          </w:p>
        </w:tc>
        <w:tc>
          <w:tcPr>
            <w:tcBorders>
              <w:top w:val="single" w:color="auto" w:sz="4" w:space="0"/>
              <w:left w:val="single" w:color="auto" w:sz="4" w:space="0"/>
              <w:bottom w:val="single" w:color="auto" w:sz="4" w:space="0"/>
              <w:right w:val="single" w:color="auto" w:sz="4" w:space="0"/>
            </w:tcBorders>
            <w:tcW w:w="1224" w:type="pct"/>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p>
            <w:pPr>
              <w:ind w:left="0"/>
            </w:pPr>
            <w:r>
              <w:rPr>
                <w:rFonts w:ascii="宋体" w:hAnsi="宋体"/>
                <w:color w:val="000000"/>
                <w:sz w:val="21"/>
                <w:szCs w:val="21"/>
              </w:rPr>
              <w:t xml:space="preserve">2.</w:t>
            </w:r>
            <w:r>
              <w:rPr>
                <w:rFonts w:hint="eastAsia" w:ascii="宋体" w:hAnsi="宋体"/>
                <w:color w:val="000000"/>
                <w:sz w:val="21"/>
                <w:szCs w:val="21"/>
              </w:rPr>
              <w:t xml:space="preserve">专项服务岗可排班轮休。</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动物饲养员</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8×7</w:t>
            </w:r>
            <w:r/>
          </w:p>
          <w:p>
            <w:pPr>
              <w:ind w:left="0"/>
              <w:jc w:val="center"/>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负责校园观赏性动物饲养工作</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看台管理员</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8×7</w:t>
            </w:r>
            <w:r/>
          </w:p>
          <w:p>
            <w:pPr>
              <w:ind w:left="0"/>
              <w:jc w:val="center"/>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负责体育看台区域环境整洁、教学场地准备、体育器材管理、入场管理、秩序维护、控烟等工作</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r>
      <w:tr>
        <w:trPr>
          <w:trHeight w:val="699"/>
        </w:trPr>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工</w:t>
            </w:r>
            <w:r/>
          </w:p>
          <w:p>
            <w:pPr>
              <w:ind w:left="0"/>
              <w:jc w:val="center"/>
              <w:rPr>
                <w:rFonts w:ascii="宋体" w:hAnsi="宋体"/>
                <w:color w:val="000000"/>
                <w:sz w:val="21"/>
                <w:szCs w:val="21"/>
              </w:rPr>
            </w:pPr>
            <w:r>
              <w:rPr>
                <w:rFonts w:hint="eastAsia" w:ascii="宋体" w:hAnsi="宋体"/>
                <w:color w:val="000000"/>
                <w:sz w:val="21"/>
                <w:szCs w:val="21"/>
              </w:rPr>
              <w:t xml:space="preserve">程</w:t>
            </w:r>
            <w:r/>
          </w:p>
          <w:p>
            <w:pPr>
              <w:ind w:left="0"/>
              <w:jc w:val="center"/>
              <w:rPr>
                <w:rFonts w:ascii="宋体" w:hAnsi="宋体"/>
                <w:color w:val="000000"/>
                <w:sz w:val="21"/>
                <w:szCs w:val="21"/>
              </w:rPr>
            </w:pPr>
            <w:r>
              <w:rPr>
                <w:rFonts w:hint="eastAsia" w:ascii="宋体" w:hAnsi="宋体"/>
                <w:color w:val="000000"/>
                <w:sz w:val="21"/>
                <w:szCs w:val="21"/>
              </w:rPr>
              <w:t xml:space="preserve">技</w:t>
            </w:r>
            <w:r/>
          </w:p>
          <w:p>
            <w:pPr>
              <w:ind w:left="0"/>
              <w:jc w:val="center"/>
              <w:rPr>
                <w:rFonts w:ascii="宋体" w:hAnsi="宋体"/>
                <w:color w:val="000000"/>
                <w:sz w:val="21"/>
                <w:szCs w:val="21"/>
              </w:rPr>
            </w:pPr>
            <w:r>
              <w:rPr>
                <w:rFonts w:hint="eastAsia" w:ascii="宋体" w:hAnsi="宋体"/>
                <w:color w:val="000000"/>
                <w:sz w:val="21"/>
                <w:szCs w:val="21"/>
              </w:rPr>
              <w:t xml:space="preserve">术</w:t>
            </w:r>
            <w:r/>
          </w:p>
          <w:p>
            <w:pPr>
              <w:ind w:left="0"/>
              <w:jc w:val="center"/>
              <w:rPr>
                <w:rFonts w:ascii="宋体" w:hAnsi="宋体"/>
                <w:color w:val="000000"/>
                <w:sz w:val="21"/>
                <w:szCs w:val="21"/>
              </w:rPr>
            </w:pPr>
            <w:r>
              <w:rPr>
                <w:rFonts w:hint="eastAsia" w:ascii="宋体" w:hAnsi="宋体"/>
                <w:color w:val="000000"/>
                <w:sz w:val="21"/>
                <w:szCs w:val="21"/>
              </w:rPr>
              <w:t xml:space="preserve">岗</w:t>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综合维修工</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8×7</w:t>
            </w:r>
            <w:r/>
          </w:p>
          <w:p>
            <w:pPr>
              <w:ind w:left="0"/>
              <w:jc w:val="center"/>
              <w:rPr>
                <w:rFonts w:ascii="宋体" w:hAnsi="宋体"/>
                <w:color w:val="000000"/>
                <w:sz w:val="21"/>
                <w:szCs w:val="21"/>
              </w:rPr>
            </w:pPr>
            <w:r>
              <w:rPr>
                <w:rFonts w:hint="eastAsia" w:ascii="宋体" w:hAnsi="宋体"/>
                <w:color w:val="000000"/>
                <w:sz w:val="21"/>
                <w:szCs w:val="21"/>
              </w:rPr>
              <w:t xml:space="preserve">（可排班轮休）</w:t>
            </w:r>
            <w:r/>
          </w:p>
        </w:tc>
        <w:tc>
          <w:tcPr>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负责雨污水管道疏通、各类泵房管理、路灯管理、室外体育场地灯光控制及公共设施零星维修等工作</w:t>
            </w:r>
            <w:r/>
          </w:p>
        </w:tc>
        <w:tc>
          <w:tcPr>
            <w:tcBorders>
              <w:top w:val="single" w:color="auto" w:sz="4" w:space="0"/>
              <w:left w:val="single" w:color="auto" w:sz="4" w:space="0"/>
              <w:bottom w:val="single" w:color="auto" w:sz="4" w:space="0"/>
              <w:right w:val="single" w:color="auto" w:sz="4" w:space="0"/>
            </w:tcBorders>
            <w:tcW w:w="1224" w:type="pct"/>
            <w:vAlign w:val="center"/>
            <w:textDirection w:val="lrTb"/>
            <w:noWrap w:val="false"/>
          </w:tcPr>
          <w:p>
            <w:pPr>
              <w:ind w:left="0"/>
              <w:jc w:val="left"/>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p>
            <w:pPr>
              <w:ind w:left="0"/>
              <w:spacing w:line="360" w:lineRule="auto"/>
              <w:tabs>
                <w:tab w:val="left" w:pos="0" w:leader="none"/>
              </w:tabs>
              <w:rPr>
                <w:rFonts w:ascii="宋体" w:hAnsi="宋体"/>
                <w:b/>
                <w:bCs/>
                <w:sz w:val="21"/>
                <w:szCs w:val="21"/>
              </w:rPr>
            </w:pPr>
            <w:r>
              <w:rPr>
                <w:rFonts w:ascii="宋体" w:hAnsi="宋体"/>
                <w:b/>
                <w:bCs/>
                <w:sz w:val="21"/>
                <w:szCs w:val="21"/>
              </w:rPr>
              <w:t xml:space="preserve">2.</w:t>
            </w:r>
            <w:r>
              <w:rPr>
                <w:rFonts w:hint="eastAsia" w:ascii="宋体" w:hAnsi="宋体"/>
                <w:b/>
                <w:bCs/>
                <w:sz w:val="21"/>
                <w:szCs w:val="21"/>
              </w:rPr>
              <w:t xml:space="preserve">至少</w:t>
            </w:r>
            <w:r>
              <w:rPr>
                <w:rFonts w:ascii="宋体" w:hAnsi="宋体"/>
                <w:b/>
                <w:bCs/>
                <w:sz w:val="21"/>
                <w:szCs w:val="21"/>
              </w:rPr>
              <w:t xml:space="preserve">1</w:t>
            </w:r>
            <w:r>
              <w:rPr>
                <w:rFonts w:hint="eastAsia" w:ascii="宋体" w:hAnsi="宋体"/>
                <w:b/>
                <w:bCs/>
                <w:sz w:val="21"/>
                <w:szCs w:val="21"/>
              </w:rPr>
              <w:t xml:space="preserve">人需持有</w:t>
            </w:r>
            <w:r>
              <w:rPr>
                <w:rFonts w:ascii="宋体" w:hAnsi="宋体"/>
                <w:b/>
                <w:sz w:val="21"/>
              </w:rPr>
              <w:t xml:space="preserve">特种作业操作证（准操项目：高压电工作业）</w:t>
            </w:r>
            <w:r>
              <w:rPr>
                <w:rFonts w:hint="eastAsia" w:ascii="宋体" w:hAnsi="宋体"/>
                <w:b/>
                <w:sz w:val="21"/>
              </w:rPr>
              <w:t xml:space="preserve">或</w:t>
            </w:r>
            <w:r>
              <w:rPr>
                <w:rFonts w:ascii="宋体" w:hAnsi="宋体"/>
                <w:b/>
                <w:sz w:val="21"/>
              </w:rPr>
              <w:t xml:space="preserve">特种作业操作证（准操项目：</w:t>
            </w:r>
            <w:r>
              <w:rPr>
                <w:rFonts w:hint="eastAsia" w:ascii="宋体" w:hAnsi="宋体"/>
                <w:b/>
                <w:sz w:val="21"/>
              </w:rPr>
              <w:t xml:space="preserve">低</w:t>
            </w:r>
            <w:r>
              <w:rPr>
                <w:rFonts w:ascii="宋体" w:hAnsi="宋体"/>
                <w:b/>
                <w:sz w:val="21"/>
              </w:rPr>
              <w:t xml:space="preserve">压电工作业）上岗</w:t>
            </w:r>
            <w:r>
              <w:rPr>
                <w:rFonts w:hint="eastAsia" w:ascii="宋体" w:hAnsi="宋体"/>
                <w:b/>
                <w:sz w:val="21"/>
              </w:rPr>
              <w:t xml:space="preserve">。</w:t>
            </w:r>
            <w:r>
              <w:rPr>
                <w:rFonts w:hint="eastAsia" w:ascii="宋体" w:hAnsi="宋体"/>
                <w:b/>
                <w:bCs/>
                <w:sz w:val="21"/>
                <w:szCs w:val="21"/>
              </w:rPr>
              <w:t xml:space="preserve">投标单位须承诺签订合同后一周内提供</w:t>
            </w:r>
            <w:r>
              <w:rPr>
                <w:rFonts w:hint="eastAsia" w:ascii="宋体" w:hAnsi="宋体"/>
                <w:b/>
                <w:sz w:val="21"/>
              </w:rPr>
              <w:t xml:space="preserve">至少</w:t>
            </w:r>
            <w:r>
              <w:rPr>
                <w:rFonts w:ascii="宋体" w:hAnsi="宋体"/>
                <w:b/>
                <w:sz w:val="21"/>
              </w:rPr>
              <w:t xml:space="preserve">1</w:t>
            </w:r>
            <w:r>
              <w:rPr>
                <w:rFonts w:hint="eastAsia" w:ascii="宋体" w:hAnsi="宋体"/>
                <w:b/>
                <w:sz w:val="21"/>
              </w:rPr>
              <w:t xml:space="preserve">人</w:t>
            </w:r>
            <w:r>
              <w:rPr>
                <w:rFonts w:ascii="宋体" w:hAnsi="宋体"/>
                <w:b/>
                <w:sz w:val="21"/>
              </w:rPr>
              <w:t xml:space="preserve">特种作业操作证（准操项目：高压电工作业）</w:t>
            </w:r>
            <w:r>
              <w:rPr>
                <w:rFonts w:hint="eastAsia" w:ascii="宋体" w:hAnsi="宋体"/>
                <w:b/>
                <w:sz w:val="21"/>
              </w:rPr>
              <w:t xml:space="preserve">或</w:t>
            </w:r>
            <w:r>
              <w:rPr>
                <w:rFonts w:ascii="宋体" w:hAnsi="宋体"/>
                <w:b/>
                <w:sz w:val="21"/>
              </w:rPr>
              <w:t xml:space="preserve">特种作业操作证（准操项目：</w:t>
            </w:r>
            <w:r>
              <w:rPr>
                <w:rFonts w:hint="eastAsia" w:ascii="宋体" w:hAnsi="宋体"/>
                <w:b/>
                <w:sz w:val="21"/>
              </w:rPr>
              <w:t xml:space="preserve">低</w:t>
            </w:r>
            <w:r>
              <w:rPr>
                <w:rFonts w:ascii="宋体" w:hAnsi="宋体"/>
                <w:b/>
                <w:sz w:val="21"/>
              </w:rPr>
              <w:t xml:space="preserve">压电工作业）</w:t>
            </w:r>
            <w:r>
              <w:rPr>
                <w:rFonts w:hint="eastAsia" w:ascii="宋体" w:hAnsi="宋体"/>
                <w:b/>
                <w:bCs/>
                <w:sz w:val="21"/>
                <w:szCs w:val="21"/>
              </w:rPr>
              <w:t xml:space="preserve">复印件</w:t>
            </w:r>
            <w:r>
              <w:rPr>
                <w:rFonts w:hint="eastAsia" w:ascii="宋体" w:hAnsi="宋体"/>
                <w:b/>
                <w:bCs/>
                <w:sz w:val="21"/>
                <w:szCs w:val="21"/>
              </w:rPr>
              <w:t xml:space="preserve">，未提供承诺函视为非实质性响应。</w:t>
            </w:r>
            <w:r/>
          </w:p>
        </w:tc>
      </w:tr>
      <w:tr>
        <w:trPr>
          <w:trHeight w:val="558"/>
        </w:trPr>
        <w:tc>
          <w:tcPr>
            <w:tcBorders>
              <w:top w:val="single" w:color="auto" w:sz="4" w:space="0"/>
              <w:left w:val="single" w:color="auto" w:sz="4" w:space="0"/>
              <w:bottom w:val="single" w:color="auto" w:sz="4" w:space="0"/>
              <w:right w:val="single" w:color="auto" w:sz="4" w:space="0"/>
            </w:tcBorders>
            <w:tcW w:w="280"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环</w:t>
            </w:r>
            <w:r/>
          </w:p>
          <w:p>
            <w:pPr>
              <w:ind w:left="0"/>
              <w:jc w:val="center"/>
              <w:rPr>
                <w:rFonts w:ascii="宋体" w:hAnsi="宋体"/>
                <w:color w:val="000000"/>
                <w:sz w:val="21"/>
                <w:szCs w:val="21"/>
              </w:rPr>
            </w:pPr>
            <w:r>
              <w:rPr>
                <w:rFonts w:hint="eastAsia" w:ascii="宋体" w:hAnsi="宋体"/>
                <w:color w:val="000000"/>
                <w:sz w:val="21"/>
                <w:szCs w:val="21"/>
              </w:rPr>
              <w:t xml:space="preserve">境</w:t>
            </w:r>
            <w:r/>
          </w:p>
          <w:p>
            <w:pPr>
              <w:ind w:left="0"/>
              <w:jc w:val="center"/>
              <w:rPr>
                <w:rFonts w:ascii="宋体" w:hAnsi="宋体"/>
                <w:color w:val="000000"/>
                <w:sz w:val="21"/>
                <w:szCs w:val="21"/>
              </w:rPr>
            </w:pPr>
            <w:r>
              <w:rPr>
                <w:rFonts w:hint="eastAsia" w:ascii="宋体" w:hAnsi="宋体"/>
                <w:color w:val="000000"/>
                <w:sz w:val="21"/>
                <w:szCs w:val="21"/>
              </w:rPr>
              <w:t xml:space="preserve">维</w:t>
            </w:r>
            <w:r/>
          </w:p>
          <w:p>
            <w:pPr>
              <w:ind w:left="0"/>
              <w:jc w:val="center"/>
              <w:rPr>
                <w:rFonts w:ascii="宋体" w:hAnsi="宋体"/>
                <w:color w:val="000000"/>
                <w:sz w:val="21"/>
                <w:szCs w:val="21"/>
              </w:rPr>
            </w:pPr>
            <w:r>
              <w:rPr>
                <w:rFonts w:hint="eastAsia" w:ascii="宋体" w:hAnsi="宋体"/>
                <w:color w:val="000000"/>
                <w:sz w:val="21"/>
                <w:szCs w:val="21"/>
              </w:rPr>
              <w:t xml:space="preserve">护</w:t>
            </w:r>
            <w:r/>
          </w:p>
          <w:p>
            <w:pPr>
              <w:ind w:left="0"/>
              <w:jc w:val="center"/>
              <w:rPr>
                <w:rFonts w:ascii="宋体" w:hAnsi="宋体"/>
                <w:color w:val="000000"/>
                <w:sz w:val="21"/>
                <w:szCs w:val="21"/>
              </w:rPr>
            </w:pPr>
            <w:r>
              <w:rPr>
                <w:rFonts w:hint="eastAsia" w:ascii="宋体" w:hAnsi="宋体"/>
                <w:color w:val="000000"/>
                <w:sz w:val="21"/>
                <w:szCs w:val="21"/>
              </w:rPr>
              <w:t xml:space="preserve">岗</w:t>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绿化养护</w:t>
            </w:r>
            <w:r/>
          </w:p>
        </w:tc>
        <w:tc>
          <w:tcPr>
            <w:tcBorders>
              <w:top w:val="single" w:color="auto" w:sz="4" w:space="0"/>
              <w:left w:val="single" w:color="auto" w:sz="4" w:space="0"/>
              <w:bottom w:val="single" w:color="auto" w:sz="4" w:space="0"/>
              <w:right w:val="single" w:color="auto" w:sz="4" w:space="0"/>
            </w:tcBorders>
            <w:tcW w:w="855"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8×7</w:t>
            </w:r>
            <w:r/>
          </w:p>
          <w:p>
            <w:pPr>
              <w:ind w:left="0"/>
              <w:jc w:val="center"/>
              <w:rPr>
                <w:rFonts w:ascii="宋体" w:hAnsi="宋体"/>
                <w:color w:val="000000"/>
                <w:sz w:val="21"/>
                <w:szCs w:val="21"/>
              </w:rPr>
            </w:pPr>
            <w:r>
              <w:rPr>
                <w:rFonts w:hint="eastAsia" w:ascii="宋体" w:hAnsi="宋体"/>
                <w:color w:val="000000"/>
                <w:sz w:val="21"/>
                <w:szCs w:val="21"/>
              </w:rPr>
              <w:t xml:space="preserve">（可排班轮休）</w:t>
            </w:r>
            <w:r/>
          </w:p>
        </w:tc>
        <w:tc>
          <w:tcPr>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负责树木、地被草坪、花坛花带、水生植物、花卉等绿化养护服务</w:t>
            </w:r>
            <w:r/>
          </w:p>
        </w:tc>
        <w:tc>
          <w:tcPr>
            <w:tcBorders>
              <w:top w:val="single" w:color="auto" w:sz="4" w:space="0"/>
              <w:left w:val="single" w:color="auto" w:sz="4" w:space="0"/>
              <w:bottom w:val="single" w:color="auto" w:sz="4" w:space="0"/>
              <w:right w:val="single" w:color="auto" w:sz="4" w:space="0"/>
            </w:tcBorders>
            <w:tcW w:w="122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p>
            <w:pPr>
              <w:pStyle w:val="1157"/>
              <w:ind w:left="0" w:firstLine="0"/>
            </w:pPr>
            <w:r>
              <w:rPr>
                <w:rFonts w:hint="eastAsia" w:ascii="宋体" w:hAnsi="宋体" w:cs="宋体"/>
                <w:color w:val="000000"/>
                <w:sz w:val="21"/>
                <w:szCs w:val="21"/>
              </w:rPr>
              <w:t xml:space="preserve">2</w:t>
            </w:r>
            <w:r>
              <w:rPr>
                <w:rFonts w:ascii="宋体" w:hAnsi="宋体" w:cs="宋体"/>
                <w:color w:val="000000"/>
                <w:sz w:val="21"/>
                <w:szCs w:val="21"/>
              </w:rPr>
              <w:t xml:space="preserve">.</w:t>
            </w:r>
            <w:r>
              <w:rPr>
                <w:rFonts w:hint="eastAsia" w:ascii="宋体" w:hAnsi="宋体" w:cs="宋体"/>
                <w:color w:val="000000"/>
                <w:sz w:val="21"/>
                <w:szCs w:val="21"/>
              </w:rPr>
              <w:t xml:space="preserve">至少</w:t>
            </w:r>
            <w:r>
              <w:rPr>
                <w:rFonts w:hint="eastAsia" w:ascii="宋体" w:hAnsi="宋体" w:cs="宋体"/>
                <w:color w:val="000000"/>
                <w:sz w:val="21"/>
                <w:szCs w:val="21"/>
              </w:rPr>
              <w:t xml:space="preserve">1</w:t>
            </w:r>
            <w:r>
              <w:rPr>
                <w:rFonts w:hint="eastAsia" w:ascii="宋体" w:hAnsi="宋体" w:cs="宋体"/>
                <w:color w:val="000000"/>
                <w:sz w:val="21"/>
                <w:szCs w:val="21"/>
              </w:rPr>
              <w:t xml:space="preserve">人具备5年或以上绿化相关工作经验；另</w:t>
            </w:r>
            <w:r>
              <w:rPr>
                <w:rFonts w:hint="eastAsia" w:ascii="宋体" w:hAnsi="宋体" w:cs="宋体"/>
                <w:color w:val="000000"/>
                <w:sz w:val="21"/>
                <w:szCs w:val="21"/>
              </w:rPr>
              <w:t xml:space="preserve">1</w:t>
            </w:r>
            <w:r>
              <w:rPr>
                <w:rFonts w:hint="eastAsia" w:ascii="宋体" w:hAnsi="宋体" w:cs="宋体"/>
                <w:color w:val="000000"/>
                <w:sz w:val="21"/>
                <w:szCs w:val="21"/>
              </w:rPr>
              <w:t xml:space="preserve">人具备10年或以上绿化相关工作经验。</w:t>
            </w:r>
            <w:r/>
          </w:p>
        </w:tc>
      </w:tr>
      <w:tr>
        <w:trPr>
          <w:trHeight w:val="558"/>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校园保洁</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负责校园道路、室外体育场地、校内湖泊等保洁工作，需设置专人巡检，清理白色垃圾。</w:t>
            </w:r>
            <w:r/>
          </w:p>
        </w:tc>
        <w:tc>
          <w:tcPr>
            <w:tcBorders>
              <w:top w:val="single" w:color="auto" w:sz="4" w:space="0"/>
              <w:left w:val="single" w:color="auto" w:sz="4" w:space="0"/>
              <w:bottom w:val="single" w:color="auto" w:sz="4" w:space="0"/>
              <w:right w:val="single" w:color="auto" w:sz="4" w:space="0"/>
            </w:tcBorders>
            <w:tcW w:w="1224" w:type="pct"/>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tc>
      </w:tr>
      <w:tr>
        <w:trPr>
          <w:trHeight w:val="67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食堂保洁</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负责食堂公区保洁、垃圾分类等工作</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67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垃圾清运</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负责校园外场干湿垃圾清运工作</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bl>
    <w:p>
      <w:pPr>
        <w:ind w:left="0"/>
        <w:spacing w:line="400" w:lineRule="exact"/>
        <w:widowControl w:val="off"/>
        <w:rPr>
          <w:rFonts w:ascii="宋体" w:hAnsi="宋体" w:cs="Times New Roman"/>
          <w:sz w:val="21"/>
          <w:szCs w:val="21"/>
        </w:rPr>
      </w:pPr>
      <w:r>
        <w:rPr>
          <w:rFonts w:hint="eastAsia" w:ascii="宋体" w:hAnsi="宋体"/>
          <w:b/>
          <w:sz w:val="21"/>
        </w:rPr>
        <w:t xml:space="preserve">（注：</w:t>
      </w:r>
      <w:r>
        <w:rPr>
          <w:rFonts w:hint="eastAsia" w:ascii="宋体" w:hAnsi="宋体"/>
          <w:b/>
          <w:sz w:val="21"/>
          <w:szCs w:val="21"/>
        </w:rPr>
        <w:t xml:space="preserve">投标单位须承诺签订合同后一周内提供</w:t>
      </w:r>
      <w:r>
        <w:rPr>
          <w:rFonts w:hint="eastAsia" w:ascii="宋体" w:hAnsi="宋体"/>
          <w:b/>
          <w:color w:val="000000"/>
          <w:sz w:val="21"/>
          <w:szCs w:val="21"/>
        </w:rPr>
        <w:t xml:space="preserve">综合维修工（至少</w:t>
      </w:r>
      <w:r>
        <w:rPr>
          <w:rFonts w:ascii="宋体" w:hAnsi="宋体"/>
          <w:b/>
          <w:color w:val="000000"/>
          <w:sz w:val="21"/>
          <w:szCs w:val="21"/>
        </w:rPr>
        <w:t xml:space="preserve">1</w:t>
      </w:r>
      <w:bookmarkStart w:id="133" w:name="_GoBack"/>
      <w:r/>
      <w:bookmarkEnd w:id="133"/>
      <w:r>
        <w:rPr>
          <w:rFonts w:hint="eastAsia" w:ascii="宋体" w:hAnsi="宋体"/>
          <w:b/>
          <w:color w:val="000000"/>
          <w:sz w:val="21"/>
          <w:szCs w:val="21"/>
        </w:rPr>
        <w:t xml:space="preserve">人）</w:t>
      </w:r>
      <w:r>
        <w:rPr>
          <w:rFonts w:hint="eastAsia" w:ascii="宋体" w:hAnsi="宋体"/>
          <w:b/>
          <w:sz w:val="21"/>
        </w:rPr>
        <w:t xml:space="preserve">：</w:t>
      </w:r>
      <w:r>
        <w:rPr>
          <w:rFonts w:hint="eastAsia" w:ascii="宋体" w:hAnsi="宋体" w:cs="Times New Roman"/>
          <w:b/>
          <w:sz w:val="21"/>
          <w:szCs w:val="21"/>
        </w:rPr>
        <w:t xml:space="preserve">特种作业操作证（准操项目：高压电工作业）或特种作业操作证（准操项目：低压电工作业）</w:t>
      </w:r>
      <w:r>
        <w:rPr>
          <w:rFonts w:hint="eastAsia" w:ascii="宋体" w:hAnsi="宋体"/>
          <w:b/>
          <w:sz w:val="21"/>
        </w:rPr>
        <w:t xml:space="preserve">）证书</w:t>
      </w:r>
      <w:r>
        <w:rPr>
          <w:rFonts w:hint="eastAsia" w:ascii="宋体" w:hAnsi="宋体"/>
          <w:b/>
          <w:sz w:val="21"/>
          <w:szCs w:val="21"/>
        </w:rPr>
        <w:t xml:space="preserve">复印件，未提供承诺函视为非实质性响应。</w:t>
      </w:r>
      <w:r>
        <w:rPr>
          <w:rFonts w:hint="eastAsia" w:ascii="宋体" w:hAnsi="宋体"/>
          <w:b/>
          <w:sz w:val="21"/>
        </w:rPr>
        <w:t xml:space="preserve">所有人员上岗前中标单位需将人员配置要求中的相关材料提供给采购人核查，待采</w:t>
      </w:r>
      <w:r>
        <w:rPr>
          <w:rFonts w:hint="eastAsia" w:ascii="宋体" w:hAnsi="宋体"/>
          <w:b/>
          <w:sz w:val="21"/>
        </w:rPr>
        <w:t xml:space="preserve">购人确认后方可上岗。上岗后所有人员调整必须书面报告采购人，新进人员需符合岗位配置等采购需求，并经采购人书面同意后方可进行调整。）</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2.服务内容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基本服务内容：包括但不限于卫生保洁、零星维修、设施设备巡查及维保配合、考务会务与大型活动保障、绿化养护、体育场地管理等，详见《苏州城市学院物业服务基本内容及标准》（附件1）内环境物业部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（2）中标单位须对各标段实际情况建立和完善各项管理服务制度，实施网格化管理，按照拟定的网格化管理方案建立健全管理台账，全面、及时、优质履行岗位职责，确保校园的安全稳定、有序运行。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绿化养护：中标单位须对标段内所有花草树木（包括名木古树、各类草坪）进行养护管理，根据要求更换花坛花草每年不少于2次，提供节日花卉不少于600㎡，至少包含新生开学、五一及国庆，绿化补种面积每年不低于1000㎡（费用包含在年度物业管理费中，不再另行支付），制定包括但不限于年度养护（包括草坪养护方案、花坛布置计划等）、重要节点活动（如国庆等）、空置土地管理和各类树木养护等方案。</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校园外场管理：通过人员合理配置、机械化投入对外环境保洁、河道养护、垃圾分类进行综合管理。根据《苏州市垃圾分类管理条例》要求，安排人员做好生活垃圾分类相关管理工作、校园内产生的绿化垃圾集中外运处理工作和台账，配置符合要求的生活垃圾分类转运车辆。凡在绿化垃圾外运处理过程中发生的一切问题，均由中标单位自行承担，与采购</w:t>
      </w:r>
      <w:r>
        <w:rPr>
          <w:rFonts w:hint="eastAsia" w:ascii="宋体" w:hAnsi="宋体" w:cs="Times New Roman"/>
          <w:sz w:val="21"/>
          <w:szCs w:val="21"/>
        </w:rPr>
        <w:t xml:space="preserve">单位</w:t>
      </w:r>
      <w:r>
        <w:rPr>
          <w:rFonts w:hint="eastAsia" w:ascii="宋体" w:hAnsi="宋体" w:cs="Times New Roman"/>
          <w:sz w:val="21"/>
          <w:szCs w:val="21"/>
        </w:rPr>
        <w:t xml:space="preserve">无关。</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（5）零星维修：中标单位要高效率完成该标段的日常零星维修（单项维修材料费300元以内由中标单位承担）工作，并配合做好各项设施设备的维保。</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（6）保持校内室外标识标牌、宣传栏（牌）清洁，每月擦拭清洗，保证干净。</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设备配置要求：为高效完成相关工作，中标人应至少配备以下专业工具设备：电动垃圾桶转运车不少于1辆（容量≥6桶），高压水枪不少于1个，工业吹风机不少于2个，割草机不少于1台，打药机不少于1台，中标</w:t>
      </w:r>
      <w:r>
        <w:rPr>
          <w:rFonts w:hint="eastAsia" w:ascii="宋体" w:hAnsi="宋体" w:cs="Times New Roman"/>
          <w:sz w:val="21"/>
          <w:szCs w:val="21"/>
        </w:rPr>
        <w:t xml:space="preserve">单位</w:t>
      </w:r>
      <w:r>
        <w:rPr>
          <w:rFonts w:hint="eastAsia" w:ascii="宋体" w:hAnsi="宋体" w:cs="Times New Roman"/>
          <w:sz w:val="21"/>
          <w:szCs w:val="21"/>
        </w:rPr>
        <w:t xml:space="preserve">应确保设备使用的稳定性，所有设备由中标</w:t>
      </w:r>
      <w:r>
        <w:rPr>
          <w:rFonts w:hint="eastAsia" w:ascii="宋体" w:hAnsi="宋体" w:cs="Times New Roman"/>
          <w:sz w:val="21"/>
          <w:szCs w:val="21"/>
        </w:rPr>
        <w:t xml:space="preserve">单位</w:t>
      </w:r>
      <w:r>
        <w:rPr>
          <w:rFonts w:hint="eastAsia" w:ascii="宋体" w:hAnsi="宋体" w:cs="Times New Roman"/>
          <w:sz w:val="21"/>
          <w:szCs w:val="21"/>
        </w:rPr>
        <w:t xml:space="preserve">自行配置。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8）信息化系统：中标单位要通过信息化系统对标段内设施设备进行管理，做好信息化报修和校园安全管理，配置完善的硬件设施，实现与采购人管理平台的数据互联互通或向采购人开放后台管理查看权限，依托信息化技术手段，构建高效、智能的校园环境管理体系。系统运行过程中，严格保障数据传输与存储的稳定性、准确性，通过多重安全防护措施，确保教学、科研及师生个人信息安全，且支持数据的及时更新与动态维护，满足校园环境管理的全流程信息化需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（9）油烟管道清洗及四害防治：中标单位负责对校内所有食堂每季度至少组织一次全面清洗作业，清洗范围包括食堂全部油烟管道及屋顶排油烟风机。每次清洗完成后，须留存专业单位出具的服务工单或清洗报</w:t>
      </w:r>
      <w:r>
        <w:rPr>
          <w:rFonts w:hint="eastAsia" w:ascii="宋体" w:hAnsi="宋体" w:cs="Times New Roman"/>
          <w:sz w:val="21"/>
          <w:szCs w:val="21"/>
        </w:rPr>
        <w:t xml:space="preserve">告，并建立清洗台账，记录清洗时间、作业人员、清洗部位及清洗效果等信息，以备核查。四害防治工作须制定年度防治计划，定期开展鼠、蟑、蚊、蝇消杀作业，重点覆盖食堂、垃圾房、下水道及绿化区域等易孳生部位，并做好作业记录，每月组织集中消杀不少于一次。校园楼栋外围，尤其是绿化密集区域，每年5-10月每月开展不少于两次蚊虫消杀。上述服务所产生的全部费用已包含在年度物业管理费中，采购</w:t>
      </w:r>
      <w:r>
        <w:rPr>
          <w:rFonts w:hint="eastAsia" w:ascii="宋体" w:hAnsi="宋体" w:cs="Times New Roman"/>
          <w:sz w:val="21"/>
          <w:szCs w:val="21"/>
        </w:rPr>
        <w:t xml:space="preserve">单位</w:t>
      </w:r>
      <w:r>
        <w:rPr>
          <w:rFonts w:hint="eastAsia" w:ascii="宋体" w:hAnsi="宋体" w:cs="Times New Roman"/>
          <w:sz w:val="21"/>
          <w:szCs w:val="21"/>
        </w:rPr>
        <w:t xml:space="preserve">不再另行支付，请投标</w:t>
      </w:r>
      <w:r>
        <w:rPr>
          <w:rFonts w:hint="eastAsia" w:ascii="宋体" w:hAnsi="宋体" w:cs="Times New Roman"/>
          <w:sz w:val="21"/>
          <w:szCs w:val="21"/>
        </w:rPr>
        <w:t xml:space="preserve">单位</w:t>
      </w:r>
      <w:r>
        <w:rPr>
          <w:rFonts w:hint="eastAsia" w:ascii="宋体" w:hAnsi="宋体" w:cs="Times New Roman"/>
          <w:sz w:val="21"/>
          <w:szCs w:val="21"/>
        </w:rPr>
        <w:t xml:space="preserve">在报价内综合考虑。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（10）水域水质治理：中标单位须负责校内翠微湖、文溪河等水域的日常水质治理工作，保持水体清洁、逐步改善水质。上述服务所产生的全部费用已包含在年度物业管理费中，采购</w:t>
      </w:r>
      <w:r>
        <w:rPr>
          <w:rFonts w:hint="eastAsia" w:ascii="宋体" w:hAnsi="宋体" w:cs="Times New Roman"/>
          <w:sz w:val="21"/>
          <w:szCs w:val="21"/>
        </w:rPr>
        <w:t xml:space="preserve">单位</w:t>
      </w:r>
      <w:r>
        <w:rPr>
          <w:rFonts w:hint="eastAsia" w:ascii="宋体" w:hAnsi="宋体" w:cs="Times New Roman"/>
          <w:sz w:val="21"/>
          <w:szCs w:val="21"/>
        </w:rPr>
        <w:t xml:space="preserve">不再另行支付，请投标</w:t>
      </w:r>
      <w:r>
        <w:rPr>
          <w:rFonts w:hint="eastAsia" w:ascii="宋体" w:hAnsi="宋体" w:cs="Times New Roman"/>
          <w:sz w:val="21"/>
          <w:szCs w:val="21"/>
        </w:rPr>
        <w:t xml:space="preserve">单位</w:t>
      </w:r>
      <w:r>
        <w:rPr>
          <w:rFonts w:hint="eastAsia" w:ascii="宋体" w:hAnsi="宋体" w:cs="Times New Roman"/>
          <w:sz w:val="21"/>
          <w:szCs w:val="21"/>
        </w:rPr>
        <w:t xml:space="preserve">在报价内综合考虑。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11）白蚁防治：中标单位须将白蚁防治纳入校园日常管理工作，制定系统完善的白蚁防治方案，明确防治范围、防治频次、药剂使用标准及应急处置流程。日常应定期开展巡查排查，重点关注木质构件、绿化树木、档案室及老旧建筑等白蚁易发区域，发现蚁患须及时处置，防止蔓延扩散。采购人可根据治理成效提出专项整改要求。全部费用已包含在年度物业管理费中，采购</w:t>
      </w:r>
      <w:r>
        <w:rPr>
          <w:rFonts w:hint="eastAsia" w:ascii="宋体" w:hAnsi="宋体" w:cs="Times New Roman"/>
          <w:sz w:val="21"/>
          <w:szCs w:val="21"/>
        </w:rPr>
        <w:t xml:space="preserve">单位</w:t>
      </w:r>
      <w:r>
        <w:rPr>
          <w:rFonts w:hint="eastAsia" w:ascii="宋体" w:hAnsi="宋体" w:cs="Times New Roman"/>
          <w:sz w:val="21"/>
          <w:szCs w:val="21"/>
        </w:rPr>
        <w:t xml:space="preserve">不再另行支付，请投标</w:t>
      </w:r>
      <w:r>
        <w:rPr>
          <w:rFonts w:hint="eastAsia" w:ascii="宋体" w:hAnsi="宋体" w:cs="Times New Roman"/>
          <w:sz w:val="21"/>
          <w:szCs w:val="21"/>
        </w:rPr>
        <w:t xml:space="preserve">单位</w:t>
      </w:r>
      <w:r>
        <w:rPr>
          <w:rFonts w:hint="eastAsia" w:ascii="宋体" w:hAnsi="宋体" w:cs="Times New Roman"/>
          <w:sz w:val="21"/>
          <w:szCs w:val="21"/>
        </w:rPr>
        <w:t xml:space="preserve">在报价内综合考虑。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12）垃圾清运：中标单位须承担校内生活垃圾清运工作，负责校内所有外场及教工食堂(三楼)的垃圾清运工作，所有垃圾必须转运至垃圾中转站集中处理，及时清理垃圾桶，不得在各个垃圾堆放点位分散处理。中标单位负责对接采购人属地街道环卫站，按照当地环卫管理要求，将校内各垃圾从校内中转站及时、规范地清运至校外指定场所。中标单位应依据环卫部门的作业时间安排，合理制定清运计划，确保垃圾日产日清，防止垃圾在校内中转站积压、满溢，影响校园环境卫生。因履行上述职责所产生的垃圾清运、处置相关费用，已包含在年度物业管理费中，采购</w:t>
      </w:r>
      <w:r>
        <w:rPr>
          <w:rFonts w:hint="eastAsia" w:ascii="宋体" w:hAnsi="宋体" w:cs="Times New Roman"/>
          <w:sz w:val="21"/>
          <w:szCs w:val="21"/>
        </w:rPr>
        <w:t xml:space="preserve">单位</w:t>
      </w:r>
      <w:r>
        <w:rPr>
          <w:rFonts w:hint="eastAsia" w:ascii="宋体" w:hAnsi="宋体" w:cs="Times New Roman"/>
          <w:sz w:val="21"/>
          <w:szCs w:val="21"/>
        </w:rPr>
        <w:t xml:space="preserve">不再另行支付，请投标</w:t>
      </w:r>
      <w:r>
        <w:rPr>
          <w:rFonts w:hint="eastAsia" w:ascii="宋体" w:hAnsi="宋体" w:cs="Times New Roman"/>
          <w:sz w:val="21"/>
          <w:szCs w:val="21"/>
        </w:rPr>
        <w:t xml:space="preserve">单位</w:t>
      </w:r>
      <w:r>
        <w:rPr>
          <w:rFonts w:hint="eastAsia" w:ascii="宋体" w:hAnsi="宋体" w:cs="Times New Roman"/>
          <w:sz w:val="21"/>
          <w:szCs w:val="21"/>
        </w:rPr>
        <w:t xml:space="preserve">在报价内综合考虑。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（13）观赏性动物饲料：费用已包含在年度物业管理费中，采购人不再另行支付，请投标人在报价内综合考虑。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3.其他说明：</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本项目所有物业服务标段在合同履行期间，中标单位为完成各项服务内容所需使用的物料、耗材及相关工具设备，均应由中标单位自行采购、配备并妥善管理。上述物料费用涵盖但不限于：清洁用品及耗材、绿化养护药剂及工具、消杀药品、维修辅材、办公耗材、防护用品及劳保用品等一切与物业服务保障工作相关的材料费用，均已包含在年度物业管理费中。不得以物料价格上涨、采购困难或其他任何理由向采购人另行申请补贴或收取额外费用。请投标人在报价内综合考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投标单位需提供包括不限于：</w:t>
      </w:r>
      <w:r>
        <w:rPr>
          <w:rFonts w:hint="eastAsia" w:ascii="宋体" w:hAnsi="宋体" w:cs="Tahoma"/>
          <w:bCs/>
          <w:color w:val="000000"/>
          <w:sz w:val="21"/>
          <w:szCs w:val="21"/>
        </w:rPr>
        <w:t xml:space="preserve">总体认识及整体设想</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设施设备投入方案</w:t>
      </w:r>
      <w:r>
        <w:rPr>
          <w:rFonts w:hint="eastAsia" w:ascii="宋体" w:hAnsi="宋体" w:cs="Tahoma"/>
          <w:bCs/>
          <w:color w:val="000000"/>
          <w:sz w:val="21"/>
          <w:szCs w:val="21"/>
        </w:rPr>
        <w:t xml:space="preserve">；绿化养护工作方案；</w:t>
      </w:r>
      <w:r>
        <w:rPr>
          <w:rFonts w:hint="eastAsia" w:ascii="宋体" w:hAnsi="宋体" w:cs="Tahoma"/>
          <w:bCs/>
          <w:color w:val="000000"/>
          <w:sz w:val="21"/>
          <w:szCs w:val="21"/>
        </w:rPr>
        <w:t xml:space="preserve">校园外场工作方案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进退场交接</w:t>
      </w:r>
      <w:r>
        <w:rPr>
          <w:rFonts w:hint="eastAsia" w:ascii="宋体" w:hAnsi="宋体" w:cs="Tahoma"/>
          <w:bCs/>
          <w:color w:val="000000"/>
          <w:sz w:val="21"/>
          <w:szCs w:val="21"/>
        </w:rPr>
        <w:t xml:space="preserve">方案；</w:t>
      </w:r>
      <w:r>
        <w:rPr>
          <w:rFonts w:hint="eastAsia" w:ascii="宋体" w:hAnsi="宋体" w:cs="Tahoma"/>
          <w:bCs/>
          <w:color w:val="000000"/>
          <w:sz w:val="21"/>
          <w:szCs w:val="21"/>
        </w:rPr>
        <w:t xml:space="preserve">应急预案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重大活动保障方案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增值服务方案</w:t>
      </w:r>
      <w:r>
        <w:rPr>
          <w:rFonts w:hint="eastAsia" w:ascii="宋体" w:hAnsi="宋体" w:cs="Tahoma"/>
          <w:bCs/>
          <w:color w:val="000000"/>
          <w:sz w:val="21"/>
          <w:szCs w:val="21"/>
        </w:rPr>
        <w:t xml:space="preserve">等。</w:t>
      </w:r>
      <w:r/>
    </w:p>
    <w:p>
      <w:pPr>
        <w:ind w:left="0" w:firstLine="422"/>
        <w:spacing w:line="450" w:lineRule="atLeast"/>
        <w:widowControl w:val="off"/>
        <w:rPr>
          <w:rFonts w:ascii="宋体" w:hAnsi="宋体" w:cs="Times New Roman"/>
          <w:b/>
          <w:sz w:val="21"/>
          <w:szCs w:val="21"/>
        </w:rPr>
      </w:pPr>
      <w:r>
        <w:rPr>
          <w:rFonts w:hint="eastAsia" w:ascii="宋体" w:hAnsi="宋体" w:cs="Times New Roman"/>
          <w:b/>
          <w:sz w:val="21"/>
          <w:szCs w:val="21"/>
        </w:rPr>
        <w:t xml:space="preserve">以下内容适用于所有标段</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（三）综合要求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本项目所需全部作业设备及工具（包括但不限于保洁机具、绿化器械、排污吸污车、登高设备、工程维修设备及安防器材等），无论属于常规配置还是临时调用，其采购或租赁、运输、安装、调试及后续维护保养费用，均由中标单位自行承担。中标单位须在项目进场前，按投标承诺及招标文件要求足额配置到位或承诺采购人有需求时及时配置到位，并保证所有设备处于良好运行状态。</w:t>
      </w:r>
      <w:r>
        <w:rPr>
          <w:rFonts w:hint="eastAsia" w:ascii="宋体" w:hAnsi="宋体" w:cs="Times New Roman"/>
          <w:sz w:val="21"/>
          <w:szCs w:val="21"/>
        </w:rPr>
        <w:t xml:space="preserve">采购单位</w:t>
      </w:r>
      <w:r>
        <w:rPr>
          <w:rFonts w:hint="eastAsia" w:ascii="宋体" w:hAnsi="宋体" w:cs="Times New Roman"/>
          <w:sz w:val="21"/>
          <w:szCs w:val="21"/>
        </w:rPr>
        <w:t xml:space="preserve">不再另行支付设备购置及租赁费用，相关成本须由中标单位在投标报价中综合考虑并包含。合同期内，中标单位应确保设备数量充足、性能可靠，满足全天候作业需求。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为响应智慧校园建设号召，鼓励中标单位加大智能化与机械化设备的投入力度在保洁、绿化和工程维修等领域引入高科技设备（如智能清扫车、智能清洁机器人等），以科技手段赋能传统人工作业，提升作业精度与服务响应速度。</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中标单位须在合同签订后15个工作日内提交各标段岗位人员配置明细表，格式不限，至少包含岗位名称及人员姓名，如有违反，采购单位有权要求限期整改或追究相应违约责任。</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4.中标单位应根据实际服务需求，在合同履行期内科学配置物业服务人员。如确因工作需要调整具体岗位设置或工作职责，应提前报经采购</w:t>
      </w:r>
      <w:r>
        <w:rPr>
          <w:rFonts w:hint="eastAsia" w:ascii="宋体" w:hAnsi="宋体" w:cs="Times New Roman"/>
          <w:sz w:val="21"/>
          <w:szCs w:val="21"/>
        </w:rPr>
        <w:t xml:space="preserve">单位</w:t>
      </w:r>
      <w:r>
        <w:rPr>
          <w:rFonts w:hint="eastAsia" w:ascii="宋体" w:hAnsi="宋体" w:cs="Times New Roman"/>
          <w:sz w:val="21"/>
          <w:szCs w:val="21"/>
        </w:rPr>
        <w:t xml:space="preserve">书面同意，但各岗位在岗人员总数不得低于投标承诺的配置标准，且相关调整不应导致服务标准降低或合同总费用增加。中标单位应积极配合并执行采购人合理的人员调配管理要求。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5.投入要求：中标单位须自行配备工作所需的设备设施（如电脑、打印机、电子巡更等设备），合同履约完成，须自行处置，采购</w:t>
      </w:r>
      <w:r>
        <w:rPr>
          <w:rFonts w:hint="eastAsia" w:ascii="宋体" w:hAnsi="宋体" w:cs="Times New Roman"/>
          <w:sz w:val="21"/>
          <w:szCs w:val="21"/>
        </w:rPr>
        <w:t xml:space="preserve">单位</w:t>
      </w:r>
      <w:r>
        <w:rPr>
          <w:rFonts w:hint="eastAsia" w:ascii="宋体" w:hAnsi="宋体" w:cs="Times New Roman"/>
          <w:sz w:val="21"/>
          <w:szCs w:val="21"/>
        </w:rPr>
        <w:t xml:space="preserve">不予作价回购或补偿；未经采购</w:t>
      </w:r>
      <w:r>
        <w:rPr>
          <w:rFonts w:hint="eastAsia" w:ascii="宋体" w:hAnsi="宋体" w:cs="Times New Roman"/>
          <w:sz w:val="21"/>
          <w:szCs w:val="21"/>
        </w:rPr>
        <w:t xml:space="preserve">单位</w:t>
      </w:r>
      <w:r>
        <w:rPr>
          <w:rFonts w:hint="eastAsia" w:ascii="宋体" w:hAnsi="宋体" w:cs="Times New Roman"/>
          <w:sz w:val="21"/>
          <w:szCs w:val="21"/>
        </w:rPr>
        <w:t xml:space="preserve">同意，中标单位不得不得擅自更改、停用软件系统相关功能，确保功能正常使用并提供相应数据安全保障；中标单位须对相关数据妥善管理，未经采购</w:t>
      </w:r>
      <w:r>
        <w:rPr>
          <w:rFonts w:hint="eastAsia" w:ascii="宋体" w:hAnsi="宋体" w:cs="Times New Roman"/>
          <w:sz w:val="21"/>
          <w:szCs w:val="21"/>
        </w:rPr>
        <w:t xml:space="preserve">单位</w:t>
      </w:r>
      <w:r>
        <w:rPr>
          <w:rFonts w:hint="eastAsia" w:ascii="宋体" w:hAnsi="宋体" w:cs="Times New Roman"/>
          <w:sz w:val="21"/>
          <w:szCs w:val="21"/>
        </w:rPr>
        <w:t xml:space="preserve">书面同意，不得将数据用于其他用途或向第三方披露。</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6.为确保物业服务团队的稳定与延续，项目经理不得随意更换。如因特殊情况（如离职、伤病等）确需更换，中标人</w:t>
      </w:r>
      <w:r>
        <w:rPr>
          <w:rFonts w:hint="eastAsia" w:ascii="宋体" w:hAnsi="宋体" w:cs="Times New Roman"/>
          <w:sz w:val="21"/>
          <w:szCs w:val="21"/>
        </w:rPr>
        <w:t xml:space="preserve">单位</w:t>
      </w:r>
      <w:r>
        <w:rPr>
          <w:rFonts w:hint="eastAsia" w:ascii="宋体" w:hAnsi="宋体" w:cs="Times New Roman"/>
          <w:sz w:val="21"/>
          <w:szCs w:val="21"/>
        </w:rPr>
        <w:t xml:space="preserve">须至少提前30日向采购人提交书面申请，详细说明更换原因，并同时提供拟接任项目经理的详细简历、资质证书、业绩证明等材料。拟接任者须具备相同或高于原承诺项目经理的资格条件（包括但不限于学历、相关行业工作年限、同类项目管理经验、持有的职业资格证书等），其综合能力需完全满足投标文件中的承诺标准。该更换申请必须获得采购</w:t>
      </w:r>
      <w:r>
        <w:rPr>
          <w:rFonts w:hint="eastAsia" w:ascii="宋体" w:hAnsi="宋体" w:cs="Times New Roman"/>
          <w:sz w:val="21"/>
          <w:szCs w:val="21"/>
        </w:rPr>
        <w:t xml:space="preserve">单位</w:t>
      </w:r>
      <w:r>
        <w:rPr>
          <w:rFonts w:hint="eastAsia" w:ascii="宋体" w:hAnsi="宋体" w:cs="Times New Roman"/>
          <w:sz w:val="21"/>
          <w:szCs w:val="21"/>
        </w:rPr>
        <w:t xml:space="preserve">书面批准后方可生效。未经批准擅自更换，或接任者资质未经采购</w:t>
      </w:r>
      <w:r>
        <w:rPr>
          <w:rFonts w:hint="eastAsia" w:ascii="宋体" w:hAnsi="宋体" w:cs="Times New Roman"/>
          <w:sz w:val="21"/>
          <w:szCs w:val="21"/>
        </w:rPr>
        <w:t xml:space="preserve">单位</w:t>
      </w:r>
      <w:r>
        <w:rPr>
          <w:rFonts w:hint="eastAsia" w:ascii="宋体" w:hAnsi="宋体" w:cs="Times New Roman"/>
          <w:sz w:val="21"/>
          <w:szCs w:val="21"/>
        </w:rPr>
        <w:t xml:space="preserve">认可，采购</w:t>
      </w:r>
      <w:r>
        <w:rPr>
          <w:rFonts w:hint="eastAsia" w:ascii="宋体" w:hAnsi="宋体" w:cs="Times New Roman"/>
          <w:sz w:val="21"/>
          <w:szCs w:val="21"/>
        </w:rPr>
        <w:t xml:space="preserve">单位</w:t>
      </w:r>
      <w:r>
        <w:rPr>
          <w:rFonts w:hint="eastAsia" w:ascii="宋体" w:hAnsi="宋体" w:cs="Times New Roman"/>
          <w:sz w:val="21"/>
          <w:szCs w:val="21"/>
        </w:rPr>
        <w:t xml:space="preserve">有权视为中标</w:t>
      </w:r>
      <w:r>
        <w:rPr>
          <w:rFonts w:hint="eastAsia" w:ascii="宋体" w:hAnsi="宋体" w:cs="Times New Roman"/>
          <w:sz w:val="21"/>
          <w:szCs w:val="21"/>
        </w:rPr>
        <w:t xml:space="preserve">单位</w:t>
      </w:r>
      <w:r>
        <w:rPr>
          <w:rFonts w:hint="eastAsia" w:ascii="宋体" w:hAnsi="宋体" w:cs="Times New Roman"/>
          <w:sz w:val="21"/>
          <w:szCs w:val="21"/>
        </w:rPr>
        <w:t xml:space="preserve">违约，一经发现，第一次扣款30000元，第二次扣款50000元</w:t>
      </w:r>
      <w:r>
        <w:rPr>
          <w:rFonts w:hint="eastAsia" w:ascii="宋体" w:hAnsi="宋体" w:cs="Times New Roman"/>
          <w:sz w:val="21"/>
          <w:szCs w:val="21"/>
        </w:rPr>
        <w:t xml:space="preserve">。</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中标单位须严格规范员工在岗行为，严禁在工作场所从事与工作无关的活动（包括但不限于睡觉、酗酒、吸烟、玩手机及打牌赌博等）。现场垃圾须落实“日产日清”制度，特别针对废纸壳、废旧包装物等可回收废品，严禁在作业区内堆积滞留，须每日清理出场。绝对禁止在物业用房、设备房、楼梯间等区域生火做饭或违规使用大功率电器，一经发现，将依据合同条款处以违约金罚款并责令限期整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t xml:space="preserve"> </w:t>
      </w:r>
      <w:r>
        <w:rPr>
          <w:rFonts w:hint="eastAsia" w:ascii="宋体" w:hAnsi="宋体" w:cs="Times New Roman"/>
          <w:sz w:val="21"/>
          <w:szCs w:val="21"/>
        </w:rPr>
        <w:t xml:space="preserve">如遇到大型考试、会议等重大活动，需要中标单位临时增派人手提供支援保障服务的，中标单位须无</w:t>
      </w:r>
      <w:r>
        <w:rPr>
          <w:rFonts w:hint="eastAsia" w:ascii="宋体" w:hAnsi="宋体" w:cs="Times New Roman"/>
          <w:sz w:val="21"/>
          <w:szCs w:val="21"/>
        </w:rPr>
        <w:t xml:space="preserve">条件配合采购人工作安排，及时增派具备相应资质的物业服务人员提供现场支援。所增派人员应服从统一管理，其费用已包含在投标总价中，采购</w:t>
      </w:r>
      <w:r>
        <w:rPr>
          <w:rFonts w:hint="eastAsia" w:ascii="宋体" w:hAnsi="宋体" w:cs="Times New Roman"/>
          <w:sz w:val="21"/>
          <w:szCs w:val="21"/>
        </w:rPr>
        <w:t xml:space="preserve">单位</w:t>
      </w:r>
      <w:r>
        <w:rPr>
          <w:rFonts w:hint="eastAsia" w:ascii="宋体" w:hAnsi="宋体" w:cs="Times New Roman"/>
          <w:sz w:val="21"/>
          <w:szCs w:val="21"/>
        </w:rPr>
        <w:t xml:space="preserve">不再另行支付。中标单位不得以任何理由推诿、延误或拒绝提供支援服务。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9.二次施工管理：为了加强校区内二次装修管理，做到文明施工，中标</w:t>
      </w:r>
      <w:r>
        <w:rPr>
          <w:rFonts w:hint="eastAsia" w:ascii="宋体" w:hAnsi="宋体" w:cs="Times New Roman"/>
          <w:sz w:val="21"/>
          <w:szCs w:val="21"/>
        </w:rPr>
        <w:t xml:space="preserve">单位</w:t>
      </w:r>
      <w:r>
        <w:rPr>
          <w:rFonts w:hint="eastAsia" w:ascii="宋体" w:hAnsi="宋体" w:cs="Times New Roman"/>
          <w:sz w:val="21"/>
          <w:szCs w:val="21"/>
        </w:rPr>
        <w:t xml:space="preserve">需全面对责任区域内施工现场安全、成品保护、环境等进行有效监管，达到规范、文明施工。</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10.水电气能源安全管理：中标</w:t>
      </w:r>
      <w:r>
        <w:rPr>
          <w:rFonts w:hint="eastAsia" w:ascii="宋体" w:hAnsi="宋体" w:cs="Times New Roman"/>
          <w:sz w:val="21"/>
          <w:szCs w:val="21"/>
        </w:rPr>
        <w:t xml:space="preserve">单位</w:t>
      </w:r>
      <w:r>
        <w:rPr>
          <w:rFonts w:hint="eastAsia" w:ascii="宋体" w:hAnsi="宋体" w:cs="Times New Roman"/>
          <w:sz w:val="21"/>
          <w:szCs w:val="21"/>
        </w:rPr>
        <w:t xml:space="preserve">应建立健全水、电、气能源安全管理制度，明确各级管理人员职责，指定专人负责能源设施的日常运行监管与安全巡查工作,建立专项台账。</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11.如因工作内容变动或调整，工作职责范围有调整或不清晰的，以采购</w:t>
      </w:r>
      <w:r>
        <w:rPr>
          <w:rFonts w:hint="eastAsia" w:ascii="宋体" w:hAnsi="宋体" w:cs="Times New Roman"/>
          <w:sz w:val="21"/>
          <w:szCs w:val="21"/>
        </w:rPr>
        <w:t xml:space="preserve">单位</w:t>
      </w:r>
      <w:r>
        <w:rPr>
          <w:rFonts w:hint="eastAsia" w:ascii="宋体" w:hAnsi="宋体" w:cs="Times New Roman"/>
          <w:sz w:val="21"/>
          <w:szCs w:val="21"/>
        </w:rPr>
        <w:t xml:space="preserve">指定为准，中标单位应积极配合。</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12.中标单位必须积极配合并完成采购</w:t>
      </w:r>
      <w:r>
        <w:rPr>
          <w:rFonts w:hint="eastAsia" w:ascii="宋体" w:hAnsi="宋体" w:cs="Times New Roman"/>
          <w:sz w:val="21"/>
          <w:szCs w:val="21"/>
        </w:rPr>
        <w:t xml:space="preserve">单位</w:t>
      </w:r>
      <w:r>
        <w:rPr>
          <w:rFonts w:hint="eastAsia" w:ascii="宋体" w:hAnsi="宋体" w:cs="Times New Roman"/>
          <w:sz w:val="21"/>
          <w:szCs w:val="21"/>
        </w:rPr>
        <w:t xml:space="preserve">交办的物业服务相关工作。</w:t>
      </w:r>
      <w:r/>
    </w:p>
    <w:p>
      <w:pPr>
        <w:ind w:left="0" w:firstLine="420"/>
        <w:spacing w:line="450" w:lineRule="atLeast"/>
        <w:widowControl w:val="off"/>
        <w:rPr>
          <w:rFonts w:ascii="宋体" w:hAnsi="宋体"/>
          <w:sz w:val="21"/>
          <w:szCs w:val="21"/>
        </w:rPr>
      </w:pPr>
      <w:r>
        <w:rPr>
          <w:rFonts w:hint="eastAsia" w:ascii="宋体" w:hAnsi="宋体" w:cs="Times New Roman"/>
          <w:sz w:val="21"/>
          <w:szCs w:val="21"/>
        </w:rPr>
        <w:t xml:space="preserve">13.物业服务职责范围内未明确的服务标准参照《高校物业服务规范》执行。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（四）履约验收</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（五）</w:t>
      </w:r>
      <w:r>
        <w:rPr>
          <w:rFonts w:ascii="宋体" w:hAnsi="宋体"/>
          <w:sz w:val="21"/>
        </w:rPr>
        <w:t xml:space="preserve">现场踏勘</w:t>
      </w:r>
      <w:r>
        <w:rPr>
          <w:rFonts w:hint="eastAsia" w:ascii="宋体" w:hAnsi="宋体"/>
          <w:sz w:val="21"/>
        </w:rPr>
        <w:t xml:space="preserve"> </w:t>
      </w:r>
      <w:r/>
    </w:p>
    <w:p>
      <w:pPr>
        <w:ind w:left="0" w:firstLine="420"/>
        <w:jc w:val="left"/>
        <w:spacing w:line="440" w:lineRule="exact"/>
        <w:rPr>
          <w:rFonts w:ascii="宋体" w:hAnsi="宋体"/>
          <w:sz w:val="21"/>
          <w:szCs w:val="21"/>
        </w:rPr>
      </w:pPr>
      <w:r>
        <w:rPr>
          <w:rFonts w:hint="eastAsia" w:ascii="宋体" w:hAnsi="宋体"/>
          <w:sz w:val="21"/>
        </w:rPr>
        <w:t xml:space="preserve">为了能够充分了解本次项目，各投标单位可自行到项目现场进行勘察，勘察现场所发生的费用由投标单位自行承担。若未勘查现场的，需为投标价格中所造成的偏差及错误承担责任</w:t>
      </w:r>
      <w:r>
        <w:rPr>
          <w:rFonts w:hint="eastAsia" w:ascii="宋体" w:hAnsi="宋体"/>
          <w:color w:val="ff0000"/>
          <w:sz w:val="21"/>
        </w:rPr>
        <w:t xml:space="preserve">。现场勘察时间：</w:t>
      </w:r>
      <w:r>
        <w:rPr>
          <w:rFonts w:ascii="宋体" w:hAnsi="宋体"/>
          <w:color w:val="ff0000"/>
          <w:sz w:val="21"/>
        </w:rPr>
        <w:t xml:space="preserve">****</w:t>
      </w:r>
      <w:r>
        <w:rPr>
          <w:rFonts w:hint="eastAsia" w:ascii="宋体" w:hAnsi="宋体"/>
          <w:color w:val="ff0000"/>
          <w:sz w:val="21"/>
        </w:rPr>
        <w:t xml:space="preserve">，</w:t>
      </w:r>
      <w:r>
        <w:rPr>
          <w:rFonts w:hint="eastAsia" w:ascii="宋体" w:hAnsi="宋体"/>
          <w:sz w:val="21"/>
        </w:rPr>
        <w:t xml:space="preserve">地</w:t>
      </w:r>
      <w:r>
        <w:rPr>
          <w:rFonts w:hint="eastAsia" w:ascii="宋体" w:hAnsi="宋体"/>
          <w:sz w:val="21"/>
        </w:rPr>
        <w:t xml:space="preserve">点：</w:t>
      </w:r>
      <w:r>
        <w:rPr>
          <w:rFonts w:hint="eastAsia" w:ascii="宋体" w:hAnsi="宋体"/>
          <w:sz w:val="21"/>
        </w:rPr>
        <w:t xml:space="preserve">苏州城市学院（</w:t>
      </w:r>
      <w:r>
        <w:rPr>
          <w:rFonts w:hint="eastAsia" w:ascii="宋体" w:hAnsi="宋体"/>
          <w:sz w:val="21"/>
          <w:szCs w:val="21"/>
        </w:rPr>
        <w:t xml:space="preserve">苏州市吴中区吴中大道1188号</w:t>
      </w:r>
      <w:r>
        <w:rPr>
          <w:rFonts w:hint="eastAsia" w:ascii="宋体" w:hAnsi="宋体"/>
          <w:sz w:val="21"/>
        </w:rPr>
        <w:t xml:space="preserve">）</w:t>
      </w:r>
      <w:r>
        <w:rPr>
          <w:rFonts w:hint="eastAsia" w:ascii="宋体" w:hAnsi="宋体"/>
          <w:sz w:val="21"/>
        </w:rPr>
        <w:t xml:space="preserve">，联系人</w:t>
      </w:r>
      <w:r>
        <w:rPr>
          <w:rFonts w:ascii="宋体" w:hAnsi="宋体"/>
          <w:sz w:val="21"/>
        </w:rPr>
        <w:t xml:space="preserve">:</w:t>
      </w:r>
      <w:r>
        <w:rPr>
          <w:rFonts w:hint="eastAsia" w:ascii="宋体" w:hAnsi="宋体"/>
          <w:sz w:val="21"/>
        </w:rPr>
        <w:t xml:space="preserve"> 骆老师</w:t>
      </w:r>
      <w:r>
        <w:rPr>
          <w:rFonts w:hint="eastAsia" w:ascii="宋体" w:hAnsi="宋体"/>
          <w:sz w:val="21"/>
        </w:rPr>
        <w:t xml:space="preserve">，联系电话：</w:t>
      </w:r>
      <w:r>
        <w:rPr>
          <w:rFonts w:hint="eastAsia" w:ascii="宋体" w:hAnsi="宋体"/>
          <w:sz w:val="21"/>
        </w:rPr>
        <w:t xml:space="preserve">0</w:t>
      </w:r>
      <w:r>
        <w:rPr>
          <w:rFonts w:ascii="宋体" w:hAnsi="宋体"/>
          <w:sz w:val="21"/>
        </w:rPr>
        <w:t xml:space="preserve">512-66050701</w:t>
      </w:r>
      <w:r>
        <w:rPr>
          <w:rFonts w:hint="eastAsia" w:ascii="宋体" w:hAnsi="宋体"/>
          <w:sz w:val="21"/>
        </w:rPr>
        <w:t xml:space="preserve">。</w:t>
      </w:r>
      <w:r/>
    </w:p>
    <w:p>
      <w:pPr>
        <w:pStyle w:val="1157"/>
      </w:pPr>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r>
      <w:bookmarkEnd w:id="132"/>
      <w:r/>
      <w:r/>
    </w:p>
    <w:p>
      <w:pPr>
        <w:ind w:left="0"/>
        <w:spacing w:line="450" w:lineRule="atLeast"/>
        <w:widowControl w:val="off"/>
        <w:rPr>
          <w:rFonts w:ascii="宋体" w:hAnsi="宋体" w:cs="Times New Roman"/>
          <w:b/>
          <w:sz w:val="21"/>
          <w:szCs w:val="21"/>
        </w:rPr>
      </w:pPr>
      <w:r>
        <w:rPr>
          <w:rFonts w:ascii="宋体" w:hAnsi="宋体" w:cs="Times New Roman"/>
          <w:b/>
          <w:sz w:val="21"/>
          <w:szCs w:val="21"/>
        </w:rPr>
        <w:t xml:space="preserve">附件</w:t>
      </w:r>
      <w:r>
        <w:rPr>
          <w:rFonts w:hint="eastAsia" w:ascii="宋体" w:hAnsi="宋体" w:cs="Times New Roman"/>
          <w:b/>
          <w:sz w:val="21"/>
          <w:szCs w:val="21"/>
        </w:rPr>
        <w:t xml:space="preserve">1</w:t>
      </w:r>
      <w:r>
        <w:rPr>
          <w:rFonts w:ascii="宋体" w:hAnsi="宋体" w:cs="Times New Roman"/>
          <w:b/>
          <w:sz w:val="21"/>
          <w:szCs w:val="21"/>
        </w:rPr>
        <w:t xml:space="preserve">：</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r>
      <w:r/>
    </w:p>
    <w:p>
      <w:pPr>
        <w:ind w:left="0"/>
        <w:jc w:val="center"/>
        <w:spacing w:line="560" w:lineRule="exact"/>
        <w:widowControl w:val="off"/>
        <w:rPr>
          <w:rFonts w:ascii="宋体" w:hAnsi="宋体" w:cs="Times New Roman"/>
          <w:b/>
          <w:sz w:val="32"/>
          <w:szCs w:val="32"/>
        </w:rPr>
      </w:pPr>
      <w:r>
        <w:rPr>
          <w:rFonts w:hint="eastAsia" w:ascii="宋体" w:hAnsi="宋体" w:cs="Times New Roman"/>
          <w:b/>
          <w:sz w:val="32"/>
          <w:szCs w:val="32"/>
        </w:rPr>
        <w:t xml:space="preserve">苏州城市学院物业服务基本内容及标准</w:t>
      </w:r>
      <w:r/>
    </w:p>
    <w:p>
      <w:pPr>
        <w:ind w:left="0"/>
        <w:jc w:val="center"/>
        <w:spacing w:line="560" w:lineRule="exact"/>
        <w:widowControl w:val="off"/>
        <w:rPr>
          <w:rFonts w:ascii="宋体" w:hAnsi="宋体" w:cs="Times New Roman"/>
          <w:sz w:val="21"/>
          <w:szCs w:val="21"/>
        </w:rPr>
      </w:pPr>
      <w:r>
        <w:rPr>
          <w:rFonts w:ascii="宋体" w:hAnsi="宋体" w:cs="Times New Roman"/>
          <w:sz w:val="21"/>
          <w:szCs w:val="21"/>
        </w:rPr>
      </w:r>
      <w:r/>
    </w:p>
    <w:p>
      <w:pPr>
        <w:ind w:left="0" w:firstLine="482"/>
        <w:jc w:val="center"/>
        <w:spacing w:line="560" w:lineRule="exact"/>
        <w:widowControl w:val="off"/>
        <w:rPr>
          <w:rFonts w:ascii="宋体" w:hAnsi="宋体" w:cs="Times New Roman"/>
          <w:b/>
          <w:sz w:val="24"/>
          <w:szCs w:val="24"/>
        </w:rPr>
      </w:pPr>
      <w:r>
        <w:rPr>
          <w:rFonts w:hint="eastAsia" w:ascii="宋体" w:hAnsi="宋体" w:cs="Times New Roman"/>
          <w:b/>
          <w:sz w:val="24"/>
          <w:szCs w:val="24"/>
        </w:rPr>
        <w:t xml:space="preserve">第一部分：公寓物业部分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适用于学校学生公寓。公寓物业服务在做好住宿、调宿等日常工作基础上，重点承担安全稳定、环境清</w:t>
      </w:r>
      <w:r>
        <w:rPr>
          <w:rFonts w:hint="eastAsia" w:ascii="宋体" w:hAnsi="宋体" w:cs="Times New Roman"/>
          <w:sz w:val="21"/>
          <w:szCs w:val="21"/>
        </w:rPr>
        <w:t xml:space="preserve">洁、维护维修、便民服务和文化建设五项基本服务内容及其他服务与管理工作。公寓物业服务内容及标准如下：</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一、基本服务要求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（一）设立服务中心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物业服务单位需设立服务中心，配备职责清晰、岗位齐全的管理与服务队伍。</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（二）组建服务团队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1.设立项目经理1名，全面代表物业服务单位承担各项工作，该经理应具有全日制本科及以上学历以及较强的管理、协调与沟通能力。</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2.设立主管2名，协助项目经理工作。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3.另设其他工作人员若干名，包括但不限于门卫值守与服务岗位、宿舍安全与卫生巡查岗位、设备设施维修维护岗位、卫生保洁岗位等。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（三）切实履行职责</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1.针对学校实际情况，建立和完善各项管理服务制度。</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2.切实依法依规经营，确保宿舍各项工作的安全稳定、平稳有序。</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3.认真执行学校制订的各项制度和日常工作中提出的具体工作要求，切实做好包括但不限于本标准内的各项工作。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二、安全稳定服务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（一）安全管理到位</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1.学生公寓必须建立值班、消防等安全专项制度；有安全用电、用火的相关管理规定及执行情况；</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2.建立安全管理网络，明确消防安全责任人、管理人，责任落实到人到岗。</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3.物业人员岗位职责、工作规范张贴在公寓公共场所明显位置，主要制度需装订成册。视实际情况与学生协定入住协议书。</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（二）安全设施齐全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1.负责检查公寓楼内每层是否配足消防设施、灭火器材和应急疏散标志（灭火器（5kg）与房间数 10:1）。物业服务单位需配合做好消防设施点检工作。</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.消防器材摆放有位，不过期。应急灯和安全指示灯完好有效。</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.宿舍区域消防疏散警示标志位置正确醒目。</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.消防通道、出入通道和疏散通道畅通，不得摆放任何物品。</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.公寓楼内公示报案、报警、求医、投诉等援助电话。发生盗窃案件及时报告，保卫处到场及时处理有反馈。</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（三）安全检查细致</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1.制定消防安全检查具体计划，并落实到位。</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2.公寓管理部门和服务部门每月至少1次对消防设施、设备进行安全检查并做好安全检查记录。</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定期进入学生公寓内部开展安全卫生检查工作，每两周对全部宿舍检查一次，严查违章用火用电和私拉乱接电线现象。室内严禁使用电炉、酒精炉、电热毯等大功率违章物品，扣留违章物品要有记录、有规定。对于违禁电器按规范做好收缴、保管、领取等工作。</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.对学生公寓的住宿、用电、用水、防火、防盗等方面的工作要明确有关人员和部门的责任，落实安全责任追究制。</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.发现违反法律法规的行为要及时向有关部门报告，配合做好学生公寓周边环境治安管理工作。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（四）安全教育常抓不懈</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1.每学期对管理服务人员进行一次以上防火、防盗的安全防范意识教育，定期组织消防安全演练。</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.对火灾、台风、传染病、意外伤害、突发的不稳定事件做好紧急情况处理预案，做好消防、防汛演习记录。</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.管理服务人员应熟练掌握消防器材使用及火灾逃生方法，熟悉报警报案电话及程序。</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（五）公寓值班管理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1.公寓管理员必须热爱宿舍服务工作，具有责任心、爱心、耐心。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2.宿舍服务工作人员要统一着装、挂牌上岗、接受监督。</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3.公寓楼设有独立门岗或服务台，实行24小时值班制度，交接班有记录。</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4.安全巡查人员每天定时在各楼栋公共区域进行巡查，并做好巡视记录。</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5.每天对安全消防设施、配电房、宿舍楼架空层、地下室等进行检查，做好记录，检查中发现异常情况及时上报。</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6.公寓值班室配有电话、住宿情况一览表或住宿学生花名册、住宿档案等，管理服务人员应熟悉管区内学生80%以上。</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7.公寓楼门厅应悬挂公示本楼楼长、值班员、维修人员、保洁人员照片、姓名、电话等。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8.公寓楼公共部位应公示报案、求医、投诉、物业值班等援助电话，方便学生联系。</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9.公寓楼门岗或服务台应提供不少于5项的便民服务项目（如提供微波炉、冷藏柜、小五金工具、针线包、急救药箱等）。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10.公寓值班制度记录、资料齐全，台账清楚。台账包括：维修登记；卫生、安全检查登记；来客登记；借用物品登记；值班记录；失物认领登记；大件物品进出登记；重要服务及重大事项登记等。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11.来访来客进出宿舍有规定、有登记，尽量在门厅接待，谢绝进入学生房间。</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12.公寓区域内无闲杂逗留人员、无无证摊点，无进入公寓楼内推销现象。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13.原则上执行男生不得进入女生公寓，女生不得进入男生公寓制度。</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三、环境清洁服务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（一）环境卫生制度健全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1.学生公寓应制定环境卫生管理制度，公共部位检查、室内卫生检查有专项要求。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2.有定期对学生公寓进行消杀和传染病预防的具体措施和制度。</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（二）公寓清洁管理的要求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1.公寓应设有专业的保洁人员，必须岗前培训合格，身体健康，具有一定的文化知识。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2.保洁人员应有明确的岗位职责和工作流程。</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3.卫生清洁与消毒工具齐全，公寓清洁卫生应每天上、下午至少各进行一次，必要时加强清洁频率，及时清除楼内垃圾，不得堆积。</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4.制定环境卫生检查标准，有记录。</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5.公寓清洁卫生应有专人检查，及时整改。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（三）公共部位环境标准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1.宿舍区域应有良好的绿化养护环境，营造绿树成荫、绿草如茵的环境，无裸土、枯枝杂草。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2.公寓楼外立面干净、定期保洁。无乱贴乱画现象。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3.宿舍区域、楼内公共场所（地、墙、走廊、楼梯等）环境整洁干净，无污迹、无积灰、无异味、无蛛网。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4.楼内无蚊蝇、蟑螂、鼠害。有定期消杀计划、记录。</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5.楼道、楼梯、地面、墙面清洁，无破损，无卫生死角。</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6.楼道内外无私拉电线或网线。</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7.楼内空气流通无异味，墙面和天花板无灰尘无蜘蛛网。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t xml:space="preserve">.</w:t>
      </w:r>
      <w:r>
        <w:rPr>
          <w:rFonts w:hint="eastAsia" w:ascii="宋体" w:hAnsi="宋体" w:cs="Times New Roman"/>
          <w:sz w:val="21"/>
          <w:szCs w:val="21"/>
        </w:rPr>
        <w:t xml:space="preserve"> 定期检查楼宇屋顶、天台，雨季要特别检查，确保无杂物、无垃圾，排水口畅通，水沟无污垢、屋顶与墙面无杂草（除学校特意种植的植物除外），每年至少两次彻底清扫屋面（时间一般安排在3月、8月）。保持屋顶檐沟、雨水口、落水管的畅通。</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四、住宿管理服务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（一）宿舍床位管理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1.做到空床位、住人床位等各类床位分类管理，规范有序。</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2.做好入住前整个房间的专项整理与清洁工作。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3.根据学校安排，做好各类人员入住、调宿、退宿工作，采取多种措施做好迎新、毕业等安排。</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.根据特殊时间节点，如老生毕业，新生入学等阶段有序做好空置宿舍内保洁工作。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（二）住宿人员信息核对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1.确保非经批准人员不得入住宿舍。如有，须在第一时间发现、处理。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2.物业服务单位工作人员引导督促学生遵守住宿相关规定。</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五、设备设施维护与维修服务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（一）设备运行的管理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1.各类台账记录完善，有真实数据可供参照。</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A.主要台账有：宿舍维修登记本，宿舍维修清单，设施设备保养卡，设施设备维修记录，日常巡检登记表，高低压抄表记录等。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2.高低压配电房</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A.门：外开，门洞有防鼠防小动物装置、门扇有通风百叶，门内侧装有防火自动垂帘（或其他防火隔断措施）。</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B.防火门及金属门应保持完好。门外应有明显的标识：“高、低压配电室”或“非值班工作人员严禁入内”。</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C.在距离配电柜50厘米处用黄色油漆画上10—15厘米宽的警戒线。在操作范围内铺上对应电压等级的绝缘胶垫。</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D.对穿过楼板的母线槽、电缆桥架必须做好防水的拦水基。</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E.设备外观干净完整，各类标识清晰，各类指示灯完好无缺，各类仪表完好、指示正确。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F.各级开关工作正常，高低压开关柜的前后门锁完好无损。直流屏工作正常，电池保养正确。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G.各电容器组完好无损，电容补偿柜（若有）能正常投入运行。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H.高压操作工具齐全，且有检验合格证。</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3.消防系统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A.消防水泵房加压水泵、气压罐、湿式报警阀底座无松动，无泄漏，泵体、气压罐身、地脚螺丝无生锈，无脱漆。悬挂标有技术参数的标识牌。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B.闸阀：明杆加黄油，无渗漏，无生锈。闸阀悬挂标有“功能、状态、技术参数、上级阀门位置”等内容的标识牌。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C.管道：油漆无剥落，标有工作介质流向指示。</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D.控制箱：无积尘，外表无缺陷，无生锈。功能标识清楚，指示灯、电流表、压力表无故障，表面清晰便于抄读。箱内走线有序，不凌乱。</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E.室外消防栓等设备水泵接合器房门：无破损，门铰无松动，门锁完好，门外有“消防水泵接合器”标识牌。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F.水泵接合器：无渗漏、配件齐全，防腐油漆无剥落，接合器悬挂供水楼层范围标识牌，设备房内严禁堆放杂物。</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G.室外栓：防腐油漆无剥落，配件齐全，四周3米范围内不应有阻挡物和障碍物。</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4.能源运维中心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建立能源运维中心值班值守制度，负责对校内水、电、气等能源系统及相关设施设备进行实时监控与运行管理。值班人员须严格执行交接班制度，做好值班记录，及时掌握各系统运行状态，发现异常情况须第一时间响应处置，并按规定上报。</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夜间值守期间，须重点确保供水、供电系统的稳定运行，防止因设备故障导致夜间停水、停电等影响校园正常秩序的情况发生。燃气系统须按规定开展夜间线上巡查，发现夜间未及时关闭情况须立即采取措施并通知相关部门协同处置，严防燃气安全事故发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（二）设备运行的保养</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1.月度维护保养项目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A.高低压配电系统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a.各种照明、指示灯的检修，能够确保每日正常运行。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b.检修地下层排风机和送风机运行状况，能够确保每日正常运行。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c.发电机的检修，能够确保每日正常运行。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B.消防系统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a.各类消防器材的检修，能够确保每日正常运行。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C.自给排水系统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a.公共设备的检修，能够确保每日正常运行。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b.记录减压阀压力，能够确保每日正常运行。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c.检修自给排水泵的运行状况，能够确保每日正常运行。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D.土、木工程系统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a.各楼层卫生间和厕所门，楼梯的检修。一旦发现有损坏及时维修。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2.季度维护保养项目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A.高低压配电系统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a.明暗接线的线路检修，能够确保每日正常运行。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b.地下层送风机的检修，能够确保每日正常运行。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c.各类配电房的清洁与检修，能够确保每日正常运行。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B.消防系统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a.消防栓泵和喷淋泵的检修，能够确保正常运行。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b.防火门的检修，能够确保正常运行。</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C</w:t>
      </w:r>
      <w:r>
        <w:rPr>
          <w:rFonts w:hint="eastAsia" w:ascii="宋体" w:hAnsi="宋体" w:cs="Times New Roman"/>
          <w:sz w:val="21"/>
          <w:szCs w:val="21"/>
        </w:rPr>
        <w:t xml:space="preserve">.土、木工程系统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a.各楼层门牌的检修，一旦发现有破损的地方及时维修。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3.半年度维护保养项目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A.高低压配电系统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a.各配电箱、低压配电柜的检修，能够确保每日正常运行。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B.消防系统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a.常用消防器材、设备的保洁与检修，能够确保每日正常运行。</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C</w:t>
      </w:r>
      <w:r>
        <w:rPr>
          <w:rFonts w:hint="eastAsia" w:ascii="宋体" w:hAnsi="宋体" w:cs="Times New Roman"/>
          <w:sz w:val="21"/>
          <w:szCs w:val="21"/>
        </w:rPr>
        <w:t xml:space="preserve">.土、木工程系统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a.修补各卫生间地面和瓷砖，一旦发现破损及时维修。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b.修补各楼梯间地面和墙壁，一旦发现破损及时维修。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4.年度维护保养项目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A.高低压配电系统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a.各配电箱、配电柜涂除锈油漆。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b.变压器房、配电房、发电机、地下送风机等的检修与清洁，能够确保每日正常运行。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B.消防系统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a.各类消防器材、设备的保洁与检修，能够确保每日正常运行。</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C</w:t>
      </w:r>
      <w:r>
        <w:rPr>
          <w:rFonts w:hint="eastAsia" w:ascii="宋体" w:hAnsi="宋体" w:cs="Times New Roman"/>
          <w:sz w:val="21"/>
          <w:szCs w:val="21"/>
        </w:rPr>
        <w:t xml:space="preserve">.土、木工程系统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a.修补屋面、设备层墙壁和地面，一旦发现破损之处及时维修。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（三）宿舍维修管理制度</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1.报修人可到物业服务单位维修办公室、各学生宿舍楼值班室或者学校官网、企业微信进行报修。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2.常规情况下，零星维修一般在24小时内完成。维修完毕后，报修人须在维修单上注明维修效果、使用维修材料和维修时间等。如确因特殊情况无法在约定时间内完成维修任务的，需告知报修人员情况。</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维修时间由维修人员与报修人商定，报修人应在报修单上注明哪个时间段有空，以便维修。如确因工具、材料等因素一时无法完成维修任务的，维修人员须向报修人做好解释工作，并另行约定维修时间；如因技术等原因无法处理的，则在向报修人解释清楚后，及时上报反映。</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4.物业服务单位保证公共设施设备的维护、正常运行，每周巡查1次以上，每月定期保养，开通24小时服务热线，维修及时率、维修完好率达95%以上。</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5.定期检查设备设施，发现人为损坏的情况，追究使用者责任，按照《苏州城市学院学生损坏公务赔偿办法》执行，并由使用人承担修复费用。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6.所有零星维修项目均需通过报修系统统一报送、确认，如果属于小修理，更换物件的规格、型号、品牌等应与原来的保持一致，且修复恢复至原状。上述小修复指每次单项维修费用（材料费用）在</w:t>
      </w:r>
      <w:r>
        <w:rPr>
          <w:rFonts w:ascii="宋体" w:hAnsi="宋体" w:cs="Times New Roman"/>
          <w:sz w:val="21"/>
          <w:szCs w:val="21"/>
        </w:rPr>
        <w:t xml:space="preserve">3</w:t>
      </w:r>
      <w:r>
        <w:rPr>
          <w:rFonts w:hint="eastAsia" w:ascii="宋体" w:hAnsi="宋体" w:cs="Times New Roman"/>
          <w:sz w:val="21"/>
          <w:szCs w:val="21"/>
        </w:rPr>
        <w:t xml:space="preserve">00元以下的修理活动（设施设备在质保期内的，由质保施工单位承担其质保责任，具体维修事宜由物业服务单位组织，学校配合）。不属于物业服务单位范围并经学校批准进楼的各类维修、维保及其他工作的，要始终与相关部</w:t>
      </w:r>
      <w:r>
        <w:rPr>
          <w:rFonts w:hint="eastAsia" w:ascii="宋体" w:hAnsi="宋体" w:cs="Times New Roman"/>
          <w:sz w:val="21"/>
          <w:szCs w:val="21"/>
        </w:rPr>
        <w:t xml:space="preserve">门保持联系，跟踪工作进度，督促工作进程，并及时与师生沟通做好沟通解释工作，确保师生生命与财产安全。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（三）其他维修维护工作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 负责每月25日水电表抄录一次，并将相关数据整理汇总上报</w:t>
      </w:r>
      <w:r>
        <w:rPr>
          <w:rFonts w:hint="eastAsia" w:ascii="宋体" w:hAnsi="宋体" w:cs="Times New Roman"/>
          <w:sz w:val="21"/>
          <w:szCs w:val="21"/>
        </w:rPr>
        <w:t xml:space="preserve">基建与后勤</w:t>
      </w:r>
      <w:r>
        <w:rPr>
          <w:rFonts w:ascii="宋体" w:hAnsi="宋体" w:cs="Times New Roman"/>
          <w:sz w:val="21"/>
          <w:szCs w:val="21"/>
        </w:rPr>
        <w:t xml:space="preserve">管理处。配合学校相关部门做好</w:t>
      </w:r>
      <w:r>
        <w:rPr>
          <w:rFonts w:hint="eastAsia" w:ascii="宋体" w:hAnsi="宋体" w:cs="Times New Roman"/>
          <w:sz w:val="21"/>
          <w:szCs w:val="21"/>
        </w:rPr>
        <w:t xml:space="preserve">公寓水电费结算相关管理工作。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.积极配合学校做好汛期防排防汛工作。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.负责配合直饮水机、自动售货机、洗衣机、空调、消防、监控、门禁等单位做好公寓内设备维护工作。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六、文化建设服务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（一）指导思想和规范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1.公寓文化是校园文化的重要组成部分，是全面提升学生素质的第二课堂。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2.公寓文化建设，要求内容健康向上，简洁雅致，富有知识性、趣味性、先进性，融思想教育、道德教育、法治教育、文化教育于一体。</w:t>
      </w:r>
      <w:r>
        <w:rPr>
          <w:rFonts w:ascii="宋体" w:hAnsi="宋体" w:cs="Times New Roman"/>
          <w:sz w:val="21"/>
          <w:szCs w:val="21"/>
        </w:rPr>
        <w:t xml:space="preserve"> </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.公寓文化的开展要有组织、有计划地进行：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A.不定期协助举办公寓文化节，营造良好的公寓文化氛围；</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B.积极协助院系开展共建活动，繁荣公寓文化；</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C.经常开展公寓文化、艺术、宣传等活动。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D.协助学校定期开展文明宿舍评比工作；</w:t>
      </w:r>
      <w:r>
        <w:rPr>
          <w:rFonts w:ascii="宋体" w:hAnsi="宋体" w:cs="Times New Roman"/>
          <w:sz w:val="21"/>
          <w:szCs w:val="21"/>
        </w:rPr>
        <w:t xml:space="preserve"> </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（二）环境布置方面</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1.公寓的门厅、楼道、走廊布置美观大方，突出文化氛围和育人功能：</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A.门厅可张贴励志对联、窗花；</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B.楼道可布置形式多样的主题展；</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C.走廊可张贴名言警句等；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D.会客角、报刊角、文化园地的布置。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2.公寓楼设有专用公告栏、学生文化宣传栏或橱窗等，并经常更新内容。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A.公告栏要涵盖通知、提示、天气预报、极端天气预警等内容；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3.公寓大厅各类服务公示上墙：</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A.管理服务人员信息上墙；</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B.各类服务流程上墙（报修维修流程、紧急情况处理流程等）；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C.24小时服务热线、主管热线等；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D.各类超值便民服务公示（针线包、缝补衣物等）。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七、其他服务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（一）物业服务单位应协助学校协调与政府部门的联系。协调各物业使用者、入住学生之间的关系及就有关业务配合学校与政府部门联系等。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（二）无条件在规定时间内及时保质保量做好学校下达的任何临时任务。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（三）高度重视师生提出的咨询、质疑、投诉。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1.建立完善的投诉与反映问题的渠道，重视新媒体有关舆情并主动收集；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2.对一切投诉均予以回复、释疑解惑、平稳情绪、化解矛盾。</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3.妥善解决职责范围内或者通过努力能够解决的问题。</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r>
      <w:r/>
    </w:p>
    <w:p>
      <w:pPr>
        <w:ind w:left="0" w:firstLine="482"/>
        <w:jc w:val="center"/>
        <w:spacing w:line="560" w:lineRule="exact"/>
        <w:widowControl w:val="off"/>
        <w:rPr>
          <w:rFonts w:ascii="宋体" w:hAnsi="宋体" w:cs="Times New Roman"/>
          <w:b/>
          <w:sz w:val="24"/>
          <w:szCs w:val="24"/>
        </w:rPr>
      </w:pPr>
      <w:r>
        <w:rPr>
          <w:rFonts w:hint="eastAsia" w:ascii="宋体" w:hAnsi="宋体" w:cs="Times New Roman"/>
          <w:b/>
          <w:sz w:val="24"/>
          <w:szCs w:val="24"/>
        </w:rPr>
        <w:t xml:space="preserve">第二部分：楼宇物业部分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适用于学校各类楼宇，包括公共教学楼、实验楼、行政办公楼、馆藏四种类别的楼宇。楼宇物业服务的基本内容主要包括卫生保洁服务、维修服务、设施设备巡查及维保配合服务、考务会务与大型活动服务、综合服务（含节能）等内容，以及各类楼宇另有针对性的服务要求。楼宇物业服务内容及标准如下：</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一、卫生保洁服务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（一）卫生保洁内容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对楼内教室（包括讲台、课桌椅、黑板等）、教师休息室、楼梯、台阶、通道、平台、大厅、卫生间、电梯间、强电间、弱电间、门窗、大楼内墙、防火门、消防栓、玻璃箱内侧、扶手护栏、屋顶（天台）等公共部位，以及地下室（包括人防工程）做好卫生保洁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（二）卫生保洁标准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总体标准：内外环境整洁，没有卫生死角。</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公区清洁</w:t>
      </w:r>
      <w:r>
        <w:rPr>
          <w:rFonts w:hint="eastAsia" w:ascii="宋体" w:hAnsi="宋体" w:cs="Times New Roman"/>
          <w:sz w:val="21"/>
          <w:szCs w:val="21"/>
        </w:rPr>
        <w:t xml:space="preserve">每日不少于2次：清洁大楼各楼层楼梯、台阶、通道、平台、大厅、电梯等公共部位；保持强电间、弱电间、地下室、防火门、消防栓、玻璃箱内侧、内墙面、地脚线、指示牌等清洁；做到无杂物、无垃圾、无污垢、无污渍、无异味。墙面无乱贴乱画，公共空间无擅自占用现象，无乱堆乱放；扶手护栏干净；顶面无蜘蛛网、灰尘，地脚线干净无明显灰尘。做好地下室包括人防工程卫生保洁工作。室外三米以下的玻璃要保持清洁。</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公共卫生间保洁:保持卫生间洁具、镜面、墙面、台面、台盆、水龙头等清洁，小便斗内无积垢，并根据卫生间实际及使用状况进行定时全面清洁，及时巡回保洁，确保卫生间不因保洁不力等原因而有异味，无积水、无污渍、无杂物；四壁洁净、窗户明亮；在卫生间明显位置公示每天保洁记录情况。</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教室卫生:每天至少打扫2次（早晨及中午）。要求教室地面洁净，无纸屑、痰迹、烟头、果核等杂物，无卫生死角，无白色垃圾，讲台课桌干净无污渍，无乱写乱画笔迹，课桌底栏无纸屑；白板擦拭干净，讲台无灰尘，窗台干净无杂物。</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4.会议室、接待室：</w:t>
      </w:r>
      <w:r>
        <w:rPr>
          <w:rFonts w:hint="eastAsia" w:ascii="宋体" w:hAnsi="宋体" w:cs="Times New Roman"/>
          <w:sz w:val="21"/>
          <w:szCs w:val="21"/>
        </w:rPr>
        <w:t xml:space="preserve">会议结束当日及时清理；会议桌椅、地面每周打扫抹尘，窗台、门楣、门套、墙面、墙角每周不少于1次；天棚、灯具、吊扇、设备每月1次；门窗玻璃每两月至少1次。（含各二级学院、部门会议室）</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卫生纸及时更换，卫生间提供洗手液并及时更换。</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.定期检查楼宇屋顶、天台，雨季要特别检查，确保无杂物、无垃圾，排水口畅通，水沟无污垢、屋顶与墙面无杂草（除学校特意种植的植物除外），每年至少2次彻底清扫屋面（时间一般安排在</w:t>
      </w:r>
      <w:r>
        <w:rPr>
          <w:rFonts w:ascii="宋体" w:hAnsi="宋体" w:cs="Times New Roman"/>
          <w:sz w:val="21"/>
          <w:szCs w:val="21"/>
        </w:rPr>
        <w:t xml:space="preserve">3</w:t>
      </w:r>
      <w:r>
        <w:rPr>
          <w:rFonts w:hint="eastAsia" w:ascii="宋体" w:hAnsi="宋体" w:cs="Times New Roman"/>
          <w:sz w:val="21"/>
          <w:szCs w:val="21"/>
        </w:rPr>
        <w:t xml:space="preserve">月、</w:t>
      </w:r>
      <w:r>
        <w:rPr>
          <w:rFonts w:ascii="宋体" w:hAnsi="宋体" w:cs="Times New Roman"/>
          <w:sz w:val="21"/>
          <w:szCs w:val="21"/>
        </w:rPr>
        <w:t xml:space="preserve">8</w:t>
      </w:r>
      <w:r>
        <w:rPr>
          <w:rFonts w:hint="eastAsia" w:ascii="宋体" w:hAnsi="宋体" w:cs="Times New Roman"/>
          <w:sz w:val="21"/>
          <w:szCs w:val="21"/>
        </w:rPr>
        <w:t xml:space="preserve">月）。保持屋顶檐沟、雨水口、落水管的畅通。</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.保持楼内垃圾桶周边清洁，做好生活垃圾分类工作，垃圾及时清出，所有垃圾均需清运至学校垃圾集中中转站。</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二、零星维修服务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（一）高效完成日常零星维修（材料费用</w:t>
      </w:r>
      <w:r>
        <w:rPr>
          <w:rFonts w:ascii="宋体" w:hAnsi="宋体" w:cs="Times New Roman"/>
          <w:sz w:val="21"/>
          <w:szCs w:val="21"/>
        </w:rPr>
        <w:t xml:space="preserve">300</w:t>
      </w:r>
      <w:r>
        <w:rPr>
          <w:rFonts w:hint="eastAsia" w:ascii="宋体" w:hAnsi="宋体" w:cs="Times New Roman"/>
          <w:sz w:val="21"/>
          <w:szCs w:val="21"/>
        </w:rPr>
        <w:t xml:space="preserve">元以内）工作，并配合做好各项设施设备的维保工作。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（二）零星维修的操作流程及相关要求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1.建立非常畅通的零星维修项目报修与响应机制，信息登记要完整、准确，数据必须全部及时地录入后勤报修系统。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2.一般的零星维修项目，当日16:00前接到的报修必须当日完成，16:00之后接到的报修必须在次日上午完成。物业维修人员或相关主管应现场查看，分析原因。对于</w:t>
      </w:r>
      <w:r>
        <w:rPr>
          <w:rFonts w:hint="eastAsia" w:ascii="宋体" w:hAnsi="宋体" w:cs="Times New Roman"/>
          <w:sz w:val="21"/>
          <w:szCs w:val="21"/>
        </w:rPr>
        <w:t xml:space="preserve">需要外购或特殊加工材料的，应告知报修人，并说明修复时限。如遇紧急情况，物业服务单位维修人员可先行解决问题，然后再按相关程序补办手续。维修现场必须设置相应的警示标识，并按照作业规程操作。维修完毕后，要及时清理现场，并做好维修记录，需要报修人验收和评价的必须请报修人对维修及时率和满意率评价，并派专职人员在48小时内通过报修系统反馈维修详情，以便基建与后勤管理处基建维修科按照有关规定结算费用。部分重要的零星维修项目必须做到维修前、维修后现场图片留存并做好台账记录。物业服务单位报修要实事求是，不得弄虚作假骗取资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做好日常巡查和维护，对巡查中发现的只需简易加固并不需要维修的设备、设施等要及时予以加固，不能等到损坏后再加以维修，比如螺丝扭紧、增加线路线卡等。为提高维修效率，物业服务单位应根据所辖范围内的情况，备有一定量的维修物资。</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4.物业人员（含维修人员）要全面熟悉所管辖范围的楼内外线路、管线走向等。维修过程中，维修工必须佩戴工作牌，服务规范，文明施工，礼貌服务。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5.实行维修施工登记制度，维修队伍及时清运建筑垃圾，保持校园整洁、安全。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不属于物业服务单位范围，但经学校批准进楼进行各类维修、维保及其他工作的，要始终与相关部门保持联系，跟踪工作进度，督促工作进程，并及时与师生沟通，做好沟通解释工作，确保师生生命与财产安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三、设施设备巡查及维保配合服务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（一）服务内容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基本水电设备、暖通空调、运输电梯、消防系统、公共开水炉、教室多媒体设备（含录播教室内设施设备）、铃声系统、电波钟等，由学校委托相关业务单位进行专业维修保养的，物业服务单位应做好相关的日常巡查工作，保证设备正常运行，发现异常情况及时上报，及时通知和协助维保单位进行检修处理，维修后做好现场的恢复工作，并做好各类突发情况的应对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（二）具体标准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总体标准：协助做好各类专业设备设施的维修维保工作，做好巡查记录，有异常情况及时上报。协助工作主要包括以下事项：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强电间。巡查每日至少一次，保持室内干净整洁，无杂物，警示标识清晰，无私拉乱接。梅雨、高温等特殊天气需增加巡视次数；每半年对强电间设备进行一次全面检查，保证设备、接线可靠；做好强电间日常管理，闲杂人等不准随意进入，强电间增容需提供相关依据和支撑材料，同时做好记录。</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2.弱电间。巡查每周至少一次，室内干净整洁，无杂物，警示标识清晰，无私拉乱接。</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3.消防设施。巡查每月至少一次。保卫处负责配足消防设施、灭火器材，物业服务单位配合做好点检。</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4.电梯。每日巡查，电梯和电梯机房内干净整洁，无杂物。检查监督维保单位定期巡查和维保工作。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5.空调。按照有关空调使用规定的要求，做好空调开放管理工作；接受使用单位的空调报修信息登记；检查监督维保单位定期巡查和维保工作。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水泵房。巡查每日至少一次，包括泵房及楼宇内地下雨水池、污水池的巡查等。严格遵守泵房管理规定。生活水泵房水箱上锁并有专人管理。对生活泵、雨水泵、污水泵的手动开关位置与自动位置、操作标志都应清晰明确。室内干净整洁，无杂物，警示标识清晰。</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7.开水炉（包括直饮水机）。巡查每日至少一次，做好警示标志；做好开水炉周边的卫生清洁及安全用电工作。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8.教室多媒体设备（含录播教室内设施设备）：多媒体设备（含电脑、投影仪等）每日巡查；电波钟，每周至少巡查一次。铃声系统，每周至少巡查一次。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9. 水电管理：负责每月25日水电表抄录一次，并将相关数据整理汇总上报基建与后勤管理处。配合学校相关部门做好楼宇能耗管理相关工作。</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10</w:t>
      </w:r>
      <w:r>
        <w:rPr>
          <w:rFonts w:hint="eastAsia" w:ascii="宋体" w:hAnsi="宋体" w:cs="Times New Roman"/>
          <w:sz w:val="21"/>
          <w:szCs w:val="21"/>
        </w:rPr>
        <w:t xml:space="preserve">.防灾工作：积极配合学校做好极端天气，如汛期防排防汛等工作。</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11</w:t>
      </w:r>
      <w:r>
        <w:rPr>
          <w:rFonts w:hint="eastAsia" w:ascii="宋体" w:hAnsi="宋体" w:cs="Times New Roman"/>
          <w:sz w:val="21"/>
          <w:szCs w:val="21"/>
        </w:rPr>
        <w:t xml:space="preserve">.负责配合直饮水机、自动售货机、空调、消防、监控、门禁等单位做好楼宇内设备维护工作。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定期做好人防设备的巡查，发现问题及时上报。</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四、考务会务与大型活动服务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1.根据组织方的要求布置场地、会场等，做好相关安全、保洁、保密等工作，配合做好供水、供电工作。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2.根据组织方的要求做好会务现场服务等。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3.做好活动中组织方提出的其他各项要求。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五、综合服务管理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（一）服务内容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全面负责楼内后勤物业服务相关管理事务及水、电、气等资源的相关协调管理工作，做好沟通服务工作。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（二）服务标准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1.楼宇大厅设置值班点的，各项工作要认真到位。</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2.在执行日常巡查工作中，应加大节能减排的巡查力度，特别是对公共部位出现长明灯和长流水现象加强防控。</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3.建立基础设施设备管理资料台账，完善档案管理制度，各种基础资料、台账报表、图册健全，保存完好。</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4.负责与业务部门沟通和联系，及时处理各类投诉。定期汇报物业管理服务情况。</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5.教室使用严格按学校教务部门的安排执行，特殊情况应立即上报。</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6.要加强与师生的沟通交流，化解矛盾，有针对性地改善和提升服务水平。</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六、各类楼宇另有针对性的服务内容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（一）公共教学楼</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1.做好教学楼内教师上课准备服务等方面工作。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2.保证各类教学设施基本完好，定期进行巡查。</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3.保证各类教学秩序正常平稳，定期巡查，及时制止违规占用教室的行为。</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4.配合教室内相关考试等活动的开展。</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5.协助教室安排、调剂。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6.做好教师休息室服务管理工作。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7.做好自习教室的管理工作。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（二）实验楼</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对实验室堆放在公共区域的药水瓶等实验用材料、试剂或</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属于特种和危险品垃圾的，禁止私自处理，物业服务单位应及时联系相关部门处理。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（三）行政办公楼</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重点做好各类临时交办的工作。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（四）馆藏类</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1.公共阅览区与自习区管理要求：每天闭馆时协助做好遗留物品的管理工作，做好卫生保洁工作。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2.加强公共区域设施的管理，配合做好学生书籍、水杯、雨伞等物品的有序摆放，在巡查时及时摆正座椅，确保公共区域整洁、不凌乱。</w:t>
      </w:r>
      <w:r/>
    </w:p>
    <w:p>
      <w:pPr>
        <w:ind w:left="0" w:firstLine="422"/>
        <w:jc w:val="center"/>
        <w:spacing w:line="450" w:lineRule="atLeast"/>
        <w:widowControl w:val="off"/>
        <w:rPr>
          <w:rFonts w:ascii="宋体" w:hAnsi="宋体" w:cs="Times New Roman"/>
          <w:b/>
          <w:sz w:val="21"/>
          <w:szCs w:val="21"/>
        </w:rPr>
      </w:pPr>
      <w:r>
        <w:rPr>
          <w:rFonts w:hint="eastAsia" w:ascii="宋体" w:hAnsi="宋体" w:cs="Times New Roman"/>
          <w:b/>
          <w:sz w:val="21"/>
          <w:szCs w:val="21"/>
        </w:rPr>
        <w:t xml:space="preserve">第三部分：校园环境物业部分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适用于学校校园环境，校园环境指建筑墙体以外的区域，服务内容主要包括卫生保洁、绿化养护、设备设施报修（含部分维修）等内容。校园环境物业服务内容及标准如下：</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一、卫生保洁</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（一）服务内容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1.做好道路（包括人行道、场地、绿地及树木）的卫生保洁工作。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2.做好河道、池塘、水面卫生打捞保洁工作。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3.做好特种垃圾杂物堆场、生活垃圾中转站、垃圾房、果壳箱及周边的卫生保洁和定期打药消杀工作。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4.做好化粪池及周边清理卫生保洁工作。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5.做好建筑外墙、电线杆、路灯杆、树干、路牌、垃圾箱等处乱张贴、乱涂画清理工作，路灯清洁工作。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6.做好室外各类园林景观的清洁工作。</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.做好车棚、雨棚等区域的顶部清扫保洁，以及无物业管理且无使用单位楼宇的屋顶清扫工作。</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8</w:t>
      </w:r>
      <w:r>
        <w:rPr>
          <w:rFonts w:hint="eastAsia" w:ascii="宋体" w:hAnsi="宋体" w:cs="Times New Roman"/>
          <w:sz w:val="21"/>
          <w:szCs w:val="21"/>
        </w:rPr>
        <w:t xml:space="preserve">.做好食堂（含三楼教工食堂）垃圾分类及干湿垃圾清运工作。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9.做好室外雨污管道、污水泵、雨水泵网格筛子、隔油池的清理工作。</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9</w:t>
      </w:r>
      <w:r>
        <w:rPr>
          <w:rFonts w:hint="eastAsia" w:ascii="宋体" w:hAnsi="宋体" w:cs="Times New Roman"/>
          <w:sz w:val="21"/>
          <w:szCs w:val="21"/>
        </w:rPr>
        <w:t xml:space="preserve">.做好学校重大活动环境卫生保障工作。</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10</w:t>
      </w:r>
      <w:r>
        <w:rPr>
          <w:rFonts w:hint="eastAsia" w:ascii="宋体" w:hAnsi="宋体" w:cs="Times New Roman"/>
          <w:sz w:val="21"/>
          <w:szCs w:val="21"/>
        </w:rPr>
        <w:t xml:space="preserve">.做好灾害性气候应急抢险抗灾工作。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.配合学校做好除四害、马蜂窝清除等相关工作。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.做好垃圾分类相关工作。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rPr>
          <w:rFonts w:hint="eastAsia" w:ascii="宋体" w:hAnsi="宋体" w:cs="Times New Roman"/>
          <w:sz w:val="21"/>
          <w:szCs w:val="21"/>
        </w:rPr>
        <w:t xml:space="preserve">.协调做好校园各类工程的文明施工和工完场清工作。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rPr>
          <w:rFonts w:hint="eastAsia" w:ascii="宋体" w:hAnsi="宋体" w:cs="Times New Roman"/>
          <w:sz w:val="21"/>
          <w:szCs w:val="21"/>
        </w:rPr>
        <w:t xml:space="preserve">.协调做好各类报废物资规范堆放工作。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5</w:t>
      </w:r>
      <w:r>
        <w:rPr>
          <w:rFonts w:hint="eastAsia" w:ascii="宋体" w:hAnsi="宋体" w:cs="Times New Roman"/>
          <w:sz w:val="21"/>
          <w:szCs w:val="21"/>
        </w:rPr>
        <w:t xml:space="preserve">.做好学校交办的其他工作。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（二）服务标准及监管细则</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1.人行道板无明显杂草，边界清晰；道路侧石边无明显泥沙，雨水井无堵塞；绿地上无明显白色垃圾、枯枝落叶及其它杂物；出现白色垃圾留存时间不超过</w:t>
      </w:r>
      <w:r>
        <w:rPr>
          <w:rFonts w:ascii="宋体" w:hAnsi="宋体" w:cs="Times New Roman"/>
          <w:sz w:val="21"/>
          <w:szCs w:val="21"/>
        </w:rPr>
        <w:t xml:space="preserve">4</w:t>
      </w:r>
      <w:r>
        <w:rPr>
          <w:rFonts w:hint="eastAsia" w:ascii="宋体" w:hAnsi="宋体" w:cs="Times New Roman"/>
          <w:sz w:val="21"/>
          <w:szCs w:val="21"/>
        </w:rPr>
        <w:t xml:space="preserve">小时。</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2.河道、池塘水面无明显垃圾杂物，白色垃圾留存时间不超过</w:t>
      </w:r>
      <w:r>
        <w:rPr>
          <w:rFonts w:ascii="宋体" w:hAnsi="宋体" w:cs="Times New Roman"/>
          <w:sz w:val="21"/>
          <w:szCs w:val="21"/>
        </w:rPr>
        <w:t xml:space="preserve">4</w:t>
      </w:r>
      <w:r>
        <w:rPr>
          <w:rFonts w:hint="eastAsia" w:ascii="宋体" w:hAnsi="宋体" w:cs="Times New Roman"/>
          <w:sz w:val="21"/>
          <w:szCs w:val="21"/>
        </w:rPr>
        <w:t xml:space="preserve">小时，及时换水。如遇水质不好时应及时报告解决。</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3.室外园林景观（含风景亭、公共区域座椅等）每周清洁不少于1次。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4特种垃圾杂物堆场定期清理，保持场内清洁卫生；生活垃圾中转站、垃圾房、果壳箱垃圾日产日清，垃圾入箱入斗；垃圾房、箱体清洁工作每年不少于12次，打药消杀每年不少于6次。</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.化粪池周边每月清理不少于一次；化粪池满溢及时报修疏通；隔油池内部每月清理不少于一次。</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.建筑外墙面上、电线杆上、路灯杆上、路牌上、树干上等处的乱张贴及时清理，留存时间不超过1天。</w:t>
      </w:r>
      <w:r>
        <w:rPr>
          <w:rFonts w:hint="eastAsia" w:ascii="宋体" w:hAnsi="宋体" w:cs="Times New Roman"/>
          <w:sz w:val="21"/>
          <w:szCs w:val="21"/>
        </w:rPr>
        <w:t xml:space="preserve">路灯每学期清洁不少于1次。</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.车棚、雨棚顶部基本无树叶垃圾杂物；内部每天清扫1次，顶部每月清扫1次。无物业管理的屋顶且无使用单位楼宇的屋顶每年清扫不少于</w:t>
      </w:r>
      <w:r>
        <w:rPr>
          <w:rFonts w:ascii="宋体" w:hAnsi="宋体" w:cs="Times New Roman"/>
          <w:sz w:val="21"/>
          <w:szCs w:val="21"/>
        </w:rPr>
        <w:t xml:space="preserve">2</w:t>
      </w:r>
      <w:r>
        <w:rPr>
          <w:rFonts w:hint="eastAsia" w:ascii="宋体" w:hAnsi="宋体" w:cs="Times New Roman"/>
          <w:sz w:val="21"/>
          <w:szCs w:val="21"/>
        </w:rPr>
        <w:t xml:space="preserve">次。</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8</w:t>
      </w:r>
      <w:r>
        <w:rPr>
          <w:rFonts w:hint="eastAsia" w:ascii="宋体" w:hAnsi="宋体" w:cs="Times New Roman"/>
          <w:sz w:val="21"/>
          <w:szCs w:val="21"/>
        </w:rPr>
        <w:t xml:space="preserve">.室外雨污管道、污水泵、雨水泵网格筛子每月清洁不少于</w:t>
      </w:r>
      <w:r>
        <w:rPr>
          <w:rFonts w:ascii="宋体" w:hAnsi="宋体" w:cs="Times New Roman"/>
          <w:sz w:val="21"/>
          <w:szCs w:val="21"/>
        </w:rPr>
        <w:t xml:space="preserve">1</w:t>
      </w:r>
      <w:r>
        <w:rPr>
          <w:rFonts w:hint="eastAsia" w:ascii="宋体" w:hAnsi="宋体" w:cs="Times New Roman"/>
          <w:sz w:val="21"/>
          <w:szCs w:val="21"/>
        </w:rPr>
        <w:t xml:space="preserve">次，保持排水畅通。如遇意外情况需无条件安排作业车辆紧急作业。汛期之前需做好雨水、污水管网的疏通工作。</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9</w:t>
      </w:r>
      <w:r>
        <w:rPr>
          <w:rFonts w:hint="eastAsia" w:ascii="宋体" w:hAnsi="宋体" w:cs="Times New Roman"/>
          <w:sz w:val="21"/>
          <w:szCs w:val="21"/>
        </w:rPr>
        <w:t xml:space="preserve">.污水管满溢需及时疏通，如疏通不成及时报修。</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10</w:t>
      </w:r>
      <w:r>
        <w:rPr>
          <w:rFonts w:hint="eastAsia" w:ascii="宋体" w:hAnsi="宋体" w:cs="Times New Roman"/>
          <w:sz w:val="21"/>
          <w:szCs w:val="21"/>
        </w:rPr>
        <w:t xml:space="preserve">.必须做好学校重大活动如大型考试、校友返校日、开学季、毕业季，以及相关来访调研等活动的环境卫生保障工作。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.积极做好灾害性气候应急抢险抗灾工作（如台风、暴雨、大雪、干旱等）。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.每年</w:t>
      </w:r>
      <w:r>
        <w:rPr>
          <w:rFonts w:ascii="宋体" w:hAnsi="宋体" w:cs="Times New Roman"/>
          <w:sz w:val="21"/>
          <w:szCs w:val="21"/>
        </w:rPr>
        <w:t xml:space="preserve">5月至</w:t>
      </w:r>
      <w:r>
        <w:rPr>
          <w:rFonts w:hint="eastAsia" w:ascii="宋体" w:hAnsi="宋体" w:cs="Times New Roman"/>
          <w:sz w:val="21"/>
          <w:szCs w:val="21"/>
        </w:rPr>
        <w:t xml:space="preserve">1</w:t>
      </w:r>
      <w:r>
        <w:rPr>
          <w:rFonts w:ascii="宋体" w:hAnsi="宋体" w:cs="Times New Roman"/>
          <w:sz w:val="21"/>
          <w:szCs w:val="21"/>
        </w:rPr>
        <w:t xml:space="preserve">0月，每月开展不少于</w:t>
      </w:r>
      <w:r>
        <w:rPr>
          <w:rFonts w:hint="eastAsia" w:ascii="宋体" w:hAnsi="宋体" w:cs="Times New Roman"/>
          <w:sz w:val="21"/>
          <w:szCs w:val="21"/>
        </w:rPr>
        <w:t xml:space="preserve">2次蚊虫消杀工作。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rPr>
          <w:rFonts w:hint="eastAsia" w:ascii="宋体" w:hAnsi="宋体" w:cs="Times New Roman"/>
          <w:sz w:val="21"/>
          <w:szCs w:val="21"/>
        </w:rPr>
        <w:t xml:space="preserve">.按苏州市政府垃圾分类的有关规定要求做好相关工作。保持垃圾桶及周边清洁，垃圾及时清出。配备符合要求的生活垃圾转运车辆，做好垃圾中转站的分类管理工作，做好生活垃圾分类工作台账和学校要求的相关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二、绿化养护</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（一）服务内容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1.做好绿化日常养护工作（修剪、松土、施肥、浇水、打药、除杂草、割草、刷白水、遮荫等工作）。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2.做好日常树木枯枝修剪，一般树木倾斜扶正支撑工作。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3.做好影响交通视线、行人走路、路灯照明、架空电线、房屋墙面屋面等树枝修剪工作。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4.做好校园花坛花卉更换、养护工作。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5.做好名木古树养护管理工作（修剪枯枝、修补树洞、松土、浇水、施肥、病虫害防治等）。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6.做好各类草坪养护工作，做好混播工作，保持四季常绿。</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7.做好学校重大活动相关保障工作。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（二）服务标准及监管细则</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1.绿化日常养护工作标准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（1）修剪：</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①树木每年大修1次，修剪量不少于1/4，平时随时修剪徒长枝、萌蘖枝等，内膛通风透光，保持树形。</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②花木每年修剪2次，花后及秋冬季各1次，保持树形。</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③一般草坪生长季每月2次；休眠期每两个月1次。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④色块、球类、绿篱生长季每月2次；休眠期每两个月1次。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（2）施肥：</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①花木类每年施肥2次，花后1次，冬季1次。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②草坪每年施肥4次。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③其他每年2次。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（3）病虫害防治：</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乔木、花木、色块、草坪等每年4—6次，不允许出现严重病虫害，不允许使用违规农药。</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（4）浇水：</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①新栽花草树木遇干及时浇水。</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②遇气候干旱所有花草树木都应及时浇水抗旱。</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2.每半月巡查一次树木枯枝、枯树及时修剪清理；树木倾斜倒伏2天内解决并及时清理废旧支撑；绿化养护时做到安全文明施工并做到工完场清。</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3.马路边影响行人的树枝以及影响车辆交通的树枝、影响路灯照明的树枝、影响墙面、屋面、窗户的树枝及爬藤植物必须及时修剪，有人反映或巡查发现后在半天内及时解决。</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4.校园花坛花卉更换养护工作，每年更换4次，必须保证“五一”节、“十一”节有花。</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5.名木古树养护管理工作（修剪枯枝、松土、浇水、施肥、打药、刷白水等），每半个月巡查1 次，发现异常及时汇报。</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6.必须做好学校重大活动相关保障工作。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7.积极做好灾害气候绿化应急抢险工作（台风、暴雨、大雪、干旱等），如清理吹断、压断的树枝，扶正倒伏树木，清除树上积雪等。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三、设施设备报修（含部分维修）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（一）服务内容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1.做好道路、仄石、各类井盖损坏报修工作。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2.做好水体、驳岸、栏杆损坏报修工作。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3.做好特种垃圾杂物堆场、生活垃圾中转站损坏报修工作。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4.做好室外污水泵、雨水泵及附属设备设施报修工作。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5.做好污水、雨水管堵塞、满溢、清理、疏通工作，如无法疏通及时上报基建与后勤管理处基建维修科。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6.做好泵站汛期值班抽水工作。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7.做好自行车棚损坏的报修工作。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8.做好各类园林景观小品设施损坏的报修工作。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9.做好校内指示牌、路名牌的损坏报修工作。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10.做好校内路灯损坏报修、维修工作及开关时间调整。</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11.做好各类草地灯损坏报修、维修工作。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（二）维修服务规范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1.建立非常畅通的零星维修项目报修与响应机制，信息登记要完整、准确，数据必须全部及时地录入后勤报修系统。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2.零星维修项目（材料费</w:t>
      </w:r>
      <w:r>
        <w:rPr>
          <w:rFonts w:ascii="宋体" w:hAnsi="宋体" w:cs="Times New Roman"/>
          <w:sz w:val="21"/>
          <w:szCs w:val="21"/>
        </w:rPr>
        <w:t xml:space="preserve">在</w:t>
      </w:r>
      <w:r>
        <w:rPr>
          <w:rFonts w:hint="eastAsia" w:ascii="宋体" w:hAnsi="宋体" w:cs="Times New Roman"/>
          <w:sz w:val="21"/>
          <w:szCs w:val="21"/>
        </w:rPr>
        <w:t xml:space="preserve">3</w:t>
      </w:r>
      <w:r>
        <w:rPr>
          <w:rFonts w:ascii="宋体" w:hAnsi="宋体" w:cs="Times New Roman"/>
          <w:sz w:val="21"/>
          <w:szCs w:val="21"/>
        </w:rPr>
        <w:t xml:space="preserve">00</w:t>
      </w:r>
      <w:r>
        <w:rPr>
          <w:rFonts w:hint="eastAsia" w:ascii="宋体" w:hAnsi="宋体" w:cs="Times New Roman"/>
          <w:sz w:val="21"/>
          <w:szCs w:val="21"/>
        </w:rPr>
        <w:t xml:space="preserve">元以内），接到报修及时维修。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3.维修工必须文明施工，需要设置相应的警示标识，并按照作业规程操作；维修完毕后，要及时清理现场，并做好维修记录。</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4.按要求定期巡查，发现问题及时报修或维修，费用由基建与后勤管理处基建与维修科按照有关规定结算。</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（三）服务标准及监管细则</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1.道路、仄石、井盖每周巡查2次，发现问题及时报修、维修。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2.驳岸、栏杆每半个月巡查1次，发现问题及时报修、维修。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3.特种垃圾杂物堆场、生活垃圾中转站、果壳箱每半个月巡查1次，发现损坏及时报修、维修。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4.污水泵、雨水泵及附属设备设施每周巡查2次，发现损坏及时报修。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5.汛期前，提前检测各类水泵确保能正常使用及附属设施设备，发现异常情况及时报修，汛期下雨时泵房安排专人值班防汛排水。</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6.自行车棚每半个月巡查1次，发现损坏及时报修、维修。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7.各类园林景观小品每半个月巡查1次，发现损坏及时报修、维修。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8.指示牌、路牌每三天巡查1次，发现损坏及时报修、维修。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9.路灯每三天巡查1次，发现损坏及时报修、维修。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10.各类草地灯每三天巡查1次，发现损坏及时报修、维修。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五、综合管理服务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1.完善管理制度、做好台账资料工作。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2.做好灾害性天气应急抢险抗灾工作。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3.做好学校重大活动保障工作。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4.妥善处理师生投诉查实属物业管理责任的相关工作。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5.做好学校交办的其他工作。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六、其他工作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1.保证物业主管人员的稳定性。主管人员确定后未经学校要求或同意不得随意更改。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2.保证物业主管人员履行岗位职责不得擅离职守</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17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145"/>
        <w:ind w:left="0" w:firstLine="0"/>
        <w:jc w:val="center"/>
        <w:rPr>
          <w:rFonts w:ascii="宋体" w:hAnsi="宋体"/>
          <w:b/>
          <w:sz w:val="44"/>
          <w:szCs w:val="22"/>
        </w:rPr>
      </w:pPr>
      <w:r/>
      <w:bookmarkStart w:id="134" w:name="_Toc5111"/>
      <w:r/>
      <w:bookmarkStart w:id="135" w:name="_Toc11789"/>
      <w:r/>
      <w:bookmarkStart w:id="136" w:name="_Hlk55741158"/>
      <w:r>
        <w:rPr>
          <w:rFonts w:hint="eastAsia" w:ascii="宋体" w:hAnsi="宋体"/>
          <w:b/>
          <w:sz w:val="44"/>
          <w:szCs w:val="22"/>
        </w:rPr>
        <w:br w:type="page" w:clear="all"/>
      </w:r>
      <w:bookmarkStart w:id="137" w:name="_Toc165274522"/>
      <w:r>
        <w:rPr>
          <w:rFonts w:hint="eastAsia" w:ascii="宋体" w:hAnsi="宋体"/>
          <w:b/>
          <w:sz w:val="44"/>
          <w:szCs w:val="22"/>
        </w:rPr>
        <w:t xml:space="preserve">第五章 </w:t>
      </w:r>
      <w:bookmarkStart w:id="138" w:name="合同的特殊条款"/>
      <w:r/>
      <w:bookmarkEnd w:id="138"/>
      <w:r>
        <w:rPr>
          <w:rFonts w:hint="eastAsia" w:ascii="宋体" w:hAnsi="宋体"/>
          <w:b/>
          <w:sz w:val="44"/>
          <w:szCs w:val="22"/>
        </w:rPr>
        <w:t xml:space="preserve"> 合同及主要条款</w:t>
      </w:r>
      <w:bookmarkEnd w:id="134"/>
      <w:r/>
      <w:bookmarkEnd w:id="135"/>
      <w:r/>
      <w:bookmarkEnd w:id="137"/>
      <w:r/>
      <w:r/>
    </w:p>
    <w:p>
      <w:pPr>
        <w:ind w:left="0"/>
        <w:jc w:val="center"/>
        <w:rPr>
          <w:rFonts w:ascii="宋体" w:hAnsi="宋体"/>
          <w:b/>
          <w:sz w:val="32"/>
          <w:szCs w:val="32"/>
        </w:rPr>
      </w:pPr>
      <w:r/>
      <w:bookmarkStart w:id="139" w:name="OLE_LINK18"/>
      <w:r/>
      <w:bookmarkStart w:id="140" w:name="OLE_LINK19"/>
      <w:r/>
      <w:bookmarkStart w:id="141" w:name="OLE_LINK22"/>
      <w:r/>
      <w:bookmarkStart w:id="142" w:name="_Toc8564"/>
      <w:r/>
      <w:bookmarkStart w:id="143" w:name="_Toc27667"/>
      <w:r/>
      <w:bookmarkStart w:id="144" w:name="_Toc57376410"/>
      <w:r/>
      <w:bookmarkEnd w:id="136"/>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适用于所有标段</w:t>
      </w:r>
      <w:r/>
    </w:p>
    <w:p>
      <w:pPr>
        <w:ind w:left="0"/>
        <w:jc w:val="left"/>
        <w:spacing w:line="480" w:lineRule="exact"/>
        <w:rPr>
          <w:rFonts w:ascii="宋体" w:hAnsi="宋体"/>
          <w:b/>
          <w:sz w:val="21"/>
          <w:szCs w:val="21"/>
        </w:rPr>
      </w:pPr>
      <w:r>
        <w:rPr>
          <w:rFonts w:ascii="宋体" w:hAnsi="宋体"/>
          <w:b/>
          <w:sz w:val="21"/>
          <w:szCs w:val="21"/>
        </w:rPr>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u w:val="single"/>
        </w:rPr>
      </w:pPr>
      <w:r/>
      <w:bookmarkStart w:id="145" w:name="OLE_LINK58"/>
      <w:r>
        <w:rPr>
          <w:rFonts w:hint="eastAsia" w:ascii="Segoe UI Symbol" w:hAnsi="Segoe UI Symbol" w:eastAsia="Segoe UI Symbol"/>
          <w:sz w:val="21"/>
          <w:szCs w:val="21"/>
        </w:rPr>
        <w:t xml:space="preserve">☑</w:t>
      </w:r>
      <w:bookmarkEnd w:id="145"/>
      <w:r>
        <w:rPr>
          <w:rFonts w:hint="eastAsia" w:ascii="宋体" w:hAnsi="宋体"/>
          <w:sz w:val="21"/>
          <w:szCs w:val="21"/>
        </w:rPr>
        <w:t xml:space="preserve">分期付款：</w:t>
      </w:r>
      <w:r>
        <w:rPr>
          <w:rFonts w:hint="eastAsia" w:ascii="宋体" w:hAnsi="宋体"/>
          <w:sz w:val="21"/>
          <w:szCs w:val="21"/>
          <w:u w:val="single"/>
        </w:rPr>
        <w:t xml:space="preserve">  </w:t>
      </w:r>
      <w:r>
        <w:rPr>
          <w:rFonts w:ascii="宋体" w:hAnsi="宋体"/>
          <w:sz w:val="21"/>
          <w:szCs w:val="21"/>
          <w:u w:val="single"/>
        </w:rPr>
        <w:t xml:space="preserve">2026年</w:t>
      </w:r>
      <w:r>
        <w:rPr>
          <w:rFonts w:hint="eastAsia" w:ascii="宋体" w:hAnsi="宋体"/>
          <w:sz w:val="21"/>
          <w:szCs w:val="21"/>
          <w:u w:val="single"/>
        </w:rPr>
        <w:t xml:space="preserve">1</w:t>
      </w:r>
      <w:r>
        <w:rPr>
          <w:rFonts w:ascii="宋体" w:hAnsi="宋体"/>
          <w:sz w:val="21"/>
          <w:szCs w:val="21"/>
          <w:u w:val="single"/>
        </w:rPr>
        <w:t xml:space="preserve">0月</w:t>
      </w:r>
      <w:r>
        <w:rPr>
          <w:rFonts w:hint="eastAsia" w:ascii="宋体" w:hAnsi="宋体"/>
          <w:sz w:val="21"/>
          <w:szCs w:val="21"/>
          <w:u w:val="single"/>
        </w:rPr>
        <w:t xml:space="preserve">1</w:t>
      </w:r>
      <w:r>
        <w:rPr>
          <w:rFonts w:ascii="宋体" w:hAnsi="宋体"/>
          <w:sz w:val="21"/>
          <w:szCs w:val="21"/>
          <w:u w:val="single"/>
        </w:rPr>
        <w:t xml:space="preserve">0日前支付首两月物业服务费，后续</w:t>
      </w:r>
      <w:r>
        <w:rPr>
          <w:rFonts w:hint="eastAsia" w:ascii="宋体" w:hAnsi="宋体"/>
          <w:sz w:val="21"/>
          <w:szCs w:val="21"/>
          <w:u w:val="single"/>
        </w:rPr>
        <w:t xml:space="preserve">按季度支付</w:t>
      </w:r>
      <w:r>
        <w:rPr>
          <w:rFonts w:hint="eastAsia" w:ascii="宋体" w:hAnsi="宋体"/>
          <w:sz w:val="21"/>
          <w:szCs w:val="21"/>
          <w:u w:val="single"/>
        </w:rPr>
        <w:t xml:space="preserve">，</w:t>
      </w:r>
      <w:r>
        <w:rPr>
          <w:rFonts w:hint="eastAsia" w:ascii="宋体" w:hAnsi="宋体"/>
          <w:sz w:val="21"/>
          <w:szCs w:val="21"/>
          <w:u w:val="single"/>
        </w:rPr>
        <w:t xml:space="preserve">如无违规行为</w:t>
      </w:r>
      <w:r>
        <w:rPr>
          <w:rFonts w:hint="eastAsia" w:ascii="宋体" w:hAnsi="宋体"/>
          <w:sz w:val="21"/>
          <w:szCs w:val="21"/>
          <w:u w:val="single"/>
        </w:rPr>
        <w:t xml:space="preserve">按</w:t>
      </w:r>
      <w:r>
        <w:rPr>
          <w:rFonts w:hint="eastAsia" w:ascii="宋体" w:hAnsi="宋体"/>
          <w:sz w:val="21"/>
          <w:szCs w:val="21"/>
          <w:u w:val="single"/>
        </w:rPr>
        <w:t xml:space="preserve">合同金额</w:t>
      </w:r>
      <w:r>
        <w:rPr>
          <w:rFonts w:hint="eastAsia" w:ascii="Segoe UI Symbol" w:hAnsi="Segoe UI Symbol" w:cs="Segoe UI Symbol"/>
          <w:sz w:val="21"/>
          <w:szCs w:val="21"/>
          <w:u w:val="single"/>
        </w:rPr>
        <w:t xml:space="preserve">÷</w:t>
      </w:r>
      <w:r>
        <w:rPr>
          <w:rFonts w:ascii="Segoe UI Symbol" w:hAnsi="Segoe UI Symbol" w:cs="Segoe UI Symbol"/>
          <w:sz w:val="21"/>
          <w:szCs w:val="21"/>
          <w:u w:val="single"/>
        </w:rPr>
        <w:t xml:space="preserve">24</w:t>
      </w:r>
      <w:r>
        <w:rPr>
          <w:rFonts w:ascii="Segoe UI Symbol" w:hAnsi="Segoe UI Symbol" w:cs="Segoe UI Symbol"/>
          <w:sz w:val="21"/>
          <w:szCs w:val="21"/>
          <w:u w:val="single"/>
        </w:rPr>
        <w:t xml:space="preserve">*</w:t>
      </w:r>
      <w:r>
        <w:rPr>
          <w:rFonts w:hint="eastAsia" w:ascii="Segoe UI Symbol" w:hAnsi="Segoe UI Symbol" w:cs="Segoe UI Symbol"/>
          <w:sz w:val="21"/>
          <w:szCs w:val="21"/>
          <w:u w:val="single"/>
        </w:rPr>
        <w:t xml:space="preserve">月数</w:t>
      </w:r>
      <w:r>
        <w:rPr>
          <w:rFonts w:ascii="Segoe UI Symbol" w:hAnsi="Segoe UI Symbol" w:cs="Segoe UI Symbol"/>
          <w:sz w:val="21"/>
          <w:szCs w:val="21"/>
          <w:u w:val="single"/>
        </w:rPr>
        <w:t xml:space="preserve">，</w:t>
      </w:r>
      <w:r>
        <w:rPr>
          <w:rFonts w:hint="eastAsia" w:ascii="宋体" w:hAnsi="宋体"/>
          <w:sz w:val="21"/>
          <w:szCs w:val="21"/>
          <w:u w:val="single"/>
        </w:rPr>
        <w:t xml:space="preserve">支付物业服务费，</w:t>
      </w:r>
      <w:r>
        <w:rPr>
          <w:rFonts w:hint="eastAsia" w:ascii="宋体" w:hAnsi="宋体"/>
          <w:sz w:val="21"/>
          <w:szCs w:val="21"/>
          <w:u w:val="single"/>
        </w:rPr>
        <w:t xml:space="preserve">甲方可根据当季度</w:t>
      </w:r>
      <w:r>
        <w:rPr>
          <w:rFonts w:hint="eastAsia" w:ascii="宋体" w:hAnsi="宋体"/>
          <w:sz w:val="21"/>
          <w:szCs w:val="21"/>
          <w:u w:val="single"/>
        </w:rPr>
        <w:t xml:space="preserve">考核结果</w:t>
      </w:r>
      <w:r>
        <w:rPr>
          <w:rFonts w:hint="eastAsia" w:ascii="宋体" w:hAnsi="宋体"/>
          <w:sz w:val="21"/>
          <w:szCs w:val="21"/>
          <w:u w:val="single"/>
        </w:rPr>
        <w:t xml:space="preserve">按相应比例</w:t>
      </w:r>
      <w:r>
        <w:rPr>
          <w:rFonts w:hint="eastAsia" w:ascii="宋体" w:hAnsi="宋体"/>
          <w:sz w:val="21"/>
          <w:szCs w:val="21"/>
          <w:u w:val="single"/>
        </w:rPr>
        <w:t xml:space="preserve">进行支付</w:t>
      </w:r>
      <w:r>
        <w:rPr>
          <w:rFonts w:hint="eastAsia" w:ascii="宋体" w:hAnsi="宋体"/>
          <w:sz w:val="21"/>
          <w:szCs w:val="21"/>
          <w:u w:val="single"/>
        </w:rPr>
        <w:t xml:space="preserve">，每年1</w:t>
      </w:r>
      <w:r>
        <w:rPr>
          <w:rFonts w:ascii="宋体" w:hAnsi="宋体"/>
          <w:sz w:val="21"/>
          <w:szCs w:val="21"/>
          <w:u w:val="single"/>
        </w:rPr>
        <w:t xml:space="preserve">2月</w:t>
      </w:r>
      <w:r>
        <w:rPr>
          <w:rFonts w:hint="eastAsia" w:ascii="宋体" w:hAnsi="宋体"/>
          <w:sz w:val="21"/>
          <w:szCs w:val="21"/>
          <w:u w:val="single"/>
        </w:rPr>
        <w:t xml:space="preserve">1</w:t>
      </w:r>
      <w:r>
        <w:rPr>
          <w:rFonts w:ascii="宋体" w:hAnsi="宋体"/>
          <w:sz w:val="21"/>
          <w:szCs w:val="21"/>
          <w:u w:val="single"/>
        </w:rPr>
        <w:t xml:space="preserve">0日前结清当前年度物业服务费</w:t>
      </w:r>
      <w:r>
        <w:rPr>
          <w:rFonts w:hint="eastAsia" w:ascii="宋体" w:hAnsi="宋体"/>
          <w:sz w:val="21"/>
          <w:szCs w:val="21"/>
          <w:u w:val="single"/>
        </w:rPr>
        <w:t xml:space="preserve">（考核标准详见采购文件第七章）</w:t>
      </w:r>
      <w:r>
        <w:rPr>
          <w:rFonts w:hint="eastAsia" w:ascii="宋体" w:hAnsi="宋体"/>
          <w:sz w:val="21"/>
          <w:szCs w:val="21"/>
          <w:u w:val="single"/>
        </w:rPr>
        <w:t xml:space="preserve"> </w:t>
      </w:r>
      <w:r>
        <w:rPr>
          <w:rFonts w:hint="eastAsia" w:ascii="宋体" w:hAnsi="宋体"/>
          <w:sz w:val="21"/>
          <w:szCs w:val="21"/>
          <w:u w:val="single"/>
        </w:rPr>
        <w:t xml:space="preserve">。</w:t>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履约保证金：</w:t>
      </w:r>
      <w:r>
        <w:rPr>
          <w:rFonts w:hint="eastAsia" w:ascii="宋体" w:hAnsi="宋体"/>
          <w:b/>
          <w:sz w:val="21"/>
          <w:szCs w:val="21"/>
        </w:rPr>
        <w:t xml:space="preserve">合同签订后5个工作日内</w:t>
      </w:r>
      <w:r>
        <w:rPr>
          <w:rFonts w:hint="eastAsia" w:ascii="宋体" w:hAnsi="宋体"/>
          <w:b/>
          <w:sz w:val="21"/>
          <w:szCs w:val="21"/>
        </w:rPr>
        <w:t xml:space="preserve">乙方</w:t>
      </w:r>
      <w:r>
        <w:rPr>
          <w:rFonts w:hint="eastAsia" w:ascii="宋体" w:hAnsi="宋体"/>
          <w:b/>
          <w:sz w:val="21"/>
          <w:szCs w:val="21"/>
        </w:rPr>
        <w:t xml:space="preserve">支付至</w:t>
      </w:r>
      <w:r>
        <w:rPr>
          <w:rFonts w:hint="eastAsia" w:ascii="宋体" w:hAnsi="宋体"/>
          <w:b/>
          <w:sz w:val="21"/>
          <w:szCs w:val="21"/>
        </w:rPr>
        <w:t xml:space="preserve">甲方</w:t>
      </w:r>
      <w:r>
        <w:rPr>
          <w:rFonts w:hint="eastAsia" w:ascii="宋体" w:hAnsi="宋体"/>
          <w:b/>
          <w:sz w:val="21"/>
          <w:szCs w:val="21"/>
        </w:rPr>
        <w:t xml:space="preserve">指定账户，两年合同到期后一个月内</w:t>
      </w:r>
      <w:r>
        <w:rPr>
          <w:rFonts w:hint="eastAsia" w:ascii="宋体" w:hAnsi="宋体"/>
          <w:b/>
          <w:sz w:val="21"/>
          <w:szCs w:val="21"/>
        </w:rPr>
        <w:t xml:space="preserve">无息退还</w:t>
      </w:r>
      <w:r>
        <w:rPr>
          <w:rFonts w:hint="eastAsia" w:ascii="宋体" w:hAnsi="宋体"/>
          <w:b/>
          <w:sz w:val="21"/>
          <w:szCs w:val="21"/>
        </w:rPr>
        <w:t xml:space="preserve">至</w:t>
      </w:r>
      <w:r>
        <w:rPr>
          <w:rFonts w:hint="eastAsia" w:ascii="宋体" w:hAnsi="宋体"/>
          <w:b/>
          <w:sz w:val="21"/>
          <w:szCs w:val="21"/>
        </w:rPr>
        <w:t xml:space="preserve">乙方</w:t>
      </w:r>
      <w:r>
        <w:rPr>
          <w:rFonts w:hint="eastAsia" w:ascii="宋体" w:hAnsi="宋体"/>
          <w:b/>
          <w:sz w:val="21"/>
          <w:szCs w:val="21"/>
        </w:rPr>
        <w:t xml:space="preserve">指定账户</w:t>
      </w:r>
      <w:r>
        <w:rPr>
          <w:rFonts w:hint="eastAsia" w:ascii="宋体" w:hAnsi="宋体"/>
          <w:b/>
          <w:sz w:val="21"/>
          <w:szCs w:val="21"/>
        </w:rPr>
        <w:t xml:space="preserve">。</w:t>
      </w:r>
      <w:r>
        <w:rPr>
          <w:rFonts w:hint="eastAsia" w:ascii="宋体" w:hAnsi="宋体"/>
          <w:b/>
          <w:sz w:val="21"/>
          <w:szCs w:val="21"/>
        </w:rPr>
        <w:t xml:space="preserve">乙方应当以支票、汇票、本票、保函等非现金形式缴纳或提交履约保证金</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w:t>
      </w:r>
      <w:r>
        <w:rPr>
          <w:rFonts w:hint="eastAsia" w:ascii="宋体" w:hAnsi="宋体"/>
          <w:bCs/>
          <w:sz w:val="21"/>
          <w:szCs w:val="21"/>
          <w:highlight w:val="yellow"/>
          <w:u w:val="single"/>
        </w:rPr>
        <w:t xml:space="preserve">签订合同</w:t>
      </w:r>
      <w:r>
        <w:rPr>
          <w:rFonts w:hint="eastAsia" w:ascii="宋体" w:hAnsi="宋体"/>
          <w:bCs/>
          <w:sz w:val="21"/>
          <w:szCs w:val="21"/>
          <w:highlight w:val="yellow"/>
          <w:u w:val="single"/>
        </w:rPr>
        <w:t xml:space="preserve">之日起</w:t>
      </w:r>
      <w:r>
        <w:rPr>
          <w:rFonts w:ascii="宋体" w:hAnsi="宋体"/>
          <w:bCs/>
          <w:sz w:val="21"/>
          <w:szCs w:val="21"/>
          <w:highlight w:val="yellow"/>
          <w:u w:val="single"/>
        </w:rPr>
        <w:t xml:space="preserve">3</w:t>
      </w:r>
      <w:r>
        <w:rPr>
          <w:rFonts w:hint="eastAsia" w:ascii="宋体" w:hAnsi="宋体"/>
          <w:bCs/>
          <w:sz w:val="21"/>
          <w:szCs w:val="21"/>
          <w:highlight w:val="yellow"/>
          <w:u w:val="single"/>
        </w:rPr>
        <w:t xml:space="preserve">个</w:t>
      </w:r>
      <w:r>
        <w:rPr>
          <w:rFonts w:hint="eastAsia" w:ascii="宋体" w:hAnsi="宋体"/>
          <w:bCs/>
          <w:sz w:val="21"/>
          <w:szCs w:val="21"/>
          <w:highlight w:val="yellow"/>
          <w:u w:val="single"/>
        </w:rPr>
        <w:t xml:space="preserve">月</w:t>
      </w:r>
      <w:r>
        <w:rPr>
          <w:rFonts w:hint="eastAsia" w:ascii="宋体" w:hAnsi="宋体"/>
          <w:bCs/>
          <w:sz w:val="21"/>
          <w:szCs w:val="21"/>
          <w:highlight w:val="yellow"/>
          <w:u w:val="single"/>
        </w:rPr>
        <w:t xml:space="preserve">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Segoe UI Symbol" w:hAnsi="Segoe UI Symbol" w:eastAsia="Segoe UI Symbol"/>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w:t>
      </w:r>
      <w:r>
        <w:rPr>
          <w:rFonts w:ascii="宋体" w:hAnsi="宋体"/>
          <w:bCs/>
          <w:sz w:val="21"/>
          <w:szCs w:val="21"/>
          <w:highlight w:val="yellow"/>
          <w:u w:val="single"/>
        </w:rPr>
        <w:t xml:space="preserve">8</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w:t>
      </w:r>
      <w:r>
        <w:rPr>
          <w:rFonts w:hint="eastAsia" w:ascii="宋体" w:hAnsi="宋体"/>
          <w:sz w:val="21"/>
          <w:szCs w:val="21"/>
        </w:rPr>
        <w:t xml:space="preserve">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rPr>
        <w:t xml:space="preserve">1</w:t>
      </w:r>
      <w:r>
        <w:rPr>
          <w:rFonts w:ascii="宋体" w:hAnsi="宋体"/>
          <w:b/>
          <w:color w:val="ff0000"/>
          <w:sz w:val="21"/>
          <w:szCs w:val="21"/>
        </w:rPr>
        <w:t xml:space="preserve">5</w:t>
      </w:r>
      <w:r>
        <w:rPr>
          <w:rFonts w:hint="eastAsia" w:ascii="宋体" w:hAnsi="宋体"/>
          <w:b/>
          <w:color w:val="ff0000"/>
          <w:sz w:val="21"/>
          <w:szCs w:val="21"/>
          <w:highlight w:val="yellow"/>
        </w:rPr>
        <w:t xml:space="preserve">天内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w:t>
      </w:r>
      <w:r>
        <w:rPr>
          <w:rFonts w:hint="eastAsia" w:ascii="宋体" w:hAnsi="宋体"/>
          <w:sz w:val="21"/>
          <w:szCs w:val="21"/>
        </w:rPr>
        <w:t xml:space="preserve">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1157"/>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39"/>
            <w:r/>
            <w:bookmarkEnd w:id="140"/>
            <w:r/>
            <w:bookmarkEnd w:id="141"/>
            <w:r/>
            <w:r/>
          </w:p>
        </w:tc>
      </w:tr>
    </w:tbl>
    <w:p>
      <w:pPr>
        <w:pStyle w:val="1204"/>
        <w:ind w:left="0" w:firstLine="0"/>
        <w:rPr>
          <w:rFonts w:ascii="宋体" w:hAnsi="宋体"/>
          <w:b/>
          <w:sz w:val="44"/>
          <w:szCs w:val="22"/>
        </w:rPr>
      </w:pPr>
      <w:r>
        <w:rPr>
          <w:rFonts w:ascii="宋体" w:hAnsi="宋体"/>
          <w:b/>
          <w:sz w:val="44"/>
          <w:szCs w:val="22"/>
        </w:rPr>
      </w:r>
      <w:r/>
    </w:p>
    <w:p>
      <w:pPr>
        <w:pStyle w:val="1204"/>
        <w:ind w:left="400" w:firstLine="883"/>
        <w:rPr>
          <w:rFonts w:ascii="宋体" w:hAnsi="宋体"/>
          <w:b/>
          <w:sz w:val="44"/>
          <w:szCs w:val="22"/>
        </w:rPr>
      </w:pPr>
      <w:r>
        <w:rPr>
          <w:rFonts w:hint="eastAsia" w:ascii="宋体" w:hAnsi="宋体"/>
          <w:b/>
          <w:sz w:val="44"/>
          <w:szCs w:val="22"/>
        </w:rPr>
        <w:br w:type="page" w:clear="all"/>
      </w:r>
      <w:r/>
    </w:p>
    <w:p>
      <w:pPr>
        <w:pStyle w:val="1145"/>
        <w:ind w:left="0" w:firstLine="0"/>
        <w:jc w:val="center"/>
        <w:rPr>
          <w:rFonts w:ascii="宋体" w:hAnsi="宋体"/>
          <w:b/>
          <w:sz w:val="44"/>
          <w:szCs w:val="22"/>
        </w:rPr>
      </w:pPr>
      <w:r/>
      <w:bookmarkStart w:id="146" w:name="_Toc165274523"/>
      <w:r>
        <w:rPr>
          <w:rFonts w:hint="eastAsia" w:ascii="宋体" w:hAnsi="宋体"/>
          <w:b/>
          <w:sz w:val="44"/>
          <w:szCs w:val="22"/>
        </w:rPr>
        <w:t xml:space="preserve">第六章 </w:t>
      </w:r>
      <w:bookmarkStart w:id="147" w:name="评分要点"/>
      <w:r/>
      <w:bookmarkEnd w:id="147"/>
      <w:r>
        <w:rPr>
          <w:rFonts w:hint="eastAsia" w:ascii="宋体" w:hAnsi="宋体"/>
          <w:b/>
          <w:sz w:val="44"/>
          <w:szCs w:val="22"/>
        </w:rPr>
        <w:t xml:space="preserve"> 评标办法和评分标准</w:t>
      </w:r>
      <w:bookmarkEnd w:id="142"/>
      <w:r/>
      <w:bookmarkEnd w:id="143"/>
      <w:r/>
      <w:bookmarkEnd w:id="144"/>
      <w:r/>
      <w:bookmarkEnd w:id="146"/>
      <w:r/>
      <w:r/>
    </w:p>
    <w:p>
      <w:pPr>
        <w:ind w:left="0" w:firstLine="422"/>
        <w:spacing w:line="360" w:lineRule="auto"/>
        <w:rPr>
          <w:rFonts w:ascii="宋体" w:hAnsi="宋体"/>
          <w:b/>
          <w:sz w:val="21"/>
          <w:szCs w:val="21"/>
        </w:rPr>
      </w:pPr>
      <w:r/>
      <w:bookmarkStart w:id="148" w:name="_Toc698"/>
      <w:r/>
      <w:bookmarkStart w:id="149" w:name="_Toc16264"/>
      <w:r/>
      <w:bookmarkStart w:id="150" w:name="_Toc17476"/>
      <w:r>
        <w:rPr>
          <w:rFonts w:hint="eastAsia" w:ascii="宋体" w:hAnsi="宋体"/>
          <w:b/>
          <w:sz w:val="21"/>
          <w:szCs w:val="21"/>
        </w:rPr>
        <w:t xml:space="preserve">一、评标办法：</w:t>
      </w:r>
      <w:bookmarkEnd w:id="148"/>
      <w:r/>
      <w:bookmarkEnd w:id="149"/>
      <w:r/>
      <w:bookmarkEnd w:id="15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2"/>
        <w:spacing w:line="360" w:lineRule="auto"/>
        <w:rPr>
          <w:rFonts w:ascii="宋体" w:hAnsi="宋体"/>
          <w:b/>
          <w:sz w:val="21"/>
        </w:rPr>
      </w:pPr>
      <w:r>
        <w:rPr>
          <w:rFonts w:ascii="宋体" w:hAnsi="宋体"/>
          <w:b/>
          <w:sz w:val="21"/>
        </w:rPr>
        <w:t xml:space="preserve">4.</w:t>
      </w:r>
      <w:r>
        <w:rPr>
          <w:rFonts w:hint="eastAsia" w:ascii="宋体" w:hAnsi="宋体"/>
          <w:b/>
          <w:sz w:val="21"/>
        </w:rPr>
        <w:t xml:space="preserve">本项目共分为</w:t>
      </w:r>
      <w:r>
        <w:rPr>
          <w:rFonts w:hint="eastAsia" w:ascii="宋体" w:hAnsi="宋体"/>
          <w:b/>
          <w:sz w:val="21"/>
        </w:rPr>
        <w:t xml:space="preserve">三</w:t>
      </w:r>
      <w:r>
        <w:rPr>
          <w:rFonts w:hint="eastAsia" w:ascii="宋体" w:hAnsi="宋体"/>
          <w:b/>
          <w:sz w:val="21"/>
        </w:rPr>
        <w:t xml:space="preserve">个标段，从一标段开始按顺序进行评审。</w:t>
      </w:r>
      <w:r/>
    </w:p>
    <w:p>
      <w:pPr>
        <w:ind w:left="0" w:firstLine="422"/>
        <w:spacing w:line="360" w:lineRule="auto"/>
        <w:rPr>
          <w:rFonts w:ascii="宋体" w:hAnsi="宋体"/>
          <w:b/>
          <w:sz w:val="21"/>
        </w:rPr>
      </w:pPr>
      <w:r>
        <w:rPr>
          <w:rFonts w:ascii="宋体" w:hAnsi="宋体"/>
          <w:b/>
          <w:sz w:val="21"/>
        </w:rPr>
        <w:t xml:space="preserve">5.</w:t>
      </w:r>
      <w:r>
        <w:rPr>
          <w:rFonts w:hint="eastAsia" w:ascii="宋体" w:hAnsi="宋体"/>
          <w:b/>
          <w:sz w:val="21"/>
        </w:rPr>
        <w:t xml:space="preserve">同一单位可对本项目</w:t>
      </w:r>
      <w:r>
        <w:rPr>
          <w:rFonts w:hint="eastAsia" w:ascii="宋体" w:hAnsi="宋体"/>
          <w:b/>
          <w:sz w:val="21"/>
        </w:rPr>
        <w:t xml:space="preserve">三</w:t>
      </w:r>
      <w:r>
        <w:rPr>
          <w:rFonts w:hint="eastAsia" w:ascii="宋体" w:hAnsi="宋体"/>
          <w:b/>
          <w:sz w:val="21"/>
        </w:rPr>
        <w:t xml:space="preserve">个标段中的其中一个标段或多个标段进行报名投标, 可中其中一个或多个标段。</w:t>
      </w:r>
      <w:r/>
    </w:p>
    <w:p>
      <w:pPr>
        <w:ind w:left="0" w:firstLine="420"/>
        <w:spacing w:line="360" w:lineRule="auto"/>
        <w:rPr>
          <w:rFonts w:ascii="宋体" w:hAnsi="宋体"/>
          <w:b/>
          <w:sz w:val="21"/>
          <w:szCs w:val="21"/>
        </w:rPr>
      </w:pPr>
      <w:r>
        <w:rPr>
          <w:rFonts w:ascii="宋体" w:hAnsi="宋体"/>
          <w:sz w:val="21"/>
        </w:rPr>
        <w:t xml:space="preserve">6.</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163"/>
        <w:ind w:left="0" w:firstLine="0"/>
        <w:rPr>
          <w:rFonts w:ascii="宋体" w:hAnsi="宋体" w:cs="Times New Roman"/>
        </w:rPr>
      </w:pPr>
      <w:r>
        <w:rPr>
          <w:rFonts w:ascii="宋体" w:hAnsi="宋体" w:cs="Times New Roman"/>
        </w:rPr>
      </w:r>
      <w:r/>
    </w:p>
    <w:p>
      <w:pPr>
        <w:ind w:left="0"/>
        <w:spacing w:line="360" w:lineRule="auto"/>
        <w:tabs>
          <w:tab w:val="left" w:pos="420" w:leader="none"/>
        </w:tabs>
        <w:rPr>
          <w:rFonts w:ascii="宋体" w:hAnsi="宋体"/>
          <w:b/>
          <w:sz w:val="21"/>
          <w:szCs w:val="21"/>
        </w:rPr>
      </w:pPr>
      <w:r>
        <w:rPr>
          <w:rFonts w:hint="eastAsia" w:ascii="宋体" w:hAnsi="宋体" w:cs="Times New Roman"/>
          <w:b/>
          <w:sz w:val="21"/>
          <w:szCs w:val="21"/>
        </w:rPr>
        <w:t xml:space="preserve">二、评分标准：</w:t>
      </w:r>
      <w:r/>
    </w:p>
    <w:p>
      <w:pPr>
        <w:ind w:left="0"/>
        <w:jc w:val="center"/>
        <w:spacing w:line="360" w:lineRule="auto"/>
        <w:tabs>
          <w:tab w:val="left" w:pos="420" w:leader="none"/>
        </w:tabs>
        <w:rPr>
          <w:rFonts w:ascii="宋体" w:hAnsi="宋体"/>
          <w:b/>
          <w:sz w:val="21"/>
        </w:rPr>
      </w:pPr>
      <w:r>
        <w:rPr>
          <w:rFonts w:hint="eastAsia" w:ascii="宋体" w:hAnsi="宋体"/>
          <w:b/>
          <w:sz w:val="21"/>
          <w:szCs w:val="21"/>
        </w:rPr>
        <w:t xml:space="preserve">一标段：苏州城市学院公寓物业服务</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bookmarkStart w:id="151" w:name="OLE_LINK29"/>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25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25</w:t>
            </w:r>
            <w:r>
              <w:rPr>
                <w:rFonts w:hint="eastAsia" w:ascii="宋体" w:hAnsi="宋体"/>
                <w:color w:val="000000"/>
                <w:sz w:val="21"/>
                <w:szCs w:val="21"/>
                <w:lang w:bidi="ar"/>
              </w:rPr>
              <w:t xml:space="preserve">％×100</w:t>
            </w:r>
            <w:r/>
          </w:p>
          <w:p>
            <w:pPr>
              <w:pStyle w:val="1157"/>
              <w:ind w:left="0" w:firstLine="0"/>
              <w:rPr>
                <w:b/>
                <w:lang w:bidi="ar"/>
              </w:rPr>
            </w:pPr>
            <w:r>
              <w:rPr>
                <w:rFonts w:hint="eastAsia" w:ascii="宋体" w:hAnsi="宋体" w:cs="宋体"/>
                <w:b/>
                <w:color w:val="000000"/>
                <w:sz w:val="21"/>
                <w:szCs w:val="21"/>
                <w:lang w:bidi="ar"/>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rPr>
                <w:rFonts w:ascii="宋体" w:hAnsi="宋体" w:cs="Tahoma"/>
                <w:color w:val="000000"/>
                <w:sz w:val="21"/>
                <w:szCs w:val="21"/>
                <w:highlight w:val="yellow"/>
              </w:rPr>
            </w:pPr>
            <w:r>
              <w:rPr>
                <w:rFonts w:hint="eastAsia" w:ascii="宋体" w:hAnsi="宋体"/>
                <w:sz w:val="21"/>
                <w:szCs w:val="21"/>
              </w:rPr>
              <w:t xml:space="preserve">2</w:t>
            </w:r>
            <w:r>
              <w:rPr>
                <w:rFonts w:ascii="宋体" w:hAnsi="宋体"/>
                <w:sz w:val="21"/>
                <w:szCs w:val="21"/>
              </w:rPr>
              <w:t xml:space="preserve">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 </w:t>
            </w: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总体认识及整体设想</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对本项目的认识及重难点工作评估</w:t>
            </w:r>
            <w:r>
              <w:rPr>
                <w:rFonts w:hint="eastAsia" w:ascii="宋体" w:hAnsi="宋体" w:cs="Times New Roman"/>
                <w:sz w:val="21"/>
                <w:szCs w:val="21"/>
              </w:rPr>
              <w:t xml:space="preserve">；</w:t>
            </w:r>
            <w:r>
              <w:rPr>
                <w:rFonts w:hint="eastAsia" w:ascii="宋体" w:hAnsi="宋体" w:cs="Times New Roman"/>
                <w:sz w:val="21"/>
                <w:szCs w:val="21"/>
              </w:rPr>
              <w:br/>
            </w: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企业管理模式及项目规章制度</w:t>
            </w:r>
            <w:r>
              <w:rPr>
                <w:rFonts w:hint="eastAsia" w:ascii="宋体" w:hAnsi="宋体" w:cs="Times New Roman"/>
                <w:sz w:val="21"/>
                <w:szCs w:val="21"/>
              </w:rPr>
              <w:t xml:space="preserve">；</w:t>
            </w:r>
            <w:r>
              <w:rPr>
                <w:rFonts w:hint="eastAsia" w:ascii="宋体" w:hAnsi="宋体" w:cs="Times New Roman"/>
                <w:sz w:val="21"/>
                <w:szCs w:val="21"/>
              </w:rPr>
              <w:br/>
            </w: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项目服务理念及质量控制措施</w:t>
            </w:r>
            <w:r>
              <w:rPr>
                <w:rFonts w:hint="eastAsia" w:ascii="宋体" w:hAnsi="宋体" w:cs="Times New Roman"/>
                <w:sz w:val="21"/>
                <w:szCs w:val="21"/>
              </w:rPr>
              <w:t xml:space="preserve">；</w:t>
            </w:r>
            <w:r>
              <w:rPr>
                <w:rFonts w:hint="eastAsia" w:ascii="宋体" w:hAnsi="宋体" w:cs="Times New Roman"/>
                <w:sz w:val="21"/>
                <w:szCs w:val="21"/>
              </w:rPr>
              <w:br/>
            </w: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项目总体目标及预期。</w:t>
            </w:r>
            <w:r>
              <w:rPr>
                <w:rFonts w:hint="eastAsia" w:ascii="宋体" w:hAnsi="宋体"/>
                <w:szCs w:val="21"/>
              </w:rPr>
              <w:br/>
            </w: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设施设备投入方案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设施设备投入方案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设施设备配置方案</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设施设备使用及维护办法。</w:t>
            </w:r>
            <w:r/>
          </w:p>
          <w:p>
            <w:pPr>
              <w:pStyle w:val="1157"/>
              <w:ind w:left="0" w:firstLine="0"/>
              <w:rPr>
                <w:lang w:bidi="ar"/>
              </w:rPr>
            </w:pPr>
            <w:r>
              <w:rPr>
                <w:rFonts w:hint="eastAsia" w:ascii="宋体" w:hAnsi="宋体"/>
                <w:color w:val="000000"/>
                <w:sz w:val="21"/>
                <w:szCs w:val="21"/>
                <w:lang w:bidi="ar"/>
              </w:rPr>
              <w:t xml:space="preserve">上述每项应逐条叙述，制度</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3</w:t>
            </w:r>
            <w:r>
              <w:rPr>
                <w:rFonts w:hint="eastAsia" w:ascii="宋体" w:hAnsi="宋体" w:cs="宋体"/>
                <w:color w:val="000000"/>
                <w:sz w:val="21"/>
                <w:szCs w:val="21"/>
                <w:lang w:bidi="ar"/>
              </w:rPr>
              <w:t xml:space="preserve">分；制度基本合理、</w:t>
            </w:r>
            <w:r>
              <w:rPr>
                <w:rFonts w:hint="eastAsia" w:ascii="宋体" w:hAnsi="宋体"/>
                <w:color w:val="000000"/>
                <w:sz w:val="21"/>
                <w:szCs w:val="21"/>
                <w:lang w:bidi="ar"/>
              </w:rPr>
              <w:t xml:space="preserve">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安全值守方案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安全值守方案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公寓日间值守、夜间值守方案</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公寓内</w:t>
            </w:r>
            <w:r>
              <w:rPr>
                <w:rFonts w:hint="eastAsia" w:ascii="宋体" w:hAnsi="宋体"/>
                <w:color w:val="000000"/>
                <w:sz w:val="21"/>
                <w:szCs w:val="21"/>
                <w:lang w:bidi="ar"/>
              </w:rPr>
              <w:t xml:space="preserve">及公区设施</w:t>
            </w:r>
            <w:r>
              <w:rPr>
                <w:rFonts w:hint="eastAsia" w:ascii="宋体" w:hAnsi="宋体"/>
                <w:color w:val="000000"/>
                <w:sz w:val="21"/>
                <w:szCs w:val="21"/>
                <w:lang w:bidi="ar"/>
              </w:rPr>
              <w:t xml:space="preserve">安全隐患排查方案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零星维修管理方案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零星维修管理方案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项目特点分析</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报修流程及响应时效方案</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施工规范及物料配备方案</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沟通回访方案</w:t>
            </w:r>
            <w:r>
              <w:rPr>
                <w:rFonts w:hint="eastAsia" w:ascii="宋体" w:hAnsi="宋体"/>
                <w:color w:val="000000"/>
                <w:sz w:val="21"/>
                <w:szCs w:val="21"/>
                <w:lang w:bidi="ar"/>
              </w:rPr>
              <w:t xml:space="preserve">。</w:t>
            </w:r>
            <w:r>
              <w:rPr>
                <w:rFonts w:hint="eastAsia" w:ascii="宋体" w:hAnsi="宋体"/>
                <w:color w:val="ff0000"/>
                <w:szCs w:val="21"/>
              </w:rPr>
              <w:br/>
            </w: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lang w:bidi="ar"/>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进退场交接方案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进退场交接方案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人财物准备</w:t>
            </w:r>
            <w:r>
              <w:rPr>
                <w:rFonts w:hint="eastAsia" w:ascii="宋体" w:hAnsi="宋体"/>
                <w:color w:val="000000"/>
                <w:sz w:val="21"/>
                <w:szCs w:val="21"/>
                <w:lang w:bidi="ar"/>
              </w:rPr>
              <w:t xml:space="preserve">及</w:t>
            </w:r>
            <w:r>
              <w:rPr>
                <w:rFonts w:hint="eastAsia" w:ascii="宋体" w:hAnsi="宋体"/>
                <w:color w:val="000000"/>
                <w:sz w:val="21"/>
                <w:szCs w:val="21"/>
                <w:lang w:bidi="ar"/>
              </w:rPr>
              <w:t xml:space="preserve">流程及时间安排</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ascii="宋体" w:hAnsi="宋体"/>
                <w:color w:val="000000"/>
                <w:sz w:val="21"/>
                <w:szCs w:val="21"/>
                <w:lang w:bidi="ar"/>
              </w:rPr>
              <w:t xml:space="preserve">2.</w:t>
            </w:r>
            <w:r>
              <w:rPr>
                <w:rFonts w:hint="eastAsia" w:ascii="宋体" w:hAnsi="宋体"/>
                <w:color w:val="000000"/>
                <w:sz w:val="21"/>
                <w:szCs w:val="21"/>
                <w:lang w:bidi="ar"/>
              </w:rPr>
              <w:t xml:space="preserve">特殊情况应对</w:t>
            </w:r>
            <w:r>
              <w:rPr>
                <w:rFonts w:hint="eastAsia" w:ascii="宋体" w:hAnsi="宋体"/>
                <w:color w:val="000000"/>
                <w:sz w:val="21"/>
                <w:szCs w:val="21"/>
                <w:lang w:bidi="ar"/>
              </w:rPr>
              <w:t xml:space="preserve">。</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应急预案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应急预案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自然灾害</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事故灾难</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ascii="宋体" w:hAnsi="宋体"/>
                <w:color w:val="000000"/>
                <w:sz w:val="21"/>
                <w:szCs w:val="21"/>
                <w:lang w:bidi="ar"/>
              </w:rPr>
              <w:t xml:space="preserve">3.</w:t>
            </w:r>
            <w:r>
              <w:rPr>
                <w:rFonts w:hint="eastAsia" w:ascii="宋体" w:hAnsi="宋体"/>
                <w:color w:val="000000"/>
                <w:sz w:val="21"/>
                <w:szCs w:val="21"/>
                <w:lang w:bidi="ar"/>
              </w:rPr>
              <w:t xml:space="preserve">公共卫生事件</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社会安全事件</w:t>
            </w:r>
            <w:r>
              <w:rPr>
                <w:rFonts w:hint="eastAsia" w:ascii="宋体" w:hAnsi="宋体"/>
                <w:color w:val="000000"/>
                <w:sz w:val="21"/>
                <w:szCs w:val="21"/>
                <w:lang w:bidi="ar"/>
              </w:rPr>
              <w:t xml:space="preserve">。</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一站式学生社区综合管理方案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一站式学生社区综合管理方案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对一站式学生社区综合管理的认识和实施措施</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公寓搬迁调整、楼宇移交、空置宿舍专项方案</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社区保障服务</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社区人文建设</w:t>
            </w:r>
            <w:r>
              <w:rPr>
                <w:rFonts w:hint="eastAsia" w:ascii="宋体" w:hAnsi="宋体"/>
                <w:color w:val="000000"/>
                <w:sz w:val="21"/>
                <w:szCs w:val="21"/>
                <w:lang w:bidi="ar"/>
              </w:rPr>
              <w:t xml:space="preserve">。</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增值服务方案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增值服务方案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ascii="宋体" w:hAnsi="宋体"/>
                <w:color w:val="000000"/>
                <w:sz w:val="21"/>
                <w:szCs w:val="21"/>
                <w:lang w:bidi="ar"/>
              </w:rPr>
              <w:t xml:space="preserve">服务内容和方案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ascii="宋体" w:hAnsi="宋体"/>
                <w:color w:val="000000"/>
                <w:sz w:val="21"/>
                <w:szCs w:val="21"/>
                <w:lang w:bidi="ar"/>
              </w:rPr>
              <w:t xml:space="preserve">服务措施和预期效果</w:t>
            </w:r>
            <w:r>
              <w:rPr>
                <w:rFonts w:hint="eastAsia" w:ascii="宋体" w:hAnsi="宋体"/>
                <w:color w:val="000000"/>
                <w:sz w:val="21"/>
                <w:szCs w:val="21"/>
                <w:lang w:bidi="ar"/>
              </w:rPr>
              <w:t xml:space="preserve">。</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ff0000"/>
                <w:szCs w:val="21"/>
              </w:rPr>
            </w:pPr>
            <w:r>
              <w:rPr>
                <w:rFonts w:hint="eastAsia" w:ascii="宋体" w:hAnsi="宋体"/>
                <w:sz w:val="21"/>
                <w:szCs w:val="21"/>
              </w:rPr>
              <w:t xml:space="preserve">▲</w:t>
            </w:r>
            <w:r>
              <w:rPr>
                <w:rFonts w:hint="eastAsia" w:ascii="宋体" w:hAnsi="宋体" w:cs="Times New Roman"/>
                <w:sz w:val="21"/>
                <w:szCs w:val="21"/>
              </w:rPr>
              <w:t xml:space="preserve">应急演练案例</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lang w:bidi="ar"/>
              </w:rPr>
              <w:t xml:space="preserve">投标人提供的所开展过的消防演练、防台防汛演练、突发事件和公共卫生事件预防演练等案例（预案、活动开展图片或文字、宣传资料和效果评价等）进行评定。</w:t>
            </w:r>
            <w:r>
              <w:rPr>
                <w:rFonts w:hint="eastAsia" w:ascii="宋体" w:hAnsi="宋体"/>
                <w:sz w:val="21"/>
                <w:szCs w:val="21"/>
              </w:rPr>
              <w:t xml:space="preserve">每提供一类得1分，最高得</w:t>
            </w:r>
            <w:r>
              <w:rPr>
                <w:rFonts w:ascii="宋体" w:hAnsi="宋体"/>
                <w:sz w:val="21"/>
                <w:szCs w:val="21"/>
              </w:rPr>
              <w:t xml:space="preserve">5</w:t>
            </w:r>
            <w:r>
              <w:rPr>
                <w:rFonts w:hint="eastAsia" w:ascii="宋体" w:hAnsi="宋体"/>
                <w:sz w:val="21"/>
                <w:szCs w:val="21"/>
              </w:rPr>
              <w:t xml:space="preserve">分。</w:t>
            </w:r>
            <w:r/>
          </w:p>
          <w:p>
            <w:pPr>
              <w:ind w:left="0"/>
              <w:widowControl w:val="off"/>
              <w:rPr>
                <w:rFonts w:ascii="宋体" w:hAnsi="宋体"/>
                <w:color w:val="ff0000"/>
                <w:szCs w:val="21"/>
              </w:rPr>
            </w:pPr>
            <w:r>
              <w:rPr>
                <w:rFonts w:hint="eastAsia" w:ascii="宋体" w:hAnsi="宋体"/>
                <w:b/>
                <w:sz w:val="21"/>
                <w:szCs w:val="21"/>
              </w:rPr>
              <w:t xml:space="preserve">注：投标文件中需提供以下任意一种证明材料：</w:t>
            </w:r>
            <w:r>
              <w:rPr>
                <w:rFonts w:hint="eastAsia" w:ascii="宋体" w:hAnsi="宋体"/>
                <w:b/>
                <w:sz w:val="21"/>
                <w:szCs w:val="21"/>
              </w:rPr>
              <w:t xml:space="preserve">策划方案、活动开展图片或文字、系统演示截图、宣传资料，证明材料加盖投标人公章，否则不得分。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6"/>
              </w:numPr>
              <w:widowControl w:val="off"/>
              <w:rPr>
                <w:rFonts w:ascii="宋体" w:hAnsi="宋体"/>
                <w:color w:val="000000"/>
                <w:sz w:val="21"/>
                <w:szCs w:val="21"/>
                <w:lang w:bidi="ar"/>
              </w:rPr>
            </w:pPr>
            <w:r>
              <w:rPr>
                <w:rFonts w:ascii="宋体" w:hAnsi="宋体"/>
                <w:color w:val="000000"/>
                <w:sz w:val="21"/>
                <w:szCs w:val="21"/>
                <w:lang w:bidi="ar"/>
              </w:rPr>
              <w:t xml:space="preserve">10</w:t>
            </w:r>
            <w:r>
              <w:rPr>
                <w:rFonts w:hint="eastAsia" w:ascii="宋体" w:hAnsi="宋体"/>
                <w:color w:val="000000"/>
                <w:sz w:val="21"/>
                <w:szCs w:val="21"/>
                <w:lang w:bidi="ar"/>
              </w:rPr>
              <w:t xml:space="preserve">年或以上相关工作经验</w:t>
            </w:r>
            <w:r>
              <w:rPr>
                <w:rFonts w:hint="eastAsia" w:ascii="宋体" w:hAnsi="宋体"/>
                <w:color w:val="000000" w:themeColor="text1"/>
                <w:sz w:val="21"/>
                <w:szCs w:val="22"/>
              </w:rPr>
              <w:t xml:space="preserve">的得</w:t>
            </w:r>
            <w:r>
              <w:rPr>
                <w:rFonts w:ascii="宋体" w:hAnsi="宋体"/>
                <w:color w:val="000000" w:themeColor="text1"/>
                <w:sz w:val="21"/>
                <w:szCs w:val="22"/>
              </w:rPr>
              <w:t xml:space="preserve">2</w:t>
            </w:r>
            <w:r>
              <w:rPr>
                <w:rFonts w:hint="eastAsia" w:ascii="宋体" w:hAnsi="宋体"/>
                <w:color w:val="000000" w:themeColor="text1"/>
                <w:sz w:val="21"/>
                <w:szCs w:val="22"/>
              </w:rPr>
              <w:t xml:space="preserve">分</w:t>
            </w:r>
            <w:r>
              <w:rPr>
                <w:rFonts w:hint="eastAsia" w:ascii="宋体" w:hAnsi="宋体"/>
                <w:color w:val="000000" w:themeColor="text1"/>
                <w:sz w:val="21"/>
                <w:szCs w:val="22"/>
              </w:rPr>
              <w:t xml:space="preserve">；</w:t>
            </w:r>
            <w:r>
              <w:rPr>
                <w:rFonts w:ascii="宋体" w:hAnsi="宋体"/>
                <w:color w:val="000000"/>
                <w:sz w:val="21"/>
                <w:szCs w:val="21"/>
                <w:lang w:bidi="ar"/>
              </w:rPr>
              <w:t xml:space="preserve">5</w:t>
            </w:r>
            <w:r>
              <w:rPr>
                <w:rFonts w:hint="eastAsia" w:ascii="宋体" w:hAnsi="宋体"/>
                <w:color w:val="000000"/>
                <w:sz w:val="21"/>
                <w:szCs w:val="21"/>
                <w:lang w:bidi="ar"/>
              </w:rPr>
              <w:t xml:space="preserve">年</w:t>
            </w:r>
            <w:r>
              <w:rPr>
                <w:rFonts w:hint="eastAsia" w:ascii="宋体" w:hAnsi="宋体"/>
                <w:color w:val="000000"/>
                <w:sz w:val="21"/>
                <w:szCs w:val="21"/>
                <w:lang w:bidi="ar"/>
              </w:rPr>
              <w:t xml:space="preserve">（含）至</w:t>
            </w:r>
            <w:r>
              <w:rPr>
                <w:rFonts w:ascii="宋体" w:hAnsi="宋体"/>
                <w:color w:val="000000"/>
                <w:sz w:val="21"/>
                <w:szCs w:val="21"/>
                <w:lang w:bidi="ar"/>
              </w:rPr>
              <w:t xml:space="preserve">10</w:t>
            </w:r>
            <w:r>
              <w:rPr>
                <w:rFonts w:hint="eastAsia" w:ascii="宋体" w:hAnsi="宋体"/>
                <w:color w:val="000000"/>
                <w:sz w:val="21"/>
                <w:szCs w:val="21"/>
                <w:lang w:bidi="ar"/>
              </w:rPr>
              <w:t xml:space="preserve">年（不含）</w:t>
            </w:r>
            <w:r>
              <w:rPr>
                <w:rFonts w:hint="eastAsia" w:ascii="宋体" w:hAnsi="宋体"/>
                <w:color w:val="000000"/>
                <w:sz w:val="21"/>
                <w:szCs w:val="21"/>
                <w:lang w:bidi="ar"/>
              </w:rPr>
              <w:t xml:space="preserve">相关工作经验</w:t>
            </w:r>
            <w:r>
              <w:rPr>
                <w:rFonts w:hint="eastAsia" w:ascii="宋体" w:hAnsi="宋体"/>
                <w:color w:val="000000" w:themeColor="text1"/>
                <w:sz w:val="21"/>
                <w:szCs w:val="22"/>
              </w:rPr>
              <w:t xml:space="preserve">的得</w:t>
            </w:r>
            <w:r>
              <w:rPr>
                <w:rFonts w:ascii="宋体" w:hAnsi="宋体"/>
                <w:color w:val="000000" w:themeColor="text1"/>
                <w:sz w:val="21"/>
                <w:szCs w:val="22"/>
              </w:rPr>
              <w:t xml:space="preserve">1</w:t>
            </w:r>
            <w:r>
              <w:rPr>
                <w:rFonts w:hint="eastAsia" w:ascii="宋体" w:hAnsi="宋体"/>
                <w:color w:val="000000" w:themeColor="text1"/>
                <w:sz w:val="21"/>
                <w:szCs w:val="22"/>
              </w:rPr>
              <w:t xml:space="preserve">分</w:t>
            </w:r>
            <w:r>
              <w:rPr>
                <w:rFonts w:hint="eastAsia" w:ascii="宋体" w:hAnsi="宋体"/>
                <w:color w:val="000000" w:themeColor="text1"/>
                <w:sz w:val="21"/>
                <w:szCs w:val="22"/>
              </w:rPr>
              <w:t xml:space="preserve">；最高得2分。</w:t>
            </w:r>
            <w:r/>
          </w:p>
          <w:p>
            <w:pPr>
              <w:numPr>
                <w:ilvl w:val="0"/>
                <w:numId w:val="6"/>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rPr>
                <w:rFonts w:hint="eastAsia" w:ascii="宋体" w:hAnsi="宋体"/>
                <w:color w:val="000000" w:themeColor="text1"/>
                <w:sz w:val="21"/>
                <w:szCs w:val="22"/>
              </w:rPr>
              <w:t xml:space="preserve">的得1分。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扫描件、有效证书或证明扫描件、工作经验证明、投标人为其缴纳的最新一期社保证明资料并加盖投标人公章，否则不得分。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152" w:name="OLE_LINK54"/>
            <w:r/>
            <w:bookmarkStart w:id="153" w:name="OLE_LINK55"/>
            <w:r>
              <w:rPr>
                <w:rFonts w:hint="eastAsia" w:ascii="宋体" w:hAnsi="宋体"/>
                <w:color w:val="000000"/>
                <w:sz w:val="21"/>
                <w:szCs w:val="21"/>
              </w:rPr>
              <w:t xml:space="preserve">值班</w:t>
            </w:r>
            <w:r>
              <w:rPr>
                <w:rFonts w:hint="eastAsia" w:ascii="宋体" w:hAnsi="宋体"/>
                <w:color w:val="000000"/>
                <w:sz w:val="21"/>
                <w:szCs w:val="21"/>
              </w:rPr>
              <w:t xml:space="preserve">主管</w:t>
            </w:r>
            <w:bookmarkEnd w:id="152"/>
            <w:r/>
            <w:bookmarkEnd w:id="153"/>
            <w:r>
              <w:rPr>
                <w:rFonts w:hint="eastAsia" w:ascii="宋体" w:hAnsi="宋体"/>
                <w:color w:val="000000"/>
                <w:sz w:val="21"/>
                <w:szCs w:val="21"/>
              </w:rPr>
              <w:t xml:space="preserve">和保洁主管</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w:t>
            </w:r>
            <w:r>
              <w:rPr>
                <w:rFonts w:hint="eastAsia" w:ascii="宋体" w:hAnsi="宋体"/>
                <w:color w:val="000000"/>
                <w:sz w:val="21"/>
                <w:szCs w:val="21"/>
              </w:rPr>
              <w:t xml:space="preserve">值班主管和保洁主管</w:t>
            </w:r>
            <w:r>
              <w:rPr>
                <w:rFonts w:hint="eastAsia" w:ascii="宋体" w:hAnsi="宋体"/>
                <w:color w:val="000000"/>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本科或以上学历证书</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1</w:t>
            </w:r>
            <w:r>
              <w:rPr>
                <w:rFonts w:hint="eastAsia" w:ascii="宋体" w:hAnsi="宋体"/>
                <w:color w:val="000000"/>
                <w:sz w:val="21"/>
                <w:szCs w:val="21"/>
                <w:lang w:bidi="ar"/>
              </w:rPr>
              <w:t xml:space="preserve">分，最高得 </w:t>
            </w:r>
            <w:r>
              <w:rPr>
                <w:rFonts w:ascii="宋体" w:hAnsi="宋体"/>
                <w:color w:val="000000"/>
                <w:sz w:val="21"/>
                <w:szCs w:val="21"/>
                <w:lang w:bidi="ar"/>
              </w:rPr>
              <w:t xml:space="preserve">2</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ascii="宋体" w:hAnsi="宋体"/>
                <w:color w:val="000000"/>
                <w:sz w:val="21"/>
                <w:szCs w:val="21"/>
                <w:lang w:bidi="ar"/>
              </w:rPr>
              <w:t xml:space="preserve">8</w:t>
            </w:r>
            <w:r>
              <w:rPr>
                <w:rFonts w:hint="eastAsia" w:ascii="宋体" w:hAnsi="宋体"/>
                <w:color w:val="000000"/>
                <w:sz w:val="21"/>
                <w:szCs w:val="21"/>
                <w:lang w:bidi="ar"/>
              </w:rPr>
              <w:t xml:space="preserve">年或以上相关工作经验</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rPr>
                <w:rFonts w:ascii="宋体" w:hAnsi="宋体"/>
                <w:color w:val="000000"/>
                <w:sz w:val="21"/>
                <w:szCs w:val="21"/>
                <w:lang w:bidi="ar"/>
              </w:rPr>
              <w:t xml:space="preserve">5</w:t>
            </w:r>
            <w:r>
              <w:rPr>
                <w:rFonts w:hint="eastAsia" w:ascii="宋体" w:hAnsi="宋体"/>
                <w:color w:val="000000"/>
                <w:sz w:val="21"/>
                <w:szCs w:val="21"/>
                <w:lang w:bidi="ar"/>
              </w:rPr>
              <w:t xml:space="preserve">年</w:t>
            </w:r>
            <w:r>
              <w:rPr>
                <w:rFonts w:hint="eastAsia" w:ascii="宋体" w:hAnsi="宋体"/>
                <w:color w:val="000000"/>
                <w:sz w:val="21"/>
                <w:szCs w:val="21"/>
                <w:lang w:bidi="ar"/>
              </w:rPr>
              <w:t xml:space="preserve">（含）至8年（不含）</w:t>
            </w:r>
            <w:r>
              <w:rPr>
                <w:rFonts w:hint="eastAsia" w:ascii="宋体" w:hAnsi="宋体"/>
                <w:color w:val="000000"/>
                <w:sz w:val="21"/>
                <w:szCs w:val="21"/>
                <w:lang w:bidi="ar"/>
              </w:rPr>
              <w:t xml:space="preserve">相关工作经验</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最高得 </w:t>
            </w:r>
            <w:r>
              <w:rPr>
                <w:rFonts w:ascii="宋体" w:hAnsi="宋体"/>
                <w:color w:val="000000"/>
                <w:sz w:val="21"/>
                <w:szCs w:val="21"/>
                <w:lang w:bidi="ar"/>
              </w:rPr>
              <w:t xml:space="preserve">4</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1</w:t>
            </w:r>
            <w:r>
              <w:rPr>
                <w:rFonts w:hint="eastAsia" w:ascii="宋体" w:hAnsi="宋体"/>
                <w:color w:val="000000"/>
                <w:sz w:val="21"/>
                <w:szCs w:val="21"/>
                <w:lang w:bidi="ar"/>
              </w:rPr>
              <w:t xml:space="preserve">分，最高得 </w:t>
            </w:r>
            <w:r>
              <w:rPr>
                <w:rFonts w:ascii="宋体" w:hAnsi="宋体"/>
                <w:color w:val="000000"/>
                <w:sz w:val="21"/>
                <w:szCs w:val="21"/>
                <w:lang w:bidi="ar"/>
              </w:rPr>
              <w:t xml:space="preserve">2</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扫描件、有效证书或证明扫描件、工作经验证明、投标人为其缴纳的最新一期社保证明资料并加盖投标人公章，否则不得分。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 </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 </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 </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bookmarkEnd w:id="151"/>
            <w:r/>
            <w:r/>
          </w:p>
        </w:tc>
      </w:tr>
    </w:tbl>
    <w:p>
      <w:pPr>
        <w:ind w:left="0"/>
        <w:spacing w:line="360" w:lineRule="auto"/>
        <w:rPr>
          <w:rFonts w:ascii="宋体" w:hAnsi="宋体"/>
          <w:b/>
          <w:bCs/>
          <w:sz w:val="21"/>
        </w:rPr>
      </w:pPr>
      <w:r>
        <w:rPr>
          <w:rFonts w:hint="eastAsia" w:ascii="宋体" w:hAnsi="宋体"/>
          <w:b/>
          <w:bCs/>
          <w:sz w:val="21"/>
        </w:rPr>
        <w:t xml:space="preserve">备注：表格中标▲项为客观分</w:t>
      </w:r>
      <w:r/>
    </w:p>
    <w:p>
      <w:pPr>
        <w:ind w:left="0"/>
        <w:jc w:val="center"/>
        <w:spacing w:line="360" w:lineRule="auto"/>
        <w:tabs>
          <w:tab w:val="left" w:pos="420" w:leader="none"/>
        </w:tabs>
        <w:rPr>
          <w:rFonts w:ascii="宋体" w:hAnsi="宋体"/>
          <w:sz w:val="21"/>
        </w:rPr>
      </w:pPr>
      <w:r>
        <w:rPr>
          <w:rFonts w:ascii="宋体" w:hAnsi="宋体"/>
          <w:sz w:val="21"/>
        </w:rPr>
      </w:r>
      <w:r/>
    </w:p>
    <w:p>
      <w:pPr>
        <w:ind w:left="0"/>
        <w:jc w:val="center"/>
        <w:spacing w:line="360" w:lineRule="auto"/>
        <w:tabs>
          <w:tab w:val="left" w:pos="420" w:leader="none"/>
        </w:tabs>
        <w:rPr>
          <w:rFonts w:ascii="宋体" w:hAnsi="宋体"/>
          <w:b/>
          <w:sz w:val="21"/>
          <w:szCs w:val="21"/>
        </w:rPr>
      </w:pPr>
      <w:r>
        <w:rPr>
          <w:rFonts w:ascii="宋体" w:hAnsi="宋体"/>
          <w:sz w:val="21"/>
        </w:rPr>
        <w:t xml:space="preserve"> </w:t>
      </w:r>
      <w:r>
        <w:rPr>
          <w:rFonts w:hint="eastAsia" w:ascii="宋体" w:hAnsi="宋体"/>
          <w:b/>
          <w:sz w:val="21"/>
          <w:szCs w:val="21"/>
        </w:rPr>
        <w:t xml:space="preserve">二</w:t>
      </w:r>
      <w:r>
        <w:rPr>
          <w:rFonts w:hint="eastAsia" w:ascii="宋体" w:hAnsi="宋体"/>
          <w:b/>
          <w:sz w:val="21"/>
          <w:szCs w:val="21"/>
        </w:rPr>
        <w:t xml:space="preserve">标段：苏州城市学院</w:t>
      </w:r>
      <w:r>
        <w:rPr>
          <w:rFonts w:hint="eastAsia" w:ascii="宋体" w:hAnsi="宋体"/>
          <w:b/>
          <w:sz w:val="21"/>
          <w:szCs w:val="21"/>
        </w:rPr>
        <w:t xml:space="preserve">楼宇</w:t>
      </w:r>
      <w:r>
        <w:rPr>
          <w:rFonts w:hint="eastAsia" w:ascii="宋体" w:hAnsi="宋体"/>
          <w:b/>
          <w:sz w:val="21"/>
          <w:szCs w:val="21"/>
        </w:rPr>
        <w:t xml:space="preserve">物业服务</w:t>
      </w:r>
      <w:r/>
    </w:p>
    <w:tbl>
      <w:tblPr>
        <w:tblpPr w:horzAnchor="text" w:tblpXSpec="left" w:vertAnchor="text" w:tblpY="1" w:leftFromText="180" w:topFromText="0" w:rightFromText="180" w:bottomFromText="0"/>
        <w:tblW w:w="99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4"/>
        <w:gridCol w:w="1418"/>
        <w:gridCol w:w="4681"/>
        <w:gridCol w:w="2411"/>
      </w:tblGrid>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bCs/>
                <w:color w:val="000000"/>
                <w:sz w:val="21"/>
                <w:szCs w:val="21"/>
              </w:rPr>
            </w:pPr>
            <w:r/>
            <w:bookmarkStart w:id="154" w:name="OLE_LINK47"/>
            <w:r/>
            <w:bookmarkStart w:id="155" w:name="OLE_LINK48"/>
            <w:r>
              <w:rPr>
                <w:rFonts w:hint="eastAsia" w:ascii="宋体" w:hAnsi="宋体" w:cs="Tahoma"/>
                <w:b/>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（25分）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投标报价得分＝（评标基准价/投标报价）×25％×100</w:t>
            </w:r>
            <w:r/>
          </w:p>
          <w:p>
            <w:pPr>
              <w:ind w:left="0"/>
              <w:spacing w:after="120"/>
              <w:rPr>
                <w:b/>
                <w:lang w:bidi="ar"/>
              </w:rPr>
            </w:pPr>
            <w:r>
              <w:rPr>
                <w:rFonts w:hint="eastAsia" w:ascii="宋体" w:hAnsi="宋体"/>
                <w:b/>
                <w:color w:val="000000"/>
                <w:sz w:val="21"/>
                <w:szCs w:val="21"/>
                <w:lang w:bidi="ar"/>
              </w:rPr>
              <w:t xml:space="preserve">因落实政府采购政策进行价格调整的，以调整后的价格计算评标基准价和投标报价。</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rPr>
                <w:rFonts w:ascii="宋体" w:hAnsi="宋体" w:cs="Tahoma"/>
                <w:color w:val="000000"/>
                <w:sz w:val="21"/>
                <w:szCs w:val="21"/>
                <w:highlight w:val="yellow"/>
              </w:rPr>
            </w:pPr>
            <w:r>
              <w:rPr>
                <w:rFonts w:hint="eastAsia" w:ascii="宋体" w:hAnsi="宋体"/>
                <w:sz w:val="21"/>
                <w:szCs w:val="21"/>
              </w:rPr>
              <w:t xml:space="preserve">25</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 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（75分）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总体认识及整体设想</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s="Times New Roman"/>
                <w:sz w:val="21"/>
                <w:szCs w:val="21"/>
              </w:rPr>
              <w:t xml:space="preserve">1.对本项目的认识及重难点工作评估；</w:t>
            </w:r>
            <w:r>
              <w:rPr>
                <w:rFonts w:hint="eastAsia" w:ascii="宋体" w:hAnsi="宋体" w:cs="Times New Roman"/>
                <w:sz w:val="21"/>
                <w:szCs w:val="21"/>
              </w:rPr>
              <w:br/>
              <w:t xml:space="preserve">2.企业管理模式及项目规章制度；</w:t>
            </w:r>
            <w:r>
              <w:rPr>
                <w:rFonts w:hint="eastAsia" w:ascii="宋体" w:hAnsi="宋体" w:cs="Times New Roman"/>
                <w:sz w:val="21"/>
                <w:szCs w:val="21"/>
              </w:rPr>
              <w:br/>
              <w:t xml:space="preserve">3.项目服务理念及质量控制措施；</w:t>
            </w:r>
            <w:r>
              <w:rPr>
                <w:rFonts w:hint="eastAsia" w:ascii="宋体" w:hAnsi="宋体" w:cs="Times New Roman"/>
                <w:sz w:val="21"/>
                <w:szCs w:val="21"/>
              </w:rPr>
              <w:br/>
              <w:t xml:space="preserve">4.项目总体目标及预期。</w:t>
            </w:r>
            <w:r>
              <w:rPr>
                <w:rFonts w:hint="eastAsia" w:ascii="宋体" w:hAnsi="宋体"/>
                <w:szCs w:val="21"/>
              </w:rPr>
              <w:br/>
            </w: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8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r>
      <w:tr>
        <w:trPr>
          <w:trHeight w:val="90"/>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设施设备投入方案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设施设备投入方案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1.设施设备配置方案；</w:t>
            </w:r>
            <w:r>
              <w:rPr>
                <w:rFonts w:hint="eastAsia" w:ascii="宋体" w:hAnsi="宋体"/>
                <w:color w:val="000000"/>
                <w:sz w:val="21"/>
                <w:szCs w:val="21"/>
                <w:lang w:bidi="ar"/>
              </w:rPr>
              <w:br/>
              <w:t xml:space="preserve">2.设施设备使用及维护办法。</w:t>
            </w:r>
            <w:r/>
          </w:p>
          <w:p>
            <w:pPr>
              <w:ind w:left="0"/>
              <w:spacing w:after="120"/>
              <w:rPr>
                <w:lang w:bidi="ar"/>
              </w:rPr>
            </w:pP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各楼宇服务方案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各楼宇服务方案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各类楼宇功能和特点分析</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服务重难点分析及管理措施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零星维修管理方案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零星维修管理方案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1.项目特点分析；</w:t>
            </w:r>
            <w:r>
              <w:rPr>
                <w:rFonts w:hint="eastAsia" w:ascii="宋体" w:hAnsi="宋体"/>
                <w:color w:val="000000"/>
                <w:sz w:val="21"/>
                <w:szCs w:val="21"/>
                <w:lang w:bidi="ar"/>
              </w:rPr>
              <w:br/>
              <w:t xml:space="preserve">2.报修流程及响应时效方案；</w:t>
            </w:r>
            <w:r>
              <w:rPr>
                <w:rFonts w:hint="eastAsia" w:ascii="宋体" w:hAnsi="宋体"/>
                <w:color w:val="000000"/>
                <w:sz w:val="21"/>
                <w:szCs w:val="21"/>
                <w:lang w:bidi="ar"/>
              </w:rPr>
              <w:br/>
              <w:t xml:space="preserve">3.施工规范及物料配备方案；</w:t>
            </w:r>
            <w:r>
              <w:rPr>
                <w:rFonts w:hint="eastAsia" w:ascii="宋体" w:hAnsi="宋体"/>
                <w:color w:val="000000"/>
                <w:sz w:val="21"/>
                <w:szCs w:val="21"/>
                <w:lang w:bidi="ar"/>
              </w:rPr>
              <w:br/>
              <w:t xml:space="preserve">4.沟通回访方案。</w:t>
            </w:r>
            <w:r>
              <w:rPr>
                <w:rFonts w:hint="eastAsia" w:ascii="宋体" w:hAnsi="宋体"/>
                <w:color w:val="ff0000"/>
                <w:szCs w:val="21"/>
              </w:rPr>
              <w:br/>
            </w: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分；方案基本</w:t>
            </w:r>
            <w:r>
              <w:rPr>
                <w:rFonts w:hint="eastAsia" w:ascii="宋体" w:hAnsi="宋体"/>
                <w:color w:val="000000"/>
                <w:sz w:val="21"/>
                <w:szCs w:val="21"/>
                <w:lang w:bidi="ar"/>
              </w:rPr>
              <w:t xml:space="preserve">合理、具有一定的可行性、具有一定的操作性、与项目实际基本贴合的得1分；每项叙述内容完全脱离采购需求或未作完整叙述的不得分。本项最高得6分。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lang w:bidi="ar"/>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进退场交接方案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进退场交接方案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人财物准备及</w:t>
            </w:r>
            <w:r>
              <w:rPr>
                <w:rFonts w:hint="eastAsia" w:ascii="宋体" w:hAnsi="宋体"/>
                <w:color w:val="000000"/>
                <w:sz w:val="21"/>
                <w:szCs w:val="21"/>
                <w:lang w:bidi="ar"/>
              </w:rPr>
              <w:t xml:space="preserve">流程及时间安排；</w:t>
            </w:r>
            <w:r>
              <w:rPr>
                <w:rFonts w:hint="eastAsia" w:ascii="宋体" w:hAnsi="宋体"/>
                <w:color w:val="000000"/>
                <w:sz w:val="21"/>
                <w:szCs w:val="21"/>
                <w:lang w:bidi="ar"/>
              </w:rPr>
              <w:br/>
            </w:r>
            <w:r>
              <w:rPr>
                <w:rFonts w:ascii="宋体" w:hAnsi="宋体"/>
                <w:color w:val="000000"/>
                <w:sz w:val="21"/>
                <w:szCs w:val="21"/>
                <w:lang w:bidi="ar"/>
              </w:rPr>
              <w:t xml:space="preserve">2</w:t>
            </w:r>
            <w:r>
              <w:rPr>
                <w:rFonts w:hint="eastAsia" w:ascii="宋体" w:hAnsi="宋体"/>
                <w:color w:val="000000"/>
                <w:sz w:val="21"/>
                <w:szCs w:val="21"/>
                <w:lang w:bidi="ar"/>
              </w:rPr>
              <w:t xml:space="preserve">.特殊情况应对。</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应急预案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应急预案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1.自然灾害；</w:t>
            </w:r>
            <w:r>
              <w:rPr>
                <w:rFonts w:hint="eastAsia" w:ascii="宋体" w:hAnsi="宋体"/>
                <w:color w:val="000000"/>
                <w:sz w:val="21"/>
                <w:szCs w:val="21"/>
                <w:lang w:bidi="ar"/>
              </w:rPr>
              <w:br/>
              <w:t xml:space="preserve">2.事故灾难；</w:t>
            </w:r>
            <w:r>
              <w:rPr>
                <w:rFonts w:hint="eastAsia" w:ascii="宋体" w:hAnsi="宋体"/>
                <w:color w:val="000000"/>
                <w:sz w:val="21"/>
                <w:szCs w:val="21"/>
                <w:lang w:bidi="ar"/>
              </w:rPr>
              <w:br/>
              <w:t xml:space="preserve">3.公共卫生事件；</w:t>
            </w:r>
            <w:r>
              <w:rPr>
                <w:rFonts w:hint="eastAsia" w:ascii="宋体" w:hAnsi="宋体"/>
                <w:color w:val="000000"/>
                <w:sz w:val="21"/>
                <w:szCs w:val="21"/>
                <w:lang w:bidi="ar"/>
              </w:rPr>
              <w:br/>
              <w:t xml:space="preserve">4.社会安全事件。</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重大活动保障方案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重大活动保障方案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开学迎新和毕业典礼</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重大会议、</w:t>
            </w:r>
            <w:r>
              <w:rPr>
                <w:rFonts w:hint="eastAsia" w:ascii="宋体" w:hAnsi="宋体"/>
                <w:color w:val="000000"/>
                <w:sz w:val="21"/>
                <w:szCs w:val="21"/>
                <w:lang w:bidi="ar"/>
              </w:rPr>
              <w:t xml:space="preserve">社会考试</w:t>
            </w:r>
            <w:r>
              <w:rPr>
                <w:rFonts w:hint="eastAsia" w:ascii="宋体" w:hAnsi="宋体"/>
                <w:color w:val="000000"/>
                <w:sz w:val="21"/>
                <w:szCs w:val="21"/>
                <w:lang w:bidi="ar"/>
              </w:rPr>
              <w:t xml:space="preserve">等</w:t>
            </w:r>
            <w:r>
              <w:rPr>
                <w:rFonts w:hint="eastAsia" w:ascii="宋体" w:hAnsi="宋体"/>
                <w:color w:val="000000"/>
                <w:sz w:val="21"/>
                <w:szCs w:val="21"/>
                <w:lang w:bidi="ar"/>
              </w:rPr>
              <w:t xml:space="preserve">。</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bookmarkStart w:id="156" w:name="OLE_LINK49"/>
            <w:r>
              <w:rPr>
                <w:rFonts w:hint="eastAsia" w:ascii="宋体" w:hAnsi="宋体" w:cs="Tahoma"/>
                <w:bCs/>
                <w:color w:val="000000"/>
                <w:sz w:val="21"/>
                <w:szCs w:val="21"/>
              </w:rPr>
              <w:t xml:space="preserve">增值服务方案</w:t>
            </w:r>
            <w:bookmarkEnd w:id="156"/>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增值服务方案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ascii="宋体" w:hAnsi="宋体"/>
                <w:szCs w:val="21"/>
              </w:rPr>
              <w:t xml:space="preserve">1.</w:t>
            </w:r>
            <w:r>
              <w:rPr>
                <w:rFonts w:hint="eastAsia" w:ascii="宋体" w:hAnsi="宋体"/>
                <w:color w:val="000000"/>
                <w:sz w:val="21"/>
                <w:szCs w:val="21"/>
                <w:lang w:bidi="ar"/>
              </w:rPr>
              <w:t xml:space="preserve">服务</w:t>
            </w:r>
            <w:r>
              <w:rPr>
                <w:rFonts w:ascii="宋体" w:hAnsi="宋体"/>
                <w:color w:val="000000"/>
                <w:sz w:val="21"/>
                <w:szCs w:val="21"/>
                <w:lang w:bidi="ar"/>
              </w:rPr>
              <w:t xml:space="preserve">内容和服务方案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ascii="宋体" w:hAnsi="宋体"/>
                <w:color w:val="000000"/>
                <w:sz w:val="21"/>
                <w:szCs w:val="21"/>
                <w:lang w:bidi="ar"/>
              </w:rPr>
              <w:t xml:space="preserve">服务措施和预期效果</w:t>
            </w:r>
            <w:r>
              <w:rPr>
                <w:rFonts w:hint="eastAsia" w:ascii="宋体" w:hAnsi="宋体"/>
                <w:color w:val="000000"/>
                <w:sz w:val="21"/>
                <w:szCs w:val="21"/>
                <w:lang w:bidi="ar"/>
              </w:rPr>
              <w:t xml:space="preserve">。</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分；制度基本合理、具有一定的可行性、具有一定的操作性、与项</w:t>
            </w:r>
            <w:r>
              <w:rPr>
                <w:rFonts w:hint="eastAsia" w:ascii="宋体" w:hAnsi="宋体"/>
                <w:color w:val="000000"/>
                <w:sz w:val="21"/>
                <w:szCs w:val="21"/>
                <w:lang w:bidi="ar"/>
              </w:rPr>
              <w:t xml:space="preserve">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olor w:val="ff0000"/>
                <w:szCs w:val="21"/>
              </w:rPr>
            </w:pPr>
            <w:r>
              <w:rPr>
                <w:rFonts w:hint="eastAsia" w:ascii="宋体" w:hAnsi="宋体"/>
                <w:sz w:val="21"/>
                <w:szCs w:val="21"/>
              </w:rPr>
              <w:t xml:space="preserve">▲</w:t>
            </w:r>
            <w:r>
              <w:rPr>
                <w:rFonts w:hint="eastAsia" w:ascii="宋体" w:hAnsi="宋体" w:cs="Times New Roman"/>
                <w:sz w:val="21"/>
                <w:szCs w:val="21"/>
              </w:rPr>
              <w:t xml:space="preserve">应急演练案例</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rPr>
            </w:pPr>
            <w:r>
              <w:rPr>
                <w:rFonts w:hint="eastAsia" w:ascii="宋体" w:hAnsi="宋体"/>
                <w:sz w:val="21"/>
                <w:szCs w:val="21"/>
                <w:lang w:bidi="ar"/>
              </w:rPr>
              <w:t xml:space="preserve">投标人提供的所开展过的消防演练、防台防汛演练、突发事件和公共卫生事件预防演练等案例（预案、活动开展图片或文字、宣传资料和效果评价等）进行评定。</w:t>
            </w:r>
            <w:r>
              <w:rPr>
                <w:rFonts w:hint="eastAsia" w:ascii="宋体" w:hAnsi="宋体"/>
                <w:sz w:val="21"/>
                <w:szCs w:val="21"/>
              </w:rPr>
              <w:t xml:space="preserve">每提供一类得1分，最高得</w:t>
            </w:r>
            <w:r>
              <w:rPr>
                <w:rFonts w:ascii="宋体" w:hAnsi="宋体"/>
                <w:sz w:val="21"/>
                <w:szCs w:val="21"/>
              </w:rPr>
              <w:t xml:space="preserve">5</w:t>
            </w:r>
            <w:r>
              <w:rPr>
                <w:rFonts w:hint="eastAsia" w:ascii="宋体" w:hAnsi="宋体"/>
                <w:sz w:val="21"/>
                <w:szCs w:val="21"/>
              </w:rPr>
              <w:t xml:space="preserve">分。</w:t>
            </w:r>
            <w:r/>
          </w:p>
          <w:p>
            <w:pPr>
              <w:ind w:left="0"/>
              <w:widowControl w:val="off"/>
              <w:rPr>
                <w:rFonts w:ascii="宋体" w:hAnsi="宋体"/>
                <w:color w:val="ff0000"/>
                <w:szCs w:val="21"/>
              </w:rPr>
            </w:pPr>
            <w:r>
              <w:rPr>
                <w:rFonts w:hint="eastAsia" w:ascii="宋体" w:hAnsi="宋体"/>
                <w:b/>
                <w:sz w:val="21"/>
                <w:szCs w:val="21"/>
              </w:rPr>
              <w:t xml:space="preserve">注：投标文件中需提供以下任意一种证明材料：</w:t>
            </w:r>
            <w:r>
              <w:rPr>
                <w:rFonts w:hint="eastAsia" w:ascii="宋体" w:hAnsi="宋体"/>
                <w:b/>
                <w:sz w:val="21"/>
                <w:szCs w:val="21"/>
              </w:rPr>
              <w:t xml:space="preserve">策划方案、活动开展图片或文字、系统演示截图、宣传资料，证明材料加盖投标人公章，否则不得分。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ascii="宋体" w:hAnsi="宋体"/>
                <w:color w:val="000000"/>
                <w:sz w:val="21"/>
                <w:szCs w:val="21"/>
                <w:lang w:bidi="ar"/>
              </w:rPr>
              <w:t xml:space="preserve">10</w:t>
            </w:r>
            <w:r>
              <w:rPr>
                <w:rFonts w:hint="eastAsia" w:ascii="宋体" w:hAnsi="宋体"/>
                <w:color w:val="000000"/>
                <w:sz w:val="21"/>
                <w:szCs w:val="21"/>
                <w:lang w:bidi="ar"/>
              </w:rPr>
              <w:t xml:space="preserve">年或以上相关工作经验</w:t>
            </w:r>
            <w:r>
              <w:rPr>
                <w:rFonts w:hint="eastAsia" w:ascii="宋体" w:hAnsi="宋体"/>
                <w:color w:val="000000" w:themeColor="text1"/>
                <w:sz w:val="21"/>
                <w:szCs w:val="22"/>
              </w:rPr>
              <w:t xml:space="preserve">的得</w:t>
            </w:r>
            <w:r>
              <w:rPr>
                <w:rFonts w:ascii="宋体" w:hAnsi="宋体"/>
                <w:color w:val="000000" w:themeColor="text1"/>
                <w:sz w:val="21"/>
                <w:szCs w:val="22"/>
              </w:rPr>
              <w:t xml:space="preserve">2</w:t>
            </w:r>
            <w:r>
              <w:rPr>
                <w:rFonts w:hint="eastAsia" w:ascii="宋体" w:hAnsi="宋体"/>
                <w:color w:val="000000" w:themeColor="text1"/>
                <w:sz w:val="21"/>
                <w:szCs w:val="22"/>
              </w:rPr>
              <w:t xml:space="preserve">分</w:t>
            </w:r>
            <w:r>
              <w:rPr>
                <w:rFonts w:hint="eastAsia" w:ascii="宋体" w:hAnsi="宋体"/>
                <w:color w:val="000000" w:themeColor="text1"/>
                <w:sz w:val="21"/>
                <w:szCs w:val="22"/>
              </w:rPr>
              <w:t xml:space="preserve">；</w:t>
            </w:r>
            <w:r>
              <w:rPr>
                <w:rFonts w:ascii="宋体" w:hAnsi="宋体"/>
                <w:color w:val="000000"/>
                <w:sz w:val="21"/>
                <w:szCs w:val="21"/>
                <w:lang w:bidi="ar"/>
              </w:rPr>
              <w:t xml:space="preserve">5</w:t>
            </w:r>
            <w:r>
              <w:rPr>
                <w:rFonts w:hint="eastAsia" w:ascii="宋体" w:hAnsi="宋体"/>
                <w:color w:val="000000"/>
                <w:sz w:val="21"/>
                <w:szCs w:val="21"/>
                <w:lang w:bidi="ar"/>
              </w:rPr>
              <w:t xml:space="preserve">年</w:t>
            </w:r>
            <w:r>
              <w:rPr>
                <w:rFonts w:hint="eastAsia" w:ascii="宋体" w:hAnsi="宋体"/>
                <w:color w:val="000000"/>
                <w:sz w:val="21"/>
                <w:szCs w:val="21"/>
                <w:lang w:bidi="ar"/>
              </w:rPr>
              <w:t xml:space="preserve">（含）至</w:t>
            </w:r>
            <w:r>
              <w:rPr>
                <w:rFonts w:ascii="宋体" w:hAnsi="宋体"/>
                <w:color w:val="000000"/>
                <w:sz w:val="21"/>
                <w:szCs w:val="21"/>
                <w:lang w:bidi="ar"/>
              </w:rPr>
              <w:t xml:space="preserve">10</w:t>
            </w:r>
            <w:r>
              <w:rPr>
                <w:rFonts w:hint="eastAsia" w:ascii="宋体" w:hAnsi="宋体"/>
                <w:color w:val="000000"/>
                <w:sz w:val="21"/>
                <w:szCs w:val="21"/>
                <w:lang w:bidi="ar"/>
              </w:rPr>
              <w:t xml:space="preserve">年（不含）</w:t>
            </w:r>
            <w:r>
              <w:rPr>
                <w:rFonts w:hint="eastAsia" w:ascii="宋体" w:hAnsi="宋体"/>
                <w:color w:val="000000"/>
                <w:sz w:val="21"/>
                <w:szCs w:val="21"/>
                <w:lang w:bidi="ar"/>
              </w:rPr>
              <w:t xml:space="preserve">相关工作经验</w:t>
            </w:r>
            <w:r>
              <w:rPr>
                <w:rFonts w:hint="eastAsia" w:ascii="宋体" w:hAnsi="宋体"/>
                <w:color w:val="000000" w:themeColor="text1"/>
                <w:sz w:val="21"/>
                <w:szCs w:val="22"/>
              </w:rPr>
              <w:t xml:space="preserve">的得</w:t>
            </w:r>
            <w:r>
              <w:rPr>
                <w:rFonts w:ascii="宋体" w:hAnsi="宋体"/>
                <w:color w:val="000000" w:themeColor="text1"/>
                <w:sz w:val="21"/>
                <w:szCs w:val="22"/>
              </w:rPr>
              <w:t xml:space="preserve">1</w:t>
            </w:r>
            <w:r>
              <w:rPr>
                <w:rFonts w:hint="eastAsia" w:ascii="宋体" w:hAnsi="宋体"/>
                <w:color w:val="000000" w:themeColor="text1"/>
                <w:sz w:val="21"/>
                <w:szCs w:val="22"/>
              </w:rPr>
              <w:t xml:space="preserve">分</w:t>
            </w:r>
            <w:r>
              <w:rPr>
                <w:rFonts w:hint="eastAsia" w:ascii="宋体" w:hAnsi="宋体"/>
                <w:color w:val="000000" w:themeColor="text1"/>
                <w:sz w:val="21"/>
                <w:szCs w:val="22"/>
              </w:rPr>
              <w:t xml:space="preserve">；最高得2分。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rPr>
                <w:rFonts w:hint="eastAsia" w:ascii="宋体" w:hAnsi="宋体"/>
                <w:color w:val="000000" w:themeColor="text1"/>
                <w:sz w:val="21"/>
                <w:szCs w:val="22"/>
              </w:rPr>
              <w:t xml:space="preserve">的得1分。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注：投标文件内提供身份证正反面扫描件、有效证书或证明扫描件、工作经验证明、投标人为其缴纳的最新一期社保证明资料并加盖投标人公章，否则不得分。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157" w:name="OLE_LINK59"/>
            <w:r/>
            <w:bookmarkStart w:id="158" w:name="OLE_LINK60"/>
            <w:r>
              <w:rPr>
                <w:rFonts w:hint="eastAsia" w:ascii="宋体" w:hAnsi="宋体"/>
                <w:color w:val="000000"/>
                <w:sz w:val="21"/>
                <w:szCs w:val="21"/>
              </w:rPr>
              <w:t xml:space="preserve">楼宇</w:t>
            </w:r>
            <w:r>
              <w:rPr>
                <w:rFonts w:hint="eastAsia" w:ascii="宋体" w:hAnsi="宋体"/>
                <w:color w:val="000000"/>
                <w:sz w:val="21"/>
                <w:szCs w:val="21"/>
              </w:rPr>
              <w:t xml:space="preserve">主管</w:t>
            </w:r>
            <w:r>
              <w:rPr>
                <w:rFonts w:hint="eastAsia" w:ascii="宋体" w:hAnsi="宋体"/>
                <w:color w:val="000000"/>
                <w:sz w:val="21"/>
                <w:szCs w:val="21"/>
              </w:rPr>
              <w:t xml:space="preserve">和保洁主管</w:t>
            </w:r>
            <w:bookmarkEnd w:id="157"/>
            <w:r/>
            <w:bookmarkEnd w:id="158"/>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w:t>
            </w:r>
            <w:r>
              <w:rPr>
                <w:rFonts w:hint="eastAsia" w:ascii="宋体" w:hAnsi="宋体"/>
                <w:color w:val="000000"/>
                <w:sz w:val="21"/>
                <w:szCs w:val="21"/>
              </w:rPr>
              <w:t xml:space="preserve">楼宇主管和保洁主管</w:t>
            </w:r>
            <w:r>
              <w:rPr>
                <w:rFonts w:hint="eastAsia" w:ascii="宋体" w:hAnsi="宋体"/>
                <w:color w:val="000000"/>
                <w:sz w:val="21"/>
                <w:szCs w:val="21"/>
              </w:rPr>
              <w:t xml:space="preserve">具备：</w:t>
            </w:r>
            <w:r>
              <w:rPr>
                <w:rFonts w:hint="eastAsia" w:ascii="宋体" w:hAnsi="宋体"/>
                <w:b/>
                <w:color w:val="000000"/>
                <w:sz w:val="21"/>
                <w:szCs w:val="21"/>
              </w:rPr>
              <w:t xml:space="preserve">（中标后必须在本项目工作）</w:t>
            </w:r>
            <w:r>
              <w:rPr>
                <w:rFonts w:hint="eastAsia" w:ascii="宋体" w:hAnsi="宋体"/>
                <w:color w:val="000000"/>
                <w:sz w:val="21"/>
                <w:szCs w:val="21"/>
                <w:lang w:bidi="ar"/>
              </w:rPr>
              <w:t xml:space="preserve"> </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本科或以上学历证书</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1</w:t>
            </w:r>
            <w:r>
              <w:rPr>
                <w:rFonts w:hint="eastAsia" w:ascii="宋体" w:hAnsi="宋体"/>
                <w:color w:val="000000"/>
                <w:sz w:val="21"/>
                <w:szCs w:val="21"/>
                <w:lang w:bidi="ar"/>
              </w:rPr>
              <w:t xml:space="preserve">分，最高得 </w:t>
            </w:r>
            <w:r>
              <w:rPr>
                <w:rFonts w:ascii="宋体" w:hAnsi="宋体"/>
                <w:color w:val="000000"/>
                <w:sz w:val="21"/>
                <w:szCs w:val="21"/>
                <w:lang w:bidi="ar"/>
              </w:rPr>
              <w:t xml:space="preserve">2</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ascii="宋体" w:hAnsi="宋体"/>
                <w:color w:val="000000"/>
                <w:sz w:val="21"/>
                <w:szCs w:val="21"/>
                <w:lang w:bidi="ar"/>
              </w:rPr>
              <w:t xml:space="preserve">8</w:t>
            </w:r>
            <w:r>
              <w:rPr>
                <w:rFonts w:hint="eastAsia" w:ascii="宋体" w:hAnsi="宋体"/>
                <w:color w:val="000000"/>
                <w:sz w:val="21"/>
                <w:szCs w:val="21"/>
                <w:lang w:bidi="ar"/>
              </w:rPr>
              <w:t xml:space="preserve">年或以上相关工作经验</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rPr>
                <w:rFonts w:ascii="宋体" w:hAnsi="宋体"/>
                <w:color w:val="000000"/>
                <w:sz w:val="21"/>
                <w:szCs w:val="21"/>
                <w:lang w:bidi="ar"/>
              </w:rPr>
              <w:t xml:space="preserve">5</w:t>
            </w:r>
            <w:r>
              <w:rPr>
                <w:rFonts w:hint="eastAsia" w:ascii="宋体" w:hAnsi="宋体"/>
                <w:color w:val="000000"/>
                <w:sz w:val="21"/>
                <w:szCs w:val="21"/>
                <w:lang w:bidi="ar"/>
              </w:rPr>
              <w:t xml:space="preserve">年</w:t>
            </w:r>
            <w:r>
              <w:rPr>
                <w:rFonts w:hint="eastAsia" w:ascii="宋体" w:hAnsi="宋体"/>
                <w:color w:val="000000"/>
                <w:sz w:val="21"/>
                <w:szCs w:val="21"/>
                <w:lang w:bidi="ar"/>
              </w:rPr>
              <w:t xml:space="preserve">（含）至8年（不含）</w:t>
            </w:r>
            <w:r>
              <w:rPr>
                <w:rFonts w:hint="eastAsia" w:ascii="宋体" w:hAnsi="宋体"/>
                <w:color w:val="000000"/>
                <w:sz w:val="21"/>
                <w:szCs w:val="21"/>
                <w:lang w:bidi="ar"/>
              </w:rPr>
              <w:t xml:space="preserve">相关工作经验</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最高得 </w:t>
            </w:r>
            <w:r>
              <w:rPr>
                <w:rFonts w:ascii="宋体" w:hAnsi="宋体"/>
                <w:color w:val="000000"/>
                <w:sz w:val="21"/>
                <w:szCs w:val="21"/>
                <w:lang w:bidi="ar"/>
              </w:rPr>
              <w:t xml:space="preserve">4</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1</w:t>
            </w:r>
            <w:r>
              <w:rPr>
                <w:rFonts w:hint="eastAsia" w:ascii="宋体" w:hAnsi="宋体"/>
                <w:color w:val="000000"/>
                <w:sz w:val="21"/>
                <w:szCs w:val="21"/>
                <w:lang w:bidi="ar"/>
              </w:rPr>
              <w:t xml:space="preserve">分，最高得 </w:t>
            </w:r>
            <w:r>
              <w:rPr>
                <w:rFonts w:ascii="宋体" w:hAnsi="宋体"/>
                <w:color w:val="000000"/>
                <w:sz w:val="21"/>
                <w:szCs w:val="21"/>
                <w:lang w:bidi="ar"/>
              </w:rPr>
              <w:t xml:space="preserve">2</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注：投标文件内提供身份证正反面扫描件、有效证书或证明扫描件、工作经验证明、投标人为其缴纳的最新一期社保证明资料并加盖投标人公章，否则不得分。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trHeight w:val="977"/>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投标人提供自2023年1月1日（以合同签订日期为准）以来承担的类似物业服务项目业绩，每具备1项业绩得 </w:t>
            </w:r>
            <w:r>
              <w:rPr>
                <w:rFonts w:ascii="宋体" w:hAnsi="宋体"/>
                <w:color w:val="000000"/>
                <w:sz w:val="21"/>
                <w:szCs w:val="21"/>
              </w:rPr>
              <w:t xml:space="preserve">2</w:t>
            </w:r>
            <w:r>
              <w:rPr>
                <w:rFonts w:hint="eastAsia" w:ascii="宋体" w:hAnsi="宋体"/>
                <w:color w:val="000000"/>
                <w:sz w:val="21"/>
                <w:szCs w:val="21"/>
              </w:rPr>
              <w:t xml:space="preserve">分，最高得 </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bookmarkEnd w:id="154"/>
            <w:r/>
            <w:bookmarkEnd w:id="155"/>
            <w:r/>
            <w:r/>
          </w:p>
        </w:tc>
      </w:tr>
    </w:tbl>
    <w:p>
      <w:pPr>
        <w:ind w:left="0"/>
        <w:spacing w:line="360" w:lineRule="auto"/>
        <w:rPr>
          <w:rFonts w:ascii="宋体" w:hAnsi="宋体"/>
          <w:b/>
          <w:bCs/>
          <w:sz w:val="21"/>
        </w:rPr>
      </w:pPr>
      <w:r>
        <w:rPr>
          <w:rFonts w:hint="eastAsia" w:ascii="宋体" w:hAnsi="宋体"/>
          <w:b/>
          <w:bCs/>
          <w:sz w:val="21"/>
        </w:rPr>
        <w:t xml:space="preserve">备注：表格中标▲项为客观分</w:t>
      </w:r>
      <w:r/>
    </w:p>
    <w:p>
      <w:pPr>
        <w:pStyle w:val="1157"/>
      </w:pPr>
      <w:r/>
      <w:r/>
    </w:p>
    <w:p>
      <w:pPr>
        <w:ind w:left="0"/>
        <w:jc w:val="center"/>
        <w:spacing w:line="360" w:lineRule="auto"/>
        <w:tabs>
          <w:tab w:val="left" w:pos="420" w:leader="none"/>
        </w:tabs>
        <w:rPr>
          <w:rFonts w:ascii="宋体" w:hAnsi="宋体"/>
          <w:b/>
          <w:sz w:val="21"/>
          <w:szCs w:val="21"/>
        </w:rPr>
      </w:pPr>
      <w:r>
        <w:rPr>
          <w:rFonts w:hint="eastAsia" w:ascii="宋体" w:hAnsi="宋体"/>
          <w:b/>
          <w:sz w:val="21"/>
          <w:szCs w:val="21"/>
        </w:rPr>
        <w:t xml:space="preserve">三</w:t>
      </w:r>
      <w:r>
        <w:rPr>
          <w:rFonts w:hint="eastAsia" w:ascii="宋体" w:hAnsi="宋体"/>
          <w:b/>
          <w:sz w:val="21"/>
          <w:szCs w:val="21"/>
        </w:rPr>
        <w:t xml:space="preserve">标段：苏州城市学院</w:t>
      </w:r>
      <w:r>
        <w:rPr>
          <w:rFonts w:hint="eastAsia" w:ascii="宋体" w:hAnsi="宋体"/>
          <w:b/>
          <w:sz w:val="21"/>
          <w:szCs w:val="21"/>
        </w:rPr>
        <w:t xml:space="preserve">校园环境</w:t>
      </w:r>
      <w:r>
        <w:rPr>
          <w:rFonts w:hint="eastAsia" w:ascii="宋体" w:hAnsi="宋体"/>
          <w:b/>
          <w:sz w:val="21"/>
          <w:szCs w:val="21"/>
        </w:rPr>
        <w:t xml:space="preserve">物业服务</w:t>
      </w:r>
      <w:r/>
    </w:p>
    <w:tbl>
      <w:tblPr>
        <w:tblpPr w:horzAnchor="text" w:tblpXSpec="left" w:vertAnchor="text" w:tblpY="1" w:leftFromText="180" w:topFromText="0" w:rightFromText="180" w:bottomFromText="0"/>
        <w:tblW w:w="99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4"/>
        <w:gridCol w:w="1418"/>
        <w:gridCol w:w="4681"/>
        <w:gridCol w:w="2411"/>
      </w:tblGrid>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（25分）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投标报价得分＝（评标基准价/投标报价）×25％×100</w:t>
            </w:r>
            <w:r/>
          </w:p>
          <w:p>
            <w:pPr>
              <w:ind w:left="0"/>
              <w:spacing w:after="120"/>
              <w:rPr>
                <w:b/>
                <w:lang w:bidi="ar"/>
              </w:rPr>
            </w:pPr>
            <w:r>
              <w:rPr>
                <w:rFonts w:hint="eastAsia" w:ascii="宋体" w:hAnsi="宋体"/>
                <w:b/>
                <w:color w:val="000000"/>
                <w:sz w:val="21"/>
                <w:szCs w:val="21"/>
                <w:lang w:bidi="ar"/>
              </w:rPr>
              <w:t xml:space="preserve">因落实政府采购政策进行价格调整的，以调整后的价格计算评标基准价和投标报价。</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rPr>
                <w:rFonts w:ascii="宋体" w:hAnsi="宋体" w:cs="Tahoma"/>
                <w:color w:val="000000"/>
                <w:sz w:val="21"/>
                <w:szCs w:val="21"/>
                <w:highlight w:val="yellow"/>
              </w:rPr>
            </w:pPr>
            <w:r>
              <w:rPr>
                <w:rFonts w:hint="eastAsia" w:ascii="宋体" w:hAnsi="宋体"/>
                <w:sz w:val="21"/>
                <w:szCs w:val="21"/>
              </w:rPr>
              <w:t xml:space="preserve">25</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 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（75分）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总体认识及整体设想</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s="Times New Roman"/>
                <w:sz w:val="21"/>
                <w:szCs w:val="21"/>
              </w:rPr>
              <w:t xml:space="preserve">1.对本项目的认识及重难点工作评估；</w:t>
            </w:r>
            <w:r>
              <w:rPr>
                <w:rFonts w:hint="eastAsia" w:ascii="宋体" w:hAnsi="宋体" w:cs="Times New Roman"/>
                <w:sz w:val="21"/>
                <w:szCs w:val="21"/>
              </w:rPr>
              <w:br/>
              <w:t xml:space="preserve">2.企业管理模式及项目规章制度；</w:t>
            </w:r>
            <w:r>
              <w:rPr>
                <w:rFonts w:hint="eastAsia" w:ascii="宋体" w:hAnsi="宋体" w:cs="Times New Roman"/>
                <w:sz w:val="21"/>
                <w:szCs w:val="21"/>
              </w:rPr>
              <w:br/>
              <w:t xml:space="preserve">3.项目服务理念及质量控制措施；</w:t>
            </w:r>
            <w:r>
              <w:rPr>
                <w:rFonts w:hint="eastAsia" w:ascii="宋体" w:hAnsi="宋体" w:cs="Times New Roman"/>
                <w:sz w:val="21"/>
                <w:szCs w:val="21"/>
              </w:rPr>
              <w:br/>
              <w:t xml:space="preserve">4.项目总体目标及预期。</w:t>
            </w:r>
            <w:r>
              <w:rPr>
                <w:rFonts w:hint="eastAsia" w:ascii="宋体" w:hAnsi="宋体"/>
                <w:szCs w:val="21"/>
              </w:rPr>
              <w:br/>
            </w: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8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r>
      <w:tr>
        <w:trPr>
          <w:trHeight w:val="90"/>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设施设备投入方案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设施设备投入方案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1.设施设备配置方案；</w:t>
            </w:r>
            <w:r>
              <w:rPr>
                <w:rFonts w:hint="eastAsia" w:ascii="宋体" w:hAnsi="宋体"/>
                <w:color w:val="000000"/>
                <w:sz w:val="21"/>
                <w:szCs w:val="21"/>
                <w:lang w:bidi="ar"/>
              </w:rPr>
              <w:br/>
              <w:t xml:space="preserve">2.设施设备使用及维护办法。</w:t>
            </w:r>
            <w:r/>
          </w:p>
          <w:p>
            <w:pPr>
              <w:ind w:left="0"/>
              <w:spacing w:after="120"/>
              <w:rPr>
                <w:lang w:bidi="ar"/>
              </w:rPr>
            </w:pP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w:t>
            </w:r>
            <w:r>
              <w:rPr>
                <w:rFonts w:hint="eastAsia" w:ascii="宋体" w:hAnsi="宋体"/>
                <w:color w:val="000000"/>
                <w:sz w:val="21"/>
                <w:szCs w:val="21"/>
                <w:lang w:bidi="ar"/>
              </w:rPr>
              <w:t xml:space="preserve">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绿化养护工</w:t>
            </w:r>
            <w:r/>
          </w:p>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作方案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spacing w:line="360" w:lineRule="auto"/>
              <w:widowControl w:val="off"/>
              <w:rPr>
                <w:rFonts w:ascii="宋体" w:hAnsi="宋体" w:cs="Tahoma"/>
                <w:bCs/>
                <w:color w:val="000000"/>
                <w:sz w:val="21"/>
                <w:szCs w:val="21"/>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绿化养护工</w:t>
            </w:r>
            <w:r/>
          </w:p>
          <w:p>
            <w:pPr>
              <w:ind w:left="0"/>
              <w:widowControl w:val="off"/>
              <w:rPr>
                <w:rFonts w:ascii="宋体" w:hAnsi="宋体" w:cs="Tahoma"/>
                <w:bCs/>
                <w:color w:val="000000"/>
                <w:sz w:val="21"/>
                <w:szCs w:val="21"/>
              </w:rPr>
            </w:pPr>
            <w:r>
              <w:rPr>
                <w:rFonts w:hint="eastAsia" w:ascii="宋体" w:hAnsi="宋体" w:cs="Tahoma"/>
                <w:bCs/>
                <w:color w:val="000000"/>
                <w:sz w:val="21"/>
                <w:szCs w:val="21"/>
              </w:rPr>
              <w:t xml:space="preserve">作方案</w:t>
            </w:r>
            <w:r>
              <w:rPr>
                <w:rFonts w:hint="eastAsia" w:ascii="宋体" w:hAnsi="宋体" w:cs="Tahoma"/>
                <w:bCs/>
                <w:color w:val="000000"/>
                <w:sz w:val="21"/>
                <w:szCs w:val="21"/>
              </w:rPr>
              <w:t xml:space="preserve">。</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日常养护管理</w:t>
            </w:r>
            <w:r>
              <w:rPr>
                <w:rFonts w:hint="eastAsia" w:ascii="宋体" w:hAnsi="宋体"/>
                <w:color w:val="000000"/>
                <w:sz w:val="21"/>
                <w:szCs w:val="21"/>
                <w:lang w:bidi="ar"/>
              </w:rPr>
              <w:t xml:space="preserve">及绿化提升方案；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白蚁等虫害防治</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3分；方案基本合理、具有一定的可行性、具有一定的操作性、与项目实际基本贴合的得1.5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校园外场工</w:t>
            </w:r>
            <w:r/>
          </w:p>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作方案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spacing w:line="360" w:lineRule="auto"/>
              <w:widowControl w:val="off"/>
              <w:rPr>
                <w:rFonts w:ascii="宋体" w:hAnsi="宋体" w:cs="Tahoma"/>
                <w:bCs/>
                <w:color w:val="000000"/>
                <w:sz w:val="21"/>
                <w:szCs w:val="21"/>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校园外场工</w:t>
            </w:r>
            <w:r/>
          </w:p>
          <w:p>
            <w:pPr>
              <w:ind w:left="0"/>
              <w:widowControl w:val="off"/>
              <w:rPr>
                <w:rFonts w:ascii="宋体" w:hAnsi="宋体"/>
                <w:color w:val="000000"/>
                <w:sz w:val="21"/>
                <w:szCs w:val="21"/>
                <w:lang w:bidi="ar"/>
              </w:rPr>
            </w:pPr>
            <w:r>
              <w:rPr>
                <w:rFonts w:hint="eastAsia" w:ascii="宋体" w:hAnsi="宋体" w:cs="Tahoma"/>
                <w:bCs/>
                <w:color w:val="000000"/>
                <w:sz w:val="21"/>
                <w:szCs w:val="21"/>
              </w:rPr>
              <w:t xml:space="preserve">作方案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外场环境维护</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垃圾清运</w:t>
            </w:r>
            <w:r>
              <w:rPr>
                <w:rFonts w:hint="eastAsia" w:ascii="宋体" w:hAnsi="宋体"/>
                <w:color w:val="000000"/>
                <w:sz w:val="21"/>
                <w:szCs w:val="21"/>
                <w:lang w:bidi="ar"/>
              </w:rPr>
              <w:t xml:space="preserve">。</w:t>
            </w:r>
            <w:r>
              <w:rPr>
                <w:rFonts w:hint="eastAsia" w:ascii="宋体" w:hAnsi="宋体"/>
                <w:color w:val="ff0000"/>
                <w:szCs w:val="21"/>
              </w:rPr>
              <w:br/>
            </w: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lang w:bidi="ar"/>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进退场交接方案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进退场交接方案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1.人财物准备及流程及时间安排；</w:t>
            </w:r>
            <w:r>
              <w:rPr>
                <w:rFonts w:hint="eastAsia" w:ascii="宋体" w:hAnsi="宋体"/>
                <w:color w:val="000000"/>
                <w:sz w:val="21"/>
                <w:szCs w:val="21"/>
                <w:lang w:bidi="ar"/>
              </w:rPr>
              <w:br/>
            </w:r>
            <w:r>
              <w:rPr>
                <w:rFonts w:ascii="宋体" w:hAnsi="宋体"/>
                <w:color w:val="000000"/>
                <w:sz w:val="21"/>
                <w:szCs w:val="21"/>
                <w:lang w:bidi="ar"/>
              </w:rPr>
              <w:t xml:space="preserve">2</w:t>
            </w:r>
            <w:r>
              <w:rPr>
                <w:rFonts w:hint="eastAsia" w:ascii="宋体" w:hAnsi="宋体"/>
                <w:color w:val="000000"/>
                <w:sz w:val="21"/>
                <w:szCs w:val="21"/>
                <w:lang w:bidi="ar"/>
              </w:rPr>
              <w:t xml:space="preserve">.特殊情况应对。</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3分；制度基本合理、具有一定的可行性、具有一定的操作性、与项目实际基本贴合的得1.5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应急预案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应急预案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1.自然灾害；</w:t>
            </w:r>
            <w:r>
              <w:rPr>
                <w:rFonts w:hint="eastAsia" w:ascii="宋体" w:hAnsi="宋体"/>
                <w:color w:val="000000"/>
                <w:sz w:val="21"/>
                <w:szCs w:val="21"/>
                <w:lang w:bidi="ar"/>
              </w:rPr>
              <w:br/>
              <w:t xml:space="preserve">2.事故灾难；</w:t>
            </w:r>
            <w:r>
              <w:rPr>
                <w:rFonts w:hint="eastAsia" w:ascii="宋体" w:hAnsi="宋体"/>
                <w:color w:val="000000"/>
                <w:sz w:val="21"/>
                <w:szCs w:val="21"/>
                <w:lang w:bidi="ar"/>
              </w:rPr>
              <w:br/>
              <w:t xml:space="preserve">3.公共卫生事件；</w:t>
            </w:r>
            <w:r>
              <w:rPr>
                <w:rFonts w:hint="eastAsia" w:ascii="宋体" w:hAnsi="宋体"/>
                <w:color w:val="000000"/>
                <w:sz w:val="21"/>
                <w:szCs w:val="21"/>
                <w:lang w:bidi="ar"/>
              </w:rPr>
              <w:br/>
              <w:t xml:space="preserve">4.社会安全事件。</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w:t>
            </w:r>
            <w:r>
              <w:rPr>
                <w:rFonts w:hint="eastAsia" w:ascii="宋体" w:hAnsi="宋体"/>
                <w:color w:val="000000"/>
                <w:sz w:val="21"/>
                <w:szCs w:val="21"/>
                <w:lang w:bidi="ar"/>
              </w:rPr>
              <w:t xml:space="preserve">操作性强、贴合项目实际的得1.5分；制度基本合理、具有一定的可行性、具有一定的操作性、与项目实际基本贴合的得0.5分；每项叙述内容完全脱离采购需求或未作完整叙述的不得分。本项最高得6分。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重大活动保障方案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重大活动保障方案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1.开学迎新和毕业典礼；</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2.重大会议、社会考试等。</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3分；制度基本合理、具有一定的可行性、具有一定的操作性、与项目实际基本贴合的得1.5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增值服务方案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增值服务方案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szCs w:val="21"/>
              </w:rPr>
              <w:t xml:space="preserve">1.</w:t>
            </w:r>
            <w:r>
              <w:rPr>
                <w:rFonts w:hint="eastAsia" w:ascii="宋体" w:hAnsi="宋体"/>
                <w:color w:val="000000"/>
                <w:sz w:val="21"/>
                <w:szCs w:val="21"/>
                <w:lang w:bidi="ar"/>
              </w:rPr>
              <w:t xml:space="preserve">服务内容和服务方案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服务措施和预期效果。</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3分；制度基本合理、具有一定的可行性、具有一定的操作性、与项目实际基本贴合的得1.5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olor w:val="ff0000"/>
                <w:szCs w:val="21"/>
              </w:rPr>
            </w:pPr>
            <w:r>
              <w:rPr>
                <w:rFonts w:hint="eastAsia" w:ascii="宋体" w:hAnsi="宋体"/>
                <w:sz w:val="21"/>
                <w:szCs w:val="21"/>
              </w:rPr>
              <w:t xml:space="preserve">▲</w:t>
            </w:r>
            <w:r>
              <w:rPr>
                <w:rFonts w:hint="eastAsia" w:ascii="宋体" w:hAnsi="宋体" w:cs="Times New Roman"/>
                <w:sz w:val="21"/>
                <w:szCs w:val="21"/>
              </w:rPr>
              <w:t xml:space="preserve">应急演练案例</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rPr>
            </w:pPr>
            <w:r>
              <w:rPr>
                <w:rFonts w:hint="eastAsia" w:ascii="宋体" w:hAnsi="宋体"/>
                <w:sz w:val="21"/>
                <w:szCs w:val="21"/>
                <w:lang w:bidi="ar"/>
              </w:rPr>
              <w:t xml:space="preserve">投标人提供的所开展过的消防演练、防台防汛演练、突发事件和公共卫生事件预防演练等案例（预案、活动开展图片或文字、宣传资料和效果评价等）进行评定。</w:t>
            </w:r>
            <w:r>
              <w:rPr>
                <w:rFonts w:hint="eastAsia" w:ascii="宋体" w:hAnsi="宋体"/>
                <w:sz w:val="21"/>
                <w:szCs w:val="21"/>
              </w:rPr>
              <w:t xml:space="preserve">每提供一类得1分，最高得</w:t>
            </w:r>
            <w:r>
              <w:rPr>
                <w:rFonts w:ascii="宋体" w:hAnsi="宋体"/>
                <w:sz w:val="21"/>
                <w:szCs w:val="21"/>
              </w:rPr>
              <w:t xml:space="preserve">5</w:t>
            </w:r>
            <w:r>
              <w:rPr>
                <w:rFonts w:hint="eastAsia" w:ascii="宋体" w:hAnsi="宋体"/>
                <w:sz w:val="21"/>
                <w:szCs w:val="21"/>
              </w:rPr>
              <w:t xml:space="preserve">分。</w:t>
            </w:r>
            <w:r/>
          </w:p>
          <w:p>
            <w:pPr>
              <w:ind w:left="0"/>
              <w:widowControl w:val="off"/>
              <w:rPr>
                <w:rFonts w:ascii="宋体" w:hAnsi="宋体"/>
                <w:color w:val="ff0000"/>
                <w:szCs w:val="21"/>
              </w:rPr>
            </w:pPr>
            <w:r>
              <w:rPr>
                <w:rFonts w:hint="eastAsia" w:ascii="宋体" w:hAnsi="宋体"/>
                <w:b/>
                <w:sz w:val="21"/>
                <w:szCs w:val="21"/>
              </w:rPr>
              <w:t xml:space="preserve">注：投标文件中需提供以下任意一种证明材料：</w:t>
            </w:r>
            <w:r>
              <w:rPr>
                <w:rFonts w:hint="eastAsia" w:ascii="宋体" w:hAnsi="宋体"/>
                <w:b/>
                <w:sz w:val="21"/>
                <w:szCs w:val="21"/>
              </w:rPr>
              <w:t xml:space="preserve">策划方案、活动开展图片或文字、系统演示截图、宣传资料，证明材料加盖投标人公章，否则不得分。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10年或以上相关工作经验</w:t>
            </w:r>
            <w:r>
              <w:rPr>
                <w:rFonts w:hint="eastAsia" w:ascii="宋体" w:hAnsi="宋体"/>
                <w:color w:val="000000" w:themeColor="text1"/>
                <w:sz w:val="21"/>
                <w:szCs w:val="22"/>
              </w:rPr>
              <w:t xml:space="preserve">的得</w:t>
            </w:r>
            <w:r>
              <w:rPr>
                <w:rFonts w:ascii="宋体" w:hAnsi="宋体"/>
                <w:color w:val="000000" w:themeColor="text1"/>
                <w:sz w:val="21"/>
                <w:szCs w:val="22"/>
              </w:rPr>
              <w:t xml:space="preserve">3</w:t>
            </w:r>
            <w:r>
              <w:rPr>
                <w:rFonts w:hint="eastAsia" w:ascii="宋体" w:hAnsi="宋体"/>
                <w:color w:val="000000" w:themeColor="text1"/>
                <w:sz w:val="21"/>
                <w:szCs w:val="22"/>
              </w:rPr>
              <w:t xml:space="preserve">分；</w:t>
            </w:r>
            <w:r>
              <w:rPr>
                <w:rFonts w:hint="eastAsia" w:ascii="宋体" w:hAnsi="宋体"/>
                <w:color w:val="000000"/>
                <w:sz w:val="21"/>
                <w:szCs w:val="21"/>
                <w:lang w:bidi="ar"/>
              </w:rPr>
              <w:t xml:space="preserve">5年（含）至10年（不含）相关工作经验</w:t>
            </w:r>
            <w:r>
              <w:rPr>
                <w:rFonts w:hint="eastAsia" w:ascii="宋体" w:hAnsi="宋体"/>
                <w:color w:val="000000" w:themeColor="text1"/>
                <w:sz w:val="21"/>
                <w:szCs w:val="22"/>
              </w:rPr>
              <w:t xml:space="preserve">的得</w:t>
            </w:r>
            <w:r>
              <w:rPr>
                <w:rFonts w:ascii="宋体" w:hAnsi="宋体"/>
                <w:color w:val="000000" w:themeColor="text1"/>
                <w:sz w:val="21"/>
                <w:szCs w:val="22"/>
              </w:rPr>
              <w:t xml:space="preserve">1</w:t>
            </w:r>
            <w:r>
              <w:rPr>
                <w:rFonts w:hint="eastAsia" w:ascii="宋体" w:hAnsi="宋体"/>
                <w:color w:val="000000" w:themeColor="text1"/>
                <w:sz w:val="21"/>
                <w:szCs w:val="22"/>
              </w:rPr>
              <w:t xml:space="preserve">分；最高得</w:t>
            </w:r>
            <w:r>
              <w:rPr>
                <w:rFonts w:ascii="宋体" w:hAnsi="宋体"/>
                <w:color w:val="000000" w:themeColor="text1"/>
                <w:sz w:val="21"/>
                <w:szCs w:val="22"/>
              </w:rPr>
              <w:t xml:space="preserve">3</w:t>
            </w:r>
            <w:r>
              <w:rPr>
                <w:rFonts w:hint="eastAsia" w:ascii="宋体" w:hAnsi="宋体"/>
                <w:color w:val="000000" w:themeColor="text1"/>
                <w:sz w:val="21"/>
                <w:szCs w:val="22"/>
              </w:rPr>
              <w:t xml:space="preserve">分。</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rPr>
                <w:rFonts w:hint="eastAsia" w:ascii="宋体" w:hAnsi="宋体"/>
                <w:color w:val="000000" w:themeColor="text1"/>
                <w:sz w:val="21"/>
                <w:szCs w:val="22"/>
              </w:rPr>
              <w:t xml:space="preserve">的得</w:t>
            </w:r>
            <w:r>
              <w:rPr>
                <w:rFonts w:ascii="宋体" w:hAnsi="宋体"/>
                <w:color w:val="000000" w:themeColor="text1"/>
                <w:sz w:val="21"/>
                <w:szCs w:val="22"/>
              </w:rPr>
              <w:t xml:space="preserve">2</w:t>
            </w:r>
            <w:r>
              <w:rPr>
                <w:rFonts w:hint="eastAsia" w:ascii="宋体" w:hAnsi="宋体"/>
                <w:color w:val="000000" w:themeColor="text1"/>
                <w:sz w:val="21"/>
                <w:szCs w:val="22"/>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注：投标文件内提供身份证正反面扫描件、有效证书或证明扫描件、工作经验证明、投标人为其</w:t>
            </w:r>
            <w:r>
              <w:rPr>
                <w:rFonts w:hint="eastAsia" w:ascii="宋体" w:hAnsi="宋体"/>
                <w:b/>
                <w:color w:val="000000"/>
                <w:sz w:val="21"/>
                <w:szCs w:val="21"/>
              </w:rPr>
              <w:t xml:space="preserve">缴纳的最新一期社保证明资料并加盖投标人公章，否则不得分。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项目</w:t>
            </w:r>
            <w:r>
              <w:rPr>
                <w:rFonts w:hint="eastAsia" w:ascii="宋体" w:hAnsi="宋体"/>
                <w:color w:val="000000"/>
                <w:sz w:val="21"/>
                <w:szCs w:val="21"/>
              </w:rPr>
              <w:t xml:space="preserve">主管</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bookmarkStart w:id="159" w:name="OLE_LINK33"/>
            <w:r/>
            <w:bookmarkStart w:id="160" w:name="OLE_LINK34"/>
            <w:r>
              <w:rPr>
                <w:rFonts w:hint="eastAsia" w:ascii="宋体" w:hAnsi="宋体"/>
                <w:color w:val="000000"/>
                <w:sz w:val="21"/>
                <w:szCs w:val="21"/>
              </w:rPr>
              <w:t xml:space="preserve">投标人拟派的</w:t>
            </w:r>
            <w:r>
              <w:rPr>
                <w:rFonts w:hint="eastAsia" w:ascii="宋体" w:hAnsi="宋体"/>
                <w:color w:val="000000"/>
                <w:sz w:val="21"/>
                <w:szCs w:val="21"/>
              </w:rPr>
              <w:t xml:space="preserve">项目</w:t>
            </w:r>
            <w:r>
              <w:rPr>
                <w:rFonts w:hint="eastAsia" w:ascii="宋体" w:hAnsi="宋体"/>
                <w:color w:val="000000"/>
                <w:sz w:val="21"/>
                <w:szCs w:val="21"/>
              </w:rPr>
              <w:t xml:space="preserve">主管具备：</w:t>
            </w:r>
            <w:r>
              <w:rPr>
                <w:rFonts w:hint="eastAsia" w:ascii="宋体" w:hAnsi="宋体"/>
                <w:b/>
                <w:color w:val="000000"/>
                <w:sz w:val="21"/>
                <w:szCs w:val="21"/>
              </w:rPr>
              <w:t xml:space="preserve">（中标后必须在本项目工作）</w:t>
            </w:r>
            <w:r>
              <w:rPr>
                <w:rFonts w:hint="eastAsia" w:ascii="宋体" w:hAnsi="宋体"/>
                <w:color w:val="000000"/>
                <w:sz w:val="21"/>
                <w:szCs w:val="21"/>
                <w:lang w:bidi="ar"/>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1.本科或以上学历证书</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3</w:t>
            </w:r>
            <w:r>
              <w:rPr>
                <w:rFonts w:hint="eastAsia" w:ascii="宋体" w:hAnsi="宋体"/>
                <w:color w:val="000000"/>
                <w:sz w:val="21"/>
                <w:szCs w:val="21"/>
                <w:lang w:bidi="ar"/>
              </w:rPr>
              <w:t xml:space="preserve">分，最高得 </w:t>
            </w:r>
            <w:r>
              <w:rPr>
                <w:rFonts w:ascii="宋体" w:hAnsi="宋体"/>
                <w:color w:val="000000"/>
                <w:sz w:val="21"/>
                <w:szCs w:val="21"/>
                <w:lang w:bidi="ar"/>
              </w:rPr>
              <w:t xml:space="preserve">3</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.8年或以上相关工作经验</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每有1人具备得2分；5年（含）至8年（不含）相关工作经验</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每有1人具备得1分；最高得 </w:t>
            </w:r>
            <w:r>
              <w:rPr>
                <w:rFonts w:ascii="宋体" w:hAnsi="宋体"/>
                <w:color w:val="000000"/>
                <w:sz w:val="21"/>
                <w:szCs w:val="21"/>
                <w:lang w:bidi="ar"/>
              </w:rPr>
              <w:t xml:space="preserve">2</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每有1人具备得1分，最高得 </w:t>
            </w:r>
            <w:r>
              <w:rPr>
                <w:rFonts w:ascii="宋体" w:hAnsi="宋体"/>
                <w:color w:val="000000"/>
                <w:sz w:val="21"/>
                <w:szCs w:val="21"/>
                <w:lang w:bidi="ar"/>
              </w:rPr>
              <w:t xml:space="preserve">1</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注：投标文件内提供身份证正反面扫描件、有效证书或证明扫描件、工作经验证明、投标人为其缴纳的最新一期社保证明资料并加盖投标人公章，否则不得分。</w:t>
            </w:r>
            <w:bookmarkEnd w:id="159"/>
            <w:r/>
            <w:bookmarkEnd w:id="160"/>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977"/>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投标人提供自2023年1月1日（以合同签订日期为准）以来承担的类似物业服务项目业绩，每具备1项业绩得 </w:t>
            </w:r>
            <w:r>
              <w:rPr>
                <w:rFonts w:ascii="宋体" w:hAnsi="宋体"/>
                <w:color w:val="000000"/>
                <w:sz w:val="21"/>
                <w:szCs w:val="21"/>
              </w:rPr>
              <w:t xml:space="preserve">2</w:t>
            </w:r>
            <w:r>
              <w:rPr>
                <w:rFonts w:hint="eastAsia" w:ascii="宋体" w:hAnsi="宋体"/>
                <w:color w:val="000000"/>
                <w:sz w:val="21"/>
                <w:szCs w:val="21"/>
              </w:rPr>
              <w:t xml:space="preserve">分，最高得 </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bl>
    <w:p>
      <w:pPr>
        <w:pStyle w:val="1157"/>
      </w:pPr>
      <w:r/>
      <w:r/>
    </w:p>
    <w:p>
      <w:pPr>
        <w:ind w:left="0"/>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rPr>
          <w:rFonts w:ascii="宋体" w:hAnsi="宋体"/>
          <w:sz w:val="21"/>
        </w:rPr>
      </w:pPr>
      <w:r/>
      <w:bookmarkStart w:id="161" w:name="_Toc165274524"/>
      <w:r/>
      <w:r/>
    </w:p>
    <w:p>
      <w:pPr>
        <w:pStyle w:val="1157"/>
      </w:pPr>
      <w:r/>
      <w:r/>
    </w:p>
    <w:p>
      <w:pPr>
        <w:pStyle w:val="1145"/>
        <w:ind w:left="0" w:firstLine="0"/>
        <w:jc w:val="center"/>
        <w:rPr>
          <w:rFonts w:ascii="宋体" w:hAnsi="宋体"/>
          <w:b/>
          <w:sz w:val="44"/>
          <w:szCs w:val="22"/>
        </w:rPr>
      </w:pPr>
      <w:r>
        <w:rPr>
          <w:rFonts w:hint="eastAsia" w:ascii="宋体" w:hAnsi="宋体"/>
          <w:b/>
          <w:sz w:val="44"/>
          <w:szCs w:val="22"/>
        </w:rPr>
        <w:t xml:space="preserve">第七章  物业管理考核办法</w:t>
      </w:r>
      <w:bookmarkEnd w:id="161"/>
      <w:r/>
      <w:r/>
    </w:p>
    <w:p>
      <w:pPr>
        <w:ind w:left="0" w:firstLine="420"/>
        <w:spacing w:line="450" w:lineRule="atLeast"/>
        <w:rPr>
          <w:rFonts w:ascii="宋体" w:hAnsi="宋体"/>
          <w:sz w:val="21"/>
          <w:szCs w:val="21"/>
        </w:rPr>
      </w:pPr>
      <w:r/>
      <w:bookmarkStart w:id="162" w:name="OLE_LINK37"/>
      <w:r>
        <w:rPr>
          <w:rFonts w:hint="eastAsia" w:ascii="宋体" w:hAnsi="宋体"/>
          <w:sz w:val="21"/>
          <w:szCs w:val="21"/>
        </w:rPr>
        <w:t xml:space="preserve">一、考核办法</w:t>
      </w:r>
      <w:r/>
    </w:p>
    <w:p>
      <w:pPr>
        <w:ind w:left="0" w:firstLine="420"/>
        <w:spacing w:line="450" w:lineRule="atLeast"/>
        <w:rPr>
          <w:rFonts w:ascii="宋体" w:hAnsi="宋体"/>
          <w:sz w:val="21"/>
          <w:szCs w:val="21"/>
        </w:rPr>
      </w:pPr>
      <w:r>
        <w:rPr>
          <w:rFonts w:hint="eastAsia" w:ascii="宋体" w:hAnsi="宋体"/>
          <w:sz w:val="21"/>
          <w:szCs w:val="21"/>
        </w:rPr>
        <w:t xml:space="preserve">采购人根据《苏州城市学院物业服务基本内容及标准》（详见附件1）和中标单位投标文件中的服务方案，对中标单位开展监管考核。</w:t>
      </w:r>
      <w:r>
        <w:rPr>
          <w:rFonts w:hint="eastAsia" w:ascii="宋体" w:hAnsi="宋体"/>
          <w:sz w:val="21"/>
          <w:szCs w:val="21"/>
        </w:rPr>
        <w:t xml:space="preserve">采购人将根据需要随时完善相关管理规定，中标人需无条件执行。</w:t>
      </w:r>
      <w:r>
        <w:rPr>
          <w:rFonts w:hint="eastAsia" w:ascii="宋体" w:hAnsi="宋体"/>
          <w:sz w:val="21"/>
          <w:szCs w:val="21"/>
        </w:rPr>
        <w:t xml:space="preserve">考核细则详见</w:t>
      </w:r>
      <w:r>
        <w:rPr>
          <w:rFonts w:hint="eastAsia" w:ascii="宋体" w:hAnsi="宋体"/>
          <w:sz w:val="21"/>
          <w:szCs w:val="21"/>
        </w:rPr>
        <w:t xml:space="preserve">下表</w:t>
      </w:r>
      <w:r>
        <w:rPr>
          <w:rFonts w:hint="eastAsia" w:ascii="宋体" w:hAnsi="宋体"/>
          <w:sz w:val="21"/>
          <w:szCs w:val="21"/>
        </w:rPr>
        <w:t xml:space="preserve">。日常检查中发现的问题，均纳入季度考核。对于多次重复出现、经整改通知后拒不整改或整改后仍无实质改善的情形，采购人有权依据《苏州城市学院校园物业服务监管罚则》（附件</w:t>
      </w:r>
      <w:r>
        <w:rPr>
          <w:rFonts w:ascii="宋体" w:hAnsi="宋体"/>
          <w:sz w:val="21"/>
          <w:szCs w:val="21"/>
        </w:rPr>
        <w:t xml:space="preserve">2</w:t>
      </w:r>
      <w:r>
        <w:rPr>
          <w:rFonts w:hint="eastAsia" w:ascii="宋体" w:hAnsi="宋体"/>
          <w:sz w:val="21"/>
          <w:szCs w:val="21"/>
        </w:rPr>
        <w:t xml:space="preserve">）所列罚则予以处罚，处罚金额从当季度物业服务费中直接扣除。对于经采购人认定的违反学校相关规定的行为，第一次发现原则上给予口头警告，第二次发现的，采购人有权从重处罚，视违规情节严重程度，在当季物业服务费中扣除相应服务费用。</w:t>
      </w:r>
      <w:r/>
    </w:p>
    <w:p>
      <w:pPr>
        <w:ind w:left="0" w:firstLine="420"/>
        <w:spacing w:line="450" w:lineRule="atLeast"/>
        <w:rPr>
          <w:rFonts w:ascii="宋体" w:hAnsi="宋体"/>
          <w:sz w:val="21"/>
          <w:szCs w:val="21"/>
        </w:rPr>
      </w:pPr>
      <w:r>
        <w:rPr>
          <w:rFonts w:hint="eastAsia" w:ascii="宋体" w:hAnsi="宋体"/>
          <w:sz w:val="21"/>
          <w:szCs w:val="21"/>
        </w:rPr>
        <w:t xml:space="preserve">物业服务实行百分制考核，每季度考核一次，综合考评分应在</w:t>
      </w:r>
      <w:r>
        <w:rPr>
          <w:rFonts w:ascii="宋体" w:hAnsi="宋体"/>
          <w:sz w:val="21"/>
          <w:szCs w:val="21"/>
        </w:rPr>
        <w:t xml:space="preserve">90</w:t>
      </w:r>
      <w:r>
        <w:rPr>
          <w:rFonts w:hint="eastAsia" w:ascii="宋体" w:hAnsi="宋体"/>
          <w:sz w:val="21"/>
          <w:szCs w:val="21"/>
        </w:rPr>
        <w:t xml:space="preserve">（含）分以上，如出现考评分低于</w:t>
      </w:r>
      <w:r>
        <w:rPr>
          <w:rFonts w:ascii="宋体" w:hAnsi="宋体"/>
          <w:sz w:val="21"/>
          <w:szCs w:val="21"/>
        </w:rPr>
        <w:t xml:space="preserve">90</w:t>
      </w:r>
      <w:r>
        <w:rPr>
          <w:rFonts w:hint="eastAsia" w:ascii="宋体" w:hAnsi="宋体"/>
          <w:sz w:val="21"/>
          <w:szCs w:val="21"/>
        </w:rPr>
        <w:t xml:space="preserve">分的情况，按如下处理：</w:t>
      </w:r>
      <w:r/>
    </w:p>
    <w:p>
      <w:pPr>
        <w:ind w:left="0" w:firstLine="420"/>
        <w:spacing w:line="450" w:lineRule="atLeast"/>
        <w:rPr>
          <w:rFonts w:ascii="宋体" w:hAnsi="宋体"/>
          <w:sz w:val="21"/>
          <w:szCs w:val="21"/>
        </w:rPr>
      </w:pPr>
      <w:r>
        <w:rPr>
          <w:rFonts w:hint="eastAsia" w:ascii="宋体" w:hAnsi="宋体"/>
          <w:sz w:val="21"/>
          <w:szCs w:val="21"/>
        </w:rPr>
        <w:t xml:space="preserve">考评分在8</w:t>
      </w:r>
      <w:r>
        <w:rPr>
          <w:rFonts w:ascii="宋体" w:hAnsi="宋体"/>
          <w:sz w:val="21"/>
          <w:szCs w:val="21"/>
        </w:rPr>
        <w:t xml:space="preserve">0</w:t>
      </w:r>
      <w:r>
        <w:rPr>
          <w:rFonts w:hint="eastAsia" w:ascii="宋体" w:hAnsi="宋体"/>
          <w:sz w:val="21"/>
          <w:szCs w:val="21"/>
        </w:rPr>
        <w:t xml:space="preserve">以上9</w:t>
      </w:r>
      <w:r>
        <w:rPr>
          <w:rFonts w:ascii="宋体" w:hAnsi="宋体"/>
          <w:sz w:val="21"/>
          <w:szCs w:val="21"/>
        </w:rPr>
        <w:t xml:space="preserve">0</w:t>
      </w:r>
      <w:r>
        <w:rPr>
          <w:rFonts w:hint="eastAsia" w:ascii="宋体" w:hAnsi="宋体"/>
          <w:sz w:val="21"/>
          <w:szCs w:val="21"/>
        </w:rPr>
        <w:t xml:space="preserve">以下的（含90分）每1分扣500元（例：综合考评得</w:t>
      </w:r>
      <w:r>
        <w:rPr>
          <w:rFonts w:ascii="宋体" w:hAnsi="宋体"/>
          <w:sz w:val="21"/>
          <w:szCs w:val="21"/>
        </w:rPr>
        <w:t xml:space="preserve">8</w:t>
      </w:r>
      <w:r>
        <w:rPr>
          <w:rFonts w:hint="eastAsia" w:ascii="宋体" w:hAnsi="宋体"/>
          <w:sz w:val="21"/>
          <w:szCs w:val="21"/>
        </w:rPr>
        <w:t xml:space="preserve">2分，9</w:t>
      </w:r>
      <w:r>
        <w:rPr>
          <w:rFonts w:ascii="宋体" w:hAnsi="宋体"/>
          <w:sz w:val="21"/>
          <w:szCs w:val="21"/>
        </w:rPr>
        <w:t xml:space="preserve">0</w:t>
      </w: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分，应扣款</w:t>
      </w:r>
      <w:r>
        <w:rPr>
          <w:rFonts w:ascii="宋体" w:hAnsi="宋体"/>
          <w:sz w:val="21"/>
          <w:szCs w:val="21"/>
        </w:rPr>
        <w:t xml:space="preserve">8</w:t>
      </w:r>
      <w:r>
        <w:rPr>
          <w:rFonts w:hint="eastAsia" w:ascii="宋体" w:hAnsi="宋体"/>
          <w:sz w:val="21"/>
          <w:szCs w:val="21"/>
        </w:rPr>
        <w:t xml:space="preserve">*500=</w:t>
      </w:r>
      <w:r>
        <w:rPr>
          <w:rFonts w:ascii="宋体" w:hAnsi="宋体"/>
          <w:sz w:val="21"/>
          <w:szCs w:val="21"/>
        </w:rPr>
        <w:t xml:space="preserve">400</w:t>
      </w:r>
      <w:r>
        <w:rPr>
          <w:rFonts w:hint="eastAsia" w:ascii="宋体" w:hAnsi="宋体"/>
          <w:sz w:val="21"/>
          <w:szCs w:val="21"/>
        </w:rPr>
        <w:t xml:space="preserve">0元）；</w:t>
      </w:r>
      <w:r/>
    </w:p>
    <w:p>
      <w:pPr>
        <w:ind w:left="0" w:firstLine="420"/>
        <w:spacing w:line="450" w:lineRule="atLeast"/>
        <w:rPr>
          <w:rFonts w:ascii="宋体" w:hAnsi="宋体"/>
          <w:sz w:val="21"/>
          <w:szCs w:val="21"/>
        </w:rPr>
      </w:pPr>
      <w:r>
        <w:rPr>
          <w:rFonts w:hint="eastAsia" w:ascii="宋体" w:hAnsi="宋体"/>
          <w:sz w:val="21"/>
          <w:szCs w:val="21"/>
        </w:rPr>
        <w:t xml:space="preserve">考评分在</w:t>
      </w:r>
      <w:r>
        <w:rPr>
          <w:rFonts w:ascii="宋体" w:hAnsi="宋体"/>
          <w:sz w:val="21"/>
          <w:szCs w:val="21"/>
        </w:rPr>
        <w:t xml:space="preserve">70</w:t>
      </w:r>
      <w:r>
        <w:rPr>
          <w:rFonts w:hint="eastAsia" w:ascii="宋体" w:hAnsi="宋体"/>
          <w:sz w:val="21"/>
          <w:szCs w:val="21"/>
        </w:rPr>
        <w:t xml:space="preserve">以上8</w:t>
      </w:r>
      <w:r>
        <w:rPr>
          <w:rFonts w:ascii="宋体" w:hAnsi="宋体"/>
          <w:sz w:val="21"/>
          <w:szCs w:val="21"/>
        </w:rPr>
        <w:t xml:space="preserve">0</w:t>
      </w:r>
      <w:r>
        <w:rPr>
          <w:rFonts w:hint="eastAsia" w:ascii="宋体" w:hAnsi="宋体"/>
          <w:sz w:val="21"/>
          <w:szCs w:val="21"/>
        </w:rPr>
        <w:t xml:space="preserve">以下的（含8</w:t>
      </w:r>
      <w:r>
        <w:rPr>
          <w:rFonts w:ascii="宋体" w:hAnsi="宋体"/>
          <w:sz w:val="21"/>
          <w:szCs w:val="21"/>
        </w:rPr>
        <w:t xml:space="preserve">0</w:t>
      </w:r>
      <w:r>
        <w:rPr>
          <w:rFonts w:hint="eastAsia" w:ascii="宋体" w:hAnsi="宋体"/>
          <w:sz w:val="21"/>
          <w:szCs w:val="21"/>
        </w:rPr>
        <w:t xml:space="preserve">分）每1分扣1000元（例：综合考评得</w:t>
      </w:r>
      <w:r>
        <w:rPr>
          <w:rFonts w:ascii="宋体" w:hAnsi="宋体"/>
          <w:sz w:val="21"/>
          <w:szCs w:val="21"/>
        </w:rPr>
        <w:t xml:space="preserve">72</w:t>
      </w:r>
      <w:r>
        <w:rPr>
          <w:rFonts w:hint="eastAsia" w:ascii="宋体" w:hAnsi="宋体"/>
          <w:sz w:val="21"/>
          <w:szCs w:val="21"/>
        </w:rPr>
        <w:t xml:space="preserve">分，</w:t>
      </w:r>
      <w:r>
        <w:rPr>
          <w:rFonts w:ascii="宋体" w:hAnsi="宋体"/>
          <w:sz w:val="21"/>
          <w:szCs w:val="21"/>
        </w:rPr>
        <w:t xml:space="preserve">90</w:t>
      </w:r>
      <w:r>
        <w:rPr>
          <w:rFonts w:hint="eastAsia" w:ascii="宋体" w:hAnsi="宋体"/>
          <w:sz w:val="21"/>
          <w:szCs w:val="21"/>
        </w:rPr>
        <w:t xml:space="preserve">-</w:t>
      </w:r>
      <w:r>
        <w:rPr>
          <w:rFonts w:ascii="宋体" w:hAnsi="宋体"/>
          <w:sz w:val="21"/>
          <w:szCs w:val="21"/>
        </w:rPr>
        <w:t xml:space="preserve">72</w:t>
      </w:r>
      <w:r>
        <w:rPr>
          <w:rFonts w:hint="eastAsia" w:ascii="宋体" w:hAnsi="宋体"/>
          <w:sz w:val="21"/>
          <w:szCs w:val="21"/>
        </w:rPr>
        <w:t xml:space="preserve">=</w:t>
      </w:r>
      <w:r>
        <w:rPr>
          <w:rFonts w:ascii="宋体" w:hAnsi="宋体"/>
          <w:sz w:val="21"/>
          <w:szCs w:val="21"/>
        </w:rPr>
        <w:t xml:space="preserve">18</w:t>
      </w:r>
      <w:r>
        <w:rPr>
          <w:rFonts w:hint="eastAsia" w:ascii="宋体" w:hAnsi="宋体"/>
          <w:sz w:val="21"/>
          <w:szCs w:val="21"/>
        </w:rPr>
        <w:t xml:space="preserve">分，应扣款</w:t>
      </w:r>
      <w:r>
        <w:rPr>
          <w:rFonts w:ascii="宋体" w:hAnsi="宋体"/>
          <w:sz w:val="21"/>
          <w:szCs w:val="21"/>
        </w:rPr>
        <w:t xml:space="preserve">18</w:t>
      </w:r>
      <w:r>
        <w:rPr>
          <w:rFonts w:hint="eastAsia" w:ascii="宋体" w:hAnsi="宋体"/>
          <w:sz w:val="21"/>
          <w:szCs w:val="21"/>
        </w:rPr>
        <w:t xml:space="preserve">*1000=</w:t>
      </w:r>
      <w:r>
        <w:rPr>
          <w:rFonts w:ascii="宋体" w:hAnsi="宋体"/>
          <w:sz w:val="21"/>
          <w:szCs w:val="21"/>
        </w:rPr>
        <w:t xml:space="preserve">18</w:t>
      </w:r>
      <w:r>
        <w:rPr>
          <w:rFonts w:hint="eastAsia" w:ascii="宋体" w:hAnsi="宋体"/>
          <w:sz w:val="21"/>
          <w:szCs w:val="21"/>
        </w:rPr>
        <w:t xml:space="preserve">000元）。</w:t>
      </w:r>
      <w:r/>
    </w:p>
    <w:p>
      <w:pPr>
        <w:ind w:left="0" w:firstLine="420"/>
        <w:spacing w:line="450" w:lineRule="atLeast"/>
        <w:rPr>
          <w:rFonts w:ascii="宋体" w:hAnsi="宋体"/>
          <w:sz w:val="21"/>
          <w:szCs w:val="21"/>
        </w:rPr>
      </w:pPr>
      <w:r>
        <w:rPr>
          <w:rFonts w:hint="eastAsia" w:ascii="宋体" w:hAnsi="宋体"/>
          <w:sz w:val="21"/>
          <w:szCs w:val="21"/>
        </w:rPr>
        <w:t xml:space="preserve">考评分在</w:t>
      </w:r>
      <w:r>
        <w:rPr>
          <w:rFonts w:ascii="宋体" w:hAnsi="宋体"/>
          <w:sz w:val="21"/>
          <w:szCs w:val="21"/>
        </w:rPr>
        <w:t xml:space="preserve">70</w:t>
      </w:r>
      <w:r>
        <w:rPr>
          <w:rFonts w:hint="eastAsia" w:ascii="宋体" w:hAnsi="宋体"/>
          <w:sz w:val="21"/>
          <w:szCs w:val="21"/>
        </w:rPr>
        <w:t xml:space="preserve">分以下的每1分扣</w:t>
      </w:r>
      <w:r>
        <w:rPr>
          <w:rFonts w:ascii="宋体" w:hAnsi="宋体"/>
          <w:sz w:val="21"/>
          <w:szCs w:val="21"/>
        </w:rPr>
        <w:t xml:space="preserve">5</w:t>
      </w:r>
      <w:r>
        <w:rPr>
          <w:rFonts w:hint="eastAsia" w:ascii="宋体" w:hAnsi="宋体"/>
          <w:sz w:val="21"/>
          <w:szCs w:val="21"/>
        </w:rPr>
        <w:t xml:space="preserve">000元（例：综合考评得</w:t>
      </w:r>
      <w:r>
        <w:rPr>
          <w:rFonts w:ascii="宋体" w:hAnsi="宋体"/>
          <w:sz w:val="21"/>
          <w:szCs w:val="21"/>
        </w:rPr>
        <w:t xml:space="preserve">6</w:t>
      </w:r>
      <w:r>
        <w:rPr>
          <w:rFonts w:hint="eastAsia" w:ascii="宋体" w:hAnsi="宋体"/>
          <w:sz w:val="21"/>
          <w:szCs w:val="21"/>
        </w:rPr>
        <w:t xml:space="preserve">2分，</w:t>
      </w:r>
      <w:r>
        <w:rPr>
          <w:rFonts w:ascii="宋体" w:hAnsi="宋体"/>
          <w:sz w:val="21"/>
          <w:szCs w:val="21"/>
        </w:rPr>
        <w:t xml:space="preserve">90</w:t>
      </w: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2=</w:t>
      </w:r>
      <w:r>
        <w:rPr>
          <w:rFonts w:ascii="宋体" w:hAnsi="宋体"/>
          <w:sz w:val="21"/>
          <w:szCs w:val="21"/>
        </w:rPr>
        <w:t xml:space="preserve">28</w:t>
      </w:r>
      <w:r>
        <w:rPr>
          <w:rFonts w:hint="eastAsia" w:ascii="宋体" w:hAnsi="宋体"/>
          <w:sz w:val="21"/>
          <w:szCs w:val="21"/>
        </w:rPr>
        <w:t xml:space="preserve">分，应扣款</w:t>
      </w:r>
      <w:r>
        <w:rPr>
          <w:rFonts w:ascii="宋体" w:hAnsi="宋体"/>
          <w:sz w:val="21"/>
          <w:szCs w:val="21"/>
        </w:rPr>
        <w:t xml:space="preserve">28</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000=</w:t>
      </w:r>
      <w:r>
        <w:rPr>
          <w:rFonts w:ascii="宋体" w:hAnsi="宋体"/>
          <w:sz w:val="21"/>
          <w:szCs w:val="21"/>
        </w:rPr>
        <w:t xml:space="preserve">140</w:t>
      </w:r>
      <w:r>
        <w:rPr>
          <w:rFonts w:hint="eastAsia" w:ascii="宋体" w:hAnsi="宋体"/>
          <w:sz w:val="21"/>
          <w:szCs w:val="21"/>
        </w:rPr>
        <w:t xml:space="preserve">000元），最高扣款为当月的所有管理费，且当月综合考评不达标。如中标人在年度服务期内两次物业服务月综合考评未达标，则年度综合考评不达标，采购人有权终止合同。</w:t>
      </w:r>
      <w:r/>
    </w:p>
    <w:p>
      <w:pPr>
        <w:pStyle w:val="1157"/>
        <w:ind w:left="0" w:firstLine="0"/>
      </w:pPr>
      <w:r/>
      <w:r/>
    </w:p>
    <w:p>
      <w:pPr>
        <w:ind w:left="0" w:firstLine="420"/>
        <w:spacing w:line="450" w:lineRule="atLeast"/>
        <w:rPr>
          <w:rFonts w:ascii="宋体" w:hAnsi="宋体"/>
          <w:sz w:val="21"/>
          <w:szCs w:val="21"/>
        </w:rPr>
      </w:pPr>
      <w:r>
        <w:rPr>
          <w:rFonts w:hint="eastAsia" w:ascii="宋体" w:hAnsi="宋体"/>
          <w:sz w:val="21"/>
          <w:szCs w:val="21"/>
        </w:rPr>
        <w:t xml:space="preserve">二、考核细则</w:t>
      </w:r>
      <w:r/>
    </w:p>
    <w:tbl>
      <w:tblPr>
        <w:tblW w:w="9923" w:type="dxa"/>
        <w:jc w:val="center"/>
        <w:tblLook w:val="04A0" w:firstRow="1" w:lastRow="0" w:firstColumn="1" w:lastColumn="0" w:noHBand="0" w:noVBand="1"/>
      </w:tblPr>
      <w:tblGrid>
        <w:gridCol w:w="567"/>
        <w:gridCol w:w="709"/>
        <w:gridCol w:w="3757"/>
        <w:gridCol w:w="921"/>
        <w:gridCol w:w="850"/>
        <w:gridCol w:w="3119"/>
      </w:tblGrid>
      <w:tr>
        <w:trPr>
          <w:jc w:val="center"/>
          <w:trHeight w:val="473"/>
        </w:trPr>
        <w:tc>
          <w:tcPr>
            <w:gridSpan w:val="6"/>
            <w:tcBorders>
              <w:top w:val="none" w:color="000000" w:sz="4" w:space="0"/>
              <w:left w:val="none" w:color="000000" w:sz="4" w:space="0"/>
              <w:bottom w:val="single" w:color="auto" w:sz="4" w:space="0"/>
              <w:right w:val="none" w:color="000000" w:sz="4" w:space="0"/>
            </w:tcBorders>
            <w:tcW w:w="9923"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一标段：</w:t>
            </w:r>
            <w:r>
              <w:rPr>
                <w:rFonts w:hint="eastAsia" w:ascii="宋体" w:hAnsi="宋体"/>
                <w:b/>
                <w:bCs/>
                <w:sz w:val="21"/>
                <w:szCs w:val="21"/>
              </w:rPr>
              <w:t xml:space="preserve">苏州城市学院公寓物业服务考核细则</w:t>
            </w:r>
            <w:r>
              <w:rPr>
                <w:rFonts w:hint="eastAsia" w:ascii="宋体" w:hAnsi="宋体"/>
                <w:b/>
                <w:bCs/>
                <w:sz w:val="21"/>
                <w:szCs w:val="21"/>
              </w:rPr>
              <w:t xml:space="preserve"> </w:t>
            </w:r>
            <w:r/>
          </w:p>
        </w:tc>
      </w:tr>
      <w:tr>
        <w:trPr>
          <w:jc w:val="center"/>
          <w:trHeight w:val="405"/>
        </w:trPr>
        <w:tc>
          <w:tcPr>
            <w:tcBorders>
              <w:top w:val="none" w:color="000000" w:sz="4" w:space="0"/>
              <w:left w:val="single" w:color="auto" w:sz="4" w:space="0"/>
              <w:bottom w:val="single" w:color="auto" w:sz="4" w:space="0"/>
              <w:right w:val="single" w:color="auto" w:sz="4" w:space="0"/>
            </w:tcBorders>
            <w:tcW w:w="5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区域</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考核项目</w:t>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考核内容</w:t>
            </w:r>
            <w:r/>
          </w:p>
        </w:tc>
        <w:tc>
          <w:tcPr>
            <w:tcBorders>
              <w:top w:val="none" w:color="000000" w:sz="4" w:space="0"/>
              <w:left w:val="none" w:color="000000" w:sz="4" w:space="0"/>
              <w:bottom w:val="single" w:color="auto" w:sz="4" w:space="0"/>
              <w:right w:val="single" w:color="auto" w:sz="4" w:space="0"/>
            </w:tcBorders>
            <w:tcW w:w="92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应得分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实得分</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备注</w:t>
            </w:r>
            <w:r/>
          </w:p>
        </w:tc>
      </w:tr>
      <w:tr>
        <w:trPr>
          <w:jc w:val="center"/>
          <w:trHeight w:val="1230"/>
        </w:trPr>
        <w:tc>
          <w:tcPr>
            <w:tcBorders>
              <w:top w:val="none" w:color="000000" w:sz="4" w:space="0"/>
              <w:left w:val="single" w:color="auto" w:sz="4" w:space="0"/>
              <w:bottom w:val="single" w:color="000000" w:sz="4" w:space="0"/>
              <w:right w:val="single" w:color="auto" w:sz="4" w:space="0"/>
            </w:tcBorders>
            <w:tcW w:w="567" w:type="dxa"/>
            <w:vAlign w:val="center"/>
            <w:vMerge w:val="restart"/>
            <w:textDirection w:val="tbRlV"/>
            <w:noWrap/>
          </w:tcPr>
          <w:p>
            <w:pPr>
              <w:ind w:left="0"/>
              <w:jc w:val="center"/>
              <w:rPr>
                <w:rFonts w:ascii="宋体" w:hAnsi="宋体"/>
                <w:sz w:val="21"/>
                <w:szCs w:val="21"/>
              </w:rPr>
            </w:pPr>
            <w:r>
              <w:rPr>
                <w:rFonts w:hint="eastAsia" w:ascii="宋体" w:hAnsi="宋体"/>
                <w:sz w:val="21"/>
                <w:szCs w:val="21"/>
              </w:rPr>
              <w:t xml:space="preserve">学生公寓管理(70分）</w:t>
            </w:r>
            <w:r/>
          </w:p>
        </w:tc>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楼内卫生（25分）</w:t>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公寓楼内环境保洁，保证学生公寓楼门窗明净，环境整洁，公共部位墙、地、顶面无污渍、无垃圾、无积灰、无蛛网；所有废品均不能堆放在宿舍楼内；公共走道、楼梯无异味；楼顶天台无垃圾，雨落水管下水道无堵塞，保证空置房间整洁。</w:t>
            </w:r>
            <w:r/>
          </w:p>
        </w:tc>
        <w:tc>
          <w:tcPr>
            <w:tcBorders>
              <w:top w:val="none" w:color="000000" w:sz="4" w:space="0"/>
              <w:left w:val="none" w:color="000000" w:sz="4" w:space="0"/>
              <w:bottom w:val="single" w:color="auto" w:sz="4" w:space="0"/>
              <w:right w:val="single" w:color="auto"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803"/>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按学院要求做好教师值班宿舍、军训教官宿舍的管理服务工作，保持室内</w:t>
            </w:r>
            <w:r>
              <w:rPr>
                <w:rFonts w:hint="eastAsia" w:ascii="宋体" w:hAnsi="宋体"/>
                <w:sz w:val="21"/>
                <w:szCs w:val="21"/>
              </w:rPr>
              <w:t xml:space="preserve">所有设施的清洁干净，及时清洗更换教师值班宿舍物品。</w:t>
            </w:r>
            <w:r/>
          </w:p>
        </w:tc>
        <w:tc>
          <w:tcPr>
            <w:tcBorders>
              <w:top w:val="none" w:color="000000" w:sz="4" w:space="0"/>
              <w:left w:val="none" w:color="000000" w:sz="4" w:space="0"/>
              <w:bottom w:val="single" w:color="auto" w:sz="4" w:space="0"/>
              <w:right w:val="single" w:color="auto"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570"/>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保证各层和通道的防火门、消防栓、玻璃箱内侧、灯具、墙面、指示牌等公共设施清洁干净。</w:t>
            </w:r>
            <w:r/>
          </w:p>
        </w:tc>
        <w:tc>
          <w:tcPr>
            <w:tcBorders>
              <w:top w:val="none" w:color="000000" w:sz="4" w:space="0"/>
              <w:left w:val="none" w:color="000000" w:sz="4" w:space="0"/>
              <w:bottom w:val="single" w:color="auto" w:sz="4" w:space="0"/>
              <w:right w:val="single" w:color="auto"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发现一处扣除0.5分</w:t>
            </w:r>
            <w:r/>
          </w:p>
        </w:tc>
      </w:tr>
      <w:tr>
        <w:trPr>
          <w:jc w:val="center"/>
          <w:trHeight w:val="548"/>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楼内设备（10分）</w:t>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tcPr>
          <w:p>
            <w:pPr>
              <w:ind w:left="0"/>
              <w:jc w:val="left"/>
              <w:rPr>
                <w:rFonts w:ascii="宋体" w:hAnsi="宋体"/>
                <w:sz w:val="21"/>
                <w:szCs w:val="21"/>
              </w:rPr>
            </w:pPr>
            <w:r>
              <w:rPr>
                <w:rFonts w:hint="eastAsia" w:ascii="宋体" w:hAnsi="宋体"/>
                <w:sz w:val="21"/>
                <w:szCs w:val="21"/>
              </w:rPr>
              <w:t xml:space="preserve">学生公寓设施设备正常运转与安全完好。</w:t>
            </w:r>
            <w:r/>
          </w:p>
        </w:tc>
        <w:tc>
          <w:tcPr>
            <w:tcBorders>
              <w:top w:val="none" w:color="000000" w:sz="4" w:space="0"/>
              <w:left w:val="none" w:color="000000" w:sz="4" w:space="0"/>
              <w:bottom w:val="single" w:color="auto" w:sz="4" w:space="0"/>
              <w:right w:val="single" w:color="auto" w:sz="4" w:space="0"/>
            </w:tcBorders>
            <w:tcW w:w="92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5分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848"/>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楼内设施设备妥善保管，严防人为破坏，对出入外来人员和物品严格询问、登记备案、确保学生宿舍内资产的安全，维护区域内公共秩序。</w:t>
            </w:r>
            <w:r/>
          </w:p>
        </w:tc>
        <w:tc>
          <w:tcPr>
            <w:tcBorders>
              <w:top w:val="none" w:color="000000" w:sz="4" w:space="0"/>
              <w:left w:val="none" w:color="000000" w:sz="4" w:space="0"/>
              <w:bottom w:val="single" w:color="auto" w:sz="4" w:space="0"/>
              <w:right w:val="single" w:color="auto"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1448"/>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住宿安排（15分）</w:t>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做好宿舍的入住安排，须确保非经批准人员不得入住。要加强住宿人员的信息核对工作，如有则必须在第一时间发现、处理。</w:t>
            </w:r>
            <w:r/>
          </w:p>
        </w:tc>
        <w:tc>
          <w:tcPr>
            <w:tcBorders>
              <w:top w:val="none" w:color="000000" w:sz="4" w:space="0"/>
              <w:left w:val="none" w:color="000000" w:sz="4" w:space="0"/>
              <w:bottom w:val="single" w:color="auto" w:sz="4" w:space="0"/>
              <w:right w:val="none" w:color="000000"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15分</w:t>
            </w:r>
            <w:r/>
          </w:p>
        </w:tc>
        <w:tc>
          <w:tcPr>
            <w:tcBorders>
              <w:top w:val="none" w:color="000000" w:sz="4" w:space="0"/>
              <w:left w:val="single" w:color="auto" w:sz="4" w:space="0"/>
              <w:bottom w:val="single" w:color="auto" w:sz="4" w:space="0"/>
              <w:right w:val="none" w:color="000000"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有发现非本校人员入住公寓或者男生入住女生公寓，女生入住男生公寓则当季度本项得分全部扣除。</w:t>
            </w:r>
            <w:r/>
          </w:p>
        </w:tc>
      </w:tr>
      <w:tr>
        <w:trPr>
          <w:jc w:val="center"/>
          <w:trHeight w:val="699"/>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709"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安全稳定（20分）</w:t>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严格确保每天安排专人24小时公寓楼服务台值班，并配有管理巡视员，做到门岗不断人，做好日常巡视工作，防止治安、消防案件发生，值班人员严格遵守交接班制度，办好交接手续，认真做好值班日志记录。</w:t>
            </w:r>
            <w:r/>
          </w:p>
        </w:tc>
        <w:tc>
          <w:tcPr>
            <w:tcBorders>
              <w:top w:val="none" w:color="000000" w:sz="4" w:space="0"/>
              <w:left w:val="none" w:color="000000" w:sz="4" w:space="0"/>
              <w:bottom w:val="single" w:color="auto" w:sz="4" w:space="0"/>
              <w:right w:val="none" w:color="000000"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10分</w:t>
            </w:r>
            <w:r/>
          </w:p>
        </w:tc>
        <w:tc>
          <w:tcPr>
            <w:tcBorders>
              <w:top w:val="none" w:color="000000" w:sz="4" w:space="0"/>
              <w:left w:val="single" w:color="auto" w:sz="4" w:space="0"/>
              <w:bottom w:val="single" w:color="auto" w:sz="4" w:space="0"/>
              <w:right w:val="none" w:color="000000"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服务台值班人员不得擅自离岗，每发现一处扣除2分。宿舍值守人员未在门厅值守或在做与工作无关的事情，每发现一处扣除0.5分</w:t>
            </w:r>
            <w:r/>
          </w:p>
        </w:tc>
      </w:tr>
      <w:tr>
        <w:trPr>
          <w:jc w:val="center"/>
          <w:trHeight w:val="1988"/>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认真做好学生公寓楼用电用水安全管理、消防安全管理工作，建立用水、用电管理制度，做好电表、水表的抄表计量工作，制定节水、节电计划，进行合理有效控制，严格执行每周一次进入学生宿舍检查用电安全制度，实行24小时消防值班和巡视检查，定期检查消防设施，确保其运行正常，及时发现并消除火灾隐患及不安全因素，防止火灾事故发生。落实安全巡检、建立信息反馈机制。</w:t>
            </w:r>
            <w:r/>
          </w:p>
        </w:tc>
        <w:tc>
          <w:tcPr>
            <w:tcBorders>
              <w:top w:val="none" w:color="000000" w:sz="4" w:space="0"/>
              <w:left w:val="none" w:color="000000" w:sz="4" w:space="0"/>
              <w:bottom w:val="single" w:color="auto" w:sz="4" w:space="0"/>
              <w:right w:val="none" w:color="000000"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10分</w:t>
            </w:r>
            <w:r/>
          </w:p>
        </w:tc>
        <w:tc>
          <w:tcPr>
            <w:tcBorders>
              <w:top w:val="none" w:color="000000" w:sz="4" w:space="0"/>
              <w:left w:val="single" w:color="auto" w:sz="4" w:space="0"/>
              <w:bottom w:val="single" w:color="auto" w:sz="4" w:space="0"/>
              <w:right w:val="none" w:color="000000"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758"/>
        </w:trPr>
        <w:tc>
          <w:tcPr>
            <w:tcBorders>
              <w:top w:val="none" w:color="000000" w:sz="4" w:space="0"/>
              <w:left w:val="single" w:color="auto" w:sz="4" w:space="0"/>
              <w:bottom w:val="single" w:color="000000" w:sz="4" w:space="0"/>
              <w:right w:val="single" w:color="auto" w:sz="4" w:space="0"/>
            </w:tcBorders>
            <w:tcW w:w="567" w:type="dxa"/>
            <w:vAlign w:val="center"/>
            <w:vMerge w:val="restart"/>
            <w:textDirection w:val="tbRlV"/>
            <w:noWrap/>
          </w:tcPr>
          <w:p>
            <w:pPr>
              <w:ind w:left="0"/>
              <w:jc w:val="center"/>
              <w:rPr>
                <w:rFonts w:ascii="宋体" w:hAnsi="宋体"/>
                <w:sz w:val="21"/>
                <w:szCs w:val="21"/>
              </w:rPr>
            </w:pPr>
            <w:r>
              <w:rPr>
                <w:rFonts w:hint="eastAsia" w:ascii="宋体" w:hAnsi="宋体"/>
                <w:sz w:val="21"/>
                <w:szCs w:val="21"/>
              </w:rPr>
              <w:t xml:space="preserve">设备房区域（24分）</w:t>
            </w:r>
            <w:r/>
          </w:p>
        </w:tc>
        <w:tc>
          <w:tcPr>
            <w:tcBorders>
              <w:top w:val="none" w:color="000000" w:sz="4" w:space="0"/>
              <w:left w:val="single" w:color="auto" w:sz="4" w:space="0"/>
              <w:bottom w:val="single" w:color="000000" w:sz="4" w:space="0"/>
              <w:right w:val="single" w:color="auto" w:sz="4" w:space="0"/>
            </w:tcBorders>
            <w:tcW w:w="709"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工程管理服务（24分）</w:t>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1#~4#高配电房、低压配电柜等设备日常运行正常。做好每日的巡查与抄表工作，配电房、井的门要保持关闭，警示标识清晰，室内无异常，干净整洁，无杂物。</w:t>
            </w:r>
            <w:r/>
          </w:p>
        </w:tc>
        <w:tc>
          <w:tcPr>
            <w:tcBorders>
              <w:top w:val="none" w:color="000000" w:sz="4" w:space="0"/>
              <w:left w:val="none" w:color="000000" w:sz="4" w:space="0"/>
              <w:bottom w:val="single" w:color="auto" w:sz="4" w:space="0"/>
              <w:right w:val="none" w:color="000000"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6分</w:t>
            </w:r>
            <w:r/>
          </w:p>
        </w:tc>
        <w:tc>
          <w:tcPr>
            <w:tcBorders>
              <w:top w:val="none" w:color="000000" w:sz="4" w:space="0"/>
              <w:left w:val="single" w:color="auto" w:sz="4" w:space="0"/>
              <w:bottom w:val="single" w:color="auto" w:sz="4" w:space="0"/>
              <w:right w:val="none" w:color="000000"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728"/>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1#、2#号热水机房日常运行正常。做好每日的巡查与抄表工作，警示标识清晰，室内无异常，干净整洁，无杂物。</w:t>
            </w:r>
            <w:r/>
          </w:p>
        </w:tc>
        <w:tc>
          <w:tcPr>
            <w:tcBorders>
              <w:top w:val="none" w:color="000000" w:sz="4" w:space="0"/>
              <w:left w:val="none" w:color="000000" w:sz="4" w:space="0"/>
              <w:bottom w:val="single" w:color="auto" w:sz="4" w:space="0"/>
              <w:right w:val="none" w:color="000000"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6分</w:t>
            </w:r>
            <w:r/>
          </w:p>
        </w:tc>
        <w:tc>
          <w:tcPr>
            <w:tcBorders>
              <w:top w:val="none" w:color="000000" w:sz="4" w:space="0"/>
              <w:left w:val="single" w:color="auto" w:sz="4" w:space="0"/>
              <w:bottom w:val="single" w:color="auto" w:sz="4" w:space="0"/>
              <w:right w:val="none" w:color="000000"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743"/>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每日做好水泵房巡查工作。负责泵房及楼宇内地下雨水池、污水池巡视，了解设备的运行状况，及时发现故障苗头并处理。</w:t>
            </w:r>
            <w:r/>
          </w:p>
        </w:tc>
        <w:tc>
          <w:tcPr>
            <w:tcBorders>
              <w:top w:val="none" w:color="000000" w:sz="4" w:space="0"/>
              <w:left w:val="none" w:color="000000" w:sz="4" w:space="0"/>
              <w:bottom w:val="single" w:color="auto" w:sz="4" w:space="0"/>
              <w:right w:val="none" w:color="000000"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6分</w:t>
            </w:r>
            <w:r/>
          </w:p>
        </w:tc>
        <w:tc>
          <w:tcPr>
            <w:tcBorders>
              <w:top w:val="none" w:color="000000" w:sz="4" w:space="0"/>
              <w:left w:val="single" w:color="auto" w:sz="4" w:space="0"/>
              <w:bottom w:val="single" w:color="auto" w:sz="4" w:space="0"/>
              <w:right w:val="none" w:color="000000"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743"/>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做好空调维保、电梯维保的配合工作。负责楼内空调、电梯报修、维修后现场复核、维修信息登记；检查监督维保单位完成空调定期巡查和维保工作；</w:t>
            </w:r>
            <w:r/>
          </w:p>
        </w:tc>
        <w:tc>
          <w:tcPr>
            <w:tcBorders>
              <w:top w:val="none" w:color="000000" w:sz="4" w:space="0"/>
              <w:left w:val="none" w:color="000000" w:sz="4" w:space="0"/>
              <w:bottom w:val="single" w:color="auto" w:sz="4" w:space="0"/>
              <w:right w:val="none" w:color="000000"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6分</w:t>
            </w:r>
            <w:r/>
          </w:p>
        </w:tc>
        <w:tc>
          <w:tcPr>
            <w:tcBorders>
              <w:top w:val="none" w:color="000000" w:sz="4" w:space="0"/>
              <w:left w:val="single" w:color="auto" w:sz="4" w:space="0"/>
              <w:bottom w:val="single" w:color="auto" w:sz="4" w:space="0"/>
              <w:right w:val="none" w:color="000000"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548"/>
        </w:trPr>
        <w:tc>
          <w:tcPr>
            <w:tcBorders>
              <w:top w:val="none" w:color="000000" w:sz="4" w:space="0"/>
              <w:left w:val="single" w:color="auto" w:sz="4" w:space="0"/>
              <w:bottom w:val="single" w:color="auto" w:sz="4" w:space="0"/>
              <w:right w:val="single" w:color="auto" w:sz="4" w:space="0"/>
            </w:tcBorders>
            <w:tcW w:w="567" w:type="dxa"/>
            <w:vAlign w:val="center"/>
            <w:textDirection w:val="tbRlV"/>
            <w:noWrap/>
          </w:tcPr>
          <w:p>
            <w:pPr>
              <w:ind w:left="0"/>
              <w:jc w:val="center"/>
              <w:rPr>
                <w:rFonts w:ascii="宋体" w:hAnsi="宋体"/>
                <w:sz w:val="21"/>
                <w:szCs w:val="21"/>
              </w:rPr>
            </w:pPr>
            <w:r>
              <w:rPr>
                <w:rFonts w:hint="eastAsia" w:ascii="宋体" w:hAnsi="宋体"/>
                <w:sz w:val="21"/>
                <w:szCs w:val="21"/>
              </w:rPr>
              <w:t xml:space="preserve">其他</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有效投诉处理(6分）</w:t>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tcPr>
          <w:p>
            <w:pPr>
              <w:ind w:left="0"/>
              <w:jc w:val="left"/>
              <w:rPr>
                <w:rFonts w:ascii="宋体" w:hAnsi="宋体"/>
                <w:sz w:val="21"/>
                <w:szCs w:val="21"/>
              </w:rPr>
            </w:pPr>
            <w:r>
              <w:rPr>
                <w:rFonts w:hint="eastAsia" w:ascii="宋体" w:hAnsi="宋体"/>
                <w:sz w:val="21"/>
                <w:szCs w:val="21"/>
              </w:rPr>
              <w:t xml:space="preserve">做到每一个投诉都要处理并作好记录</w:t>
            </w:r>
            <w:r/>
          </w:p>
        </w:tc>
        <w:tc>
          <w:tcPr>
            <w:tcBorders>
              <w:top w:val="none" w:color="000000" w:sz="4" w:space="0"/>
              <w:left w:val="none" w:color="000000" w:sz="4" w:space="0"/>
              <w:bottom w:val="single" w:color="auto" w:sz="4" w:space="0"/>
              <w:right w:val="single" w:color="auto" w:sz="4" w:space="0"/>
            </w:tcBorders>
            <w:tcW w:w="92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6分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488"/>
        </w:trPr>
        <w:tc>
          <w:tcPr>
            <w:tcBorders>
              <w:top w:val="none" w:color="000000" w:sz="4" w:space="0"/>
              <w:left w:val="single" w:color="auto" w:sz="4" w:space="0"/>
              <w:bottom w:val="single" w:color="auto" w:sz="4" w:space="0"/>
              <w:right w:val="single" w:color="auto" w:sz="4" w:space="0"/>
            </w:tcBorders>
            <w:tcW w:w="567" w:type="dxa"/>
            <w:vAlign w:val="center"/>
            <w:textDirection w:val="tbRlV"/>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合计得分</w:t>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tcPr>
          <w:p>
            <w:pPr>
              <w:ind w:left="0"/>
              <w:jc w:val="left"/>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2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100分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bl>
    <w:p>
      <w:pPr>
        <w:ind w:left="0"/>
        <w:spacing w:line="450" w:lineRule="atLeast"/>
        <w:widowControl w:val="off"/>
        <w:rPr>
          <w:rFonts w:ascii="宋体" w:hAnsi="宋体" w:cs="Times New Roman"/>
          <w:sz w:val="21"/>
          <w:szCs w:val="21"/>
        </w:rPr>
      </w:pPr>
      <w:r>
        <w:rPr>
          <w:rFonts w:ascii="宋体" w:hAnsi="宋体" w:cs="Times New Roman"/>
          <w:sz w:val="21"/>
          <w:szCs w:val="21"/>
        </w:rPr>
      </w:r>
      <w:r/>
    </w:p>
    <w:p>
      <w:pPr>
        <w:ind w:left="0"/>
        <w:jc w:val="left"/>
        <w:rPr>
          <w:rFonts w:ascii="宋体" w:hAnsi="宋体" w:cs="Times New Roman"/>
          <w:sz w:val="21"/>
          <w:szCs w:val="21"/>
        </w:rPr>
      </w:pPr>
      <w:r>
        <w:rPr>
          <w:rFonts w:hint="eastAsia" w:ascii="宋体" w:hAnsi="宋体" w:cs="Times New Roman"/>
          <w:sz w:val="21"/>
          <w:szCs w:val="21"/>
        </w:rPr>
        <w:br w:type="page" w:clear="all"/>
      </w:r>
      <w:r/>
    </w:p>
    <w:tbl>
      <w:tblPr>
        <w:tblW w:w="0" w:type="auto"/>
        <w:tblInd w:w="15" w:type="dxa"/>
        <w:tblLayout w:type="fixed"/>
        <w:tblLook w:val="04A0" w:firstRow="1" w:lastRow="0" w:firstColumn="1" w:lastColumn="0" w:noHBand="0" w:noVBand="1"/>
      </w:tblPr>
      <w:tblGrid>
        <w:gridCol w:w="694"/>
        <w:gridCol w:w="1276"/>
        <w:gridCol w:w="709"/>
        <w:gridCol w:w="5670"/>
        <w:gridCol w:w="1417"/>
      </w:tblGrid>
      <w:tr>
        <w:trPr>
          <w:trHeight w:val="375"/>
        </w:trPr>
        <w:tc>
          <w:tcPr>
            <w:gridSpan w:val="5"/>
            <w:tcBorders>
              <w:top w:val="none" w:color="000000" w:sz="4" w:space="0"/>
              <w:left w:val="none" w:color="000000" w:sz="4" w:space="0"/>
              <w:bottom w:val="single" w:color="auto" w:sz="4" w:space="0"/>
              <w:right w:val="none" w:color="000000" w:sz="4" w:space="0"/>
            </w:tcBorders>
            <w:tcW w:w="9766"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二</w:t>
            </w:r>
            <w:r>
              <w:rPr>
                <w:rFonts w:hint="eastAsia" w:ascii="宋体" w:hAnsi="宋体"/>
                <w:b/>
                <w:bCs/>
                <w:sz w:val="21"/>
                <w:szCs w:val="21"/>
              </w:rPr>
              <w:t xml:space="preserve">标段：</w:t>
            </w:r>
            <w:r>
              <w:rPr>
                <w:rFonts w:hint="eastAsia" w:ascii="宋体" w:hAnsi="宋体"/>
                <w:b/>
                <w:bCs/>
                <w:color w:val="000000"/>
                <w:sz w:val="21"/>
                <w:szCs w:val="21"/>
              </w:rPr>
              <w:t xml:space="preserve">苏州城市学院楼宇物业服务考核细则</w:t>
            </w:r>
            <w:r>
              <w:rPr>
                <w:rFonts w:hint="eastAsia" w:ascii="宋体" w:hAnsi="宋体"/>
                <w:b/>
                <w:bCs/>
                <w:color w:val="000000"/>
                <w:sz w:val="21"/>
                <w:szCs w:val="21"/>
              </w:rPr>
              <w:t xml:space="preserve"> </w:t>
            </w:r>
            <w:r>
              <w:rPr>
                <w:rFonts w:ascii="宋体" w:hAnsi="宋体"/>
                <w:b/>
                <w:bCs/>
                <w:color w:val="000000"/>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4"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分类</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分项</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分值</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考核内容概要</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得分</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综合管理（40分）</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制度建设（10分）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各类规章制度、应急预案、操作手册设置合理、文档完备；根据各条线要求公示或张贴。无各类规章制度、应急预案、操作手册或无存档，每项扣1分；设置不合理，文档不完备，每项扣0.5分；未按要求公示或张贴每项扣0.1分。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服务人员的岗位职责明确，熟悉本岗位的工作流程及要求。每发现一项不符合扣0.5 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所有资料台账完备，事项记录详尽，保存完好。台账不完备，每项扣0.5分，台账记录不清晰、不完整，每发现一次扣0.1分。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队伍建设（10分）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按照服务采购文件以及签署的合同条款要求配备服务人员；除甲方要求、个人离职或不可抗原因，主管确定后不得随意更改；确需换人，需经单位培训，各条线面试考核合格后，方可上岗。每发现一项不符合扣1分。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服务人员爱岗敬业，仪表整洁，统一着装，举止文明，服务热情，服从安排。每发现一项不符合扣0.1分。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服务人员定期培训，满足岗位要求，培训记录完备；初步掌握各类急救和消防知识技能。无定期培训，每发现一次扣0.5分；培训记录不完备，每发现一次扣0.1分。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安全保障（10分）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做好所辖区域人员、物品的出入场管理和巡查工作，所辖区域秩序井然。每发现一项不符合扣0.1分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135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所辖区域内严禁明火焚烧杂物、严禁使用违章大功率电器等；服务企业应提供符合安全要求的劳动条件，要求员工按安全操作规程进行作业，保证员工生产过程中的人身安全。发现服务人员违章用电或使用明火的，每发现一项扣1分；未及时制止他人违章用电或使用明火，每发现一项扣0.1分；服务企业未提供符合安全要求的劳动条件，未按安全操作规程进行作业，存在安全生产隐患的，每发现一项扣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值班值守按规定配置人员，24小时值班，做好值班、巡查和交接班，发现问题规范处置，按相关规定上报；定期检查消防设施，发现问题及时上报处理。每发现一项不符合扣0.1分。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所辖区域公告公示规范管理，根据学校要求进行张贴；未经许可，服务人员不得擅自发布与工作无关的公告公示；发现问题及时上报并按相关要求处置。每发现一项不符合的扣0.1分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诉求回应（10分）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服务企业要设置24小时服务热线或主管热线。服务企业未设置服务热线，每发现一处扣0.5分；服务热线无法打通或无人接听，每发现一次扣0.1分。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对于师生的咨询，服务企业须立即回应并解答。对于没有给予回应和解答的，每发现一次扣0.1分。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对于师生的投诉，服务企业应立即响应，做好沟通、缓解矛盾，职责范围内可以解决的立行立改，无法解决的及时上报。对于没有给予响应和反馈意见或者对合理投诉没有处理措施，每发现一次扣0.1分。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卫生保洁（20分）</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操作规程（2分）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所辖区域保洁频次和工具使用符合标准操作规程。每发现一项不符合要求扣0.1分。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楼宇保洁（12分）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所辖区域楼宇地面无杂物垃圾，设施设备表面无污渍尘灰，镜面表面无污痕。每发现一项不符合扣0.1分。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所辖区域楼宇屋顶、天台无杂物、垃圾，排水口畅通，水沟无污垢、屋顶与墙面无杂草（除学校特意种植的植物除外）。保持屋顶檐沟、雨水口、落水管的畅通。每发现一项不符合扣0.1分。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所辖区域公共卫生间、盥洗间、淋浴间洁具、镜面、墙面、台面、台盆、水笼头等干净，小便斗内无积垢，卫生纸及时更换，并根据公共卫生间、盥洗间、淋浴间实际及使用状况进行定时全面清洁，及时巡回保洁。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垃圾处置（6分）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做好生活垃圾分类工作，做好垃圾集中分类处置工作，配合校园环境单位做好垃圾清运工作；保持垃圾桶周边清洁，垃圾及时清出。每发现一项不符合扣0.1分。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设施设备维护（10分）</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）巡检跟踪（5分）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做好相关的日常巡查工作，保证所辖区域设备正常运行，发现异常情况需及时上报主管部门，及时通知和协助维保单位进行检修处理，维修后做好现场的恢复工作，并做好各类突发情况的应对工作。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实时掌握所辖区域各类安装、维修、改造等工程情况；及时提醒师生施工场地注意安全，要求施工方加设醒目标识；跟踪进度，配合主管单位完成工程验收；发现问题及时上报。每发现一项不符合扣0.1分。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维修响应（5分）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服务企业须设置快捷零维修项目报修通道和快速响应流程，辖区主管为维修项目第一责任人，及时响应并组织维修，做好事后跟踪，形成闭环管理。响应不及时，造成师生投诉的，经核实，每发现一次扣0.5分；未形成闭环管理的，每发现一次扣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983"/>
        </w:trPr>
        <w:tc>
          <w:tcPr>
            <w:tcBorders>
              <w:top w:val="none" w:color="000000" w:sz="4" w:space="0"/>
              <w:left w:val="single" w:color="auto" w:sz="4" w:space="0"/>
              <w:bottom w:val="single" w:color="auto" w:sz="4" w:space="0"/>
              <w:right w:val="single" w:color="auto" w:sz="4" w:space="0"/>
            </w:tcBorders>
            <w:tcW w:w="694"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专项服务</w:t>
            </w:r>
            <w:r>
              <w:rPr>
                <w:rFonts w:hint="eastAsia" w:ascii="宋体" w:hAnsi="宋体"/>
                <w:color w:val="000000"/>
                <w:sz w:val="21"/>
                <w:szCs w:val="21"/>
              </w:rPr>
              <w:t xml:space="preserve">（18分）</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体育场地管理（6分）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1.课前布置：熟悉所辖区域内各类运动项目场地布置的要求，课前布置好场地，了解不同类型场地使用的注意事项，做好场地使用的指导。每发现一项不符合扣0.1分。 </w:t>
            </w:r>
            <w:r>
              <w:rPr>
                <w:rFonts w:hint="eastAsia" w:ascii="宋体" w:hAnsi="宋体"/>
                <w:color w:val="000000"/>
                <w:sz w:val="21"/>
                <w:szCs w:val="21"/>
              </w:rPr>
              <w:br/>
            </w:r>
            <w:r>
              <w:rPr>
                <w:rFonts w:hint="eastAsia" w:ascii="宋体" w:hAnsi="宋体"/>
                <w:color w:val="000000"/>
                <w:sz w:val="21"/>
                <w:szCs w:val="21"/>
              </w:rPr>
              <w:t xml:space="preserve">2.课后整理：课后及时清理场地，保持场馆内整洁，擦拭木质地板、运动地胶、地垫、镜面；设备、器材及时归位。每发现一项不符合扣0.1分。 </w:t>
            </w:r>
            <w:r>
              <w:rPr>
                <w:rFonts w:hint="eastAsia" w:ascii="宋体" w:hAnsi="宋体"/>
                <w:color w:val="000000"/>
                <w:sz w:val="21"/>
                <w:szCs w:val="21"/>
              </w:rPr>
              <w:br/>
              <w:t xml:space="preserve">3.器材管理：做好各类型器材的分类保存，做好设备器材出入库记录。每学期配合教学单位盘点库房内器材。各类器材表面无积灰；发现问题及时上报，并做好记录。每发现一项不符合扣0.1分。 </w:t>
            </w:r>
            <w:r>
              <w:rPr>
                <w:rFonts w:hint="eastAsia" w:ascii="宋体" w:hAnsi="宋体"/>
                <w:color w:val="000000"/>
                <w:sz w:val="21"/>
                <w:szCs w:val="21"/>
              </w:rPr>
              <w:br/>
              <w:t xml:space="preserve">4.地毯保养：运动地垫、地毯每日至少吸尘一次，保证无灰尘、无垃圾，每学期至少清洗一次，保证无污渍。每发现一项不符合扣0.1分。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243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公共教室管理（6分）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1.教室使用：做好公共教室开放管理、临时调剂工作。未按相关规定执行，每发现一次扣0.1 分。 </w:t>
            </w:r>
            <w:r>
              <w:rPr>
                <w:rFonts w:hint="eastAsia" w:ascii="宋体" w:hAnsi="宋体"/>
                <w:color w:val="000000"/>
                <w:sz w:val="21"/>
                <w:szCs w:val="21"/>
              </w:rPr>
              <w:br w:type="page" w:clear="all"/>
              <w:t xml:space="preserve">2.教学设备管理：做好教室内设施设备的管理、调试、调拨和资产登记等工作。每发现一项不符合扣0.1分。 </w:t>
            </w:r>
            <w:r>
              <w:rPr>
                <w:rFonts w:hint="eastAsia" w:ascii="宋体" w:hAnsi="宋体"/>
                <w:color w:val="000000"/>
                <w:sz w:val="21"/>
                <w:szCs w:val="21"/>
              </w:rPr>
              <w:br w:type="page" w:clear="all"/>
              <w:t xml:space="preserve">3.教学辅助：课前设施设备检查调试，如有问题及时处理；课中维护教学楼内上课秩序；课后清理教室。每发现一项不符合扣0.1分。 </w:t>
            </w:r>
            <w:r>
              <w:rPr>
                <w:rFonts w:hint="eastAsia" w:ascii="宋体" w:hAnsi="宋体"/>
                <w:color w:val="000000"/>
                <w:sz w:val="21"/>
                <w:szCs w:val="21"/>
              </w:rPr>
              <w:br w:type="page" w:clear="all"/>
              <w:t xml:space="preserve">4.自习室、休息室管理：做好教师休息室日常管理工作，如开放管理、打热水服务、室内布置和秩序维护等；做好通宵教室的动态管理工作，定期巡查，及时制止违规占用教室的行为。每发现一项不符合扣0.1分。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216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考务会务与大型活动（6分）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1.活动前期：根据组织部门的要求，做好场地的布置，根据活动需求，做好相关设备的调试，配合做好供水、供电、保密等工作。每发现一项不符合扣0.1分。 </w:t>
            </w:r>
            <w:r>
              <w:rPr>
                <w:rFonts w:hint="eastAsia" w:ascii="宋体" w:hAnsi="宋体"/>
                <w:color w:val="000000"/>
                <w:sz w:val="21"/>
                <w:szCs w:val="21"/>
              </w:rPr>
              <w:br/>
              <w:t xml:space="preserve">2.活动期间：做好巡视，确保活动不受干扰；根据组织部门的要求做好现场服务及设备使用保障。每发现一项不符合扣0.1分。 </w:t>
            </w:r>
            <w:r>
              <w:rPr>
                <w:rFonts w:hint="eastAsia" w:ascii="宋体" w:hAnsi="宋体"/>
                <w:color w:val="000000"/>
                <w:sz w:val="21"/>
                <w:szCs w:val="21"/>
              </w:rPr>
              <w:br/>
              <w:t xml:space="preserve">3.活动结束：引导参与者有序退场，及时归置活动用品，复原场地，关闭设备电脑，做好节能管理。每发现一项不符合扣0.1分。 </w:t>
            </w:r>
            <w:r>
              <w:rPr>
                <w:rFonts w:hint="eastAsia" w:ascii="宋体" w:hAnsi="宋体"/>
                <w:color w:val="000000"/>
                <w:sz w:val="21"/>
                <w:szCs w:val="21"/>
              </w:rPr>
              <w:br/>
              <w:t xml:space="preserve">4.专用设备维保：定期对场地内的设施设备进行全面检查和维保（每学期2次），发现问题及时维修，无法维修的及时上报。每发现一项不符合扣0.1分。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应急事项（6分）</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极端天气应对（3分）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关注天气预报，提前做好极端天气的应对准备，预防次生灾害发生；组织服务人员，落实防范工作；启动应急预案，确保人员到位，全员备战；恶劣天气过后，协调进行清理现场和恢复现场。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疾病防控（1分）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协助学校做好人员转运、环境消杀等传染病防治相关工作。每发现一项不符合扣0.1分。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火情处置（1分）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根据《中华人民共和国消防法》要求进行火情处置。每发现一项不符合扣1分。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其他应急事项（1分）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出现其他应急事项，服务人员应立即响应并按规程处置。每发现一项不符合扣0.1分。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70"/>
        </w:trPr>
        <w:tc>
          <w:tcPr>
            <w:gridSpan w:val="2"/>
            <w:tcBorders>
              <w:top w:val="single" w:color="auto" w:sz="4" w:space="0"/>
              <w:left w:val="single" w:color="auto" w:sz="4" w:space="0"/>
              <w:bottom w:val="single" w:color="auto" w:sz="4" w:space="0"/>
              <w:right w:val="single" w:color="auto" w:sz="4" w:space="0"/>
            </w:tcBorders>
            <w:tcW w:w="197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加分项（6分）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上级表彰、师生好评、增值服务等相关事项。</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480"/>
        </w:trPr>
        <w:tc>
          <w:tcPr>
            <w:gridSpan w:val="3"/>
            <w:tcBorders>
              <w:top w:val="single" w:color="auto" w:sz="4" w:space="0"/>
              <w:left w:val="single" w:color="auto" w:sz="4" w:space="0"/>
              <w:bottom w:val="single" w:color="auto" w:sz="4" w:space="0"/>
              <w:right w:val="single" w:color="auto" w:sz="4" w:space="0"/>
            </w:tcBorders>
            <w:tcW w:w="267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合计</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　</w:t>
            </w:r>
            <w:r/>
          </w:p>
        </w:tc>
      </w:tr>
    </w:tbl>
    <w:p>
      <w:pPr>
        <w:ind w:left="0"/>
        <w:spacing w:line="450" w:lineRule="atLeast"/>
        <w:widowControl w:val="off"/>
        <w:rPr>
          <w:rFonts w:ascii="宋体" w:hAnsi="宋体" w:cs="Times New Roman"/>
          <w:sz w:val="21"/>
          <w:szCs w:val="21"/>
        </w:rPr>
      </w:pPr>
      <w:r>
        <w:rPr>
          <w:rFonts w:ascii="宋体" w:hAnsi="宋体" w:cs="Times New Roman"/>
          <w:sz w:val="21"/>
          <w:szCs w:val="21"/>
        </w:rPr>
      </w:r>
      <w:r/>
    </w:p>
    <w:p>
      <w:pPr>
        <w:ind w:left="0"/>
        <w:jc w:val="left"/>
        <w:rPr>
          <w:rFonts w:ascii="宋体" w:hAnsi="宋体" w:cs="Times New Roman"/>
          <w:sz w:val="21"/>
          <w:szCs w:val="21"/>
        </w:rPr>
      </w:pPr>
      <w:r>
        <w:rPr>
          <w:rFonts w:hint="eastAsia" w:ascii="宋体" w:hAnsi="宋体" w:cs="Times New Roman"/>
          <w:sz w:val="21"/>
          <w:szCs w:val="21"/>
        </w:rPr>
        <w:br w:type="page" w:clear="all"/>
      </w:r>
      <w:bookmarkEnd w:id="162"/>
      <w:r/>
      <w:r/>
    </w:p>
    <w:tbl>
      <w:tblPr>
        <w:tblW w:w="0" w:type="auto"/>
        <w:tblInd w:w="5" w:type="dxa"/>
        <w:tblLook w:val="04A0" w:firstRow="1" w:lastRow="0" w:firstColumn="1" w:lastColumn="0" w:noHBand="0" w:noVBand="1"/>
      </w:tblPr>
      <w:tblGrid>
        <w:gridCol w:w="571"/>
        <w:gridCol w:w="1268"/>
        <w:gridCol w:w="5599"/>
        <w:gridCol w:w="468"/>
        <w:gridCol w:w="1953"/>
      </w:tblGrid>
      <w:tr>
        <w:trPr>
          <w:trHeight w:val="555"/>
        </w:trPr>
        <w:tc>
          <w:tcPr>
            <w:gridSpan w:val="5"/>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三标段：</w:t>
            </w:r>
            <w:r>
              <w:rPr>
                <w:rFonts w:hint="eastAsia" w:ascii="宋体" w:hAnsi="宋体"/>
                <w:b/>
                <w:bCs/>
                <w:sz w:val="21"/>
                <w:szCs w:val="21"/>
              </w:rPr>
              <w:t xml:space="preserve">苏州城市学院环境物业服务考核细则</w:t>
            </w:r>
            <w:r>
              <w:rPr>
                <w:rFonts w:hint="eastAsia" w:ascii="宋体" w:hAnsi="宋体"/>
                <w:b/>
                <w:bCs/>
                <w:sz w:val="21"/>
                <w:szCs w:val="21"/>
              </w:rPr>
              <w:t xml:space="preserve"> </w:t>
            </w:r>
            <w:r>
              <w:rPr>
                <w:rFonts w:ascii="宋体" w:hAnsi="宋体"/>
                <w:b/>
                <w:bCs/>
                <w:sz w:val="21"/>
                <w:szCs w:val="21"/>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区域</w:t>
            </w:r>
            <w:r/>
          </w:p>
        </w:tc>
        <w:tc>
          <w:tcPr>
            <w:tcBorders>
              <w:top w:val="none" w:color="000000" w:sz="4" w:space="0"/>
              <w:left w:val="none" w:color="000000" w:sz="4" w:space="0"/>
              <w:bottom w:val="single" w:color="auto" w:sz="4" w:space="0"/>
              <w:right w:val="single" w:color="auto" w:sz="4" w:space="0"/>
            </w:tcBorders>
            <w:tcW w:w="126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考核项目</w:t>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考核内容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得分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备注</w:t>
            </w:r>
            <w:r/>
          </w:p>
        </w:tc>
      </w:tr>
      <w:tr>
        <w:trPr>
          <w:trHeight w:val="930"/>
        </w:trPr>
        <w:tc>
          <w:tcPr>
            <w:tcBorders>
              <w:top w:val="none" w:color="000000" w:sz="4" w:space="0"/>
              <w:left w:val="single" w:color="auto" w:sz="4" w:space="0"/>
              <w:bottom w:val="single" w:color="auto" w:sz="4" w:space="0"/>
              <w:right w:val="single" w:color="auto" w:sz="4" w:space="0"/>
            </w:tcBorders>
            <w:tcW w:w="0" w:type="auto"/>
            <w:vAlign w:val="center"/>
            <w:vMerge w:val="restart"/>
            <w:textDirection w:val="tbRlV"/>
            <w:noWrap w:val="false"/>
          </w:tcPr>
          <w:p>
            <w:pPr>
              <w:ind w:left="0"/>
              <w:jc w:val="center"/>
              <w:rPr>
                <w:rFonts w:ascii="宋体" w:hAnsi="宋体"/>
                <w:b/>
                <w:bCs/>
                <w:sz w:val="21"/>
                <w:szCs w:val="21"/>
              </w:rPr>
            </w:pPr>
            <w:r>
              <w:rPr>
                <w:rFonts w:hint="eastAsia" w:ascii="宋体" w:hAnsi="宋体"/>
                <w:b/>
                <w:bCs/>
                <w:sz w:val="21"/>
                <w:szCs w:val="21"/>
              </w:rPr>
              <w:t xml:space="preserve"> 校园环境（40分）</w:t>
            </w:r>
            <w:r/>
          </w:p>
        </w:tc>
        <w:tc>
          <w:tcPr>
            <w:tcBorders>
              <w:top w:val="none" w:color="000000" w:sz="4" w:space="0"/>
              <w:left w:val="single" w:color="auto" w:sz="4" w:space="0"/>
              <w:bottom w:val="single" w:color="auto" w:sz="4" w:space="0"/>
              <w:right w:val="single" w:color="auto" w:sz="4" w:space="0"/>
            </w:tcBorders>
            <w:tcW w:w="1268"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卫生保洁（14分）</w:t>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保持校园道路、广场、停车场、室外运动场地等主要区域全天候整洁干净。路面无积水，无废弃物、白色污染等；路沿石边缘无明显沙石、尘土；排水口无堵塞情况；行道树树穴内无废弃物（8分）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w:t>
            </w:r>
            <w:r/>
          </w:p>
        </w:tc>
      </w:tr>
      <w:tr>
        <w:trPr>
          <w:trHeight w:val="48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single" w:color="auto" w:sz="4" w:space="0"/>
              <w:bottom w:val="single" w:color="auto" w:sz="4" w:space="0"/>
              <w:right w:val="single" w:color="auto" w:sz="4" w:space="0"/>
            </w:tcBorders>
            <w:tcW w:w="1268"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保持路灯、电线杆清洁。（4分）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w:t>
            </w:r>
            <w:r/>
          </w:p>
        </w:tc>
      </w:tr>
      <w:tr>
        <w:trPr>
          <w:trHeight w:val="799"/>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single" w:color="auto" w:sz="4" w:space="0"/>
              <w:bottom w:val="single" w:color="auto" w:sz="4" w:space="0"/>
              <w:right w:val="single" w:color="auto" w:sz="4" w:space="0"/>
            </w:tcBorders>
            <w:tcW w:w="1268"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每学期对校园进行两次消毒并且做好记录存档（2分）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每发现一处不符合项扣除0.5分，没有存档记录或者记录缺失则该项目不得分</w:t>
            </w:r>
            <w:r/>
          </w:p>
        </w:tc>
      </w:tr>
      <w:tr>
        <w:trPr>
          <w:trHeight w:val="799"/>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single" w:color="auto" w:sz="4" w:space="0"/>
              <w:bottom w:val="single" w:color="000000" w:sz="4" w:space="0"/>
              <w:right w:val="single" w:color="auto" w:sz="4" w:space="0"/>
            </w:tcBorders>
            <w:tcW w:w="1268"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垃圾处理（12分）</w:t>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垃圾箱体和垃圾桶定期清洗和打药消杀（4分）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每发现一处不符合项扣除0.5分，没有存档记录或者记录缺失则该项目不得分</w:t>
            </w:r>
            <w:r/>
          </w:p>
        </w:tc>
      </w:tr>
      <w:tr>
        <w:trPr>
          <w:trHeight w:val="702"/>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single" w:color="auto" w:sz="4" w:space="0"/>
              <w:bottom w:val="single" w:color="000000" w:sz="4" w:space="0"/>
              <w:right w:val="single" w:color="auto" w:sz="4" w:space="0"/>
            </w:tcBorders>
            <w:tcW w:w="1268"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保持室外垃圾箱（桶）整洁，每日两次清理，不得外溢；保持垃圾中转站周边整洁干净，无异味，做到日产日清（4分）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w:t>
            </w:r>
            <w:r/>
          </w:p>
        </w:tc>
      </w:tr>
      <w:tr>
        <w:trPr>
          <w:trHeight w:val="702"/>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single" w:color="auto" w:sz="4" w:space="0"/>
              <w:bottom w:val="single" w:color="000000" w:sz="4" w:space="0"/>
              <w:right w:val="single" w:color="auto" w:sz="4" w:space="0"/>
            </w:tcBorders>
            <w:tcW w:w="1268"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目视垃圾箱（桶）无污迹、无油迹、无粘附物、无异味；垃圾箱周围无散落垃圾、无污水、无明显污迹（4分)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w:t>
            </w:r>
            <w:r/>
          </w:p>
        </w:tc>
      </w:tr>
      <w:tr>
        <w:trPr>
          <w:trHeight w:val="702"/>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single" w:color="auto" w:sz="4" w:space="0"/>
              <w:bottom w:val="single" w:color="auto" w:sz="4" w:space="0"/>
              <w:right w:val="single" w:color="auto" w:sz="4" w:space="0"/>
            </w:tcBorders>
            <w:tcW w:w="1268"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雨污管网清理（8分）</w:t>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排洪沟、排洪渠无垃圾、无堵塞，明渠干净，无积污水；水面保持干净，无杂物，无漂浮物，无杂草，沟渠内不滋生蚊虫（4分）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w:t>
            </w:r>
            <w:r/>
          </w:p>
        </w:tc>
      </w:tr>
      <w:tr>
        <w:trPr>
          <w:trHeight w:val="702"/>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single" w:color="auto" w:sz="4" w:space="0"/>
              <w:bottom w:val="single" w:color="auto" w:sz="4" w:space="0"/>
              <w:right w:val="single" w:color="auto" w:sz="4" w:space="0"/>
            </w:tcBorders>
            <w:tcW w:w="1268"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每年至少两次对校内雨污管网、隔油池、化粪池进行全面疏通清理，并做好记录（4分）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w:t>
            </w:r>
            <w:r/>
          </w:p>
        </w:tc>
      </w:tr>
      <w:tr>
        <w:trPr>
          <w:trHeight w:val="702"/>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none" w:color="000000" w:sz="4" w:space="0"/>
              <w:bottom w:val="single" w:color="auto" w:sz="4" w:space="0"/>
              <w:right w:val="single" w:color="auto" w:sz="4" w:space="0"/>
            </w:tcBorders>
            <w:tcW w:w="1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校内湖面、河道清洁（4分）</w:t>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每天检查并做好校内河道、湖泊等水面的保洁工作，无垃圾漂浮物</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w:t>
            </w:r>
            <w:r/>
          </w:p>
        </w:tc>
      </w:tr>
      <w:tr>
        <w:trPr>
          <w:trHeight w:val="2012"/>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none" w:color="000000" w:sz="4" w:space="0"/>
              <w:bottom w:val="single" w:color="auto" w:sz="4" w:space="0"/>
              <w:right w:val="single" w:color="auto" w:sz="4" w:space="0"/>
            </w:tcBorders>
            <w:tcW w:w="1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环境满意（2分）</w:t>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校园环境卫生作业需做到清洁、卫生、文明、有序，最大限度地减少对环境的污染和对师生生活的影响。道路无杂物、无积水、无积土；绿地草坪无杂物；树木、围墙无悬挂物；生活垃圾运送专门路线、密闭运送、运送到院方指定的垃圾收集地点</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w:t>
            </w:r>
            <w:r/>
          </w:p>
        </w:tc>
      </w:tr>
      <w:tr>
        <w:trPr>
          <w:trHeight w:val="1065"/>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tbRlV"/>
            <w:noWrap w:val="false"/>
          </w:tcPr>
          <w:p>
            <w:pPr>
              <w:ind w:left="0"/>
              <w:jc w:val="center"/>
              <w:rPr>
                <w:rFonts w:ascii="宋体" w:hAnsi="宋体"/>
                <w:b/>
                <w:bCs/>
                <w:sz w:val="21"/>
                <w:szCs w:val="21"/>
              </w:rPr>
            </w:pPr>
            <w:r>
              <w:rPr>
                <w:rFonts w:hint="eastAsia" w:ascii="宋体" w:hAnsi="宋体"/>
                <w:b/>
                <w:bCs/>
                <w:sz w:val="21"/>
                <w:szCs w:val="21"/>
              </w:rPr>
              <w:t xml:space="preserve">校园绿化</w:t>
            </w:r>
            <w:r>
              <w:rPr>
                <w:rFonts w:hint="eastAsia" w:ascii="宋体" w:hAnsi="宋体"/>
                <w:b/>
                <w:bCs/>
                <w:sz w:val="21"/>
                <w:szCs w:val="21"/>
              </w:rPr>
              <w:t xml:space="preserve"> </w:t>
            </w:r>
            <w:r>
              <w:rPr>
                <w:rFonts w:hint="eastAsia" w:ascii="宋体" w:hAnsi="宋体"/>
                <w:b/>
                <w:bCs/>
                <w:sz w:val="21"/>
                <w:szCs w:val="21"/>
              </w:rPr>
              <w:t xml:space="preserve">（40分）</w:t>
            </w:r>
            <w:r/>
          </w:p>
        </w:tc>
        <w:tc>
          <w:tcPr>
            <w:tcBorders>
              <w:top w:val="single" w:color="auto" w:sz="4" w:space="0"/>
              <w:left w:val="single" w:color="auto" w:sz="4" w:space="0"/>
              <w:bottom w:val="single" w:color="auto" w:sz="4" w:space="0"/>
              <w:right w:val="single" w:color="auto" w:sz="4" w:space="0"/>
            </w:tcBorders>
            <w:tcW w:w="1268"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绿化养护(24分)</w:t>
            </w:r>
            <w:r/>
          </w:p>
        </w:tc>
        <w:tc>
          <w:tcPr>
            <w:tcBorders>
              <w:top w:val="single" w:color="auto"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绿化日常养护工作（修剪、松土、施肥、浇水、打药、除杂草、割草、刷白水等）（16分）</w:t>
            </w:r>
            <w:r/>
          </w:p>
        </w:tc>
        <w:tc>
          <w:tcPr>
            <w:tcBorders>
              <w:top w:val="single" w:color="auto"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每发现一项不符合扣除0.5分，草坪秃斑每发现一处扣除1分）</w:t>
            </w:r>
            <w:r/>
          </w:p>
        </w:tc>
      </w:tr>
      <w:tr>
        <w:trPr>
          <w:trHeight w:val="106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none" w:color="000000" w:sz="4" w:space="0"/>
              <w:right w:val="single" w:color="auto" w:sz="4" w:space="0"/>
            </w:tcBorders>
            <w:tcW w:w="1268"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树木枯枝修剪；树木倾斜扶正支撑；影响交通视线、行人走路、路灯照明、架空电线、房屋墙面屋面等树枝修剪（5分）</w:t>
            </w:r>
            <w:r/>
          </w:p>
        </w:tc>
        <w:tc>
          <w:tcPr>
            <w:tcBorders>
              <w:top w:val="single" w:color="auto"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每发现一项不符合扣除0.5分</w:t>
            </w:r>
            <w:r/>
          </w:p>
        </w:tc>
      </w:tr>
      <w:tr>
        <w:trPr>
          <w:trHeight w:val="106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single" w:color="auto" w:sz="4" w:space="0"/>
              <w:bottom w:val="none" w:color="000000" w:sz="4" w:space="0"/>
              <w:right w:val="single" w:color="auto" w:sz="4" w:space="0"/>
            </w:tcBorders>
            <w:tcW w:w="1268"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校园花坛花卉更换、养护（3分）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每发现一项不符合扣除0.5分</w:t>
            </w:r>
            <w:r/>
          </w:p>
        </w:tc>
      </w:tr>
      <w:tr>
        <w:trPr>
          <w:trHeight w:val="106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single" w:color="auto" w:sz="4" w:space="0"/>
              <w:left w:val="none" w:color="000000" w:sz="4" w:space="0"/>
              <w:bottom w:val="single" w:color="auto" w:sz="4" w:space="0"/>
              <w:right w:val="single" w:color="auto" w:sz="4" w:space="0"/>
            </w:tcBorders>
            <w:tcW w:w="1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办公室绿植摆放（8分）</w:t>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按照合同要求摆放绿植、每周浇水养护，更换及时。并做好记录</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每发现一项不符合扣除1分</w:t>
            </w:r>
            <w:r/>
          </w:p>
        </w:tc>
      </w:tr>
      <w:tr>
        <w:trPr>
          <w:trHeight w:val="106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none" w:color="000000" w:sz="4" w:space="0"/>
              <w:bottom w:val="single" w:color="auto" w:sz="4" w:space="0"/>
              <w:right w:val="single" w:color="auto" w:sz="4" w:space="0"/>
            </w:tcBorders>
            <w:tcW w:w="1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绿地和绿化带保洁（8分）</w:t>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及时打扫，清理，无建筑垃圾，无白色垃圾，无杂物，无枯枝。</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每发现一项不符合扣除0.5分</w:t>
            </w:r>
            <w:r/>
          </w:p>
        </w:tc>
      </w:tr>
      <w:tr>
        <w:trPr>
          <w:trHeight w:val="1425"/>
        </w:trPr>
        <w:tc>
          <w:tcPr>
            <w:tcBorders>
              <w:top w:val="none" w:color="000000" w:sz="4" w:space="0"/>
              <w:left w:val="single" w:color="auto" w:sz="4" w:space="0"/>
              <w:bottom w:val="single" w:color="000000" w:sz="4" w:space="0"/>
              <w:right w:val="single" w:color="auto" w:sz="4" w:space="0"/>
            </w:tcBorders>
            <w:tcW w:w="0" w:type="auto"/>
            <w:vAlign w:val="center"/>
            <w:vMerge w:val="restart"/>
            <w:textDirection w:val="tbRlV"/>
            <w:noWrap w:val="false"/>
          </w:tcPr>
          <w:p>
            <w:pPr>
              <w:ind w:left="0"/>
              <w:jc w:val="center"/>
              <w:rPr>
                <w:rFonts w:ascii="宋体" w:hAnsi="宋体"/>
                <w:b/>
                <w:bCs/>
                <w:sz w:val="21"/>
                <w:szCs w:val="21"/>
              </w:rPr>
            </w:pPr>
            <w:r>
              <w:rPr>
                <w:rFonts w:hint="eastAsia" w:ascii="宋体" w:hAnsi="宋体"/>
                <w:b/>
                <w:bCs/>
                <w:sz w:val="21"/>
                <w:szCs w:val="21"/>
              </w:rPr>
              <w:t xml:space="preserve">环境绿化设备系统维保（20分）</w:t>
            </w:r>
            <w:r/>
          </w:p>
        </w:tc>
        <w:tc>
          <w:tcPr>
            <w:tcBorders>
              <w:top w:val="none" w:color="000000" w:sz="4" w:space="0"/>
              <w:left w:val="none" w:color="000000" w:sz="4" w:space="0"/>
              <w:bottom w:val="none" w:color="000000" w:sz="4" w:space="0"/>
              <w:right w:val="single" w:color="auto" w:sz="4" w:space="0"/>
            </w:tcBorders>
            <w:tcW w:w="1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校园秩序（4分）</w:t>
            </w:r>
            <w:r/>
          </w:p>
        </w:tc>
        <w:tc>
          <w:tcPr>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保障校园内正常环境秩序，主要是非机动车的有序停放；协助保卫处做好指定停放区域划线管理；协调保卫处对无主的破旧自行车的堆放情况处理</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每发现一项不符合扣除0.5分</w:t>
            </w:r>
            <w:r/>
          </w:p>
        </w:tc>
      </w:tr>
      <w:tr>
        <w:trPr>
          <w:trHeight w:val="1425"/>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single" w:color="auto" w:sz="4" w:space="0"/>
              <w:left w:val="none" w:color="000000" w:sz="4" w:space="0"/>
              <w:bottom w:val="single" w:color="auto" w:sz="4" w:space="0"/>
              <w:right w:val="single" w:color="auto" w:sz="4" w:space="0"/>
            </w:tcBorders>
            <w:tcW w:w="1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下水排水管路（6分）</w:t>
            </w:r>
            <w:r/>
          </w:p>
        </w:tc>
        <w:tc>
          <w:tcPr>
            <w:tcBorders>
              <w:top w:val="single" w:color="auto" w:sz="4" w:space="0"/>
              <w:left w:val="none" w:color="000000" w:sz="4" w:space="0"/>
              <w:bottom w:val="single" w:color="auto" w:sz="4" w:space="0"/>
              <w:right w:val="none" w:color="000000"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雨水井、污水井及地下管道定期清掏疏通，并做好记录</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每发现一项不符合扣除0.5分</w:t>
            </w:r>
            <w:r/>
          </w:p>
        </w:tc>
      </w:tr>
      <w:tr>
        <w:trPr>
          <w:trHeight w:val="1425"/>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none" w:color="000000" w:sz="4" w:space="0"/>
              <w:bottom w:val="none" w:color="000000" w:sz="4" w:space="0"/>
              <w:right w:val="single" w:color="auto" w:sz="4" w:space="0"/>
            </w:tcBorders>
            <w:tcW w:w="1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报修、维修（9分）</w:t>
            </w:r>
            <w:r/>
          </w:p>
        </w:tc>
        <w:tc>
          <w:tcPr>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道路、仄石和各类井盖损坏报修；河道和池塘的驳岸、栏杆损坏报修；室外公共厕所内各类设施设备维修；室外污水泵、雨水泵及附属设备设施维修；各类体育设施的保养、维修。各类园林景观小品设施损坏的报修、维修；校内指示牌、路牌的维修；校内路灯和各类草地灯维修；</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每发现一项不符合扣除0.5分</w:t>
            </w:r>
            <w:r/>
          </w:p>
        </w:tc>
      </w:tr>
      <w:tr>
        <w:trPr>
          <w:trHeight w:val="1425"/>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single" w:color="auto" w:sz="4" w:space="0"/>
              <w:left w:val="none" w:color="000000" w:sz="4" w:space="0"/>
              <w:bottom w:val="single" w:color="auto" w:sz="4" w:space="0"/>
              <w:right w:val="single" w:color="auto" w:sz="4" w:space="0"/>
            </w:tcBorders>
            <w:tcW w:w="1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设备运行完好（1分）</w:t>
            </w:r>
            <w:r/>
          </w:p>
        </w:tc>
        <w:tc>
          <w:tcPr>
            <w:tcBorders>
              <w:top w:val="single" w:color="auto"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所有设备完好率98%，确保能正常运行。</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每发现一项不符合扣除0.5分</w:t>
            </w:r>
            <w:r/>
          </w:p>
        </w:tc>
      </w:tr>
      <w:tr>
        <w:trPr>
          <w:trHeight w:val="345"/>
        </w:trPr>
        <w:tc>
          <w:tcPr>
            <w:gridSpan w:val="3"/>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合计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合格</w:t>
            </w:r>
            <w:r/>
          </w:p>
        </w:tc>
      </w:tr>
    </w:tbl>
    <w:p>
      <w:pPr>
        <w:ind w:left="0"/>
        <w:spacing w:line="450" w:lineRule="atLeast"/>
        <w:widowControl w:val="off"/>
        <w:rPr>
          <w:rFonts w:ascii="宋体" w:hAnsi="宋体" w:cs="Times New Roman"/>
          <w:sz w:val="21"/>
          <w:szCs w:val="21"/>
        </w:rPr>
      </w:pPr>
      <w:r>
        <w:rPr>
          <w:rFonts w:ascii="宋体" w:hAnsi="宋体" w:cs="Times New Roman"/>
          <w:sz w:val="21"/>
          <w:szCs w:val="21"/>
        </w:rPr>
      </w:r>
      <w:r/>
    </w:p>
    <w:p>
      <w:pPr>
        <w:ind w:left="0"/>
        <w:spacing w:line="450" w:lineRule="atLeast"/>
        <w:widowControl w:val="off"/>
        <w:rPr>
          <w:rFonts w:ascii="宋体" w:hAnsi="宋体" w:cs="Times New Roman"/>
          <w:sz w:val="21"/>
          <w:szCs w:val="21"/>
        </w:rPr>
      </w:pPr>
      <w:r>
        <w:rPr>
          <w:rFonts w:ascii="宋体" w:hAnsi="宋体" w:cs="Times New Roman"/>
          <w:sz w:val="21"/>
          <w:szCs w:val="21"/>
        </w:rPr>
      </w:r>
      <w:r/>
    </w:p>
    <w:p>
      <w:pPr>
        <w:ind w:left="0"/>
        <w:jc w:val="left"/>
        <w:rPr>
          <w:rFonts w:ascii="宋体" w:hAnsi="宋体" w:cs="Times New Roman"/>
          <w:sz w:val="21"/>
          <w:szCs w:val="21"/>
        </w:rPr>
      </w:pPr>
      <w:r>
        <w:rPr>
          <w:rFonts w:hint="eastAsia" w:ascii="宋体" w:hAnsi="宋体" w:cs="Times New Roman"/>
          <w:sz w:val="21"/>
          <w:szCs w:val="21"/>
        </w:rPr>
        <w:br w:type="page" w:clear="all"/>
      </w:r>
      <w:r/>
    </w:p>
    <w:p>
      <w:pPr>
        <w:ind w:left="0"/>
        <w:spacing w:line="450" w:lineRule="atLeast"/>
        <w:widowControl w:val="off"/>
        <w:rPr>
          <w:rFonts w:ascii="宋体" w:hAnsi="宋体" w:cs="Times New Roman"/>
          <w:b/>
          <w:sz w:val="21"/>
          <w:szCs w:val="21"/>
        </w:rPr>
      </w:pPr>
      <w:r>
        <w:rPr>
          <w:rFonts w:hint="eastAsia" w:ascii="宋体" w:hAnsi="宋体" w:cs="Times New Roman"/>
          <w:b/>
          <w:sz w:val="21"/>
          <w:szCs w:val="21"/>
        </w:rPr>
        <w:t xml:space="preserve">附件</w:t>
      </w:r>
      <w:r>
        <w:rPr>
          <w:rFonts w:hint="eastAsia" w:ascii="宋体" w:hAnsi="宋体" w:cs="Times New Roman"/>
          <w:b/>
          <w:sz w:val="21"/>
          <w:szCs w:val="21"/>
        </w:rPr>
        <w:t xml:space="preserve">2</w:t>
      </w:r>
      <w:r>
        <w:rPr>
          <w:rFonts w:hint="eastAsia" w:ascii="宋体" w:hAnsi="宋体" w:cs="Times New Roman"/>
          <w:b/>
          <w:sz w:val="21"/>
          <w:szCs w:val="21"/>
        </w:rPr>
        <w:t xml:space="preserve">：</w:t>
      </w:r>
      <w:r/>
    </w:p>
    <w:p>
      <w:pPr>
        <w:ind w:left="0" w:firstLine="422"/>
        <w:jc w:val="center"/>
        <w:spacing w:line="450" w:lineRule="atLeast"/>
        <w:widowControl w:val="off"/>
        <w:rPr>
          <w:rFonts w:ascii="宋体" w:hAnsi="宋体" w:cs="Times New Roman"/>
          <w:b/>
          <w:sz w:val="21"/>
          <w:szCs w:val="21"/>
        </w:rPr>
      </w:pPr>
      <w:r>
        <w:rPr>
          <w:rFonts w:hint="eastAsia" w:ascii="宋体" w:hAnsi="宋体" w:cs="Times New Roman"/>
          <w:b/>
          <w:sz w:val="21"/>
          <w:szCs w:val="21"/>
        </w:rPr>
        <w:t xml:space="preserve">苏州城市学院物业服务通用监管罚则</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为进一步提高全校物业服务整体质量，强化对各物业标段（公寓物业、楼宇物业、环境物业）的监督管理，根据学校相关管理规定及招标文件要求，制订本通用监管罚则。</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一、人员与服务配置管理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各标段物业项目负责人确定后不得随意更换（学校方不满意要求更换、离职、重病等原因除外）。第一次擅自更换的扣款</w:t>
      </w:r>
      <w:r>
        <w:rPr>
          <w:rFonts w:ascii="宋体" w:hAnsi="宋体" w:cs="Times New Roman"/>
          <w:sz w:val="21"/>
          <w:szCs w:val="21"/>
        </w:rPr>
        <w:t xml:space="preserve">3</w:t>
      </w:r>
      <w:r>
        <w:rPr>
          <w:rFonts w:hint="eastAsia" w:ascii="宋体" w:hAnsi="宋体" w:cs="Times New Roman"/>
          <w:sz w:val="21"/>
          <w:szCs w:val="21"/>
        </w:rPr>
        <w:t xml:space="preserve">0000元，第二次擅自更换的扣款</w:t>
      </w:r>
      <w:r>
        <w:rPr>
          <w:rFonts w:ascii="宋体" w:hAnsi="宋体" w:cs="Times New Roman"/>
          <w:sz w:val="21"/>
          <w:szCs w:val="21"/>
        </w:rPr>
        <w:t xml:space="preserve">5</w:t>
      </w:r>
      <w:r>
        <w:rPr>
          <w:rFonts w:hint="eastAsia" w:ascii="宋体" w:hAnsi="宋体" w:cs="Times New Roman"/>
          <w:sz w:val="21"/>
          <w:szCs w:val="21"/>
        </w:rPr>
        <w:t xml:space="preserve">0000元。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物业项目负责人擅离职守，每发现一次扣款300元；造成一般损失或不良影响的扣款500元。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实际物业服务配置人数低于招标文件最低配备人数要求的，每发现一次扣款1000元。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物业从业人员须统一着装、佩戴工作牌，服务规范、举止文明。特殊岗位须持健康证上岗。不符合要求的，每发现一人次扣款50元。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二、卫生保洁服务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公共区域（含通道、楼梯、电梯、大厅、走廊等）须每日清洁，墙面无乱贴乱划，扶手护拦干净光亮，顶面无蛛网灰尘。有明显未打扫或打扫不干净的，每发现一处扣款50元。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公共卫生间须保持洁具、镜面、墙面、台面、台盆、水龙头等干净，小便斗内无积垢，无积水、无污渍、无杂物、无异味，窗户明亮。在明显位置公示每日保洁记录。工作不到位的，每发现一处扣款50元；化粪池满溢或便槽堵塞的扣款100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卫生纸、洗手液等消耗品须及时补充更换，不得浪费。未及时更换的每发现一次扣款50元；私自带走的每发现一次扣款2000元。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垃圾桶（果壳箱）须保持周边清洁，垃圾日产日清，入箱入斗，箱体每月至少清洁一次。垃圾满溢的每个扣款10元；垃圾桶未套袋的每个扣款5元；垃圾桶无盖或盖子无法正常闭合的每个扣款10元；垃圾桶破损或严重脏污的每个扣款20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室外三米以下玻璃幕墙、窗户须定期清洁，不清洁的每发现一处扣款50元。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定期检查室外天台、屋顶及檐沟，确保无杂物垃圾、排水口畅通，每年至少2次全面清理（上半年3月、下半年8月）。工作不到位的每发现一处扣款50元，造成损失或负面影响的扣款500元。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人行道板无明显杂草、边界清晰；道路侧石边无明显泥沙；井盖无堵塞；视野范围内无白色垃圾。每发现一处不符合要求扣款25元。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校园围墙、建筑外墙面、电线杆、路灯杆、路牌、树干等处的乱张贴须及时清理。每发现一处罚款10元。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河道、池塘水面无明显垃圾杂物，每发现一次扣款50元。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垃圾中转站须保持内外清洁卫生。不符合要求的，每发现一次扣款50元。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三、维修服务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建立畅通的零星维修报修与响应机制，登记完整准确，数据全部及时录入后勤报修系统。工作不到位的每发现一处扣款50元。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一般零星维修项目，当日16：00前接报须当日完成，16：00后接报须于次日上午完成。因特殊情况不能按时完成的，须及时上报并告知用户单位。未按要求完成的每发现一处扣款50元。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维修人员须佩戴工作牌，服务规范，文明施工，设置必要的警示标识。维修完毕后及时清理现场，做好维修记录。须请报修人验收评价，并于48小时内通过报修系统反馈维修详情。工作不到位的每发现一处扣款100元；产生不良后果或影响的扣款500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对建筑物本身完好情况、窨井盖、雨污水井盖、电缆井盖、路灯、草地灯、果壳箱等设施须定期巡查，对简易加固、螺丝紧固等项目应及时完成。工作不到位的每发现一处扣款50元。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道路、侧石损坏须每周巡查并及时报修维修。每发现一处不符合要求扣款25元。各类井盖损坏或缺失须及时报修维修，每发现一处扣款50元。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驳岸、栏杆损坏须每月巡查并及时报修。每发现一处扣款50元。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公共厕所灯、门窗、标识牌等设施损坏须每周巡查并及时报修维修。每发现一处扣款25元；水箱、龙头损坏每发现一处扣款50元。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路灯须每周夜间巡查一次，发现损坏及时报修维修。每发现一次扣款50元。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指示牌、路牌须每周巡查，发现损坏及时报修维修。每发现一次扣款25元。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自行车棚须每月巡查，发现损坏及时报修维修。每发现一次扣款50元。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四、设施设备管理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高低压配电房须每日巡查，配电房门保持关闭，警示标识清晰，室内无异常、干净整洁、无杂物。工作不到位的每发现一次扣款50元，造成一般损失或不良影响的扣款300元。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消防系统须每日检查各类消防设施，确保完好有效。工作不到位的每发现一次扣款50元，造成一般损失或不良影响的扣款300元。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电梯须做好维保配合工作，负责日常运行管理、故障报修、维修信息登记。维修时须设置临时警示标识。须制定紧急救援方案和操作程序，接到报警信号后尽快解救乘客并通知维保单位。每日巡视电梯并做好记录。工作不到位的每发现一次扣款50元，造成一般损失或不良影响的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空调须做好维修配合工作，配合报修、维修后现场复核、信息登记；检查监督维保单位完成定期巡查维保；严格按规定执行空调开放管理，杜绝浪费。运行异常时及时反馈。工作不到位的每发现一次扣款50元。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开水炉（含即热式热水器）须做好配合检查与维修，负责日常巡视、故障处理并记录，做好周边卫生清洁及安全用电。工作不到位的每发现一次扣款50元。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污水泵、雨水泵及附属设施须每周巡查，发现损坏及时报修。汛期前须提前检测，确保正常使用；汛期须安排专人值班。泵房设施管理不到位的，每发现一次扣款100元；汛期值班不到位的扣款300元。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雨水井、污水井及管道须定期清理疏通，排水不畅或满溢的扣款100元/次。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各类园林景观小品须每月巡查，损坏及时报修。每发现一处扣款50元。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五、节能管理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在日常巡视中须加强节能减排巡视力度，对公共部位出现长明灯和常流水现象及时纠正处理。工作不到位的每发现一处扣款50元。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六、绿化养护服务（环境物业适用）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修剪：树木每年大修一次（修剪量不少于1/4），平时随时修剪徒长枝、交叉枝等，保持内膛通风透光；花木每年修剪二次；草坪生长季每月三次，休眠期每两月一次，高度不超过10cm（其他草地不超过15cm）；色块、球类生长季每月一次，休眠期每两月一次，新梢长度不超过15cm。每发现一处不符合要求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施肥：三年内新栽乔木每年施肥一次；花木类每年施肥二次；其他绿化每年二次。每发现一处不符合要求扣款200元。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补种：发现草坪斑秃和花木枯死应及时补种，因养护不当造成的补种费用由物业方承担，经提醒未在规定时间内补种的每次罚款200元。因施工或人为破坏造成的，物业方须及时统计上报并采取保护措施，补种费用由校方承担；校方检查中发现的处以300元/次罚款。</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病虫害防治：乔木、花木、色块、草坪等不允许出现严重病虫害，不允许使用违规农药。每发现一处不符合要求扣款300元。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浇水：三年内新栽花木遇干及时浇水；气候干旱时所有花木均应及时浇水抗旱。每发现一处不符合要求扣款200元。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每周巡查树木枯枝枯树，及时修剪清理；树木倾斜倒伏一天内解决；及时清理废旧支撑；绿化作业须安全文明施工并做到工完场清。每发现一次不符合要求扣款50元。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影响行人、车辆交通、路灯照明、墙面窗户的树枝及爬藤植物须及时修剪，发现后半天内解决。每发现一处扣款50元。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校园花坛花卉须每年更换3次以上，确保"五一"、"十一"期间有花。每发现一次不符合要求扣款300元。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校园树木绿植等须做好养护管理（修剪枯枝、补树洞、松土、浇水、施肥、打药等），每周巡查一次并做好台账记录，发现异常及时汇报。每发现一处不符合要求扣款100元；因养护不当或病虫害等原因造成树木死亡的，每发现一棵扣款5000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七、多媒体及教学设施服务（楼宇物业适用）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每日检查多媒体教室电脑、投影仪是否正常使用，保证操作系统安全可靠。工作不到位的每发现一次扣款100元，造成不良影响或后果的扣款300元。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多媒体、录播教室异常情况须及时向主管部门报告。工作不到位的每发现一次扣款300元。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八、考务与大型活动服务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根据组织方要求进行场地、会场布置，做好安全、保洁、保密等工作。工作不到位的每发现一次扣款300元，造成一般损失或不良影响的扣款500元。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根据组织方要求提供供水、供电、茶水、安保、会务现场等配套服务。工作不到位的每发现一次扣款300元。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活动中校方交办的其他工作须认真落实。工作不到位的每发现一次扣款300元。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九、会议场馆服务（楼宇物业适用）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前期服务：确保设备正常使用，每次使用前检查测试；提前摆放规格统一、质量保证的会议用品（茶杯、纸、笔等）；根据需求提供会标横幅、欢迎牌、席卡、指示牌等制作服务及鲜花、绿植预定；所有有偿服务须事先报价并经校方审核批准；做好应急预案。工作不到位的每发现一次扣款100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现场服务：服务人员仪表整洁、统一着装、举止文明、持健康证上岗；按规定约每10-15分钟提供一次茶水服务；保证会场内外无嘈杂声音；设施设备出现问题时及时采取补救措施；全程服务不得擅离岗位。工作不到位的每发现一次扣款100元，造成不良影响的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后期服务：引导与会者按序退场；整理归置会场用品；关闭设备和电源；做好清洁卫生；做好工作台账。工作不到位的每发现一次扣款50元。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须有专人对会场设施设备进行日常维护检查，做好记录和数量登记。设施设备损坏须及时报告并分析原因，人为损坏须照价赔偿。工作不到位的每发现一次扣款100元。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十、公寓专项服务（公寓物业适用）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学生公寓门禁管理须严格执行访客登记制度，严禁外来人员擅自进入。工作不到位的每发现一次扣款100元，造成安全事故的扣款500元。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学生公寓公共区域（含自习室、活动室、洗衣房等）须保持整洁有序，设施设备完好。每发现一处不符合要求扣款50元。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学生报修响应须及时，紧急维修（水、电故障等）须在接到报修后30分钟内到场处理。未按时到场的每发现一次扣款100元。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公寓楼内消防通道须保持畅通，严禁堆放杂物。每发现一处不符合要求扣款100元。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须配合学生工作部门做好公寓文化建设及文明宿舍评比等相关工作。工作不到位的扣款200元。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十一、综合管理服务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完善各项管理制度，建立健全设施设备资料台账，档案资料、台账报表、图册健全，保存完好。工作不到位的扣款100元。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做好师生满意度调查工作，每年不少于二次。工作不到位的扣款300元。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做好与业务部门的沟通联系，及时处理各类投诉，定期汇报物业管理服务情况。工作不到位的每发现一次扣款50元。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做好灾害性天气应急抢险抗灾工作。工作不到位产生不良影响的扣款1000元。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学校重大活动须全力做好保障工作。工作不到位产生不良影响的扣款1000元。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师生投诉经查实属物业管理责任的，每次扣款100元；同类投诉二次以上属物业管理责任的扣款500元。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因服务不到位受到有效投诉的，每发现一次扣款50元，造成一般损失或不良影响的扣款500元。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十二、通用罚则执行说明</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本罚则中各项扣款标准适用于公寓物业、楼宇物业、环境物业等各标段，其中标注特定物业适用条款的，仅对该标段执行。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上述扣款规定如有两种以上情形同时触发的，分别计算扣款金额，累计执行。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同一违规行为如在合同中有加重处罚约定的，按较重的标准执行或视情况从重处罚。</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各项罚款由学校从当期应付物业服务费中直接扣除。</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物业公司对扣款事项有异议的，可在接到扣款通知后5个工作日内以书面形式向校方提出申辩，校方在收到申辩后10个工作日内作出复核决定。</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十三、合同终止</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出现下列情形之一的，学校有权单方终止合同：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累计扣款达到该标段年度物业费总额10%的；</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合同期内累计处罚达到60次的；</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发生较重违规情形达到</w:t>
      </w:r>
      <w:r>
        <w:rPr>
          <w:rFonts w:ascii="宋体" w:hAnsi="宋体" w:cs="Times New Roman"/>
          <w:sz w:val="21"/>
          <w:szCs w:val="21"/>
        </w:rPr>
        <w:t xml:space="preserve">10</w:t>
      </w:r>
      <w:r>
        <w:rPr>
          <w:rFonts w:hint="eastAsia" w:ascii="宋体" w:hAnsi="宋体" w:cs="Times New Roman"/>
          <w:sz w:val="21"/>
          <w:szCs w:val="21"/>
        </w:rPr>
        <w:t xml:space="preserve">次的（单次扣款达</w:t>
      </w:r>
      <w:r>
        <w:rPr>
          <w:rFonts w:ascii="宋体" w:hAnsi="宋体" w:cs="Times New Roman"/>
          <w:sz w:val="21"/>
          <w:szCs w:val="21"/>
        </w:rPr>
        <w:t xml:space="preserve">2000</w:t>
      </w:r>
      <w:r>
        <w:rPr>
          <w:rFonts w:hint="eastAsia" w:ascii="宋体" w:hAnsi="宋体" w:cs="Times New Roman"/>
          <w:sz w:val="21"/>
          <w:szCs w:val="21"/>
        </w:rPr>
        <w:t xml:space="preserve">元的即视为较重情形）；</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其他特别严重的情形，经学校</w:t>
      </w:r>
      <w:r>
        <w:rPr>
          <w:rFonts w:hint="eastAsia" w:ascii="宋体" w:hAnsi="宋体" w:cs="Times New Roman"/>
          <w:sz w:val="21"/>
          <w:szCs w:val="21"/>
        </w:rPr>
        <w:t xml:space="preserve">基建与后勤管理处</w:t>
      </w:r>
      <w:r>
        <w:rPr>
          <w:rFonts w:hint="eastAsia" w:ascii="宋体" w:hAnsi="宋体" w:cs="Times New Roman"/>
          <w:sz w:val="21"/>
          <w:szCs w:val="21"/>
        </w:rPr>
        <w:t xml:space="preserve">认定的。</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r>
      <w:r/>
    </w:p>
    <w:p>
      <w:pPr>
        <w:ind w:left="0"/>
        <w:jc w:val="left"/>
        <w:rPr>
          <w:rFonts w:ascii="宋体" w:hAnsi="宋体" w:cs="Times New Roman"/>
          <w:sz w:val="24"/>
          <w:szCs w:val="24"/>
        </w:rPr>
      </w:pPr>
      <w:r>
        <w:rPr>
          <w:rFonts w:ascii="宋体" w:hAnsi="宋体" w:cs="Times New Roman"/>
          <w:sz w:val="24"/>
          <w:szCs w:val="24"/>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Tahoma">
    <w:panose1 w:val="020B0604030504040204"/>
  </w:font>
  <w:font w:name="Segoe UI Symbol">
    <w:panose1 w:val="020B0502040204020203"/>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7"/>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7"/>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187"/>
                            <w:ind w:firstLine="0"/>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187"/>
                      <w:ind w:firstLine="0"/>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194"/>
        <w:ind w:firstLine="0"/>
        <w:spacing w:line="240" w:lineRule="auto"/>
        <w:rPr>
          <w:rFonts w:ascii="宋体" w:hAnsi="宋体"/>
          <w:color w:val="000000"/>
        </w:rPr>
      </w:pPr>
      <w:r>
        <w:rPr>
          <w:rFonts w:hint="eastAsia" w:ascii="宋体" w:hAnsi="宋体"/>
          <w:b/>
          <w:color w:val="000000"/>
        </w:rPr>
        <w:t xml:space="preserve">备注：</w:t>
      </w:r>
      <w:bookmarkStart w:id="87"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19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19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19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19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87"/>
      <w:r/>
      <w:r/>
    </w:p>
  </w:footnote>
  <w:footnote w:id="3">
    <w:p>
      <w:pPr>
        <w:pStyle w:val="119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19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19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19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19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 w:id="4">
    <w:p>
      <w:pPr>
        <w:pStyle w:val="119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19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19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19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19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4">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
    <w:multiLevelType w:val="hybridMultilevel"/>
    <w:lvl w:ilvl="0">
      <w:start w:val="1"/>
      <w:numFmt w:val="decimal"/>
      <w:isLgl w:val="false"/>
      <w:suff w:val="tab"/>
      <w:lvlText w:val="%1."/>
      <w:lvlJc w:val="left"/>
      <w:pPr>
        <w:ind w:left="570" w:hanging="360"/>
      </w:pPr>
      <w:rPr>
        <w:rFonts w:hint="default"/>
      </w:rPr>
    </w:lvl>
    <w:lvl w:ilvl="1">
      <w:start w:val="1"/>
      <w:numFmt w:val="lowerLetter"/>
      <w:isLgl w:val="false"/>
      <w:suff w:val="tab"/>
      <w:lvlText w:val="%2)"/>
      <w:lvlJc w:val="left"/>
      <w:pPr>
        <w:ind w:left="1050" w:hanging="42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1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1">
    <w:multiLevelType w:val="hybridMultilevel"/>
    <w:lvl w:ilvl="0">
      <w:start w:val="1"/>
      <w:numFmt w:val="decimal"/>
      <w:isLgl w:val="false"/>
      <w:suff w:val="tab"/>
      <w:lvlText w:val="%1."/>
      <w:lvlJc w:val="left"/>
      <w:pPr>
        <w:ind w:left="1440" w:hanging="363"/>
        <w:tabs>
          <w:tab w:val="num" w:pos="144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4">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5">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8">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num w:numId="1">
    <w:abstractNumId w:val="20"/>
  </w:num>
  <w:num w:numId="2">
    <w:abstractNumId w:val="18"/>
  </w:num>
  <w:num w:numId="3">
    <w:abstractNumId w:val="16"/>
  </w:num>
  <w:num w:numId="4">
    <w:abstractNumId w:val="15"/>
  </w:num>
  <w:num w:numId="5">
    <w:abstractNumId w:val="1"/>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7"/>
  </w:num>
  <w:num w:numId="21">
    <w:abstractNumId w:val="12"/>
  </w:num>
  <w:num w:numId="22">
    <w:abstractNumId w:val="21"/>
  </w:num>
  <w:num w:numId="23">
    <w:abstractNumId w:val="0"/>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96">
    <w:name w:val="Heading 1 Char"/>
    <w:basedOn w:val="1154"/>
    <w:link w:val="1145"/>
    <w:uiPriority w:val="9"/>
    <w:rPr>
      <w:rFonts w:ascii="Arial" w:hAnsi="Arial" w:eastAsia="Arial" w:cs="Arial"/>
      <w:sz w:val="40"/>
      <w:szCs w:val="40"/>
    </w:rPr>
  </w:style>
  <w:style w:type="character" w:styleId="997">
    <w:name w:val="Heading 2 Char"/>
    <w:basedOn w:val="1154"/>
    <w:link w:val="1146"/>
    <w:uiPriority w:val="9"/>
    <w:rPr>
      <w:rFonts w:ascii="Arial" w:hAnsi="Arial" w:eastAsia="Arial" w:cs="Arial"/>
      <w:sz w:val="34"/>
    </w:rPr>
  </w:style>
  <w:style w:type="character" w:styleId="998">
    <w:name w:val="Heading 3 Char"/>
    <w:basedOn w:val="1154"/>
    <w:link w:val="1147"/>
    <w:uiPriority w:val="9"/>
    <w:rPr>
      <w:rFonts w:ascii="Arial" w:hAnsi="Arial" w:eastAsia="Arial" w:cs="Arial"/>
      <w:sz w:val="30"/>
      <w:szCs w:val="30"/>
    </w:rPr>
  </w:style>
  <w:style w:type="character" w:styleId="999">
    <w:name w:val="Heading 4 Char"/>
    <w:basedOn w:val="1154"/>
    <w:link w:val="1148"/>
    <w:uiPriority w:val="9"/>
    <w:rPr>
      <w:rFonts w:ascii="Arial" w:hAnsi="Arial" w:eastAsia="Arial" w:cs="Arial"/>
      <w:b/>
      <w:bCs/>
      <w:sz w:val="26"/>
      <w:szCs w:val="26"/>
    </w:rPr>
  </w:style>
  <w:style w:type="character" w:styleId="1000">
    <w:name w:val="Heading 5 Char"/>
    <w:basedOn w:val="1154"/>
    <w:link w:val="1149"/>
    <w:uiPriority w:val="9"/>
    <w:rPr>
      <w:rFonts w:ascii="Arial" w:hAnsi="Arial" w:eastAsia="Arial" w:cs="Arial"/>
      <w:b/>
      <w:bCs/>
      <w:sz w:val="24"/>
      <w:szCs w:val="24"/>
    </w:rPr>
  </w:style>
  <w:style w:type="character" w:styleId="1001">
    <w:name w:val="Heading 6 Char"/>
    <w:basedOn w:val="1154"/>
    <w:link w:val="1150"/>
    <w:uiPriority w:val="9"/>
    <w:rPr>
      <w:rFonts w:ascii="Arial" w:hAnsi="Arial" w:eastAsia="Arial" w:cs="Arial"/>
      <w:b/>
      <w:bCs/>
      <w:sz w:val="22"/>
      <w:szCs w:val="22"/>
    </w:rPr>
  </w:style>
  <w:style w:type="character" w:styleId="1002">
    <w:name w:val="Heading 7 Char"/>
    <w:basedOn w:val="1154"/>
    <w:link w:val="1151"/>
    <w:uiPriority w:val="9"/>
    <w:rPr>
      <w:rFonts w:ascii="Arial" w:hAnsi="Arial" w:eastAsia="Arial" w:cs="Arial"/>
      <w:b/>
      <w:bCs/>
      <w:i/>
      <w:iCs/>
      <w:sz w:val="22"/>
      <w:szCs w:val="22"/>
    </w:rPr>
  </w:style>
  <w:style w:type="character" w:styleId="1003">
    <w:name w:val="Heading 8 Char"/>
    <w:basedOn w:val="1154"/>
    <w:link w:val="1152"/>
    <w:uiPriority w:val="9"/>
    <w:rPr>
      <w:rFonts w:ascii="Arial" w:hAnsi="Arial" w:eastAsia="Arial" w:cs="Arial"/>
      <w:i/>
      <w:iCs/>
      <w:sz w:val="22"/>
      <w:szCs w:val="22"/>
    </w:rPr>
  </w:style>
  <w:style w:type="character" w:styleId="1004">
    <w:name w:val="Heading 9 Char"/>
    <w:basedOn w:val="1154"/>
    <w:link w:val="1153"/>
    <w:uiPriority w:val="9"/>
    <w:rPr>
      <w:rFonts w:ascii="Arial" w:hAnsi="Arial" w:eastAsia="Arial" w:cs="Arial"/>
      <w:i/>
      <w:iCs/>
      <w:sz w:val="21"/>
      <w:szCs w:val="21"/>
    </w:rPr>
  </w:style>
  <w:style w:type="paragraph" w:styleId="1005">
    <w:name w:val="No Spacing"/>
    <w:uiPriority w:val="1"/>
    <w:qFormat/>
    <w:pPr>
      <w:spacing w:before="0" w:after="0" w:line="240" w:lineRule="auto"/>
    </w:pPr>
  </w:style>
  <w:style w:type="paragraph" w:styleId="1006">
    <w:name w:val="Title"/>
    <w:basedOn w:val="1144"/>
    <w:next w:val="1144"/>
    <w:link w:val="1007"/>
    <w:uiPriority w:val="10"/>
    <w:qFormat/>
    <w:pPr>
      <w:contextualSpacing/>
      <w:spacing w:before="300" w:after="200"/>
    </w:pPr>
    <w:rPr>
      <w:sz w:val="48"/>
      <w:szCs w:val="48"/>
    </w:rPr>
  </w:style>
  <w:style w:type="character" w:styleId="1007">
    <w:name w:val="Title Char"/>
    <w:basedOn w:val="1154"/>
    <w:link w:val="1006"/>
    <w:uiPriority w:val="10"/>
    <w:rPr>
      <w:sz w:val="48"/>
      <w:szCs w:val="48"/>
    </w:rPr>
  </w:style>
  <w:style w:type="character" w:styleId="1008">
    <w:name w:val="Subtitle Char"/>
    <w:basedOn w:val="1154"/>
    <w:link w:val="1191"/>
    <w:uiPriority w:val="11"/>
    <w:rPr>
      <w:sz w:val="24"/>
      <w:szCs w:val="24"/>
    </w:rPr>
  </w:style>
  <w:style w:type="character" w:styleId="1009">
    <w:name w:val="Quote Char"/>
    <w:link w:val="1396"/>
    <w:uiPriority w:val="29"/>
    <w:rPr>
      <w:i/>
    </w:rPr>
  </w:style>
  <w:style w:type="character" w:styleId="1010">
    <w:name w:val="Intense Quote Char"/>
    <w:link w:val="1522"/>
    <w:uiPriority w:val="30"/>
    <w:rPr>
      <w:i/>
    </w:rPr>
  </w:style>
  <w:style w:type="character" w:styleId="1011">
    <w:name w:val="Header Char"/>
    <w:basedOn w:val="1154"/>
    <w:link w:val="1189"/>
    <w:uiPriority w:val="99"/>
  </w:style>
  <w:style w:type="character" w:styleId="1012">
    <w:name w:val="Footer Char"/>
    <w:basedOn w:val="1154"/>
    <w:link w:val="1187"/>
    <w:uiPriority w:val="99"/>
  </w:style>
  <w:style w:type="character" w:styleId="1013">
    <w:name w:val="Caption Char"/>
    <w:basedOn w:val="1164"/>
    <w:link w:val="1187"/>
    <w:uiPriority w:val="99"/>
  </w:style>
  <w:style w:type="table" w:styleId="1014">
    <w:name w:val="Table Grid Light"/>
    <w:basedOn w:val="11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15">
    <w:name w:val="Plain Table 1"/>
    <w:basedOn w:val="11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6">
    <w:name w:val="Plain Table 2"/>
    <w:basedOn w:val="11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7">
    <w:name w:val="Plain Table 3"/>
    <w:basedOn w:val="11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8">
    <w:name w:val="Plain Table 4"/>
    <w:basedOn w:val="11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9">
    <w:name w:val="Plain Table 5"/>
    <w:basedOn w:val="11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0">
    <w:name w:val="Grid Table 1 Light"/>
    <w:basedOn w:val="11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1">
    <w:name w:val="Grid Table 1 Light - Accent 1"/>
    <w:basedOn w:val="11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22">
    <w:name w:val="Grid Table 1 Light - Accent 2"/>
    <w:basedOn w:val="11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23">
    <w:name w:val="Grid Table 1 Light - Accent 3"/>
    <w:basedOn w:val="11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24">
    <w:name w:val="Grid Table 1 Light - Accent 4"/>
    <w:basedOn w:val="11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25">
    <w:name w:val="Grid Table 1 Light - Accent 5"/>
    <w:basedOn w:val="11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26">
    <w:name w:val="Grid Table 1 Light - Accent 6"/>
    <w:basedOn w:val="11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27">
    <w:name w:val="Grid Table 2"/>
    <w:basedOn w:val="11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8">
    <w:name w:val="Grid Table 2 - Accent 1"/>
    <w:basedOn w:val="11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29">
    <w:name w:val="Grid Table 2 - Accent 2"/>
    <w:basedOn w:val="11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30">
    <w:name w:val="Grid Table 2 - Accent 3"/>
    <w:basedOn w:val="11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31">
    <w:name w:val="Grid Table 2 - Accent 4"/>
    <w:basedOn w:val="11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32">
    <w:name w:val="Grid Table 2 - Accent 5"/>
    <w:basedOn w:val="11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33">
    <w:name w:val="Grid Table 2 - Accent 6"/>
    <w:basedOn w:val="11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34">
    <w:name w:val="Grid Table 3"/>
    <w:basedOn w:val="11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5">
    <w:name w:val="Grid Table 3 - Accent 1"/>
    <w:basedOn w:val="11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6">
    <w:name w:val="Grid Table 3 - Accent 2"/>
    <w:basedOn w:val="11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7">
    <w:name w:val="Grid Table 3 - Accent 3"/>
    <w:basedOn w:val="11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8">
    <w:name w:val="Grid Table 3 - Accent 4"/>
    <w:basedOn w:val="11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9">
    <w:name w:val="Grid Table 3 - Accent 5"/>
    <w:basedOn w:val="11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0">
    <w:name w:val="Grid Table 3 - Accent 6"/>
    <w:basedOn w:val="11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1">
    <w:name w:val="Grid Table 4"/>
    <w:basedOn w:val="11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2">
    <w:name w:val="Grid Table 4 - Accent 1"/>
    <w:basedOn w:val="11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43">
    <w:name w:val="Grid Table 4 - Accent 2"/>
    <w:basedOn w:val="11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44">
    <w:name w:val="Grid Table 4 - Accent 3"/>
    <w:basedOn w:val="11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45">
    <w:name w:val="Grid Table 4 - Accent 4"/>
    <w:basedOn w:val="11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46">
    <w:name w:val="Grid Table 4 - Accent 5"/>
    <w:basedOn w:val="11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47">
    <w:name w:val="Grid Table 4 - Accent 6"/>
    <w:basedOn w:val="11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48">
    <w:name w:val="Grid Table 5 Dark"/>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49">
    <w:name w:val="Grid Table 5 Dark- Accent 1"/>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50">
    <w:name w:val="Grid Table 5 Dark - Accent 2"/>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51">
    <w:name w:val="Grid Table 5 Dark - Accent 3"/>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52">
    <w:name w:val="Grid Table 5 Dark- Accent 4"/>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53">
    <w:name w:val="Grid Table 5 Dark - Accent 5"/>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54">
    <w:name w:val="Grid Table 5 Dark - Accent 6"/>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55">
    <w:name w:val="Grid Table 6 Colorful"/>
    <w:basedOn w:val="11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56">
    <w:name w:val="Grid Table 6 Colorful - Accent 1"/>
    <w:basedOn w:val="11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57">
    <w:name w:val="Grid Table 6 Colorful - Accent 2"/>
    <w:basedOn w:val="11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58">
    <w:name w:val="Grid Table 6 Colorful - Accent 3"/>
    <w:basedOn w:val="11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59">
    <w:name w:val="Grid Table 6 Colorful - Accent 4"/>
    <w:basedOn w:val="11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60">
    <w:name w:val="Grid Table 6 Colorful - Accent 5"/>
    <w:basedOn w:val="11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1">
    <w:name w:val="Grid Table 6 Colorful - Accent 6"/>
    <w:basedOn w:val="11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2">
    <w:name w:val="Grid Table 7 Colorful"/>
    <w:basedOn w:val="11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63">
    <w:name w:val="Grid Table 7 Colorful - Accent 1"/>
    <w:basedOn w:val="11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64">
    <w:name w:val="Grid Table 7 Colorful - Accent 2"/>
    <w:basedOn w:val="11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65">
    <w:name w:val="Grid Table 7 Colorful - Accent 3"/>
    <w:basedOn w:val="11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66">
    <w:name w:val="Grid Table 7 Colorful - Accent 4"/>
    <w:basedOn w:val="11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67">
    <w:name w:val="Grid Table 7 Colorful - Accent 5"/>
    <w:basedOn w:val="11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68">
    <w:name w:val="Grid Table 7 Colorful - Accent 6"/>
    <w:basedOn w:val="11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69">
    <w:name w:val="List Table 1 Light"/>
    <w:basedOn w:val="11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0">
    <w:name w:val="List Table 1 Light - Accent 1"/>
    <w:basedOn w:val="11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71">
    <w:name w:val="List Table 1 Light - Accent 2"/>
    <w:basedOn w:val="11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2">
    <w:name w:val="List Table 1 Light - Accent 3"/>
    <w:basedOn w:val="11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3">
    <w:name w:val="List Table 1 Light - Accent 4"/>
    <w:basedOn w:val="11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74">
    <w:name w:val="List Table 1 Light - Accent 5"/>
    <w:basedOn w:val="11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75">
    <w:name w:val="List Table 1 Light - Accent 6"/>
    <w:basedOn w:val="11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76">
    <w:name w:val="List Table 2"/>
    <w:basedOn w:val="11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77">
    <w:name w:val="List Table 2 - Accent 1"/>
    <w:basedOn w:val="11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78">
    <w:name w:val="List Table 2 - Accent 2"/>
    <w:basedOn w:val="11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79">
    <w:name w:val="List Table 2 - Accent 3"/>
    <w:basedOn w:val="11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80">
    <w:name w:val="List Table 2 - Accent 4"/>
    <w:basedOn w:val="11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81">
    <w:name w:val="List Table 2 - Accent 5"/>
    <w:basedOn w:val="11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82">
    <w:name w:val="List Table 2 - Accent 6"/>
    <w:basedOn w:val="11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83">
    <w:name w:val="List Table 3"/>
    <w:basedOn w:val="11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4">
    <w:name w:val="List Table 3 - Accent 1"/>
    <w:basedOn w:val="11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5">
    <w:name w:val="List Table 3 - Accent 2"/>
    <w:basedOn w:val="11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86">
    <w:name w:val="List Table 3 - Accent 3"/>
    <w:basedOn w:val="11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87">
    <w:name w:val="List Table 3 - Accent 4"/>
    <w:basedOn w:val="11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88">
    <w:name w:val="List Table 3 - Accent 5"/>
    <w:basedOn w:val="11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89">
    <w:name w:val="List Table 3 - Accent 6"/>
    <w:basedOn w:val="11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90">
    <w:name w:val="List Table 4"/>
    <w:basedOn w:val="11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1">
    <w:name w:val="List Table 4 - Accent 1"/>
    <w:basedOn w:val="11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2">
    <w:name w:val="List Table 4 - Accent 2"/>
    <w:basedOn w:val="11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93">
    <w:name w:val="List Table 4 - Accent 3"/>
    <w:basedOn w:val="11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94">
    <w:name w:val="List Table 4 - Accent 4"/>
    <w:basedOn w:val="11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95">
    <w:name w:val="List Table 4 - Accent 5"/>
    <w:basedOn w:val="11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96">
    <w:name w:val="List Table 4 - Accent 6"/>
    <w:basedOn w:val="11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97">
    <w:name w:val="List Table 5 Dark"/>
    <w:basedOn w:val="11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8">
    <w:name w:val="List Table 5 Dark - Accent 1"/>
    <w:basedOn w:val="11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9">
    <w:name w:val="List Table 5 Dark - Accent 2"/>
    <w:basedOn w:val="11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0">
    <w:name w:val="List Table 5 Dark - Accent 3"/>
    <w:basedOn w:val="11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1">
    <w:name w:val="List Table 5 Dark - Accent 4"/>
    <w:basedOn w:val="11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2">
    <w:name w:val="List Table 5 Dark - Accent 5"/>
    <w:basedOn w:val="11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3">
    <w:name w:val="List Table 5 Dark - Accent 6"/>
    <w:basedOn w:val="11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4">
    <w:name w:val="List Table 6 Colorful"/>
    <w:basedOn w:val="11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05">
    <w:name w:val="List Table 6 Colorful - Accent 1"/>
    <w:basedOn w:val="11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06">
    <w:name w:val="List Table 6 Colorful - Accent 2"/>
    <w:basedOn w:val="11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07">
    <w:name w:val="List Table 6 Colorful - Accent 3"/>
    <w:basedOn w:val="11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08">
    <w:name w:val="List Table 6 Colorful - Accent 4"/>
    <w:basedOn w:val="11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09">
    <w:name w:val="List Table 6 Colorful - Accent 5"/>
    <w:basedOn w:val="11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10">
    <w:name w:val="List Table 6 Colorful - Accent 6"/>
    <w:basedOn w:val="11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11">
    <w:name w:val="List Table 7 Colorful"/>
    <w:basedOn w:val="11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12">
    <w:name w:val="List Table 7 Colorful - Accent 1"/>
    <w:basedOn w:val="11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13">
    <w:name w:val="List Table 7 Colorful - Accent 2"/>
    <w:basedOn w:val="11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14">
    <w:name w:val="List Table 7 Colorful - Accent 3"/>
    <w:basedOn w:val="11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15">
    <w:name w:val="List Table 7 Colorful - Accent 4"/>
    <w:basedOn w:val="11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16">
    <w:name w:val="List Table 7 Colorful - Accent 5"/>
    <w:basedOn w:val="11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17">
    <w:name w:val="List Table 7 Colorful - Accent 6"/>
    <w:basedOn w:val="11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18">
    <w:name w:val="Lined - Accent"/>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9">
    <w:name w:val="Lined - Accent 1"/>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0">
    <w:name w:val="Lined - Accent 2"/>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1">
    <w:name w:val="Lined - Accent 3"/>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2">
    <w:name w:val="Lined - Accent 4"/>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3">
    <w:name w:val="Lined - Accent 5"/>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4">
    <w:name w:val="Lined - Accent 6"/>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5">
    <w:name w:val="Bordered &amp; Lined - Accent"/>
    <w:basedOn w:val="11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6">
    <w:name w:val="Bordered &amp; Lined - Accent 1"/>
    <w:basedOn w:val="11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7">
    <w:name w:val="Bordered &amp; Lined - Accent 2"/>
    <w:basedOn w:val="11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8">
    <w:name w:val="Bordered &amp; Lined - Accent 3"/>
    <w:basedOn w:val="11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9">
    <w:name w:val="Bordered &amp; Lined - Accent 4"/>
    <w:basedOn w:val="11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0">
    <w:name w:val="Bordered &amp; Lined - Accent 5"/>
    <w:basedOn w:val="11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1">
    <w:name w:val="Bordered &amp; Lined - Accent 6"/>
    <w:basedOn w:val="11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2">
    <w:name w:val="Bordered"/>
    <w:basedOn w:val="11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33">
    <w:name w:val="Bordered - Accent 1"/>
    <w:basedOn w:val="11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34">
    <w:name w:val="Bordered - Accent 2"/>
    <w:basedOn w:val="11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35">
    <w:name w:val="Bordered - Accent 3"/>
    <w:basedOn w:val="11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36">
    <w:name w:val="Bordered - Accent 4"/>
    <w:basedOn w:val="11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37">
    <w:name w:val="Bordered - Accent 5"/>
    <w:basedOn w:val="11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38">
    <w:name w:val="Bordered - Accent 6"/>
    <w:basedOn w:val="11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39">
    <w:name w:val="Footnote Text Char"/>
    <w:link w:val="1194"/>
    <w:uiPriority w:val="99"/>
    <w:rPr>
      <w:sz w:val="18"/>
    </w:rPr>
  </w:style>
  <w:style w:type="character" w:styleId="1140">
    <w:name w:val="Endnote Text Char"/>
    <w:link w:val="1184"/>
    <w:uiPriority w:val="99"/>
    <w:rPr>
      <w:sz w:val="20"/>
    </w:rPr>
  </w:style>
  <w:style w:type="character" w:styleId="1141">
    <w:name w:val="endnote reference"/>
    <w:basedOn w:val="1154"/>
    <w:uiPriority w:val="99"/>
    <w:semiHidden/>
    <w:unhideWhenUsed/>
    <w:rPr>
      <w:vertAlign w:val="superscript"/>
    </w:rPr>
  </w:style>
  <w:style w:type="paragraph" w:styleId="1142">
    <w:name w:val="TOC Heading"/>
    <w:uiPriority w:val="39"/>
    <w:unhideWhenUsed/>
  </w:style>
  <w:style w:type="paragraph" w:styleId="1143">
    <w:name w:val="table of figures"/>
    <w:basedOn w:val="1144"/>
    <w:next w:val="1144"/>
    <w:uiPriority w:val="99"/>
    <w:unhideWhenUsed/>
    <w:pPr>
      <w:spacing w:after="0" w:afterAutospacing="0"/>
    </w:pPr>
  </w:style>
  <w:style w:type="paragraph" w:styleId="1144" w:default="1">
    <w:name w:val="Normal"/>
    <w:next w:val="1157"/>
    <w:qFormat/>
    <w:pPr>
      <w:ind w:left="1024"/>
      <w:jc w:val="both"/>
    </w:pPr>
    <w:rPr>
      <w:rFonts w:ascii="Calibri" w:hAnsi="Calibri"/>
    </w:rPr>
  </w:style>
  <w:style w:type="paragraph" w:styleId="1145">
    <w:name w:val="Heading 1"/>
    <w:basedOn w:val="1144"/>
    <w:next w:val="1144"/>
    <w:qFormat/>
    <w:pPr>
      <w:ind w:left="432" w:firstLine="18"/>
      <w:spacing w:before="340" w:after="330" w:line="578" w:lineRule="auto"/>
      <w:outlineLvl w:val="0"/>
    </w:pPr>
  </w:style>
  <w:style w:type="paragraph" w:styleId="1146">
    <w:name w:val="Heading 2"/>
    <w:basedOn w:val="1144"/>
    <w:next w:val="1144"/>
    <w:qFormat/>
    <w:pPr>
      <w:ind w:left="576" w:firstLine="24"/>
      <w:spacing w:before="260" w:after="260" w:line="416" w:lineRule="auto"/>
      <w:outlineLvl w:val="1"/>
    </w:pPr>
    <w:rPr>
      <w:rFonts w:ascii="Times New Roman" w:hAnsi="Times New Roman" w:cs="Times New Roman"/>
    </w:rPr>
  </w:style>
  <w:style w:type="paragraph" w:styleId="1147">
    <w:name w:val="Heading 3"/>
    <w:basedOn w:val="1144"/>
    <w:next w:val="1158"/>
    <w:qFormat/>
    <w:pPr>
      <w:ind w:left="720"/>
      <w:spacing w:before="260" w:after="260" w:line="416" w:lineRule="auto"/>
      <w:outlineLvl w:val="2"/>
    </w:pPr>
    <w:rPr>
      <w:rFonts w:ascii="Times New Roman" w:hAnsi="Times New Roman" w:cs="Times New Roman"/>
    </w:rPr>
  </w:style>
  <w:style w:type="paragraph" w:styleId="1148">
    <w:name w:val="Heading 4"/>
    <w:basedOn w:val="1145"/>
    <w:next w:val="1144"/>
    <w:qFormat/>
    <w:pPr>
      <w:ind w:left="864" w:firstLine="24"/>
      <w:spacing w:before="280" w:after="290" w:line="376" w:lineRule="auto"/>
      <w:outlineLvl w:val="3"/>
    </w:pPr>
    <w:rPr>
      <w:rFonts w:ascii="Times New Roman" w:hAnsi="Times New Roman" w:cs="Times New Roman"/>
    </w:rPr>
  </w:style>
  <w:style w:type="paragraph" w:styleId="1149">
    <w:name w:val="Heading 5"/>
    <w:basedOn w:val="1145"/>
    <w:next w:val="1144"/>
    <w:qFormat/>
    <w:pPr>
      <w:ind w:left="1008"/>
      <w:spacing w:before="280" w:after="290" w:line="376" w:lineRule="auto"/>
      <w:outlineLvl w:val="4"/>
    </w:pPr>
    <w:rPr>
      <w:rFonts w:ascii="Times New Roman" w:hAnsi="Times New Roman" w:cs="Times New Roman"/>
    </w:rPr>
  </w:style>
  <w:style w:type="paragraph" w:styleId="1150">
    <w:name w:val="Heading 6"/>
    <w:basedOn w:val="1145"/>
    <w:next w:val="1144"/>
    <w:qFormat/>
    <w:pPr>
      <w:ind w:left="1152" w:firstLine="20"/>
      <w:spacing w:before="240" w:after="64" w:line="320" w:lineRule="auto"/>
      <w:outlineLvl w:val="5"/>
    </w:pPr>
    <w:rPr>
      <w:rFonts w:ascii="Times New Roman" w:hAnsi="Times New Roman" w:cs="Times New Roman"/>
    </w:rPr>
  </w:style>
  <w:style w:type="paragraph" w:styleId="1151">
    <w:name w:val="Heading 7"/>
    <w:basedOn w:val="1145"/>
    <w:next w:val="1144"/>
    <w:qFormat/>
    <w:pPr>
      <w:ind w:left="1296" w:firstLine="14"/>
      <w:spacing w:before="240" w:after="64" w:line="320" w:lineRule="auto"/>
      <w:outlineLvl w:val="6"/>
    </w:pPr>
    <w:rPr>
      <w:rFonts w:ascii="Times New Roman" w:hAnsi="Times New Roman" w:cs="Times New Roman"/>
    </w:rPr>
  </w:style>
  <w:style w:type="paragraph" w:styleId="1152">
    <w:name w:val="Heading 8"/>
    <w:basedOn w:val="1145"/>
    <w:next w:val="1144"/>
    <w:qFormat/>
    <w:pPr>
      <w:ind w:left="1440"/>
      <w:spacing w:before="240" w:after="64" w:line="320" w:lineRule="auto"/>
      <w:outlineLvl w:val="7"/>
    </w:pPr>
    <w:rPr>
      <w:rFonts w:ascii="Times New Roman" w:hAnsi="Times New Roman" w:cs="Times New Roman"/>
    </w:rPr>
  </w:style>
  <w:style w:type="paragraph" w:styleId="1153">
    <w:name w:val="Heading 9"/>
    <w:basedOn w:val="1145"/>
    <w:next w:val="1144"/>
    <w:qFormat/>
    <w:pPr>
      <w:ind w:left="1584" w:firstLine="22"/>
      <w:spacing w:before="240" w:after="64" w:line="320" w:lineRule="auto"/>
      <w:outlineLvl w:val="8"/>
    </w:pPr>
    <w:rPr>
      <w:rFonts w:ascii="Times New Roman" w:hAnsi="Times New Roman" w:cs="Times New Roman"/>
    </w:rPr>
  </w:style>
  <w:style w:type="character" w:styleId="1154" w:default="1">
    <w:name w:val="Default Paragraph Font"/>
    <w:uiPriority w:val="1"/>
    <w:semiHidden/>
    <w:unhideWhenUsed/>
  </w:style>
  <w:style w:type="table" w:styleId="1155" w:default="1">
    <w:name w:val="Normal Table"/>
    <w:uiPriority w:val="99"/>
    <w:semiHidden/>
    <w:unhideWhenUsed/>
    <w:tblPr>
      <w:tblInd w:w="0" w:type="dxa"/>
      <w:tblCellMar>
        <w:left w:w="108" w:type="dxa"/>
        <w:top w:w="0" w:type="dxa"/>
        <w:right w:w="108" w:type="dxa"/>
        <w:bottom w:w="0" w:type="dxa"/>
      </w:tblCellMar>
    </w:tblPr>
  </w:style>
  <w:style w:type="numbering" w:styleId="1156" w:default="1">
    <w:name w:val="No List"/>
    <w:uiPriority w:val="99"/>
    <w:semiHidden/>
    <w:unhideWhenUsed/>
  </w:style>
  <w:style w:type="paragraph" w:styleId="1157">
    <w:name w:val="Body Text Indent"/>
    <w:basedOn w:val="1144"/>
    <w:next w:val="1144"/>
    <w:qFormat/>
    <w:pPr>
      <w:ind w:left="420" w:firstLine="1188"/>
      <w:spacing w:line="360" w:lineRule="exact"/>
    </w:pPr>
    <w:rPr>
      <w:rFonts w:ascii="Times New Roman" w:hAnsi="Times New Roman" w:cs="Times New Roman"/>
    </w:rPr>
  </w:style>
  <w:style w:type="paragraph" w:styleId="1158" w:customStyle="1">
    <w:name w:val="正文2"/>
    <w:basedOn w:val="1144"/>
    <w:next w:val="1144"/>
    <w:qFormat/>
    <w:pPr>
      <w:ind w:left="0" w:hanging="2155"/>
      <w:spacing w:line="360" w:lineRule="auto"/>
      <w:shd w:val="clear" w:color="auto" w:fill="ffffff"/>
    </w:pPr>
    <w:rPr>
      <w:rFonts w:ascii="宋体" w:hAnsi="宋体"/>
    </w:rPr>
  </w:style>
  <w:style w:type="paragraph" w:styleId="1159">
    <w:name w:val="toc 7"/>
    <w:basedOn w:val="1145"/>
    <w:next w:val="1144"/>
    <w:qFormat/>
    <w:pPr>
      <w:ind w:left="1640" w:firstLine="3784"/>
      <w:spacing w:before="0" w:after="0" w:line="360" w:lineRule="auto"/>
    </w:pPr>
    <w:rPr>
      <w:rFonts w:ascii="Times New Roman" w:hAnsi="Times New Roman" w:cs="Times New Roman"/>
    </w:rPr>
  </w:style>
  <w:style w:type="paragraph" w:styleId="1160">
    <w:name w:val="List Bullet 4"/>
    <w:basedOn w:val="1145"/>
    <w:next w:val="1161"/>
    <w:qFormat/>
    <w:pPr>
      <w:ind w:left="1620" w:firstLine="2652"/>
      <w:spacing w:before="0" w:after="0" w:line="360" w:lineRule="auto"/>
    </w:pPr>
    <w:rPr>
      <w:rFonts w:ascii="Times New Roman" w:hAnsi="Times New Roman" w:cs="Times New Roman"/>
    </w:rPr>
  </w:style>
  <w:style w:type="paragraph" w:styleId="1161">
    <w:name w:val="List Bullet 2"/>
    <w:basedOn w:val="1145"/>
    <w:next w:val="1144"/>
    <w:qFormat/>
    <w:pPr>
      <w:ind w:left="900" w:firstLine="2652"/>
      <w:spacing w:before="0" w:after="0" w:line="360" w:lineRule="auto"/>
    </w:pPr>
    <w:rPr>
      <w:rFonts w:ascii="Times New Roman" w:hAnsi="Times New Roman" w:cs="Times New Roman"/>
    </w:rPr>
  </w:style>
  <w:style w:type="paragraph" w:styleId="1162">
    <w:name w:val="List Number"/>
    <w:basedOn w:val="1145"/>
    <w:next w:val="1144"/>
    <w:qFormat/>
    <w:pPr>
      <w:ind w:left="454" w:firstLine="2788"/>
      <w:spacing w:before="0" w:after="0" w:line="240" w:lineRule="auto"/>
    </w:pPr>
    <w:rPr>
      <w:rFonts w:ascii="Times New Roman" w:hAnsi="Times New Roman" w:cs="Times New Roman"/>
    </w:rPr>
  </w:style>
  <w:style w:type="paragraph" w:styleId="1163">
    <w:name w:val="Normal Indent"/>
    <w:basedOn w:val="1144"/>
    <w:next w:val="1144"/>
    <w:link w:val="1213"/>
    <w:qFormat/>
    <w:pPr>
      <w:ind w:left="420" w:firstLine="4772"/>
    </w:pPr>
  </w:style>
  <w:style w:type="paragraph" w:styleId="1164">
    <w:name w:val="Caption"/>
    <w:basedOn w:val="1145"/>
    <w:next w:val="1144"/>
    <w:qFormat/>
    <w:pPr>
      <w:ind w:left="200" w:firstLine="2248"/>
      <w:jc w:val="center"/>
      <w:spacing w:before="0" w:after="0" w:line="240" w:lineRule="auto"/>
    </w:pPr>
    <w:rPr>
      <w:rFonts w:ascii="Times New Roman" w:hAnsi="Times New Roman" w:cs="Times New Roman"/>
    </w:rPr>
  </w:style>
  <w:style w:type="paragraph" w:styleId="1165">
    <w:name w:val="List Bullet"/>
    <w:basedOn w:val="1145"/>
    <w:next w:val="1144"/>
    <w:qFormat/>
    <w:pPr>
      <w:ind w:left="900" w:firstLine="2652"/>
      <w:spacing w:before="0" w:after="0" w:line="360" w:lineRule="auto"/>
    </w:pPr>
    <w:rPr>
      <w:rFonts w:ascii="Times New Roman" w:hAnsi="Times New Roman" w:cs="Times New Roman"/>
    </w:rPr>
  </w:style>
  <w:style w:type="paragraph" w:styleId="1166">
    <w:name w:val="Document Map"/>
    <w:basedOn w:val="1145"/>
    <w:next w:val="1167"/>
    <w:qFormat/>
    <w:pPr>
      <w:ind w:left="0" w:firstLine="4"/>
      <w:spacing w:before="0" w:after="0" w:line="240" w:lineRule="auto"/>
      <w:shd w:val="clear" w:color="000000" w:fill="000080"/>
    </w:pPr>
    <w:rPr>
      <w:rFonts w:ascii="Times New Roman" w:hAnsi="Times New Roman" w:cs="Times New Roman"/>
    </w:rPr>
  </w:style>
  <w:style w:type="paragraph" w:styleId="1167">
    <w:name w:val="annotation subject"/>
    <w:next w:val="1144"/>
    <w:qFormat/>
    <w:pPr>
      <w:ind w:firstLine="4608"/>
      <w:spacing w:line="360" w:lineRule="auto"/>
    </w:pPr>
    <w:rPr>
      <w:rFonts w:ascii="Calibri" w:hAnsi="Calibri"/>
    </w:rPr>
  </w:style>
  <w:style w:type="paragraph" w:styleId="1168">
    <w:name w:val="annotation text"/>
    <w:basedOn w:val="1145"/>
    <w:next w:val="1144"/>
    <w:uiPriority w:val="99"/>
    <w:qFormat/>
    <w:pPr>
      <w:ind w:left="0" w:firstLine="3584"/>
      <w:spacing w:before="0" w:after="0" w:line="360" w:lineRule="auto"/>
    </w:pPr>
    <w:rPr>
      <w:rFonts w:ascii="Times New Roman" w:hAnsi="Times New Roman" w:cs="Times New Roman"/>
    </w:rPr>
  </w:style>
  <w:style w:type="paragraph" w:styleId="1169">
    <w:name w:val="Body Text 3"/>
    <w:basedOn w:val="1145"/>
    <w:next w:val="1144"/>
    <w:qFormat/>
    <w:pPr>
      <w:ind w:left="0" w:firstLine="2048"/>
      <w:spacing w:before="0" w:after="0" w:line="500" w:lineRule="exact"/>
    </w:pPr>
    <w:rPr>
      <w:rFonts w:ascii="Times New Roman" w:hAnsi="Times New Roman" w:cs="Times New Roman"/>
    </w:rPr>
  </w:style>
  <w:style w:type="paragraph" w:styleId="1170">
    <w:name w:val="List Bullet 3"/>
    <w:basedOn w:val="1145"/>
    <w:next w:val="1144"/>
    <w:qFormat/>
    <w:pPr>
      <w:ind w:left="900" w:firstLine="2652"/>
      <w:spacing w:before="0" w:after="0" w:line="360" w:lineRule="auto"/>
    </w:pPr>
    <w:rPr>
      <w:rFonts w:ascii="Times New Roman" w:hAnsi="Times New Roman" w:cs="Times New Roman"/>
    </w:rPr>
  </w:style>
  <w:style w:type="paragraph" w:styleId="1171">
    <w:name w:val="Body Text"/>
    <w:basedOn w:val="1144"/>
    <w:next w:val="1144"/>
    <w:qFormat/>
    <w:pPr>
      <w:ind w:left="0" w:firstLine="2560"/>
    </w:pPr>
    <w:rPr>
      <w:rFonts w:ascii="Times New Roman" w:hAnsi="Times New Roman" w:cs="Times New Roman"/>
    </w:rPr>
  </w:style>
  <w:style w:type="paragraph" w:styleId="1172">
    <w:name w:val="List Number 3"/>
    <w:basedOn w:val="1145"/>
    <w:next w:val="1144"/>
    <w:qFormat/>
    <w:pPr>
      <w:ind w:left="420" w:firstLine="3584"/>
      <w:spacing w:before="0" w:after="0" w:line="240" w:lineRule="auto"/>
    </w:pPr>
    <w:rPr>
      <w:rFonts w:ascii="Times New Roman" w:hAnsi="Times New Roman" w:cs="Times New Roman"/>
    </w:rPr>
  </w:style>
  <w:style w:type="paragraph" w:styleId="1173">
    <w:name w:val="List 2"/>
    <w:basedOn w:val="1145"/>
    <w:next w:val="1159"/>
    <w:qFormat/>
    <w:pPr>
      <w:ind w:left="100" w:firstLine="3640"/>
      <w:spacing w:before="0" w:after="0" w:line="240" w:lineRule="auto"/>
    </w:pPr>
    <w:rPr>
      <w:rFonts w:ascii="Times New Roman" w:hAnsi="Times New Roman" w:cs="Times New Roman"/>
    </w:rPr>
  </w:style>
  <w:style w:type="paragraph" w:styleId="1174">
    <w:name w:val="Block Text"/>
    <w:basedOn w:val="1145"/>
    <w:next w:val="1144"/>
    <w:qFormat/>
    <w:pPr>
      <w:ind w:left="420" w:right="33" w:firstLine="2560"/>
      <w:spacing w:before="0" w:after="0" w:line="240" w:lineRule="auto"/>
    </w:pPr>
    <w:rPr>
      <w:rFonts w:ascii="Times New Roman" w:hAnsi="Times New Roman" w:cs="Times New Roman"/>
    </w:rPr>
  </w:style>
  <w:style w:type="paragraph" w:styleId="1175">
    <w:name w:val="toc 5"/>
    <w:basedOn w:val="1145"/>
    <w:next w:val="1144"/>
    <w:qFormat/>
    <w:pPr>
      <w:ind w:left="1160" w:firstLine="3784"/>
      <w:spacing w:before="0" w:after="0" w:line="360" w:lineRule="auto"/>
    </w:pPr>
    <w:rPr>
      <w:rFonts w:ascii="Times New Roman" w:hAnsi="Times New Roman" w:cs="Times New Roman"/>
    </w:rPr>
  </w:style>
  <w:style w:type="paragraph" w:styleId="1176">
    <w:name w:val="toc 3"/>
    <w:basedOn w:val="1145"/>
    <w:next w:val="1144"/>
    <w:qFormat/>
    <w:pPr>
      <w:ind w:left="0" w:firstLine="1024"/>
      <w:spacing w:before="0" w:after="0" w:line="360" w:lineRule="auto"/>
    </w:pPr>
    <w:rPr>
      <w:rFonts w:ascii="Times New Roman" w:hAnsi="Times New Roman" w:cs="Times New Roman"/>
    </w:rPr>
  </w:style>
  <w:style w:type="paragraph" w:styleId="1177">
    <w:name w:val="Plain Text"/>
    <w:basedOn w:val="1145"/>
    <w:next w:val="1178"/>
    <w:qFormat/>
    <w:pPr>
      <w:ind w:left="0" w:firstLine="2048"/>
      <w:spacing w:before="0" w:after="0" w:line="240" w:lineRule="auto"/>
    </w:pPr>
    <w:rPr>
      <w:rFonts w:ascii="Times New Roman" w:hAnsi="Times New Roman" w:cs="Times New Roman"/>
    </w:rPr>
  </w:style>
  <w:style w:type="paragraph" w:styleId="1178">
    <w:name w:val="toc 1"/>
    <w:basedOn w:val="1145"/>
    <w:next w:val="1144"/>
    <w:uiPriority w:val="39"/>
    <w:qFormat/>
    <w:pPr>
      <w:ind w:left="0" w:firstLine="4608"/>
      <w:spacing w:before="0" w:after="0" w:line="240" w:lineRule="auto"/>
    </w:pPr>
    <w:rPr>
      <w:rFonts w:ascii="Times New Roman" w:hAnsi="Times New Roman" w:cs="Times New Roman"/>
    </w:rPr>
  </w:style>
  <w:style w:type="paragraph" w:styleId="1179">
    <w:name w:val="List Bullet 5"/>
    <w:basedOn w:val="1145"/>
    <w:next w:val="1180"/>
    <w:qFormat/>
    <w:pPr>
      <w:ind w:left="2040" w:firstLine="2560"/>
      <w:spacing w:before="0" w:after="0" w:line="360" w:lineRule="auto"/>
    </w:pPr>
    <w:rPr>
      <w:rFonts w:ascii="Times New Roman" w:hAnsi="Times New Roman" w:cs="Times New Roman"/>
    </w:rPr>
  </w:style>
  <w:style w:type="paragraph" w:styleId="1180" w:customStyle="1">
    <w:name w:val="正文首行缩进1"/>
    <w:next w:val="1172"/>
    <w:qFormat/>
    <w:pPr>
      <w:ind w:left="420" w:firstLine="2724"/>
      <w:spacing w:after="120" w:line="360" w:lineRule="auto"/>
    </w:pPr>
    <w:rPr>
      <w:rFonts w:ascii="Calibri" w:hAnsi="Calibri"/>
    </w:rPr>
  </w:style>
  <w:style w:type="paragraph" w:styleId="1181">
    <w:name w:val="toc 8"/>
    <w:basedOn w:val="1145"/>
    <w:next w:val="1144"/>
    <w:qFormat/>
    <w:pPr>
      <w:ind w:left="1880" w:firstLine="3784"/>
      <w:spacing w:before="0" w:after="0" w:line="360" w:lineRule="auto"/>
    </w:pPr>
    <w:rPr>
      <w:rFonts w:ascii="Times New Roman" w:hAnsi="Times New Roman" w:cs="Times New Roman"/>
    </w:rPr>
  </w:style>
  <w:style w:type="paragraph" w:styleId="1182">
    <w:name w:val="Date"/>
    <w:basedOn w:val="1145"/>
    <w:next w:val="1144"/>
    <w:qFormat/>
    <w:pPr>
      <w:ind w:left="0" w:firstLine="2560"/>
      <w:spacing w:before="0" w:after="0" w:line="240" w:lineRule="auto"/>
    </w:pPr>
    <w:rPr>
      <w:rFonts w:ascii="Times New Roman" w:hAnsi="Times New Roman" w:cs="Times New Roman"/>
    </w:rPr>
  </w:style>
  <w:style w:type="paragraph" w:styleId="1183">
    <w:name w:val="Body Text Indent 2"/>
    <w:basedOn w:val="1145"/>
    <w:next w:val="1157"/>
    <w:qFormat/>
    <w:pPr>
      <w:ind w:left="481" w:firstLine="2784"/>
      <w:spacing w:before="0" w:after="0" w:line="400" w:lineRule="exact"/>
    </w:pPr>
    <w:rPr>
      <w:rFonts w:ascii="Times New Roman" w:hAnsi="Times New Roman" w:cs="Times New Roman"/>
    </w:rPr>
  </w:style>
  <w:style w:type="paragraph" w:styleId="1184">
    <w:name w:val="endnote text"/>
    <w:basedOn w:val="1145"/>
    <w:next w:val="1185"/>
    <w:qFormat/>
    <w:pPr>
      <w:ind w:left="0" w:firstLine="2560"/>
      <w:spacing w:before="0" w:after="0" w:line="360" w:lineRule="auto"/>
    </w:pPr>
    <w:rPr>
      <w:rFonts w:ascii="Times New Roman" w:hAnsi="Times New Roman" w:cs="Times New Roman"/>
    </w:rPr>
  </w:style>
  <w:style w:type="paragraph" w:styleId="1185" w:customStyle="1">
    <w:name w:val="Char11"/>
    <w:basedOn w:val="1145"/>
    <w:next w:val="1144"/>
    <w:qFormat/>
    <w:pPr>
      <w:ind w:left="0" w:firstLine="3584"/>
      <w:spacing w:before="0" w:after="0" w:line="240" w:lineRule="auto"/>
    </w:pPr>
    <w:rPr>
      <w:rFonts w:ascii="Times New Roman" w:hAnsi="Times New Roman" w:cs="Times New Roman"/>
    </w:rPr>
  </w:style>
  <w:style w:type="paragraph" w:styleId="1186">
    <w:name w:val="Balloon Text"/>
    <w:basedOn w:val="1145"/>
    <w:next w:val="1162"/>
    <w:qFormat/>
    <w:pPr>
      <w:ind w:left="0" w:firstLine="2048"/>
      <w:spacing w:before="0" w:after="0" w:line="240" w:lineRule="auto"/>
    </w:pPr>
    <w:rPr>
      <w:rFonts w:ascii="Times New Roman" w:hAnsi="Times New Roman" w:cs="Times New Roman"/>
    </w:rPr>
  </w:style>
  <w:style w:type="paragraph" w:styleId="1187">
    <w:name w:val="Footer"/>
    <w:basedOn w:val="1144"/>
    <w:next w:val="1188"/>
    <w:link w:val="1214"/>
    <w:qFormat/>
    <w:pPr>
      <w:ind w:left="0" w:firstLine="3584"/>
    </w:pPr>
  </w:style>
  <w:style w:type="paragraph" w:styleId="1188" w:customStyle="1">
    <w:name w:val="Char Char Char Char Char Char Char Char Char Char Char Char Char"/>
    <w:basedOn w:val="1145"/>
    <w:next w:val="1144"/>
    <w:qFormat/>
    <w:pPr>
      <w:ind w:left="0" w:firstLine="3584"/>
      <w:spacing w:before="0" w:after="160" w:line="240" w:lineRule="exact"/>
    </w:pPr>
    <w:rPr>
      <w:rFonts w:ascii="Times New Roman" w:hAnsi="Times New Roman" w:cs="Times New Roman"/>
    </w:rPr>
  </w:style>
  <w:style w:type="paragraph" w:styleId="1189">
    <w:name w:val="Header"/>
    <w:basedOn w:val="1145"/>
    <w:next w:val="1182"/>
    <w:link w:val="1215"/>
    <w:qFormat/>
    <w:pPr>
      <w:ind w:left="0" w:firstLine="3584"/>
      <w:jc w:val="center"/>
      <w:spacing w:before="0" w:after="0" w:line="240" w:lineRule="auto"/>
    </w:pPr>
  </w:style>
  <w:style w:type="paragraph" w:styleId="1190">
    <w:name w:val="toc 4"/>
    <w:basedOn w:val="1145"/>
    <w:next w:val="1144"/>
    <w:qFormat/>
    <w:pPr>
      <w:ind w:left="1260" w:firstLine="1024"/>
      <w:spacing w:before="0" w:after="0" w:line="240" w:lineRule="auto"/>
    </w:pPr>
    <w:rPr>
      <w:rFonts w:ascii="Times New Roman" w:hAnsi="Times New Roman" w:cs="Times New Roman"/>
    </w:rPr>
  </w:style>
  <w:style w:type="paragraph" w:styleId="1191">
    <w:name w:val="Subtitle"/>
    <w:next w:val="1144"/>
    <w:qFormat/>
    <w:pPr>
      <w:ind w:left="1024"/>
      <w:jc w:val="center"/>
      <w:spacing w:after="60"/>
    </w:pPr>
    <w:rPr>
      <w:rFonts w:ascii="Calibri" w:hAnsi="Calibri"/>
    </w:rPr>
  </w:style>
  <w:style w:type="paragraph" w:styleId="1192">
    <w:name w:val="List"/>
    <w:basedOn w:val="1145"/>
    <w:next w:val="1193"/>
    <w:qFormat/>
    <w:pPr>
      <w:ind w:left="200" w:firstLine="3640"/>
      <w:spacing w:before="0" w:after="0" w:line="240" w:lineRule="auto"/>
    </w:pPr>
    <w:rPr>
      <w:rFonts w:ascii="Times New Roman" w:hAnsi="Times New Roman" w:cs="Times New Roman"/>
    </w:rPr>
  </w:style>
  <w:style w:type="paragraph" w:styleId="1193">
    <w:name w:val="Body Text First Indent"/>
    <w:next w:val="1144"/>
    <w:qFormat/>
    <w:pPr>
      <w:ind w:left="420" w:firstLine="3748"/>
      <w:spacing w:after="120"/>
    </w:pPr>
    <w:rPr>
      <w:rFonts w:ascii="Calibri" w:hAnsi="Calibri"/>
    </w:rPr>
  </w:style>
  <w:style w:type="paragraph" w:styleId="1194">
    <w:name w:val="footnote text"/>
    <w:basedOn w:val="1145"/>
    <w:next w:val="1174"/>
    <w:qFormat/>
    <w:pPr>
      <w:ind w:left="0" w:firstLine="3584"/>
      <w:spacing w:before="0" w:after="0" w:line="360" w:lineRule="auto"/>
    </w:pPr>
    <w:rPr>
      <w:rFonts w:ascii="Times New Roman" w:hAnsi="Times New Roman" w:cs="Times New Roman"/>
    </w:rPr>
  </w:style>
  <w:style w:type="paragraph" w:styleId="1195">
    <w:name w:val="toc 6"/>
    <w:basedOn w:val="1145"/>
    <w:next w:val="1144"/>
    <w:qFormat/>
    <w:pPr>
      <w:ind w:left="1400" w:firstLine="3784"/>
      <w:spacing w:before="0" w:after="0" w:line="360" w:lineRule="auto"/>
    </w:pPr>
    <w:rPr>
      <w:rFonts w:ascii="Times New Roman" w:hAnsi="Times New Roman" w:cs="Times New Roman"/>
    </w:rPr>
  </w:style>
  <w:style w:type="paragraph" w:styleId="1196">
    <w:name w:val="List 5"/>
    <w:basedOn w:val="1145"/>
    <w:next w:val="1171"/>
    <w:qFormat/>
    <w:pPr>
      <w:ind w:left="2100" w:firstLine="3676"/>
      <w:spacing w:before="0" w:after="0" w:line="240" w:lineRule="auto"/>
    </w:pPr>
    <w:rPr>
      <w:rFonts w:ascii="Times New Roman" w:hAnsi="Times New Roman" w:cs="Times New Roman"/>
    </w:rPr>
  </w:style>
  <w:style w:type="paragraph" w:styleId="1197">
    <w:name w:val="Body Text Indent 3"/>
    <w:basedOn w:val="1145"/>
    <w:next w:val="1195"/>
    <w:qFormat/>
    <w:pPr>
      <w:ind w:left="480" w:firstLine="2784"/>
      <w:spacing w:before="0" w:after="0" w:line="400" w:lineRule="exact"/>
    </w:pPr>
    <w:rPr>
      <w:rFonts w:ascii="Times New Roman" w:hAnsi="Times New Roman" w:cs="Times New Roman"/>
    </w:rPr>
  </w:style>
  <w:style w:type="paragraph" w:styleId="1198">
    <w:name w:val="toc 2"/>
    <w:basedOn w:val="1145"/>
    <w:next w:val="1144"/>
    <w:qFormat/>
    <w:pPr>
      <w:ind w:left="0" w:firstLine="1024"/>
      <w:spacing w:before="0" w:after="0" w:line="360" w:lineRule="auto"/>
    </w:pPr>
    <w:rPr>
      <w:rFonts w:ascii="Times New Roman" w:hAnsi="Times New Roman" w:cs="Times New Roman"/>
    </w:rPr>
  </w:style>
  <w:style w:type="paragraph" w:styleId="1199">
    <w:name w:val="toc 9"/>
    <w:basedOn w:val="1145"/>
    <w:next w:val="1144"/>
    <w:qFormat/>
    <w:pPr>
      <w:ind w:left="2120" w:firstLine="3784"/>
      <w:spacing w:before="0" w:after="0" w:line="360" w:lineRule="auto"/>
    </w:pPr>
    <w:rPr>
      <w:rFonts w:ascii="Times New Roman" w:hAnsi="Times New Roman" w:cs="Times New Roman"/>
    </w:rPr>
  </w:style>
  <w:style w:type="paragraph" w:styleId="1200">
    <w:name w:val="Body Text 2"/>
    <w:basedOn w:val="1145"/>
    <w:next w:val="1165"/>
    <w:qFormat/>
    <w:pPr>
      <w:ind w:left="0" w:firstLine="1024"/>
      <w:spacing w:before="0" w:after="120" w:line="480" w:lineRule="auto"/>
    </w:pPr>
    <w:rPr>
      <w:rFonts w:ascii="Times New Roman" w:hAnsi="Times New Roman" w:cs="Times New Roman"/>
    </w:rPr>
  </w:style>
  <w:style w:type="paragraph" w:styleId="1201">
    <w:name w:val="HTML Preformatted"/>
    <w:basedOn w:val="1145"/>
    <w:next w:val="1164"/>
    <w:qFormat/>
    <w:pPr>
      <w:ind w:left="0" w:firstLine="2048"/>
      <w:spacing w:before="0" w:after="0" w:line="253" w:lineRule="atLeast"/>
    </w:pPr>
    <w:rPr>
      <w:rFonts w:ascii="Times New Roman" w:hAnsi="Times New Roman" w:cs="Times New Roman"/>
    </w:rPr>
  </w:style>
  <w:style w:type="paragraph" w:styleId="1202">
    <w:name w:val="Normal (Web)"/>
    <w:basedOn w:val="1144"/>
    <w:next w:val="1173"/>
    <w:qFormat/>
    <w:pPr>
      <w:ind w:left="15" w:right="15" w:firstLine="4608"/>
      <w:spacing w:before="60" w:after="60" w:line="312" w:lineRule="auto"/>
    </w:pPr>
    <w:rPr>
      <w:rFonts w:ascii="Times New Roman" w:hAnsi="Times New Roman" w:cs="Times New Roman"/>
    </w:rPr>
  </w:style>
  <w:style w:type="paragraph" w:styleId="1203">
    <w:name w:val="index 1"/>
    <w:basedOn w:val="1145"/>
    <w:next w:val="1144"/>
    <w:qFormat/>
    <w:pPr>
      <w:ind w:left="0" w:firstLine="3584"/>
      <w:spacing w:before="0" w:after="0" w:line="240" w:lineRule="auto"/>
    </w:pPr>
    <w:rPr>
      <w:rFonts w:ascii="Times New Roman" w:hAnsi="Times New Roman" w:cs="Times New Roman"/>
    </w:rPr>
  </w:style>
  <w:style w:type="paragraph" w:styleId="1204">
    <w:name w:val="Body Text First Indent 2"/>
    <w:basedOn w:val="1157"/>
    <w:unhideWhenUsed/>
    <w:qFormat/>
    <w:pPr>
      <w:ind w:firstLine="420"/>
    </w:pPr>
  </w:style>
  <w:style w:type="table" w:styleId="120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206">
    <w:name w:val="Strong"/>
    <w:qFormat/>
    <w:rPr>
      <w:rFonts w:ascii="Times New Roman" w:hAnsi="Times New Roman" w:eastAsia="宋体" w:cs="Times New Roman"/>
      <w:b/>
      <w:sz w:val="20"/>
    </w:rPr>
  </w:style>
  <w:style w:type="character" w:styleId="1207">
    <w:name w:val="page number"/>
    <w:qFormat/>
    <w:rPr>
      <w:rFonts w:ascii="Times New Roman" w:hAnsi="Times New Roman" w:eastAsia="宋体" w:cs="Times New Roman"/>
      <w:sz w:val="20"/>
    </w:rPr>
  </w:style>
  <w:style w:type="character" w:styleId="1208">
    <w:name w:val="FollowedHyperlink"/>
    <w:qFormat/>
    <w:rPr>
      <w:rFonts w:ascii="Times New Roman" w:hAnsi="Times New Roman" w:eastAsia="宋体" w:cs="Times New Roman"/>
      <w:color w:val="800080"/>
      <w:sz w:val="20"/>
      <w:u w:val="single"/>
    </w:rPr>
  </w:style>
  <w:style w:type="character" w:styleId="1209">
    <w:name w:val="Emphasis"/>
    <w:qFormat/>
    <w:rPr>
      <w:rFonts w:ascii="Times New Roman" w:hAnsi="Times New Roman" w:eastAsia="宋体" w:cs="Times New Roman"/>
      <w:i/>
      <w:sz w:val="21"/>
    </w:rPr>
  </w:style>
  <w:style w:type="character" w:styleId="1210">
    <w:name w:val="Hyperlink"/>
    <w:uiPriority w:val="99"/>
    <w:qFormat/>
    <w:rPr>
      <w:rFonts w:ascii="Times New Roman" w:hAnsi="Times New Roman" w:eastAsia="宋体" w:cs="Times New Roman"/>
      <w:color w:val="0000ff"/>
      <w:sz w:val="20"/>
      <w:u w:val="single"/>
    </w:rPr>
  </w:style>
  <w:style w:type="character" w:styleId="1211">
    <w:name w:val="annotation reference"/>
    <w:qFormat/>
    <w:rPr>
      <w:rFonts w:ascii="Times New Roman" w:hAnsi="Times New Roman" w:eastAsia="宋体" w:cs="Times New Roman"/>
      <w:sz w:val="20"/>
    </w:rPr>
  </w:style>
  <w:style w:type="character" w:styleId="1212">
    <w:name w:val="footnote reference"/>
    <w:qFormat/>
    <w:rPr>
      <w:rFonts w:ascii="Times New Roman" w:hAnsi="Times New Roman" w:eastAsia="宋体" w:cs="Times New Roman"/>
      <w:vertAlign w:val="superscript"/>
    </w:rPr>
  </w:style>
  <w:style w:type="character" w:styleId="1213" w:customStyle="1">
    <w:name w:val="正文缩进 字符"/>
    <w:link w:val="1163"/>
    <w:qFormat/>
    <w:rPr>
      <w:rFonts w:ascii="Calibri" w:hAnsi="Calibri" w:eastAsia="宋体" w:cs="Times New Roman"/>
    </w:rPr>
  </w:style>
  <w:style w:type="character" w:styleId="1214" w:customStyle="1">
    <w:name w:val="页脚 字符"/>
    <w:link w:val="1187"/>
    <w:qFormat/>
    <w:rPr>
      <w:rFonts w:ascii="Calibri" w:hAnsi="Calibri" w:eastAsia="宋体" w:cs="Times New Roman"/>
    </w:rPr>
  </w:style>
  <w:style w:type="character" w:styleId="1215" w:customStyle="1">
    <w:name w:val="页眉 字符"/>
    <w:link w:val="1189"/>
    <w:qFormat/>
    <w:rPr>
      <w:rFonts w:ascii="Calibri" w:hAnsi="Calibri" w:eastAsia="宋体" w:cs="Times New Roman"/>
    </w:rPr>
  </w:style>
  <w:style w:type="character" w:styleId="1216" w:customStyle="1">
    <w:name w:val="日期 Char"/>
    <w:qFormat/>
    <w:rPr>
      <w:rFonts w:ascii="Times New Roman" w:hAnsi="Times New Roman" w:eastAsia="宋体" w:cs="Times New Roman"/>
      <w:sz w:val="20"/>
    </w:rPr>
  </w:style>
  <w:style w:type="character" w:styleId="1217" w:customStyle="1">
    <w:name w:val="批注引用1"/>
    <w:qFormat/>
    <w:rPr>
      <w:rFonts w:ascii="Times New Roman" w:hAnsi="Times New Roman" w:eastAsia="宋体" w:cs="Times New Roman"/>
      <w:sz w:val="20"/>
    </w:rPr>
  </w:style>
  <w:style w:type="character" w:styleId="1218" w:customStyle="1">
    <w:name w:val="应答文本 Char Char"/>
    <w:qFormat/>
    <w:rPr>
      <w:rFonts w:ascii="Times New Roman" w:hAnsi="Times New Roman" w:eastAsia="宋体" w:cs="Times New Roman"/>
      <w:sz w:val="20"/>
    </w:rPr>
  </w:style>
  <w:style w:type="character" w:styleId="1219" w:customStyle="1">
    <w:name w:val="图片0 Char Char"/>
    <w:qFormat/>
    <w:rPr>
      <w:rFonts w:ascii="Times New Roman" w:hAnsi="Times New Roman" w:eastAsia="宋体" w:cs="Times New Roman"/>
      <w:sz w:val="20"/>
    </w:rPr>
  </w:style>
  <w:style w:type="character" w:styleId="1220" w:customStyle="1">
    <w:name w:val="尾注文本 Char"/>
    <w:qFormat/>
    <w:rPr>
      <w:rFonts w:ascii="Times New Roman" w:hAnsi="Times New Roman" w:eastAsia="宋体" w:cs="Times New Roman"/>
      <w:sz w:val="20"/>
    </w:rPr>
  </w:style>
  <w:style w:type="character" w:styleId="1221" w:customStyle="1">
    <w:name w:val="文档结构图 字符"/>
    <w:qFormat/>
    <w:rPr>
      <w:rFonts w:ascii="Microsoft YaHei UI" w:hAnsi="Times New Roman" w:eastAsia="Microsoft YaHei UI" w:cs="Times New Roman"/>
      <w:sz w:val="18"/>
      <w:szCs w:val="18"/>
    </w:rPr>
  </w:style>
  <w:style w:type="character" w:styleId="1222" w:customStyle="1">
    <w:name w:val="_Style 337"/>
    <w:qFormat/>
    <w:rPr>
      <w:rFonts w:ascii="Times New Roman" w:hAnsi="Times New Roman" w:eastAsia="宋体" w:cs="Times New Roman"/>
      <w:color w:val="auto"/>
      <w:sz w:val="21"/>
    </w:rPr>
  </w:style>
  <w:style w:type="character" w:styleId="1223" w:customStyle="1">
    <w:name w:val="正文文本 字符"/>
    <w:qFormat/>
    <w:rPr>
      <w:rFonts w:ascii="Times New Roman" w:hAnsi="Times New Roman" w:eastAsia="宋体" w:cs="Times New Roman"/>
      <w:sz w:val="21"/>
    </w:rPr>
  </w:style>
  <w:style w:type="character" w:styleId="1224" w:customStyle="1">
    <w:name w:val="批注文字 字符"/>
    <w:uiPriority w:val="99"/>
    <w:qFormat/>
    <w:rPr>
      <w:rFonts w:ascii="Times New Roman" w:hAnsi="Times New Roman" w:eastAsia="宋体" w:cs="Times New Roman"/>
      <w:sz w:val="20"/>
    </w:rPr>
  </w:style>
  <w:style w:type="character" w:styleId="1225" w:customStyle="1">
    <w:name w:val="批注文字 Char1"/>
    <w:qFormat/>
    <w:rPr>
      <w:rFonts w:ascii="Times New Roman" w:hAnsi="Times New Roman" w:eastAsia="宋体" w:cs="Times New Roman"/>
      <w:sz w:val="20"/>
    </w:rPr>
  </w:style>
  <w:style w:type="character" w:styleId="1226" w:customStyle="1">
    <w:name w:val="txt"/>
    <w:qFormat/>
    <w:rPr>
      <w:rFonts w:ascii="Times New Roman" w:hAnsi="Times New Roman" w:eastAsia="宋体" w:cs="Times New Roman"/>
      <w:sz w:val="20"/>
    </w:rPr>
  </w:style>
  <w:style w:type="character" w:styleId="1227" w:customStyle="1">
    <w:name w:val="标书正文 Char"/>
    <w:qFormat/>
    <w:rPr>
      <w:rFonts w:ascii="Times New Roman" w:hAnsi="Times New Roman" w:eastAsia="宋体" w:cs="Times New Roman"/>
      <w:sz w:val="20"/>
    </w:rPr>
  </w:style>
  <w:style w:type="character" w:styleId="1228" w:customStyle="1">
    <w:name w:val="font21"/>
    <w:qFormat/>
    <w:rPr>
      <w:rFonts w:hint="eastAsia" w:ascii="宋体" w:hAnsi="宋体" w:eastAsia="宋体" w:cs="宋体"/>
      <w:color w:val="ff0000"/>
      <w:sz w:val="24"/>
      <w:szCs w:val="24"/>
      <w:u w:val="none"/>
    </w:rPr>
  </w:style>
  <w:style w:type="character" w:styleId="1229" w:customStyle="1">
    <w:name w:val="apple-converted-space"/>
    <w:qFormat/>
    <w:rPr>
      <w:rFonts w:ascii="Times New Roman" w:hAnsi="Times New Roman" w:eastAsia="宋体" w:cs="Times New Roman"/>
      <w:sz w:val="20"/>
    </w:rPr>
  </w:style>
  <w:style w:type="character" w:styleId="1230" w:customStyle="1">
    <w:name w:val="纯文本 Char1"/>
    <w:qFormat/>
    <w:rPr>
      <w:rFonts w:ascii="Times New Roman" w:hAnsi="Times New Roman" w:eastAsia="宋体" w:cs="Times New Roman"/>
      <w:sz w:val="20"/>
    </w:rPr>
  </w:style>
  <w:style w:type="character" w:styleId="1231" w:customStyle="1">
    <w:name w:val="para1"/>
    <w:qFormat/>
    <w:rPr>
      <w:rFonts w:ascii="Times New Roman" w:hAnsi="Times New Roman" w:eastAsia="宋体" w:cs="Times New Roman"/>
      <w:sz w:val="20"/>
    </w:rPr>
  </w:style>
  <w:style w:type="character" w:styleId="1232" w:customStyle="1">
    <w:name w:val="HTML 预设格式 Char1"/>
    <w:qFormat/>
    <w:rPr>
      <w:rFonts w:ascii="Times New Roman" w:hAnsi="Times New Roman" w:eastAsia="宋体" w:cs="Times New Roman"/>
      <w:sz w:val="20"/>
    </w:rPr>
  </w:style>
  <w:style w:type="character" w:styleId="1233" w:customStyle="1">
    <w:name w:val="批注文字 Char"/>
    <w:qFormat/>
    <w:rPr>
      <w:rFonts w:ascii="Times New Roman" w:hAnsi="Times New Roman" w:eastAsia="宋体" w:cs="Times New Roman"/>
      <w:sz w:val="20"/>
    </w:rPr>
  </w:style>
  <w:style w:type="character" w:styleId="1234" w:customStyle="1">
    <w:name w:val="文档结构图 Char"/>
    <w:qFormat/>
    <w:rPr>
      <w:rFonts w:ascii="Times New Roman" w:hAnsi="Times New Roman" w:eastAsia="宋体" w:cs="Times New Roman"/>
      <w:sz w:val="20"/>
    </w:rPr>
  </w:style>
  <w:style w:type="character" w:styleId="1235" w:customStyle="1">
    <w:name w:val="超级链接"/>
    <w:qFormat/>
    <w:rPr>
      <w:rFonts w:ascii="Times New Roman" w:hAnsi="Times New Roman" w:eastAsia="宋体" w:cs="Times New Roman"/>
      <w:color w:val="0000ff"/>
      <w:sz w:val="20"/>
      <w:u w:val="single"/>
    </w:rPr>
  </w:style>
  <w:style w:type="character" w:styleId="1236" w:customStyle="1">
    <w:name w:val="p141"/>
    <w:qFormat/>
    <w:rPr>
      <w:rFonts w:ascii="Times New Roman" w:hAnsi="Times New Roman" w:eastAsia="宋体" w:cs="Times New Roman"/>
      <w:color w:val="000000"/>
      <w:sz w:val="20"/>
      <w:u w:val="none"/>
    </w:rPr>
  </w:style>
  <w:style w:type="character" w:styleId="1237" w:customStyle="1">
    <w:name w:val="宏文本 Char"/>
    <w:qFormat/>
    <w:rPr>
      <w:rFonts w:ascii="Times New Roman" w:hAnsi="Times New Roman" w:eastAsia="宋体" w:cs="Times New Roman"/>
      <w:sz w:val="20"/>
    </w:rPr>
  </w:style>
  <w:style w:type="character" w:styleId="1238" w:customStyle="1">
    <w:name w:val="_Style 313"/>
    <w:qFormat/>
    <w:rPr>
      <w:rFonts w:ascii="Times New Roman" w:hAnsi="Times New Roman" w:eastAsia="宋体" w:cs="Times New Roman"/>
      <w:b/>
      <w:i/>
      <w:sz w:val="21"/>
    </w:rPr>
  </w:style>
  <w:style w:type="character" w:styleId="1239" w:customStyle="1">
    <w:name w:val="页脚 Char1"/>
    <w:qFormat/>
    <w:rPr>
      <w:rFonts w:ascii="Times New Roman" w:hAnsi="Times New Roman" w:eastAsia="宋体" w:cs="Times New Roman"/>
      <w:sz w:val="20"/>
    </w:rPr>
  </w:style>
  <w:style w:type="character" w:styleId="1240" w:customStyle="1">
    <w:name w:val="页眉 Char"/>
    <w:qFormat/>
    <w:rPr>
      <w:rFonts w:ascii="Times New Roman" w:hAnsi="Times New Roman" w:eastAsia="宋体" w:cs="Times New Roman"/>
      <w:sz w:val="20"/>
    </w:rPr>
  </w:style>
  <w:style w:type="character" w:styleId="1241" w:customStyle="1">
    <w:name w:val="标题 7 Char"/>
    <w:qFormat/>
    <w:rPr>
      <w:rFonts w:ascii="Times New Roman" w:hAnsi="Times New Roman" w:eastAsia="宋体" w:cs="Times New Roman"/>
      <w:b/>
      <w:sz w:val="20"/>
    </w:rPr>
  </w:style>
  <w:style w:type="character" w:styleId="1242" w:customStyle="1">
    <w:name w:val="Char Char12"/>
    <w:qFormat/>
    <w:rPr>
      <w:rFonts w:ascii="Times New Roman" w:hAnsi="Times New Roman" w:eastAsia="宋体" w:cs="Times New Roman"/>
      <w:sz w:val="20"/>
    </w:rPr>
  </w:style>
  <w:style w:type="character" w:styleId="1243" w:customStyle="1">
    <w:name w:val="标题 3 Char"/>
    <w:qFormat/>
    <w:rPr>
      <w:rFonts w:ascii="Times New Roman" w:hAnsi="Times New Roman" w:eastAsia="宋体" w:cs="Times New Roman"/>
      <w:b/>
      <w:sz w:val="20"/>
    </w:rPr>
  </w:style>
  <w:style w:type="character" w:styleId="1244" w:customStyle="1">
    <w:name w:val="正文（首行缩进 2 字符） Char Char"/>
    <w:qFormat/>
    <w:rPr>
      <w:rFonts w:ascii="Times New Roman" w:hAnsi="Times New Roman" w:eastAsia="宋体" w:cs="Times New Roman"/>
      <w:sz w:val="20"/>
    </w:rPr>
  </w:style>
  <w:style w:type="character" w:styleId="1245" w:customStyle="1">
    <w:name w:val="表格用 Char Char"/>
    <w:qFormat/>
    <w:rPr>
      <w:rFonts w:ascii="Times New Roman" w:hAnsi="Times New Roman" w:eastAsia="宋体" w:cs="Times New Roman"/>
      <w:sz w:val="20"/>
    </w:rPr>
  </w:style>
  <w:style w:type="character" w:styleId="1246" w:customStyle="1">
    <w:name w:val="正文文本缩进 3 Char1"/>
    <w:qFormat/>
    <w:rPr>
      <w:rFonts w:ascii="Times New Roman" w:hAnsi="Times New Roman" w:eastAsia="宋体" w:cs="Times New Roman"/>
      <w:sz w:val="20"/>
    </w:rPr>
  </w:style>
  <w:style w:type="character" w:styleId="1247" w:customStyle="1">
    <w:name w:val="正文缩进 Char"/>
    <w:qFormat/>
    <w:rPr>
      <w:rFonts w:ascii="Times New Roman" w:hAnsi="Times New Roman" w:eastAsia="宋体" w:cs="Times New Roman"/>
      <w:sz w:val="20"/>
    </w:rPr>
  </w:style>
  <w:style w:type="character" w:styleId="1248" w:customStyle="1">
    <w:name w:val="批注框文本 Char1"/>
    <w:qFormat/>
    <w:rPr>
      <w:rFonts w:ascii="Times New Roman" w:hAnsi="Times New Roman" w:eastAsia="宋体" w:cs="Times New Roman"/>
      <w:sz w:val="20"/>
    </w:rPr>
  </w:style>
  <w:style w:type="character" w:styleId="1249" w:customStyle="1">
    <w:name w:val="Char Char13"/>
    <w:qFormat/>
    <w:rPr>
      <w:rFonts w:ascii="Times New Roman" w:hAnsi="Times New Roman" w:eastAsia="宋体" w:cs="Times New Roman"/>
      <w:sz w:val="20"/>
    </w:rPr>
  </w:style>
  <w:style w:type="character" w:styleId="1250" w:customStyle="1">
    <w:name w:val="样式2 Char"/>
    <w:qFormat/>
    <w:rPr>
      <w:rFonts w:ascii="Times New Roman" w:hAnsi="Times New Roman" w:eastAsia="宋体" w:cs="Times New Roman"/>
      <w:b/>
      <w:sz w:val="20"/>
    </w:rPr>
  </w:style>
  <w:style w:type="character" w:styleId="1251" w:customStyle="1">
    <w:name w:val="页脚 Char"/>
    <w:qFormat/>
    <w:rPr>
      <w:rFonts w:ascii="Times New Roman" w:hAnsi="Times New Roman" w:eastAsia="宋体" w:cs="Times New Roman"/>
      <w:sz w:val="20"/>
    </w:rPr>
  </w:style>
  <w:style w:type="character" w:styleId="1252" w:customStyle="1">
    <w:name w:val="标准文本 Char"/>
    <w:qFormat/>
    <w:rPr>
      <w:rFonts w:ascii="Times New Roman" w:hAnsi="Times New Roman" w:eastAsia="宋体" w:cs="Times New Roman"/>
      <w:sz w:val="20"/>
    </w:rPr>
  </w:style>
  <w:style w:type="character" w:styleId="1253" w:customStyle="1">
    <w:name w:val="font01"/>
    <w:qFormat/>
    <w:rPr>
      <w:rFonts w:hint="eastAsia" w:ascii="宋体" w:hAnsi="宋体" w:eastAsia="宋体" w:cs="宋体"/>
      <w:color w:val="000000"/>
      <w:sz w:val="24"/>
      <w:szCs w:val="24"/>
      <w:u w:val="none"/>
    </w:rPr>
  </w:style>
  <w:style w:type="character" w:styleId="1254" w:customStyle="1">
    <w:name w:val="标题 3 Char1"/>
    <w:qFormat/>
    <w:rPr>
      <w:rFonts w:ascii="Times New Roman" w:hAnsi="Times New Roman" w:eastAsia="宋体" w:cs="Times New Roman"/>
      <w:b/>
      <w:sz w:val="20"/>
      <w:u w:val="single"/>
    </w:rPr>
  </w:style>
  <w:style w:type="character" w:styleId="1255" w:customStyle="1">
    <w:name w:val="表格 Char Char"/>
    <w:qFormat/>
    <w:rPr>
      <w:rFonts w:ascii="Times New Roman" w:hAnsi="Times New Roman" w:eastAsia="宋体" w:cs="Times New Roman"/>
      <w:sz w:val="20"/>
    </w:rPr>
  </w:style>
  <w:style w:type="character" w:styleId="1256" w:customStyle="1">
    <w:name w:val="正文首行缩进 Char"/>
    <w:qFormat/>
    <w:rPr>
      <w:rFonts w:ascii="Times New Roman" w:hAnsi="Times New Roman" w:eastAsia="宋体" w:cs="Times New Roman"/>
      <w:sz w:val="20"/>
    </w:rPr>
  </w:style>
  <w:style w:type="character" w:styleId="1257" w:customStyle="1">
    <w:name w:val="标题 9 Char"/>
    <w:qFormat/>
    <w:rPr>
      <w:rFonts w:ascii="Times New Roman" w:hAnsi="Times New Roman" w:eastAsia="宋体" w:cs="Times New Roman"/>
      <w:sz w:val="20"/>
    </w:rPr>
  </w:style>
  <w:style w:type="character" w:styleId="1258" w:customStyle="1">
    <w:name w:val="lh151"/>
    <w:qFormat/>
    <w:rPr>
      <w:rFonts w:ascii="Times New Roman" w:hAnsi="Times New Roman" w:eastAsia="宋体" w:cs="Times New Roman"/>
      <w:color w:val="666666"/>
      <w:sz w:val="20"/>
    </w:rPr>
  </w:style>
  <w:style w:type="character" w:styleId="1259" w:customStyle="1">
    <w:name w:val="日期 Char1"/>
    <w:qFormat/>
    <w:rPr>
      <w:rFonts w:ascii="Times New Roman" w:hAnsi="Times New Roman" w:eastAsia="宋体" w:cs="Times New Roman"/>
      <w:sz w:val="20"/>
    </w:rPr>
  </w:style>
  <w:style w:type="character" w:styleId="1260" w:customStyle="1">
    <w:name w:val="图片 Char Char"/>
    <w:qFormat/>
    <w:rPr>
      <w:rFonts w:ascii="Times New Roman" w:hAnsi="Times New Roman" w:eastAsia="宋体" w:cs="Times New Roman"/>
      <w:sz w:val="20"/>
    </w:rPr>
  </w:style>
  <w:style w:type="character" w:styleId="1261" w:customStyle="1">
    <w:name w:val="批注框文本 字符"/>
    <w:qFormat/>
    <w:rPr>
      <w:rFonts w:ascii="Times New Roman" w:hAnsi="Times New Roman" w:eastAsia="宋体" w:cs="Times New Roman"/>
      <w:sz w:val="20"/>
    </w:rPr>
  </w:style>
  <w:style w:type="character" w:styleId="1262" w:customStyle="1">
    <w:name w:val="HTML 预设格式 Char"/>
    <w:qFormat/>
    <w:rPr>
      <w:rFonts w:ascii="Times New Roman" w:hAnsi="Times New Roman" w:eastAsia="宋体" w:cs="Times New Roman"/>
      <w:sz w:val="20"/>
    </w:rPr>
  </w:style>
  <w:style w:type="character" w:styleId="1263" w:customStyle="1">
    <w:name w:val="列出段落 Char"/>
    <w:qFormat/>
    <w:rPr>
      <w:rFonts w:ascii="Times New Roman" w:hAnsi="Times New Roman" w:eastAsia="宋体" w:cs="Times New Roman"/>
      <w:sz w:val="20"/>
    </w:rPr>
  </w:style>
  <w:style w:type="character" w:styleId="1264" w:customStyle="1">
    <w:name w:val="标题 5 Char"/>
    <w:qFormat/>
    <w:rPr>
      <w:rFonts w:ascii="Times New Roman" w:hAnsi="Times New Roman" w:eastAsia="宋体" w:cs="Times New Roman"/>
      <w:b/>
      <w:sz w:val="20"/>
    </w:rPr>
  </w:style>
  <w:style w:type="character" w:styleId="1265" w:customStyle="1">
    <w:name w:val="链接"/>
    <w:qFormat/>
    <w:rPr>
      <w:rFonts w:ascii="Times New Roman" w:hAnsi="Times New Roman" w:eastAsia="宋体" w:cs="Times New Roman"/>
      <w:color w:val="0000ff"/>
      <w:sz w:val="20"/>
      <w:u w:val="single"/>
    </w:rPr>
  </w:style>
  <w:style w:type="character" w:styleId="1266" w:customStyle="1">
    <w:name w:val="18h1"/>
    <w:qFormat/>
    <w:rPr>
      <w:rFonts w:ascii="Times New Roman" w:hAnsi="Times New Roman" w:eastAsia="宋体" w:cs="Times New Roman"/>
      <w:color w:val="3b3b3b"/>
      <w:sz w:val="20"/>
    </w:rPr>
  </w:style>
  <w:style w:type="character" w:styleId="1267" w:customStyle="1">
    <w:name w:val="表格文字（两侧对齐） Char Char"/>
    <w:qFormat/>
    <w:rPr>
      <w:rFonts w:ascii="Times New Roman" w:hAnsi="Times New Roman" w:eastAsia="宋体" w:cs="Times New Roman"/>
      <w:sz w:val="20"/>
    </w:rPr>
  </w:style>
  <w:style w:type="character" w:styleId="1268" w:customStyle="1">
    <w:name w:val="正文文本缩进 2 Char"/>
    <w:qFormat/>
    <w:rPr>
      <w:rFonts w:ascii="Times New Roman" w:hAnsi="Times New Roman" w:eastAsia="宋体" w:cs="Times New Roman"/>
      <w:sz w:val="20"/>
    </w:rPr>
  </w:style>
  <w:style w:type="character" w:styleId="1269" w:customStyle="1">
    <w:name w:val="Char Char14"/>
    <w:qFormat/>
    <w:rPr>
      <w:rFonts w:ascii="Times New Roman" w:hAnsi="Times New Roman" w:eastAsia="宋体" w:cs="Times New Roman"/>
      <w:sz w:val="20"/>
    </w:rPr>
  </w:style>
  <w:style w:type="character" w:styleId="1270" w:customStyle="1">
    <w:name w:val="标题 1 Char1"/>
    <w:qFormat/>
    <w:rPr>
      <w:rFonts w:ascii="Times New Roman" w:hAnsi="Times New Roman" w:eastAsia="宋体" w:cs="Times New Roman"/>
      <w:b/>
      <w:sz w:val="20"/>
    </w:rPr>
  </w:style>
  <w:style w:type="character" w:styleId="1271" w:customStyle="1">
    <w:name w:val="批注框文本 Char"/>
    <w:qFormat/>
    <w:rPr>
      <w:rFonts w:ascii="Times New Roman" w:hAnsi="Times New Roman" w:eastAsia="宋体" w:cs="Times New Roman"/>
      <w:sz w:val="20"/>
    </w:rPr>
  </w:style>
  <w:style w:type="character" w:styleId="1272" w:customStyle="1">
    <w:name w:val="apple-style-span"/>
    <w:qFormat/>
    <w:rPr>
      <w:rFonts w:ascii="Times New Roman" w:hAnsi="Times New Roman" w:eastAsia="宋体" w:cs="Times New Roman"/>
      <w:sz w:val="20"/>
    </w:rPr>
  </w:style>
  <w:style w:type="character" w:styleId="1273" w:customStyle="1">
    <w:name w:val="插图 Char Char"/>
    <w:qFormat/>
    <w:rPr>
      <w:rFonts w:ascii="Times New Roman" w:hAnsi="Times New Roman" w:eastAsia="宋体" w:cs="Times New Roman"/>
      <w:sz w:val="20"/>
    </w:rPr>
  </w:style>
  <w:style w:type="character" w:styleId="1274" w:customStyle="1">
    <w:name w:val="标题 2 Char1"/>
    <w:qFormat/>
    <w:rPr>
      <w:rFonts w:ascii="Times New Roman" w:hAnsi="Times New Roman" w:eastAsia="宋体" w:cs="Times New Roman"/>
      <w:b/>
      <w:sz w:val="20"/>
    </w:rPr>
  </w:style>
  <w:style w:type="character" w:styleId="1275" w:customStyle="1">
    <w:name w:val="_Style 332"/>
    <w:qFormat/>
    <w:rPr>
      <w:rFonts w:ascii="Times New Roman" w:hAnsi="Times New Roman" w:eastAsia="宋体" w:cs="Times New Roman"/>
      <w:i/>
      <w:color w:val="auto"/>
      <w:sz w:val="21"/>
    </w:rPr>
  </w:style>
  <w:style w:type="character" w:styleId="1276" w:customStyle="1">
    <w:name w:val="正文文本 3 Char1"/>
    <w:qFormat/>
    <w:rPr>
      <w:rFonts w:ascii="Times New Roman" w:hAnsi="Times New Roman" w:eastAsia="宋体" w:cs="Times New Roman"/>
      <w:sz w:val="20"/>
    </w:rPr>
  </w:style>
  <w:style w:type="character" w:styleId="1277" w:customStyle="1">
    <w:name w:val="标题 5 Char1"/>
    <w:qFormat/>
    <w:rPr>
      <w:rFonts w:ascii="Times New Roman" w:hAnsi="Times New Roman" w:eastAsia="宋体" w:cs="Times New Roman"/>
      <w:b/>
      <w:sz w:val="20"/>
    </w:rPr>
  </w:style>
  <w:style w:type="character" w:styleId="1278" w:customStyle="1">
    <w:name w:val="批注主题 Char"/>
    <w:qFormat/>
    <w:rPr>
      <w:rFonts w:ascii="Times New Roman" w:hAnsi="Times New Roman" w:eastAsia="宋体" w:cs="Times New Roman"/>
      <w:b/>
      <w:sz w:val="20"/>
    </w:rPr>
  </w:style>
  <w:style w:type="character" w:styleId="1279" w:customStyle="1">
    <w:name w:val="标题 1 Char"/>
    <w:qFormat/>
    <w:rPr>
      <w:rFonts w:ascii="Times New Roman" w:hAnsi="Times New Roman" w:eastAsia="宋体" w:cs="Times New Roman"/>
      <w:b/>
      <w:sz w:val="20"/>
    </w:rPr>
  </w:style>
  <w:style w:type="character" w:styleId="1280" w:customStyle="1">
    <w:name w:val="正文文本 2 Char1"/>
    <w:qFormat/>
    <w:rPr>
      <w:rFonts w:ascii="Times New Roman" w:hAnsi="Times New Roman" w:eastAsia="宋体" w:cs="Times New Roman"/>
      <w:sz w:val="20"/>
    </w:rPr>
  </w:style>
  <w:style w:type="character" w:styleId="1281" w:customStyle="1">
    <w:name w:val="标题 4 Char1"/>
    <w:qFormat/>
    <w:rPr>
      <w:rFonts w:ascii="Times New Roman" w:hAnsi="Times New Roman" w:eastAsia="宋体" w:cs="Times New Roman"/>
      <w:b/>
      <w:sz w:val="20"/>
    </w:rPr>
  </w:style>
  <w:style w:type="character" w:styleId="1282" w:customStyle="1">
    <w:name w:val="正文文本 2 Char"/>
    <w:qFormat/>
    <w:rPr>
      <w:rFonts w:ascii="Times New Roman" w:hAnsi="Times New Roman" w:eastAsia="宋体" w:cs="Times New Roman"/>
      <w:sz w:val="20"/>
    </w:rPr>
  </w:style>
  <w:style w:type="character" w:styleId="1283" w:customStyle="1">
    <w:name w:val="_Style 376"/>
    <w:qFormat/>
    <w:rPr>
      <w:rFonts w:ascii="Times New Roman" w:hAnsi="Times New Roman" w:eastAsia="宋体" w:cs="Times New Roman"/>
      <w:b/>
      <w:color w:val="auto"/>
      <w:sz w:val="21"/>
    </w:rPr>
  </w:style>
  <w:style w:type="character" w:styleId="1284" w:customStyle="1">
    <w:name w:val="062"/>
    <w:qFormat/>
    <w:rPr>
      <w:rFonts w:ascii="Times New Roman" w:hAnsi="Times New Roman" w:eastAsia="宋体" w:cs="Times New Roman"/>
      <w:b/>
      <w:sz w:val="20"/>
    </w:rPr>
  </w:style>
  <w:style w:type="character" w:styleId="1285" w:customStyle="1">
    <w:name w:val="正文文本 Char1"/>
    <w:qFormat/>
    <w:rPr>
      <w:rFonts w:ascii="Times New Roman" w:hAnsi="Times New Roman" w:eastAsia="宋体" w:cs="Times New Roman"/>
      <w:sz w:val="20"/>
    </w:rPr>
  </w:style>
  <w:style w:type="character" w:styleId="1286" w:customStyle="1">
    <w:name w:val="题注 Char"/>
    <w:qFormat/>
    <w:rPr>
      <w:rFonts w:ascii="Times New Roman" w:hAnsi="Times New Roman" w:eastAsia="宋体" w:cs="Times New Roman"/>
      <w:sz w:val="20"/>
    </w:rPr>
  </w:style>
  <w:style w:type="character" w:styleId="1287" w:customStyle="1">
    <w:name w:val="脚注文本 Char"/>
    <w:qFormat/>
    <w:rPr>
      <w:rFonts w:ascii="Times New Roman" w:hAnsi="Times New Roman" w:eastAsia="宋体" w:cs="Times New Roman"/>
      <w:sz w:val="20"/>
    </w:rPr>
  </w:style>
  <w:style w:type="character" w:styleId="1288" w:customStyle="1">
    <w:name w:val="_Style 336"/>
    <w:qFormat/>
    <w:rPr>
      <w:rFonts w:ascii="Times New Roman" w:hAnsi="Times New Roman" w:eastAsia="宋体" w:cs="Times New Roman"/>
      <w:i/>
      <w:color w:val="auto"/>
      <w:sz w:val="21"/>
    </w:rPr>
  </w:style>
  <w:style w:type="character" w:styleId="1289" w:customStyle="1">
    <w:name w:val="表格 Char"/>
    <w:qFormat/>
    <w:rPr>
      <w:rFonts w:ascii="Times New Roman" w:hAnsi="Times New Roman" w:eastAsia="宋体" w:cs="Times New Roman"/>
      <w:color w:val="000000"/>
      <w:sz w:val="20"/>
    </w:rPr>
  </w:style>
  <w:style w:type="character" w:styleId="1290" w:customStyle="1">
    <w:name w:val="批注主题 字符"/>
    <w:qFormat/>
    <w:rPr>
      <w:rFonts w:ascii="Times New Roman" w:hAnsi="Times New Roman" w:eastAsia="宋体" w:cs="Times New Roman"/>
      <w:b/>
      <w:sz w:val="20"/>
    </w:rPr>
  </w:style>
  <w:style w:type="character" w:styleId="1291" w:customStyle="1">
    <w:name w:val="图注 Char Char"/>
    <w:qFormat/>
    <w:rPr>
      <w:rFonts w:ascii="Times New Roman" w:hAnsi="Times New Roman" w:eastAsia="宋体" w:cs="Times New Roman"/>
      <w:sz w:val="20"/>
    </w:rPr>
  </w:style>
  <w:style w:type="character" w:styleId="1292" w:customStyle="1">
    <w:name w:val="页码1"/>
    <w:qFormat/>
    <w:rPr>
      <w:rFonts w:ascii="Times New Roman" w:hAnsi="Times New Roman" w:eastAsia="宋体" w:cs="Times New Roman"/>
      <w:sz w:val="20"/>
    </w:rPr>
  </w:style>
  <w:style w:type="character" w:styleId="1293" w:customStyle="1">
    <w:name w:val="列表框1 Char Char"/>
    <w:qFormat/>
    <w:rPr>
      <w:rFonts w:ascii="Times New Roman" w:hAnsi="Times New Roman" w:eastAsia="宋体" w:cs="Times New Roman"/>
      <w:sz w:val="20"/>
    </w:rPr>
  </w:style>
  <w:style w:type="character" w:styleId="1294" w:customStyle="1">
    <w:name w:val="1ji Char"/>
    <w:qFormat/>
    <w:rPr>
      <w:rFonts w:ascii="Times New Roman" w:hAnsi="Times New Roman" w:eastAsia="宋体" w:cs="Times New Roman"/>
      <w:b/>
      <w:sz w:val="20"/>
    </w:rPr>
  </w:style>
  <w:style w:type="character" w:styleId="1295" w:customStyle="1">
    <w:name w:val="正文文本缩进 Char"/>
    <w:qFormat/>
    <w:rPr>
      <w:rFonts w:ascii="Times New Roman" w:hAnsi="Times New Roman" w:eastAsia="宋体" w:cs="Times New Roman"/>
      <w:sz w:val="20"/>
    </w:rPr>
  </w:style>
  <w:style w:type="character" w:styleId="1296" w:customStyle="1">
    <w:name w:val="标准文本 Char Char"/>
    <w:qFormat/>
    <w:rPr>
      <w:rFonts w:ascii="Times New Roman" w:hAnsi="Times New Roman" w:eastAsia="宋体" w:cs="Times New Roman"/>
      <w:sz w:val="20"/>
    </w:rPr>
  </w:style>
  <w:style w:type="character" w:styleId="1297" w:customStyle="1">
    <w:name w:val="表格用 Char"/>
    <w:qFormat/>
    <w:rPr>
      <w:rFonts w:ascii="Times New Roman" w:hAnsi="Times New Roman" w:eastAsia="宋体" w:cs="Times New Roman"/>
      <w:color w:val="000000"/>
      <w:sz w:val="20"/>
    </w:rPr>
  </w:style>
  <w:style w:type="character" w:styleId="1298" w:customStyle="1">
    <w:name w:val="标题 7 Char1"/>
    <w:qFormat/>
    <w:rPr>
      <w:rFonts w:ascii="Times New Roman" w:hAnsi="Times New Roman" w:eastAsia="宋体" w:cs="Times New Roman"/>
      <w:b/>
      <w:sz w:val="20"/>
    </w:rPr>
  </w:style>
  <w:style w:type="character" w:styleId="1299" w:customStyle="1">
    <w:name w:val="H 3 Char"/>
    <w:qFormat/>
    <w:rPr>
      <w:rFonts w:ascii="Times New Roman" w:hAnsi="Times New Roman" w:eastAsia="宋体" w:cs="Times New Roman"/>
      <w:b/>
      <w:sz w:val="20"/>
    </w:rPr>
  </w:style>
  <w:style w:type="character" w:styleId="1300" w:customStyle="1">
    <w:name w:val="正文文本缩进 3 字符"/>
    <w:qFormat/>
    <w:rPr>
      <w:rFonts w:ascii="Times New Roman" w:hAnsi="Times New Roman" w:eastAsia="宋体" w:cs="Times New Roman"/>
      <w:sz w:val="16"/>
      <w:szCs w:val="16"/>
    </w:rPr>
  </w:style>
  <w:style w:type="character" w:styleId="1301" w:customStyle="1">
    <w:name w:val="标题 Char"/>
    <w:qFormat/>
    <w:rPr>
      <w:rFonts w:ascii="Times New Roman" w:hAnsi="Times New Roman" w:eastAsia="宋体" w:cs="Times New Roman"/>
      <w:b/>
      <w:sz w:val="20"/>
    </w:rPr>
  </w:style>
  <w:style w:type="character" w:styleId="1302" w:customStyle="1">
    <w:name w:val="H 4 Char"/>
    <w:qFormat/>
    <w:rPr>
      <w:rFonts w:ascii="Times New Roman" w:hAnsi="Times New Roman" w:eastAsia="宋体" w:cs="Times New Roman"/>
      <w:b/>
      <w:sz w:val="20"/>
    </w:rPr>
  </w:style>
  <w:style w:type="character" w:styleId="1303" w:customStyle="1">
    <w:name w:val="批注主题 Char1"/>
    <w:qFormat/>
    <w:rPr>
      <w:rFonts w:ascii="Times New Roman" w:hAnsi="Times New Roman" w:eastAsia="宋体" w:cs="Times New Roman"/>
      <w:b/>
      <w:sz w:val="20"/>
    </w:rPr>
  </w:style>
  <w:style w:type="character" w:styleId="1304" w:customStyle="1">
    <w:name w:val="正文文本缩进 Char1"/>
    <w:qFormat/>
    <w:rPr>
      <w:rFonts w:ascii="Times New Roman" w:hAnsi="Times New Roman" w:eastAsia="宋体" w:cs="Times New Roman"/>
      <w:sz w:val="20"/>
    </w:rPr>
  </w:style>
  <w:style w:type="character" w:styleId="1305" w:customStyle="1">
    <w:name w:val="正文文本 3 Char"/>
    <w:qFormat/>
    <w:rPr>
      <w:rFonts w:ascii="Times New Roman" w:hAnsi="Times New Roman" w:eastAsia="宋体" w:cs="Times New Roman"/>
      <w:sz w:val="20"/>
    </w:rPr>
  </w:style>
  <w:style w:type="character" w:styleId="1306" w:customStyle="1">
    <w:name w:val="正文首行缩进 2 Char"/>
    <w:qFormat/>
    <w:rPr>
      <w:rFonts w:ascii="Times New Roman" w:hAnsi="Times New Roman" w:eastAsia="宋体" w:cs="Times New Roman"/>
      <w:sz w:val="20"/>
    </w:rPr>
  </w:style>
  <w:style w:type="character" w:styleId="1307" w:customStyle="1">
    <w:name w:val="页眉 Char1"/>
    <w:qFormat/>
    <w:rPr>
      <w:rFonts w:ascii="Times New Roman" w:hAnsi="Times New Roman" w:eastAsia="宋体" w:cs="Times New Roman"/>
      <w:sz w:val="20"/>
    </w:rPr>
  </w:style>
  <w:style w:type="character" w:styleId="1308" w:customStyle="1">
    <w:name w:val="Char Char2"/>
    <w:qFormat/>
    <w:rPr>
      <w:rFonts w:ascii="Times New Roman" w:hAnsi="Times New Roman" w:eastAsia="宋体" w:cs="Times New Roman"/>
      <w:sz w:val="20"/>
    </w:rPr>
  </w:style>
  <w:style w:type="character" w:styleId="1309" w:customStyle="1">
    <w:name w:val="样式 首行缩进:  2 字符 Char1"/>
    <w:qFormat/>
    <w:rPr>
      <w:rFonts w:ascii="Times New Roman" w:hAnsi="Times New Roman" w:eastAsia="宋体" w:cs="Times New Roman"/>
      <w:sz w:val="20"/>
    </w:rPr>
  </w:style>
  <w:style w:type="character" w:styleId="1310" w:customStyle="1">
    <w:name w:val="标题 2 Char"/>
    <w:qFormat/>
    <w:rPr>
      <w:rFonts w:ascii="Times New Roman" w:hAnsi="Times New Roman" w:eastAsia="宋体" w:cs="Times New Roman"/>
      <w:b/>
      <w:sz w:val="20"/>
    </w:rPr>
  </w:style>
  <w:style w:type="character" w:styleId="1311" w:customStyle="1">
    <w:name w:val="表格文字图表文字 Char Char"/>
    <w:qFormat/>
    <w:rPr>
      <w:rFonts w:ascii="Times New Roman" w:hAnsi="Times New Roman" w:eastAsia="宋体" w:cs="Times New Roman"/>
      <w:sz w:val="20"/>
    </w:rPr>
  </w:style>
  <w:style w:type="character" w:styleId="1312" w:customStyle="1">
    <w:name w:val="图片 Char"/>
    <w:qFormat/>
    <w:rPr>
      <w:rFonts w:ascii="Times New Roman" w:hAnsi="Times New Roman" w:eastAsia="宋体" w:cs="Times New Roman"/>
      <w:sz w:val="20"/>
    </w:rPr>
  </w:style>
  <w:style w:type="character" w:styleId="1313" w:customStyle="1">
    <w:name w:val="标题 6 Char"/>
    <w:qFormat/>
    <w:rPr>
      <w:rFonts w:ascii="Times New Roman" w:hAnsi="Times New Roman" w:eastAsia="宋体" w:cs="Times New Roman"/>
      <w:b/>
      <w:sz w:val="20"/>
    </w:rPr>
  </w:style>
  <w:style w:type="character" w:styleId="1314" w:customStyle="1">
    <w:name w:val="标题 4 Char"/>
    <w:qFormat/>
    <w:rPr>
      <w:rFonts w:ascii="Times New Roman" w:hAnsi="Times New Roman" w:eastAsia="宋体" w:cs="Times New Roman"/>
      <w:b/>
      <w:sz w:val="20"/>
    </w:rPr>
  </w:style>
  <w:style w:type="character" w:styleId="1315" w:customStyle="1">
    <w:name w:val="文档结构图 Char1"/>
    <w:qFormat/>
    <w:rPr>
      <w:rFonts w:ascii="Times New Roman" w:hAnsi="Times New Roman" w:eastAsia="宋体" w:cs="Times New Roman"/>
      <w:sz w:val="20"/>
    </w:rPr>
  </w:style>
  <w:style w:type="character" w:styleId="1316" w:customStyle="1">
    <w:name w:val="项目符0 Char"/>
    <w:qFormat/>
    <w:rPr>
      <w:rFonts w:ascii="Times New Roman" w:hAnsi="Times New Roman" w:eastAsia="宋体" w:cs="Times New Roman"/>
      <w:sz w:val="20"/>
    </w:rPr>
  </w:style>
  <w:style w:type="character" w:styleId="1317" w:customStyle="1">
    <w:name w:val="正文文本缩进 3 Char"/>
    <w:qFormat/>
    <w:rPr>
      <w:rFonts w:ascii="Times New Roman" w:hAnsi="Times New Roman" w:eastAsia="宋体" w:cs="Times New Roman"/>
      <w:sz w:val="20"/>
    </w:rPr>
  </w:style>
  <w:style w:type="character" w:styleId="1318" w:customStyle="1">
    <w:name w:val="Char Char3"/>
    <w:qFormat/>
    <w:rPr>
      <w:rFonts w:ascii="Times New Roman" w:hAnsi="Times New Roman" w:eastAsia="宋体" w:cs="Times New Roman"/>
      <w:sz w:val="20"/>
    </w:rPr>
  </w:style>
  <w:style w:type="character" w:styleId="1319" w:customStyle="1">
    <w:name w:val="纯文本 Char"/>
    <w:qFormat/>
    <w:rPr>
      <w:rFonts w:ascii="Times New Roman" w:hAnsi="Times New Roman" w:eastAsia="宋体" w:cs="Times New Roman"/>
      <w:sz w:val="20"/>
    </w:rPr>
  </w:style>
  <w:style w:type="character" w:styleId="1320" w:customStyle="1">
    <w:name w:val="正文文本缩进 2 Char1"/>
    <w:qFormat/>
    <w:rPr>
      <w:rFonts w:ascii="Times New Roman" w:hAnsi="Times New Roman" w:eastAsia="宋体" w:cs="Times New Roman"/>
      <w:sz w:val="20"/>
    </w:rPr>
  </w:style>
  <w:style w:type="character" w:styleId="1321" w:customStyle="1">
    <w:name w:val="标题 8 Char"/>
    <w:qFormat/>
    <w:rPr>
      <w:rFonts w:ascii="Times New Roman" w:hAnsi="Times New Roman" w:eastAsia="宋体" w:cs="Times New Roman"/>
      <w:sz w:val="20"/>
    </w:rPr>
  </w:style>
  <w:style w:type="character" w:styleId="1322" w:customStyle="1">
    <w:name w:val="标题 6 Char1"/>
    <w:qFormat/>
    <w:rPr>
      <w:rFonts w:ascii="Times New Roman" w:hAnsi="Times New Roman" w:eastAsia="宋体" w:cs="Times New Roman"/>
      <w:b/>
      <w:sz w:val="20"/>
    </w:rPr>
  </w:style>
  <w:style w:type="character" w:styleId="1323" w:customStyle="1">
    <w:name w:val="case31"/>
    <w:qFormat/>
    <w:rPr>
      <w:rFonts w:ascii="Times New Roman" w:hAnsi="Times New Roman" w:eastAsia="宋体" w:cs="Times New Roman"/>
      <w:sz w:val="20"/>
    </w:rPr>
  </w:style>
  <w:style w:type="character" w:styleId="1324" w:customStyle="1">
    <w:name w:val="正文文本 Char"/>
    <w:qFormat/>
    <w:rPr>
      <w:rFonts w:ascii="Times New Roman" w:hAnsi="Times New Roman" w:eastAsia="宋体" w:cs="Times New Roman"/>
      <w:sz w:val="20"/>
    </w:rPr>
  </w:style>
  <w:style w:type="paragraph" w:styleId="1325" w:customStyle="1">
    <w:name w:val="节标题"/>
    <w:basedOn w:val="1145"/>
    <w:next w:val="1326"/>
    <w:pPr>
      <w:ind w:left="0" w:firstLine="5120"/>
      <w:jc w:val="center"/>
      <w:spacing w:before="0" w:after="0" w:line="289" w:lineRule="atLeast"/>
    </w:pPr>
    <w:rPr>
      <w:rFonts w:ascii="Times New Roman" w:hAnsi="Times New Roman" w:cs="Times New Roman"/>
    </w:rPr>
  </w:style>
  <w:style w:type="paragraph" w:styleId="1326" w:customStyle="1">
    <w:name w:val="文档标题6"/>
    <w:basedOn w:val="1151"/>
    <w:next w:val="1144"/>
    <w:pPr>
      <w:ind w:left="1134" w:firstLine="20"/>
      <w:spacing w:before="280" w:after="280" w:line="360" w:lineRule="auto"/>
      <w:outlineLvl w:val="5"/>
    </w:pPr>
  </w:style>
  <w:style w:type="paragraph" w:styleId="1327" w:customStyle="1">
    <w:name w:val="正文段"/>
    <w:basedOn w:val="1145"/>
    <w:next w:val="1328"/>
    <w:qFormat/>
    <w:pPr>
      <w:ind w:left="454" w:firstLine="1222"/>
      <w:spacing w:before="0" w:after="240" w:line="240" w:lineRule="atLeast"/>
    </w:pPr>
    <w:rPr>
      <w:rFonts w:ascii="Times New Roman" w:hAnsi="Times New Roman" w:cs="Times New Roman"/>
    </w:rPr>
  </w:style>
  <w:style w:type="paragraph" w:styleId="1328" w:customStyle="1">
    <w:name w:val="批注主题1"/>
    <w:next w:val="1144"/>
    <w:qFormat/>
    <w:pPr>
      <w:ind w:left="200" w:firstLine="4808"/>
      <w:spacing w:line="360" w:lineRule="auto"/>
    </w:pPr>
    <w:rPr>
      <w:rFonts w:ascii="Calibri" w:hAnsi="Calibri"/>
    </w:rPr>
  </w:style>
  <w:style w:type="paragraph" w:styleId="1329" w:customStyle="1">
    <w:name w:val="_Style 224"/>
    <w:next w:val="1330"/>
    <w:qFormat/>
    <w:pPr>
      <w:ind w:firstLine="3584"/>
    </w:pPr>
    <w:rPr>
      <w:rFonts w:ascii="Calibri" w:hAnsi="Calibri"/>
    </w:rPr>
  </w:style>
  <w:style w:type="paragraph" w:styleId="1330" w:customStyle="1">
    <w:name w:val="编号1"/>
    <w:basedOn w:val="1145"/>
    <w:next w:val="1331"/>
    <w:pPr>
      <w:ind w:left="360" w:right="210" w:firstLine="2200"/>
      <w:spacing w:before="0" w:after="0" w:line="240" w:lineRule="auto"/>
    </w:pPr>
    <w:rPr>
      <w:rFonts w:ascii="Times New Roman" w:hAnsi="Times New Roman" w:cs="Times New Roman"/>
    </w:rPr>
  </w:style>
  <w:style w:type="paragraph" w:styleId="1331" w:customStyle="1">
    <w:name w:val="图片"/>
    <w:basedOn w:val="1145"/>
    <w:next w:val="1332"/>
    <w:pPr>
      <w:ind w:left="-283" w:firstLine="2674"/>
      <w:jc w:val="center"/>
      <w:spacing w:before="0" w:after="0" w:line="360" w:lineRule="auto"/>
    </w:pPr>
    <w:rPr>
      <w:rFonts w:ascii="Times New Roman" w:hAnsi="Times New Roman" w:cs="Times New Roman"/>
    </w:rPr>
  </w:style>
  <w:style w:type="paragraph" w:styleId="1332" w:customStyle="1">
    <w:name w:val="样式 目录 3 + 左侧:  2 字符"/>
    <w:next w:val="1197"/>
    <w:pPr>
      <w:ind w:left="400" w:firstLine="5120"/>
      <w:spacing w:line="360" w:lineRule="auto"/>
      <w:widowControl w:val="off"/>
    </w:pPr>
    <w:rPr>
      <w:rFonts w:ascii="Calibri" w:hAnsi="Calibri"/>
    </w:rPr>
  </w:style>
  <w:style w:type="paragraph" w:styleId="1333" w:customStyle="1">
    <w:name w:val="图注"/>
    <w:next w:val="1334"/>
    <w:qFormat/>
    <w:pPr>
      <w:ind w:left="360" w:firstLine="2152"/>
      <w:jc w:val="center"/>
    </w:pPr>
    <w:rPr>
      <w:rFonts w:ascii="Calibri" w:hAnsi="Calibri"/>
    </w:rPr>
  </w:style>
  <w:style w:type="paragraph" w:styleId="1334" w:customStyle="1">
    <w:name w:val="列表编号 41"/>
    <w:basedOn w:val="1145"/>
    <w:next w:val="1335"/>
    <w:qFormat/>
    <w:pPr>
      <w:ind w:left="1620" w:firstLine="2712"/>
      <w:spacing w:before="0" w:after="0" w:line="360" w:lineRule="auto"/>
    </w:pPr>
    <w:rPr>
      <w:rFonts w:ascii="Times New Roman" w:hAnsi="Times New Roman" w:cs="Times New Roman"/>
    </w:rPr>
  </w:style>
  <w:style w:type="paragraph" w:styleId="1335" w:customStyle="1">
    <w:name w:val="项目符0"/>
    <w:basedOn w:val="1145"/>
    <w:next w:val="1336"/>
    <w:qFormat/>
    <w:pPr>
      <w:ind w:left="300" w:right="57" w:firstLine="2760"/>
      <w:spacing w:before="0" w:after="0" w:line="300" w:lineRule="auto"/>
    </w:pPr>
    <w:rPr>
      <w:rFonts w:ascii="Times New Roman" w:hAnsi="Times New Roman" w:cs="Times New Roman"/>
    </w:rPr>
  </w:style>
  <w:style w:type="paragraph" w:styleId="1336" w:customStyle="1">
    <w:name w:val="宏文本1"/>
    <w:next w:val="1337"/>
    <w:qFormat/>
    <w:pPr>
      <w:ind w:firstLine="5632"/>
      <w:widowControl w:val="off"/>
    </w:pPr>
    <w:rPr>
      <w:rFonts w:ascii="Calibri" w:hAnsi="Calibri"/>
    </w:rPr>
  </w:style>
  <w:style w:type="paragraph" w:styleId="1337" w:customStyle="1">
    <w:name w:val="Item Step in Table"/>
    <w:next w:val="1338"/>
    <w:qFormat/>
    <w:pPr>
      <w:ind w:left="397" w:firstLine="3699"/>
      <w:jc w:val="both"/>
      <w:spacing w:before="40" w:after="40"/>
    </w:pPr>
    <w:rPr>
      <w:rFonts w:ascii="Calibri" w:hAnsi="Calibri"/>
    </w:rPr>
  </w:style>
  <w:style w:type="paragraph" w:styleId="1338" w:customStyle="1">
    <w:name w:val="Char Char Char Char Char Char1 Char Char Char Char Char Char"/>
    <w:basedOn w:val="1145"/>
    <w:next w:val="1339"/>
    <w:pPr>
      <w:ind w:left="0" w:firstLine="2560"/>
      <w:spacing w:before="0" w:after="0" w:line="240" w:lineRule="auto"/>
    </w:pPr>
    <w:rPr>
      <w:rFonts w:ascii="Times New Roman" w:hAnsi="Times New Roman" w:cs="Times New Roman"/>
    </w:rPr>
  </w:style>
  <w:style w:type="paragraph" w:styleId="1339" w:customStyle="1">
    <w:name w:val="Char Char1"/>
    <w:basedOn w:val="1145"/>
    <w:next w:val="1340"/>
    <w:pPr>
      <w:ind w:left="0" w:firstLine="3584"/>
      <w:spacing w:before="0" w:after="160" w:line="240" w:lineRule="exact"/>
    </w:pPr>
    <w:rPr>
      <w:rFonts w:ascii="Times New Roman" w:hAnsi="Times New Roman" w:cs="Times New Roman"/>
    </w:rPr>
  </w:style>
  <w:style w:type="paragraph" w:styleId="1340" w:customStyle="1">
    <w:name w:val="样式 标题 3 + 行距: 1.5 倍行距"/>
    <w:basedOn w:val="1148"/>
    <w:next w:val="1203"/>
    <w:qFormat/>
    <w:pPr>
      <w:ind w:left="200" w:firstLine="18"/>
      <w:spacing w:before="0" w:after="0" w:line="360" w:lineRule="auto"/>
      <w:outlineLvl w:val="2"/>
    </w:pPr>
  </w:style>
  <w:style w:type="paragraph" w:styleId="1341" w:customStyle="1">
    <w:name w:val="xl76"/>
    <w:basedOn w:val="1145"/>
    <w:next w:val="1200"/>
    <w:pPr>
      <w:ind w:left="0" w:firstLine="3584"/>
      <w:jc w:val="center"/>
      <w:spacing w:before="280" w:after="280" w:line="240" w:lineRule="auto"/>
    </w:pPr>
    <w:rPr>
      <w:rFonts w:ascii="Times New Roman" w:hAnsi="Times New Roman" w:cs="Times New Roman"/>
    </w:rPr>
  </w:style>
  <w:style w:type="paragraph" w:styleId="1342" w:customStyle="1">
    <w:name w:val="xl26"/>
    <w:basedOn w:val="1145"/>
    <w:next w:val="1343"/>
    <w:qFormat/>
    <w:pPr>
      <w:ind w:left="0" w:firstLine="20"/>
      <w:jc w:val="center"/>
      <w:spacing w:before="280" w:after="280" w:line="240" w:lineRule="auto"/>
      <w:shd w:val="clear" w:color="000000" w:fill="ffffff"/>
    </w:pPr>
    <w:rPr>
      <w:rFonts w:ascii="Times New Roman" w:hAnsi="Times New Roman" w:cs="Times New Roman"/>
    </w:rPr>
  </w:style>
  <w:style w:type="paragraph" w:styleId="1343" w:customStyle="1">
    <w:name w:val="Char1 Char Char"/>
    <w:basedOn w:val="1145"/>
    <w:next w:val="1183"/>
    <w:pPr>
      <w:ind w:left="0" w:firstLine="2560"/>
      <w:spacing w:before="0" w:after="0" w:line="240" w:lineRule="auto"/>
    </w:pPr>
    <w:rPr>
      <w:rFonts w:ascii="Times New Roman" w:hAnsi="Times New Roman" w:cs="Times New Roman"/>
    </w:rPr>
  </w:style>
  <w:style w:type="paragraph" w:styleId="1344" w:customStyle="1">
    <w:name w:val="纯文本2"/>
    <w:basedOn w:val="1145"/>
    <w:next w:val="1345"/>
    <w:qFormat/>
    <w:pPr>
      <w:ind w:left="0" w:firstLine="3584"/>
      <w:spacing w:before="0" w:after="0" w:line="240" w:lineRule="auto"/>
    </w:pPr>
    <w:rPr>
      <w:rFonts w:ascii="Times New Roman" w:hAnsi="Times New Roman" w:cs="Times New Roman"/>
    </w:rPr>
  </w:style>
  <w:style w:type="paragraph" w:styleId="1345" w:customStyle="1">
    <w:name w:val="xl69"/>
    <w:basedOn w:val="1145"/>
    <w:next w:val="1346"/>
    <w:qFormat/>
    <w:pPr>
      <w:ind w:left="0" w:firstLine="3584"/>
      <w:spacing w:before="280" w:after="280" w:line="240" w:lineRule="auto"/>
    </w:pPr>
    <w:rPr>
      <w:rFonts w:ascii="Times New Roman" w:hAnsi="Times New Roman" w:cs="Times New Roman"/>
    </w:rPr>
  </w:style>
  <w:style w:type="paragraph" w:styleId="1346" w:customStyle="1">
    <w:name w:val="Char Char Char"/>
    <w:basedOn w:val="1145"/>
    <w:next w:val="1347"/>
    <w:pPr>
      <w:ind w:left="0" w:firstLine="2560"/>
      <w:spacing w:before="0" w:after="0" w:line="240" w:lineRule="auto"/>
    </w:pPr>
    <w:rPr>
      <w:rFonts w:ascii="Times New Roman" w:hAnsi="Times New Roman" w:cs="Times New Roman"/>
    </w:rPr>
  </w:style>
  <w:style w:type="paragraph" w:styleId="1347" w:customStyle="1">
    <w:name w:val="表格"/>
    <w:basedOn w:val="1145"/>
    <w:next w:val="1342"/>
    <w:pPr>
      <w:ind w:left="0" w:firstLine="2560"/>
      <w:spacing w:before="0" w:after="0" w:line="360" w:lineRule="auto"/>
    </w:pPr>
    <w:rPr>
      <w:rFonts w:ascii="Times New Roman" w:hAnsi="Times New Roman" w:cs="Times New Roman"/>
    </w:rPr>
  </w:style>
  <w:style w:type="paragraph" w:styleId="1348" w:customStyle="1">
    <w:name w:val="xl68"/>
    <w:basedOn w:val="1145"/>
    <w:next w:val="1349"/>
    <w:pPr>
      <w:ind w:left="100" w:firstLine="5220"/>
      <w:spacing w:before="280" w:after="280" w:line="240" w:lineRule="auto"/>
    </w:pPr>
    <w:rPr>
      <w:rFonts w:ascii="Times New Roman" w:hAnsi="Times New Roman" w:cs="Times New Roman"/>
    </w:rPr>
  </w:style>
  <w:style w:type="paragraph" w:styleId="1349" w:customStyle="1">
    <w:name w:val="Char1"/>
    <w:basedOn w:val="1145"/>
    <w:next w:val="1350"/>
    <w:pPr>
      <w:ind w:left="0" w:firstLine="2560"/>
      <w:spacing w:before="0" w:after="0" w:line="240" w:lineRule="auto"/>
    </w:pPr>
    <w:rPr>
      <w:rFonts w:ascii="Times New Roman" w:hAnsi="Times New Roman" w:cs="Times New Roman"/>
    </w:rPr>
  </w:style>
  <w:style w:type="paragraph" w:styleId="1350" w:customStyle="1">
    <w:name w:val="需求文档正文样式"/>
    <w:basedOn w:val="1145"/>
    <w:next w:val="1351"/>
    <w:pPr>
      <w:ind w:left="437" w:firstLine="2741"/>
      <w:spacing w:before="0" w:after="0" w:line="360" w:lineRule="auto"/>
    </w:pPr>
    <w:rPr>
      <w:rFonts w:ascii="Times New Roman" w:hAnsi="Times New Roman" w:cs="Times New Roman"/>
    </w:rPr>
  </w:style>
  <w:style w:type="paragraph" w:styleId="1351" w:customStyle="1">
    <w:name w:val="xl74"/>
    <w:basedOn w:val="1145"/>
    <w:next w:val="1352"/>
    <w:qFormat/>
    <w:pPr>
      <w:ind w:left="0" w:firstLine="16"/>
      <w:jc w:val="center"/>
      <w:spacing w:before="280" w:after="280" w:line="240" w:lineRule="auto"/>
      <w:shd w:val="clear" w:color="000000" w:fill="538dd5"/>
    </w:pPr>
    <w:rPr>
      <w:rFonts w:ascii="Times New Roman" w:hAnsi="Times New Roman" w:cs="Times New Roman"/>
    </w:rPr>
  </w:style>
  <w:style w:type="paragraph" w:styleId="1352" w:customStyle="1">
    <w:name w:val="xl88"/>
    <w:basedOn w:val="1145"/>
    <w:next w:val="1353"/>
    <w:qFormat/>
    <w:pPr>
      <w:ind w:left="0" w:firstLine="5120"/>
      <w:spacing w:before="280" w:after="280" w:line="240" w:lineRule="auto"/>
    </w:pPr>
    <w:rPr>
      <w:rFonts w:ascii="Times New Roman" w:hAnsi="Times New Roman" w:cs="Times New Roman"/>
    </w:rPr>
  </w:style>
  <w:style w:type="paragraph" w:styleId="1353" w:customStyle="1">
    <w:name w:val="xl70"/>
    <w:basedOn w:val="1145"/>
    <w:next w:val="1199"/>
    <w:qFormat/>
    <w:pPr>
      <w:ind w:left="0" w:firstLine="1024"/>
      <w:spacing w:before="280" w:after="280" w:line="240" w:lineRule="auto"/>
    </w:pPr>
    <w:rPr>
      <w:rFonts w:ascii="Times New Roman" w:hAnsi="Times New Roman" w:cs="Times New Roman"/>
    </w:rPr>
  </w:style>
  <w:style w:type="paragraph" w:styleId="1354" w:customStyle="1">
    <w:name w:val="文档标题5"/>
    <w:basedOn w:val="1150"/>
    <w:next w:val="1144"/>
    <w:qFormat/>
    <w:pPr>
      <w:ind w:left="992" w:firstLine="18"/>
      <w:spacing w:before="280" w:after="280" w:line="360" w:lineRule="auto"/>
      <w:outlineLvl w:val="4"/>
    </w:pPr>
  </w:style>
  <w:style w:type="paragraph" w:styleId="1355" w:customStyle="1">
    <w:name w:val="样式 加粗 居中"/>
    <w:basedOn w:val="1145"/>
    <w:next w:val="1356"/>
    <w:qFormat/>
    <w:pPr>
      <w:ind w:left="0" w:firstLine="2560"/>
      <w:jc w:val="center"/>
      <w:spacing w:before="0" w:after="0" w:line="360" w:lineRule="auto"/>
    </w:pPr>
    <w:rPr>
      <w:rFonts w:ascii="Times New Roman" w:hAnsi="Times New Roman" w:cs="Times New Roman"/>
    </w:rPr>
  </w:style>
  <w:style w:type="paragraph" w:styleId="1356" w:customStyle="1">
    <w:name w:val="_Style 12"/>
    <w:next w:val="1357"/>
    <w:qFormat/>
    <w:pPr>
      <w:ind w:firstLine="14"/>
      <w:spacing w:line="360" w:lineRule="auto"/>
      <w:shd w:val="clear" w:color="000000" w:fill="000080"/>
    </w:pPr>
    <w:rPr>
      <w:rFonts w:ascii="Calibri" w:hAnsi="Calibri"/>
    </w:rPr>
  </w:style>
  <w:style w:type="paragraph" w:styleId="1357" w:customStyle="1">
    <w:name w:val="正文文本缩进1"/>
    <w:basedOn w:val="1145"/>
    <w:next w:val="1358"/>
    <w:qFormat/>
    <w:pPr>
      <w:ind w:left="420" w:firstLine="3584"/>
      <w:spacing w:before="0" w:after="120" w:line="240" w:lineRule="auto"/>
    </w:pPr>
    <w:rPr>
      <w:rFonts w:ascii="Times New Roman" w:hAnsi="Times New Roman" w:cs="Times New Roman"/>
    </w:rPr>
  </w:style>
  <w:style w:type="paragraph" w:styleId="1358" w:customStyle="1">
    <w:name w:val="列表编号 31"/>
    <w:basedOn w:val="1145"/>
    <w:next w:val="1201"/>
    <w:qFormat/>
    <w:pPr>
      <w:ind w:left="1200" w:firstLine="2712"/>
      <w:spacing w:before="0" w:after="0" w:line="360" w:lineRule="auto"/>
    </w:pPr>
    <w:rPr>
      <w:rFonts w:ascii="Times New Roman" w:hAnsi="Times New Roman" w:cs="Times New Roman"/>
    </w:rPr>
  </w:style>
  <w:style w:type="paragraph" w:styleId="1359" w:customStyle="1">
    <w:name w:val="三号 居中"/>
    <w:basedOn w:val="1145"/>
    <w:next w:val="1360"/>
    <w:qFormat/>
    <w:pPr>
      <w:ind w:left="0" w:firstLine="6144"/>
      <w:jc w:val="center"/>
      <w:spacing w:before="0" w:after="0" w:line="360" w:lineRule="auto"/>
    </w:pPr>
    <w:rPr>
      <w:rFonts w:ascii="Times New Roman" w:hAnsi="Times New Roman" w:cs="Times New Roman"/>
    </w:rPr>
  </w:style>
  <w:style w:type="paragraph" w:styleId="1360" w:customStyle="1">
    <w:name w:val="列出段落1"/>
    <w:basedOn w:val="1145"/>
    <w:next w:val="1361"/>
    <w:qFormat/>
    <w:pPr>
      <w:ind w:left="420" w:firstLine="3748"/>
      <w:spacing w:before="0" w:after="0" w:line="240" w:lineRule="auto"/>
    </w:pPr>
    <w:rPr>
      <w:rFonts w:ascii="Times New Roman" w:hAnsi="Times New Roman" w:cs="Times New Roman"/>
    </w:rPr>
  </w:style>
  <w:style w:type="paragraph" w:styleId="1361" w:customStyle="1">
    <w:name w:val="Char Char Char Char Char Char1 Char Char Char1 Char Char Char"/>
    <w:basedOn w:val="1145"/>
    <w:next w:val="1362"/>
    <w:qFormat/>
    <w:pPr>
      <w:ind w:left="0" w:firstLine="2560"/>
      <w:spacing w:before="0" w:after="0" w:line="240" w:lineRule="auto"/>
    </w:pPr>
    <w:rPr>
      <w:rFonts w:ascii="Times New Roman" w:hAnsi="Times New Roman" w:cs="Times New Roman"/>
    </w:rPr>
  </w:style>
  <w:style w:type="paragraph" w:styleId="1362" w:customStyle="1">
    <w:name w:val="Char Char Char Char Char Char1 Char Char Char1 Char"/>
    <w:basedOn w:val="1145"/>
    <w:next w:val="1363"/>
    <w:qFormat/>
    <w:pPr>
      <w:ind w:left="0" w:firstLine="2560"/>
      <w:spacing w:before="0" w:after="0" w:line="240" w:lineRule="auto"/>
    </w:pPr>
    <w:rPr>
      <w:rFonts w:ascii="Times New Roman" w:hAnsi="Times New Roman" w:cs="Times New Roman"/>
    </w:rPr>
  </w:style>
  <w:style w:type="paragraph" w:styleId="1363" w:customStyle="1">
    <w:name w:val="正文符号4"/>
    <w:basedOn w:val="1145"/>
    <w:next w:val="1355"/>
    <w:qFormat/>
    <w:pPr>
      <w:ind w:left="0" w:firstLine="5632"/>
      <w:spacing w:before="0" w:after="0" w:line="240" w:lineRule="auto"/>
    </w:pPr>
    <w:rPr>
      <w:rFonts w:ascii="Times New Roman" w:hAnsi="Times New Roman" w:cs="Times New Roman"/>
    </w:rPr>
  </w:style>
  <w:style w:type="paragraph" w:styleId="1364" w:customStyle="1">
    <w:name w:val="加粗（居中）"/>
    <w:next w:val="1365"/>
    <w:qFormat/>
    <w:pPr>
      <w:ind w:firstLine="2560"/>
    </w:pPr>
    <w:rPr>
      <w:rFonts w:ascii="Calibri" w:hAnsi="Calibri"/>
    </w:rPr>
  </w:style>
  <w:style w:type="paragraph" w:styleId="1365" w:customStyle="1">
    <w:name w:val="xl65"/>
    <w:basedOn w:val="1145"/>
    <w:next w:val="1325"/>
    <w:pPr>
      <w:ind w:left="0" w:firstLine="5120"/>
      <w:spacing w:before="280" w:after="280" w:line="240" w:lineRule="auto"/>
    </w:pPr>
    <w:rPr>
      <w:rFonts w:ascii="Times New Roman" w:hAnsi="Times New Roman" w:cs="Times New Roman"/>
    </w:rPr>
  </w:style>
  <w:style w:type="paragraph" w:styleId="1366" w:customStyle="1">
    <w:name w:val="WPSOffice手动目录 3"/>
    <w:pPr>
      <w:ind w:left="400"/>
    </w:pPr>
  </w:style>
  <w:style w:type="paragraph" w:styleId="1367" w:customStyle="1">
    <w:name w:val="xl77"/>
    <w:basedOn w:val="1145"/>
    <w:next w:val="1368"/>
    <w:qFormat/>
    <w:pPr>
      <w:ind w:left="0" w:firstLine="3584"/>
      <w:spacing w:before="280" w:after="280" w:line="240" w:lineRule="auto"/>
    </w:pPr>
    <w:rPr>
      <w:rFonts w:ascii="Times New Roman" w:hAnsi="Times New Roman" w:cs="Times New Roman"/>
    </w:rPr>
  </w:style>
  <w:style w:type="paragraph" w:styleId="1368" w:customStyle="1">
    <w:name w:val="Char Char Char1"/>
    <w:basedOn w:val="1145"/>
    <w:next w:val="1369"/>
    <w:pPr>
      <w:ind w:left="900" w:firstLine="2096"/>
      <w:spacing w:before="0" w:after="0" w:line="240" w:lineRule="auto"/>
    </w:pPr>
    <w:rPr>
      <w:rFonts w:ascii="Times New Roman" w:hAnsi="Times New Roman" w:cs="Times New Roman"/>
    </w:rPr>
  </w:style>
  <w:style w:type="paragraph" w:styleId="1369" w:customStyle="1">
    <w:name w:val="索引 21"/>
    <w:basedOn w:val="1145"/>
    <w:next w:val="1144"/>
    <w:pPr>
      <w:ind w:left="200" w:firstLine="2560"/>
      <w:jc w:val="center"/>
      <w:spacing w:before="0" w:after="0" w:line="360" w:lineRule="auto"/>
    </w:pPr>
    <w:rPr>
      <w:rFonts w:ascii="Times New Roman" w:hAnsi="Times New Roman" w:cs="Times New Roman"/>
    </w:rPr>
  </w:style>
  <w:style w:type="paragraph" w:styleId="1370" w:customStyle="1">
    <w:name w:val="正文（首行缩进 2 字符）"/>
    <w:next w:val="1371"/>
    <w:qFormat/>
    <w:pPr>
      <w:ind w:left="480" w:firstLine="2784"/>
      <w:jc w:val="center"/>
      <w:spacing w:line="300" w:lineRule="auto"/>
    </w:pPr>
    <w:rPr>
      <w:rFonts w:ascii="Calibri" w:hAnsi="Calibri"/>
    </w:rPr>
  </w:style>
  <w:style w:type="paragraph" w:styleId="1371" w:customStyle="1">
    <w:name w:val="xl28"/>
    <w:basedOn w:val="1145"/>
    <w:next w:val="1372"/>
    <w:qFormat/>
    <w:pPr>
      <w:ind w:left="0" w:firstLine="20"/>
      <w:spacing w:before="280" w:after="280" w:line="240" w:lineRule="auto"/>
      <w:shd w:val="clear" w:color="000000" w:fill="ffffff"/>
    </w:pPr>
    <w:rPr>
      <w:rFonts w:ascii="Times New Roman" w:hAnsi="Times New Roman" w:cs="Times New Roman"/>
    </w:rPr>
  </w:style>
  <w:style w:type="paragraph" w:styleId="1372" w:customStyle="1">
    <w:name w:val="HTML 预设格式1"/>
    <w:basedOn w:val="1145"/>
    <w:next w:val="1373"/>
    <w:qFormat/>
    <w:pPr>
      <w:ind w:left="0" w:firstLine="3584"/>
      <w:spacing w:before="0" w:after="0" w:line="253" w:lineRule="atLeast"/>
    </w:pPr>
    <w:rPr>
      <w:rFonts w:ascii="Times New Roman" w:hAnsi="Times New Roman" w:cs="Times New Roman"/>
    </w:rPr>
  </w:style>
  <w:style w:type="paragraph" w:styleId="1373" w:customStyle="1">
    <w:name w:val="项目符号：一级"/>
    <w:basedOn w:val="1145"/>
    <w:next w:val="1144"/>
    <w:qFormat/>
    <w:pPr>
      <w:ind w:left="425" w:firstLine="1111"/>
      <w:spacing w:before="0" w:after="0" w:line="360" w:lineRule="auto"/>
    </w:pPr>
    <w:rPr>
      <w:rFonts w:ascii="Times New Roman" w:hAnsi="Times New Roman" w:cs="Times New Roman"/>
    </w:rPr>
  </w:style>
  <w:style w:type="paragraph" w:styleId="1374" w:customStyle="1">
    <w:name w:val="Default"/>
    <w:next w:val="1179"/>
    <w:qFormat/>
    <w:pPr>
      <w:ind w:firstLine="5120"/>
      <w:widowControl w:val="off"/>
    </w:pPr>
    <w:rPr>
      <w:rFonts w:ascii="Calibri" w:hAnsi="Calibri"/>
    </w:rPr>
  </w:style>
  <w:style w:type="paragraph" w:styleId="1375" w:customStyle="1">
    <w:name w:val="xl84"/>
    <w:basedOn w:val="1145"/>
    <w:next w:val="1376"/>
    <w:qFormat/>
    <w:pPr>
      <w:ind w:left="0" w:firstLine="2048"/>
      <w:jc w:val="center"/>
      <w:spacing w:before="280" w:after="280" w:line="240" w:lineRule="auto"/>
    </w:pPr>
    <w:rPr>
      <w:rFonts w:ascii="Times New Roman" w:hAnsi="Times New Roman" w:cs="Times New Roman"/>
    </w:rPr>
  </w:style>
  <w:style w:type="paragraph" w:styleId="1376" w:customStyle="1">
    <w:name w:val="2-2ji"/>
    <w:basedOn w:val="1147"/>
    <w:next w:val="1377"/>
    <w:pPr>
      <w:ind w:left="0" w:firstLine="24"/>
      <w:jc w:val="center"/>
      <w:spacing w:before="0" w:after="0" w:line="360" w:lineRule="auto"/>
      <w:outlineLvl w:val="1"/>
    </w:pPr>
  </w:style>
  <w:style w:type="paragraph" w:styleId="1377" w:customStyle="1">
    <w:name w:val="应答文本"/>
    <w:basedOn w:val="1145"/>
    <w:next w:val="1378"/>
    <w:qFormat/>
    <w:pPr>
      <w:ind w:left="1296" w:firstLine="2112"/>
      <w:spacing w:before="0" w:after="0" w:line="460" w:lineRule="exact"/>
    </w:pPr>
    <w:rPr>
      <w:rFonts w:ascii="Times New Roman" w:hAnsi="Times New Roman" w:cs="Times New Roman"/>
    </w:rPr>
  </w:style>
  <w:style w:type="paragraph" w:styleId="1378" w:customStyle="1">
    <w:name w:val="引文目录1"/>
    <w:basedOn w:val="1145"/>
    <w:next w:val="1144"/>
    <w:qFormat/>
    <w:pPr>
      <w:ind w:left="420" w:firstLine="2560"/>
      <w:jc w:val="center"/>
      <w:spacing w:before="0" w:after="0" w:line="360" w:lineRule="auto"/>
    </w:pPr>
    <w:rPr>
      <w:rFonts w:ascii="Times New Roman" w:hAnsi="Times New Roman" w:cs="Times New Roman"/>
    </w:rPr>
  </w:style>
  <w:style w:type="paragraph" w:styleId="1379" w:customStyle="1">
    <w:name w:val="首行缩进"/>
    <w:basedOn w:val="1144"/>
    <w:qFormat/>
    <w:pPr>
      <w:ind w:firstLine="480"/>
    </w:pPr>
    <w:rPr>
      <w:rFonts w:ascii="Times New Roman" w:hAnsi="Times New Roman" w:cs="Times New Roman"/>
      <w:lang w:val="zh-CN"/>
    </w:rPr>
  </w:style>
  <w:style w:type="paragraph" w:styleId="1380" w:customStyle="1">
    <w:name w:val="font9"/>
    <w:basedOn w:val="1145"/>
    <w:next w:val="1381"/>
    <w:qFormat/>
    <w:pPr>
      <w:ind w:left="0" w:firstLine="7168"/>
      <w:spacing w:before="280" w:after="280" w:line="240" w:lineRule="auto"/>
    </w:pPr>
    <w:rPr>
      <w:rFonts w:ascii="Times New Roman" w:hAnsi="Times New Roman" w:cs="Times New Roman"/>
    </w:rPr>
  </w:style>
  <w:style w:type="paragraph" w:styleId="1381" w:customStyle="1">
    <w:name w:val="样式 标题 3 + (中文) 黑体 小四 非加粗 段前: 7.8 磅 段后: 0 磅 行距: 固定值 20 磅"/>
    <w:basedOn w:val="1148"/>
    <w:next w:val="1382"/>
    <w:qFormat/>
    <w:pPr>
      <w:ind w:left="0"/>
      <w:spacing w:before="0" w:after="0" w:line="400" w:lineRule="exact"/>
      <w:outlineLvl w:val="2"/>
    </w:pPr>
  </w:style>
  <w:style w:type="paragraph" w:styleId="1382" w:customStyle="1">
    <w:name w:val="标书正文"/>
    <w:basedOn w:val="1145"/>
    <w:next w:val="1383"/>
    <w:qFormat/>
    <w:pPr>
      <w:ind w:left="440" w:right="100" w:firstLine="2760"/>
      <w:spacing w:before="0" w:after="0" w:line="360" w:lineRule="auto"/>
    </w:pPr>
    <w:rPr>
      <w:rFonts w:ascii="Times New Roman" w:hAnsi="Times New Roman" w:cs="Times New Roman"/>
    </w:rPr>
  </w:style>
  <w:style w:type="paragraph" w:styleId="1383" w:customStyle="1">
    <w:name w:val="xl67"/>
    <w:basedOn w:val="1145"/>
    <w:next w:val="1384"/>
    <w:qFormat/>
    <w:pPr>
      <w:ind w:left="0" w:firstLine="5120"/>
      <w:spacing w:before="280" w:after="280" w:line="240" w:lineRule="auto"/>
    </w:pPr>
    <w:rPr>
      <w:rFonts w:ascii="Times New Roman" w:hAnsi="Times New Roman" w:cs="Times New Roman"/>
    </w:rPr>
  </w:style>
  <w:style w:type="paragraph" w:styleId="1384" w:customStyle="1">
    <w:name w:val="索引 61"/>
    <w:basedOn w:val="1145"/>
    <w:next w:val="1144"/>
    <w:pPr>
      <w:ind w:left="1000" w:firstLine="2560"/>
      <w:jc w:val="center"/>
      <w:spacing w:before="0" w:after="0" w:line="360" w:lineRule="auto"/>
    </w:pPr>
    <w:rPr>
      <w:rFonts w:ascii="Times New Roman" w:hAnsi="Times New Roman" w:cs="Times New Roman"/>
    </w:rPr>
  </w:style>
  <w:style w:type="paragraph" w:styleId="1385" w:customStyle="1">
    <w:name w:val="目录3"/>
    <w:basedOn w:val="1145"/>
    <w:next w:val="1144"/>
    <w:qFormat/>
    <w:pPr>
      <w:ind w:left="419" w:firstLine="5283"/>
      <w:spacing w:before="0" w:after="0" w:line="317" w:lineRule="atLeast"/>
    </w:pPr>
    <w:rPr>
      <w:rFonts w:ascii="Times New Roman" w:hAnsi="Times New Roman" w:cs="Times New Roman"/>
    </w:rPr>
  </w:style>
  <w:style w:type="paragraph" w:styleId="1386" w:customStyle="1">
    <w:name w:val="xl90"/>
    <w:basedOn w:val="1145"/>
    <w:next w:val="1387"/>
    <w:pPr>
      <w:ind w:left="0" w:firstLine="3584"/>
      <w:spacing w:before="280" w:after="280" w:line="240" w:lineRule="auto"/>
    </w:pPr>
    <w:rPr>
      <w:rFonts w:ascii="Times New Roman" w:hAnsi="Times New Roman" w:cs="Times New Roman"/>
    </w:rPr>
  </w:style>
  <w:style w:type="paragraph" w:styleId="1387" w:customStyle="1">
    <w:name w:val="列表框1"/>
    <w:next w:val="1378"/>
    <w:pPr>
      <w:ind w:firstLine="2048"/>
      <w:spacing w:line="460" w:lineRule="exact"/>
    </w:pPr>
    <w:rPr>
      <w:rFonts w:ascii="Calibri" w:hAnsi="Calibri"/>
    </w:rPr>
  </w:style>
  <w:style w:type="paragraph" w:styleId="1388" w:customStyle="1">
    <w:name w:val="1ji"/>
    <w:basedOn w:val="1146"/>
    <w:next w:val="1367"/>
    <w:pPr>
      <w:ind w:left="0" w:firstLine="18"/>
      <w:jc w:val="center"/>
      <w:spacing w:before="0" w:after="0" w:line="240" w:lineRule="auto"/>
      <w:outlineLvl w:val="0"/>
    </w:pPr>
  </w:style>
  <w:style w:type="paragraph" w:styleId="1389" w:customStyle="1">
    <w:name w:val="索引 81"/>
    <w:basedOn w:val="1145"/>
    <w:next w:val="1144"/>
    <w:qFormat/>
    <w:pPr>
      <w:ind w:left="1400" w:firstLine="2560"/>
      <w:jc w:val="center"/>
      <w:spacing w:before="0" w:after="0" w:line="360" w:lineRule="auto"/>
    </w:pPr>
    <w:rPr>
      <w:rFonts w:ascii="Times New Roman" w:hAnsi="Times New Roman" w:cs="Times New Roman"/>
    </w:rPr>
  </w:style>
  <w:style w:type="paragraph" w:styleId="1390" w:customStyle="1">
    <w:name w:val="正文1"/>
    <w:basedOn w:val="1144"/>
    <w:next w:val="1144"/>
    <w:pPr>
      <w:spacing w:line="312" w:lineRule="atLeast"/>
    </w:pPr>
    <w:rPr>
      <w:rFonts w:ascii="楷体_GB2312" w:hAnsi="Times New Roman" w:eastAsia="楷体_GB2312" w:cs="Times New Roman"/>
      <w:sz w:val="24"/>
    </w:rPr>
  </w:style>
  <w:style w:type="paragraph" w:styleId="1391" w:customStyle="1">
    <w:name w:val="Char Char Char Char Char Char1 Char Char Char1 Char Char Char Char Char Char Char Char Char Char Char Char Char Char Char Char Char Char"/>
    <w:basedOn w:val="1145"/>
    <w:next w:val="1392"/>
    <w:qFormat/>
    <w:pPr>
      <w:ind w:left="0" w:firstLine="2560"/>
      <w:spacing w:before="0" w:after="0" w:line="240" w:lineRule="auto"/>
    </w:pPr>
    <w:rPr>
      <w:rFonts w:ascii="Times New Roman" w:hAnsi="Times New Roman" w:cs="Times New Roman"/>
    </w:rPr>
  </w:style>
  <w:style w:type="paragraph" w:styleId="1392" w:customStyle="1">
    <w:name w:val="样式 加粗 居中11"/>
    <w:basedOn w:val="1145"/>
    <w:next w:val="1393"/>
    <w:qFormat/>
    <w:pPr>
      <w:ind w:left="0" w:firstLine="2560"/>
      <w:jc w:val="center"/>
      <w:spacing w:before="0" w:after="0" w:line="360" w:lineRule="auto"/>
    </w:pPr>
    <w:rPr>
      <w:rFonts w:ascii="Times New Roman" w:hAnsi="Times New Roman" w:cs="Times New Roman"/>
    </w:rPr>
  </w:style>
  <w:style w:type="paragraph" w:styleId="1393" w:customStyle="1">
    <w:name w:val="xl89"/>
    <w:basedOn w:val="1145"/>
    <w:next w:val="1394"/>
    <w:qFormat/>
    <w:pPr>
      <w:ind w:left="0" w:firstLine="3584"/>
      <w:spacing w:before="280" w:after="280" w:line="240" w:lineRule="auto"/>
    </w:pPr>
    <w:rPr>
      <w:rFonts w:ascii="Times New Roman" w:hAnsi="Times New Roman" w:cs="Times New Roman"/>
    </w:rPr>
  </w:style>
  <w:style w:type="paragraph" w:styleId="1394" w:customStyle="1">
    <w:name w:val="Char Char Char Char Char Char1 Char Char Char Char Char Char1 Char Char Char Char Char Char Char Char Char"/>
    <w:basedOn w:val="1145"/>
    <w:next w:val="1395"/>
    <w:pPr>
      <w:ind w:left="0" w:firstLine="2560"/>
      <w:spacing w:before="0" w:after="0" w:line="240" w:lineRule="auto"/>
    </w:pPr>
    <w:rPr>
      <w:rFonts w:ascii="Times New Roman" w:hAnsi="Times New Roman" w:cs="Times New Roman"/>
    </w:rPr>
  </w:style>
  <w:style w:type="paragraph" w:styleId="1395" w:customStyle="1">
    <w:name w:val="文章附标题"/>
    <w:basedOn w:val="1145"/>
    <w:next w:val="1145"/>
    <w:qFormat/>
    <w:pPr>
      <w:ind w:left="0" w:firstLine="5120"/>
      <w:jc w:val="center"/>
      <w:spacing w:before="187" w:after="175" w:line="374" w:lineRule="atLeast"/>
    </w:pPr>
    <w:rPr>
      <w:rFonts w:ascii="Times New Roman" w:hAnsi="Times New Roman" w:cs="Times New Roman"/>
    </w:rPr>
  </w:style>
  <w:style w:type="paragraph" w:styleId="1396">
    <w:name w:val="Quote"/>
    <w:next w:val="1144"/>
    <w:qFormat/>
    <w:pPr>
      <w:ind w:left="3680" w:right="864"/>
      <w:jc w:val="center"/>
      <w:spacing w:before="200" w:after="160"/>
    </w:pPr>
    <w:rPr>
      <w:rFonts w:ascii="Calibri" w:hAnsi="Calibri"/>
      <w:i/>
    </w:rPr>
  </w:style>
  <w:style w:type="paragraph" w:styleId="1397" w:customStyle="1">
    <w:name w:val="Default Paragraph Font Para Char Char Char Char Char Char"/>
    <w:basedOn w:val="1145"/>
    <w:next w:val="1398"/>
    <w:qFormat/>
    <w:pPr>
      <w:ind w:left="0" w:firstLine="3584"/>
      <w:spacing w:before="0" w:after="160" w:line="240" w:lineRule="exact"/>
    </w:pPr>
    <w:rPr>
      <w:rFonts w:ascii="Times New Roman" w:hAnsi="Times New Roman" w:cs="Times New Roman"/>
    </w:rPr>
  </w:style>
  <w:style w:type="paragraph" w:styleId="1398" w:customStyle="1">
    <w:name w:val="xl23"/>
    <w:basedOn w:val="1145"/>
    <w:next w:val="1181"/>
    <w:qFormat/>
    <w:pPr>
      <w:ind w:left="0" w:firstLine="20"/>
      <w:spacing w:before="280" w:after="280" w:line="240" w:lineRule="auto"/>
      <w:shd w:val="clear" w:color="000000" w:fill="ffffff"/>
    </w:pPr>
    <w:rPr>
      <w:rFonts w:ascii="Times New Roman" w:hAnsi="Times New Roman" w:cs="Times New Roman"/>
    </w:rPr>
  </w:style>
  <w:style w:type="paragraph" w:styleId="1399" w:customStyle="1">
    <w:name w:val="列出段落11"/>
    <w:basedOn w:val="1145"/>
    <w:next w:val="1400"/>
    <w:pPr>
      <w:ind w:left="420" w:firstLine="3748"/>
      <w:spacing w:before="0" w:after="0" w:line="240" w:lineRule="auto"/>
    </w:pPr>
    <w:rPr>
      <w:rFonts w:ascii="Times New Roman" w:hAnsi="Times New Roman" w:cs="Times New Roman"/>
    </w:rPr>
  </w:style>
  <w:style w:type="paragraph" w:styleId="1400" w:customStyle="1">
    <w:name w:val="样式 标题 2 + (西文) 宋体 非加粗 居中"/>
    <w:basedOn w:val="1147"/>
    <w:next w:val="1401"/>
    <w:qFormat/>
    <w:pPr>
      <w:ind w:left="0" w:firstLine="24"/>
      <w:jc w:val="center"/>
      <w:spacing w:line="412" w:lineRule="auto"/>
      <w:outlineLvl w:val="1"/>
    </w:pPr>
  </w:style>
  <w:style w:type="paragraph" w:styleId="1401" w:customStyle="1">
    <w:name w:val="页脚 Char Char"/>
    <w:basedOn w:val="1145"/>
    <w:next w:val="1402"/>
    <w:pPr>
      <w:ind w:left="0" w:firstLine="5120"/>
      <w:spacing w:before="0" w:after="0" w:line="240" w:lineRule="auto"/>
    </w:pPr>
    <w:rPr>
      <w:rFonts w:ascii="Times New Roman" w:hAnsi="Times New Roman" w:cs="Times New Roman"/>
    </w:rPr>
  </w:style>
  <w:style w:type="paragraph" w:styleId="1402" w:customStyle="1">
    <w:name w:val="样式 标题 1 + 段前: 16 磅 段后: 16 磅"/>
    <w:basedOn w:val="1146"/>
    <w:next w:val="1403"/>
    <w:qFormat/>
    <w:pPr>
      <w:ind w:left="0" w:firstLine="18"/>
      <w:jc w:val="center"/>
      <w:spacing w:before="120" w:after="0" w:line="360" w:lineRule="auto"/>
      <w:outlineLvl w:val="0"/>
    </w:pPr>
  </w:style>
  <w:style w:type="paragraph" w:styleId="1403" w:customStyle="1">
    <w:name w:val="Char1 Char Char Char Char Char Char"/>
    <w:basedOn w:val="1145"/>
    <w:next w:val="1404"/>
    <w:qFormat/>
    <w:pPr>
      <w:ind w:left="0" w:firstLine="2560"/>
      <w:spacing w:before="0" w:after="0" w:line="240" w:lineRule="auto"/>
    </w:pPr>
    <w:rPr>
      <w:rFonts w:ascii="Times New Roman" w:hAnsi="Times New Roman" w:cs="Times New Roman"/>
    </w:rPr>
  </w:style>
  <w:style w:type="paragraph" w:styleId="1404" w:customStyle="1">
    <w:name w:val="文档标题4"/>
    <w:basedOn w:val="1149"/>
    <w:next w:val="1144"/>
    <w:pPr>
      <w:ind w:left="851" w:firstLine="30"/>
      <w:spacing w:after="280" w:line="360" w:lineRule="auto"/>
      <w:outlineLvl w:val="3"/>
    </w:pPr>
  </w:style>
  <w:style w:type="paragraph" w:styleId="1405" w:customStyle="1">
    <w:name w:val="font0"/>
    <w:basedOn w:val="1145"/>
    <w:next w:val="1380"/>
    <w:pPr>
      <w:ind w:left="0" w:firstLine="1024"/>
      <w:spacing w:before="280" w:after="280" w:line="240" w:lineRule="auto"/>
    </w:pPr>
    <w:rPr>
      <w:rFonts w:ascii="Times New Roman" w:hAnsi="Times New Roman" w:cs="Times New Roman"/>
    </w:rPr>
  </w:style>
  <w:style w:type="paragraph" w:styleId="1406" w:customStyle="1">
    <w:name w:val="CM5"/>
    <w:basedOn w:val="1145"/>
    <w:next w:val="1144"/>
    <w:pPr>
      <w:ind w:left="200" w:firstLine="2760"/>
      <w:spacing w:before="0" w:after="0" w:line="400" w:lineRule="atLeast"/>
    </w:pPr>
    <w:rPr>
      <w:rFonts w:ascii="Times New Roman" w:hAnsi="Times New Roman" w:cs="Times New Roman"/>
    </w:rPr>
  </w:style>
  <w:style w:type="paragraph" w:styleId="1407" w:customStyle="1">
    <w:name w:val="Pa0"/>
    <w:basedOn w:val="1145"/>
    <w:next w:val="1144"/>
    <w:pPr>
      <w:ind w:left="0" w:firstLine="4608"/>
      <w:spacing w:before="0" w:after="0" w:line="241" w:lineRule="atLeast"/>
    </w:pPr>
    <w:rPr>
      <w:rFonts w:ascii="Times New Roman" w:hAnsi="Times New Roman" w:cs="Times New Roman"/>
    </w:rPr>
  </w:style>
  <w:style w:type="paragraph" w:styleId="1408" w:customStyle="1">
    <w:name w:val="招标文件》"/>
    <w:basedOn w:val="1145"/>
    <w:next w:val="1344"/>
    <w:qFormat/>
    <w:pPr>
      <w:ind w:left="420" w:firstLine="2140"/>
      <w:spacing w:before="120" w:after="120" w:line="300" w:lineRule="auto"/>
    </w:pPr>
    <w:rPr>
      <w:rFonts w:ascii="Times New Roman" w:hAnsi="Times New Roman" w:cs="Times New Roman"/>
    </w:rPr>
  </w:style>
  <w:style w:type="paragraph" w:styleId="1409" w:customStyle="1">
    <w:name w:val="段"/>
    <w:next w:val="1144"/>
    <w:qFormat/>
    <w:pPr>
      <w:ind w:firstLine="200"/>
      <w:jc w:val="both"/>
      <w:spacing w:line="360" w:lineRule="auto"/>
    </w:pPr>
    <w:rPr>
      <w:sz w:val="24"/>
      <w:szCs w:val="22"/>
    </w:rPr>
  </w:style>
  <w:style w:type="paragraph" w:styleId="1410" w:customStyle="1">
    <w:name w:val="标书_正文"/>
    <w:basedOn w:val="1145"/>
    <w:next w:val="1411"/>
    <w:qFormat/>
    <w:pPr>
      <w:ind w:left="420" w:firstLine="1188"/>
      <w:spacing w:before="0" w:after="0" w:line="360" w:lineRule="auto"/>
    </w:pPr>
    <w:rPr>
      <w:rFonts w:ascii="Times New Roman" w:hAnsi="Times New Roman" w:cs="Times New Roman"/>
    </w:rPr>
  </w:style>
  <w:style w:type="paragraph" w:styleId="1411" w:customStyle="1">
    <w:name w:val="样式 标题 2 + Times New Roman 四号 非加粗 段前: 5 磅 段后: 0 磅 行距: 固定值 20..."/>
    <w:basedOn w:val="1147"/>
    <w:next w:val="1359"/>
    <w:pPr>
      <w:ind w:left="0" w:firstLine="24"/>
      <w:spacing w:before="100" w:after="0" w:line="400" w:lineRule="exact"/>
      <w:outlineLvl w:val="1"/>
    </w:pPr>
  </w:style>
  <w:style w:type="paragraph" w:styleId="1412" w:customStyle="1">
    <w:name w:val="图片0"/>
    <w:basedOn w:val="1145"/>
    <w:next w:val="1192"/>
    <w:pPr>
      <w:ind w:left="-161" w:firstLine="1187"/>
      <w:spacing w:before="0" w:after="0" w:line="276" w:lineRule="auto"/>
    </w:pPr>
    <w:rPr>
      <w:rFonts w:ascii="Times New Roman" w:hAnsi="Times New Roman" w:cs="Times New Roman"/>
    </w:rPr>
  </w:style>
  <w:style w:type="paragraph" w:styleId="1413" w:customStyle="1">
    <w:name w:val="Char Char Char2 Char Char Char2 Char"/>
    <w:basedOn w:val="1145"/>
    <w:next w:val="1385"/>
    <w:qFormat/>
    <w:pPr>
      <w:ind w:left="560" w:firstLine="3632"/>
      <w:spacing w:before="0" w:after="160" w:line="240" w:lineRule="exact"/>
    </w:pPr>
    <w:rPr>
      <w:rFonts w:ascii="Times New Roman" w:hAnsi="Times New Roman" w:cs="Times New Roman"/>
    </w:rPr>
  </w:style>
  <w:style w:type="paragraph" w:styleId="1414" w:customStyle="1">
    <w:name w:val="Char Char Char Char"/>
    <w:next w:val="1415"/>
    <w:qFormat/>
    <w:pPr>
      <w:ind w:firstLine="10"/>
      <w:spacing w:line="360" w:lineRule="auto"/>
      <w:shd w:val="clear" w:color="000000" w:fill="000080"/>
    </w:pPr>
    <w:rPr>
      <w:rFonts w:ascii="Calibri" w:hAnsi="Calibri"/>
    </w:rPr>
  </w:style>
  <w:style w:type="paragraph" w:styleId="1415" w:customStyle="1">
    <w:name w:val="杨昂超式样黑体主"/>
    <w:basedOn w:val="1145"/>
    <w:next w:val="1416"/>
    <w:qFormat/>
    <w:pPr>
      <w:ind w:left="0" w:firstLine="4608"/>
      <w:spacing w:before="0" w:after="0" w:line="240" w:lineRule="auto"/>
    </w:pPr>
    <w:rPr>
      <w:rFonts w:ascii="Times New Roman" w:hAnsi="Times New Roman" w:cs="Times New Roman"/>
    </w:rPr>
  </w:style>
  <w:style w:type="paragraph" w:styleId="1416" w:customStyle="1">
    <w:name w:val="Char Char Char Char Char Char1 Char Char Char Char Char Char Char Char Char Char"/>
    <w:basedOn w:val="1145"/>
    <w:next w:val="1417"/>
    <w:pPr>
      <w:ind w:left="0" w:firstLine="2560"/>
      <w:spacing w:before="0" w:after="0" w:line="240" w:lineRule="auto"/>
    </w:pPr>
    <w:rPr>
      <w:rFonts w:ascii="Times New Roman" w:hAnsi="Times New Roman" w:cs="Times New Roman"/>
    </w:rPr>
  </w:style>
  <w:style w:type="paragraph" w:styleId="1417" w:customStyle="1">
    <w:name w:val="目录1"/>
    <w:basedOn w:val="1145"/>
    <w:next w:val="1144"/>
    <w:qFormat/>
    <w:pPr>
      <w:ind w:left="0" w:firstLine="7168"/>
      <w:spacing w:before="0" w:after="136" w:line="289" w:lineRule="atLeast"/>
    </w:pPr>
    <w:rPr>
      <w:rFonts w:ascii="Times New Roman" w:hAnsi="Times New Roman" w:cs="Times New Roman"/>
    </w:rPr>
  </w:style>
  <w:style w:type="paragraph" w:styleId="1418" w:customStyle="1">
    <w:name w:val="文档结构图1"/>
    <w:basedOn w:val="1145"/>
    <w:next w:val="1419"/>
    <w:qFormat/>
    <w:pPr>
      <w:ind w:left="200" w:firstLine="2248"/>
      <w:spacing w:before="0" w:after="0" w:line="360" w:lineRule="auto"/>
    </w:pPr>
    <w:rPr>
      <w:rFonts w:ascii="Times New Roman" w:hAnsi="Times New Roman" w:cs="Times New Roman"/>
    </w:rPr>
  </w:style>
  <w:style w:type="paragraph" w:styleId="1419" w:customStyle="1">
    <w:name w:val="2ji"/>
    <w:basedOn w:val="1147"/>
    <w:next w:val="1187"/>
    <w:qFormat/>
    <w:pPr>
      <w:ind w:left="0" w:firstLine="24"/>
      <w:spacing w:before="0" w:after="0" w:line="360" w:lineRule="auto"/>
      <w:outlineLvl w:val="1"/>
    </w:pPr>
  </w:style>
  <w:style w:type="paragraph" w:styleId="1420" w:customStyle="1">
    <w:name w:val="xl91"/>
    <w:basedOn w:val="1145"/>
    <w:next w:val="1341"/>
    <w:pPr>
      <w:ind w:left="0" w:firstLine="3584"/>
      <w:spacing w:before="280" w:after="280" w:line="240" w:lineRule="auto"/>
    </w:pPr>
    <w:rPr>
      <w:rFonts w:ascii="Times New Roman" w:hAnsi="Times New Roman" w:cs="Times New Roman"/>
    </w:rPr>
  </w:style>
  <w:style w:type="paragraph" w:styleId="1421" w:customStyle="1">
    <w:name w:val="Text Body"/>
    <w:basedOn w:val="1145"/>
    <w:next w:val="1422"/>
    <w:pPr>
      <w:ind w:left="0" w:firstLine="4096"/>
      <w:spacing w:before="0" w:after="120" w:line="240" w:lineRule="auto"/>
    </w:pPr>
    <w:rPr>
      <w:rFonts w:ascii="Times New Roman" w:hAnsi="Times New Roman" w:cs="Times New Roman"/>
    </w:rPr>
  </w:style>
  <w:style w:type="paragraph" w:styleId="1422" w:customStyle="1">
    <w:name w:val="项目符1"/>
    <w:basedOn w:val="1145"/>
    <w:next w:val="1423"/>
    <w:pPr>
      <w:ind w:left="1365" w:right="100" w:firstLine="2728"/>
      <w:spacing w:before="78" w:after="78" w:line="300" w:lineRule="auto"/>
    </w:pPr>
    <w:rPr>
      <w:rFonts w:ascii="Times New Roman" w:hAnsi="Times New Roman" w:cs="Times New Roman"/>
    </w:rPr>
  </w:style>
  <w:style w:type="paragraph" w:styleId="1423" w:customStyle="1">
    <w:name w:val="引文目录标题1"/>
    <w:basedOn w:val="1145"/>
    <w:next w:val="1144"/>
    <w:qFormat/>
    <w:pPr>
      <w:ind w:left="0" w:firstLine="4608"/>
      <w:jc w:val="center"/>
      <w:spacing w:before="120" w:after="0" w:line="360" w:lineRule="auto"/>
    </w:pPr>
    <w:rPr>
      <w:rFonts w:ascii="Times New Roman" w:hAnsi="Times New Roman" w:cs="Times New Roman"/>
    </w:rPr>
  </w:style>
  <w:style w:type="paragraph" w:styleId="1424" w:customStyle="1">
    <w:name w:val="样式 标题 3 + (西文) 黑体 (中文) 黑体 (符号) 宋体 小四 段前: 5 磅 段后: 5 磅 行距: 1..."/>
    <w:basedOn w:val="1148"/>
    <w:next w:val="1425"/>
    <w:qFormat/>
    <w:pPr>
      <w:ind w:left="1429" w:firstLine="18"/>
      <w:spacing w:before="100" w:after="100" w:line="360" w:lineRule="auto"/>
      <w:outlineLvl w:val="2"/>
    </w:pPr>
  </w:style>
  <w:style w:type="paragraph" w:styleId="1425" w:customStyle="1">
    <w:name w:val="xl22"/>
    <w:basedOn w:val="1145"/>
    <w:next w:val="1426"/>
    <w:qFormat/>
    <w:pPr>
      <w:ind w:left="0" w:firstLine="20"/>
      <w:jc w:val="right"/>
      <w:spacing w:before="280" w:after="280" w:line="240" w:lineRule="auto"/>
      <w:shd w:val="clear" w:color="000000" w:fill="ffffff"/>
    </w:pPr>
    <w:rPr>
      <w:rFonts w:ascii="Times New Roman" w:hAnsi="Times New Roman" w:cs="Times New Roman"/>
    </w:rPr>
  </w:style>
  <w:style w:type="paragraph" w:styleId="1426" w:customStyle="1">
    <w:name w:val="自定义一"/>
    <w:basedOn w:val="1145"/>
    <w:next w:val="1144"/>
    <w:qFormat/>
    <w:pPr>
      <w:ind w:left="0"/>
      <w:spacing w:before="0" w:after="0" w:line="360" w:lineRule="auto"/>
    </w:pPr>
    <w:rPr>
      <w:rFonts w:ascii="Times New Roman" w:hAnsi="Times New Roman" w:cs="Times New Roman"/>
    </w:rPr>
  </w:style>
  <w:style w:type="paragraph" w:styleId="1427" w:customStyle="1">
    <w:name w:val="xl78"/>
    <w:basedOn w:val="1145"/>
    <w:next w:val="1428"/>
    <w:qFormat/>
    <w:pPr>
      <w:ind w:left="0" w:firstLine="3584"/>
      <w:jc w:val="center"/>
      <w:spacing w:before="280" w:after="280" w:line="240" w:lineRule="auto"/>
    </w:pPr>
    <w:rPr>
      <w:rFonts w:ascii="Times New Roman" w:hAnsi="Times New Roman" w:cs="Times New Roman"/>
    </w:rPr>
  </w:style>
  <w:style w:type="paragraph" w:styleId="1428" w:customStyle="1">
    <w:name w:val="段落正文"/>
    <w:next w:val="1370"/>
    <w:qFormat/>
    <w:pPr>
      <w:ind w:firstLine="4608"/>
      <w:jc w:val="center"/>
      <w:spacing w:line="360" w:lineRule="auto"/>
    </w:pPr>
    <w:rPr>
      <w:rFonts w:ascii="Calibri" w:hAnsi="Calibri"/>
    </w:rPr>
  </w:style>
  <w:style w:type="paragraph" w:styleId="1429" w:customStyle="1">
    <w:name w:val="_Style 169"/>
    <w:next w:val="1144"/>
    <w:qFormat/>
    <w:pPr>
      <w:ind w:left="2560"/>
    </w:pPr>
    <w:rPr>
      <w:rFonts w:ascii="Calibri" w:hAnsi="Calibri"/>
    </w:rPr>
  </w:style>
  <w:style w:type="paragraph" w:styleId="1430" w:customStyle="1">
    <w:name w:val="样式 小四 行距: 1.5 倍行距 首行缩进:  2 字符"/>
    <w:basedOn w:val="1145"/>
    <w:next w:val="1375"/>
    <w:qFormat/>
    <w:pPr>
      <w:ind w:left="480" w:firstLine="2784"/>
      <w:spacing w:before="0" w:after="0" w:line="360" w:lineRule="auto"/>
    </w:pPr>
    <w:rPr>
      <w:rFonts w:ascii="Times New Roman" w:hAnsi="Times New Roman" w:cs="Times New Roman"/>
    </w:rPr>
  </w:style>
  <w:style w:type="paragraph" w:styleId="1431" w:customStyle="1">
    <w:name w:val="小节标题"/>
    <w:basedOn w:val="1145"/>
    <w:next w:val="1144"/>
    <w:qFormat/>
    <w:pPr>
      <w:ind w:left="0" w:firstLine="7168"/>
      <w:spacing w:before="175" w:after="102" w:line="351" w:lineRule="atLeast"/>
    </w:pPr>
    <w:rPr>
      <w:rFonts w:ascii="Times New Roman" w:hAnsi="Times New Roman" w:cs="Times New Roman"/>
    </w:rPr>
  </w:style>
  <w:style w:type="paragraph" w:styleId="1432" w:customStyle="1">
    <w:name w:val="TOC 标题2"/>
    <w:basedOn w:val="1145"/>
    <w:next w:val="114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33" w:customStyle="1">
    <w:name w:val="表格文字（两侧对齐）"/>
    <w:basedOn w:val="1145"/>
    <w:next w:val="1434"/>
    <w:qFormat/>
    <w:pPr>
      <w:ind w:left="0" w:firstLine="3584"/>
      <w:spacing w:before="0" w:after="0" w:line="240" w:lineRule="auto"/>
    </w:pPr>
    <w:rPr>
      <w:rFonts w:ascii="Times New Roman" w:hAnsi="Times New Roman" w:cs="Times New Roman"/>
    </w:rPr>
  </w:style>
  <w:style w:type="paragraph" w:styleId="1434" w:customStyle="1">
    <w:name w:val="Char"/>
    <w:basedOn w:val="1145"/>
    <w:next w:val="1413"/>
    <w:qFormat/>
    <w:pPr>
      <w:ind w:left="900" w:firstLine="2608"/>
      <w:spacing w:before="0" w:after="0" w:line="240" w:lineRule="auto"/>
    </w:pPr>
    <w:rPr>
      <w:rFonts w:ascii="Times New Roman" w:hAnsi="Times New Roman" w:cs="Times New Roman"/>
    </w:rPr>
  </w:style>
  <w:style w:type="paragraph" w:styleId="1435" w:customStyle="1">
    <w:name w:val="xl86"/>
    <w:basedOn w:val="1145"/>
    <w:next w:val="1436"/>
    <w:qFormat/>
    <w:pPr>
      <w:ind w:left="0" w:firstLine="5120"/>
      <w:spacing w:before="280" w:after="280" w:line="240" w:lineRule="auto"/>
    </w:pPr>
    <w:rPr>
      <w:rFonts w:ascii="Times New Roman" w:hAnsi="Times New Roman" w:cs="Times New Roman"/>
    </w:rPr>
  </w:style>
  <w:style w:type="paragraph" w:styleId="1436" w:customStyle="1">
    <w:name w:val="索引 71"/>
    <w:basedOn w:val="1145"/>
    <w:next w:val="1144"/>
    <w:pPr>
      <w:ind w:left="1200" w:firstLine="2560"/>
      <w:jc w:val="center"/>
      <w:spacing w:before="0" w:after="0" w:line="360" w:lineRule="auto"/>
    </w:pPr>
    <w:rPr>
      <w:rFonts w:ascii="Times New Roman" w:hAnsi="Times New Roman" w:cs="Times New Roman"/>
    </w:rPr>
  </w:style>
  <w:style w:type="paragraph" w:styleId="1437" w:customStyle="1">
    <w:name w:val="111"/>
    <w:next w:val="1438"/>
    <w:qFormat/>
    <w:pPr>
      <w:ind w:left="480" w:firstLine="4320"/>
      <w:spacing w:line="440" w:lineRule="exact"/>
    </w:pPr>
    <w:rPr>
      <w:rFonts w:ascii="Calibri" w:hAnsi="Calibri"/>
    </w:rPr>
  </w:style>
  <w:style w:type="paragraph" w:styleId="1438" w:customStyle="1">
    <w:name w:val="4"/>
    <w:basedOn w:val="1145"/>
    <w:next w:val="1157"/>
    <w:qFormat/>
    <w:pPr>
      <w:ind w:left="409" w:firstLine="3737"/>
      <w:spacing w:before="0" w:after="0" w:line="420" w:lineRule="exact"/>
    </w:pPr>
    <w:rPr>
      <w:rFonts w:ascii="Times New Roman" w:hAnsi="Times New Roman" w:cs="Times New Roman"/>
    </w:rPr>
  </w:style>
  <w:style w:type="paragraph" w:styleId="1439" w:customStyle="1">
    <w:name w:val="Char Char Char Char Char Char1 Char Char Char1 Char Char Char Char Char Char"/>
    <w:basedOn w:val="1145"/>
    <w:next w:val="1424"/>
    <w:qFormat/>
    <w:pPr>
      <w:ind w:left="0" w:firstLine="2560"/>
      <w:spacing w:before="0" w:after="0" w:line="240" w:lineRule="auto"/>
    </w:pPr>
    <w:rPr>
      <w:rFonts w:ascii="Times New Roman" w:hAnsi="Times New Roman" w:cs="Times New Roman"/>
    </w:rPr>
  </w:style>
  <w:style w:type="paragraph" w:styleId="1440" w:customStyle="1">
    <w:name w:val="Char Char Char Char Char Char1 Char Char Char Char Char Char1 Char Char Char"/>
    <w:basedOn w:val="1145"/>
    <w:next w:val="1441"/>
    <w:qFormat/>
    <w:pPr>
      <w:ind w:left="0" w:firstLine="2560"/>
      <w:spacing w:before="0" w:after="0" w:line="240" w:lineRule="auto"/>
    </w:pPr>
    <w:rPr>
      <w:rFonts w:ascii="Times New Roman" w:hAnsi="Times New Roman" w:cs="Times New Roman"/>
    </w:rPr>
  </w:style>
  <w:style w:type="paragraph" w:styleId="1441" w:customStyle="1">
    <w:name w:val="正文符号1"/>
    <w:basedOn w:val="1145"/>
    <w:next w:val="1442"/>
    <w:qFormat/>
    <w:pPr>
      <w:ind w:left="987" w:firstLine="5724"/>
      <w:spacing w:before="0" w:after="0" w:line="240" w:lineRule="auto"/>
    </w:pPr>
    <w:rPr>
      <w:rFonts w:ascii="Times New Roman" w:hAnsi="Times New Roman" w:cs="Times New Roman"/>
    </w:rPr>
  </w:style>
  <w:style w:type="paragraph" w:styleId="1442" w:customStyle="1">
    <w:name w:val="索引 31"/>
    <w:basedOn w:val="1145"/>
    <w:next w:val="1144"/>
    <w:qFormat/>
    <w:pPr>
      <w:ind w:left="400" w:firstLine="2560"/>
      <w:jc w:val="center"/>
      <w:spacing w:before="0" w:after="0" w:line="360" w:lineRule="auto"/>
    </w:pPr>
    <w:rPr>
      <w:rFonts w:ascii="Times New Roman" w:hAnsi="Times New Roman" w:cs="Times New Roman"/>
    </w:rPr>
  </w:style>
  <w:style w:type="paragraph" w:styleId="1443" w:customStyle="1">
    <w:name w:val="目录4"/>
    <w:basedOn w:val="1145"/>
    <w:next w:val="1144"/>
    <w:qFormat/>
    <w:pPr>
      <w:ind w:left="629" w:firstLine="5237"/>
      <w:spacing w:before="0" w:after="0" w:line="317" w:lineRule="atLeast"/>
    </w:pPr>
    <w:rPr>
      <w:rFonts w:ascii="Times New Roman" w:hAnsi="Times New Roman" w:cs="Times New Roman"/>
    </w:rPr>
  </w:style>
  <w:style w:type="paragraph" w:styleId="1444" w:customStyle="1">
    <w:name w:val="p15"/>
    <w:basedOn w:val="1144"/>
    <w:qFormat/>
    <w:pPr>
      <w:ind w:left="0"/>
    </w:pPr>
    <w:rPr>
      <w:rFonts w:ascii="宋体" w:hAnsi="宋体"/>
      <w:sz w:val="28"/>
      <w:szCs w:val="28"/>
    </w:rPr>
  </w:style>
  <w:style w:type="paragraph" w:styleId="1445" w:customStyle="1">
    <w:name w:val="四号 居中"/>
    <w:basedOn w:val="1145"/>
    <w:next w:val="1439"/>
    <w:qFormat/>
    <w:pPr>
      <w:ind w:left="0" w:firstLine="6144"/>
      <w:jc w:val="center"/>
      <w:spacing w:before="0" w:after="0" w:line="360" w:lineRule="auto"/>
    </w:pPr>
    <w:rPr>
      <w:rFonts w:ascii="Times New Roman" w:hAnsi="Times New Roman" w:cs="Times New Roman"/>
    </w:rPr>
  </w:style>
  <w:style w:type="paragraph" w:styleId="1446" w:customStyle="1">
    <w:name w:val="p0"/>
    <w:next w:val="1144"/>
    <w:pPr>
      <w:ind w:firstLine="2048"/>
      <w:spacing w:line="360" w:lineRule="auto"/>
    </w:pPr>
    <w:rPr>
      <w:rFonts w:ascii="Calibri" w:hAnsi="Calibri"/>
    </w:rPr>
  </w:style>
  <w:style w:type="paragraph" w:styleId="1447" w:customStyle="1">
    <w:name w:val="列表编号 21"/>
    <w:basedOn w:val="1145"/>
    <w:next w:val="1448"/>
    <w:qFormat/>
    <w:pPr>
      <w:ind w:left="0" w:firstLine="2560"/>
      <w:spacing w:before="0" w:after="0" w:line="360" w:lineRule="auto"/>
    </w:pPr>
    <w:rPr>
      <w:rFonts w:ascii="Times New Roman" w:hAnsi="Times New Roman" w:cs="Times New Roman"/>
    </w:rPr>
  </w:style>
  <w:style w:type="paragraph" w:styleId="1448" w:customStyle="1">
    <w:name w:val="正文文本 21"/>
    <w:basedOn w:val="1145"/>
    <w:next w:val="1329"/>
    <w:pPr>
      <w:ind w:left="0" w:firstLine="2560"/>
      <w:jc w:val="center"/>
      <w:spacing w:before="0" w:after="120" w:line="480" w:lineRule="auto"/>
    </w:pPr>
    <w:rPr>
      <w:rFonts w:ascii="Times New Roman" w:hAnsi="Times New Roman" w:cs="Times New Roman"/>
    </w:rPr>
  </w:style>
  <w:style w:type="paragraph" w:styleId="1449" w:customStyle="1">
    <w:name w:val="a2"/>
    <w:basedOn w:val="1145"/>
    <w:next w:val="1184"/>
    <w:qFormat/>
    <w:pPr>
      <w:ind w:left="0" w:firstLine="1024"/>
      <w:spacing w:before="280" w:after="280" w:line="240" w:lineRule="auto"/>
    </w:pPr>
    <w:rPr>
      <w:rFonts w:ascii="Times New Roman" w:hAnsi="Times New Roman" w:cs="Times New Roman"/>
    </w:rPr>
  </w:style>
  <w:style w:type="paragraph" w:styleId="1450" w:customStyle="1">
    <w:name w:val="font8"/>
    <w:basedOn w:val="1145"/>
    <w:next w:val="1374"/>
    <w:qFormat/>
    <w:pPr>
      <w:ind w:left="0" w:firstLine="2048"/>
      <w:spacing w:before="280" w:after="280" w:line="240" w:lineRule="auto"/>
    </w:pPr>
    <w:rPr>
      <w:rFonts w:ascii="Times New Roman" w:hAnsi="Times New Roman" w:cs="Times New Roman"/>
    </w:rPr>
  </w:style>
  <w:style w:type="paragraph" w:styleId="1451" w:customStyle="1">
    <w:name w:val="Char Char Char Char Char Char1 Char Char Char Char Char Char1 Char Char Char Char Char Char Char"/>
    <w:basedOn w:val="1145"/>
    <w:next w:val="1452"/>
    <w:qFormat/>
    <w:pPr>
      <w:ind w:left="0" w:firstLine="2560"/>
      <w:spacing w:before="0" w:after="0" w:line="240" w:lineRule="auto"/>
    </w:pPr>
    <w:rPr>
      <w:rFonts w:ascii="Times New Roman" w:hAnsi="Times New Roman" w:cs="Times New Roman"/>
    </w:rPr>
  </w:style>
  <w:style w:type="paragraph" w:styleId="1452" w:customStyle="1">
    <w:name w:val="xl87"/>
    <w:basedOn w:val="1145"/>
    <w:next w:val="1408"/>
    <w:qFormat/>
    <w:pPr>
      <w:ind w:left="0" w:firstLine="5120"/>
      <w:spacing w:before="280" w:after="280" w:line="240" w:lineRule="auto"/>
    </w:pPr>
    <w:rPr>
      <w:rFonts w:ascii="Times New Roman" w:hAnsi="Times New Roman" w:cs="Times New Roman"/>
    </w:rPr>
  </w:style>
  <w:style w:type="paragraph" w:styleId="1453" w:customStyle="1">
    <w:name w:val="444"/>
    <w:basedOn w:val="1145"/>
    <w:next w:val="1166"/>
    <w:qFormat/>
    <w:pPr>
      <w:ind w:left="0" w:firstLine="4608"/>
      <w:jc w:val="center"/>
      <w:spacing w:before="0" w:after="0" w:line="312" w:lineRule="atLeast"/>
    </w:pPr>
    <w:rPr>
      <w:rFonts w:ascii="Times New Roman" w:hAnsi="Times New Roman" w:cs="Times New Roman"/>
    </w:rPr>
  </w:style>
  <w:style w:type="paragraph" w:styleId="1454" w:customStyle="1">
    <w:name w:val="表格文字图表文字"/>
    <w:basedOn w:val="1145"/>
    <w:next w:val="1455"/>
    <w:qFormat/>
    <w:pPr>
      <w:ind w:left="0" w:firstLine="3584"/>
      <w:jc w:val="center"/>
      <w:spacing w:before="0" w:after="0" w:line="240" w:lineRule="auto"/>
    </w:pPr>
    <w:rPr>
      <w:rFonts w:ascii="Times New Roman" w:hAnsi="Times New Roman" w:cs="Times New Roman"/>
    </w:rPr>
  </w:style>
  <w:style w:type="paragraph" w:styleId="1455" w:customStyle="1">
    <w:name w:val="样式 目录 3 + 左侧:  2 字符1"/>
    <w:next w:val="1456"/>
    <w:qFormat/>
    <w:pPr>
      <w:ind w:left="960" w:firstLine="5120"/>
      <w:spacing w:line="360" w:lineRule="auto"/>
      <w:widowControl w:val="off"/>
    </w:pPr>
    <w:rPr>
      <w:rFonts w:ascii="Calibri" w:hAnsi="Calibri"/>
    </w:rPr>
  </w:style>
  <w:style w:type="paragraph" w:styleId="1456" w:customStyle="1">
    <w:name w:val="文档正文"/>
    <w:basedOn w:val="1145"/>
    <w:next w:val="1457"/>
    <w:qFormat/>
    <w:pPr>
      <w:ind w:left="567" w:firstLine="3639"/>
      <w:spacing w:before="0" w:after="0" w:line="480" w:lineRule="atLeast"/>
    </w:pPr>
    <w:rPr>
      <w:rFonts w:ascii="Times New Roman" w:hAnsi="Times New Roman" w:cs="Times New Roman"/>
    </w:rPr>
  </w:style>
  <w:style w:type="paragraph" w:styleId="1457" w:customStyle="1">
    <w:name w:val="列表框2"/>
    <w:next w:val="1458"/>
    <w:qFormat/>
    <w:pPr>
      <w:ind w:firstLine="2048"/>
      <w:spacing w:line="460" w:lineRule="exact"/>
    </w:pPr>
    <w:rPr>
      <w:rFonts w:ascii="Calibri" w:hAnsi="Calibri"/>
    </w:rPr>
  </w:style>
  <w:style w:type="paragraph" w:styleId="1458" w:customStyle="1">
    <w:name w:val="font10"/>
    <w:basedOn w:val="1145"/>
    <w:next w:val="1177"/>
    <w:qFormat/>
    <w:pPr>
      <w:ind w:left="0" w:firstLine="3584"/>
      <w:spacing w:before="280" w:after="280" w:line="240" w:lineRule="auto"/>
    </w:pPr>
    <w:rPr>
      <w:rFonts w:ascii="Times New Roman" w:hAnsi="Times New Roman" w:cs="Times New Roman"/>
    </w:rPr>
  </w:style>
  <w:style w:type="paragraph" w:styleId="1459" w:customStyle="1">
    <w:name w:val="纯文本1"/>
    <w:basedOn w:val="1145"/>
    <w:next w:val="1189"/>
    <w:pPr>
      <w:ind w:left="0" w:firstLine="3584"/>
      <w:spacing w:before="0" w:after="0" w:line="240" w:lineRule="auto"/>
    </w:pPr>
    <w:rPr>
      <w:rFonts w:ascii="Times New Roman" w:hAnsi="Times New Roman" w:cs="Times New Roman"/>
    </w:rPr>
  </w:style>
  <w:style w:type="paragraph" w:styleId="1460" w:customStyle="1">
    <w:name w:val="索引 91"/>
    <w:basedOn w:val="1145"/>
    <w:next w:val="1144"/>
    <w:pPr>
      <w:ind w:left="1600" w:firstLine="2560"/>
      <w:jc w:val="center"/>
      <w:spacing w:before="0" w:after="0" w:line="360" w:lineRule="auto"/>
    </w:pPr>
    <w:rPr>
      <w:rFonts w:ascii="Times New Roman" w:hAnsi="Times New Roman" w:cs="Times New Roman"/>
    </w:rPr>
  </w:style>
  <w:style w:type="paragraph" w:styleId="1461" w:customStyle="1">
    <w:name w:val="xl79"/>
    <w:basedOn w:val="1145"/>
    <w:next w:val="1437"/>
    <w:qFormat/>
    <w:pPr>
      <w:ind w:left="0" w:firstLine="3584"/>
      <w:jc w:val="center"/>
      <w:spacing w:before="280" w:after="280" w:line="240" w:lineRule="auto"/>
    </w:pPr>
    <w:rPr>
      <w:rFonts w:ascii="Times New Roman" w:hAnsi="Times New Roman" w:cs="Times New Roman"/>
    </w:rPr>
  </w:style>
  <w:style w:type="paragraph" w:styleId="1462" w:customStyle="1">
    <w:name w:val="表格文字（4号居中）"/>
    <w:next w:val="1463"/>
    <w:qFormat/>
    <w:pPr>
      <w:ind w:firstLine="2560"/>
      <w:jc w:val="center"/>
    </w:pPr>
    <w:rPr>
      <w:rFonts w:ascii="Calibri" w:hAnsi="Calibri"/>
    </w:rPr>
  </w:style>
  <w:style w:type="paragraph" w:styleId="1463" w:customStyle="1">
    <w:name w:val="!方块加粗"/>
    <w:basedOn w:val="1145"/>
    <w:next w:val="1430"/>
    <w:qFormat/>
    <w:pPr>
      <w:ind w:left="600" w:firstLine="5212"/>
      <w:spacing w:before="0" w:after="0" w:line="360" w:lineRule="auto"/>
    </w:pPr>
    <w:rPr>
      <w:rFonts w:ascii="Times New Roman" w:hAnsi="Times New Roman" w:cs="Times New Roman"/>
    </w:rPr>
  </w:style>
  <w:style w:type="paragraph" w:styleId="1464" w:customStyle="1">
    <w:name w:val="xl75"/>
    <w:basedOn w:val="1145"/>
    <w:next w:val="1190"/>
    <w:qFormat/>
    <w:pPr>
      <w:ind w:left="0" w:firstLine="3584"/>
      <w:jc w:val="center"/>
      <w:spacing w:before="280" w:after="280" w:line="240" w:lineRule="auto"/>
    </w:pPr>
    <w:rPr>
      <w:rFonts w:ascii="Times New Roman" w:hAnsi="Times New Roman" w:cs="Times New Roman"/>
    </w:rPr>
  </w:style>
  <w:style w:type="paragraph" w:styleId="1465" w:customStyle="1">
    <w:name w:val="xl81"/>
    <w:basedOn w:val="1145"/>
    <w:next w:val="1466"/>
    <w:qFormat/>
    <w:pPr>
      <w:ind w:left="0" w:firstLine="5120"/>
      <w:spacing w:before="280" w:after="280" w:line="240" w:lineRule="auto"/>
    </w:pPr>
    <w:rPr>
      <w:rFonts w:ascii="Times New Roman" w:hAnsi="Times New Roman" w:cs="Times New Roman"/>
    </w:rPr>
  </w:style>
  <w:style w:type="paragraph" w:styleId="1466" w:customStyle="1">
    <w:name w:val="xl25"/>
    <w:basedOn w:val="1145"/>
    <w:next w:val="1467"/>
    <w:qFormat/>
    <w:pPr>
      <w:ind w:left="0" w:firstLine="14"/>
      <w:spacing w:before="280" w:after="280" w:line="240" w:lineRule="auto"/>
      <w:shd w:val="clear" w:color="000000" w:fill="ffffff"/>
    </w:pPr>
    <w:rPr>
      <w:rFonts w:ascii="Times New Roman" w:hAnsi="Times New Roman" w:cs="Times New Roman"/>
    </w:rPr>
  </w:style>
  <w:style w:type="paragraph" w:styleId="1467" w:customStyle="1">
    <w:name w:val="普通(网站)1"/>
    <w:basedOn w:val="1145"/>
    <w:next w:val="1468"/>
    <w:qFormat/>
    <w:pPr>
      <w:ind w:left="200" w:firstLine="1224"/>
      <w:spacing w:before="280" w:after="280" w:line="240" w:lineRule="auto"/>
    </w:pPr>
    <w:rPr>
      <w:rFonts w:ascii="Times New Roman" w:hAnsi="Times New Roman" w:cs="Times New Roman"/>
    </w:rPr>
  </w:style>
  <w:style w:type="paragraph" w:styleId="1468" w:customStyle="1">
    <w:name w:val="xl27"/>
    <w:basedOn w:val="1145"/>
    <w:next w:val="1454"/>
    <w:qFormat/>
    <w:pPr>
      <w:ind w:left="0" w:firstLine="20"/>
      <w:spacing w:before="280" w:after="280" w:line="240" w:lineRule="auto"/>
      <w:shd w:val="clear" w:color="000000" w:fill="ffffff"/>
    </w:pPr>
    <w:rPr>
      <w:rFonts w:ascii="Times New Roman" w:hAnsi="Times New Roman" w:cs="Times New Roman"/>
    </w:rPr>
  </w:style>
  <w:style w:type="paragraph" w:styleId="1469" w:customStyle="1">
    <w:name w:val="H 4"/>
    <w:basedOn w:val="1149"/>
    <w:next w:val="1470"/>
    <w:qFormat/>
    <w:pPr>
      <w:ind w:left="426" w:firstLine="24"/>
      <w:spacing w:before="0" w:after="0" w:line="360" w:lineRule="auto"/>
      <w:outlineLvl w:val="3"/>
    </w:pPr>
  </w:style>
  <w:style w:type="paragraph" w:styleId="1470" w:customStyle="1">
    <w:name w:val="xl82"/>
    <w:basedOn w:val="1145"/>
    <w:next w:val="1465"/>
    <w:qFormat/>
    <w:pPr>
      <w:ind w:left="0" w:firstLine="5120"/>
      <w:spacing w:before="280" w:after="280" w:line="240" w:lineRule="auto"/>
    </w:pPr>
    <w:rPr>
      <w:rFonts w:ascii="Times New Roman" w:hAnsi="Times New Roman" w:cs="Times New Roman"/>
    </w:rPr>
  </w:style>
  <w:style w:type="paragraph" w:styleId="1471" w:customStyle="1">
    <w:name w:val="Char Char Char Char Char Char Char Char"/>
    <w:next w:val="1472"/>
    <w:qFormat/>
    <w:pPr>
      <w:ind w:firstLine="14"/>
      <w:jc w:val="both"/>
      <w:shd w:val="clear" w:color="000000" w:fill="000080"/>
      <w:widowControl w:val="off"/>
    </w:pPr>
    <w:rPr>
      <w:rFonts w:ascii="Calibri" w:hAnsi="Calibri"/>
    </w:rPr>
  </w:style>
  <w:style w:type="paragraph" w:styleId="1472" w:customStyle="1">
    <w:name w:val="Char Char Char Char Char Char1 Char Char Char1 Char Char Char Char Char Char Char Char Char Char Char Char Char Char Char"/>
    <w:basedOn w:val="1145"/>
    <w:next w:val="1473"/>
    <w:qFormat/>
    <w:pPr>
      <w:ind w:left="0" w:firstLine="2560"/>
      <w:spacing w:before="0" w:after="0" w:line="240" w:lineRule="auto"/>
    </w:pPr>
    <w:rPr>
      <w:rFonts w:ascii="Times New Roman" w:hAnsi="Times New Roman" w:cs="Times New Roman"/>
    </w:rPr>
  </w:style>
  <w:style w:type="paragraph" w:styleId="1473" w:customStyle="1">
    <w:name w:val="样式1"/>
    <w:basedOn w:val="1145"/>
    <w:next w:val="1474"/>
    <w:qFormat/>
    <w:pPr>
      <w:ind w:left="0" w:firstLine="1536"/>
      <w:spacing w:before="120" w:after="120" w:line="300" w:lineRule="auto"/>
    </w:pPr>
    <w:rPr>
      <w:rFonts w:ascii="Times New Roman" w:hAnsi="Times New Roman" w:cs="Times New Roman"/>
    </w:rPr>
  </w:style>
  <w:style w:type="paragraph" w:styleId="1474" w:customStyle="1">
    <w:name w:val="索引 41"/>
    <w:basedOn w:val="1145"/>
    <w:next w:val="1144"/>
    <w:qFormat/>
    <w:pPr>
      <w:ind w:left="600" w:firstLine="2560"/>
      <w:jc w:val="center"/>
      <w:spacing w:before="0" w:after="0" w:line="360" w:lineRule="auto"/>
    </w:pPr>
    <w:rPr>
      <w:rFonts w:ascii="Times New Roman" w:hAnsi="Times New Roman" w:cs="Times New Roman"/>
    </w:rPr>
  </w:style>
  <w:style w:type="paragraph" w:styleId="1475" w:customStyle="1">
    <w:name w:val="自定义二"/>
    <w:basedOn w:val="1145"/>
    <w:next w:val="1144"/>
    <w:qFormat/>
    <w:pPr>
      <w:ind w:left="0" w:firstLine="14"/>
      <w:spacing w:before="0" w:after="0" w:line="360" w:lineRule="auto"/>
      <w:outlineLvl w:val="1"/>
    </w:pPr>
    <w:rPr>
      <w:rFonts w:ascii="Times New Roman" w:hAnsi="Times New Roman" w:cs="Times New Roman"/>
    </w:rPr>
  </w:style>
  <w:style w:type="paragraph" w:styleId="1476" w:customStyle="1">
    <w:name w:val="Bullet"/>
    <w:next w:val="1414"/>
    <w:qFormat/>
    <w:pPr>
      <w:ind w:left="567" w:right="2835" w:firstLine="3584"/>
      <w:spacing w:after="60"/>
    </w:pPr>
    <w:rPr>
      <w:rFonts w:ascii="Calibri" w:hAnsi="Calibri"/>
    </w:rPr>
  </w:style>
  <w:style w:type="paragraph" w:styleId="1477" w:customStyle="1">
    <w:name w:val="Char Char Char Char Char Char1"/>
    <w:basedOn w:val="1145"/>
    <w:next w:val="1478"/>
    <w:qFormat/>
    <w:pPr>
      <w:ind w:left="0" w:firstLine="2560"/>
      <w:spacing w:before="0" w:after="0" w:line="240" w:lineRule="auto"/>
    </w:pPr>
    <w:rPr>
      <w:rFonts w:ascii="Times New Roman" w:hAnsi="Times New Roman" w:cs="Times New Roman"/>
    </w:rPr>
  </w:style>
  <w:style w:type="paragraph" w:styleId="1478" w:customStyle="1">
    <w:name w:val="正文缩进2"/>
    <w:basedOn w:val="1145"/>
    <w:next w:val="1479"/>
    <w:pPr>
      <w:ind w:left="420" w:firstLine="1188"/>
      <w:spacing w:before="0" w:after="0" w:line="240" w:lineRule="auto"/>
    </w:pPr>
    <w:rPr>
      <w:rFonts w:ascii="Times New Roman" w:hAnsi="Times New Roman" w:cs="Times New Roman"/>
    </w:rPr>
  </w:style>
  <w:style w:type="paragraph" w:styleId="1479" w:customStyle="1">
    <w:name w:val="列出段落2"/>
    <w:basedOn w:val="1145"/>
    <w:next w:val="1480"/>
    <w:pPr>
      <w:ind w:left="420" w:firstLine="3748"/>
      <w:spacing w:before="0" w:after="0" w:line="240" w:lineRule="auto"/>
    </w:pPr>
    <w:rPr>
      <w:rFonts w:ascii="Times New Roman" w:hAnsi="Times New Roman" w:cs="Times New Roman"/>
    </w:rPr>
  </w:style>
  <w:style w:type="paragraph" w:styleId="1480" w:customStyle="1">
    <w:name w:val="正文文本缩进 31"/>
    <w:basedOn w:val="1145"/>
    <w:next w:val="1481"/>
    <w:qFormat/>
    <w:pPr>
      <w:ind w:left="1200" w:firstLine="1248"/>
      <w:spacing w:before="120" w:after="0" w:line="22" w:lineRule="atLeast"/>
    </w:pPr>
    <w:rPr>
      <w:rFonts w:ascii="Times New Roman" w:hAnsi="Times New Roman" w:cs="Times New Roman"/>
    </w:rPr>
  </w:style>
  <w:style w:type="paragraph" w:styleId="1481" w:customStyle="1">
    <w:name w:val="样式 正文首行缩进 + 首行缩进:  2 字符5"/>
    <w:next w:val="1482"/>
    <w:qFormat/>
    <w:pPr>
      <w:ind w:left="200" w:firstLine="3784"/>
      <w:spacing w:line="300" w:lineRule="auto"/>
    </w:pPr>
    <w:rPr>
      <w:rFonts w:ascii="Calibri" w:hAnsi="Calibri"/>
    </w:rPr>
  </w:style>
  <w:style w:type="paragraph" w:styleId="1482" w:customStyle="1">
    <w:name w:val="Char2"/>
    <w:basedOn w:val="1145"/>
    <w:next w:val="1476"/>
    <w:qFormat/>
    <w:pPr>
      <w:ind w:left="0" w:firstLine="3584"/>
      <w:spacing w:before="0" w:after="160" w:line="240" w:lineRule="exact"/>
    </w:pPr>
    <w:rPr>
      <w:rFonts w:ascii="Times New Roman" w:hAnsi="Times New Roman" w:cs="Times New Roman"/>
    </w:rPr>
  </w:style>
  <w:style w:type="paragraph" w:styleId="1483" w:customStyle="1">
    <w:name w:val="WPSOffice手动目录 1"/>
  </w:style>
  <w:style w:type="paragraph" w:styleId="1484" w:customStyle="1">
    <w:name w:val="纯文本4"/>
    <w:basedOn w:val="1144"/>
    <w:qFormat/>
    <w:pPr>
      <w:ind w:left="0"/>
      <w:widowControl w:val="off"/>
    </w:pPr>
    <w:rPr>
      <w:rFonts w:ascii="宋体" w:hAnsi="Courier New" w:eastAsia="楷体_GB2312" w:cs="Times New Roman"/>
      <w:sz w:val="26"/>
    </w:rPr>
  </w:style>
  <w:style w:type="paragraph" w:styleId="1485" w:customStyle="1">
    <w:name w:val="Char Char Char Char Char Char Char Char Char Char Char Char Char Char Char Char"/>
    <w:basedOn w:val="1145"/>
    <w:next w:val="1486"/>
    <w:qFormat/>
    <w:pPr>
      <w:ind w:left="682" w:firstLine="1224"/>
      <w:spacing w:before="0" w:after="0" w:line="360" w:lineRule="auto"/>
    </w:pPr>
    <w:rPr>
      <w:rFonts w:ascii="Times New Roman" w:hAnsi="Times New Roman" w:cs="Times New Roman"/>
    </w:rPr>
  </w:style>
  <w:style w:type="paragraph" w:styleId="1486" w:customStyle="1">
    <w:name w:val="列表编号 51"/>
    <w:basedOn w:val="1145"/>
    <w:next w:val="1487"/>
    <w:pPr>
      <w:ind w:left="900" w:firstLine="2652"/>
      <w:spacing w:before="0" w:after="0" w:line="360" w:lineRule="auto"/>
    </w:pPr>
    <w:rPr>
      <w:rFonts w:ascii="Times New Roman" w:hAnsi="Times New Roman" w:cs="Times New Roman"/>
    </w:rPr>
  </w:style>
  <w:style w:type="paragraph" w:styleId="1487" w:customStyle="1">
    <w:name w:val="样式 标题 1 + 黑体 (符号) 宋体 三号 段前: 7.8 磅 段后: 7.8 磅 行距: 1.5 倍行距"/>
    <w:basedOn w:val="1146"/>
    <w:next w:val="1488"/>
    <w:qFormat/>
    <w:pPr>
      <w:ind w:left="432" w:firstLine="18"/>
      <w:spacing w:before="40" w:after="40" w:line="360" w:lineRule="auto"/>
      <w:outlineLvl w:val="0"/>
    </w:pPr>
  </w:style>
  <w:style w:type="paragraph" w:styleId="1488" w:customStyle="1">
    <w:name w:val="表格用"/>
    <w:basedOn w:val="1145"/>
    <w:next w:val="1445"/>
    <w:qFormat/>
    <w:pPr>
      <w:ind w:left="0" w:firstLine="1024"/>
      <w:spacing w:before="0" w:after="0" w:line="360" w:lineRule="auto"/>
    </w:pPr>
    <w:rPr>
      <w:rFonts w:ascii="Times New Roman" w:hAnsi="Times New Roman" w:cs="Times New Roman"/>
    </w:rPr>
  </w:style>
  <w:style w:type="paragraph" w:styleId="1489" w:customStyle="1">
    <w:name w:val="xl71"/>
    <w:basedOn w:val="1145"/>
    <w:next w:val="1490"/>
    <w:pPr>
      <w:ind w:left="0" w:firstLine="1536"/>
      <w:spacing w:before="280" w:after="280" w:line="240" w:lineRule="auto"/>
    </w:pPr>
    <w:rPr>
      <w:rFonts w:ascii="Times New Roman" w:hAnsi="Times New Roman" w:cs="Times New Roman"/>
    </w:rPr>
  </w:style>
  <w:style w:type="paragraph" w:styleId="1490" w:customStyle="1">
    <w:name w:val="正文文本 31"/>
    <w:basedOn w:val="1145"/>
    <w:next w:val="1491"/>
    <w:qFormat/>
    <w:pPr>
      <w:ind w:left="0" w:firstLine="3584"/>
      <w:jc w:val="center"/>
      <w:spacing w:before="0" w:after="120" w:line="360" w:lineRule="auto"/>
    </w:pPr>
    <w:rPr>
      <w:rFonts w:ascii="Times New Roman" w:hAnsi="Times New Roman" w:cs="Times New Roman"/>
    </w:rPr>
  </w:style>
  <w:style w:type="paragraph" w:styleId="1491" w:customStyle="1">
    <w:name w:val="列出段落111"/>
    <w:basedOn w:val="1145"/>
    <w:next w:val="1427"/>
    <w:qFormat/>
    <w:pPr>
      <w:ind w:left="420" w:firstLine="3748"/>
      <w:spacing w:before="0" w:after="0" w:line="240" w:lineRule="auto"/>
    </w:pPr>
    <w:rPr>
      <w:rFonts w:ascii="Times New Roman" w:hAnsi="Times New Roman" w:cs="Times New Roman"/>
    </w:rPr>
  </w:style>
  <w:style w:type="paragraph" w:styleId="1492" w:customStyle="1">
    <w:name w:val="修订1"/>
    <w:rPr>
      <w:rFonts w:ascii="Calibri" w:hAnsi="Calibri"/>
    </w:rPr>
  </w:style>
  <w:style w:type="paragraph" w:styleId="1493" w:customStyle="1">
    <w:name w:val="正文文本缩进 21"/>
    <w:basedOn w:val="1145"/>
    <w:next w:val="1433"/>
    <w:qFormat/>
    <w:pPr>
      <w:ind w:left="480" w:firstLine="4832"/>
      <w:spacing w:before="0" w:after="0" w:line="240" w:lineRule="auto"/>
    </w:pPr>
    <w:rPr>
      <w:rFonts w:ascii="Times New Roman" w:hAnsi="Times New Roman" w:cs="Times New Roman"/>
    </w:rPr>
  </w:style>
  <w:style w:type="paragraph" w:styleId="1494" w:customStyle="1">
    <w:name w:val="Char Char4 Char Char"/>
    <w:basedOn w:val="1145"/>
    <w:next w:val="1443"/>
    <w:qFormat/>
    <w:pPr>
      <w:ind w:left="0" w:firstLine="2560"/>
      <w:spacing w:before="0" w:after="0" w:line="240" w:lineRule="auto"/>
    </w:pPr>
    <w:rPr>
      <w:rFonts w:ascii="Times New Roman" w:hAnsi="Times New Roman" w:cs="Times New Roman"/>
    </w:rPr>
  </w:style>
  <w:style w:type="paragraph" w:styleId="1495" w:customStyle="1">
    <w:name w:val="样式"/>
    <w:next w:val="1144"/>
    <w:qFormat/>
    <w:pPr>
      <w:ind w:firstLine="3584"/>
      <w:widowControl w:val="off"/>
    </w:pPr>
    <w:rPr>
      <w:rFonts w:ascii="Calibri" w:hAnsi="Calibri"/>
    </w:rPr>
  </w:style>
  <w:style w:type="paragraph" w:styleId="1496" w:customStyle="1">
    <w:name w:val="TOC 标题1"/>
    <w:basedOn w:val="1146"/>
    <w:next w:val="1144"/>
    <w:qFormat/>
    <w:pPr>
      <w:ind w:left="0" w:firstLine="6144"/>
      <w:spacing w:before="480" w:after="0" w:line="276" w:lineRule="auto"/>
    </w:pPr>
    <w:rPr>
      <w:b/>
      <w:sz w:val="30"/>
    </w:rPr>
  </w:style>
  <w:style w:type="paragraph" w:styleId="1497" w:customStyle="1">
    <w:name w:val="纯文本3"/>
    <w:basedOn w:val="1144"/>
    <w:qFormat/>
    <w:rPr>
      <w:rFonts w:ascii="宋体" w:hAnsi="Courier New" w:cs="Times New Roman"/>
    </w:rPr>
  </w:style>
  <w:style w:type="paragraph" w:styleId="1498" w:customStyle="1">
    <w:name w:val="afont"/>
    <w:basedOn w:val="1145"/>
    <w:next w:val="1170"/>
    <w:qFormat/>
    <w:pPr>
      <w:ind w:left="0" w:firstLine="2048"/>
      <w:spacing w:before="100" w:after="100" w:line="285" w:lineRule="atLeast"/>
    </w:pPr>
    <w:rPr>
      <w:rFonts w:ascii="Times New Roman" w:hAnsi="Times New Roman" w:cs="Times New Roman"/>
    </w:rPr>
  </w:style>
  <w:style w:type="paragraph" w:styleId="1499" w:customStyle="1">
    <w:name w:val="xl85"/>
    <w:basedOn w:val="1145"/>
    <w:next w:val="1500"/>
    <w:qFormat/>
    <w:pPr>
      <w:ind w:left="0" w:firstLine="2048"/>
      <w:jc w:val="center"/>
      <w:spacing w:before="280" w:after="280" w:line="240" w:lineRule="auto"/>
    </w:pPr>
    <w:rPr>
      <w:rFonts w:ascii="Times New Roman" w:hAnsi="Times New Roman" w:cs="Times New Roman"/>
    </w:rPr>
  </w:style>
  <w:style w:type="paragraph" w:styleId="1500" w:customStyle="1">
    <w:name w:val="文章总标题"/>
    <w:basedOn w:val="1145"/>
    <w:next w:val="1501"/>
    <w:qFormat/>
    <w:pPr>
      <w:ind w:left="0" w:firstLine="7168"/>
      <w:jc w:val="center"/>
      <w:spacing w:before="566" w:after="544" w:line="566" w:lineRule="atLeast"/>
    </w:pPr>
    <w:rPr>
      <w:rFonts w:ascii="Times New Roman" w:hAnsi="Times New Roman" w:cs="Times New Roman"/>
    </w:rPr>
  </w:style>
  <w:style w:type="paragraph" w:styleId="1501" w:customStyle="1">
    <w:name w:val="样式 首行缩进:  2 字符"/>
    <w:basedOn w:val="1145"/>
    <w:next w:val="1464"/>
    <w:pPr>
      <w:ind w:left="200" w:firstLine="1224"/>
      <w:spacing w:before="0" w:after="0" w:line="400" w:lineRule="exact"/>
    </w:pPr>
    <w:rPr>
      <w:rFonts w:ascii="Times New Roman" w:hAnsi="Times New Roman" w:cs="Times New Roman"/>
    </w:rPr>
  </w:style>
  <w:style w:type="paragraph" w:styleId="1502" w:customStyle="1">
    <w:name w:val="二级条标题"/>
    <w:basedOn w:val="1145"/>
    <w:next w:val="1144"/>
    <w:qFormat/>
    <w:pPr>
      <w:ind w:left="0" w:firstLine="8"/>
      <w:spacing w:before="0" w:after="0" w:line="240" w:lineRule="auto"/>
      <w:outlineLvl w:val="3"/>
    </w:pPr>
    <w:rPr>
      <w:rFonts w:ascii="Times New Roman" w:hAnsi="Times New Roman" w:cs="Times New Roman"/>
    </w:rPr>
  </w:style>
  <w:style w:type="paragraph" w:styleId="1503" w:customStyle="1">
    <w:name w:val="Plain Text*"/>
    <w:basedOn w:val="1144"/>
    <w:qFormat/>
    <w:pPr>
      <w:ind w:left="0"/>
      <w:jc w:val="left"/>
    </w:pPr>
    <w:rPr>
      <w:rFonts w:ascii="宋体" w:hAnsi="宋体" w:eastAsia="楷体_GB2312" w:cs="Courier New"/>
      <w:sz w:val="26"/>
      <w:lang w:val="zh-CN"/>
    </w:rPr>
  </w:style>
  <w:style w:type="paragraph" w:styleId="1504" w:customStyle="1">
    <w:name w:val="样式 加粗 居中2"/>
    <w:basedOn w:val="1145"/>
    <w:next w:val="1356"/>
    <w:qFormat/>
    <w:pPr>
      <w:ind w:left="0" w:firstLine="2560"/>
      <w:jc w:val="center"/>
      <w:spacing w:before="0" w:after="0" w:line="360" w:lineRule="auto"/>
    </w:pPr>
    <w:rPr>
      <w:rFonts w:ascii="Times New Roman" w:hAnsi="Times New Roman" w:cs="Times New Roman"/>
    </w:rPr>
  </w:style>
  <w:style w:type="paragraph" w:styleId="1505" w:customStyle="1">
    <w:name w:val="标准文本"/>
    <w:basedOn w:val="1145"/>
    <w:next w:val="1459"/>
    <w:qFormat/>
    <w:pPr>
      <w:ind w:left="480" w:firstLine="2784"/>
      <w:spacing w:before="0" w:after="0" w:line="360" w:lineRule="auto"/>
    </w:pPr>
    <w:rPr>
      <w:rFonts w:ascii="Times New Roman" w:hAnsi="Times New Roman" w:cs="Times New Roman"/>
    </w:rPr>
  </w:style>
  <w:style w:type="paragraph" w:styleId="1506" w:customStyle="1">
    <w:name w:val="font5"/>
    <w:basedOn w:val="1145"/>
    <w:next w:val="1507"/>
    <w:qFormat/>
    <w:pPr>
      <w:ind w:left="0" w:firstLine="5120"/>
      <w:spacing w:before="280" w:after="280" w:line="240" w:lineRule="auto"/>
    </w:pPr>
    <w:rPr>
      <w:rFonts w:ascii="Times New Roman" w:hAnsi="Times New Roman" w:cs="Times New Roman"/>
    </w:rPr>
  </w:style>
  <w:style w:type="paragraph" w:styleId="1507" w:customStyle="1">
    <w:name w:val="索引标题1"/>
    <w:basedOn w:val="1145"/>
    <w:next w:val="1386"/>
    <w:qFormat/>
    <w:pPr>
      <w:ind w:left="0" w:firstLine="4608"/>
      <w:jc w:val="center"/>
      <w:spacing w:before="0" w:after="0" w:line="360" w:lineRule="auto"/>
    </w:pPr>
    <w:rPr>
      <w:rFonts w:ascii="Times New Roman" w:hAnsi="Times New Roman" w:cs="Times New Roman"/>
    </w:rPr>
  </w:style>
  <w:style w:type="paragraph" w:styleId="1508" w:customStyle="1">
    <w:name w:val="Char Char Char Char Char Char1 Char Char Char1 Char Char Char Char Char Char Char Char Char Char Char Char Char Char Char Char"/>
    <w:basedOn w:val="1145"/>
    <w:next w:val="1509"/>
    <w:qFormat/>
    <w:pPr>
      <w:ind w:left="0" w:firstLine="2560"/>
      <w:spacing w:before="0" w:after="0" w:line="240" w:lineRule="auto"/>
    </w:pPr>
    <w:rPr>
      <w:rFonts w:ascii="Times New Roman" w:hAnsi="Times New Roman" w:cs="Times New Roman"/>
    </w:rPr>
  </w:style>
  <w:style w:type="paragraph" w:styleId="1509" w:customStyle="1">
    <w:name w:val="1正文"/>
    <w:basedOn w:val="1145"/>
    <w:next w:val="1510"/>
    <w:qFormat/>
    <w:pPr>
      <w:ind w:left="480" w:firstLine="2784"/>
      <w:spacing w:before="0" w:after="0" w:line="300" w:lineRule="auto"/>
    </w:pPr>
    <w:rPr>
      <w:rFonts w:ascii="Times New Roman" w:hAnsi="Times New Roman" w:cs="Times New Roman"/>
    </w:rPr>
  </w:style>
  <w:style w:type="paragraph" w:styleId="1510" w:customStyle="1">
    <w:name w:val="目录2"/>
    <w:basedOn w:val="1145"/>
    <w:next w:val="1144"/>
    <w:qFormat/>
    <w:pPr>
      <w:ind w:left="209" w:firstLine="5329"/>
      <w:spacing w:before="0" w:after="0" w:line="317" w:lineRule="atLeast"/>
    </w:pPr>
    <w:rPr>
      <w:rFonts w:ascii="Times New Roman" w:hAnsi="Times New Roman" w:cs="Times New Roman"/>
    </w:rPr>
  </w:style>
  <w:style w:type="paragraph" w:styleId="1511" w:customStyle="1">
    <w:name w:val="图表目录1"/>
    <w:basedOn w:val="1145"/>
    <w:next w:val="1144"/>
    <w:qFormat/>
    <w:pPr>
      <w:ind w:left="200" w:firstLine="2616"/>
      <w:jc w:val="center"/>
      <w:spacing w:before="0" w:after="0" w:line="360" w:lineRule="auto"/>
    </w:pPr>
    <w:rPr>
      <w:rFonts w:ascii="Times New Roman" w:hAnsi="Times New Roman" w:cs="Times New Roman"/>
    </w:rPr>
  </w:style>
  <w:style w:type="paragraph" w:styleId="1512" w:customStyle="1">
    <w:name w:val="xl63"/>
    <w:basedOn w:val="1145"/>
    <w:next w:val="1462"/>
    <w:qFormat/>
    <w:pPr>
      <w:ind w:left="0" w:firstLine="5120"/>
      <w:spacing w:before="280" w:after="280" w:line="240" w:lineRule="auto"/>
    </w:pPr>
    <w:rPr>
      <w:rFonts w:ascii="Times New Roman" w:hAnsi="Times New Roman" w:cs="Times New Roman"/>
    </w:rPr>
  </w:style>
  <w:style w:type="paragraph" w:styleId="1513">
    <w:name w:val="List Paragraph"/>
    <w:basedOn w:val="1144"/>
    <w:next w:val="1420"/>
    <w:qFormat/>
    <w:pPr>
      <w:ind w:left="420" w:firstLine="3748"/>
    </w:pPr>
    <w:rPr>
      <w:rFonts w:ascii="Times New Roman" w:hAnsi="Times New Roman" w:cs="Times New Roman"/>
    </w:rPr>
  </w:style>
  <w:style w:type="paragraph" w:styleId="1514" w:customStyle="1">
    <w:name w:val="xl73"/>
    <w:basedOn w:val="1145"/>
    <w:next w:val="1515"/>
    <w:pPr>
      <w:ind w:left="0" w:firstLine="3584"/>
      <w:spacing w:before="280" w:after="280" w:line="240" w:lineRule="auto"/>
    </w:pPr>
    <w:rPr>
      <w:rFonts w:ascii="Times New Roman" w:hAnsi="Times New Roman" w:cs="Times New Roman"/>
    </w:rPr>
  </w:style>
  <w:style w:type="paragraph" w:styleId="1515" w:customStyle="1">
    <w:name w:val="xl80"/>
    <w:basedOn w:val="1145"/>
    <w:next w:val="1516"/>
    <w:qFormat/>
    <w:pPr>
      <w:ind w:left="0" w:firstLine="3584"/>
      <w:jc w:val="center"/>
      <w:spacing w:before="280" w:after="280" w:line="240" w:lineRule="auto"/>
    </w:pPr>
    <w:rPr>
      <w:rFonts w:ascii="Times New Roman" w:hAnsi="Times New Roman" w:cs="Times New Roman"/>
    </w:rPr>
  </w:style>
  <w:style w:type="paragraph" w:styleId="1516" w:customStyle="1">
    <w:name w:val="样式2"/>
    <w:basedOn w:val="1150"/>
    <w:next w:val="1517"/>
    <w:qFormat/>
    <w:pPr>
      <w:ind w:left="1134" w:firstLine="18"/>
      <w:spacing w:before="0" w:after="0" w:line="360" w:lineRule="auto"/>
      <w:outlineLvl w:val="4"/>
    </w:pPr>
  </w:style>
  <w:style w:type="paragraph" w:styleId="1517" w:customStyle="1">
    <w:name w:val="日期1"/>
    <w:basedOn w:val="1145"/>
    <w:next w:val="1144"/>
    <w:pPr>
      <w:ind w:left="100" w:firstLine="6144"/>
      <w:spacing w:before="0" w:after="0" w:line="240" w:lineRule="auto"/>
    </w:pPr>
    <w:rPr>
      <w:rFonts w:ascii="Times New Roman" w:hAnsi="Times New Roman" w:cs="Times New Roman"/>
    </w:rPr>
  </w:style>
  <w:style w:type="paragraph" w:styleId="1518" w:customStyle="1">
    <w:name w:val="图1"/>
    <w:basedOn w:val="1145"/>
    <w:next w:val="1144"/>
    <w:qFormat/>
    <w:pPr>
      <w:ind w:left="1105" w:firstLine="2580"/>
      <w:jc w:val="center"/>
      <w:spacing w:before="0" w:after="0" w:line="360" w:lineRule="auto"/>
    </w:pPr>
    <w:rPr>
      <w:rFonts w:ascii="Times New Roman" w:hAnsi="Times New Roman" w:cs="Times New Roman"/>
    </w:rPr>
  </w:style>
  <w:style w:type="paragraph" w:styleId="1519" w:customStyle="1">
    <w:name w:val="Char Char Char Char Char Char1 Char Char Char1 Char Char Char Char Char Char Char Char Char Char Char Char"/>
    <w:basedOn w:val="1145"/>
    <w:next w:val="1499"/>
    <w:qFormat/>
    <w:pPr>
      <w:ind w:left="0" w:firstLine="2560"/>
      <w:spacing w:before="0" w:after="0" w:line="240" w:lineRule="auto"/>
    </w:pPr>
    <w:rPr>
      <w:rFonts w:ascii="Times New Roman" w:hAnsi="Times New Roman" w:cs="Times New Roman"/>
    </w:rPr>
  </w:style>
  <w:style w:type="paragraph" w:styleId="1520" w:customStyle="1">
    <w:name w:val="Char Char Char Char Char Char Char"/>
    <w:basedOn w:val="1145"/>
    <w:next w:val="1405"/>
    <w:pPr>
      <w:ind w:left="200" w:firstLine="4808"/>
      <w:spacing w:before="0" w:after="0" w:line="360" w:lineRule="auto"/>
    </w:pPr>
    <w:rPr>
      <w:rFonts w:ascii="Times New Roman" w:hAnsi="Times New Roman" w:cs="Times New Roman"/>
    </w:rPr>
  </w:style>
  <w:style w:type="paragraph" w:styleId="1521" w:customStyle="1">
    <w:name w:val="Char Char Char Char Char Char Char Char Char Char Char Char Char Char Char"/>
    <w:basedOn w:val="1145"/>
    <w:next w:val="1496"/>
    <w:qFormat/>
    <w:pPr>
      <w:ind w:left="0" w:firstLine="3584"/>
      <w:jc w:val="center"/>
      <w:spacing w:before="0" w:after="0" w:line="400" w:lineRule="exact"/>
    </w:pPr>
    <w:rPr>
      <w:rFonts w:ascii="Times New Roman" w:hAnsi="Times New Roman" w:cs="Times New Roman"/>
    </w:rPr>
  </w:style>
  <w:style w:type="paragraph" w:styleId="1522">
    <w:name w:val="Intense Quote"/>
    <w:next w:val="1144"/>
    <w:qFormat/>
    <w:pPr>
      <w:ind w:left="3766" w:right="950"/>
      <w:jc w:val="center"/>
      <w:spacing w:before="360" w:after="360"/>
    </w:pPr>
    <w:rPr>
      <w:rFonts w:ascii="Calibri" w:hAnsi="Calibri"/>
      <w:i/>
    </w:rPr>
  </w:style>
  <w:style w:type="paragraph" w:styleId="1523" w:customStyle="1">
    <w:name w:val="索引 51"/>
    <w:basedOn w:val="1145"/>
    <w:next w:val="1144"/>
    <w:qFormat/>
    <w:pPr>
      <w:ind w:left="800" w:firstLine="2560"/>
      <w:jc w:val="center"/>
      <w:spacing w:before="0" w:after="0" w:line="360" w:lineRule="auto"/>
    </w:pPr>
    <w:rPr>
      <w:rFonts w:ascii="Times New Roman" w:hAnsi="Times New Roman" w:cs="Times New Roman"/>
    </w:rPr>
  </w:style>
  <w:style w:type="paragraph" w:styleId="1524" w:customStyle="1">
    <w:name w:val="图表"/>
    <w:basedOn w:val="1145"/>
    <w:next w:val="1525"/>
    <w:qFormat/>
    <w:pPr>
      <w:ind w:left="0" w:firstLine="2048"/>
      <w:jc w:val="center"/>
      <w:spacing w:before="0" w:after="0" w:line="240" w:lineRule="auto"/>
    </w:pPr>
    <w:rPr>
      <w:rFonts w:ascii="Times New Roman" w:hAnsi="Times New Roman" w:cs="Times New Roman"/>
    </w:rPr>
  </w:style>
  <w:style w:type="paragraph" w:styleId="1525" w:customStyle="1">
    <w:name w:val="reader-word-layer"/>
    <w:basedOn w:val="1145"/>
    <w:next w:val="1526"/>
    <w:qFormat/>
    <w:pPr>
      <w:ind w:left="0" w:firstLine="1024"/>
      <w:spacing w:before="280" w:after="280" w:line="240" w:lineRule="auto"/>
    </w:pPr>
    <w:rPr>
      <w:rFonts w:ascii="Times New Roman" w:hAnsi="Times New Roman" w:cs="Times New Roman"/>
    </w:rPr>
  </w:style>
  <w:style w:type="paragraph" w:styleId="1526" w:customStyle="1">
    <w:name w:val="样式 加粗 居中1"/>
    <w:next w:val="1365"/>
    <w:pPr>
      <w:ind w:firstLine="2560"/>
      <w:jc w:val="center"/>
    </w:pPr>
    <w:rPr>
      <w:rFonts w:ascii="Calibri" w:hAnsi="Calibri"/>
    </w:rPr>
  </w:style>
  <w:style w:type="paragraph" w:styleId="1527" w:customStyle="1">
    <w:name w:val="修订2"/>
    <w:rPr>
      <w:rFonts w:ascii="Calibri" w:hAnsi="Calibri"/>
    </w:rPr>
  </w:style>
  <w:style w:type="paragraph" w:styleId="1528" w:customStyle="1">
    <w:name w:val="Body"/>
    <w:next w:val="1460"/>
    <w:qFormat/>
    <w:pPr>
      <w:ind w:left="567" w:right="2835" w:firstLine="3584"/>
      <w:spacing w:after="60"/>
    </w:pPr>
    <w:rPr>
      <w:rFonts w:ascii="Calibri" w:hAnsi="Calibri"/>
    </w:rPr>
  </w:style>
  <w:style w:type="paragraph" w:styleId="1529" w:customStyle="1">
    <w:name w:val="font6"/>
    <w:basedOn w:val="1145"/>
    <w:next w:val="1530"/>
    <w:qFormat/>
    <w:pPr>
      <w:ind w:left="0" w:firstLine="5120"/>
      <w:spacing w:before="280" w:after="280" w:line="240" w:lineRule="auto"/>
    </w:pPr>
    <w:rPr>
      <w:rFonts w:ascii="Times New Roman" w:hAnsi="Times New Roman" w:cs="Times New Roman"/>
    </w:rPr>
  </w:style>
  <w:style w:type="paragraph" w:styleId="1530" w:customStyle="1">
    <w:name w:val="正文首行缩进 21"/>
    <w:basedOn w:val="1157"/>
    <w:next w:val="1528"/>
    <w:pPr>
      <w:ind w:left="200" w:firstLine="3784"/>
      <w:jc w:val="center"/>
      <w:spacing w:after="120" w:line="360" w:lineRule="auto"/>
    </w:pPr>
    <w:rPr>
      <w:rFonts w:ascii="Calibri" w:hAnsi="Calibri"/>
    </w:rPr>
  </w:style>
  <w:style w:type="paragraph" w:styleId="1531" w:customStyle="1">
    <w:name w:val="Char Char"/>
    <w:next w:val="1524"/>
    <w:qFormat/>
    <w:pPr>
      <w:ind w:firstLine="14"/>
      <w:spacing w:line="360" w:lineRule="auto"/>
      <w:shd w:val="clear" w:color="000000" w:fill="000080"/>
    </w:pPr>
    <w:rPr>
      <w:rFonts w:ascii="Calibri" w:hAnsi="Calibri"/>
    </w:rPr>
  </w:style>
  <w:style w:type="paragraph" w:styleId="1532" w:customStyle="1">
    <w:name w:val="正文_0_0"/>
    <w:next w:val="1364"/>
    <w:pPr>
      <w:ind w:firstLine="3584"/>
      <w:jc w:val="both"/>
      <w:widowControl w:val="off"/>
    </w:pPr>
    <w:rPr>
      <w:rFonts w:ascii="Calibri" w:hAnsi="Calibri"/>
    </w:rPr>
  </w:style>
  <w:style w:type="paragraph" w:styleId="1533" w:customStyle="1">
    <w:name w:val="font7"/>
    <w:basedOn w:val="1145"/>
    <w:next w:val="1534"/>
    <w:qFormat/>
    <w:pPr>
      <w:ind w:left="0" w:firstLine="3584"/>
      <w:spacing w:before="280" w:after="280" w:line="240" w:lineRule="auto"/>
    </w:pPr>
    <w:rPr>
      <w:rFonts w:ascii="Times New Roman" w:hAnsi="Times New Roman" w:cs="Times New Roman"/>
    </w:rPr>
  </w:style>
  <w:style w:type="paragraph" w:styleId="1534" w:customStyle="1">
    <w:name w:val="Char Char Char Char Char Char1 Char Char Char Char Char Char1 Char Char Char1"/>
    <w:basedOn w:val="1145"/>
    <w:next w:val="1535"/>
    <w:qFormat/>
    <w:pPr>
      <w:ind w:left="0" w:firstLine="2560"/>
      <w:spacing w:before="0" w:after="0" w:line="240" w:lineRule="auto"/>
    </w:pPr>
    <w:rPr>
      <w:rFonts w:ascii="Times New Roman" w:hAnsi="Times New Roman" w:cs="Times New Roman"/>
    </w:rPr>
  </w:style>
  <w:style w:type="paragraph" w:styleId="1535" w:customStyle="1">
    <w:name w:val="xl64"/>
    <w:basedOn w:val="1145"/>
    <w:next w:val="1502"/>
    <w:qFormat/>
    <w:pPr>
      <w:ind w:left="0" w:firstLine="3584"/>
      <w:spacing w:before="280" w:after="280" w:line="240" w:lineRule="auto"/>
    </w:pPr>
    <w:rPr>
      <w:rFonts w:ascii="Times New Roman" w:hAnsi="Times New Roman" w:cs="Times New Roman"/>
    </w:rPr>
  </w:style>
  <w:style w:type="paragraph" w:styleId="1536" w:customStyle="1">
    <w:name w:val="style16"/>
    <w:basedOn w:val="1145"/>
    <w:next w:val="1529"/>
    <w:qFormat/>
    <w:pPr>
      <w:ind w:left="0" w:firstLine="2048"/>
      <w:spacing w:before="280" w:after="280" w:line="240" w:lineRule="auto"/>
    </w:pPr>
    <w:rPr>
      <w:rFonts w:ascii="Times New Roman" w:hAnsi="Times New Roman" w:cs="Times New Roman"/>
    </w:rPr>
  </w:style>
  <w:style w:type="paragraph" w:styleId="1537" w:customStyle="1">
    <w:name w:val="索引 11"/>
    <w:basedOn w:val="1145"/>
    <w:next w:val="1144"/>
    <w:qFormat/>
    <w:pPr>
      <w:ind w:left="0" w:firstLine="3584"/>
      <w:spacing w:before="0" w:after="0" w:line="240" w:lineRule="auto"/>
    </w:pPr>
    <w:rPr>
      <w:rFonts w:ascii="Times New Roman" w:hAnsi="Times New Roman" w:cs="Times New Roman"/>
    </w:rPr>
  </w:style>
  <w:style w:type="paragraph" w:styleId="1538" w:customStyle="1">
    <w:name w:val="H 3"/>
    <w:basedOn w:val="1148"/>
    <w:next w:val="1539"/>
    <w:qFormat/>
    <w:pPr>
      <w:ind w:left="1429" w:firstLine="18"/>
      <w:spacing w:before="0" w:after="0" w:line="360" w:lineRule="auto"/>
      <w:outlineLvl w:val="2"/>
    </w:pPr>
  </w:style>
  <w:style w:type="paragraph" w:styleId="1539" w:customStyle="1">
    <w:name w:val="xl83"/>
    <w:basedOn w:val="1145"/>
    <w:next w:val="1520"/>
    <w:qFormat/>
    <w:pPr>
      <w:ind w:left="0" w:firstLine="5120"/>
      <w:spacing w:before="280" w:after="280" w:line="240" w:lineRule="auto"/>
    </w:pPr>
    <w:rPr>
      <w:rFonts w:ascii="Times New Roman" w:hAnsi="Times New Roman" w:cs="Times New Roman"/>
    </w:rPr>
  </w:style>
  <w:style w:type="paragraph" w:styleId="1540" w:customStyle="1">
    <w:name w:val="表格文字（居中）"/>
    <w:basedOn w:val="1145"/>
    <w:next w:val="1536"/>
    <w:pPr>
      <w:ind w:left="0" w:firstLine="2560"/>
      <w:jc w:val="center"/>
      <w:spacing w:before="0" w:after="0" w:line="360" w:lineRule="auto"/>
    </w:pPr>
    <w:rPr>
      <w:rFonts w:ascii="Times New Roman" w:hAnsi="Times New Roman" w:cs="Times New Roman"/>
    </w:rPr>
  </w:style>
  <w:style w:type="paragraph" w:styleId="1541" w:customStyle="1">
    <w:name w:val="正文首行缩进两字符"/>
    <w:basedOn w:val="1145"/>
    <w:next w:val="1523"/>
    <w:qFormat/>
    <w:pPr>
      <w:ind w:left="200" w:firstLine="3784"/>
      <w:spacing w:before="0" w:after="0" w:line="360" w:lineRule="auto"/>
    </w:pPr>
    <w:rPr>
      <w:rFonts w:ascii="Times New Roman" w:hAnsi="Times New Roman" w:cs="Times New Roman"/>
    </w:rPr>
  </w:style>
  <w:style w:type="paragraph" w:styleId="1542" w:customStyle="1">
    <w:name w:val="1"/>
    <w:basedOn w:val="1145"/>
    <w:next w:val="1178"/>
    <w:qFormat/>
    <w:pPr>
      <w:ind w:left="0" w:firstLine="2048"/>
      <w:spacing w:before="0" w:after="0" w:line="240" w:lineRule="auto"/>
    </w:pPr>
    <w:rPr>
      <w:rFonts w:ascii="Times New Roman" w:hAnsi="Times New Roman" w:cs="Times New Roman"/>
    </w:rPr>
  </w:style>
  <w:style w:type="paragraph" w:styleId="1543" w:customStyle="1">
    <w:name w:val="_Style 398"/>
    <w:basedOn w:val="1145"/>
    <w:next w:val="114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544" w:customStyle="1">
    <w:name w:val="Table Paragraph"/>
    <w:basedOn w:val="1144"/>
    <w:uiPriority w:val="1"/>
    <w:qFormat/>
    <w:rPr>
      <w:rFonts w:ascii="宋体" w:hAnsi="宋体"/>
      <w:lang w:val="zh-CN" w:bidi="zh-CN"/>
    </w:rPr>
  </w:style>
  <w:style w:type="paragraph" w:styleId="1545" w:customStyle="1">
    <w:name w:val="_Style 400"/>
    <w:qFormat/>
    <w:rPr>
      <w:rFonts w:ascii="Calibri" w:hAnsi="Calibri"/>
    </w:rPr>
  </w:style>
  <w:style w:type="paragraph" w:styleId="1546" w:customStyle="1">
    <w:name w:val="Style1"/>
    <w:basedOn w:val="1144"/>
    <w:pPr>
      <w:ind w:left="0"/>
      <w:tabs>
        <w:tab w:val="left" w:pos="-720" w:leader="none"/>
      </w:tabs>
    </w:pPr>
    <w:rPr>
      <w:rFonts w:ascii="Times New Roman" w:hAnsi="Times New Roman" w:cs="Times New Roman"/>
      <w:spacing w:val="-3"/>
      <w:sz w:val="24"/>
      <w:szCs w:val="24"/>
      <w:lang w:val="en-AU" w:eastAsia="en-US"/>
    </w:rPr>
  </w:style>
  <w:style w:type="paragraph" w:styleId="1547" w:customStyle="1">
    <w:name w:val="msolistparagraph"/>
    <w:basedOn w:val="1145"/>
    <w:next w:val="1412"/>
    <w:pPr>
      <w:ind w:left="420" w:firstLine="3748"/>
      <w:spacing w:before="0" w:after="0" w:line="240" w:lineRule="auto"/>
    </w:pPr>
    <w:rPr>
      <w:rFonts w:ascii="Times New Roman" w:hAnsi="Times New Roman" w:cs="Times New Roman"/>
    </w:rPr>
  </w:style>
  <w:style w:type="paragraph" w:styleId="1548" w:customStyle="1">
    <w:name w:val="Char1 Char Char Char"/>
    <w:basedOn w:val="1145"/>
    <w:next w:val="1549"/>
    <w:pPr>
      <w:ind w:left="0" w:firstLine="2560"/>
      <w:spacing w:before="0" w:after="0" w:line="240" w:lineRule="auto"/>
    </w:pPr>
    <w:rPr>
      <w:rFonts w:ascii="Times New Roman" w:hAnsi="Times New Roman" w:cs="Times New Roman"/>
    </w:rPr>
  </w:style>
  <w:style w:type="paragraph" w:styleId="1549" w:customStyle="1">
    <w:name w:val="xl24"/>
    <w:basedOn w:val="1145"/>
    <w:next w:val="1494"/>
    <w:pPr>
      <w:ind w:left="0" w:firstLine="20"/>
      <w:jc w:val="center"/>
      <w:spacing w:before="280" w:after="280" w:line="240" w:lineRule="auto"/>
      <w:shd w:val="clear" w:color="000000" w:fill="ffffff"/>
    </w:pPr>
    <w:rPr>
      <w:rFonts w:ascii="Times New Roman" w:hAnsi="Times New Roman" w:cs="Times New Roman"/>
    </w:rPr>
  </w:style>
  <w:style w:type="paragraph" w:styleId="1550" w:customStyle="1">
    <w:name w:val="表格文字"/>
    <w:next w:val="1508"/>
    <w:pPr>
      <w:ind w:firstLine="3584"/>
    </w:pPr>
    <w:rPr>
      <w:rFonts w:ascii="Calibri" w:hAnsi="Calibri"/>
    </w:rPr>
  </w:style>
  <w:style w:type="paragraph" w:styleId="1551" w:customStyle="1">
    <w:name w:val="xl72"/>
    <w:basedOn w:val="1145"/>
    <w:next w:val="1407"/>
    <w:qFormat/>
    <w:pPr>
      <w:ind w:left="0" w:firstLine="3584"/>
      <w:spacing w:before="280" w:after="280" w:line="240" w:lineRule="auto"/>
    </w:pPr>
    <w:rPr>
      <w:rFonts w:ascii="Times New Roman" w:hAnsi="Times New Roman" w:cs="Times New Roman"/>
    </w:rPr>
  </w:style>
  <w:style w:type="paragraph" w:styleId="1552" w:customStyle="1">
    <w:name w:val="插图"/>
    <w:next w:val="1144"/>
    <w:pPr>
      <w:ind w:firstLine="4608"/>
      <w:jc w:val="center"/>
    </w:pPr>
    <w:rPr>
      <w:rFonts w:ascii="Calibri" w:hAnsi="Calibri"/>
    </w:rPr>
  </w:style>
  <w:style w:type="paragraph" w:styleId="1553" w:customStyle="1">
    <w:name w:val="列出段落3"/>
    <w:basedOn w:val="1145"/>
    <w:next w:val="1447"/>
    <w:pPr>
      <w:ind w:left="420" w:firstLine="3748"/>
      <w:spacing w:before="0" w:after="0" w:line="240" w:lineRule="auto"/>
    </w:pPr>
    <w:rPr>
      <w:rFonts w:ascii="Times New Roman" w:hAnsi="Times New Roman" w:cs="Times New Roman"/>
    </w:rPr>
  </w:style>
  <w:style w:type="paragraph" w:styleId="1554" w:customStyle="1">
    <w:name w:val="目录标题"/>
    <w:basedOn w:val="1145"/>
    <w:next w:val="1144"/>
    <w:pPr>
      <w:ind w:left="419" w:firstLine="7331"/>
      <w:jc w:val="center"/>
      <w:spacing w:before="566" w:after="544" w:line="566" w:lineRule="atLeast"/>
    </w:pPr>
    <w:rPr>
      <w:rFonts w:ascii="Times New Roman" w:hAnsi="Times New Roman" w:cs="Times New Roman"/>
    </w:rPr>
  </w:style>
  <w:style w:type="paragraph" w:styleId="1555" w:customStyle="1">
    <w:name w:val="默认段落字体 Para Char Char Char Char Char Char Char Char Char1 Char Char Char Char"/>
    <w:basedOn w:val="1145"/>
    <w:next w:val="1450"/>
    <w:pPr>
      <w:ind w:left="0" w:firstLine="2560"/>
      <w:spacing w:before="0" w:after="0" w:line="240" w:lineRule="auto"/>
    </w:pPr>
    <w:rPr>
      <w:rFonts w:ascii="Times New Roman" w:hAnsi="Times New Roman" w:cs="Times New Roman"/>
    </w:rPr>
  </w:style>
  <w:style w:type="paragraph" w:styleId="1556" w:customStyle="1">
    <w:name w:val="WPSOffice手动目录 2"/>
    <w:qFormat/>
    <w:pPr>
      <w:ind w:left="200"/>
    </w:pPr>
  </w:style>
  <w:style w:type="paragraph" w:styleId="1557" w:customStyle="1">
    <w:name w:val="表内文字"/>
    <w:basedOn w:val="1145"/>
    <w:next w:val="1186"/>
    <w:qFormat/>
    <w:pPr>
      <w:ind w:left="0" w:firstLine="7680"/>
      <w:jc w:val="center"/>
      <w:spacing w:before="50" w:after="50" w:line="240" w:lineRule="auto"/>
    </w:pPr>
    <w:rPr>
      <w:rFonts w:ascii="Times New Roman" w:hAnsi="Times New Roman" w:cs="Times New Roman"/>
    </w:rPr>
  </w:style>
  <w:style w:type="paragraph" w:styleId="1558" w:customStyle="1">
    <w:name w:val="xl66"/>
    <w:basedOn w:val="1145"/>
    <w:next w:val="1540"/>
    <w:qFormat/>
    <w:pPr>
      <w:ind w:left="0" w:firstLine="3584"/>
      <w:spacing w:before="280" w:after="280" w:line="240" w:lineRule="auto"/>
    </w:pPr>
    <w:rPr>
      <w:rFonts w:ascii="Times New Roman" w:hAnsi="Times New Roman" w:cs="Times New Roman"/>
    </w:rPr>
  </w:style>
  <w:style w:type="paragraph" w:styleId="1559" w:customStyle="1">
    <w:name w:val="*正文"/>
    <w:basedOn w:val="1144"/>
    <w:qFormat/>
    <w:pPr>
      <w:ind w:left="0" w:firstLine="200"/>
      <w:spacing w:line="360" w:lineRule="auto"/>
    </w:pPr>
    <w:rPr>
      <w:rFonts w:ascii="仿宋_GB2312" w:hAnsi="Times New Roman" w:eastAsia="仿宋_GB2312" w:cs="Times New Roman"/>
      <w:sz w:val="24"/>
      <w:szCs w:val="28"/>
    </w:rPr>
  </w:style>
  <w:style w:type="paragraph" w:styleId="1560" w:customStyle="1">
    <w:name w:val="0"/>
    <w:basedOn w:val="1145"/>
    <w:next w:val="1453"/>
    <w:qFormat/>
    <w:pPr>
      <w:ind w:left="0" w:firstLine="2815"/>
      <w:spacing w:before="0" w:after="0" w:line="360" w:lineRule="auto"/>
    </w:pPr>
    <w:rPr>
      <w:rFonts w:ascii="Times New Roman" w:hAnsi="Times New Roman" w:cs="Times New Roman"/>
    </w:rPr>
  </w:style>
  <w:style w:type="table" w:styleId="1561" w:customStyle="1">
    <w:name w:val="网格型1"/>
    <w:basedOn w:val="1155"/>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62"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400CFD5-F4AB-4CC7-8CE6-FF7F1691135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143</cp:revision>
  <dcterms:created xsi:type="dcterms:W3CDTF">2026-07-03T08:12:00Z</dcterms:created>
  <dcterms:modified xsi:type="dcterms:W3CDTF">2026-07-14T03:49:27Z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