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3"/>
        <w:ind w:firstLine="0"/>
        <w:rPr>
          <w:rFonts w:hint="eastAsia" w:eastAsia="黑体"/>
          <w:b/>
          <w:bCs/>
          <w:color w:val="auto"/>
          <w:sz w:val="32"/>
          <w:highlight w:val="none"/>
          <w:lang w:eastAsia="zh-CN"/>
        </w:rPr>
      </w:pPr>
      <w:r>
        <w:rPr>
          <w:rFonts w:hint="eastAsia" w:eastAsia="黑体"/>
          <w:b/>
          <w:bCs/>
          <w:color w:val="auto"/>
          <w:sz w:val="32"/>
          <w:highlight w:val="none"/>
          <w:lang w:eastAsia="zh-CN"/>
        </w:rPr>
      </w:r>
      <w:r/>
    </w:p>
    <w:p>
      <w:pPr>
        <w:pStyle w:val="104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43"/>
        <w:ind w:firstLine="0"/>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p>
    <w:p>
      <w:pPr>
        <w:pStyle w:val="1043"/>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p>
    <w:p>
      <w:pPr>
        <w:pStyle w:val="104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4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00"/>
        <w:jc w:val="left"/>
        <w:spacing w:line="360" w:lineRule="auto"/>
        <w:rPr>
          <w:rFonts w:hint="default" w:ascii="黑体" w:hAnsi="华文中宋" w:eastAsia="黑体"/>
          <w:bCs/>
          <w:color w:val="auto"/>
          <w:sz w:val="32"/>
          <w:szCs w:val="32"/>
          <w:highlight w:val="none"/>
          <w:lang w:val="en-US"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JSZC-320200-XWJC-G2026-0038</w:t>
      </w:r>
      <w:r/>
    </w:p>
    <w:p>
      <w:pPr>
        <w:ind w:left="3200" w:hanging="1600"/>
        <w:jc w:val="left"/>
        <w:spacing w:line="360" w:lineRule="auto"/>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无锡市中医医院ND:YAG皮秒激光治疗仪项目</w:t>
      </w:r>
      <w:r/>
    </w:p>
    <w:p>
      <w:pPr>
        <w:ind w:firstLine="1600"/>
        <w:jc w:val="left"/>
        <w:spacing w:line="360" w:lineRule="auto"/>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人：无锡市中医医院</w:t>
      </w:r>
      <w:r/>
    </w:p>
    <w:p>
      <w:pPr>
        <w:pStyle w:val="1043"/>
        <w:ind w:firstLine="1600"/>
        <w:jc w:val="both"/>
        <w:spacing w:before="0" w:after="0"/>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1043"/>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3"/>
        <w:ind w:firstLine="1600"/>
        <w:jc w:val="both"/>
        <w:spacing w:before="0" w:after="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4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二〇二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七</w:t>
      </w:r>
      <w:r>
        <w:rPr>
          <w:rFonts w:hint="eastAsia" w:ascii="黑体" w:hAnsi="华文中宋" w:eastAsia="黑体"/>
          <w:bCs/>
          <w:color w:val="auto"/>
          <w:sz w:val="32"/>
          <w:szCs w:val="32"/>
          <w:highlight w:val="none"/>
        </w:rPr>
        <w:t xml:space="preserve">月</w:t>
      </w:r>
      <w:r/>
    </w:p>
    <w:p>
      <w:pPr>
        <w:pStyle w:val="1043"/>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479757206"/>
      <w:r/>
      <w:bookmarkStart w:id="2" w:name="_Toc523127445"/>
      <w:r/>
      <w:bookmarkStart w:id="3" w:name="_Toc16938516"/>
      <w:r/>
      <w:bookmarkStart w:id="4" w:name="_Toc513029200"/>
      <w:r/>
      <w:bookmarkStart w:id="5" w:name="_Toc20823272"/>
      <w:r/>
      <w:r/>
    </w:p>
    <w:p>
      <w:pPr>
        <w:pStyle w:val="104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  目  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投标邀请----------------------------------（5）</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投标人须知--------------------------------（9）</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合同文本---------------------------------（21）</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采购需求---------------------------------（3</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评标方法与评标标准-----------------------（44）</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投标文件内容与格式-----------------------（5</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pStyle w:val="757"/>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57"/>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57"/>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57"/>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39"/>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57"/>
        <w:ind w:firstLine="560"/>
        <w:spacing w:before="0" w:beforeAutospacing="0" w:after="0" w:afterAutospacing="0" w:line="559" w:lineRule="exact"/>
        <w:shd w:val="clear" w:color="auto" w:fill="ffffff"/>
        <w:rPr>
          <w:rFonts w:ascii="方正仿宋_GB2312" w:hAnsi="方正仿宋_GB2312" w:eastAsia="方正仿宋_GB2312" w:cs="方正仿宋_GB2312"/>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57"/>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pStyle w:val="740"/>
        <w:ind w:firstLine="0"/>
        <w:rPr>
          <w:color w:val="auto"/>
          <w:highlight w:val="none"/>
        </w:rPr>
      </w:pPr>
      <w:r>
        <w:rPr>
          <w:color w:val="auto"/>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  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受无锡市中医医院的委托，无锡市卫生健康综合服务中心就</w:t>
      </w:r>
      <w:r>
        <w:rPr>
          <w:rFonts w:hint="eastAsia" w:ascii="宋体" w:hAnsi="宋体"/>
          <w:color w:val="auto"/>
          <w:sz w:val="24"/>
          <w:szCs w:val="24"/>
          <w:highlight w:val="none"/>
          <w:lang w:eastAsia="zh-CN"/>
        </w:rPr>
        <w:t xml:space="preserve">无锡市中医医院ND:YAG皮秒激光治疗仪项目</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JSZC-320200-XWJC-G2026-0038</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无锡市中医医院ND:YAG皮秒激光治疗仪项目</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2026年7月27日14点00分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61"/>
        <w:ind w:firstLine="452"/>
        <w:keepLines w:val="0"/>
        <w:keepNext w:val="0"/>
        <w:spacing w:before="0" w:after="0" w:line="500" w:lineRule="exact"/>
        <w:rPr>
          <w:color w:val="auto"/>
          <w:sz w:val="30"/>
          <w:szCs w:val="30"/>
          <w:highlight w:val="none"/>
          <w:lang w:eastAsia="zh-CN"/>
        </w:rPr>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JSZC-320200-XWJC-G2026-0038</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无锡市中医医院ND:YAG皮秒激光治疗仪项目</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3.项目预算金额：</w:t>
      </w:r>
      <w:r>
        <w:rPr>
          <w:rFonts w:hint="eastAsia" w:ascii="宋体" w:hAnsi="宋体"/>
          <w:color w:val="auto"/>
          <w:sz w:val="24"/>
          <w:szCs w:val="24"/>
          <w:highlight w:val="none"/>
          <w:lang w:val="en-US" w:eastAsia="zh-CN"/>
        </w:rPr>
        <w:t xml:space="preserve">120</w:t>
      </w:r>
      <w:r>
        <w:rPr>
          <w:rFonts w:hint="eastAsia" w:ascii="宋体" w:hAnsi="宋体"/>
          <w:color w:val="auto"/>
          <w:sz w:val="24"/>
          <w:szCs w:val="24"/>
          <w:highlight w:val="none"/>
        </w:rPr>
        <w:t xml:space="preserve">万元/1</w:t>
      </w:r>
      <w:r>
        <w:rPr>
          <w:rFonts w:hint="eastAsia" w:ascii="宋体" w:hAnsi="宋体"/>
          <w:color w:val="auto"/>
          <w:sz w:val="24"/>
          <w:szCs w:val="24"/>
          <w:highlight w:val="none"/>
          <w:lang w:val="en-US" w:eastAsia="zh-CN"/>
        </w:rPr>
        <w:t xml:space="preserve">台</w:t>
      </w:r>
      <w:r/>
    </w:p>
    <w:p>
      <w:pPr>
        <w:ind w:firstLine="480"/>
        <w:spacing w:line="500" w:lineRule="exact"/>
        <w:rPr>
          <w:rFonts w:ascii="宋体" w:hAnsi="宋体" w:cs="宋体"/>
          <w:i/>
          <w:iCs/>
          <w:color w:val="auto"/>
          <w:sz w:val="24"/>
          <w:szCs w:val="24"/>
          <w:highlight w:val="none"/>
        </w:rPr>
      </w:pPr>
      <w:r>
        <w:rPr>
          <w:rFonts w:hint="eastAsia" w:ascii="宋体" w:hAnsi="宋体"/>
          <w:color w:val="auto"/>
          <w:sz w:val="24"/>
          <w:szCs w:val="24"/>
          <w:highlight w:val="none"/>
        </w:rPr>
        <w:t xml:space="preserve">4.项目最高限价：</w:t>
      </w:r>
      <w:r>
        <w:rPr>
          <w:rFonts w:hint="eastAsia" w:ascii="宋体" w:hAnsi="宋体"/>
          <w:color w:val="auto"/>
          <w:sz w:val="24"/>
          <w:szCs w:val="24"/>
          <w:highlight w:val="none"/>
          <w:lang w:val="en-US" w:eastAsia="zh-CN"/>
        </w:rPr>
        <w:t xml:space="preserve">120万元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7.本项目不接受联合体投标</w:t>
      </w:r>
      <w:r>
        <w:rPr>
          <w:rFonts w:hint="eastAsia" w:ascii="宋体" w:hAnsi="宋体" w:cs="宋体"/>
          <w:color w:val="auto"/>
          <w:sz w:val="24"/>
          <w:szCs w:val="24"/>
          <w:highlight w:val="none"/>
          <w:lang w:eastAsia="zh-CN"/>
        </w:rPr>
        <w:t xml:space="preserve">（本招标文件中所有关于联合体的规定、要求及约束，均不适用于本项目）</w:t>
      </w:r>
      <w:r/>
    </w:p>
    <w:p>
      <w:pPr>
        <w:pStyle w:val="961"/>
        <w:ind w:firstLine="452"/>
        <w:keepLines w:val="0"/>
        <w:keepNext w:val="0"/>
        <w:spacing w:before="0" w:after="0" w:line="500" w:lineRule="exact"/>
        <w:rPr>
          <w:color w:val="auto"/>
          <w:sz w:val="30"/>
          <w:szCs w:val="30"/>
          <w:highlight w:val="none"/>
          <w:lang w:eastAsia="zh-CN"/>
        </w:rPr>
      </w:pPr>
      <w:r/>
      <w:bookmarkStart w:id="12" w:name="_Toc38985264"/>
      <w:r/>
      <w:bookmarkStart w:id="13" w:name="_Toc35393622"/>
      <w:r/>
      <w:bookmarkStart w:id="14" w:name="_Toc28359003"/>
      <w:r/>
      <w:bookmarkStart w:id="15" w:name="_Toc28359080"/>
      <w:r/>
      <w:bookmarkStart w:id="16" w:name="_Toc35393791"/>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28359081"/>
      <w:r/>
      <w:bookmarkStart w:id="18" w:name="_Toc38985265"/>
      <w:r/>
      <w:bookmarkStart w:id="19" w:name="_Toc35393792"/>
      <w:r/>
      <w:bookmarkStart w:id="20" w:name="_Toc35393623"/>
      <w:r/>
      <w:bookmarkStart w:id="21" w:name="_Toc28359004"/>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 </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 </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3.1</w:t>
      </w:r>
      <w:r>
        <w:rPr>
          <w:rFonts w:hint="eastAsia" w:ascii="宋体" w:hAnsi="宋体"/>
          <w:color w:val="auto"/>
          <w:sz w:val="24"/>
          <w:szCs w:val="24"/>
          <w:highlight w:val="none"/>
        </w:rPr>
        <w:t xml:space="preserve">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3.2</w:t>
      </w:r>
      <w:r>
        <w:rPr>
          <w:rFonts w:hint="eastAsia" w:ascii="宋体" w:hAnsi="宋体"/>
          <w:color w:val="auto"/>
          <w:sz w:val="24"/>
          <w:szCs w:val="24"/>
          <w:highlight w:val="none"/>
        </w:rPr>
        <w:t xml:space="preserve">投标产品按国家规定须医疗器械注册证的，供应商须提供产品有效完整的《医疗器械注册证》；按国家规定须进行备案的，供应商须提供产品的《第一类医疗器械备案凭证》</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上传证明文件并加盖公章</w:t>
      </w:r>
      <w:r>
        <w:rPr>
          <w:rFonts w:hint="eastAsia" w:ascii="宋体" w:hAnsi="宋体"/>
          <w:color w:val="auto"/>
          <w:sz w:val="24"/>
          <w:szCs w:val="24"/>
          <w:highlight w:val="none"/>
          <w:lang w:eastAsia="zh-CN"/>
        </w:rPr>
        <w:t xml:space="preserve">）</w:t>
      </w:r>
      <w:r/>
    </w:p>
    <w:p>
      <w:pPr>
        <w:ind w:firstLine="480"/>
        <w:spacing w:line="500" w:lineRule="exact"/>
        <w:rPr>
          <w:b/>
          <w:color w:val="auto"/>
          <w:sz w:val="30"/>
          <w:szCs w:val="30"/>
          <w:highlight w:val="none"/>
        </w:rPr>
      </w:pPr>
      <w:r>
        <w:rPr>
          <w:rFonts w:hint="eastAsia"/>
          <w:b/>
          <w:color w:val="auto"/>
          <w:sz w:val="30"/>
          <w:szCs w:val="30"/>
          <w:highlight w:val="none"/>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3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6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2026年7月27日14点00分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61"/>
        <w:ind w:firstLine="452"/>
        <w:keepLines w:val="0"/>
        <w:keepNext w:val="0"/>
        <w:spacing w:before="0" w:after="0" w:line="500" w:lineRule="exact"/>
        <w:rPr>
          <w:color w:val="auto"/>
          <w:sz w:val="30"/>
          <w:szCs w:val="30"/>
          <w:highlight w:val="none"/>
          <w:lang w:eastAsia="zh-CN"/>
        </w:rPr>
      </w:pPr>
      <w:r/>
      <w:bookmarkStart w:id="27" w:name="_Toc28359007"/>
      <w:r/>
      <w:bookmarkStart w:id="28" w:name="_Toc28359084"/>
      <w:r/>
      <w:bookmarkStart w:id="29" w:name="_Toc38985267"/>
      <w:r/>
      <w:bookmarkStart w:id="30" w:name="_Toc35393794"/>
      <w:r/>
      <w:bookmarkStart w:id="31" w:name="_Toc35393625"/>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6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61"/>
        <w:ind w:firstLine="452"/>
        <w:keepLines w:val="0"/>
        <w:keepNext w:val="0"/>
        <w:spacing w:before="0" w:after="0" w:line="500" w:lineRule="exact"/>
        <w:rPr>
          <w:color w:val="auto"/>
          <w:sz w:val="30"/>
          <w:szCs w:val="30"/>
          <w:highlight w:val="none"/>
          <w:lang w:eastAsia="zh-CN"/>
        </w:rPr>
      </w:pPr>
      <w:r/>
      <w:bookmarkStart w:id="35" w:name="_Toc35393627"/>
      <w:r/>
      <w:bookmarkStart w:id="36" w:name="_Toc28359008"/>
      <w:r/>
      <w:bookmarkStart w:id="37" w:name="_Toc38985269"/>
      <w:r/>
      <w:bookmarkStart w:id="38" w:name="_Toc28359085"/>
      <w:r/>
      <w:bookmarkStart w:id="39" w:name="_Toc35393796"/>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无锡市卫生健康综合服务中心项目联系人：孙老师；电话：0510-85757946</w:t>
      </w:r>
      <w:r/>
    </w:p>
    <w:p>
      <w:pPr>
        <w:pStyle w:val="961"/>
        <w:ind w:firstLine="452"/>
        <w:keepLines w:val="0"/>
        <w:keepNext w:val="0"/>
        <w:spacing w:before="0" w:after="0" w:line="500" w:lineRule="exact"/>
        <w:rPr>
          <w:color w:val="auto"/>
          <w:sz w:val="30"/>
          <w:szCs w:val="30"/>
          <w:highlight w:val="none"/>
          <w:lang w:eastAsia="zh-CN"/>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61"/>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47" w:name="_Toc120614214"/>
      <w:r/>
      <w:bookmarkStart w:id="48" w:name="_Toc513029203"/>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55" w:name="_Toc16938521"/>
      <w:r/>
      <w:bookmarkStart w:id="56" w:name="_Toc513029205"/>
      <w:r/>
      <w:bookmarkStart w:id="57" w:name="_Toc20823277"/>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58" w:name="_Toc20823278"/>
      <w:r/>
      <w:bookmarkStart w:id="59" w:name="_Toc16938522"/>
      <w:r/>
      <w:bookmarkStart w:id="60" w:name="_Toc513029206"/>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61" w:name="_Toc20823279"/>
      <w:r/>
      <w:bookmarkStart w:id="62" w:name="_Toc513029207"/>
      <w:r/>
      <w:bookmarkStart w:id="63" w:name="_Toc16938523"/>
      <w:r/>
      <w:bookmarkStart w:id="64" w:name="_Toc462564067"/>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62"/>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61"/>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65" w:name="_Toc513029209"/>
      <w:r/>
      <w:bookmarkStart w:id="66" w:name="_Toc120614215"/>
      <w:r/>
      <w:bookmarkStart w:id="67" w:name="_Toc20823281"/>
      <w:r/>
      <w:bookmarkStart w:id="68" w:name="_Toc16938525"/>
      <w:r>
        <w:rPr>
          <w:rFonts w:hint="eastAsia"/>
          <w:color w:val="auto"/>
          <w:sz w:val="30"/>
          <w:szCs w:val="30"/>
          <w:highlight w:val="none"/>
          <w:lang w:eastAsia="zh-CN"/>
        </w:rPr>
        <w:t xml:space="preserve">二、招标文件</w:t>
      </w:r>
      <w:bookmarkEnd w:id="65"/>
      <w:r/>
      <w:bookmarkEnd w:id="66"/>
      <w:r/>
      <w:bookmarkEnd w:id="67"/>
      <w:r/>
      <w:bookmarkEnd w:id="68"/>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69" w:name="_Toc513029210"/>
      <w:r/>
      <w:bookmarkStart w:id="70" w:name="_Toc16938526"/>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keepLines w:val="0"/>
        <w:keepNext w:val="0"/>
        <w:pageBreakBefore w:val="0"/>
        <w:spacing w:line="44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keepLines w:val="0"/>
        <w:keepNext w:val="0"/>
        <w:pageBreakBefore w:val="0"/>
        <w:spacing w:line="44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72" w:name="_Toc513029211"/>
      <w:r/>
      <w:bookmarkStart w:id="73" w:name="_Toc16938527"/>
      <w:r/>
      <w:bookmarkStart w:id="74" w:name="_Toc462564070"/>
      <w:r/>
      <w:bookmarkStart w:id="75" w:name="_Toc20823283"/>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keepLines w:val="0"/>
        <w:keepNext w:val="0"/>
        <w:pageBreakBefore w:val="0"/>
        <w:spacing w:line="440" w:lineRule="exact"/>
        <w:rPr>
          <w:rFonts w:ascii="宋体" w:hAnsi="宋体"/>
          <w:bCs/>
          <w:color w:val="auto"/>
          <w:sz w:val="24"/>
          <w:highlight w:val="none"/>
        </w:rPr>
      </w:pPr>
      <w:r/>
      <w:bookmarkStart w:id="76" w:name="_Toc16938528"/>
      <w:r/>
      <w:bookmarkStart w:id="77" w:name="_Toc20823284"/>
      <w:r/>
      <w:bookmarkStart w:id="78" w:name="_Toc462564071"/>
      <w:r/>
      <w:bookmarkStart w:id="79" w:name="_Toc513029212"/>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62"/>
        <w:ind w:firstLine="422"/>
        <w:keepLines w:val="0"/>
        <w:keepNext w:val="0"/>
        <w:pageBreakBefore w:val="0"/>
        <w:spacing w:before="0" w:after="0" w:line="44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keepLines w:val="0"/>
        <w:keepNext w:val="0"/>
        <w:pageBreakBefore w:val="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keepLines w:val="0"/>
        <w:keepNext w:val="0"/>
        <w:pageBreakBefore w:val="0"/>
        <w:spacing w:line="44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61"/>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80" w:name="_Toc462564072"/>
      <w:r/>
      <w:bookmarkStart w:id="81" w:name="_Toc120614216"/>
      <w:r/>
      <w:bookmarkStart w:id="82" w:name="_Toc513029213"/>
      <w:r/>
      <w:bookmarkStart w:id="83" w:name="_Toc16938529"/>
      <w:r/>
      <w:bookmarkStart w:id="84" w:name="_Toc20823285"/>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62"/>
        <w:ind w:firstLine="422"/>
        <w:keepLines w:val="0"/>
        <w:keepNext w:val="0"/>
        <w:pageBreakBefore w:val="0"/>
        <w:spacing w:before="0" w:after="0" w:line="440" w:lineRule="exact"/>
        <w:rPr>
          <w:rFonts w:ascii="宋体" w:hAnsi="宋体" w:eastAsia="宋体"/>
          <w:bCs w:val="0"/>
          <w:color w:val="auto"/>
          <w:highlight w:val="none"/>
        </w:rPr>
      </w:pPr>
      <w:r/>
      <w:bookmarkStart w:id="85" w:name="_Toc462564073"/>
      <w:r/>
      <w:bookmarkStart w:id="86" w:name="_Toc20823286"/>
      <w:r/>
      <w:bookmarkStart w:id="87" w:name="_Toc513029214"/>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keepLines w:val="0"/>
        <w:keepNext w:val="0"/>
        <w:pageBreakBefore w:val="0"/>
        <w:spacing w:line="44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2"/>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2"/>
        <w:keepLines w:val="0"/>
        <w:keepNext w:val="0"/>
        <w:pageBreakBefore w:val="0"/>
        <w:spacing w:line="440" w:lineRule="exact"/>
        <w:widowControl w:val="off"/>
        <w:rPr>
          <w:rFonts w:hint="eastAsia" w:ascii="宋体" w:hAnsi="宋体"/>
          <w:b/>
          <w:color w:val="auto"/>
          <w:sz w:val="24"/>
          <w:szCs w:val="24"/>
          <w:highlight w:val="none"/>
        </w:rPr>
      </w:pPr>
      <w:r>
        <w:rPr>
          <w:rFonts w:hint="eastAsia" w:ascii="宋体" w:hAnsi="宋体"/>
          <w:bCs/>
          <w:color w:val="auto"/>
          <w:sz w:val="24"/>
          <w:szCs w:val="24"/>
          <w:highlight w:val="none"/>
        </w:rPr>
        <w:t xml:space="preserve">9.3</w:t>
      </w:r>
      <w:r>
        <w:rPr>
          <w:rFonts w:hint="eastAsia" w:ascii="宋体" w:hAnsi="宋体" w:cs="宋体"/>
          <w:color w:val="auto"/>
          <w:sz w:val="24"/>
          <w:szCs w:val="24"/>
          <w:highlight w:val="none"/>
        </w:rPr>
        <w:t xml:space="preserve">投标文件中的非中文材料，需同时提供经公证处公证的中文翻译件，公证内容应包括中文翻译件与原文一致的内容，并加盖投标人公章。</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89" w:name="_Toc20823287"/>
      <w:r/>
      <w:bookmarkStart w:id="90" w:name="_Toc462564074"/>
      <w:r/>
      <w:bookmarkStart w:id="91" w:name="_Toc513029215"/>
      <w:r/>
      <w:bookmarkStart w:id="92" w:name="_Toc16938531"/>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keepLines w:val="0"/>
        <w:keepNext w:val="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93" w:name="_Hlt26954838"/>
      <w:r/>
      <w:bookmarkEnd w:id="93"/>
      <w:r/>
      <w:bookmarkStart w:id="94" w:name="_Hlt26670360"/>
      <w:r/>
      <w:bookmarkEnd w:id="94"/>
      <w:r/>
      <w:bookmarkStart w:id="95" w:name="_Hlt26668975"/>
      <w:r/>
      <w:bookmarkEnd w:id="95"/>
      <w:r/>
      <w:bookmarkStart w:id="96" w:name="_Toc513029219"/>
      <w:r/>
      <w:bookmarkStart w:id="97" w:name="_Toc49090509"/>
      <w:r/>
      <w:bookmarkStart w:id="98" w:name="_Toc49090507"/>
      <w:r/>
      <w:bookmarkStart w:id="99" w:name="_Toc14577357"/>
      <w:r/>
      <w:bookmarkStart w:id="100" w:name="_Toc14577354"/>
      <w:r/>
      <w:bookmarkStart w:id="101" w:name="_Toc513029216"/>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keepLines w:val="0"/>
        <w:keepNext w:val="0"/>
        <w:pageBreakBefore w:val="0"/>
        <w:spacing w:line="440" w:lineRule="exact"/>
        <w:widowControl w:val="off"/>
        <w:rPr>
          <w:rFonts w:ascii="宋体" w:hAnsi="宋体"/>
          <w:bCs/>
          <w:color w:val="auto"/>
          <w:sz w:val="24"/>
          <w:highlight w:val="none"/>
        </w:rPr>
      </w:pPr>
      <w:r/>
      <w:bookmarkStart w:id="102" w:name="_Toc49090508"/>
      <w:r/>
      <w:bookmarkStart w:id="103" w:name="_Toc14577355"/>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4" w:name="_Toc14577359"/>
      <w:r/>
      <w:bookmarkStart w:id="105" w:name="_Toc49090510"/>
      <w:r>
        <w:rPr>
          <w:rFonts w:hint="eastAsia" w:ascii="宋体" w:hAnsi="宋体" w:eastAsia="宋体"/>
          <w:bCs w:val="0"/>
          <w:color w:val="auto"/>
          <w:highlight w:val="none"/>
          <w:lang w:eastAsia="zh-CN"/>
        </w:rPr>
        <w:t xml:space="preserve">12.投标函、承诺书和开标一览表</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08" w:name="_Hlt26954848"/>
      <w:r/>
      <w:bookmarkEnd w:id="108"/>
      <w:r/>
      <w:bookmarkStart w:id="109" w:name="_Hlt26954846"/>
      <w:r/>
      <w:bookmarkEnd w:id="109"/>
      <w:r/>
      <w:bookmarkStart w:id="110" w:name="_Hlt26954844"/>
      <w:r/>
      <w:bookmarkEnd w:id="110"/>
      <w:r/>
      <w:bookmarkStart w:id="111" w:name="_Hlt26954842"/>
      <w:r/>
      <w:bookmarkEnd w:id="111"/>
      <w:r/>
      <w:bookmarkStart w:id="112" w:name="_Hlt26668983"/>
      <w:r/>
      <w:bookmarkEnd w:id="112"/>
      <w:r/>
      <w:bookmarkStart w:id="113" w:name="_Hlt26670482"/>
      <w:r/>
      <w:bookmarkEnd w:id="113"/>
      <w:r/>
      <w:bookmarkStart w:id="114" w:name="_Hlt26954731"/>
      <w:r/>
      <w:bookmarkEnd w:id="114"/>
      <w:r/>
      <w:bookmarkStart w:id="115" w:name="_Hlt26670425"/>
      <w:r/>
      <w:bookmarkEnd w:id="115"/>
      <w:r/>
      <w:bookmarkStart w:id="116" w:name="_Hlt26670403"/>
      <w:r/>
      <w:bookmarkEnd w:id="116"/>
      <w:r/>
      <w:bookmarkStart w:id="117" w:name="_Hlt26670486"/>
      <w:r/>
      <w:bookmarkEnd w:id="117"/>
      <w:r>
        <w:rPr>
          <w:rFonts w:hint="eastAsia" w:ascii="宋体" w:hAnsi="宋体" w:eastAsia="宋体"/>
          <w:bCs w:val="0"/>
          <w:color w:val="auto"/>
          <w:highlight w:val="none"/>
          <w:lang w:eastAsia="zh-CN"/>
        </w:rPr>
        <w:t xml:space="preserve">14.投标偏离表</w:t>
      </w:r>
      <w:r/>
    </w:p>
    <w:p>
      <w:pPr>
        <w:ind w:firstLine="480"/>
        <w:keepLines w:val="0"/>
        <w:keepNext w:val="0"/>
        <w:pageBreakBefore w:val="0"/>
        <w:spacing w:line="440" w:lineRule="exact"/>
        <w:widowControl w:val="off"/>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auto"/>
          <w:highlight w:val="none"/>
          <w:lang w:eastAsia="zh-CN"/>
        </w:rPr>
        <w:t xml:space="preserve">15.投标有效期</w:t>
      </w:r>
      <w:bookmarkEnd w:id="121"/>
      <w:r/>
      <w:bookmarkEnd w:id="122"/>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61"/>
        <w:ind w:left="0" w:firstLine="454"/>
        <w:jc w:val="left"/>
        <w:keepLines w:val="0"/>
        <w:keepNext w:val="0"/>
        <w:pageBreakBefore w:val="0"/>
        <w:spacing w:before="0" w:after="0" w:line="440" w:lineRule="exact"/>
        <w:widowControl/>
        <w:tabs>
          <w:tab w:val="left" w:pos="720" w:leader="none"/>
        </w:tabs>
        <w:rPr>
          <w:color w:val="auto"/>
          <w:sz w:val="30"/>
          <w:szCs w:val="30"/>
          <w:highlight w:val="none"/>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29" w:name="_Toc20823297"/>
      <w:r/>
      <w:bookmarkStart w:id="130" w:name="_Toc513029225"/>
      <w:r/>
      <w:bookmarkStart w:id="131" w:name="_Toc16938541"/>
      <w:r/>
      <w:bookmarkStart w:id="132" w:name="_Toc462564084"/>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68"/>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16938542"/>
      <w:r/>
      <w:bookmarkStart w:id="134" w:name="_Toc20823298"/>
      <w:r/>
      <w:bookmarkStart w:id="135" w:name="_Toc513029226"/>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6" w:name="_Toc16938543"/>
      <w:r/>
      <w:bookmarkStart w:id="137" w:name="_Toc20823299"/>
      <w:r/>
      <w:bookmarkStart w:id="138" w:name="_Toc513029227"/>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39" w:name="_Toc16938544"/>
      <w:r/>
      <w:bookmarkStart w:id="140" w:name="_Toc20823300"/>
      <w:r/>
      <w:bookmarkStart w:id="141" w:name="_Toc513029228"/>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61"/>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42" w:name="_Toc120614218"/>
      <w:r/>
      <w:bookmarkStart w:id="143" w:name="_Toc16938545"/>
      <w:r/>
      <w:bookmarkStart w:id="144" w:name="_Toc20823301"/>
      <w:r/>
      <w:bookmarkStart w:id="145" w:name="_Toc513029229"/>
      <w:r>
        <w:rPr>
          <w:rFonts w:hint="eastAsia"/>
          <w:color w:val="auto"/>
          <w:sz w:val="30"/>
          <w:szCs w:val="30"/>
          <w:highlight w:val="none"/>
          <w:lang w:eastAsia="zh-CN"/>
        </w:rPr>
        <w:t xml:space="preserve">五、开标与评标</w:t>
      </w:r>
      <w:bookmarkEnd w:id="142"/>
      <w:r/>
      <w:bookmarkEnd w:id="143"/>
      <w:r/>
      <w:bookmarkEnd w:id="144"/>
      <w:r/>
      <w:bookmarkEnd w:id="145"/>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6" w:name="_Toc513029230"/>
      <w:r/>
      <w:bookmarkStart w:id="147" w:name="_Toc20823302"/>
      <w:r/>
      <w:bookmarkStart w:id="148" w:name="_Toc16938546"/>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keepLines w:val="0"/>
        <w:keepNext w:val="0"/>
        <w:pageBreakBefore w:val="0"/>
        <w:spacing w:line="440" w:lineRule="exact"/>
        <w:widowControl w:val="off"/>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49" w:name="_Toc513029231"/>
      <w:r/>
      <w:bookmarkStart w:id="150" w:name="_Toc16938547"/>
      <w:r/>
      <w:bookmarkStart w:id="151" w:name="_Toc20823303"/>
      <w:r>
        <w:rPr>
          <w:rFonts w:hint="eastAsia" w:ascii="宋体" w:hAnsi="宋体" w:eastAsia="宋体"/>
          <w:bCs w:val="0"/>
          <w:color w:val="auto"/>
          <w:highlight w:val="none"/>
          <w:lang w:eastAsia="zh-CN"/>
        </w:rPr>
        <w:t xml:space="preserve">22.评标委员会</w:t>
      </w:r>
      <w:r/>
    </w:p>
    <w:p>
      <w:pPr>
        <w:ind w:firstLine="480"/>
        <w:keepLines w:val="0"/>
        <w:keepNext w:val="0"/>
        <w:pageBreakBefore w:val="0"/>
        <w:spacing w:line="440" w:lineRule="exact"/>
        <w:widowControl w:val="off"/>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2" w:name="_Toc20823304"/>
      <w:r/>
      <w:bookmarkStart w:id="153" w:name="_Toc513029232"/>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keepLines w:val="0"/>
        <w:keepNext w:val="0"/>
        <w:pageBreakBefore w:val="0"/>
        <w:spacing w:line="440" w:lineRule="exact"/>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55" w:name="_Toc513029233"/>
      <w:r/>
      <w:bookmarkStart w:id="156" w:name="_Toc20823305"/>
      <w:r/>
      <w:bookmarkStart w:id="157" w:name="_Toc16938549"/>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keepLines w:val="0"/>
        <w:keepNext w:val="0"/>
        <w:pageBreakBefore w:val="0"/>
        <w:spacing w:line="440" w:lineRule="exact"/>
        <w:widowControl w:val="off"/>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keepLines w:val="0"/>
        <w:keepNext w:val="0"/>
        <w:pageBreakBefore w:val="0"/>
        <w:spacing w:line="440" w:lineRule="exact"/>
        <w:shd w:val="clear" w:color="auto"/>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如果项目或采购包存在有分项价格最高限价要求或单价最高限价（最高限制单价）要求时，有上述情形的，应当启动异常低价投标（响应）审查程序。</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44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440" w:lineRule="exact"/>
        <w:widowControl w:val="off"/>
        <w:rPr>
          <w:rFonts w:hint="eastAsia" w:ascii="宋体" w:hAnsi="宋体"/>
          <w:color w:val="auto"/>
          <w:sz w:val="24"/>
          <w:highlight w:val="none"/>
        </w:rPr>
      </w:pPr>
      <w:r/>
      <w:bookmarkStart w:id="158" w:name="_Toc20823306"/>
      <w:r/>
      <w:bookmarkStart w:id="159" w:name="_Toc513029234"/>
      <w:r/>
      <w:bookmarkStart w:id="160" w:name="_Toc16938550"/>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keepLines w:val="0"/>
        <w:keepNext w:val="0"/>
        <w:pageBreakBefore w:val="0"/>
        <w:spacing w:line="440" w:lineRule="exact"/>
        <w:widowControl w:val="off"/>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电子投标文件图片、字迹模糊不清、无法辨认导致无法评审的。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投标文件中有招标文件未允许提供的选择性内容。</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4</w:t>
      </w:r>
      <w:r>
        <w:rPr>
          <w:rFonts w:hint="eastAsia" w:ascii="宋体" w:hAnsi="宋体"/>
          <w:bCs/>
          <w:color w:val="auto"/>
          <w:sz w:val="24"/>
          <w:szCs w:val="24"/>
          <w:highlight w:val="none"/>
        </w:rPr>
        <w:t xml:space="preserve">不同投标人委托同一单位或者个人办理投标事宜的。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5</w:t>
      </w:r>
      <w:r>
        <w:rPr>
          <w:rFonts w:hint="eastAsia" w:ascii="宋体" w:hAnsi="宋体"/>
          <w:bCs/>
          <w:color w:val="auto"/>
          <w:sz w:val="24"/>
          <w:szCs w:val="24"/>
          <w:highlight w:val="none"/>
        </w:rPr>
        <w:t xml:space="preserve">不同投标人的单位负责人为同一人或者存在直接控股、管理关系的。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不同投标人的投标文件的装订形式、纸张情况、目录序号、排版格式、文字风格等存在明显的相似性或一致性，特征显示由同一单位或者同一个人编制的。</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26.1.1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26.1.1</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不同投标人的投标资料相互混装、不同投标人的委托代理人、项目负责人以及其他相关人员有在同一个单位缴纳社会保险、同一投标文件中单位名称落款与公章不是同一单位的。</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19</w:t>
      </w:r>
      <w:r>
        <w:rPr>
          <w:rFonts w:hint="eastAsia" w:ascii="宋体" w:hAnsi="宋体"/>
          <w:bCs/>
          <w:color w:val="auto"/>
          <w:sz w:val="24"/>
          <w:szCs w:val="24"/>
          <w:highlight w:val="none"/>
        </w:rPr>
        <w:t xml:space="preserve">提供虚假材料的（包括工商营业执照、财务报表、资格证明文件等）。</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0</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26.1.22</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rPr>
        <w:t xml:space="preserve">如本项目采购产品被财政部、国家发改委列入“</w:t>
      </w:r>
      <w:r>
        <w:rPr>
          <w:rFonts w:hint="default" w:ascii="宋体" w:hAnsi="宋体"/>
          <w:color w:val="auto"/>
          <w:sz w:val="24"/>
          <w:highlight w:val="none"/>
          <w:lang w:val="en-US" w:eastAsia="zh-CN"/>
        </w:rPr>
        <w:t xml:space="preserve">节能产品政府采购品目清单</w:t>
      </w:r>
      <w:r>
        <w:rPr>
          <w:rFonts w:hint="eastAsia" w:ascii="宋体" w:hAnsi="宋体"/>
          <w:bCs/>
          <w:color w:val="auto"/>
          <w:sz w:val="24"/>
          <w:highlight w:val="none"/>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keepLines w:val="0"/>
        <w:keepNext w:val="0"/>
        <w:pageBreakBefore w:val="0"/>
        <w:spacing w:line="44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投标人所投标产品不符合招标文件中所列国家强制性标准的。</w:t>
      </w:r>
      <w:r/>
    </w:p>
    <w:p>
      <w:pPr>
        <w:ind w:firstLine="480"/>
        <w:keepLines w:val="0"/>
        <w:keepNext w:val="0"/>
        <w:pageBreakBefore w:val="0"/>
        <w:spacing w:line="500" w:lineRule="exact"/>
        <w:widowControl w:val="off"/>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26.1.25评标委员会按照本招标文件规定对投标人进行异常低价投标（响应）审查后，认为投标人不能证明其报价合理性的。</w:t>
      </w:r>
      <w:r/>
    </w:p>
    <w:p>
      <w:pPr>
        <w:ind w:firstLine="480"/>
        <w:keepLines w:val="0"/>
        <w:keepNext w:val="0"/>
        <w:pageBreakBefore w:val="0"/>
        <w:spacing w:line="440" w:lineRule="exact"/>
        <w:widowControl w:val="off"/>
        <w:rPr>
          <w:rFonts w:hint="default" w:ascii="宋体" w:hAnsi="宋体"/>
          <w:bCs/>
          <w:color w:val="auto"/>
          <w:sz w:val="24"/>
          <w:highlight w:val="none"/>
          <w:lang w:val="en-US" w:eastAsia="zh-CN"/>
        </w:rPr>
      </w:pPr>
      <w:r>
        <w:rPr>
          <w:rFonts w:hint="eastAsia" w:ascii="宋体" w:hAnsi="宋体"/>
          <w:bCs/>
          <w:color w:val="auto"/>
          <w:sz w:val="24"/>
          <w:szCs w:val="24"/>
          <w:highlight w:val="none"/>
        </w:rPr>
        <w:t xml:space="preserve">26.1.</w:t>
      </w:r>
      <w:r>
        <w:rPr>
          <w:rFonts w:hint="eastAsia" w:ascii="宋体" w:hAnsi="宋体"/>
          <w:bCs/>
          <w:color w:val="auto"/>
          <w:sz w:val="24"/>
          <w:szCs w:val="24"/>
          <w:highlight w:val="none"/>
          <w:lang w:val="en-US" w:eastAsia="zh-CN"/>
        </w:rPr>
        <w:t xml:space="preserve">26</w:t>
      </w:r>
      <w:r>
        <w:rPr>
          <w:rFonts w:hint="eastAsia" w:ascii="宋体" w:hAnsi="宋体"/>
          <w:bCs/>
          <w:color w:val="auto"/>
          <w:sz w:val="24"/>
          <w:szCs w:val="24"/>
          <w:highlight w:val="none"/>
        </w:rPr>
        <w:t xml:space="preserve">投标文件含有采购人不能接受的附加条件的。</w:t>
      </w:r>
      <w:r/>
    </w:p>
    <w:p>
      <w:pPr>
        <w:ind w:firstLine="480"/>
        <w:keepLines w:val="0"/>
        <w:keepNext w:val="0"/>
        <w:pageBreakBefore w:val="0"/>
        <w:spacing w:line="500" w:lineRule="exact"/>
        <w:widowControl w:val="off"/>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其他法律法规及本招标文件规定的属无效投标的情形。</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61"/>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keepLines w:val="0"/>
        <w:keepNext w:val="0"/>
        <w:pageBreakBefore w:val="0"/>
        <w:spacing w:line="440" w:lineRule="exact"/>
        <w:widowControl w:val="off"/>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keepLines w:val="0"/>
        <w:keepNext w:val="0"/>
        <w:pageBreakBefore w:val="0"/>
        <w:spacing w:line="440" w:lineRule="exact"/>
        <w:widowControl w:val="off"/>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61"/>
        <w:ind w:left="0" w:firstLine="454"/>
        <w:jc w:val="left"/>
        <w:keepLines w:val="0"/>
        <w:keepNext w:val="0"/>
        <w:pageBreakBefore w:val="0"/>
        <w:spacing w:before="0" w:after="0" w:line="440" w:lineRule="exact"/>
        <w:widowControl/>
        <w:tabs>
          <w:tab w:val="left" w:pos="720" w:leader="none"/>
        </w:tabs>
        <w:rPr>
          <w:rFonts w:hint="eastAsia"/>
          <w:color w:val="auto"/>
          <w:sz w:val="30"/>
          <w:szCs w:val="30"/>
          <w:highlight w:val="none"/>
          <w:lang w:eastAsia="zh-CN"/>
        </w:rPr>
      </w:pPr>
      <w:r/>
      <w:bookmarkStart w:id="169" w:name="_Toc16938552"/>
      <w:r/>
      <w:bookmarkStart w:id="170" w:name="_Toc120614220"/>
      <w:r/>
      <w:bookmarkStart w:id="171" w:name="_Toc20823308"/>
      <w:r/>
      <w:bookmarkStart w:id="172" w:name="_Toc513029236"/>
      <w:r>
        <w:rPr>
          <w:rFonts w:hint="eastAsia"/>
          <w:color w:val="auto"/>
          <w:sz w:val="30"/>
          <w:szCs w:val="30"/>
          <w:highlight w:val="none"/>
          <w:lang w:eastAsia="zh-CN"/>
        </w:rPr>
        <w:t xml:space="preserve">七、授予合同</w:t>
      </w:r>
      <w:bookmarkEnd w:id="169"/>
      <w:r/>
      <w:bookmarkEnd w:id="170"/>
      <w:r/>
      <w:bookmarkEnd w:id="171"/>
      <w:r/>
      <w:bookmarkEnd w:id="172"/>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bookmarkStart w:id="173" w:name="_Toc513029237"/>
      <w:r/>
      <w:bookmarkStart w:id="174" w:name="_Toc20823309"/>
      <w:r/>
      <w:bookmarkStart w:id="175" w:name="_Toc16938553"/>
      <w:r>
        <w:rPr>
          <w:rFonts w:hint="eastAsia" w:ascii="宋体" w:hAnsi="宋体" w:eastAsia="宋体"/>
          <w:bCs w:val="0"/>
          <w:color w:val="auto"/>
          <w:highlight w:val="none"/>
          <w:lang w:eastAsia="zh-CN"/>
        </w:rPr>
        <w:t xml:space="preserve">30.签订合同</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62"/>
        <w:ind w:firstLine="422"/>
        <w:keepLines w:val="0"/>
        <w:keepNext w:val="0"/>
        <w:pageBreakBefore w:val="0"/>
        <w:spacing w:before="0" w:after="0" w:line="440" w:lineRule="exact"/>
        <w:widowControl w:val="off"/>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pStyle w:val="960"/>
        <w:jc w:val="center"/>
        <w:spacing w:line="500" w:lineRule="exact"/>
        <w:rPr>
          <w:rFonts w:ascii="黑体" w:eastAsia="黑体"/>
          <w:bCs/>
          <w:color w:val="auto"/>
          <w:sz w:val="36"/>
          <w:szCs w:val="36"/>
          <w:highlight w:val="none"/>
          <w:lang w:eastAsia="zh-CN"/>
        </w:rPr>
      </w:pPr>
      <w:r/>
      <w:bookmarkStart w:id="176" w:name="_Toc513029242"/>
      <w:r/>
      <w:bookmarkStart w:id="177" w:name="_Toc479757207"/>
      <w:r/>
      <w:bookmarkStart w:id="178" w:name="_Toc20823314"/>
      <w:r/>
      <w:bookmarkStart w:id="179" w:name="_Toc120614221"/>
      <w:r/>
      <w:bookmarkStart w:id="180" w:name="_Toc16938558"/>
      <w:r>
        <w:rPr>
          <w:rFonts w:ascii="宋体" w:hAnsi="宋体"/>
          <w:bCs/>
          <w:color w:val="auto"/>
          <w:sz w:val="24"/>
          <w:highlight w:val="none"/>
          <w:shd w:val="clear" w:color="ffffff" w:fill="d9d9d9"/>
          <w:lang w:eastAsia="zh-CN"/>
        </w:rPr>
        <w:br w:type="page" w:clear="all"/>
      </w:r>
      <w:r>
        <w:rPr>
          <w:rFonts w:hint="eastAsia" w:ascii="黑体" w:eastAsia="黑体"/>
          <w:bCs/>
          <w:color w:val="auto"/>
          <w:sz w:val="36"/>
          <w:szCs w:val="36"/>
          <w:highlight w:val="none"/>
          <w:lang w:eastAsia="zh-CN"/>
        </w:rPr>
        <w:t xml:space="preserve">第三章  合同</w:t>
      </w:r>
      <w:bookmarkEnd w:id="176"/>
      <w:r/>
      <w:bookmarkEnd w:id="177"/>
      <w:r/>
      <w:bookmarkEnd w:id="178"/>
      <w:r/>
      <w:bookmarkEnd w:id="179"/>
      <w:r/>
      <w:bookmarkEnd w:id="180"/>
      <w:r>
        <w:rPr>
          <w:rFonts w:hint="eastAsia" w:ascii="黑体" w:eastAsia="黑体"/>
          <w:bCs/>
          <w:color w:val="auto"/>
          <w:sz w:val="36"/>
          <w:szCs w:val="36"/>
          <w:highlight w:val="none"/>
          <w:lang w:eastAsia="zh-CN"/>
        </w:rPr>
        <w:t xml:space="preserve">文本</w:t>
      </w:r>
      <w:r/>
    </w:p>
    <w:p>
      <w:pPr>
        <w:ind w:firstLine="440"/>
        <w:jc w:val="center"/>
        <w:keepLines w:val="0"/>
        <w:keepNext w:val="0"/>
        <w:pageBreakBefore w:val="0"/>
        <w:rPr>
          <w:rFonts w:ascii="黑体" w:eastAsia="黑体"/>
          <w:bCs/>
          <w:color w:val="auto"/>
          <w:sz w:val="36"/>
          <w:szCs w:val="36"/>
          <w:highlight w:val="none"/>
        </w:rPr>
      </w:pPr>
      <w:r/>
      <w:bookmarkStart w:id="181" w:name="_Hlt16619350"/>
      <w:r/>
      <w:bookmarkStart w:id="182" w:name="_Toc16938590"/>
      <w:r/>
      <w:bookmarkStart w:id="183" w:name="_Toc120614244"/>
      <w:r/>
      <w:bookmarkStart w:id="184" w:name="_Toc20823346"/>
      <w:r/>
      <w:bookmarkStart w:id="185" w:name="_Toc462564139"/>
      <w:r/>
      <w:bookmarkStart w:id="186" w:name="_Toc479757211"/>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keepLines w:val="0"/>
        <w:keepNext w:val="0"/>
        <w:pageBreakBefore w:val="0"/>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1587" w:firstLine="482"/>
        <w:keepLines w:val="0"/>
        <w:keepNext w:val="0"/>
        <w:pageBreakBefore w:val="0"/>
        <w:spacing w:line="85" w:lineRule="atLeast"/>
        <w:widowControl w:val="off"/>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rPr>
          <w:rFonts w:hint="eastAsia" w:eastAsia="宋体"/>
          <w:color w:val="auto"/>
          <w:sz w:val="32"/>
          <w:highlight w:val="none"/>
          <w:u w:val="single"/>
          <w:lang w:val="en-US" w:eastAsia="zh-CN"/>
        </w:rPr>
        <w:t xml:space="preserve">                </w:t>
      </w:r>
      <w:r>
        <w:rPr>
          <w:rFonts w:eastAsia="Times New Roman"/>
          <w:color w:val="auto"/>
          <w:sz w:val="32"/>
          <w:highlight w:val="none"/>
          <w:u w:val="single"/>
        </w:rPr>
        <w:t xml:space="preserve">    </w:t>
      </w:r>
      <w:r/>
    </w:p>
    <w:p>
      <w:pPr>
        <w:ind w:left="1587" w:firstLine="482"/>
        <w:keepLines w:val="0"/>
        <w:keepNext w:val="0"/>
        <w:pageBreakBefore w:val="0"/>
        <w:spacing w:line="85"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w:t>
      </w:r>
      <w:r>
        <w:rPr>
          <w:rFonts w:hint="eastAsia" w:ascii="宋体" w:hAnsi="宋体" w:cs="宋体"/>
          <w:color w:val="auto"/>
          <w:sz w:val="32"/>
          <w:highlight w:val="none"/>
          <w:u w:val="single"/>
          <w:lang w:val="en-US" w:eastAsia="zh-CN"/>
        </w:rPr>
        <w:t xml:space="preserve">        </w:t>
      </w:r>
      <w:r>
        <w:rPr>
          <w:rFonts w:ascii="宋体" w:hAnsi="宋体" w:cs="宋体"/>
          <w:color w:val="auto"/>
          <w:sz w:val="32"/>
          <w:highlight w:val="none"/>
          <w:u w:val="singl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keepLines w:val="0"/>
        <w:keepNext w:val="0"/>
        <w:pageBreakBefore w:val="0"/>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keepLines w:val="0"/>
        <w:keepNext w:val="0"/>
        <w:pageBreakBefore w:val="0"/>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809"/>
        <w:ind w:firstLine="945"/>
        <w:keepLines w:val="0"/>
        <w:keepNext w:val="0"/>
        <w:pageBreakBefore w:val="0"/>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keepLines w:val="0"/>
        <w:keepNext w:val="0"/>
        <w:pageBreakBefore w:val="0"/>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numPr>
          <w:ilvl w:val="0"/>
          <w:numId w:val="6"/>
        </w:numPr>
        <w:ind w:left="443" w:firstLine="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66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0"/>
          <w:highlight w:val="none"/>
        </w:rPr>
        <w:t xml:space="preserve">（3）</w:t>
      </w:r>
      <w:r>
        <w:rPr>
          <w:rFonts w:ascii="宋体" w:hAnsi="宋体" w:cs="宋体"/>
          <w:color w:val="auto"/>
          <w:sz w:val="24"/>
          <w:highlight w:val="none"/>
        </w:rPr>
        <w:t xml:space="preserve">付款方式（按项目实际勾选填写）：</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keepLines w:val="0"/>
        <w:keepNext w:val="0"/>
        <w:pageBreakBefore w:val="0"/>
        <w:spacing w:line="400" w:lineRule="atLeast"/>
        <w:shd w:val="clear" w:color="auto"/>
        <w:rPr>
          <w:rFonts w:hint="eastAsia" w:ascii="宋体" w:hAnsi="宋体" w:cs="宋体"/>
          <w:color w:val="auto"/>
          <w:sz w:val="22"/>
          <w:highlight w:val="none"/>
          <w:u w:val="single"/>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合同生效后30日内预付合同总价</w:t>
      </w:r>
      <w:r>
        <w:rPr>
          <w:rFonts w:hint="eastAsia" w:ascii="宋体" w:hAnsi="宋体" w:cs="宋体"/>
          <w:color w:val="auto"/>
          <w:sz w:val="22"/>
          <w:highlight w:val="none"/>
          <w:u w:val="single"/>
          <w:lang w:val="en-US" w:eastAsia="zh-CN"/>
        </w:rPr>
        <w:t xml:space="preserve">的3</w:t>
      </w:r>
      <w:r>
        <w:rPr>
          <w:rFonts w:hint="eastAsia" w:ascii="宋体" w:hAnsi="宋体" w:cs="宋体"/>
          <w:color w:val="auto"/>
          <w:sz w:val="22"/>
          <w:highlight w:val="none"/>
          <w:u w:val="single"/>
        </w:rPr>
        <w:t xml:space="preserve">0%；设备</w:t>
      </w:r>
      <w:r>
        <w:rPr>
          <w:rFonts w:hint="eastAsia" w:ascii="宋体" w:hAnsi="宋体" w:cs="宋体"/>
          <w:color w:val="auto"/>
          <w:sz w:val="22"/>
          <w:highlight w:val="none"/>
          <w:u w:val="single"/>
          <w:lang w:val="en-US" w:eastAsia="zh-CN"/>
        </w:rPr>
        <w:t xml:space="preserve">到达现场</w:t>
      </w:r>
      <w:r>
        <w:rPr>
          <w:rFonts w:hint="eastAsia" w:ascii="宋体" w:hAnsi="宋体" w:cs="宋体"/>
          <w:color w:val="auto"/>
          <w:sz w:val="22"/>
          <w:highlight w:val="none"/>
          <w:u w:val="single"/>
        </w:rPr>
        <w:t xml:space="preserve">安装</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调试、培训、初步</w:t>
      </w:r>
      <w:r>
        <w:rPr>
          <w:rFonts w:hint="eastAsia" w:ascii="宋体" w:hAnsi="宋体" w:cs="宋体"/>
          <w:color w:val="auto"/>
          <w:sz w:val="22"/>
          <w:highlight w:val="none"/>
          <w:u w:val="single"/>
        </w:rPr>
        <w:t xml:space="preserve">验收合格</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收到乙方开具</w:t>
      </w:r>
      <w:r>
        <w:rPr>
          <w:rFonts w:hint="eastAsia" w:ascii="宋体" w:hAnsi="宋体" w:cs="宋体"/>
          <w:color w:val="auto"/>
          <w:sz w:val="22"/>
          <w:highlight w:val="none"/>
          <w:u w:val="single"/>
          <w:lang w:eastAsia="zh-CN"/>
        </w:rPr>
        <w:t xml:space="preserve">的本项目设备</w:t>
      </w:r>
      <w:r>
        <w:rPr>
          <w:rFonts w:hint="eastAsia" w:ascii="宋体" w:hAnsi="宋体" w:cs="宋体"/>
          <w:color w:val="auto"/>
          <w:sz w:val="22"/>
          <w:highlight w:val="none"/>
          <w:u w:val="single"/>
        </w:rPr>
        <w:t xml:space="preserve">全额发票</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个月后未出现任何质量问题和合同约定等问题30日内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无息支付合同总价的</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w:t>
      </w:r>
      <w:r>
        <w:rPr>
          <w:rFonts w:hint="eastAsia" w:ascii="宋体" w:hAnsi="宋体" w:cs="宋体"/>
          <w:color w:val="auto"/>
          <w:sz w:val="22"/>
          <w:highlight w:val="none"/>
          <w:u w:val="single"/>
          <w:lang w:val="en-US" w:eastAsia="zh-CN"/>
        </w:rPr>
        <w:t xml:space="preserve">设备</w:t>
      </w:r>
      <w:r>
        <w:rPr>
          <w:rFonts w:hint="eastAsia" w:ascii="宋体" w:hAnsi="宋体" w:cs="宋体"/>
          <w:color w:val="auto"/>
          <w:sz w:val="22"/>
          <w:highlight w:val="none"/>
          <w:u w:val="single"/>
        </w:rPr>
        <w:t xml:space="preserve">试运行12个月后正式验收</w:t>
      </w:r>
      <w:r>
        <w:rPr>
          <w:rFonts w:hint="eastAsia" w:ascii="宋体" w:hAnsi="宋体" w:cs="宋体"/>
          <w:color w:val="auto"/>
          <w:sz w:val="22"/>
          <w:highlight w:val="none"/>
          <w:u w:val="single"/>
          <w:lang w:eastAsia="zh-CN"/>
        </w:rPr>
        <w:t xml:space="preserve">，</w:t>
      </w:r>
      <w:r>
        <w:rPr>
          <w:rFonts w:hint="eastAsia" w:ascii="宋体" w:hAnsi="宋体" w:cs="宋体"/>
          <w:color w:val="auto"/>
          <w:sz w:val="22"/>
          <w:highlight w:val="none"/>
          <w:u w:val="single"/>
        </w:rPr>
        <w:t xml:space="preserve">合格后30日内</w:t>
      </w:r>
      <w:r>
        <w:rPr>
          <w:rFonts w:hint="eastAsia" w:ascii="宋体" w:hAnsi="宋体" w:cs="宋体"/>
          <w:color w:val="auto"/>
          <w:sz w:val="22"/>
          <w:highlight w:val="none"/>
          <w:u w:val="single"/>
          <w:lang w:val="en-US" w:eastAsia="zh-CN"/>
        </w:rPr>
        <w:t xml:space="preserve">再</w:t>
      </w:r>
      <w:r>
        <w:rPr>
          <w:rFonts w:hint="eastAsia" w:ascii="宋体" w:hAnsi="宋体" w:cs="宋体"/>
          <w:color w:val="auto"/>
          <w:sz w:val="22"/>
          <w:highlight w:val="none"/>
          <w:u w:val="single"/>
        </w:rPr>
        <w:t xml:space="preserve">无息支付10%余款</w:t>
      </w:r>
      <w:r>
        <w:rPr>
          <w:rFonts w:ascii="宋体" w:hAnsi="宋体" w:cs="宋体"/>
          <w:color w:val="auto"/>
          <w:sz w:val="22"/>
          <w:highlight w:val="none"/>
          <w:u w:val="single"/>
          <w:shd w:val="clear" w:color="auto"/>
        </w:rPr>
        <w:t xml:space="preserve">。</w:t>
      </w:r>
      <w:r/>
    </w:p>
    <w:p>
      <w:pPr>
        <w:ind w:firstLine="66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u w:val="single"/>
        </w:rPr>
        <w:t xml:space="preserve">如果中标人为中小企业，按《保障中小企业款项支付条例》（国令第 802号）相关要求执行。</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lang w:val="en-US" w:eastAsia="zh-CN"/>
        </w:rPr>
        <w:t xml:space="preserve">3</w:t>
      </w:r>
      <w:r>
        <w:rPr>
          <w:rFonts w:ascii="宋体" w:hAnsi="宋体" w:cs="宋体"/>
          <w:color w:val="auto"/>
          <w:sz w:val="22"/>
          <w:highlight w:val="none"/>
          <w:u w:val="single"/>
        </w:rPr>
        <w:t xml:space="preserve">0%。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w:t>
      </w:r>
      <w:r>
        <w:rPr>
          <w:rFonts w:ascii="宋体" w:hAnsi="宋体" w:cs="宋体"/>
          <w:color w:val="auto"/>
          <w:sz w:val="22"/>
          <w:highlight w:val="none"/>
          <w:u w:val="single"/>
        </w:rPr>
        <w:t xml:space="preserve">     </w:t>
      </w:r>
      <w:r>
        <w:rPr>
          <w:rFonts w:ascii="宋体" w:hAnsi="宋体" w:cs="宋体"/>
          <w:color w:val="auto"/>
          <w:sz w:val="22"/>
          <w:highlight w:val="none"/>
        </w:rPr>
        <w:t xml:space="preserve">天内，向甲方交付上述设备。</w:t>
      </w:r>
      <w:r/>
    </w:p>
    <w:p>
      <w:pPr>
        <w:ind w:firstLine="44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hint="eastAsia" w:ascii="宋体" w:hAnsi="宋体" w:cs="宋体"/>
          <w:color w:val="auto"/>
          <w:sz w:val="22"/>
          <w:highlight w:val="none"/>
          <w:shd w:val="clear" w:color="auto"/>
          <w:lang w:val="en-US" w:eastAsia="zh-CN"/>
        </w:rPr>
        <w:t xml:space="preserve">   </w:t>
      </w:r>
      <w:r>
        <w:rPr>
          <w:rFonts w:ascii="宋体" w:hAnsi="宋体" w:cs="宋体"/>
          <w:color w:val="auto"/>
          <w:sz w:val="22"/>
          <w:highlight w:val="none"/>
          <w:shd w:val="clear" w:color="auto"/>
        </w:rPr>
        <w:t xml:space="preserve">质保期：设备自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rPr>
        <w:t xml:space="preserve"> </w:t>
      </w:r>
      <w:r/>
    </w:p>
    <w:p>
      <w:pPr>
        <w:ind w:firstLine="420"/>
        <w:keepLines w:val="0"/>
        <w:keepNext w:val="0"/>
        <w:pageBreakBefore w:val="0"/>
        <w:spacing w:line="400" w:lineRule="atLeast"/>
        <w:rPr>
          <w:color w:val="auto"/>
          <w:highlight w:val="none"/>
          <w:shd w:val="clear" w:color="auto"/>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u w:val="single"/>
          <w:shd w:val="clear" w:color="auto"/>
        </w:rPr>
        <w:t xml:space="preserve"> </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7"/>
        </w:numPr>
        <w:ind w:left="0" w:firstLine="162"/>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keepLines w:val="0"/>
        <w:keepNext w:val="0"/>
        <w:pageBreakBefore w:val="0"/>
        <w:spacing w:line="40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20"/>
        <w:keepLines w:val="0"/>
        <w:keepNext w:val="0"/>
        <w:pageBreakBefore w:val="0"/>
        <w:spacing w:line="400" w:lineRule="exact"/>
        <w:widowControl w:val="off"/>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þ</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keepLines w:val="0"/>
        <w:keepNext w:val="0"/>
        <w:pageBreakBefore w:val="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hint="eastAsia" w:ascii="宋体" w:hAnsi="宋体" w:cs="宋体"/>
          <w:color w:val="auto"/>
          <w:sz w:val="22"/>
          <w:highlight w:val="none"/>
          <w:u w:val="single"/>
          <w:lang w:val="en-US" w:eastAsia="zh-CN"/>
        </w:rPr>
        <w:t xml:space="preserve">甲方</w:t>
      </w:r>
      <w:r>
        <w:rPr>
          <w:rFonts w:hint="eastAsia" w:ascii="宋体" w:hAnsi="宋体" w:cs="宋体"/>
          <w:color w:val="auto"/>
          <w:sz w:val="22"/>
          <w:highlight w:val="none"/>
          <w:u w:val="single"/>
        </w:rPr>
        <w:t xml:space="preserve">组织成立验收小组，按照采购合同约定内容对乙方的履约情况进行验收。验收结束后，验收小组出具验收单，由验收双方共同签署。验收结果与采购合同约定的资金支付及履约保证金返还条件挂钩。履约验收的各项资料存档备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keepLines w:val="0"/>
        <w:keepNext w:val="0"/>
        <w:pageBreakBefore w:val="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6"/>
        <w:gridCol w:w="2691"/>
        <w:gridCol w:w="2178"/>
        <w:gridCol w:w="2375"/>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keepLines w:val="0"/>
              <w:keepNext w:val="0"/>
              <w:pageBreakBefore w:val="0"/>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keepLines w:val="0"/>
        <w:keepNext w:val="0"/>
        <w:pageBreakBefore w:val="0"/>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（3）“货物”系指乙方根据本合同规定须向甲方提供的各种形态和种类的物品，包括原材料、设备、产品（包括软件）及相关的其他备品备件、工具、手册及其他技术资料和材料等。</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keepLines w:val="0"/>
        <w:keepNext w:val="0"/>
        <w:pageBreakBefore w:val="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0"/>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2.</w:t>
      </w:r>
      <w:r>
        <w:rPr>
          <w:rFonts w:ascii="宋体" w:hAnsi="宋体" w:cs="宋体"/>
          <w:b/>
          <w:color w:val="auto"/>
          <w:sz w:val="22"/>
          <w:highlight w:val="none"/>
        </w:rPr>
        <w:t xml:space="preserve">合同标的及金额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keepLines w:val="0"/>
        <w:keepNext w:val="0"/>
        <w:pageBreakBefore w:val="0"/>
        <w:spacing w:line="400" w:lineRule="atLeast"/>
        <w:rPr>
          <w:rFonts w:ascii="宋体" w:hAnsi="宋体" w:cs="宋体"/>
          <w:b/>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2"/>
          <w:highlight w:val="none"/>
          <w:lang w:val="en-US" w:eastAsia="zh-CN"/>
        </w:rPr>
        <w:t xml:space="preserve">6</w:t>
      </w:r>
      <w:r>
        <w:rPr>
          <w:rFonts w:ascii="宋体" w:hAnsi="宋体" w:cs="宋体"/>
          <w:b/>
          <w:color w:val="auto"/>
          <w:sz w:val="22"/>
          <w:highlight w:val="none"/>
        </w:rPr>
        <w:t xml:space="preserve">.合同履行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8"/>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ind w:firstLine="440"/>
        <w:keepLines w:val="0"/>
        <w:keepNext w:val="0"/>
        <w:pageBreakBefore w:val="0"/>
        <w:spacing w:line="40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9"/>
        </w:num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0"/>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2"/>
        <w:gridCol w:w="3293"/>
        <w:gridCol w:w="4350"/>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vMerge w:val="restart"/>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702" w:type="dxa"/>
            <w:vMerge w:val="continue"/>
            <w:textDirection w:val="lrTb"/>
            <w:noWrap/>
          </w:tcPr>
          <w:p>
            <w:pPr>
              <w:keepLines w:val="0"/>
              <w:keepNext w:val="0"/>
              <w:pageBreakBefore w:val="0"/>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shd w:val="clear" w:color="auto"/>
              </w:rPr>
              <w:t xml:space="preserve">设备自</w:t>
            </w:r>
            <w:r>
              <w:rPr>
                <w:rFonts w:hint="eastAsia" w:ascii="宋体" w:hAnsi="宋体" w:cs="宋体"/>
                <w:color w:val="auto"/>
                <w:sz w:val="22"/>
                <w:highlight w:val="none"/>
                <w:shd w:val="clear" w:color="auto"/>
                <w:lang w:val="en-US" w:eastAsia="zh-CN"/>
              </w:rPr>
              <w:t xml:space="preserve">初步</w:t>
            </w:r>
            <w:r>
              <w:rPr>
                <w:rFonts w:ascii="宋体" w:hAnsi="宋体" w:cs="宋体"/>
                <w:color w:val="auto"/>
                <w:sz w:val="22"/>
                <w:highlight w:val="none"/>
                <w:shd w:val="clear" w:color="auto"/>
              </w:rPr>
              <w:t xml:space="preserve">验收合格之日起免费原厂</w:t>
            </w:r>
            <w:r>
              <w:rPr>
                <w:rFonts w:hint="eastAsia" w:ascii="宋体" w:hAnsi="宋体" w:cs="宋体"/>
                <w:color w:val="auto"/>
                <w:sz w:val="22"/>
                <w:highlight w:val="none"/>
                <w:shd w:val="clear" w:color="auto"/>
                <w:lang w:val="en-US" w:eastAsia="zh-CN"/>
              </w:rPr>
              <w:t xml:space="preserve">整机</w:t>
            </w:r>
            <w:r>
              <w:rPr>
                <w:rFonts w:ascii="宋体" w:hAnsi="宋体" w:cs="宋体"/>
                <w:color w:val="auto"/>
                <w:sz w:val="22"/>
                <w:highlight w:val="none"/>
                <w:shd w:val="clear" w:color="auto"/>
              </w:rPr>
              <w:t xml:space="preserve">质保</w:t>
            </w:r>
            <w:r>
              <w:rPr>
                <w:rFonts w:ascii="宋体" w:hAnsi="宋体" w:cs="宋体"/>
                <w:color w:val="auto"/>
                <w:sz w:val="22"/>
                <w:highlight w:val="none"/>
                <w:u w:val="single"/>
                <w:shd w:val="clear" w:color="auto"/>
              </w:rPr>
              <w:t xml:space="preserve">  </w:t>
            </w:r>
            <w:r>
              <w:rPr>
                <w:rFonts w:ascii="宋体" w:hAnsi="宋体" w:cs="宋体"/>
                <w:color w:val="auto"/>
                <w:sz w:val="22"/>
                <w:highlight w:val="none"/>
                <w:shd w:val="clear" w:color="auto"/>
              </w:rPr>
              <w:t xml:space="preserve">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shd w:val="clear" w:color="auto" w:fill="auto"/>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shd w:val="clear" w:color="auto" w:fill="92d050"/>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合同生效后30日内预付合同总价</w:t>
            </w:r>
            <w:r>
              <w:rPr>
                <w:rFonts w:hint="eastAsia" w:ascii="宋体" w:hAnsi="宋体" w:cs="宋体"/>
                <w:color w:val="auto"/>
                <w:sz w:val="22"/>
                <w:highlight w:val="none"/>
                <w:lang w:val="en-US" w:eastAsia="zh-CN"/>
              </w:rPr>
              <w:t xml:space="preserve">的3</w:t>
            </w:r>
            <w:r>
              <w:rPr>
                <w:rFonts w:hint="eastAsia" w:ascii="宋体" w:hAnsi="宋体" w:cs="宋体"/>
                <w:color w:val="auto"/>
                <w:sz w:val="22"/>
                <w:highlight w:val="none"/>
              </w:rPr>
              <w:t xml:space="preserve">0%；设备</w:t>
            </w:r>
            <w:r>
              <w:rPr>
                <w:rFonts w:hint="eastAsia" w:ascii="宋体" w:hAnsi="宋体" w:cs="宋体"/>
                <w:color w:val="auto"/>
                <w:sz w:val="22"/>
                <w:highlight w:val="none"/>
                <w:lang w:val="en-US" w:eastAsia="zh-CN"/>
              </w:rPr>
              <w:t xml:space="preserve">到达现场</w:t>
            </w:r>
            <w:r>
              <w:rPr>
                <w:rFonts w:hint="eastAsia" w:ascii="宋体" w:hAnsi="宋体" w:cs="宋体"/>
                <w:color w:val="auto"/>
                <w:sz w:val="22"/>
                <w:highlight w:val="none"/>
              </w:rPr>
              <w:t xml:space="preserve">安装</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调试、培训、初步</w:t>
            </w:r>
            <w:r>
              <w:rPr>
                <w:rFonts w:hint="eastAsia" w:ascii="宋体" w:hAnsi="宋体" w:cs="宋体"/>
                <w:color w:val="auto"/>
                <w:sz w:val="22"/>
                <w:highlight w:val="none"/>
              </w:rPr>
              <w:t xml:space="preserve">验收合格</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收到乙方开具</w:t>
            </w:r>
            <w:r>
              <w:rPr>
                <w:rFonts w:hint="eastAsia" w:ascii="宋体" w:hAnsi="宋体" w:cs="宋体"/>
                <w:color w:val="auto"/>
                <w:sz w:val="22"/>
                <w:highlight w:val="none"/>
                <w:lang w:eastAsia="zh-CN"/>
              </w:rPr>
              <w:t xml:space="preserve">的本项目设备</w:t>
            </w:r>
            <w:r>
              <w:rPr>
                <w:rFonts w:hint="eastAsia" w:ascii="宋体" w:hAnsi="宋体" w:cs="宋体"/>
                <w:color w:val="auto"/>
                <w:sz w:val="22"/>
                <w:highlight w:val="none"/>
              </w:rPr>
              <w:t xml:space="preserve">全额发票</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个月后未出现任何质量问题和合同约定等问题30日内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无息支付合同总价的</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w:t>
            </w:r>
            <w:r>
              <w:rPr>
                <w:rFonts w:hint="eastAsia" w:ascii="宋体" w:hAnsi="宋体" w:cs="宋体"/>
                <w:color w:val="auto"/>
                <w:sz w:val="22"/>
                <w:highlight w:val="none"/>
                <w:lang w:val="en-US" w:eastAsia="zh-CN"/>
              </w:rPr>
              <w:t xml:space="preserve">设备</w:t>
            </w:r>
            <w:r>
              <w:rPr>
                <w:rFonts w:hint="eastAsia" w:ascii="宋体" w:hAnsi="宋体" w:cs="宋体"/>
                <w:color w:val="auto"/>
                <w:sz w:val="22"/>
                <w:highlight w:val="none"/>
              </w:rPr>
              <w:t xml:space="preserve">试运行12个月后正式验收</w:t>
            </w:r>
            <w:r>
              <w:rPr>
                <w:rFonts w:hint="eastAsia" w:ascii="宋体" w:hAnsi="宋体" w:cs="宋体"/>
                <w:color w:val="auto"/>
                <w:sz w:val="22"/>
                <w:highlight w:val="none"/>
                <w:lang w:eastAsia="zh-CN"/>
              </w:rPr>
              <w:t xml:space="preserve">，</w:t>
            </w:r>
            <w:r>
              <w:rPr>
                <w:rFonts w:hint="eastAsia" w:ascii="宋体" w:hAnsi="宋体" w:cs="宋体"/>
                <w:color w:val="auto"/>
                <w:sz w:val="22"/>
                <w:highlight w:val="none"/>
              </w:rPr>
              <w:t xml:space="preserve">合格后30日内</w:t>
            </w:r>
            <w:r>
              <w:rPr>
                <w:rFonts w:hint="eastAsia" w:ascii="宋体" w:hAnsi="宋体" w:cs="宋体"/>
                <w:color w:val="auto"/>
                <w:sz w:val="22"/>
                <w:highlight w:val="none"/>
                <w:lang w:val="en-US" w:eastAsia="zh-CN"/>
              </w:rPr>
              <w:t xml:space="preserve">再</w:t>
            </w:r>
            <w:r>
              <w:rPr>
                <w:rFonts w:hint="eastAsia" w:ascii="宋体" w:hAnsi="宋体" w:cs="宋体"/>
                <w:color w:val="auto"/>
                <w:sz w:val="22"/>
                <w:highlight w:val="none"/>
              </w:rPr>
              <w:t xml:space="preserve">无息支付10%余款。</w:t>
            </w:r>
            <w:r/>
          </w:p>
          <w:p>
            <w:pPr>
              <w:ind w:firstLine="420"/>
              <w:keepLines w:val="0"/>
              <w:keepNext w:val="0"/>
              <w:pageBreakBefore w:val="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本项目无履约保证金。</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olor w:val="auto"/>
                <w:szCs w:val="21"/>
                <w:highlight w:val="none"/>
              </w:rPr>
              <w:t xml:space="preserve">本项目无履约保证金。</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w:t>
            </w:r>
            <w:r>
              <w:rPr>
                <w:rFonts w:ascii="宋体" w:hAnsi="宋体" w:cs="宋体"/>
                <w:color w:val="auto"/>
                <w:sz w:val="22"/>
                <w:highlight w:val="none"/>
                <w:u w:val="single"/>
              </w:rPr>
              <w:t xml:space="preserve">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w:t>
            </w:r>
            <w:r>
              <w:rPr>
                <w:rFonts w:ascii="宋体" w:hAnsi="宋体" w:cs="宋体"/>
                <w:color w:val="auto"/>
                <w:sz w:val="22"/>
                <w:highlight w:val="none"/>
                <w:u w:val="single"/>
              </w:rPr>
              <w:t xml:space="preserve"> </w:t>
            </w:r>
            <w:r>
              <w:rPr>
                <w:rFonts w:ascii="宋体" w:hAnsi="宋体" w:cs="宋体"/>
                <w:color w:val="auto"/>
                <w:sz w:val="22"/>
                <w:highlight w:val="none"/>
              </w:rPr>
              <w:t xml:space="preserve">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①质保期内，若乙方未能按照合同约定的要求及标准履行免费原厂质保义务，甲方有权要求乙方双倍返还甲方已支付的合同货款。</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0.01%</w:t>
            </w:r>
            <w:r>
              <w:rPr>
                <w:rFonts w:ascii="宋体" w:hAnsi="宋体" w:cs="宋体"/>
                <w:color w:val="auto"/>
                <w:sz w:val="22"/>
                <w:highlight w:val="none"/>
              </w:rPr>
              <w:t xml:space="preserve">/天赔偿。</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③设备发生故障维修及保养事件，必须到设备部门备案登记。维护保养的次数与内容、更换维修备件的数目及发生的所有费用以年末甲、乙双方共同核对为准，相关文件交甲方存档。</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702" w:type="dxa"/>
            <w:vAlign w:val="center"/>
            <w:textDirection w:val="lrTb"/>
            <w:noWrap/>
          </w:tcPr>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single" w:color="000000" w:sz="8" w:space="0"/>
              <w:left w:val="none" w:color="000000" w:sz="4" w:space="0"/>
              <w:bottom w:val="single" w:color="000000" w:sz="12" w:space="0"/>
              <w:right w:val="single" w:color="000000" w:sz="8" w:space="0"/>
            </w:tcBorders>
            <w:tcMar>
              <w:left w:w="108" w:type="dxa"/>
              <w:top w:w="0" w:type="dxa"/>
              <w:right w:w="108" w:type="dxa"/>
              <w:bottom w:w="0" w:type="dxa"/>
            </w:tcMar>
            <w:tcW w:w="3293" w:type="dxa"/>
            <w:vAlign w:val="center"/>
            <w:textDirection w:val="lrTb"/>
            <w:noWrap/>
          </w:tcPr>
          <w:p>
            <w:pP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single" w:color="000000" w:sz="8" w:space="0"/>
              <w:left w:val="none" w:color="000000" w:sz="4" w:space="0"/>
              <w:bottom w:val="single" w:color="000000" w:sz="12" w:space="0"/>
              <w:right w:val="single" w:color="000000" w:sz="12" w:space="0"/>
            </w:tcBorders>
            <w:tcMar>
              <w:left w:w="108" w:type="dxa"/>
              <w:top w:w="0" w:type="dxa"/>
              <w:right w:w="108" w:type="dxa"/>
              <w:bottom w:w="0" w:type="dxa"/>
            </w:tcMar>
            <w:tcW w:w="4350" w:type="dxa"/>
            <w:vAlign w:val="center"/>
            <w:textDirection w:val="lrTb"/>
            <w:noWrap/>
          </w:tcPr>
          <w:p>
            <w:pPr>
              <w:ind w:firstLine="420"/>
              <w:keepLines w:val="0"/>
              <w:keepNext w:val="0"/>
              <w:pageBreakBefore w:val="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jc w:val="both"/>
        <w:spacing w:line="288" w:lineRule="auto"/>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pStyle w:val="759"/>
        <w:rPr>
          <w:rFonts w:hint="eastAsia" w:ascii="黑体" w:eastAsia="黑体"/>
          <w:bCs/>
          <w:color w:val="auto"/>
          <w:sz w:val="36"/>
          <w:szCs w:val="36"/>
          <w:highlight w:val="none"/>
        </w:rPr>
      </w:pPr>
      <w:r>
        <w:rPr>
          <w:rFonts w:hint="eastAsia" w:ascii="黑体" w:eastAsia="黑体"/>
          <w:bCs/>
          <w:color w:val="auto"/>
          <w:sz w:val="36"/>
          <w:szCs w:val="36"/>
          <w:highlight w:val="none"/>
        </w:rPr>
      </w:r>
      <w:r/>
    </w:p>
    <w:p>
      <w:pPr>
        <w:ind w:firstLine="720"/>
        <w:jc w:val="center"/>
        <w:spacing w:line="288" w:lineRule="auto"/>
        <w:rPr>
          <w:rFonts w:hAnsi="宋体"/>
          <w:color w:val="auto"/>
          <w:sz w:val="36"/>
          <w:szCs w:val="36"/>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 采购需求</w:t>
      </w:r>
      <w:bookmarkEnd w:id="182"/>
      <w:r/>
      <w:bookmarkEnd w:id="183"/>
      <w:r/>
      <w:bookmarkEnd w:id="184"/>
      <w:r/>
      <w:r/>
    </w:p>
    <w:p>
      <w:pPr>
        <w:ind w:firstLine="300"/>
        <w:jc w:val="left"/>
        <w:spacing w:line="360" w:lineRule="auto"/>
        <w:rPr>
          <w:rFonts w:ascii="黑体" w:hAnsi="黑体" w:eastAsia="黑体"/>
          <w:color w:val="auto"/>
          <w:sz w:val="30"/>
          <w:szCs w:val="30"/>
          <w:highlight w:val="none"/>
        </w:rPr>
      </w:pPr>
      <w:r/>
      <w:bookmarkStart w:id="187" w:name="_Toc26554093"/>
      <w:r/>
      <w:bookmarkStart w:id="188" w:name="_Toc49090575"/>
      <w:r>
        <w:rPr>
          <w:rFonts w:hint="eastAsia" w:ascii="黑体" w:hAnsi="黑体" w:eastAsia="黑体"/>
          <w:color w:val="auto"/>
          <w:sz w:val="30"/>
          <w:szCs w:val="30"/>
          <w:highlight w:val="none"/>
        </w:rPr>
        <w:t xml:space="preserve">本项目属性：货物类项目</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本项目中的</w:t>
      </w:r>
      <w:r>
        <w:rPr>
          <w:rFonts w:hint="eastAsia" w:ascii="宋体" w:hAnsi="宋体"/>
          <w:bCs/>
          <w:color w:val="auto"/>
          <w:sz w:val="24"/>
          <w:szCs w:val="24"/>
          <w:highlight w:val="none"/>
          <w:lang w:val="en-US" w:eastAsia="zh-CN"/>
        </w:rPr>
        <w:t xml:space="preserve">ND:YAG皮秒激光治疗仪</w:t>
      </w:r>
      <w:r>
        <w:rPr>
          <w:rFonts w:hint="eastAsia" w:ascii="宋体" w:hAnsi="宋体"/>
          <w:color w:val="auto"/>
          <w:sz w:val="24"/>
          <w:szCs w:val="24"/>
          <w:highlight w:val="none"/>
        </w:rPr>
        <w:t xml:space="preserve">为核心产品。</w:t>
      </w:r>
      <w:r/>
    </w:p>
    <w:p>
      <w:pPr>
        <w:ind w:firstLine="300"/>
        <w:jc w:val="left"/>
        <w:spacing w:line="360" w:lineRule="auto"/>
        <w:rPr>
          <w:rFonts w:ascii="黑体" w:hAnsi="黑体" w:eastAsia="黑体"/>
          <w:color w:val="auto"/>
          <w:sz w:val="30"/>
          <w:szCs w:val="30"/>
          <w:highlight w:val="none"/>
        </w:rPr>
      </w:pPr>
      <w:r>
        <w:rPr>
          <w:rFonts w:hint="eastAsia" w:ascii="黑体" w:hAnsi="黑体" w:eastAsia="黑体"/>
          <w:color w:val="auto"/>
          <w:sz w:val="30"/>
          <w:szCs w:val="30"/>
          <w:highlight w:val="none"/>
        </w:rPr>
        <w:t xml:space="preserve">第一部分 项目技术要求</w:t>
      </w:r>
      <w:r/>
    </w:p>
    <w:p>
      <w:pPr>
        <w:ind w:firstLine="420"/>
        <w:jc w:val="left"/>
        <w:spacing w:line="276" w:lineRule="auto"/>
        <w:shd w:val="clear" w:color="auto" w:fill="ffffff"/>
        <w:widowControl/>
        <w:rPr>
          <w:rFonts w:ascii="宋体" w:hAnsi="宋体"/>
          <w:color w:val="auto"/>
          <w:sz w:val="24"/>
          <w:szCs w:val="24"/>
          <w:highlight w:val="none"/>
          <w:u w:val="single"/>
        </w:rPr>
      </w:pPr>
      <w:r>
        <w:rPr>
          <w:rFonts w:hint="eastAsia" w:ascii="宋体" w:hAnsi="宋体" w:cs="宋体"/>
          <w:color w:val="auto"/>
          <w:sz w:val="24"/>
          <w:szCs w:val="24"/>
          <w:highlight w:val="none"/>
          <w:u w:val="single"/>
        </w:rPr>
        <w:t xml:space="preserve">★</w:t>
      </w:r>
      <w:r>
        <w:rPr>
          <w:rFonts w:hint="eastAsia" w:ascii="宋体" w:hAnsi="宋体"/>
          <w:b/>
          <w:bCs/>
          <w:color w:val="auto"/>
          <w:sz w:val="24"/>
          <w:szCs w:val="24"/>
          <w:highlight w:val="none"/>
          <w:u w:val="single"/>
        </w:rPr>
        <w:t xml:space="preserve">投标人所投内容必须满足以下要求，不得有负偏离</w:t>
      </w:r>
      <w:r>
        <w:rPr>
          <w:rFonts w:hint="eastAsia" w:ascii="宋体" w:hAnsi="宋体"/>
          <w:color w:val="auto"/>
          <w:sz w:val="24"/>
          <w:szCs w:val="24"/>
          <w:highlight w:val="none"/>
          <w:u w:val="single"/>
        </w:rPr>
        <w:t xml:space="preserve">。并如实地在《投标偏离表》中按招标文件“采购需求”中</w:t>
      </w:r>
      <w:r>
        <w:rPr>
          <w:rFonts w:hint="eastAsia" w:ascii="宋体" w:hAnsi="宋体"/>
          <w:b/>
          <w:bCs/>
          <w:color w:val="auto"/>
          <w:sz w:val="24"/>
          <w:szCs w:val="24"/>
          <w:highlight w:val="none"/>
          <w:u w:val="single"/>
        </w:rPr>
        <w:t xml:space="preserve">“配置要求”“技术要求”“其他要求”等</w:t>
      </w:r>
      <w:r>
        <w:rPr>
          <w:rFonts w:hint="eastAsia" w:ascii="宋体" w:hAnsi="宋体"/>
          <w:color w:val="auto"/>
          <w:sz w:val="24"/>
          <w:szCs w:val="24"/>
          <w:highlight w:val="none"/>
          <w:u w:val="single"/>
        </w:rPr>
        <w:t xml:space="preserve">内容</w:t>
      </w:r>
      <w:r>
        <w:rPr>
          <w:rFonts w:hint="eastAsia" w:ascii="宋体" w:hAnsi="宋体"/>
          <w:b/>
          <w:bCs/>
          <w:color w:val="auto"/>
          <w:sz w:val="24"/>
          <w:szCs w:val="24"/>
          <w:highlight w:val="none"/>
          <w:u w:val="single"/>
        </w:rPr>
        <w:t xml:space="preserve">逐条标明</w:t>
      </w:r>
      <w:r>
        <w:rPr>
          <w:rFonts w:hint="eastAsia" w:ascii="宋体" w:hAnsi="宋体"/>
          <w:color w:val="auto"/>
          <w:sz w:val="24"/>
          <w:szCs w:val="24"/>
          <w:highlight w:val="none"/>
          <w:u w:val="single"/>
        </w:rPr>
        <w:t xml:space="preserve">满足与否，并对其真实性负责。技术条款</w:t>
      </w:r>
      <w:r>
        <w:rPr>
          <w:rFonts w:hint="eastAsia" w:ascii="宋体" w:hAnsi="宋体"/>
          <w:b/>
          <w:bCs/>
          <w:color w:val="auto"/>
          <w:sz w:val="24"/>
          <w:szCs w:val="24"/>
          <w:highlight w:val="none"/>
          <w:u w:val="single"/>
        </w:rPr>
        <w:t xml:space="preserve">必须</w:t>
      </w:r>
      <w:r>
        <w:rPr>
          <w:rFonts w:hint="eastAsia" w:ascii="宋体" w:hAnsi="宋体"/>
          <w:color w:val="auto"/>
          <w:sz w:val="24"/>
          <w:szCs w:val="24"/>
          <w:highlight w:val="none"/>
          <w:u w:val="single"/>
        </w:rPr>
        <w:t xml:space="preserve">在投标文件中提供技术支持资料（如产品说明书、彩页、相关检测报告、医疗器械产品技术要求、白皮书、手册、实物照片</w:t>
      </w:r>
      <w:r>
        <w:rPr>
          <w:rFonts w:hint="eastAsia" w:ascii="宋体" w:hAnsi="宋体" w:cs="宋体"/>
          <w:color w:val="auto"/>
          <w:sz w:val="24"/>
          <w:szCs w:val="24"/>
          <w:highlight w:val="none"/>
          <w:u w:val="single"/>
        </w:rPr>
        <w:t xml:space="preserve">（须体现所投产品品牌型号）</w:t>
      </w:r>
      <w:r>
        <w:rPr>
          <w:rFonts w:hint="eastAsia" w:ascii="宋体" w:hAnsi="宋体"/>
          <w:color w:val="auto"/>
          <w:sz w:val="24"/>
          <w:szCs w:val="24"/>
          <w:highlight w:val="none"/>
          <w:u w:val="single"/>
        </w:rPr>
        <w:t xml:space="preserve">等），未提供技术支持资料或提供的技术支持资料不能佐证偏离表内容的，评审时不予认可。</w:t>
      </w:r>
      <w:r>
        <w:rPr>
          <w:rFonts w:hint="eastAsia" w:ascii="宋体" w:hAnsi="宋体" w:cs="宋体"/>
          <w:bCs/>
          <w:i w:val="0"/>
          <w:iCs w:val="0"/>
          <w:color w:val="auto"/>
          <w:sz w:val="24"/>
          <w:szCs w:val="24"/>
          <w:highlight w:val="none"/>
          <w:u w:val="single"/>
          <w:lang w:val="en-US" w:eastAsia="zh-CN"/>
        </w:rPr>
        <w:t xml:space="preserve">佐证材料需明确来源出处备查（提供查询方法）。</w:t>
      </w:r>
      <w:r/>
    </w:p>
    <w:p>
      <w:pPr>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★一、配置要求：</w:t>
      </w:r>
      <w:r/>
    </w:p>
    <w:tbl>
      <w:tblPr>
        <w:tblStyle w:val="735"/>
        <w:tblpPr w:horzAnchor="page" w:tblpXSpec="center" w:vertAnchor="text" w:tblpY="130" w:leftFromText="180" w:topFromText="0" w:rightFromText="180" w:bottomFromText="0"/>
        <w:tblW w:w="46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5982"/>
        <w:gridCol w:w="995"/>
        <w:gridCol w:w="947"/>
      </w:tblGrid>
      <w:tr>
        <w:trPr>
          <w:jc w:val="center"/>
          <w:trHeight w:val="454"/>
        </w:trPr>
        <w:tc>
          <w:tcPr>
            <w:tcW w:w="580"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序号</w:t>
            </w:r>
            <w:r/>
          </w:p>
        </w:tc>
        <w:tc>
          <w:tcPr>
            <w:tcW w:w="3336"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tcW w:w="554" w:type="pct"/>
            <w:vAlign w:val="center"/>
            <w:textDirection w:val="lrTb"/>
            <w:noWrap/>
          </w:tcPr>
          <w:p>
            <w:pPr>
              <w:jc w:val="center"/>
              <w:keepLines w:val="0"/>
              <w:keepNext w:val="0"/>
              <w:pageBreakBefore w:val="0"/>
              <w:widowControl/>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单位</w:t>
            </w:r>
            <w:r/>
          </w:p>
        </w:tc>
        <w:tc>
          <w:tcPr>
            <w:tcW w:w="528" w:type="pct"/>
            <w:vAlign w:val="center"/>
            <w:textDirection w:val="lrTb"/>
            <w:noWrap/>
          </w:tcPr>
          <w:p>
            <w:pPr>
              <w:jc w:val="center"/>
              <w:keepLines w:val="0"/>
              <w:keepNext w:val="0"/>
              <w:pageBreakBefore w:val="0"/>
              <w:widowControl/>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数量</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主机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导光臂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手具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支</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手具托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个</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激光防护眼镜、眼罩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2</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脚踏开关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r>
        <w:trPr>
          <w:jc w:val="center"/>
          <w:trHeight w:val="454"/>
        </w:trPr>
        <w:tc>
          <w:tcPr>
            <w:tcW w:w="580" w:type="pct"/>
            <w:vAlign w:val="center"/>
            <w:textDirection w:val="lrTb"/>
            <w:noWrap/>
          </w:tcPr>
          <w:p>
            <w:pPr>
              <w:jc w:val="center"/>
              <w:keepLines w:val="0"/>
              <w:keepNext w:val="0"/>
              <w:pageBreakBefore w:val="0"/>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p>
        </w:tc>
        <w:tc>
          <w:tcPr>
            <w:tcW w:w="3336" w:type="pct"/>
            <w:vAlign w:val="center"/>
            <w:textDirection w:val="lrTb"/>
            <w:noWrap/>
          </w:tcPr>
          <w:p>
            <w:pPr>
              <w:numPr>
                <w:ilvl w:val="0"/>
                <w:numId w:val="0"/>
              </w:numPr>
              <w:jc w:val="left"/>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注水工具                         </w:t>
            </w:r>
            <w:r/>
          </w:p>
        </w:tc>
        <w:tc>
          <w:tcPr>
            <w:tcW w:w="554" w:type="pct"/>
            <w:vAlign w:val="center"/>
            <w:textDirection w:val="lrTb"/>
            <w:noWrap/>
          </w:tcPr>
          <w:p>
            <w:pPr>
              <w:jc w:val="center"/>
              <w:keepLines w:val="0"/>
              <w:keepNext w:val="0"/>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套</w:t>
            </w:r>
            <w:r/>
          </w:p>
        </w:tc>
        <w:tc>
          <w:tcPr>
            <w:tcW w:w="528" w:type="pct"/>
            <w:vAlign w:val="center"/>
            <w:textDirection w:val="lrTb"/>
            <w:noWrap/>
          </w:tcPr>
          <w:p>
            <w:pPr>
              <w:jc w:val="center"/>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rPr>
              <w:t xml:space="preserve">1</w:t>
            </w:r>
            <w:r/>
          </w:p>
        </w:tc>
      </w:tr>
    </w:tbl>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★二、技术要求：</w:t>
      </w:r>
      <w:r/>
    </w:p>
    <w:tbl>
      <w:tblPr>
        <w:tblStyle w:val="735"/>
        <w:tblW w:w="0" w:type="auto"/>
        <w:jc w:val="center"/>
        <w:tblLayout w:type="fixed"/>
        <w:tblCellMar>
          <w:left w:w="108" w:type="dxa"/>
          <w:top w:w="0" w:type="dxa"/>
          <w:right w:w="108" w:type="dxa"/>
          <w:bottom w:w="0" w:type="dxa"/>
        </w:tblCellMar>
        <w:tblLook w:val="04A0" w:firstRow="1" w:lastRow="0" w:firstColumn="1" w:lastColumn="0" w:noHBand="0" w:noVBand="1"/>
      </w:tblPr>
      <w:tblGrid>
        <w:gridCol w:w="975"/>
        <w:gridCol w:w="7890"/>
      </w:tblGrid>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rPr>
                <w:rFonts w:hint="default" w:ascii="宋体" w:hAnsi="宋体" w:eastAsia="宋体" w:cs="宋体"/>
                <w:color w:val="auto"/>
                <w:sz w:val="24"/>
                <w:szCs w:val="24"/>
                <w:highlight w:val="none"/>
                <w:lang w:val="en-US" w:eastAsia="zh-CN"/>
              </w:rPr>
            </w:pPr>
            <w:r/>
            <w:bookmarkStart w:id="189" w:name="_Hlk181177549"/>
            <w:r>
              <w:rPr>
                <w:rFonts w:hint="eastAsia" w:ascii="宋体" w:hAnsi="宋体" w:cs="宋体"/>
                <w:color w:val="auto"/>
                <w:sz w:val="24"/>
                <w:szCs w:val="24"/>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jc w:val="left"/>
              <w:keepLines w:val="0"/>
              <w:keepNext w:val="0"/>
              <w:pageBreakBefore w:val="0"/>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0" w:firstLine="0"/>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设备用于激光去除蓝色和黑色纹身治疗及良性表皮色素增加性疾病的治疗</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激光工作物质：掺钕钇铝石榴石激光器</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Nd:YAG 激光器</w:t>
            </w:r>
            <w:r>
              <w:rPr>
                <w:rFonts w:hint="eastAsia" w:ascii="宋体" w:hAnsi="宋体" w:cs="宋体"/>
                <w:color w:val="auto"/>
                <w:sz w:val="24"/>
                <w:szCs w:val="24"/>
                <w:highlight w:val="none"/>
                <w:lang w:val="en-US"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采用超短脉冲设计，脉冲脉宽≤350ps</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激光波长：支持532nm±5nm及1064nm±5nm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最大能量密度≥14J/cm</w:t>
            </w:r>
            <w:r>
              <w:rPr>
                <w:rFonts w:hint="eastAsia" w:ascii="宋体" w:hAnsi="宋体" w:eastAsia="宋体" w:cs="宋体"/>
                <w:color w:val="auto"/>
                <w:sz w:val="24"/>
                <w:szCs w:val="24"/>
                <w:highlight w:val="none"/>
                <w:vertAlign w:val="superscript"/>
                <w:lang w:val="en-US" w:eastAsia="zh-CN"/>
              </w:rPr>
              <w:t xml:space="preserve">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支</w:t>
            </w:r>
            <w:r>
              <w:rPr>
                <w:rFonts w:hint="eastAsia" w:ascii="宋体" w:hAnsi="宋体" w:eastAsia="宋体" w:cs="宋体"/>
                <w:color w:val="auto"/>
                <w:sz w:val="24"/>
                <w:szCs w:val="24"/>
                <w:highlight w:val="none"/>
                <w:lang w:val="en-US" w:eastAsia="zh-CN"/>
              </w:rPr>
              <w:t xml:space="preserve">手具最大峰值功率均≥1.0GW</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光斑直径调节旋钮设置在激光输出手柄上</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瞄准光输出功率≤5.0mW</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支持自定义治疗方案，一键调整治疗参数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7890" w:type="dxa"/>
            <w:vAlign w:val="center"/>
            <w:textDirection w:val="lrTb"/>
            <w:noWrap/>
          </w:tcPr>
          <w:p>
            <w:pPr>
              <w:numPr>
                <w:ilvl w:val="0"/>
                <w:numId w:val="0"/>
              </w:numPr>
              <w:ind w:left="425" w:right="0" w:hanging="425"/>
              <w:jc w:val="both"/>
              <w:keepLines w:val="0"/>
              <w:keepNext w:val="0"/>
              <w:pageBreakBefore w:val="0"/>
              <w:widowControl w:val="off"/>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color w:val="auto"/>
                <w:sz w:val="24"/>
                <w:szCs w:val="24"/>
                <w:highlight w:val="none"/>
                <w:lang w:val="en-US" w:eastAsia="zh-CN"/>
              </w:rPr>
              <w:t xml:space="preserve">脉冲重复频率1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10Hz步进可调，步进1Hz</w:t>
            </w:r>
            <w:r/>
          </w:p>
        </w:tc>
      </w:tr>
    </w:tbl>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w:t>
      </w:r>
      <w:bookmarkEnd w:id="189"/>
      <w:r>
        <w:rPr>
          <w:rFonts w:hint="eastAsia" w:ascii="宋体" w:hAnsi="宋体" w:cs="宋体"/>
          <w:b/>
          <w:bCs/>
          <w:color w:val="auto"/>
          <w:sz w:val="24"/>
          <w:szCs w:val="24"/>
          <w:highlight w:val="none"/>
        </w:rPr>
        <w:t xml:space="preserve">三、其他要求：</w:t>
      </w:r>
      <w:r/>
    </w:p>
    <w:p>
      <w:pPr>
        <w:ind w:firstLine="602"/>
        <w:keepLines w:val="0"/>
        <w:keepNext w:val="0"/>
        <w:pageBreakBefore w:val="0"/>
        <w:spacing w:line="440" w:lineRule="exact"/>
        <w:widowControl w:val="off"/>
        <w:rPr>
          <w:rFonts w:ascii="宋体" w:hAnsi="宋体"/>
          <w:bCs/>
          <w:color w:val="auto"/>
          <w:sz w:val="24"/>
          <w:szCs w:val="24"/>
          <w:highlight w:val="none"/>
        </w:rPr>
      </w:pPr>
      <w:r/>
      <w:bookmarkStart w:id="190" w:name="_Toc120614281"/>
      <w:r>
        <w:rPr>
          <w:rFonts w:hint="eastAsia" w:ascii="宋体" w:hAnsi="宋体"/>
          <w:bCs/>
          <w:color w:val="auto"/>
          <w:sz w:val="24"/>
          <w:szCs w:val="24"/>
          <w:highlight w:val="none"/>
        </w:rPr>
        <w:t xml:space="preserve">1.维修保证：</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原厂免费质保期≥</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shd w:val="clear" w:color="auto"/>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shd w:val="clear" w:color="auto"/>
          <w:lang w:val="en-US" w:eastAsia="zh-CN"/>
        </w:rPr>
        <w:t xml:space="preserve">交货完工期：</w:t>
      </w:r>
      <w:r>
        <w:rPr>
          <w:rFonts w:hint="eastAsia" w:ascii="宋体" w:hAnsi="宋体"/>
          <w:bCs/>
          <w:color w:val="auto"/>
          <w:sz w:val="24"/>
          <w:szCs w:val="24"/>
          <w:highlight w:val="none"/>
          <w:shd w:val="clear" w:color="auto"/>
        </w:rPr>
        <w:t xml:space="preserve">合同</w:t>
      </w:r>
      <w:r>
        <w:rPr>
          <w:rFonts w:hint="eastAsia" w:ascii="宋体" w:hAnsi="宋体"/>
          <w:bCs/>
          <w:color w:val="auto"/>
          <w:sz w:val="24"/>
          <w:szCs w:val="24"/>
          <w:highlight w:val="none"/>
          <w:shd w:val="clear" w:color="auto"/>
          <w:lang w:val="en-US" w:eastAsia="zh-CN"/>
        </w:rPr>
        <w:t xml:space="preserve">签订</w:t>
      </w:r>
      <w:r>
        <w:rPr>
          <w:rFonts w:hint="eastAsia" w:ascii="宋体" w:hAnsi="宋体"/>
          <w:bCs/>
          <w:color w:val="auto"/>
          <w:sz w:val="24"/>
          <w:szCs w:val="24"/>
          <w:highlight w:val="none"/>
          <w:shd w:val="clear" w:color="auto"/>
        </w:rPr>
        <w:t xml:space="preserve">生效</w:t>
      </w:r>
      <w:r>
        <w:rPr>
          <w:rFonts w:hint="eastAsia" w:ascii="宋体" w:hAnsi="宋体"/>
          <w:bCs/>
          <w:color w:val="auto"/>
          <w:sz w:val="24"/>
          <w:szCs w:val="24"/>
          <w:highlight w:val="none"/>
          <w:shd w:val="clear" w:color="auto"/>
          <w:lang w:val="en-US" w:eastAsia="zh-CN"/>
        </w:rPr>
        <w:t xml:space="preserve">后</w:t>
      </w:r>
      <w:r>
        <w:rPr>
          <w:rFonts w:hint="eastAsia" w:ascii="宋体" w:hAnsi="宋体"/>
          <w:bCs/>
          <w:color w:val="auto"/>
          <w:sz w:val="24"/>
          <w:szCs w:val="24"/>
          <w:highlight w:val="none"/>
          <w:shd w:val="clear" w:color="auto"/>
        </w:rPr>
        <w:t xml:space="preserve">1</w:t>
      </w:r>
      <w:r>
        <w:rPr>
          <w:rFonts w:hint="eastAsia" w:ascii="宋体" w:hAnsi="宋体"/>
          <w:bCs/>
          <w:color w:val="auto"/>
          <w:sz w:val="24"/>
          <w:szCs w:val="24"/>
          <w:highlight w:val="none"/>
          <w:shd w:val="clear" w:color="auto"/>
          <w:lang w:val="en-US" w:eastAsia="zh-CN"/>
        </w:rPr>
        <w:t xml:space="preserve">2</w:t>
      </w:r>
      <w:r>
        <w:rPr>
          <w:rFonts w:hint="eastAsia" w:ascii="宋体" w:hAnsi="宋体"/>
          <w:bCs/>
          <w:color w:val="auto"/>
          <w:sz w:val="24"/>
          <w:szCs w:val="24"/>
          <w:highlight w:val="none"/>
          <w:shd w:val="clear" w:color="auto"/>
        </w:rPr>
        <w:t xml:space="preserve">0天内送货并安装调试完毕。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（1）履约验收主体：采购人</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（2）履约验收时间：按合同约定完成全部货物的供货，安装调试完成具备验收条件后的5个工作日内组织验收。</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（3）履约验收方式：采购人组织成立验收小组，按照合同约定内容组织现场实物验收及资料验收。如有必要，需方可委托第三方专业机构及专家参与验收，相关意见将作为验收单的参考资料。</w:t>
      </w:r>
      <w:r/>
    </w:p>
    <w:p>
      <w:pPr>
        <w:ind w:firstLine="602"/>
        <w:keepLines w:val="0"/>
        <w:keepNext w:val="0"/>
        <w:pageBreakBefore w:val="0"/>
        <w:spacing w:line="440" w:lineRule="exact"/>
        <w:widowControl w:val="off"/>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4）履约验收程序：按照采购合同约定内容对供方的履约情况进行验收。验收结束后，验收小组出具验收单，由验收双方共同签署。验收结果与采购合同约定的资金支付及履约保证金返还条件挂钩。履约验收的各项资料存档备查。</w:t>
      </w:r>
      <w:r/>
    </w:p>
    <w:p>
      <w:pPr>
        <w:ind w:firstLine="602"/>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color w:val="auto"/>
          <w:sz w:val="24"/>
          <w:highlight w:val="none"/>
          <w:lang w:val="en-US" w:eastAsia="zh-CN"/>
        </w:rPr>
        <w:t xml:space="preserve">（5）履约验收内容和标准：验收时，验收小组按照合同约定对每一项技术、商务要求的履约情况进行验收。验收标准按照招标文件内的相关要求执行，无明确要求的按照相应国家标准进行验收。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（1）</w:t>
      </w:r>
      <w:r>
        <w:rPr>
          <w:rFonts w:hint="eastAsia" w:ascii="宋体" w:hAnsi="宋体"/>
          <w:bCs/>
          <w:color w:val="auto"/>
          <w:sz w:val="24"/>
          <w:szCs w:val="24"/>
          <w:highlight w:val="none"/>
        </w:rPr>
        <w:t xml:space="preserve"> 装箱单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（2）</w:t>
      </w:r>
      <w:r>
        <w:rPr>
          <w:rFonts w:hint="eastAsia" w:ascii="宋体" w:hAnsi="宋体"/>
          <w:bCs/>
          <w:color w:val="auto"/>
          <w:sz w:val="24"/>
          <w:szCs w:val="24"/>
          <w:highlight w:val="none"/>
        </w:rPr>
        <w:t xml:space="preserve"> 产品质检合格证明</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（3）</w:t>
      </w:r>
      <w:r>
        <w:rPr>
          <w:rFonts w:hint="eastAsia" w:ascii="宋体" w:hAnsi="宋体"/>
          <w:bCs/>
          <w:color w:val="auto"/>
          <w:sz w:val="24"/>
          <w:szCs w:val="24"/>
          <w:highlight w:val="none"/>
        </w:rPr>
        <w:t xml:space="preserve"> 若为进口产品，供方需要提供进口商品检验检疫证明和报关单</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（4）</w:t>
      </w:r>
      <w:r>
        <w:rPr>
          <w:rFonts w:hint="eastAsia" w:ascii="宋体" w:hAnsi="宋体"/>
          <w:bCs/>
          <w:color w:val="auto"/>
          <w:sz w:val="24"/>
          <w:szCs w:val="24"/>
          <w:highlight w:val="none"/>
        </w:rPr>
        <w:t xml:space="preserve"> 使用说明书及操作手册（电子版、纸质版同时提供）</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lang w:eastAsia="zh-CN"/>
        </w:rPr>
        <w:t xml:space="preserve">（5）</w:t>
      </w:r>
      <w:r>
        <w:rPr>
          <w:rFonts w:hint="eastAsia" w:ascii="宋体" w:hAnsi="宋体"/>
          <w:bCs/>
          <w:color w:val="auto"/>
          <w:sz w:val="24"/>
          <w:szCs w:val="24"/>
          <w:highlight w:val="none"/>
        </w:rPr>
        <w:t xml:space="preserve"> 单价10万元以上的设备需提供设备操作、保养的视频资料</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无锡市滨湖区中南西路8号无锡市中医医院门诊</w:t>
      </w:r>
      <w:r>
        <w:rPr>
          <w:rFonts w:hint="eastAsia" w:ascii="宋体" w:hAnsi="宋体"/>
          <w:bCs/>
          <w:color w:val="auto"/>
          <w:sz w:val="24"/>
          <w:szCs w:val="24"/>
          <w:highlight w:val="none"/>
          <w:lang w:eastAsia="zh-CN"/>
        </w:rPr>
        <w:t xml:space="preserve">部</w:t>
      </w:r>
      <w:r>
        <w:rPr>
          <w:rFonts w:hint="eastAsia" w:ascii="宋体" w:hAnsi="宋体"/>
          <w:bCs/>
          <w:color w:val="auto"/>
          <w:sz w:val="24"/>
          <w:szCs w:val="24"/>
          <w:highlight w:val="none"/>
          <w:lang w:val="en-US" w:eastAsia="zh-CN"/>
        </w:rPr>
        <w:t xml:space="preserve">三楼皮肤科</w:t>
      </w:r>
      <w:r>
        <w:rPr>
          <w:rFonts w:hint="eastAsia" w:ascii="宋体" w:hAnsi="宋体"/>
          <w:bCs/>
          <w:color w:val="auto"/>
          <w:sz w:val="24"/>
          <w:szCs w:val="24"/>
          <w:highlight w:val="none"/>
        </w:rPr>
        <w:t xml:space="preserve">），所有费用由供方承担。 </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合同生效后30日内预付合同总价</w:t>
      </w:r>
      <w:r>
        <w:rPr>
          <w:rFonts w:hint="eastAsia" w:ascii="宋体" w:hAnsi="宋体"/>
          <w:bCs/>
          <w:color w:val="auto"/>
          <w:sz w:val="24"/>
          <w:szCs w:val="24"/>
          <w:highlight w:val="none"/>
          <w:lang w:val="en-US" w:eastAsia="zh-CN"/>
        </w:rPr>
        <w:t xml:space="preserve">的3</w:t>
      </w:r>
      <w:r>
        <w:rPr>
          <w:rFonts w:hint="eastAsia" w:ascii="宋体" w:hAnsi="宋体"/>
          <w:bCs/>
          <w:color w:val="auto"/>
          <w:sz w:val="24"/>
          <w:szCs w:val="24"/>
          <w:highlight w:val="none"/>
        </w:rPr>
        <w:t xml:space="preserve">0%；设备</w:t>
      </w:r>
      <w:r>
        <w:rPr>
          <w:rFonts w:hint="eastAsia" w:ascii="宋体" w:hAnsi="宋体"/>
          <w:bCs/>
          <w:color w:val="auto"/>
          <w:sz w:val="24"/>
          <w:szCs w:val="24"/>
          <w:highlight w:val="none"/>
          <w:lang w:val="en-US" w:eastAsia="zh-CN"/>
        </w:rPr>
        <w:t xml:space="preserve">到达现场</w:t>
      </w:r>
      <w:r>
        <w:rPr>
          <w:rFonts w:hint="eastAsia" w:ascii="宋体" w:hAnsi="宋体"/>
          <w:bCs/>
          <w:color w:val="auto"/>
          <w:sz w:val="24"/>
          <w:szCs w:val="24"/>
          <w:highlight w:val="none"/>
        </w:rPr>
        <w:t xml:space="preserve">安装</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调试、培训、初步</w:t>
      </w:r>
      <w:r>
        <w:rPr>
          <w:rFonts w:hint="eastAsia" w:ascii="宋体" w:hAnsi="宋体"/>
          <w:bCs/>
          <w:color w:val="auto"/>
          <w:sz w:val="24"/>
          <w:szCs w:val="24"/>
          <w:highlight w:val="none"/>
        </w:rPr>
        <w:t xml:space="preserve">验收合格</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收到乙方开具</w:t>
      </w:r>
      <w:r>
        <w:rPr>
          <w:rFonts w:hint="eastAsia" w:ascii="宋体" w:hAnsi="宋体"/>
          <w:bCs/>
          <w:color w:val="auto"/>
          <w:sz w:val="24"/>
          <w:szCs w:val="24"/>
          <w:highlight w:val="none"/>
          <w:lang w:eastAsia="zh-CN"/>
        </w:rPr>
        <w:t xml:space="preserve">的本项目设备</w:t>
      </w:r>
      <w:r>
        <w:rPr>
          <w:rFonts w:hint="eastAsia" w:ascii="宋体" w:hAnsi="宋体"/>
          <w:bCs/>
          <w:color w:val="auto"/>
          <w:sz w:val="24"/>
          <w:szCs w:val="24"/>
          <w:highlight w:val="none"/>
        </w:rPr>
        <w:t xml:space="preserve">全额发票</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个月后未出现任何质量问题和合同约定等问题30日内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无息支付合同总价的</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en-US" w:eastAsia="zh-CN"/>
        </w:rPr>
        <w:t xml:space="preserve">设备</w:t>
      </w:r>
      <w:r>
        <w:rPr>
          <w:rFonts w:hint="eastAsia" w:ascii="宋体" w:hAnsi="宋体"/>
          <w:bCs/>
          <w:color w:val="auto"/>
          <w:sz w:val="24"/>
          <w:szCs w:val="24"/>
          <w:highlight w:val="none"/>
        </w:rPr>
        <w:t xml:space="preserve">试运行12个月后正式验收</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合格后30日内</w:t>
      </w:r>
      <w:r>
        <w:rPr>
          <w:rFonts w:hint="eastAsia" w:ascii="宋体" w:hAnsi="宋体"/>
          <w:bCs/>
          <w:color w:val="auto"/>
          <w:sz w:val="24"/>
          <w:szCs w:val="24"/>
          <w:highlight w:val="none"/>
          <w:lang w:val="en-US" w:eastAsia="zh-CN"/>
        </w:rPr>
        <w:t xml:space="preserve">再</w:t>
      </w:r>
      <w:r>
        <w:rPr>
          <w:rFonts w:hint="eastAsia" w:ascii="宋体" w:hAnsi="宋体"/>
          <w:bCs/>
          <w:color w:val="auto"/>
          <w:sz w:val="24"/>
          <w:szCs w:val="24"/>
          <w:highlight w:val="none"/>
        </w:rPr>
        <w:t xml:space="preserve">无息支付10%余款。</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keepLines w:val="0"/>
        <w:keepNext w:val="0"/>
        <w:pageBreakBefore w:val="0"/>
        <w:spacing w:line="440" w:lineRule="exact"/>
        <w:shd w:val="clear" w:color="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10.具备数字化接口的设备应承诺，设备全生命周期免费开放该接口，由供应商配合与医院信息系统相连接，支持DICOM通信协议。须提供相应承诺书（格式自拟）。</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keepLines w:val="0"/>
        <w:keepNext w:val="0"/>
        <w:pageBreakBefore w:val="0"/>
        <w:spacing w:line="440" w:lineRule="exact"/>
        <w:widowControl w:val="off"/>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keepLines w:val="0"/>
        <w:keepNext w:val="0"/>
        <w:pageBreakBefore w:val="0"/>
        <w:spacing w:line="440" w:lineRule="exact"/>
        <w:widowControl w:val="off"/>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i w:val="0"/>
          <w:iCs w:val="0"/>
          <w:color w:val="auto"/>
          <w:sz w:val="24"/>
          <w:highlight w:val="none"/>
          <w:u w:val="single"/>
        </w:rPr>
      </w:pPr>
      <w:r>
        <w:rPr>
          <w:rFonts w:hint="eastAsia" w:ascii="宋体" w:hAnsi="宋体"/>
          <w:bCs/>
          <w:i w:val="0"/>
          <w:iCs w:val="0"/>
          <w:color w:val="auto"/>
          <w:sz w:val="24"/>
          <w:highlight w:val="none"/>
          <w:u w:val="single"/>
        </w:rPr>
        <w:t xml:space="preserve">8.本章中标注“★”的条款为本项目的实质性条款，投标人不满足的，将按照无效投标处理。</w:t>
      </w:r>
      <w:r/>
    </w:p>
    <w:p>
      <w:pPr>
        <w:ind w:firstLine="602"/>
        <w:keepLines w:val="0"/>
        <w:keepNext w:val="0"/>
        <w:pageBreakBefore w:val="0"/>
        <w:spacing w:line="440" w:lineRule="exact"/>
        <w:widowControl w:val="off"/>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keepLines w:val="0"/>
        <w:keepNext w:val="0"/>
        <w:pageBreakBefore w:val="0"/>
        <w:spacing w:line="440" w:lineRule="exact"/>
        <w:widowControl w:val="off"/>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ascii="黑体" w:hAnsi="黑体" w:eastAsia="黑体"/>
          <w:bCs/>
          <w:color w:val="auto"/>
          <w:sz w:val="36"/>
          <w:szCs w:val="36"/>
          <w:highlight w:val="none"/>
        </w:rPr>
      </w:r>
      <w:r/>
    </w:p>
    <w:p>
      <w:pPr>
        <w:jc w:val="left"/>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59"/>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pStyle w:val="759"/>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  评标方法与评标标准</w:t>
      </w:r>
      <w:r/>
    </w:p>
    <w:p>
      <w:pPr>
        <w:pStyle w:val="104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  评标方法</w:t>
      </w:r>
      <w:r/>
    </w:p>
    <w:p>
      <w:pPr>
        <w:pStyle w:val="104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4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43"/>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43"/>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auto"/>
          <w:highlight w:val="none"/>
          <w:shd w:val="clear" w:color="ffffff" w:fill="d9d9d9"/>
        </w:rPr>
      </w:pPr>
      <w:r>
        <w:rPr>
          <w:rFonts w:cs="Arial"/>
          <w:color w:val="auto"/>
          <w:highlight w:val="none"/>
          <w:shd w:val="clear" w:color="ffffff" w:fill="d9d9d9"/>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cs="Arial"/>
          <w:b/>
          <w:bCs/>
          <w:color w:val="auto"/>
          <w:sz w:val="30"/>
          <w:szCs w:val="30"/>
          <w:highlight w:val="none"/>
        </w:rPr>
      </w:r>
      <w:r/>
    </w:p>
    <w:p>
      <w:pPr>
        <w:jc w:val="left"/>
        <w:rPr>
          <w:rFonts w:cs="Arial"/>
          <w:b/>
          <w:bCs/>
          <w:color w:val="auto"/>
          <w:sz w:val="30"/>
          <w:szCs w:val="30"/>
          <w:highlight w:val="none"/>
        </w:rPr>
      </w:pPr>
      <w:r>
        <w:rPr>
          <w:rFonts w:hint="eastAsia" w:cs="Arial"/>
          <w:b/>
          <w:color w:val="auto"/>
          <w:sz w:val="30"/>
          <w:szCs w:val="30"/>
          <w:highlight w:val="none"/>
        </w:rPr>
        <w:t xml:space="preserve">第二部分  评标标准</w:t>
      </w:r>
      <w:r/>
    </w:p>
    <w:p>
      <w:pPr>
        <w:pStyle w:val="1043"/>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440" w:lineRule="exact"/>
        <w:shd w:val="clear" w:color="auto"/>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auto"/>
          <w:sz w:val="24"/>
          <w:szCs w:val="24"/>
          <w:highlight w:val="none"/>
          <w:lang w:val="en-US" w:eastAsia="zh-CN"/>
        </w:rPr>
        <w:t xml:space="preserve">对于仅有本国产品参与竞争的政府采购项目，本国产品不享受20%价格扣除评审优惠。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43"/>
        <w:ind w:firstLine="562"/>
        <w:keepLines w:val="0"/>
        <w:keepNext w:val="0"/>
        <w:pageBreakBefore w:val="0"/>
        <w:spacing w:before="0" w:after="0"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43"/>
        <w:ind w:firstLine="281"/>
        <w:spacing w:before="0" w:after="0" w:line="500" w:lineRule="exact"/>
        <w:rPr>
          <w:rFonts w:ascii="宋体" w:hAnsi="宋体"/>
          <w:b/>
          <w:bCs/>
          <w:color w:val="auto"/>
          <w:sz w:val="28"/>
          <w:szCs w:val="28"/>
          <w:highlight w:val="none"/>
        </w:rPr>
      </w:pPr>
      <w:r>
        <w:rPr>
          <w:rFonts w:hint="eastAsia" w:ascii="宋体" w:hAnsi="宋体"/>
          <w:b/>
          <w:color w:val="auto"/>
          <w:sz w:val="28"/>
          <w:szCs w:val="28"/>
          <w:highlight w:val="none"/>
        </w:rPr>
        <w:t xml:space="preserve"> 二、评分标准</w:t>
      </w:r>
      <w:r/>
    </w:p>
    <w:p>
      <w:pPr>
        <w:ind w:firstLine="480"/>
        <w:jc w:val="left"/>
        <w:spacing w:line="276" w:lineRule="auto"/>
        <w:rPr>
          <w:rFonts w:ascii="宋体" w:hAnsi="宋体"/>
          <w:b/>
          <w:bCs/>
          <w:color w:val="auto"/>
          <w:sz w:val="24"/>
          <w:szCs w:val="24"/>
          <w:highlight w:val="none"/>
        </w:rPr>
        <w:pBdr>
          <w:top w:val="none" w:color="000000" w:sz="0" w:space="0"/>
          <w:left w:val="none" w:color="000000" w:sz="0" w:space="0"/>
          <w:bottom w:val="none" w:color="000000" w:sz="0" w:space="1"/>
          <w:right w:val="none" w:color="000000" w:sz="0" w:space="0"/>
        </w:pBdr>
      </w:pPr>
      <w:r>
        <w:rPr>
          <w:rFonts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2"/>
        <w:spacing w:line="276"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1.价格（40分）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0"/>
        <w:spacing w:line="276" w:lineRule="auto"/>
        <w:rPr>
          <w:rFonts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p>
    <w:p>
      <w:pPr>
        <w:numPr>
          <w:ilvl w:val="0"/>
          <w:numId w:val="10"/>
        </w:numPr>
        <w:ind w:firstLine="482"/>
        <w:jc w:val="left"/>
        <w:spacing w:line="276"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技术（32分）</w:t>
      </w:r>
      <w:r/>
    </w:p>
    <w:p>
      <w:pPr>
        <w:ind w:firstLine="480"/>
        <w:jc w:val="left"/>
        <w:spacing w:line="276"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bCs/>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5"/>
        <w:tblW w:w="9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7710"/>
        <w:gridCol w:w="737"/>
      </w:tblGrid>
      <w:tr>
        <w:trPr>
          <w:jc w:val="center"/>
          <w:trHeight w:val="454"/>
        </w:trPr>
        <w:tc>
          <w:tcPr>
            <w:tcW w:w="723" w:type="dxa"/>
            <w:vAlign w:val="center"/>
            <w:textDirection w:val="lrTb"/>
            <w:noWrap/>
          </w:tcPr>
          <w:p>
            <w:pPr>
              <w:jc w:val="center"/>
              <w:keepLines w:val="0"/>
              <w:keepNext w:val="0"/>
              <w:pageBreakBefore w:val="0"/>
              <w:widowControl/>
              <w:rPr>
                <w:rFonts w:hint="default" w:ascii="宋体" w:hAnsi="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序号</w:t>
            </w:r>
            <w:r/>
          </w:p>
        </w:tc>
        <w:tc>
          <w:tcPr>
            <w:tcW w:w="7710"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评分参数</w:t>
            </w:r>
            <w:r/>
          </w:p>
        </w:tc>
        <w:tc>
          <w:tcPr>
            <w:tcW w:w="737" w:type="dxa"/>
            <w:vAlign w:val="center"/>
            <w:textDirection w:val="lrTb"/>
            <w:noWrap/>
          </w:tcPr>
          <w:p>
            <w:pPr>
              <w:jc w:val="center"/>
              <w:keepLines w:val="0"/>
              <w:keepNext w:val="0"/>
              <w:pageBreakBefore w:val="0"/>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分值</w:t>
            </w:r>
            <w:r/>
          </w:p>
        </w:tc>
      </w:tr>
      <w:tr>
        <w:trPr>
          <w:jc w:val="center"/>
          <w:trHeight w:val="510"/>
        </w:trPr>
        <w:tc>
          <w:tcPr>
            <w:tcW w:w="723" w:type="dxa"/>
            <w:vAlign w:val="center"/>
            <w:textDirection w:val="lrTb"/>
            <w:noWrap/>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1</w:t>
            </w:r>
            <w:r/>
          </w:p>
        </w:tc>
        <w:tc>
          <w:tcPr>
            <w:tcW w:w="7710" w:type="dxa"/>
            <w:vAlign w:val="center"/>
            <w:textDirection w:val="lrTb"/>
            <w:noWrap/>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支持激光波长、能量密度、能量大小、脉冲频率的设定，满足一项得1分，最高得4分，其他不得分</w:t>
            </w:r>
            <w:r/>
          </w:p>
        </w:tc>
        <w:tc>
          <w:tcPr>
            <w:tcW w:w="737" w:type="dxa"/>
            <w:vAlign w:val="center"/>
            <w:textDirection w:val="lrTb"/>
            <w:noWrap/>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2</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终端单脉冲最大输出能量≥400mJ得2分，≥500mJ得4分，</w:t>
            </w:r>
            <w:r>
              <w:rPr>
                <w:rFonts w:hint="eastAsia" w:ascii="宋体" w:hAnsi="宋体" w:eastAsia="宋体" w:cs="宋体"/>
                <w:color w:val="auto"/>
                <w:sz w:val="24"/>
                <w:szCs w:val="24"/>
                <w:highlight w:val="none"/>
                <w:lang w:val="en-US" w:eastAsia="zh-CN"/>
              </w:rPr>
              <w:t xml:space="preserve">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3</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ascii="Segoe UI" w:hAnsi="Segoe UI" w:eastAsia="Segoe UI" w:cs="Segoe UI"/>
                <w:i w:val="0"/>
                <w:iCs w:val="0"/>
                <w:caps w:val="0"/>
                <w:color w:val="auto"/>
                <w:spacing w:val="0"/>
                <w:sz w:val="24"/>
                <w:szCs w:val="24"/>
                <w:shd w:val="clear" w:color="auto" w:fill="ffffff"/>
              </w:rPr>
              <w:t xml:space="preserve">支持单脉冲模式及重复脉冲模式，两种模式均支持得4分，仅支持一种得2分</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rPr>
              <w:t xml:space="preserve">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4</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支持嵌入式内循环水制冷、外循环风冷却，满足一项得2分，最高得4分，</w:t>
            </w:r>
            <w:r>
              <w:rPr>
                <w:rFonts w:hint="eastAsia" w:ascii="宋体" w:hAnsi="宋体" w:eastAsia="宋体" w:cs="宋体"/>
                <w:color w:val="auto"/>
                <w:sz w:val="24"/>
                <w:szCs w:val="24"/>
                <w:highlight w:val="none"/>
                <w:lang w:val="en-US" w:eastAsia="zh-CN"/>
              </w:rPr>
              <w:t xml:space="preserve">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5</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可监测冷却液的温度、液位，满足一项得2分，最高得4分，</w:t>
            </w:r>
            <w:r>
              <w:rPr>
                <w:rFonts w:hint="eastAsia" w:ascii="宋体" w:hAnsi="宋体" w:eastAsia="宋体" w:cs="宋体"/>
                <w:color w:val="auto"/>
                <w:sz w:val="24"/>
                <w:szCs w:val="24"/>
                <w:highlight w:val="none"/>
                <w:lang w:val="en-US" w:eastAsia="zh-CN"/>
              </w:rPr>
              <w:t xml:space="preserve">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6</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光斑直径可调：2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10mm得2分；1.5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10mm得4分，其他不得分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7</w:t>
            </w:r>
            <w:r/>
          </w:p>
        </w:tc>
        <w:tc>
          <w:tcPr>
            <w:tcW w:w="7710" w:type="dxa"/>
            <w:vAlign w:val="center"/>
            <w:textDirection w:val="lrTb"/>
            <w:noWrap w:val="false"/>
          </w:tcPr>
          <w:p>
            <w:pPr>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核心产品设计使用年限≥10年得2分，≥12年得4分，</w:t>
            </w:r>
            <w:r>
              <w:rPr>
                <w:rFonts w:hint="eastAsia" w:ascii="宋体" w:hAnsi="宋体" w:eastAsia="宋体" w:cs="宋体"/>
                <w:color w:val="auto"/>
                <w:sz w:val="24"/>
                <w:szCs w:val="24"/>
                <w:highlight w:val="none"/>
                <w:lang w:val="en-US" w:eastAsia="zh-CN"/>
              </w:rPr>
              <w:t xml:space="preserve">其他不得分</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10"/>
        </w:trPr>
        <w:tc>
          <w:tcPr>
            <w:tcW w:w="723" w:type="dxa"/>
            <w:vAlign w:val="center"/>
            <w:textDirection w:val="lrTb"/>
            <w:noWrap w:val="false"/>
          </w:tcPr>
          <w:p>
            <w:pPr>
              <w:jc w:val="center"/>
              <w:keepLines w:val="0"/>
              <w:keepNext w:val="0"/>
              <w:pageBreakBefore w:val="0"/>
              <w:spacing w:line="240" w:lineRule="auto"/>
              <w:rPr>
                <w:rFonts w:hint="default" w:ascii="宋体" w:hAnsi="宋体" w:eastAsia="宋体" w:cs="宋体"/>
                <w:b w:val="0"/>
                <w:bCs w:val="0"/>
                <w:color w:val="auto"/>
                <w:sz w:val="24"/>
                <w:szCs w:val="24"/>
                <w:highlight w:val="none"/>
                <w:lang w:val="en-US" w:eastAsia="zh-CN" w:bidi="ar"/>
              </w:rPr>
            </w:pPr>
            <w:r>
              <w:rPr>
                <w:rFonts w:hint="eastAsia" w:ascii="宋体" w:hAnsi="宋体"/>
                <w:color w:val="auto"/>
                <w:sz w:val="24"/>
                <w:szCs w:val="24"/>
                <w:highlight w:val="none"/>
              </w:rPr>
              <w:t xml:space="preserve">8</w:t>
            </w:r>
            <w:r/>
          </w:p>
        </w:tc>
        <w:tc>
          <w:tcPr>
            <w:tcW w:w="7710" w:type="dxa"/>
            <w:vAlign w:val="center"/>
            <w:textDirection w:val="lrTb"/>
            <w:noWrap w:val="false"/>
          </w:tcPr>
          <w:p>
            <w:pPr>
              <w:jc w:val="both"/>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 xml:space="preserve">方案管理功能：支持新增方案、编辑方案、删除方案、搜索方案，满足一项得1分，最高得4分，</w:t>
            </w:r>
            <w:r>
              <w:rPr>
                <w:rFonts w:hint="eastAsia" w:ascii="宋体" w:hAnsi="宋体" w:eastAsia="宋体" w:cs="宋体"/>
                <w:color w:val="auto"/>
                <w:sz w:val="24"/>
                <w:szCs w:val="24"/>
                <w:highlight w:val="none"/>
                <w:lang w:val="en-US" w:eastAsia="zh-CN"/>
              </w:rPr>
              <w:t xml:space="preserve">其他不得分</w:t>
            </w:r>
            <w:r>
              <w:rPr>
                <w:rFonts w:hint="eastAsia" w:ascii="宋体" w:hAnsi="宋体" w:cs="宋体"/>
                <w:color w:val="auto"/>
                <w:sz w:val="24"/>
                <w:szCs w:val="24"/>
                <w:highlight w:val="none"/>
                <w:lang w:val="en-US" w:eastAsia="zh-CN"/>
              </w:rPr>
              <w:t xml:space="preserve"> </w:t>
            </w:r>
            <w:r/>
          </w:p>
        </w:tc>
        <w:tc>
          <w:tcPr>
            <w:tcW w:w="737" w:type="dxa"/>
            <w:vAlign w:val="center"/>
            <w:textDirection w:val="lrTb"/>
            <w:noWrap w:val="false"/>
          </w:tcPr>
          <w:p>
            <w:pPr>
              <w:jc w:val="center"/>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551"/>
        </w:trPr>
        <w:tc>
          <w:tcPr>
            <w:tcW w:w="723" w:type="dxa"/>
            <w:vAlign w:val="center"/>
            <w:textDirection w:val="lrTb"/>
            <w:noWrap w:val="false"/>
          </w:tcPr>
          <w:p>
            <w:pPr>
              <w:jc w:val="center"/>
              <w:keepLines w:val="0"/>
              <w:keepNext w:val="0"/>
              <w:pageBreakBefore w:val="0"/>
              <w:spacing w:line="240" w:lineRule="auto"/>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tc>
        <w:tc>
          <w:tcPr>
            <w:tcW w:w="7710" w:type="dxa"/>
            <w:vAlign w:val="center"/>
            <w:textDirection w:val="lrTb"/>
            <w:noWrap w:val="false"/>
          </w:tcPr>
          <w:p>
            <w:pPr>
              <w:jc w:val="left"/>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合计</w:t>
            </w:r>
            <w:r/>
          </w:p>
        </w:tc>
        <w:tc>
          <w:tcPr>
            <w:tcW w:w="737" w:type="dxa"/>
            <w:vAlign w:val="center"/>
            <w:textDirection w:val="lrTb"/>
            <w:noWrap w:val="false"/>
          </w:tcPr>
          <w:p>
            <w:pPr>
              <w:jc w:val="center"/>
              <w:keepLines w:val="0"/>
              <w:keepNext w:val="0"/>
              <w:pageBreakBefore w:val="0"/>
              <w:spacing w:line="240" w:lineRule="auto"/>
              <w:widowControl w:val="off"/>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p>
        </w:tc>
      </w:tr>
    </w:tbl>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r>
      <w:r/>
    </w:p>
    <w:p>
      <w:pPr>
        <w:ind w:firstLine="482"/>
        <w:keepLines w:val="0"/>
        <w:keepNext w:val="0"/>
        <w:pageBreakBefore w:val="0"/>
        <w:spacing w:line="440" w:lineRule="exact"/>
        <w:widowControl w:val="off"/>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b/>
          <w:bCs/>
          <w:color w:val="auto"/>
          <w:sz w:val="24"/>
          <w:szCs w:val="24"/>
          <w:highlight w:val="none"/>
        </w:rPr>
        <w:t xml:space="preserve">售后和服务能力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23</w:t>
      </w:r>
      <w:r>
        <w:rPr>
          <w:rFonts w:hint="eastAsia" w:ascii="宋体" w:hAnsi="宋体" w:cs="宋体"/>
          <w:b/>
          <w:color w:val="auto"/>
          <w:sz w:val="24"/>
          <w:szCs w:val="24"/>
          <w:highlight w:val="none"/>
        </w:rPr>
        <w:t xml:space="preserve">分）</w:t>
      </w:r>
      <w:r/>
    </w:p>
    <w:p>
      <w:pPr>
        <w:ind w:firstLine="482"/>
        <w:jc w:val="left"/>
        <w:keepLines w:val="0"/>
        <w:keepNext w:val="0"/>
        <w:pageBreakBefore w:val="0"/>
        <w:spacing w:line="44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分）：以招标文件要求（</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年）为基准，提供3年免费</w:t>
      </w:r>
      <w:r>
        <w:rPr>
          <w:rFonts w:hint="eastAsia" w:ascii="宋体" w:hAnsi="宋体" w:cs="宋体"/>
          <w:color w:val="auto"/>
          <w:sz w:val="24"/>
          <w:szCs w:val="24"/>
          <w:highlight w:val="none"/>
          <w:lang w:val="en-US" w:eastAsia="zh-CN"/>
        </w:rPr>
        <w:t xml:space="preserve">原厂</w:t>
      </w:r>
      <w:r>
        <w:rPr>
          <w:rFonts w:hint="eastAsia" w:ascii="宋体" w:hAnsi="宋体" w:cs="宋体"/>
          <w:color w:val="auto"/>
          <w:sz w:val="24"/>
          <w:szCs w:val="24"/>
          <w:highlight w:val="none"/>
        </w:rPr>
        <w:t xml:space="preserve">质保服务得0分，每多一年得1分，</w:t>
      </w:r>
      <w:r>
        <w:rPr>
          <w:rFonts w:hint="eastAsia" w:ascii="宋体" w:hAnsi="宋体" w:cs="宋体"/>
          <w:color w:val="auto"/>
          <w:sz w:val="24"/>
          <w:szCs w:val="24"/>
          <w:highlight w:val="none"/>
          <w:lang w:val="en-US" w:eastAsia="zh-CN"/>
        </w:rPr>
        <w:t xml:space="preserve">最高</w:t>
      </w:r>
      <w:r>
        <w:rPr>
          <w:rFonts w:hint="eastAsia" w:ascii="宋体" w:hAnsi="宋体" w:cs="宋体"/>
          <w:color w:val="auto"/>
          <w:sz w:val="24"/>
          <w:szCs w:val="24"/>
          <w:highlight w:val="none"/>
        </w:rPr>
        <w:t xml:space="preserve">不超过</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出具《质量保证及售后服务承诺书》（参考格式）。</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3.2备用机（</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分）：若设备出现故障，24小时内无法解决的，承诺提供备用机得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分，不提供不得分，须提供承诺文件并加盖投标人公章。</w:t>
      </w:r>
      <w:r/>
    </w:p>
    <w:p>
      <w:pPr>
        <w:ind w:firstLine="482"/>
        <w:jc w:val="left"/>
        <w:keepLines w:val="0"/>
        <w:keepNext w:val="0"/>
        <w:pageBreakBefore w:val="0"/>
        <w:spacing w:line="440" w:lineRule="exact"/>
        <w:widowControl w:val="off"/>
      </w:pPr>
      <w:r>
        <w:rPr>
          <w:rFonts w:hint="eastAsia" w:ascii="宋体" w:hAnsi="宋体" w:cs="宋体"/>
          <w:color w:val="auto"/>
          <w:sz w:val="24"/>
          <w:szCs w:val="24"/>
          <w:highlight w:val="none"/>
        </w:rPr>
        <w:t xml:space="preserve">3.3</w:t>
      </w:r>
      <w:r>
        <w:rPr>
          <w:rFonts w:hint="eastAsia" w:ascii="宋体" w:hAnsi="宋体" w:cs="宋体"/>
          <w:color w:val="auto"/>
          <w:sz w:val="24"/>
          <w:szCs w:val="24"/>
          <w:highlight w:val="none"/>
        </w:rPr>
        <w:t xml:space="preserve">服务方案体系（8分）：投标人保障采购项目能够达到招标文件设定的使用和运行状态而提供的全流程专项服务方案，包含项目实施、运维服务、技术支撑、售后应急四大核心模块，具体评分标准如下：</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项目实施服务方案（配送、安装）：方案内容完整全面，配送及安装流程规划科学合理，现场安装规范，质量管控、落地保障措施完善，整体可行性、落地性极强，得2分；方案内容基本完整，配送及安装流程安排基本合理，具备基础落地实施条件、可满足项目基本安装需求，得1分；方案内容缺失、规划不合理，配送及安装流程不规范，缺乏落地可操作性或未提供相关方案，得0分。</w:t>
      </w:r>
      <w:r>
        <w:rPr>
          <w:rFonts w:hint="eastAsia" w:ascii="宋体" w:hAnsi="宋体" w:cs="宋体"/>
          <w:color w:val="auto"/>
          <w:sz w:val="24"/>
          <w:szCs w:val="24"/>
          <w:highlight w:val="none"/>
        </w:rPr>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项目运维服务方案（调试、培训）：方案内容完整全面，设备调试流程科学规范，培训计划贴合项目实际使用需求，实操性、落地性强，可全面保障设备正常运行及操作人员熟练上岗，得2分；方案内容基本完整，调试、培训安排基本合理，具备一定实施性，可满足项目基础运维及培训需求，得1分；方案内容缺失，调试、培训规划不符合项目实际需求，脱离项目实际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技术支撑服务方案（响应时效、咨询支持）：方案内容完整全面，服务响应时限明确细化、科学合理，服务沟通渠道畅通高效，技术支持体系完善，咨询服务方式多样、长效服务保障机制健全，得2分；方案内容基本完整，响应时间基本明确，具备基础技术咨询、快速响应服务能力，服务安排基本合理，可满足项目基础技术需求，得1分；方案响应时限模糊、设置不合理，技术咨询服务体系不完善、服务保障不足或未提供相关方案，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④售后应急服务方案（维修保障、应急处置）：方案内容完整全面，专业维修团队配置齐全，配件物资保障充足，售后维修流程规范、标准清晰，同时具备完善的应急预警机制、清晰的突发问题处置流程，应急资源储备充足，应对措施高效可行，得2分；方案内容基本完整，具备基础设备维修、突发问题应急处置能力，维修及应急措施基本合理，可应对常规售后问题，得1分；方案内容不合理，维修保障体系缺失，应急措施不完善，无法应对项目突发状况及售后需求或未提供相关方案，得0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3.4服务保障体系（</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 </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投标人为保障本项目各项服务方案高效落地、保质履约，建立的全方位、常态化服务保障体系，包含机构人员保障、设施物资保障、流程细则保障、制度质量保障四大模块，具体评分标准如下：</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服务机构及人员保障：专项服务机构设置完整全面，机构布局科学合理、职能分工清晰，配套服务人员配备齐全、配置标准科学，所有在岗人员专业能力达标、岗位适配度高，整体落地可行性强，可充分保障项目全周期服务，得2分；服务机构设置、人员配备基本完整，布局及人员安排基本合理，团队具备基础项目服务能力，可满足项目常规服务需求，得1分；服务机构设置不合理、职能缺失，人员配备不完善、专业能力不足，无法落地实施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设施装备及物资保障：项目配套服务设施、运维装备、应急物资配置完整全面，装备规格、物资储备科学合理，物资设备调度机制顺畅，服务保障充分到位，可全方位支撑项目服务落地，得2分；装备、物资配置基本完整，规格基本合规，物资储备、设备配置可满足项目基础服务保障条件，得1分；设施装备配置不完善，物资储备不足，服务保障能力欠缺，无法支撑项目常态化服务或未提供相关保障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服务流程细则保障：项目全周期服务细则完整全面，配送、安装、运维、售后、应急等各环节服务流程科学规范，细则内容贴合项目实际需求，针对性、实操性、可行性强，可标准化推进各项服务工作，得2分；服务细则基本完整，各环节服务流程基本合理，贴合项目基本服务需求，具备一定落地实施性，得1分；服务细则内容不合理、流程混乱，不符合项目实际服务需求，无落地价值或未提供相关细则内容，得0分。</w:t>
      </w:r>
      <w:r/>
    </w:p>
    <w:p>
      <w:pPr>
        <w:ind w:firstLine="482"/>
        <w:jc w:val="left"/>
        <w:keepLines w:val="0"/>
        <w:keepNext w:val="0"/>
        <w:pageBreakBefore w:val="0"/>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管理制度及质量保障：项目服务管理制度体系完整全面，岗位管理、服务管控、履约考核等制度制定科学合理，制度执行机制、监督机制完善，同时服务承诺明确清晰，服务质量管控体系健全，全程履约保障、质量兑现能力强，得2分；管理制度基本完整，管理框架、管控逻辑基本合理，具备基础服务管理能力，服务承诺基本清晰，可保障基础服务质量，得1分；管理制度不完善、执行监督机制缺失，服务承诺模糊无法兑现，质量保障措施不合理、管控缺位或未提供相关保障内容，得0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4.业绩（</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提供投标人近2年与终端用户签订的与本项目需求同类产品（本项目核心产品）业绩的完整销售合同复印件，须加盖投标单位电子公章。</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与投标产品同型号的同类产品销售业绩，每提供1份有效合同得1分；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与投标产品非同型号但同类的产品销售业绩，每提供1份有效合同得0.2分；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本项最多提供2份业绩，累计最高得2分。</w:t>
      </w:r>
      <w:r/>
    </w:p>
    <w:p>
      <w:pPr>
        <w:ind w:firstLine="482"/>
        <w:jc w:val="left"/>
        <w:keepLines w:val="0"/>
        <w:keepNext w:val="0"/>
        <w:pageBreakBefore w:val="0"/>
        <w:spacing w:line="44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5.政策性因素（3分）</w:t>
      </w:r>
      <w:r/>
    </w:p>
    <w:p>
      <w:pPr>
        <w:ind w:firstLine="482"/>
        <w:jc w:val="left"/>
        <w:keepLines w:val="0"/>
        <w:keepNext w:val="0"/>
        <w:pageBreakBefore w:val="0"/>
        <w:spacing w:line="44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5.1依据财政部、发展改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复印件、环境标志产品认证证书复印件，否则不得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7"/>
      <w:r/>
      <w:bookmarkEnd w:id="188"/>
      <w:r/>
      <w:bookmarkEnd w:id="190"/>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pStyle w:val="759"/>
        <w:ind w:left="0" w:firstLine="0"/>
        <w:rPr>
          <w:rFonts w:ascii="宋体" w:hAnsi="宋体"/>
          <w:bCs/>
          <w:color w:val="auto"/>
          <w:sz w:val="24"/>
          <w:szCs w:val="24"/>
          <w:highlight w:val="none"/>
        </w:rPr>
      </w:pPr>
      <w:r>
        <w:rPr>
          <w:rFonts w:ascii="宋体" w:hAnsi="宋体"/>
          <w:bCs/>
          <w:color w:val="auto"/>
          <w:sz w:val="24"/>
          <w:szCs w:val="24"/>
          <w:highlight w:val="none"/>
        </w:rPr>
      </w:r>
      <w:r/>
    </w:p>
    <w:p>
      <w:pPr>
        <w:jc w:val="center"/>
        <w:rPr>
          <w:rFonts w:ascii="黑体" w:eastAsia="黑体"/>
          <w:bCs/>
          <w:color w:val="auto"/>
          <w:sz w:val="36"/>
          <w:szCs w:val="36"/>
          <w:highlight w:val="none"/>
        </w:rPr>
      </w:pPr>
      <w:r>
        <w:rPr>
          <w:rFonts w:hint="eastAsia" w:ascii="黑体" w:eastAsia="黑体"/>
          <w:bCs/>
          <w:color w:val="auto"/>
          <w:sz w:val="36"/>
          <w:szCs w:val="36"/>
          <w:highlight w:val="none"/>
        </w:rPr>
        <w:t xml:space="preserve">第六章  投标文件内容与格式</w:t>
      </w:r>
      <w:r/>
    </w:p>
    <w:p>
      <w:pPr>
        <w:pStyle w:val="1043"/>
        <w:ind w:firstLine="602"/>
        <w:keepLines w:val="0"/>
        <w:keepNext w:val="0"/>
        <w:pageBreakBefore w:val="0"/>
        <w:spacing w:before="0" w:after="0" w:line="500" w:lineRule="exact"/>
        <w:rPr>
          <w:rFonts w:cs="Arial"/>
          <w:b/>
          <w:color w:val="auto"/>
          <w:sz w:val="30"/>
          <w:szCs w:val="30"/>
          <w:highlight w:val="none"/>
        </w:rPr>
      </w:pPr>
      <w:r/>
      <w:bookmarkStart w:id="191" w:name="_Hlt26671244"/>
      <w:r/>
      <w:bookmarkEnd w:id="191"/>
      <w:r/>
      <w:bookmarkStart w:id="192" w:name="_Hlt26955039"/>
      <w:r/>
      <w:bookmarkEnd w:id="192"/>
      <w:r/>
      <w:bookmarkStart w:id="193" w:name="_Toc26554094"/>
      <w:r/>
      <w:bookmarkStart w:id="194" w:name="_Toc120614282"/>
      <w:r/>
      <w:bookmarkStart w:id="195" w:name="_Toc49090576"/>
      <w:r>
        <w:rPr>
          <w:rFonts w:hint="eastAsia" w:cs="Arial"/>
          <w:b/>
          <w:color w:val="auto"/>
          <w:sz w:val="30"/>
          <w:szCs w:val="30"/>
          <w:highlight w:val="none"/>
        </w:rPr>
        <w:t xml:space="preserve">第一部分投标文件内容</w:t>
      </w:r>
      <w:r/>
    </w:p>
    <w:p>
      <w:pPr>
        <w:pStyle w:val="1043"/>
        <w:ind w:firstLine="0"/>
        <w:keepLines w:val="0"/>
        <w:keepNext w:val="0"/>
        <w:pageBreakBefore w:val="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43"/>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3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43"/>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43"/>
              <w:ind w:firstLine="0"/>
              <w:jc w:val="left"/>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43"/>
              <w:ind w:firstLine="0"/>
              <w:jc w:val="both"/>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43"/>
              <w:ind w:firstLine="0"/>
              <w:keepLines w:val="0"/>
              <w:keepNext w:val="0"/>
              <w:pageBreakBefore w:val="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43"/>
              <w:ind w:firstLine="0"/>
              <w:keepLines w:val="0"/>
              <w:keepNext w:val="0"/>
              <w:pageBreakBefore w:val="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1"/>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keepLines w:val="0"/>
        <w:keepNext w:val="0"/>
        <w:pageBreakBefore w:val="0"/>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43"/>
              <w:ind w:firstLine="0"/>
              <w:jc w:val="center"/>
              <w:keepLines w:val="0"/>
              <w:keepNext w:val="0"/>
              <w:pageBreakBefore w:val="0"/>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43"/>
              <w:ind w:firstLine="0"/>
              <w:jc w:val="center"/>
              <w:keepLines w:val="0"/>
              <w:keepNext w:val="0"/>
              <w:pageBreakBefore w:val="0"/>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《采购需求》中须提供的证明文件</w:t>
            </w:r>
            <w:r/>
          </w:p>
        </w:tc>
        <w:tc>
          <w:tcPr>
            <w:tcW w:w="1979" w:type="dxa"/>
            <w:vAlign w:val="center"/>
            <w:vMerge w:val="continue"/>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43"/>
              <w:ind w:firstLine="0"/>
              <w:jc w:val="both"/>
              <w:keepLines w:val="0"/>
              <w:keepNext w:val="0"/>
              <w:pageBreakBefore w:val="0"/>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43"/>
              <w:ind w:firstLine="0"/>
              <w:jc w:val="center"/>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43"/>
              <w:ind w:firstLine="0"/>
              <w:jc w:val="both"/>
              <w:keepLines w:val="0"/>
              <w:keepNext w:val="0"/>
              <w:pageBreakBefore w:val="0"/>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43"/>
              <w:ind w:firstLine="0"/>
              <w:keepLines w:val="0"/>
              <w:keepNext w:val="0"/>
              <w:pageBreakBefore w:val="0"/>
              <w:spacing w:before="0" w:after="0" w:line="240" w:lineRule="auto"/>
              <w:rPr>
                <w:rFonts w:cs="Arial"/>
                <w:color w:val="auto"/>
                <w:highlight w:val="none"/>
              </w:rPr>
            </w:pPr>
            <w:r>
              <w:rPr>
                <w:rFonts w:cs="Arial"/>
                <w:color w:val="auto"/>
                <w:highlight w:val="none"/>
              </w:rPr>
            </w:r>
            <w:r/>
          </w:p>
        </w:tc>
      </w:tr>
    </w:tbl>
    <w:p>
      <w:pPr>
        <w:ind w:firstLine="480"/>
        <w:keepLines w:val="0"/>
        <w:keepNext w:val="0"/>
        <w:pageBreakBefore w:val="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keepLines w:val="0"/>
        <w:keepNext w:val="0"/>
        <w:pageBreakBefore w:val="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2"/>
        </w:numPr>
        <w:ind w:firstLine="480"/>
        <w:keepLines w:val="0"/>
        <w:keepNext w:val="0"/>
        <w:pageBreakBefore w:val="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keepLines w:val="0"/>
        <w:keepNext w:val="0"/>
        <w:pageBreakBefore w:val="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43"/>
        <w:ind w:firstLine="0"/>
        <w:keepLines w:val="0"/>
        <w:keepNext w:val="0"/>
        <w:pageBreakBefore w:val="0"/>
        <w:spacing w:before="0" w:after="0"/>
        <w:rPr>
          <w:rFonts w:cs="Arial"/>
          <w:b/>
          <w:color w:val="auto"/>
          <w:sz w:val="30"/>
          <w:szCs w:val="30"/>
          <w:highlight w:val="none"/>
        </w:rPr>
      </w:pPr>
      <w:r>
        <w:rPr>
          <w:rFonts w:hint="eastAsia" w:cs="Arial"/>
          <w:b/>
          <w:color w:val="auto"/>
          <w:sz w:val="30"/>
          <w:szCs w:val="30"/>
          <w:highlight w:val="none"/>
        </w:rPr>
        <w:t xml:space="preserve">一、封面格式（参考格式）：</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keepLines w:val="0"/>
        <w:keepNext w:val="0"/>
        <w:pageBreakBefore w:val="0"/>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keepLines w:val="0"/>
        <w:keepNext w:val="0"/>
        <w:pageBreakBefore w:val="0"/>
        <w:rPr>
          <w:rFonts w:hint="default" w:ascii="黑体" w:hAnsi="华文中宋" w:eastAsia="黑体"/>
          <w:bCs/>
          <w:color w:val="auto"/>
          <w:sz w:val="30"/>
          <w:szCs w:val="30"/>
          <w:highlight w:val="none"/>
          <w:lang w:val="en-US"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JSZC-320200-XWJC-G2026-0038</w:t>
      </w:r>
      <w:r/>
    </w:p>
    <w:p>
      <w:pPr>
        <w:ind w:right="0" w:firstLine="1200"/>
        <w:keepLines w:val="0"/>
        <w:keepNext w:val="0"/>
        <w:pageBreakBefore w:val="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rPr>
        <w:t xml:space="preserve">无锡市中医医院</w:t>
      </w:r>
      <w:r>
        <w:rPr>
          <w:rFonts w:hint="eastAsia" w:ascii="黑体" w:hAnsi="华文中宋" w:eastAsia="黑体"/>
          <w:bCs/>
          <w:color w:val="auto"/>
          <w:sz w:val="32"/>
          <w:szCs w:val="32"/>
          <w:highlight w:val="none"/>
          <w:lang w:eastAsia="zh-CN"/>
        </w:rPr>
        <w:t xml:space="preserve">ND:YAG皮秒激光治疗仪项目</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keepLines w:val="0"/>
        <w:keepNext w:val="0"/>
        <w:pageBreakBefore w:val="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keepLines w:val="0"/>
        <w:keepNext w:val="0"/>
        <w:pageBreakBefore w:val="0"/>
        <w:spacing w:line="440" w:lineRule="exact"/>
        <w:rPr>
          <w:rFonts w:ascii="Arial" w:hAnsi="Arial"/>
          <w:b/>
          <w:color w:val="auto"/>
          <w:sz w:val="30"/>
          <w:szCs w:val="30"/>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30"/>
          <w:szCs w:val="30"/>
          <w:highlight w:val="none"/>
        </w:rPr>
        <w:t xml:space="preserve">二、授权委托书（给定格式）：</w:t>
      </w:r>
      <w:r/>
    </w:p>
    <w:p>
      <w:pPr>
        <w:jc w:val="center"/>
        <w:keepLines w:val="0"/>
        <w:keepNext w:val="0"/>
        <w:pageBreakBefore w:val="0"/>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41"/>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JSZC-320200-XWJC-G2026-0038</w:t>
      </w:r>
      <w:r>
        <w:rPr>
          <w:rFonts w:hint="eastAsia" w:ascii="宋体" w:hAnsi="宋体"/>
          <w:bCs/>
          <w:color w:val="auto"/>
          <w:sz w:val="24"/>
          <w:szCs w:val="24"/>
          <w:highlight w:val="none"/>
        </w:rPr>
        <w:t xml:space="preserve">项目，兹授权：</w:t>
      </w:r>
      <w:r/>
    </w:p>
    <w:p>
      <w:pPr>
        <w:pStyle w:val="1041"/>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1"/>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41"/>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41"/>
        <w:ind w:firstLine="480"/>
        <w:keepLines w:val="0"/>
        <w:keepNext w:val="0"/>
        <w:pageBreakBefore w:val="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41"/>
        <w:ind w:firstLine="480"/>
        <w:keepLines w:val="0"/>
        <w:keepNext w:val="0"/>
        <w:pageBreakBefore w:val="0"/>
        <w:spacing w:line="360" w:lineRule="auto"/>
        <w:rPr>
          <w:color w:val="auto"/>
          <w:sz w:val="24"/>
          <w:szCs w:val="24"/>
          <w:highlight w:val="none"/>
        </w:rPr>
      </w:pPr>
      <w:r>
        <w:rPr>
          <w:rFonts w:hint="eastAsia"/>
          <w:color w:val="auto"/>
          <w:sz w:val="24"/>
          <w:szCs w:val="24"/>
          <w:highlight w:val="none"/>
        </w:rPr>
        <w:t xml:space="preserve">特此授权委托。</w:t>
      </w:r>
      <w:r/>
    </w:p>
    <w:p>
      <w:pPr>
        <w:pStyle w:val="1041"/>
        <w:ind w:firstLine="0"/>
        <w:keepLines w:val="0"/>
        <w:keepNext w:val="0"/>
        <w:pageBreakBefore w:val="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41"/>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41"/>
        <w:ind w:firstLine="0"/>
        <w:keepLines w:val="0"/>
        <w:keepNext w:val="0"/>
        <w:pageBreakBefore w:val="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41"/>
        <w:ind w:firstLine="0"/>
        <w:keepLines w:val="0"/>
        <w:keepNext w:val="0"/>
        <w:pageBreakBefore w:val="0"/>
        <w:spacing w:line="360" w:lineRule="auto"/>
        <w:rPr>
          <w:color w:val="auto"/>
          <w:sz w:val="24"/>
          <w:szCs w:val="24"/>
          <w:highlight w:val="none"/>
        </w:rPr>
      </w:pPr>
      <w:r>
        <w:rPr>
          <w:rFonts w:hint="eastAsia"/>
          <w:color w:val="auto"/>
          <w:sz w:val="24"/>
          <w:szCs w:val="24"/>
          <w:highlight w:val="none"/>
        </w:rPr>
        <w:t xml:space="preserve">说明：</w:t>
      </w:r>
      <w:r/>
    </w:p>
    <w:p>
      <w:pPr>
        <w:pStyle w:val="1041"/>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1</w:t>
      </w:r>
      <w:r>
        <w:rPr>
          <w:rFonts w:hint="eastAsia" w:ascii="宋体" w:hAnsi="宋体"/>
          <w:color w:val="auto"/>
          <w:sz w:val="24"/>
          <w:szCs w:val="20"/>
          <w:highlight w:val="none"/>
          <w:lang w:eastAsia="zh-CN"/>
        </w:rPr>
        <w:t xml:space="preserve">）</w:t>
      </w: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41"/>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1041"/>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lang w:val="en-US" w:eastAsia="zh-CN"/>
        </w:rPr>
        <w:t xml:space="preserve">3</w:t>
      </w:r>
      <w:r>
        <w:rPr>
          <w:rFonts w:hint="eastAsia" w:ascii="宋体" w:hAnsi="宋体"/>
          <w:color w:val="auto"/>
          <w:sz w:val="24"/>
          <w:szCs w:val="20"/>
          <w:highlight w:val="none"/>
          <w:lang w:eastAsia="zh-CN"/>
        </w:rPr>
        <w:t xml:space="preserve">）</w:t>
      </w: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41"/>
        <w:numPr>
          <w:ilvl w:val="0"/>
          <w:numId w:val="0"/>
        </w:numPr>
        <w:ind w:left="0" w:firstLine="480"/>
        <w:keepLines w:val="0"/>
        <w:keepNext w:val="0"/>
        <w:pageBreakBefore w:val="0"/>
        <w:spacing w:line="360" w:lineRule="auto"/>
        <w:rPr>
          <w:rFonts w:ascii="宋体" w:hAnsi="宋体"/>
          <w:color w:val="auto"/>
          <w:sz w:val="24"/>
          <w:szCs w:val="20"/>
          <w:highlight w:val="none"/>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keepLines w:val="0"/>
        <w:keepNext w:val="0"/>
        <w:pageBreakBefore w:val="0"/>
        <w:spacing w:line="440" w:lineRule="exact"/>
        <w:rPr>
          <w:rFonts w:hint="eastAsia" w:ascii="宋体" w:hAnsi="宋体" w:cs="宋体"/>
          <w:b/>
          <w:color w:val="auto"/>
          <w:sz w:val="30"/>
          <w:szCs w:val="30"/>
          <w:highlight w:val="none"/>
        </w:rPr>
      </w:pPr>
      <w:r>
        <w:rPr>
          <w:rFonts w:hint="eastAsia" w:ascii="宋体" w:hAnsi="宋体"/>
          <w:bCs/>
          <w:color w:val="auto"/>
          <w:sz w:val="24"/>
          <w:szCs w:val="24"/>
          <w:highlight w:val="none"/>
        </w:rPr>
        <w:br w:type="page" w:clear="all"/>
      </w:r>
      <w:r>
        <w:rPr>
          <w:rFonts w:hint="eastAsia" w:ascii="宋体" w:hAnsi="宋体" w:cs="宋体"/>
          <w:b/>
          <w:color w:val="auto"/>
          <w:sz w:val="30"/>
          <w:szCs w:val="30"/>
          <w:highlight w:val="none"/>
        </w:rPr>
        <w:t xml:space="preserve">三、资格声明函（给定格式）：</w:t>
      </w:r>
      <w:r/>
    </w:p>
    <w:p>
      <w:pPr>
        <w:jc w:val="center"/>
        <w:keepLines w:val="0"/>
        <w:keepNext w:val="0"/>
        <w:pageBreakBefore w:val="0"/>
        <w:rPr>
          <w:rFonts w:ascii="黑体" w:eastAsia="黑体"/>
          <w:bCs/>
          <w:color w:val="auto"/>
          <w:sz w:val="28"/>
          <w:szCs w:val="28"/>
          <w:highlight w:val="none"/>
        </w:rPr>
        <w:outlineLvl w:val="0"/>
      </w:pPr>
      <w:r/>
      <w:bookmarkStart w:id="196" w:name="报价方关于资格的声明函（格式）"/>
      <w:r/>
      <w:bookmarkEnd w:id="196"/>
      <w:r>
        <w:rPr>
          <w:rFonts w:hint="eastAsia" w:ascii="黑体" w:eastAsia="黑体"/>
          <w:bCs/>
          <w:color w:val="auto"/>
          <w:sz w:val="28"/>
          <w:szCs w:val="28"/>
          <w:highlight w:val="none"/>
        </w:rPr>
        <w:t xml:space="preserve">资格声明函</w:t>
      </w:r>
      <w:r/>
    </w:p>
    <w:p>
      <w:pPr>
        <w:jc w:val="cente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JSZC-320200-XWJC-G2026-0038</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440" w:lineRule="exact"/>
        <w:rPr>
          <w:rFonts w:ascii="宋体" w:hAnsi="宋体" w:cs="宋体"/>
          <w:b/>
          <w:color w:val="auto"/>
          <w:sz w:val="30"/>
          <w:szCs w:val="30"/>
          <w:highlight w:val="none"/>
        </w:rPr>
      </w:pPr>
      <w:r>
        <w:rPr>
          <w:rFonts w:ascii="宋体"/>
          <w:bCs/>
          <w:color w:val="auto"/>
          <w:sz w:val="24"/>
          <w:szCs w:val="24"/>
          <w:highlight w:val="none"/>
        </w:rPr>
        <w:br w:type="page" w:clear="all"/>
      </w:r>
      <w:r>
        <w:rPr>
          <w:rFonts w:hint="eastAsia" w:ascii="宋体" w:hAnsi="宋体" w:cs="宋体"/>
          <w:b/>
          <w:color w:val="auto"/>
          <w:sz w:val="30"/>
          <w:szCs w:val="30"/>
          <w:highlight w:val="none"/>
        </w:rPr>
        <w:t xml:space="preserve">四、中小企业声明函（给定格式）：</w:t>
      </w:r>
      <w:r/>
    </w:p>
    <w:p>
      <w:pPr>
        <w:ind w:firstLine="560"/>
        <w:jc w:val="center"/>
        <w:keepLines w:val="0"/>
        <w:keepNext w:val="0"/>
        <w:pageBreakBefore w:val="0"/>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keepLines w:val="0"/>
        <w:keepNext w:val="0"/>
        <w:pageBreakBefore w:val="0"/>
        <w:spacing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keepLines w:val="0"/>
        <w:keepNext w:val="0"/>
        <w:pageBreakBefore w:val="0"/>
        <w:spacing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keepLines w:val="0"/>
        <w:keepNext w:val="0"/>
        <w:pageBreakBefore w:val="0"/>
        <w:spacing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keepLines w:val="0"/>
        <w:keepNext w:val="0"/>
        <w:pageBreakBefore w:val="0"/>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keepLines w:val="0"/>
        <w:keepNext w:val="0"/>
        <w:pageBreakBefore w:val="0"/>
        <w:rPr>
          <w:rFonts w:ascii="黑体" w:eastAsia="黑体"/>
          <w:bCs/>
          <w:color w:val="auto"/>
          <w:sz w:val="28"/>
          <w:szCs w:val="28"/>
          <w:highlight w:val="none"/>
        </w:rPr>
      </w:pPr>
      <w:r>
        <w:rPr>
          <w:rFonts w:ascii="黑体" w:eastAsia="黑体"/>
          <w:bCs/>
          <w:color w:val="auto"/>
          <w:sz w:val="28"/>
          <w:szCs w:val="28"/>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keepLines w:val="0"/>
        <w:keepNext w:val="0"/>
        <w:pageBreakBefore w:val="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keepLines w:val="0"/>
        <w:keepNext w:val="0"/>
        <w:pageBreakBefore w:val="0"/>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日期：　     年　  月　  日         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keepLines w:val="0"/>
        <w:keepNext w:val="0"/>
        <w:pageBreakBefore w:val="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40"/>
        <w:keepLines w:val="0"/>
        <w:keepNext w:val="0"/>
        <w:pageBreakBefore w:val="0"/>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keepLines w:val="0"/>
        <w:keepNext w:val="0"/>
        <w:pageBreakBefore w:val="0"/>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JSZC-320200-XWJC-G2026-0038</w:t>
      </w:r>
      <w:r>
        <w:rPr>
          <w:rFonts w:hint="eastAsia" w:ascii="宋体" w:hAnsi="宋体"/>
          <w:bCs/>
          <w:color w:val="auto"/>
          <w:sz w:val="24"/>
          <w:szCs w:val="24"/>
          <w:highlight w:val="none"/>
        </w:rPr>
        <w:t xml:space="preserve">招标文件，经仔细阅读和研究，我方决定参加此项目的投标。</w:t>
      </w:r>
      <w:r/>
    </w:p>
    <w:p>
      <w:pPr>
        <w:numPr>
          <w:ilvl w:val="0"/>
          <w:numId w:val="0"/>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一</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0"/>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1030"/>
          <w:bCs/>
          <w:color w:val="auto"/>
          <w:highlight w:val="none"/>
        </w:rPr>
      </w:pPr>
      <w:r>
        <w:rPr>
          <w:rFonts w:hint="eastAsia" w:eastAsia="Times New Roman" w:cs="Times New Roman"/>
          <w:bCs/>
          <w:color w:val="auto"/>
          <w:sz w:val="24"/>
          <w:szCs w:val="24"/>
          <w:highlight w:val="none"/>
          <w:lang w:val="en-US" w:eastAsia="zh-CN" w:bidi="ar-SA"/>
        </w:rPr>
        <w:t xml:space="preserve">二</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三</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四</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五</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我方完全同意招标文件规定的决定中标者的方式。</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六</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七</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八</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auto"/>
          <w:sz w:val="24"/>
          <w:szCs w:val="24"/>
          <w:highlight w:val="none"/>
        </w:rPr>
      </w:pPr>
      <w:r>
        <w:rPr>
          <w:rFonts w:hint="eastAsia" w:eastAsia="Times New Roman" w:cs="Times New Roman"/>
          <w:bCs/>
          <w:color w:val="auto"/>
          <w:sz w:val="24"/>
          <w:szCs w:val="24"/>
          <w:highlight w:val="none"/>
          <w:lang w:val="en-US" w:eastAsia="zh-CN" w:bidi="ar-SA"/>
        </w:rPr>
        <w:t xml:space="preserve">九</w:t>
      </w:r>
      <w:r>
        <w:rPr>
          <w:rFonts w:hint="default" w:ascii="Times New Roman" w:hAnsi="Times New Roman" w:eastAsia="Times New Roman" w:cs="Times New Roman"/>
          <w:bCs/>
          <w:color w:val="auto"/>
          <w:sz w:val="24"/>
          <w:szCs w:val="24"/>
          <w:highlight w:val="none"/>
          <w:lang w:val="en-US" w:eastAsia="zh-CN" w:bidi="ar-SA"/>
        </w:rPr>
        <w:t xml:space="preserve">、</w:t>
      </w: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ind w:firstLine="480"/>
        <w:keepLines w:val="0"/>
        <w:keepNext w:val="0"/>
        <w:pageBreakBefore w:val="0"/>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keepLines w:val="0"/>
        <w:keepNext w:val="0"/>
        <w:pageBreakBefore w:val="0"/>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keepLines w:val="0"/>
        <w:keepNext w:val="0"/>
        <w:pageBreakBefore w:val="0"/>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JSZC-320200-XWJC-G2026-0038</w:t>
      </w:r>
      <w:r>
        <w:rPr>
          <w:rFonts w:hint="eastAsia" w:ascii="宋体" w:hAnsi="宋体"/>
          <w:color w:val="auto"/>
          <w:sz w:val="24"/>
          <w:szCs w:val="24"/>
          <w:highlight w:val="none"/>
        </w:rPr>
        <w:t xml:space="preserve">在此承诺：</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keepLines w:val="0"/>
        <w:keepNext w:val="0"/>
        <w:pageBreakBefore w:val="0"/>
        <w:spacing w:line="360" w:lineRule="auto"/>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keepLines w:val="0"/>
        <w:keepNext w:val="0"/>
        <w:pageBreakBefore w:val="0"/>
        <w:spacing w:line="360" w:lineRule="auto"/>
        <w:widowControl w:val="off"/>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keepLines w:val="0"/>
        <w:keepNext w:val="0"/>
        <w:pageBreakBefore w:val="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keepLines w:val="0"/>
        <w:keepNext w:val="0"/>
        <w:pageBreakBefore w:val="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keepLines w:val="0"/>
        <w:keepNext w:val="0"/>
        <w:pageBreakBefore w:val="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keepLines w:val="0"/>
        <w:keepNext w:val="0"/>
        <w:pageBreakBefore w:val="0"/>
        <w:spacing w:line="480" w:lineRule="auto"/>
        <w:rPr>
          <w:b/>
          <w:color w:val="auto"/>
          <w:sz w:val="30"/>
          <w:szCs w:val="30"/>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keepLines w:val="0"/>
        <w:keepNext w:val="0"/>
        <w:pageBreakBefore w:val="0"/>
        <w:spacing w:line="440" w:lineRule="exact"/>
        <w:rPr>
          <w:rFonts w:ascii="Arial" w:hAnsi="Arial"/>
          <w:b/>
          <w:color w:val="auto"/>
          <w:sz w:val="24"/>
          <w:highlight w:val="none"/>
        </w:rPr>
      </w:pPr>
      <w:r>
        <w:rPr>
          <w:rFonts w:ascii="Arial" w:hAnsi="Arial"/>
          <w:b/>
          <w:color w:val="auto"/>
          <w:sz w:val="24"/>
          <w:highlight w:val="none"/>
        </w:rPr>
      </w:r>
      <w:r/>
    </w:p>
    <w:p>
      <w:pPr>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360" w:lineRule="auto"/>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JSZC-320200-XWJC-G2026-0038</w:t>
      </w:r>
      <w:r/>
    </w:p>
    <w:tbl>
      <w:tblPr>
        <w:tblStyle w:val="735"/>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69"/>
              <w:jc w:val="center"/>
              <w:keepLines w:val="0"/>
              <w:keepNext w:val="0"/>
              <w:pageBreakBefore w:val="0"/>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69"/>
              <w:keepLines w:val="0"/>
              <w:keepNext w:val="0"/>
              <w:pageBreakBefore w:val="0"/>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keepLines w:val="0"/>
              <w:keepNext w:val="0"/>
              <w:pageBreakBefore w:val="0"/>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keepLines w:val="0"/>
        <w:keepNext w:val="0"/>
        <w:pageBreakBefore w:val="0"/>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keepLines w:val="0"/>
        <w:keepNext w:val="0"/>
        <w:pageBreakBefore w:val="0"/>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keepLines w:val="0"/>
        <w:keepNext w:val="0"/>
        <w:pageBreakBefore w:val="0"/>
        <w:spacing w:line="360" w:lineRule="auto"/>
        <w:rPr>
          <w:rFonts w:hint="eastAsia" w:ascii="宋体" w:hAnsi="宋体" w:eastAsia="宋体" w:cs="宋体"/>
          <w:b/>
          <w:color w:val="auto"/>
          <w:sz w:val="30"/>
          <w:szCs w:val="30"/>
          <w:highlight w:val="none"/>
        </w:rPr>
      </w:pPr>
      <w:r>
        <w:rPr>
          <w:rFonts w:hint="eastAsia" w:ascii="黑体" w:eastAsia="黑体"/>
          <w:bCs/>
          <w:color w:val="auto"/>
          <w:sz w:val="24"/>
          <w:szCs w:val="24"/>
          <w:highlight w:val="none"/>
        </w:rPr>
        <w:br w:type="page" w:clear="all"/>
      </w:r>
      <w:r>
        <w:rPr>
          <w:rFonts w:hint="eastAsia" w:ascii="宋体" w:hAnsi="宋体" w:eastAsia="宋体" w:cs="宋体"/>
          <w:b/>
          <w:color w:val="auto"/>
          <w:sz w:val="30"/>
          <w:szCs w:val="30"/>
          <w:highlight w:val="none"/>
          <w:lang w:val="en-US" w:eastAsia="zh-CN"/>
        </w:rPr>
        <w:t xml:space="preserve">十</w:t>
      </w:r>
      <w:r>
        <w:rPr>
          <w:rFonts w:hint="eastAsia" w:ascii="宋体" w:hAnsi="宋体" w:eastAsia="宋体" w:cs="宋体"/>
          <w:b/>
          <w:color w:val="auto"/>
          <w:sz w:val="30"/>
          <w:szCs w:val="30"/>
          <w:highlight w:val="none"/>
        </w:rPr>
        <w:t xml:space="preserve">、细目报价表（给定格式）：</w:t>
      </w:r>
      <w:bookmarkEnd w:id="193"/>
      <w:r/>
      <w:bookmarkEnd w:id="194"/>
      <w:r/>
      <w:bookmarkEnd w:id="195"/>
      <w:r/>
      <w:r/>
    </w:p>
    <w:p>
      <w:pPr>
        <w:keepLines w:val="0"/>
        <w:keepNext w:val="0"/>
        <w:pageBreakBefore w:val="0"/>
        <w:spacing w:line="360" w:lineRule="auto"/>
        <w:rPr>
          <w:b/>
          <w:color w:val="auto"/>
          <w:sz w:val="30"/>
          <w:szCs w:val="30"/>
          <w:highlight w:val="none"/>
        </w:rPr>
      </w:pPr>
      <w:r>
        <w:rPr>
          <w:b/>
          <w:color w:val="auto"/>
          <w:sz w:val="30"/>
          <w:szCs w:val="30"/>
          <w:highlight w:val="none"/>
        </w:rPr>
      </w:r>
      <w:r/>
    </w:p>
    <w:p>
      <w:pPr>
        <w:jc w:val="center"/>
        <w:keepLines w:val="0"/>
        <w:keepNext w:val="0"/>
        <w:pageBreakBefore w:val="0"/>
        <w:spacing w:line="400" w:lineRule="exact"/>
        <w:rPr>
          <w:rFonts w:hint="eastAsia" w:ascii="黑体" w:eastAsia="黑体"/>
          <w:bCs/>
          <w:color w:val="auto"/>
          <w:sz w:val="28"/>
          <w:szCs w:val="28"/>
          <w:highlight w:val="none"/>
          <w:lang w:eastAsia="zh-CN"/>
        </w:rPr>
        <w:outlineLvl w:val="0"/>
      </w:pPr>
      <w:r>
        <w:rPr>
          <w:rFonts w:hint="eastAsia" w:ascii="黑体" w:eastAsia="黑体"/>
          <w:bCs/>
          <w:color w:val="auto"/>
          <w:sz w:val="28"/>
          <w:szCs w:val="28"/>
          <w:highlight w:val="none"/>
        </w:rPr>
        <w:t xml:space="preserve">细目报价表</w:t>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JSZC-320200-XWJC-G2026-0038</w:t>
      </w:r>
      <w:r/>
    </w:p>
    <w:tbl>
      <w:tblPr>
        <w:tblStyle w:val="735"/>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keepLines w:val="0"/>
              <w:keepNext w:val="0"/>
              <w:pageBreakBefore w:val="0"/>
              <w:spacing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keepLines w:val="0"/>
              <w:keepNext w:val="0"/>
              <w:pageBreakBefore w:val="0"/>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keepLines w:val="0"/>
              <w:keepNext w:val="0"/>
              <w:pageBreakBefore w:val="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keepLines w:val="0"/>
        <w:keepNext w:val="0"/>
        <w:pageBreakBefore w:val="0"/>
        <w:spacing w:line="560" w:lineRule="atLeast"/>
        <w:rPr>
          <w:b/>
          <w:bCs/>
          <w:color w:val="auto"/>
          <w:sz w:val="24"/>
          <w:szCs w:val="24"/>
          <w:highlight w:val="none"/>
        </w:rPr>
      </w:pPr>
      <w:r>
        <w:rPr>
          <w:rFonts w:hint="eastAsia"/>
          <w:b/>
          <w:bCs/>
          <w:color w:val="auto"/>
          <w:sz w:val="24"/>
          <w:szCs w:val="24"/>
          <w:highlight w:val="none"/>
        </w:rPr>
        <w:t xml:space="preserve">投标人名称（盖章）：</w:t>
      </w:r>
      <w:r/>
    </w:p>
    <w:p>
      <w:pPr>
        <w:keepLines w:val="0"/>
        <w:keepNext w:val="0"/>
        <w:pageBreakBefore w:val="0"/>
        <w:spacing w:line="400" w:lineRule="exact"/>
        <w:rPr>
          <w:rFonts w:ascii="宋体" w:hAnsi="宋体"/>
          <w:b/>
          <w:color w:val="auto"/>
          <w:highlight w:val="none"/>
        </w:rPr>
        <w:outlineLvl w:val="0"/>
      </w:pPr>
      <w:r>
        <w:rPr>
          <w:rFonts w:ascii="宋体" w:hAnsi="宋体"/>
          <w:b/>
          <w:color w:val="auto"/>
          <w:highlight w:val="none"/>
        </w:rPr>
      </w:r>
      <w:r/>
    </w:p>
    <w:p>
      <w:pPr>
        <w:keepLines w:val="0"/>
        <w:keepNext w:val="0"/>
        <w:pageBreakBefore w:val="0"/>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keepLines w:val="0"/>
        <w:keepNext w:val="0"/>
        <w:pageBreakBefore w:val="0"/>
        <w:spacing w:line="400" w:lineRule="exact"/>
        <w:rPr>
          <w:b/>
          <w:color w:val="auto"/>
          <w:sz w:val="30"/>
          <w:szCs w:val="30"/>
          <w:highlight w:val="none"/>
        </w:rPr>
        <w:outlineLvl w:val="0"/>
      </w:pPr>
      <w:r>
        <w:rPr>
          <w:rFonts w:ascii="宋体" w:hAnsi="宋体"/>
          <w:bCs/>
          <w:color w:val="auto"/>
          <w:highlight w:val="none"/>
        </w:rPr>
        <w:br w:type="page" w:clear="all"/>
      </w:r>
      <w:r/>
    </w:p>
    <w:p>
      <w:pPr>
        <w:keepLines w:val="0"/>
        <w:keepNext w:val="0"/>
        <w:pageBreakBefore w:val="0"/>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keepLines w:val="0"/>
        <w:keepNext w:val="0"/>
        <w:pageBreakBefore w:val="0"/>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keepLines w:val="0"/>
        <w:keepNext w:val="0"/>
        <w:pageBreakBefore w:val="0"/>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keepLines w:val="0"/>
        <w:keepNext w:val="0"/>
        <w:pageBreakBefore w:val="0"/>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keepLines w:val="0"/>
        <w:keepNext w:val="0"/>
        <w:pageBreakBefore w:val="0"/>
        <w:spacing w:line="400" w:lineRule="exact"/>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JSZC-320200-XWJC-G2026-0038</w:t>
      </w:r>
      <w:r/>
    </w:p>
    <w:tbl>
      <w:tblPr>
        <w:tblStyle w:val="735"/>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keepLines w:val="0"/>
              <w:keepNext w:val="0"/>
              <w:pageBreakBefore w:val="0"/>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keepLines w:val="0"/>
              <w:keepNext w:val="0"/>
              <w:pageBreakBefore w:val="0"/>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keepLines w:val="0"/>
              <w:keepNext w:val="0"/>
              <w:pageBreakBefore w:val="0"/>
              <w:rPr>
                <w:rFonts w:ascii="宋体"/>
                <w:color w:val="auto"/>
                <w:highlight w:val="none"/>
              </w:rPr>
            </w:pPr>
            <w:r>
              <w:rPr>
                <w:rFonts w:ascii="宋体"/>
                <w:color w:val="auto"/>
                <w:highlight w:val="none"/>
              </w:rPr>
            </w:r>
            <w:r/>
          </w:p>
        </w:tc>
      </w:tr>
    </w:tbl>
    <w:p>
      <w:pPr>
        <w:keepLines w:val="0"/>
        <w:keepNext w:val="0"/>
        <w:pageBreakBefore w:val="0"/>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bCs/>
          <w:color w:val="auto"/>
          <w:sz w:val="30"/>
          <w:highlight w:val="none"/>
        </w:rPr>
      </w:pPr>
      <w:r>
        <w:rPr>
          <w:rFonts w:ascii="宋体"/>
          <w:bCs/>
          <w:color w:val="auto"/>
          <w:sz w:val="30"/>
          <w:highlight w:val="none"/>
        </w:rPr>
      </w:r>
      <w:r/>
    </w:p>
    <w:p>
      <w:pPr>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keepLines w:val="0"/>
        <w:keepNext w:val="0"/>
        <w:pageBreakBefore w:val="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keepLines w:val="0"/>
        <w:keepNext w:val="0"/>
        <w:pageBreakBefore w:val="0"/>
        <w:rPr>
          <w:rFonts w:ascii="宋体" w:hAnsi="宋体"/>
          <w:bCs/>
          <w:color w:val="auto"/>
          <w:sz w:val="24"/>
          <w:szCs w:val="24"/>
          <w:highlight w:val="none"/>
        </w:rPr>
        <w:outlineLvl w:val="0"/>
      </w:pPr>
      <w:r>
        <w:rPr>
          <w:rFonts w:ascii="宋体" w:hAnsi="宋体"/>
          <w:bCs/>
          <w:color w:val="auto"/>
          <w:sz w:val="24"/>
          <w:szCs w:val="24"/>
          <w:highlight w:val="none"/>
        </w:rPr>
      </w:r>
      <w:r/>
    </w:p>
    <w:p>
      <w:pPr>
        <w:keepLines w:val="0"/>
        <w:keepNext w:val="0"/>
        <w:pageBreakBefore w:val="0"/>
        <w:spacing w:line="360" w:lineRule="auto"/>
        <w:rPr>
          <w:rFonts w:ascii="黑体" w:eastAsia="黑体"/>
          <w:bCs/>
          <w:color w:val="auto"/>
          <w:sz w:val="30"/>
          <w:szCs w:val="30"/>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keepLines w:val="0"/>
        <w:keepNext w:val="0"/>
        <w:pageBreakBefore w:val="0"/>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keepLines w:val="0"/>
        <w:keepNext w:val="0"/>
        <w:pageBreakBefore w:val="0"/>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keepLines w:val="0"/>
        <w:keepNext w:val="0"/>
        <w:pageBreakBefore w:val="0"/>
        <w:rPr>
          <w:rFonts w:hint="default" w:ascii="黑体" w:eastAsia="黑体"/>
          <w:bCs/>
          <w:color w:val="auto"/>
          <w:sz w:val="24"/>
          <w:szCs w:val="24"/>
          <w:highlight w:val="none"/>
          <w:lang w:val="en-US"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JSZC-320200-XWJC-G2026-0038</w:t>
      </w:r>
      <w:r/>
    </w:p>
    <w:tbl>
      <w:tblPr>
        <w:tblStyle w:val="7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keepLines w:val="0"/>
              <w:keepNext w:val="0"/>
              <w:pageBreakBefore w:val="0"/>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keepLines w:val="0"/>
              <w:keepNext w:val="0"/>
              <w:pageBreakBefore w:val="0"/>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keepLines w:val="0"/>
        <w:keepNext w:val="0"/>
        <w:pageBreakBefore w:val="0"/>
        <w:rPr>
          <w:rFonts w:ascii="黑体" w:eastAsia="黑体"/>
          <w:bCs/>
          <w:color w:val="auto"/>
          <w:sz w:val="24"/>
          <w:szCs w:val="24"/>
          <w:highlight w:val="none"/>
        </w:rPr>
      </w:pPr>
      <w:r>
        <w:rPr>
          <w:rFonts w:ascii="黑体" w:eastAsia="黑体"/>
          <w:bCs/>
          <w:color w:val="auto"/>
          <w:sz w:val="24"/>
          <w:szCs w:val="24"/>
          <w:highlight w:val="none"/>
        </w:rPr>
      </w:r>
      <w:r/>
    </w:p>
    <w:p>
      <w:pPr>
        <w:keepLines w:val="0"/>
        <w:keepNext w:val="0"/>
        <w:pageBreakBefore w:val="0"/>
        <w:rPr>
          <w:b/>
          <w:bCs/>
          <w:color w:val="auto"/>
          <w:sz w:val="24"/>
          <w:szCs w:val="24"/>
          <w:highlight w:val="none"/>
        </w:rPr>
      </w:pPr>
      <w:r>
        <w:rPr>
          <w:rFonts w:hint="eastAsia" w:ascii="黑体" w:eastAsia="黑体"/>
          <w:bCs/>
          <w:color w:val="auto"/>
          <w:sz w:val="24"/>
          <w:szCs w:val="24"/>
          <w:highlight w:val="none"/>
        </w:rPr>
        <w:t xml:space="preserve">投标人名称（盖章）</w:t>
      </w:r>
      <w:r/>
    </w:p>
    <w:p>
      <w:pPr>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pPr>
      <w:r>
        <w:rPr>
          <w:rFonts w:hint="eastAsia" w:ascii="宋体" w:hAnsi="宋体"/>
          <w:bCs/>
          <w:color w:val="auto"/>
          <w:highlight w:val="none"/>
        </w:rPr>
        <w:t xml:space="preserve">注：1. 表格不够可自行延长。</w:t>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pStyle w:val="740"/>
        <w:keepLines w:val="0"/>
        <w:keepNext w:val="0"/>
        <w:pageBreakBefore w:val="0"/>
        <w:rPr>
          <w:rFonts w:ascii="宋体" w:hAnsi="宋体"/>
          <w:bCs/>
          <w:color w:val="auto"/>
          <w:highlight w:val="none"/>
        </w:rPr>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rFonts w:ascii="宋体" w:hAnsi="宋体"/>
          <w:bCs/>
          <w:color w:val="auto"/>
          <w:highlight w:val="none"/>
        </w:rPr>
        <w:outlineLvl w:val="0"/>
      </w:pPr>
      <w:r>
        <w:rPr>
          <w:rFonts w:ascii="宋体" w:hAnsi="宋体"/>
          <w:bCs/>
          <w:color w:val="auto"/>
          <w:highlight w:val="none"/>
        </w:rPr>
      </w:r>
      <w:r/>
    </w:p>
    <w:p>
      <w:pPr>
        <w:keepLines w:val="0"/>
        <w:keepNext w:val="0"/>
        <w:pageBreakBefore w:val="0"/>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keepLines w:val="0"/>
        <w:keepNext w:val="0"/>
        <w:pageBreakBefore w:val="0"/>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val="0"/>
          <w:bCs w:val="0"/>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b/>
          <w:bCs/>
          <w:color w:val="auto"/>
          <w:sz w:val="28"/>
          <w:szCs w:val="28"/>
          <w:highlight w:val="none"/>
        </w:rPr>
        <w:outlineLvl w:val="0"/>
      </w:pPr>
      <w:r>
        <w:rPr>
          <w:rFonts w:hint="eastAsia" w:ascii="黑体" w:hAnsi="黑体" w:eastAsia="黑体" w:cs="黑体"/>
          <w:b w:val="0"/>
          <w:bCs/>
          <w:color w:val="auto"/>
          <w:sz w:val="28"/>
          <w:szCs w:val="28"/>
          <w:highlight w:val="none"/>
        </w:rPr>
        <w:t xml:space="preserve">2.</w:t>
      </w:r>
      <w:r>
        <w:rPr>
          <w:rFonts w:hint="eastAsia" w:ascii="黑体" w:hAnsi="黑体" w:eastAsia="黑体" w:cs="黑体"/>
          <w:color w:val="auto"/>
          <w:sz w:val="28"/>
          <w:szCs w:val="28"/>
          <w:highlight w:val="none"/>
        </w:rPr>
        <w:t xml:space="preserve">制造商出具的授权函（给定格式）：</w:t>
      </w:r>
      <w:r/>
    </w:p>
    <w:p>
      <w:pPr>
        <w:keepLines w:val="0"/>
        <w:keepNext w:val="0"/>
        <w:pageBreakBefore w:val="0"/>
        <w:rPr>
          <w:b/>
          <w:color w:val="auto"/>
          <w:sz w:val="30"/>
          <w:szCs w:val="30"/>
          <w:highlight w:val="none"/>
        </w:rPr>
        <w:outlineLvl w:val="0"/>
      </w:pPr>
      <w:r>
        <w:rPr>
          <w:b/>
          <w:color w:val="auto"/>
          <w:sz w:val="30"/>
          <w:szCs w:val="30"/>
          <w:highlight w:val="none"/>
        </w:rPr>
      </w:r>
      <w:r/>
    </w:p>
    <w:p>
      <w:pPr>
        <w:jc w:val="center"/>
        <w:keepLines w:val="0"/>
        <w:keepNext w:val="0"/>
        <w:pageBreakBefore w:val="0"/>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rPr>
        <w:t xml:space="preserve">无锡市中医医院</w:t>
      </w:r>
      <w:r>
        <w:rPr>
          <w:rFonts w:hint="eastAsia" w:ascii="宋体" w:hAnsi="宋体"/>
          <w:color w:val="auto"/>
          <w:sz w:val="24"/>
          <w:szCs w:val="24"/>
          <w:highlight w:val="none"/>
          <w:u w:val="single"/>
          <w:lang w:eastAsia="zh-CN"/>
        </w:rPr>
        <w:t xml:space="preserve">ND:YAG皮秒激光治疗仪项目</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JSZC-320200-XWJC-G2026-0038</w:t>
      </w:r>
      <w:r>
        <w:rPr>
          <w:rFonts w:hint="eastAsia" w:ascii="宋体" w:cs="宋体"/>
          <w:color w:val="auto"/>
          <w:sz w:val="24"/>
          <w:szCs w:val="24"/>
          <w:highlight w:val="none"/>
        </w:rPr>
        <w:t xml:space="preserve">）要求提供的由我方制造的货物的有关事宜，并对我方具有约束力。</w:t>
      </w:r>
      <w:r/>
    </w:p>
    <w:p>
      <w:pPr>
        <w:ind w:firstLine="480"/>
        <w:keepLines w:val="0"/>
        <w:keepNext w:val="0"/>
        <w:pageBreakBefore w:val="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keepLines w:val="0"/>
        <w:keepNext w:val="0"/>
        <w:pageBreakBefore w:val="0"/>
        <w:spacing w:line="360" w:lineRule="auto"/>
        <w:rPr>
          <w:rFonts w:ascii="宋体"/>
          <w:color w:val="auto"/>
          <w:sz w:val="24"/>
          <w:szCs w:val="24"/>
          <w:highlight w:val="none"/>
        </w:rPr>
        <w:outlineLvl w:val="0"/>
      </w:pPr>
      <w:r/>
      <w:bookmarkStart w:id="197" w:name="_GoBack"/>
      <w:r>
        <w:rPr>
          <w:rFonts w:ascii="宋体" w:cs="宋体"/>
          <w:color w:val="auto"/>
          <w:sz w:val="24"/>
          <w:szCs w:val="24"/>
          <w:highlight w:val="none"/>
        </w:rPr>
        <w:t xml:space="preserve">3</w:t>
      </w:r>
      <w:r>
        <w:rPr>
          <w:rFonts w:hint="eastAsia" w:ascii="宋体" w:cs="宋体"/>
          <w:color w:val="auto"/>
          <w:sz w:val="24"/>
          <w:szCs w:val="24"/>
          <w:highlight w:val="none"/>
        </w:rPr>
        <w:t xml:space="preserve">、</w:t>
      </w:r>
      <w:bookmarkEnd w:id="197"/>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olor w:val="auto"/>
          <w:sz w:val="24"/>
          <w:szCs w:val="24"/>
          <w:highlight w:val="none"/>
        </w:rPr>
        <w:outlineLvl w:val="0"/>
      </w:pPr>
      <w:r>
        <w:rPr>
          <w:rFonts w:ascii="宋体"/>
          <w:color w:val="auto"/>
          <w:sz w:val="24"/>
          <w:szCs w:val="24"/>
          <w:highlight w:val="none"/>
        </w:rPr>
      </w:r>
      <w:r/>
    </w:p>
    <w:p>
      <w:pPr>
        <w:keepLines w:val="0"/>
        <w:keepNext w:val="0"/>
        <w:pageBreakBefore w:val="0"/>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keepLines w:val="0"/>
        <w:keepNext w:val="0"/>
        <w:pageBreakBefore w:val="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keepLines w:val="0"/>
        <w:keepNext w:val="0"/>
        <w:pageBreakBefore w:val="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r>
      <w:r/>
    </w:p>
    <w:p>
      <w:pPr>
        <w:keepLines w:val="0"/>
        <w:keepNext w:val="0"/>
        <w:pageBreakBefore w:val="0"/>
        <w:spacing w:line="360" w:lineRule="auto"/>
        <w:rPr>
          <w:rFonts w:hint="eastAsia" w:ascii="黑体" w:hAnsi="黑体" w:eastAsia="黑体" w:cs="黑体"/>
          <w:b w:val="0"/>
          <w:bCs w:val="0"/>
          <w:color w:val="auto"/>
          <w:sz w:val="28"/>
          <w:szCs w:val="28"/>
          <w:highlight w:val="none"/>
        </w:rPr>
      </w:pPr>
      <w:r>
        <w:rPr>
          <w:rFonts w:hint="eastAsia" w:ascii="黑体" w:hAnsi="黑体" w:eastAsia="黑体" w:cs="黑体"/>
          <w:b w:val="0"/>
          <w:bCs w:val="0"/>
          <w:color w:val="auto"/>
          <w:sz w:val="28"/>
          <w:szCs w:val="28"/>
          <w:highlight w:val="none"/>
        </w:rPr>
        <w:t xml:space="preserve">3.质量保证及售后服务承诺书（</w:t>
      </w:r>
      <w:r>
        <w:rPr>
          <w:rFonts w:hint="eastAsia" w:ascii="黑体" w:hAnsi="黑体" w:eastAsia="黑体" w:cs="黑体"/>
          <w:b w:val="0"/>
          <w:bCs w:val="0"/>
          <w:color w:val="auto"/>
          <w:sz w:val="28"/>
          <w:szCs w:val="28"/>
          <w:highlight w:val="none"/>
          <w:lang w:val="en-US" w:eastAsia="zh-CN"/>
        </w:rPr>
        <w:t xml:space="preserve">参考</w:t>
      </w:r>
      <w:r>
        <w:rPr>
          <w:rFonts w:hint="eastAsia" w:ascii="黑体" w:hAnsi="黑体" w:eastAsia="黑体" w:cs="黑体"/>
          <w:b w:val="0"/>
          <w:bCs w:val="0"/>
          <w:color w:val="auto"/>
          <w:sz w:val="28"/>
          <w:szCs w:val="28"/>
          <w:highlight w:val="none"/>
        </w:rPr>
        <w:t xml:space="preserve">格式）：</w:t>
      </w:r>
      <w:r/>
    </w:p>
    <w:p>
      <w:pPr>
        <w:keepLines w:val="0"/>
        <w:keepNext w:val="0"/>
        <w:pageBreakBefore w:val="0"/>
        <w:spacing w:line="480" w:lineRule="auto"/>
        <w:rPr>
          <w:rFonts w:ascii="宋体"/>
          <w:b/>
          <w:bCs/>
          <w:color w:val="auto"/>
          <w:sz w:val="24"/>
          <w:szCs w:val="24"/>
          <w:highlight w:val="none"/>
        </w:rPr>
      </w:pPr>
      <w:r>
        <w:rPr>
          <w:rFonts w:ascii="宋体"/>
          <w:b/>
          <w:bCs/>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keepLines w:val="0"/>
        <w:keepNext w:val="0"/>
        <w:pageBreakBefore w:val="0"/>
        <w:spacing w:line="360" w:lineRule="auto"/>
        <w:rPr>
          <w:rFonts w:ascii="宋体"/>
          <w:bCs/>
          <w:color w:val="auto"/>
          <w:sz w:val="24"/>
          <w:szCs w:val="24"/>
          <w:highlight w:val="none"/>
        </w:rPr>
      </w:pPr>
      <w:r>
        <w:rPr>
          <w:rFonts w:ascii="宋体"/>
          <w:bCs/>
          <w:color w:val="auto"/>
          <w:sz w:val="24"/>
          <w:szCs w:val="24"/>
          <w:highlight w:val="none"/>
        </w:rPr>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keepLines w:val="0"/>
        <w:keepNext w:val="0"/>
        <w:pageBreakBefore w:val="0"/>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keepLines w:val="0"/>
        <w:keepNext w:val="0"/>
        <w:pageBreakBefore w:val="0"/>
        <w:spacing w:line="360" w:lineRule="auto"/>
        <w:rPr>
          <w:b/>
          <w:bCs/>
          <w:color w:val="auto"/>
          <w:sz w:val="30"/>
          <w:szCs w:val="30"/>
          <w:highlight w:val="none"/>
        </w:rPr>
      </w:pPr>
      <w:r>
        <w:rPr>
          <w:rFonts w:hint="eastAsia" w:ascii="宋体"/>
          <w:bCs/>
          <w:color w:val="auto"/>
          <w:sz w:val="24"/>
          <w:szCs w:val="24"/>
          <w:highlight w:val="none"/>
        </w:rPr>
        <w:t xml:space="preserve">日期：</w:t>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pStyle w:val="759"/>
        <w:keepLines w:val="0"/>
        <w:keepNext w:val="0"/>
        <w:pageBreakBefore w:val="0"/>
        <w:spacing w:after="0"/>
        <w:rPr>
          <w:color w:val="auto"/>
          <w:highlight w:val="none"/>
        </w:rPr>
      </w:pPr>
      <w:r>
        <w:rPr>
          <w:color w:val="auto"/>
          <w:highlight w:val="none"/>
        </w:rPr>
      </w:r>
      <w:r/>
    </w:p>
    <w:p>
      <w:pPr>
        <w:keepLines w:val="0"/>
        <w:keepNext w:val="0"/>
        <w:pageBreakBefore w:val="0"/>
        <w:rPr>
          <w:b/>
          <w:bCs/>
          <w:color w:val="auto"/>
          <w:sz w:val="30"/>
          <w:szCs w:val="30"/>
          <w:highlight w:val="none"/>
        </w:rPr>
        <w:outlineLvl w:val="0"/>
      </w:pPr>
      <w:r>
        <w:rPr>
          <w:b/>
          <w:bCs/>
          <w:color w:val="auto"/>
          <w:sz w:val="30"/>
          <w:szCs w:val="30"/>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keepLines w:val="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keepLines w:val="0"/>
        <w:keepNext w:val="0"/>
        <w:pageBreakBefore w:val="0"/>
        <w:rPr>
          <w:rFonts w:ascii="宋体"/>
          <w:color w:val="auto"/>
          <w:sz w:val="24"/>
          <w:szCs w:val="24"/>
          <w:highlight w:val="none"/>
        </w:rPr>
      </w:pPr>
      <w:r>
        <w:rPr>
          <w:rFonts w:ascii="宋体"/>
          <w:color w:val="auto"/>
          <w:sz w:val="24"/>
          <w:szCs w:val="24"/>
          <w:highlight w:val="none"/>
        </w:rPr>
      </w:r>
      <w:r/>
    </w:p>
    <w:p>
      <w:pPr>
        <w:ind w:firstLine="3720"/>
        <w:keepLines w:val="0"/>
        <w:keepNext w:val="0"/>
        <w:pageBreakBefore w:val="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keepLines w:val="0"/>
        <w:keepNext w:val="0"/>
        <w:pageBreakBefore w:val="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keepLines w:val="0"/>
        <w:keepNext w:val="0"/>
        <w:pageBreakBefore w:val="0"/>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keepLines w:val="0"/>
        <w:keepNext w:val="0"/>
        <w:pageBreakBefore w:val="0"/>
        <w:rPr>
          <w:b/>
          <w:bCs/>
          <w:color w:val="auto"/>
          <w:sz w:val="30"/>
          <w:szCs w:val="30"/>
          <w:highlight w:val="none"/>
        </w:rPr>
      </w:pPr>
      <w:r>
        <w:rPr>
          <w:b/>
          <w:bCs/>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pStyle w:val="740"/>
        <w:keepLines w:val="0"/>
        <w:keepNext w:val="0"/>
        <w:pageBreakBefore w:val="0"/>
        <w:rPr>
          <w:rFonts w:hint="eastAsia"/>
          <w:b/>
          <w:color w:val="auto"/>
          <w:sz w:val="30"/>
          <w:szCs w:val="30"/>
          <w:highlight w:val="none"/>
        </w:rPr>
      </w:pPr>
      <w:r>
        <w:rPr>
          <w:rFonts w:hint="eastAsia"/>
          <w:b/>
          <w:color w:val="auto"/>
          <w:sz w:val="30"/>
          <w:szCs w:val="30"/>
          <w:highlight w:val="none"/>
        </w:rPr>
      </w:r>
      <w:r/>
    </w:p>
    <w:p>
      <w:pPr>
        <w:keepLines w:val="0"/>
        <w:keepNext w:val="0"/>
        <w:pageBreakBefore w:val="0"/>
        <w:spacing w:line="360" w:lineRule="auto"/>
        <w:rPr>
          <w:rFonts w:hint="eastAsia"/>
          <w:b/>
          <w:color w:val="auto"/>
          <w:sz w:val="30"/>
          <w:szCs w:val="30"/>
          <w:highlight w:val="none"/>
        </w:rPr>
      </w:pPr>
      <w:r>
        <w:rPr>
          <w:rFonts w:hint="eastAsia"/>
          <w:b/>
          <w:color w:val="auto"/>
          <w:sz w:val="30"/>
          <w:szCs w:val="30"/>
          <w:highlight w:val="none"/>
        </w:rPr>
      </w:r>
      <w:r/>
    </w:p>
    <w:p>
      <w:pPr>
        <w:pStyle w:val="759"/>
        <w:rPr>
          <w:rFonts w:hint="eastAsia"/>
          <w:color w:val="auto"/>
          <w:highlight w:val="none"/>
        </w:rPr>
      </w:pPr>
      <w:r>
        <w:rPr>
          <w:rFonts w:hint="eastAsia"/>
          <w:color w:val="auto"/>
          <w:highlight w:val="none"/>
        </w:rPr>
      </w:r>
      <w:r/>
    </w:p>
    <w:p>
      <w:pPr>
        <w:keepLines w:val="0"/>
        <w:keepNext w:val="0"/>
        <w:pageBreakBefore w:val="0"/>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5.关于所投</w:t>
      </w:r>
      <w:r>
        <w:rPr>
          <w:rFonts w:hint="eastAsia" w:ascii="黑体" w:hAnsi="黑体" w:eastAsia="黑体" w:cs="黑体"/>
          <w:color w:val="auto"/>
          <w:sz w:val="28"/>
          <w:szCs w:val="28"/>
          <w:highlight w:val="none"/>
          <w:u w:val="single"/>
        </w:rPr>
        <w:t xml:space="preserve">     </w:t>
      </w:r>
      <w:r>
        <w:rPr>
          <w:rFonts w:hint="eastAsia" w:ascii="黑体" w:hAnsi="黑体" w:eastAsia="黑体" w:cs="黑体"/>
          <w:color w:val="auto"/>
          <w:sz w:val="28"/>
          <w:szCs w:val="28"/>
          <w:highlight w:val="none"/>
          <w:u w:val="single"/>
          <w:lang w:val="en-US" w:eastAsia="zh-CN"/>
        </w:rPr>
        <w:t xml:space="preserve">  </w:t>
      </w:r>
      <w:r>
        <w:rPr>
          <w:rFonts w:hint="eastAsia" w:ascii="黑体" w:hAnsi="黑体" w:eastAsia="黑体" w:cs="黑体"/>
          <w:color w:val="auto"/>
          <w:sz w:val="28"/>
          <w:szCs w:val="28"/>
          <w:highlight w:val="none"/>
        </w:rPr>
        <w:t xml:space="preserve">设备的配件、耗材供应情况的承诺函（</w:t>
      </w:r>
      <w:r>
        <w:rPr>
          <w:rFonts w:hint="eastAsia" w:ascii="黑体" w:hAnsi="黑体" w:eastAsia="黑体" w:cs="黑体"/>
          <w:color w:val="auto"/>
          <w:sz w:val="28"/>
          <w:szCs w:val="28"/>
          <w:highlight w:val="none"/>
          <w:lang w:val="en-US" w:eastAsia="zh-CN"/>
        </w:rPr>
        <w:t xml:space="preserve">参考</w:t>
      </w:r>
      <w:r>
        <w:rPr>
          <w:rFonts w:hint="eastAsia" w:ascii="黑体" w:hAnsi="黑体" w:eastAsia="黑体" w:cs="黑体"/>
          <w:color w:val="auto"/>
          <w:sz w:val="28"/>
          <w:szCs w:val="28"/>
          <w:highlight w:val="none"/>
        </w:rPr>
        <w:t xml:space="preserve">格式）：</w:t>
      </w:r>
      <w:r/>
    </w:p>
    <w:p>
      <w:pPr>
        <w:jc w:val="cente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keepLines w:val="0"/>
        <w:keepNext w:val="0"/>
        <w:pageBreakBefore w:val="0"/>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              制造厂商</w:t>
      </w:r>
      <w:r>
        <w:rPr>
          <w:rFonts w:ascii="宋体" w:hAnsi="宋体" w:cs="宋体"/>
          <w:color w:val="auto"/>
          <w:sz w:val="24"/>
          <w:szCs w:val="24"/>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keepLines w:val="0"/>
        <w:keepNext w:val="0"/>
        <w:pageBreakBefore w:val="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keepLines w:val="0"/>
        <w:keepNext w:val="0"/>
        <w:pageBreakBefore w:val="0"/>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47"/>
        <w:keepLines w:val="0"/>
        <w:keepNext w:val="0"/>
        <w:pageBreakBefore w:val="0"/>
        <w:rPr>
          <w:color w:val="auto"/>
          <w:highlight w:val="none"/>
        </w:rPr>
      </w:pPr>
      <w:r>
        <w:rPr>
          <w:color w:val="auto"/>
          <w:highlight w:val="none"/>
        </w:rPr>
      </w:r>
      <w:r/>
    </w:p>
    <w:p>
      <w:pPr>
        <w:pStyle w:val="747"/>
        <w:keepLines w:val="0"/>
        <w:keepNext w:val="0"/>
        <w:pageBreakBefore w:val="0"/>
        <w:rPr>
          <w:color w:val="auto"/>
          <w:highlight w:val="none"/>
        </w:rPr>
      </w:pPr>
      <w:r>
        <w:rPr>
          <w:color w:val="auto"/>
          <w:highlight w:val="none"/>
        </w:rPr>
      </w:r>
      <w:r/>
    </w:p>
    <w:p>
      <w:pPr>
        <w:keepLines w:val="0"/>
        <w:keepNext w:val="0"/>
        <w:pageBreakBefore w:val="0"/>
        <w:rPr>
          <w:color w:val="auto"/>
          <w:sz w:val="30"/>
          <w:szCs w:val="30"/>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szCs w:val="30"/>
          <w:highlight w:val="none"/>
        </w:rPr>
        <w:t xml:space="preserve">十</w:t>
      </w:r>
      <w:r>
        <w:rPr>
          <w:rFonts w:hint="eastAsia" w:ascii="宋体" w:hAnsi="宋体" w:cs="宋体"/>
          <w:b/>
          <w:color w:val="auto"/>
          <w:sz w:val="30"/>
          <w:szCs w:val="30"/>
          <w:highlight w:val="none"/>
          <w:lang w:val="en-US" w:eastAsia="zh-CN"/>
        </w:rPr>
        <w:t xml:space="preserve">四、</w:t>
      </w:r>
      <w:r>
        <w:rPr>
          <w:rFonts w:ascii="宋体" w:hAnsi="宋体" w:cs="宋体"/>
          <w:b/>
          <w:color w:val="auto"/>
          <w:sz w:val="30"/>
          <w:szCs w:val="30"/>
          <w:highlight w:val="none"/>
        </w:rPr>
        <w:t xml:space="preserve">《评标方法与评标标准》中涉及的证明文件</w:t>
      </w:r>
      <w:r/>
    </w:p>
    <w:p>
      <w:pPr>
        <w:ind w:firstLine="480"/>
        <w:keepLines w:val="0"/>
        <w:keepNext w:val="0"/>
        <w:pageBreakBefore w:val="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747"/>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w:t>
      </w:r>
      <w:r>
        <w:rPr>
          <w:rFonts w:hint="default" w:ascii="宋体" w:hAnsi="宋体" w:eastAsia="宋体" w:cs="宋体"/>
          <w:color w:val="auto"/>
          <w:sz w:val="24"/>
          <w:szCs w:val="24"/>
          <w:highlight w:val="none"/>
          <w:lang w:val="en-US" w:eastAsia="zh-CN" w:bidi="ar-SA"/>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2"/>
      <w:footerReference w:type="even" r:id="rId13"/>
      <w:footnotePr/>
      <w:endnotePr/>
      <w:type w:val="nextPage"/>
      <w:pgSz w:w="11906" w:h="16838" w:orient="portrait"/>
      <w:pgMar w:top="1134" w:right="1191" w:bottom="1134" w:left="1191" w:header="851" w:footer="907"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40</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p>
  <w:p>
    <w:pPr>
      <w:pStyle w:val="10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4"/>
      <w:isLgl w:val="false"/>
      <w:suff w:val="nothing"/>
      <w:lvlText w:val=""/>
      <w:lvlJc w:val="left"/>
      <w:pPr>
        <w:ind w:left="0" w:firstLine="0"/>
      </w:pPr>
      <w:rPr>
        <w:rFonts w:hint="eastAsia"/>
      </w:rPr>
    </w:lvl>
    <w:lvl w:ilvl="6">
      <w:start w:val="1"/>
      <w:numFmt w:val="decimal"/>
      <w:pStyle w:val="965"/>
      <w:isLgl w:val="false"/>
      <w:suff w:val="nothing"/>
      <w:lvlText w:val=""/>
      <w:lvlJc w:val="left"/>
      <w:pPr>
        <w:ind w:left="0" w:firstLine="0"/>
      </w:pPr>
      <w:rPr>
        <w:rFonts w:hint="eastAsia"/>
      </w:rPr>
    </w:lvl>
    <w:lvl w:ilvl="7">
      <w:start w:val="1"/>
      <w:numFmt w:val="decimal"/>
      <w:pStyle w:val="966"/>
      <w:isLgl w:val="false"/>
      <w:suff w:val="nothing"/>
      <w:lvlText w:val=""/>
      <w:lvlJc w:val="left"/>
      <w:pPr>
        <w:ind w:left="0" w:firstLine="0"/>
      </w:pPr>
      <w:rPr>
        <w:rFonts w:hint="eastAsia"/>
      </w:rPr>
    </w:lvl>
    <w:lvl w:ilvl="8">
      <w:start w:val="1"/>
      <w:numFmt w:val="decimal"/>
      <w:pStyle w:val="967"/>
      <w:isLgl w:val="false"/>
      <w:suff w:val="nothing"/>
      <w:lvlText w:val=""/>
      <w:lvlJc w:val="left"/>
      <w:pPr>
        <w:ind w:left="0" w:firstLine="0"/>
      </w:pPr>
      <w:rPr>
        <w:rFonts w:hint="eastAsia"/>
      </w:rPr>
    </w:lvl>
  </w:abstractNum>
  <w:abstractNum w:abstractNumId="5">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nothing"/>
      <w:lvlText w:val="（%1）"/>
      <w:lvlJc w:val="left"/>
      <w:pPr>
        <w:ind w:left="443"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284" w:firstLine="0"/>
      </w:pPr>
      <w:rPr>
        <w:rFonts w:hint="eastAsia"/>
      </w:rPr>
    </w:lvl>
    <w:lvl w:ilvl="1">
      <w:start w:val="1"/>
      <w:numFmt w:val="bullet"/>
      <w:isLgl w:val="false"/>
      <w:suff w:val="tab"/>
      <w:lvlText w:val="o"/>
      <w:lvlJc w:val="left"/>
      <w:pPr>
        <w:ind w:left="1724" w:hanging="360"/>
      </w:pPr>
      <w:rPr>
        <w:rFonts w:hint="default" w:ascii="Courier New" w:hAnsi="Courier New" w:eastAsia="Courier New" w:cs="Courier New"/>
      </w:rPr>
    </w:lvl>
    <w:lvl w:ilvl="2">
      <w:start w:val="1"/>
      <w:numFmt w:val="bullet"/>
      <w:isLgl w:val="false"/>
      <w:suff w:val="tab"/>
      <w:lvlText w:val="§"/>
      <w:lvlJc w:val="left"/>
      <w:pPr>
        <w:ind w:left="2444" w:hanging="360"/>
      </w:pPr>
      <w:rPr>
        <w:rFonts w:hint="default" w:ascii="Wingdings" w:hAnsi="Wingdings" w:eastAsia="Wingdings" w:cs="Wingdings"/>
      </w:rPr>
    </w:lvl>
    <w:lvl w:ilvl="3">
      <w:start w:val="1"/>
      <w:numFmt w:val="bullet"/>
      <w:isLgl w:val="false"/>
      <w:suff w:val="tab"/>
      <w:lvlText w:val="·"/>
      <w:lvlJc w:val="left"/>
      <w:pPr>
        <w:ind w:left="3164" w:hanging="360"/>
      </w:pPr>
      <w:rPr>
        <w:rFonts w:hint="default" w:ascii="Symbol" w:hAnsi="Symbol" w:eastAsia="Symbol" w:cs="Symbol"/>
      </w:rPr>
    </w:lvl>
    <w:lvl w:ilvl="4">
      <w:start w:val="1"/>
      <w:numFmt w:val="bullet"/>
      <w:isLgl w:val="false"/>
      <w:suff w:val="tab"/>
      <w:lvlText w:val="o"/>
      <w:lvlJc w:val="left"/>
      <w:pPr>
        <w:ind w:left="3884" w:hanging="360"/>
      </w:pPr>
      <w:rPr>
        <w:rFonts w:hint="default" w:ascii="Courier New" w:hAnsi="Courier New" w:eastAsia="Courier New" w:cs="Courier New"/>
      </w:rPr>
    </w:lvl>
    <w:lvl w:ilvl="5">
      <w:start w:val="1"/>
      <w:numFmt w:val="bullet"/>
      <w:isLgl w:val="false"/>
      <w:suff w:val="tab"/>
      <w:lvlText w:val="§"/>
      <w:lvlJc w:val="left"/>
      <w:pPr>
        <w:ind w:left="4604" w:hanging="360"/>
      </w:pPr>
      <w:rPr>
        <w:rFonts w:hint="default" w:ascii="Wingdings" w:hAnsi="Wingdings" w:eastAsia="Wingdings" w:cs="Wingdings"/>
      </w:rPr>
    </w:lvl>
    <w:lvl w:ilvl="6">
      <w:start w:val="1"/>
      <w:numFmt w:val="bullet"/>
      <w:isLgl w:val="false"/>
      <w:suff w:val="tab"/>
      <w:lvlText w:val="·"/>
      <w:lvlJc w:val="left"/>
      <w:pPr>
        <w:ind w:left="5324" w:hanging="360"/>
      </w:pPr>
      <w:rPr>
        <w:rFonts w:hint="default" w:ascii="Symbol" w:hAnsi="Symbol" w:eastAsia="Symbol" w:cs="Symbol"/>
      </w:rPr>
    </w:lvl>
    <w:lvl w:ilvl="7">
      <w:start w:val="1"/>
      <w:numFmt w:val="bullet"/>
      <w:isLgl w:val="false"/>
      <w:suff w:val="tab"/>
      <w:lvlText w:val="o"/>
      <w:lvlJc w:val="left"/>
      <w:pPr>
        <w:ind w:left="6044" w:hanging="360"/>
      </w:pPr>
      <w:rPr>
        <w:rFonts w:hint="default" w:ascii="Courier New" w:hAnsi="Courier New" w:eastAsia="Courier New" w:cs="Courier New"/>
      </w:rPr>
    </w:lvl>
    <w:lvl w:ilvl="8">
      <w:start w:val="1"/>
      <w:numFmt w:val="bullet"/>
      <w:isLgl w:val="false"/>
      <w:suff w:val="tab"/>
      <w:lvlText w:val="§"/>
      <w:lvlJc w:val="left"/>
      <w:pPr>
        <w:ind w:left="6764"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9">
    <w:multiLevelType w:val="hybridMultilevel"/>
    <w:lvl w:ilvl="0">
      <w:start w:val="1"/>
      <w:numFmt w:val="decimal"/>
      <w:pStyle w:val="105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5">
    <w:name w:val="Heading 1"/>
    <w:basedOn w:val="724"/>
    <w:next w:val="724"/>
    <w:link w:val="810"/>
    <w:uiPriority w:val="9"/>
    <w:qFormat/>
    <w:pPr>
      <w:keepLines/>
      <w:keepNext/>
      <w:spacing w:before="480" w:after="200"/>
      <w:outlineLvl w:val="0"/>
    </w:pPr>
    <w:rPr>
      <w:rFonts w:ascii="Arial" w:hAnsi="Arial" w:eastAsia="Arial" w:cs="Arial"/>
      <w:sz w:val="40"/>
      <w:szCs w:val="40"/>
    </w:rPr>
  </w:style>
  <w:style w:type="paragraph" w:styleId="726">
    <w:name w:val="Heading 2"/>
    <w:basedOn w:val="724"/>
    <w:next w:val="724"/>
    <w:link w:val="811"/>
    <w:uiPriority w:val="9"/>
    <w:unhideWhenUsed/>
    <w:qFormat/>
    <w:pPr>
      <w:keepLines/>
      <w:keepNext/>
      <w:spacing w:before="360" w:after="200"/>
      <w:outlineLvl w:val="1"/>
    </w:pPr>
    <w:rPr>
      <w:rFonts w:ascii="Arial" w:hAnsi="Arial" w:eastAsia="Arial" w:cs="Arial"/>
      <w:sz w:val="34"/>
    </w:rPr>
  </w:style>
  <w:style w:type="paragraph" w:styleId="727">
    <w:name w:val="Heading 3"/>
    <w:basedOn w:val="724"/>
    <w:next w:val="724"/>
    <w:link w:val="812"/>
    <w:uiPriority w:val="9"/>
    <w:unhideWhenUsed/>
    <w:qFormat/>
    <w:pPr>
      <w:keepLines/>
      <w:keepNext/>
      <w:spacing w:before="320" w:after="200"/>
      <w:outlineLvl w:val="2"/>
    </w:pPr>
    <w:rPr>
      <w:rFonts w:ascii="Arial" w:hAnsi="Arial" w:eastAsia="Arial" w:cs="Arial"/>
      <w:sz w:val="30"/>
      <w:szCs w:val="30"/>
    </w:rPr>
  </w:style>
  <w:style w:type="paragraph" w:styleId="728">
    <w:name w:val="Heading 4"/>
    <w:basedOn w:val="724"/>
    <w:next w:val="724"/>
    <w:link w:val="813"/>
    <w:uiPriority w:val="9"/>
    <w:unhideWhenUsed/>
    <w:qFormat/>
    <w:pPr>
      <w:keepLines/>
      <w:keepNext/>
      <w:spacing w:before="320" w:after="200"/>
      <w:outlineLvl w:val="3"/>
    </w:pPr>
    <w:rPr>
      <w:rFonts w:ascii="Arial" w:hAnsi="Arial" w:eastAsia="Arial" w:cs="Arial"/>
      <w:b/>
      <w:bCs/>
      <w:sz w:val="26"/>
      <w:szCs w:val="26"/>
    </w:rPr>
  </w:style>
  <w:style w:type="paragraph" w:styleId="729">
    <w:name w:val="Heading 5"/>
    <w:basedOn w:val="724"/>
    <w:next w:val="724"/>
    <w:link w:val="814"/>
    <w:uiPriority w:val="9"/>
    <w:unhideWhenUsed/>
    <w:qFormat/>
    <w:pPr>
      <w:keepLines/>
      <w:keepNext/>
      <w:spacing w:before="320" w:after="200"/>
      <w:outlineLvl w:val="4"/>
    </w:pPr>
    <w:rPr>
      <w:rFonts w:ascii="Arial" w:hAnsi="Arial" w:eastAsia="Arial" w:cs="Arial"/>
      <w:b/>
      <w:bCs/>
      <w:sz w:val="24"/>
      <w:szCs w:val="24"/>
    </w:rPr>
  </w:style>
  <w:style w:type="paragraph" w:styleId="730">
    <w:name w:val="Heading 6"/>
    <w:basedOn w:val="724"/>
    <w:next w:val="724"/>
    <w:link w:val="815"/>
    <w:uiPriority w:val="9"/>
    <w:unhideWhenUsed/>
    <w:qFormat/>
    <w:pPr>
      <w:keepLines/>
      <w:keepNext/>
      <w:spacing w:before="320" w:after="200"/>
      <w:outlineLvl w:val="5"/>
    </w:pPr>
    <w:rPr>
      <w:rFonts w:ascii="Arial" w:hAnsi="Arial" w:eastAsia="Arial" w:cs="Arial"/>
      <w:b/>
      <w:bCs/>
      <w:sz w:val="22"/>
      <w:szCs w:val="22"/>
    </w:rPr>
  </w:style>
  <w:style w:type="paragraph" w:styleId="731">
    <w:name w:val="Heading 7"/>
    <w:basedOn w:val="724"/>
    <w:next w:val="724"/>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Heading 8"/>
    <w:basedOn w:val="724"/>
    <w:next w:val="724"/>
    <w:link w:val="817"/>
    <w:uiPriority w:val="9"/>
    <w:unhideWhenUsed/>
    <w:qFormat/>
    <w:pPr>
      <w:keepLines/>
      <w:keepNext/>
      <w:spacing w:before="320" w:after="200"/>
      <w:outlineLvl w:val="7"/>
    </w:pPr>
    <w:rPr>
      <w:rFonts w:ascii="Arial" w:hAnsi="Arial" w:eastAsia="Arial" w:cs="Arial"/>
      <w:i/>
      <w:iCs/>
      <w:sz w:val="22"/>
      <w:szCs w:val="22"/>
    </w:rPr>
  </w:style>
  <w:style w:type="paragraph" w:styleId="733">
    <w:name w:val="Heading 9"/>
    <w:basedOn w:val="724"/>
    <w:next w:val="724"/>
    <w:link w:val="818"/>
    <w:uiPriority w:val="9"/>
    <w:unhideWhenUsed/>
    <w:qFormat/>
    <w:pPr>
      <w:keepLines/>
      <w:keepNext/>
      <w:spacing w:before="320" w:after="200"/>
      <w:outlineLvl w:val="8"/>
    </w:pPr>
    <w:rPr>
      <w:rFonts w:ascii="Arial" w:hAnsi="Arial" w:eastAsia="Arial" w:cs="Arial"/>
      <w:i/>
      <w:iCs/>
    </w:rPr>
  </w:style>
  <w:style w:type="character" w:styleId="734" w:default="1">
    <w:name w:val="Default Paragraph Font"/>
    <w:uiPriority w:val="1"/>
    <w:semiHidden/>
    <w:unhideWhenUsed/>
    <w:qFormat/>
  </w:style>
  <w:style w:type="table" w:styleId="735" w:default="1">
    <w:name w:val="Normal Table"/>
    <w:uiPriority w:val="99"/>
    <w:semiHidden/>
    <w:unhideWhenUsed/>
    <w:qFormat/>
    <w:tblPr>
      <w:tblCellMar>
        <w:left w:w="108" w:type="dxa"/>
        <w:top w:w="0" w:type="dxa"/>
        <w:right w:w="108" w:type="dxa"/>
        <w:bottom w:w="0" w:type="dxa"/>
      </w:tblCellMar>
    </w:tblPr>
  </w:style>
  <w:style w:type="paragraph" w:styleId="736">
    <w:name w:val="toc 7"/>
    <w:basedOn w:val="724"/>
    <w:next w:val="724"/>
    <w:uiPriority w:val="39"/>
    <w:unhideWhenUsed/>
    <w:qFormat/>
    <w:pPr>
      <w:ind w:left="1701"/>
      <w:spacing w:after="57"/>
    </w:pPr>
  </w:style>
  <w:style w:type="paragraph" w:styleId="737">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8">
    <w:name w:val="index 5"/>
    <w:basedOn w:val="724"/>
    <w:next w:val="724"/>
    <w:uiPriority w:val="0"/>
    <w:qFormat/>
    <w:pPr>
      <w:ind w:left="800"/>
    </w:pPr>
    <w:rPr>
      <w:szCs w:val="20"/>
    </w:rPr>
  </w:style>
  <w:style w:type="paragraph" w:styleId="739">
    <w:name w:val="Body Text"/>
    <w:basedOn w:val="724"/>
    <w:uiPriority w:val="0"/>
    <w:unhideWhenUsed/>
    <w:qFormat/>
    <w:pPr>
      <w:spacing w:after="120"/>
    </w:pPr>
    <w:rPr>
      <w:rFonts w:ascii="Calibri" w:hAnsi="Calibri"/>
      <w:szCs w:val="22"/>
    </w:rPr>
  </w:style>
  <w:style w:type="paragraph" w:styleId="740">
    <w:name w:val="Body Text Indent"/>
    <w:basedOn w:val="724"/>
    <w:uiPriority w:val="99"/>
    <w:qFormat/>
    <w:pPr>
      <w:ind w:firstLine="576"/>
    </w:pPr>
    <w:rPr>
      <w:sz w:val="20"/>
      <w:szCs w:val="20"/>
    </w:rPr>
  </w:style>
  <w:style w:type="paragraph" w:styleId="741">
    <w:name w:val="toc 5"/>
    <w:basedOn w:val="724"/>
    <w:next w:val="724"/>
    <w:uiPriority w:val="39"/>
    <w:unhideWhenUsed/>
    <w:qFormat/>
    <w:pPr>
      <w:ind w:left="1134"/>
      <w:spacing w:after="57"/>
    </w:pPr>
  </w:style>
  <w:style w:type="paragraph" w:styleId="742">
    <w:name w:val="toc 3"/>
    <w:basedOn w:val="724"/>
    <w:next w:val="724"/>
    <w:uiPriority w:val="39"/>
    <w:unhideWhenUsed/>
    <w:qFormat/>
    <w:pPr>
      <w:ind w:left="567"/>
      <w:spacing w:after="57"/>
    </w:pPr>
  </w:style>
  <w:style w:type="paragraph" w:styleId="743">
    <w:name w:val="Plain Text"/>
    <w:basedOn w:val="724"/>
    <w:uiPriority w:val="0"/>
    <w:qFormat/>
    <w:rPr>
      <w:rFonts w:ascii="宋体" w:hAnsi="Courier New" w:cs="Courier New"/>
    </w:rPr>
  </w:style>
  <w:style w:type="paragraph" w:styleId="744">
    <w:name w:val="toc 8"/>
    <w:basedOn w:val="724"/>
    <w:next w:val="724"/>
    <w:uiPriority w:val="39"/>
    <w:unhideWhenUsed/>
    <w:qFormat/>
    <w:pPr>
      <w:ind w:left="1984"/>
      <w:spacing w:after="57"/>
    </w:pPr>
  </w:style>
  <w:style w:type="paragraph" w:styleId="745">
    <w:name w:val="endnote text"/>
    <w:basedOn w:val="724"/>
    <w:link w:val="956"/>
    <w:uiPriority w:val="99"/>
    <w:semiHidden/>
    <w:unhideWhenUsed/>
    <w:qFormat/>
    <w:rPr>
      <w:sz w:val="20"/>
    </w:rPr>
  </w:style>
  <w:style w:type="paragraph" w:styleId="746">
    <w:name w:val="Footer"/>
    <w:basedOn w:val="724"/>
    <w:link w:val="829"/>
    <w:uiPriority w:val="99"/>
    <w:unhideWhenUsed/>
    <w:qFormat/>
    <w:pPr>
      <w:tabs>
        <w:tab w:val="center" w:pos="7143" w:leader="none"/>
        <w:tab w:val="right" w:pos="14287" w:leader="none"/>
      </w:tabs>
    </w:pPr>
  </w:style>
  <w:style w:type="paragraph" w:styleId="747">
    <w:name w:val="envelope return"/>
    <w:basedOn w:val="724"/>
    <w:uiPriority w:val="0"/>
    <w:qFormat/>
    <w:rPr>
      <w:rFonts w:ascii="Arial" w:hAnsi="Arial" w:eastAsia="楷体_GB2312"/>
      <w:sz w:val="26"/>
      <w:szCs w:val="20"/>
    </w:rPr>
  </w:style>
  <w:style w:type="paragraph" w:styleId="748">
    <w:name w:val="Header"/>
    <w:basedOn w:val="724"/>
    <w:link w:val="827"/>
    <w:uiPriority w:val="99"/>
    <w:unhideWhenUsed/>
    <w:qFormat/>
    <w:pPr>
      <w:tabs>
        <w:tab w:val="center" w:pos="7143" w:leader="none"/>
        <w:tab w:val="right" w:pos="14287" w:leader="none"/>
      </w:tabs>
    </w:pPr>
  </w:style>
  <w:style w:type="paragraph" w:styleId="749">
    <w:name w:val="toc 1"/>
    <w:basedOn w:val="724"/>
    <w:next w:val="724"/>
    <w:uiPriority w:val="39"/>
    <w:unhideWhenUsed/>
    <w:qFormat/>
    <w:pPr>
      <w:spacing w:after="57"/>
    </w:pPr>
  </w:style>
  <w:style w:type="paragraph" w:styleId="750">
    <w:name w:val="toc 4"/>
    <w:basedOn w:val="724"/>
    <w:next w:val="724"/>
    <w:uiPriority w:val="39"/>
    <w:unhideWhenUsed/>
    <w:qFormat/>
    <w:pPr>
      <w:ind w:left="850"/>
      <w:spacing w:after="57"/>
    </w:pPr>
  </w:style>
  <w:style w:type="paragraph" w:styleId="751">
    <w:name w:val="Subtitle"/>
    <w:basedOn w:val="724"/>
    <w:next w:val="724"/>
    <w:link w:val="822"/>
    <w:uiPriority w:val="11"/>
    <w:qFormat/>
    <w:pPr>
      <w:spacing w:before="200" w:after="200"/>
    </w:pPr>
    <w:rPr>
      <w:sz w:val="24"/>
      <w:szCs w:val="24"/>
    </w:rPr>
  </w:style>
  <w:style w:type="paragraph" w:styleId="752">
    <w:name w:val="footnote text"/>
    <w:basedOn w:val="724"/>
    <w:link w:val="955"/>
    <w:uiPriority w:val="99"/>
    <w:semiHidden/>
    <w:unhideWhenUsed/>
    <w:qFormat/>
    <w:pPr>
      <w:spacing w:after="40"/>
    </w:pPr>
    <w:rPr>
      <w:sz w:val="18"/>
    </w:rPr>
  </w:style>
  <w:style w:type="paragraph" w:styleId="753">
    <w:name w:val="toc 6"/>
    <w:basedOn w:val="724"/>
    <w:next w:val="724"/>
    <w:uiPriority w:val="39"/>
    <w:unhideWhenUsed/>
    <w:qFormat/>
    <w:pPr>
      <w:ind w:left="1417"/>
      <w:spacing w:after="57"/>
    </w:pPr>
  </w:style>
  <w:style w:type="paragraph" w:styleId="754">
    <w:name w:val="table of figures"/>
    <w:basedOn w:val="724"/>
    <w:next w:val="724"/>
    <w:uiPriority w:val="99"/>
    <w:unhideWhenUsed/>
    <w:qFormat/>
  </w:style>
  <w:style w:type="paragraph" w:styleId="755">
    <w:name w:val="toc 2"/>
    <w:basedOn w:val="724"/>
    <w:next w:val="724"/>
    <w:uiPriority w:val="39"/>
    <w:unhideWhenUsed/>
    <w:qFormat/>
    <w:pPr>
      <w:ind w:left="283"/>
      <w:spacing w:after="57"/>
    </w:pPr>
  </w:style>
  <w:style w:type="paragraph" w:styleId="756">
    <w:name w:val="toc 9"/>
    <w:basedOn w:val="724"/>
    <w:next w:val="724"/>
    <w:uiPriority w:val="39"/>
    <w:unhideWhenUsed/>
    <w:qFormat/>
    <w:pPr>
      <w:ind w:left="2268"/>
      <w:spacing w:after="57"/>
    </w:pPr>
  </w:style>
  <w:style w:type="paragraph" w:styleId="757">
    <w:name w:val="Normal (Web)"/>
    <w:basedOn w:val="724"/>
    <w:uiPriority w:val="99"/>
    <w:qFormat/>
    <w:pPr>
      <w:jc w:val="left"/>
      <w:spacing w:before="100" w:beforeAutospacing="1" w:after="100" w:afterAutospacing="1"/>
      <w:widowControl/>
    </w:pPr>
    <w:rPr>
      <w:rFonts w:ascii="宋体" w:hAnsi="宋体" w:cs="宋体"/>
      <w:sz w:val="24"/>
      <w:szCs w:val="24"/>
    </w:rPr>
  </w:style>
  <w:style w:type="paragraph" w:styleId="758">
    <w:name w:val="Title"/>
    <w:basedOn w:val="724"/>
    <w:next w:val="724"/>
    <w:link w:val="821"/>
    <w:uiPriority w:val="10"/>
    <w:qFormat/>
    <w:pPr>
      <w:contextualSpacing/>
      <w:spacing w:before="300" w:after="200"/>
    </w:pPr>
    <w:rPr>
      <w:sz w:val="48"/>
      <w:szCs w:val="48"/>
    </w:rPr>
  </w:style>
  <w:style w:type="paragraph" w:styleId="759">
    <w:name w:val="Body Text First Indent"/>
    <w:basedOn w:val="739"/>
    <w:uiPriority w:val="0"/>
    <w:qFormat/>
    <w:pPr>
      <w:ind w:firstLine="420"/>
      <w:spacing w:line="360" w:lineRule="auto"/>
    </w:pPr>
    <w:rPr>
      <w:rFonts w:ascii="Times New Roman" w:hAnsi="Times New Roman"/>
      <w:szCs w:val="21"/>
    </w:rPr>
  </w:style>
  <w:style w:type="table" w:styleId="76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1">
    <w:name w:val="Strong"/>
    <w:basedOn w:val="734"/>
    <w:uiPriority w:val="22"/>
    <w:qFormat/>
    <w:rPr>
      <w:b/>
    </w:rPr>
  </w:style>
  <w:style w:type="character" w:styleId="762">
    <w:name w:val="endnote reference"/>
    <w:uiPriority w:val="99"/>
    <w:semiHidden/>
    <w:unhideWhenUsed/>
    <w:qFormat/>
    <w:rPr>
      <w:vertAlign w:val="superscript"/>
    </w:rPr>
  </w:style>
  <w:style w:type="character" w:styleId="763">
    <w:name w:val="Emphasis"/>
    <w:basedOn w:val="734"/>
    <w:uiPriority w:val="20"/>
    <w:qFormat/>
    <w:rPr>
      <w:i/>
    </w:rPr>
  </w:style>
  <w:style w:type="character" w:styleId="764">
    <w:name w:val="Hyperlink"/>
    <w:uiPriority w:val="99"/>
    <w:unhideWhenUsed/>
    <w:qFormat/>
    <w:rPr>
      <w:color w:val="0000ff" w:themeColor="hyperlink"/>
      <w:u w:val="single"/>
      <w14:textFill>
        <w14:solidFill>
          <w14:schemeClr w14:val="hlink"/>
        </w14:solidFill>
      </w14:textFill>
    </w:rPr>
  </w:style>
  <w:style w:type="character" w:styleId="765">
    <w:name w:val="footnote reference"/>
    <w:uiPriority w:val="99"/>
    <w:unhideWhenUsed/>
    <w:qFormat/>
    <w:rPr>
      <w:vertAlign w:val="superscript"/>
    </w:rPr>
  </w:style>
  <w:style w:type="paragraph" w:styleId="766" w:customStyle="1">
    <w:name w:val="TOC Heading"/>
    <w:uiPriority w:val="39"/>
    <w:unhideWhenUsed/>
    <w:qFormat/>
    <w:rPr>
      <w:rFonts w:hint="default" w:ascii="Times New Roman" w:hAnsi="Times New Roman" w:eastAsia="宋体" w:cs="Times New Roman"/>
    </w:rPr>
  </w:style>
  <w:style w:type="table" w:styleId="767" w:customStyle="1">
    <w:name w:val="Plain Table 1"/>
    <w:basedOn w:val="73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73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735"/>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73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2"/>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4" w:customStyle="1">
    <w:name w:val="Grid Table 3"/>
    <w:basedOn w:val="73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4"/>
    <w:basedOn w:val="73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6" w:customStyle="1">
    <w:name w:val="Grid Table 5 Dark"/>
    <w:basedOn w:val="73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6 Colorful"/>
    <w:basedOn w:val="73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8" w:customStyle="1">
    <w:name w:val="Grid Table 7 Colorful"/>
    <w:basedOn w:val="73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1 Light"/>
    <w:basedOn w:val="735"/>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customStyle="1">
    <w:name w:val="List Table 2"/>
    <w:basedOn w:val="73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3"/>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4"/>
    <w:basedOn w:val="73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List Table 5 Dark"/>
    <w:basedOn w:val="73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4" w:customStyle="1">
    <w:name w:val="List Table 6 Colorful"/>
    <w:basedOn w:val="735"/>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5" w:customStyle="1">
    <w:name w:val="List Table 7 Colorful"/>
    <w:basedOn w:val="735"/>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6" w:customStyle="1">
    <w:name w:val="TOC 标题1"/>
    <w:uiPriority w:val="39"/>
    <w:unhideWhenUsed/>
    <w:qFormat/>
    <w:rPr>
      <w:rFonts w:hint="default" w:ascii="Times New Roman" w:hAnsi="Times New Roman" w:eastAsia="宋体" w:cs="Times New Roman"/>
      <w:lang w:val="en-US" w:eastAsia="zh-CN" w:bidi="ar-SA"/>
    </w:rPr>
  </w:style>
  <w:style w:type="paragraph" w:styleId="787" w:customStyle="1">
    <w:name w:val="TOC 标题114"/>
    <w:uiPriority w:val="39"/>
    <w:unhideWhenUsed/>
    <w:qFormat/>
    <w:rPr>
      <w:rFonts w:hint="default" w:ascii="Times New Roman" w:hAnsi="Times New Roman" w:eastAsia="宋体" w:cs="Times New Roman"/>
      <w:lang w:val="en-US" w:eastAsia="zh-CN" w:bidi="ar-SA"/>
    </w:rPr>
  </w:style>
  <w:style w:type="paragraph" w:styleId="788" w:customStyle="1">
    <w:name w:val="TOC 标题113"/>
    <w:uiPriority w:val="39"/>
    <w:unhideWhenUsed/>
    <w:qFormat/>
    <w:rPr>
      <w:rFonts w:hint="default" w:ascii="Times New Roman" w:hAnsi="Times New Roman" w:eastAsia="宋体" w:cs="Times New Roman"/>
      <w:lang w:val="en-US" w:eastAsia="zh-CN" w:bidi="ar-SA"/>
    </w:rPr>
  </w:style>
  <w:style w:type="paragraph" w:styleId="789" w:customStyle="1">
    <w:name w:val="TOC 标题112"/>
    <w:uiPriority w:val="39"/>
    <w:unhideWhenUsed/>
    <w:qFormat/>
    <w:rPr>
      <w:rFonts w:hint="default" w:ascii="Times New Roman" w:hAnsi="Times New Roman" w:eastAsia="宋体" w:cs="Times New Roman"/>
      <w:lang w:val="en-US" w:eastAsia="zh-CN" w:bidi="ar-SA"/>
    </w:rPr>
  </w:style>
  <w:style w:type="character" w:styleId="790" w:customStyle="1">
    <w:name w:val="Heading 1 Char"/>
    <w:basedOn w:val="734"/>
    <w:uiPriority w:val="9"/>
    <w:qFormat/>
    <w:rPr>
      <w:rFonts w:ascii="Arial" w:hAnsi="Arial" w:eastAsia="Arial" w:cs="Arial"/>
      <w:sz w:val="40"/>
      <w:szCs w:val="40"/>
    </w:rPr>
  </w:style>
  <w:style w:type="character" w:styleId="791" w:customStyle="1">
    <w:name w:val="Heading 2 Char"/>
    <w:basedOn w:val="734"/>
    <w:uiPriority w:val="9"/>
    <w:qFormat/>
    <w:rPr>
      <w:rFonts w:ascii="Arial" w:hAnsi="Arial" w:eastAsia="Arial" w:cs="Arial"/>
      <w:sz w:val="34"/>
    </w:rPr>
  </w:style>
  <w:style w:type="character" w:styleId="792" w:customStyle="1">
    <w:name w:val="Heading 3 Char"/>
    <w:basedOn w:val="734"/>
    <w:uiPriority w:val="9"/>
    <w:qFormat/>
    <w:rPr>
      <w:rFonts w:ascii="Arial" w:hAnsi="Arial" w:eastAsia="Arial" w:cs="Arial"/>
      <w:sz w:val="30"/>
      <w:szCs w:val="30"/>
    </w:rPr>
  </w:style>
  <w:style w:type="character" w:styleId="793" w:customStyle="1">
    <w:name w:val="Heading 4 Char"/>
    <w:basedOn w:val="734"/>
    <w:uiPriority w:val="9"/>
    <w:qFormat/>
    <w:rPr>
      <w:rFonts w:ascii="Arial" w:hAnsi="Arial" w:eastAsia="Arial" w:cs="Arial"/>
      <w:b/>
      <w:bCs/>
      <w:sz w:val="26"/>
      <w:szCs w:val="26"/>
    </w:rPr>
  </w:style>
  <w:style w:type="character" w:styleId="794" w:customStyle="1">
    <w:name w:val="Heading 5 Char"/>
    <w:basedOn w:val="734"/>
    <w:uiPriority w:val="9"/>
    <w:qFormat/>
    <w:rPr>
      <w:rFonts w:ascii="Arial" w:hAnsi="Arial" w:eastAsia="Arial" w:cs="Arial"/>
      <w:b/>
      <w:bCs/>
      <w:sz w:val="24"/>
      <w:szCs w:val="24"/>
    </w:rPr>
  </w:style>
  <w:style w:type="character" w:styleId="795" w:customStyle="1">
    <w:name w:val="Heading 6 Char"/>
    <w:basedOn w:val="734"/>
    <w:uiPriority w:val="9"/>
    <w:qFormat/>
    <w:rPr>
      <w:rFonts w:ascii="Arial" w:hAnsi="Arial" w:eastAsia="Arial" w:cs="Arial"/>
      <w:b/>
      <w:bCs/>
      <w:sz w:val="22"/>
      <w:szCs w:val="22"/>
    </w:rPr>
  </w:style>
  <w:style w:type="character" w:styleId="796" w:customStyle="1">
    <w:name w:val="Heading 7 Char"/>
    <w:basedOn w:val="734"/>
    <w:uiPriority w:val="9"/>
    <w:qFormat/>
    <w:rPr>
      <w:rFonts w:ascii="Arial" w:hAnsi="Arial" w:eastAsia="Arial" w:cs="Arial"/>
      <w:b/>
      <w:bCs/>
      <w:i/>
      <w:iCs/>
      <w:sz w:val="22"/>
      <w:szCs w:val="22"/>
    </w:rPr>
  </w:style>
  <w:style w:type="character" w:styleId="797" w:customStyle="1">
    <w:name w:val="Heading 8 Char"/>
    <w:basedOn w:val="734"/>
    <w:uiPriority w:val="9"/>
    <w:qFormat/>
    <w:rPr>
      <w:rFonts w:ascii="Arial" w:hAnsi="Arial" w:eastAsia="Arial" w:cs="Arial"/>
      <w:i/>
      <w:iCs/>
      <w:sz w:val="22"/>
      <w:szCs w:val="22"/>
    </w:rPr>
  </w:style>
  <w:style w:type="character" w:styleId="798" w:customStyle="1">
    <w:name w:val="Heading 9 Char"/>
    <w:basedOn w:val="734"/>
    <w:uiPriority w:val="9"/>
    <w:qFormat/>
    <w:rPr>
      <w:rFonts w:ascii="Arial" w:hAnsi="Arial" w:eastAsia="Arial" w:cs="Arial"/>
      <w:i/>
      <w:iCs/>
      <w:sz w:val="21"/>
      <w:szCs w:val="21"/>
    </w:rPr>
  </w:style>
  <w:style w:type="character" w:styleId="799" w:customStyle="1">
    <w:name w:val="Title Char"/>
    <w:basedOn w:val="734"/>
    <w:uiPriority w:val="10"/>
    <w:qFormat/>
    <w:rPr>
      <w:sz w:val="48"/>
      <w:szCs w:val="48"/>
    </w:rPr>
  </w:style>
  <w:style w:type="character" w:styleId="800" w:customStyle="1">
    <w:name w:val="Subtitle Char"/>
    <w:basedOn w:val="734"/>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Header Char"/>
    <w:basedOn w:val="734"/>
    <w:uiPriority w:val="99"/>
    <w:qFormat/>
  </w:style>
  <w:style w:type="character" w:styleId="804" w:customStyle="1">
    <w:name w:val="Caption Char"/>
    <w:uiPriority w:val="99"/>
    <w:qFormat/>
  </w:style>
  <w:style w:type="character" w:styleId="805" w:customStyle="1">
    <w:name w:val="Footnote Text Char"/>
    <w:uiPriority w:val="99"/>
    <w:qFormat/>
    <w:rPr>
      <w:sz w:val="18"/>
    </w:rPr>
  </w:style>
  <w:style w:type="character" w:styleId="806" w:customStyle="1">
    <w:name w:val="Endnote Text Char"/>
    <w:uiPriority w:val="99"/>
    <w:qFormat/>
    <w:rPr>
      <w:sz w:val="20"/>
    </w:rPr>
  </w:style>
  <w:style w:type="paragraph" w:styleId="807" w:customStyle="1">
    <w:name w:val="TOC 标题111"/>
    <w:uiPriority w:val="39"/>
    <w:unhideWhenUsed/>
    <w:qFormat/>
    <w:rPr>
      <w:rFonts w:hint="default" w:ascii="Times New Roman" w:hAnsi="Times New Roman" w:eastAsia="宋体" w:cs="Times New Roman"/>
      <w:lang w:val="en-US" w:eastAsia="zh-CN" w:bidi="ar-SA"/>
    </w:rPr>
  </w:style>
  <w:style w:type="paragraph" w:styleId="808" w:customStyle="1">
    <w:name w:val="正文文本缩进1"/>
    <w:basedOn w:val="724"/>
    <w:link w:val="990"/>
    <w:uiPriority w:val="0"/>
    <w:qFormat/>
    <w:pPr>
      <w:ind w:firstLine="645"/>
    </w:pPr>
    <w:rPr>
      <w:rFonts w:ascii="楷体_GB2312" w:eastAsia="楷体_GB2312"/>
      <w:sz w:val="32"/>
      <w:szCs w:val="32"/>
      <w:lang w:eastAsia="en-US"/>
    </w:rPr>
  </w:style>
  <w:style w:type="paragraph" w:styleId="80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10" w:customStyle="1">
    <w:name w:val="标题 1 Char1"/>
    <w:link w:val="725"/>
    <w:uiPriority w:val="9"/>
    <w:qFormat/>
    <w:rPr>
      <w:rFonts w:ascii="Arial" w:hAnsi="Arial" w:eastAsia="Arial" w:cs="Arial"/>
      <w:sz w:val="40"/>
      <w:szCs w:val="40"/>
    </w:rPr>
  </w:style>
  <w:style w:type="character" w:styleId="811" w:customStyle="1">
    <w:name w:val="标题 2 Char1"/>
    <w:link w:val="726"/>
    <w:uiPriority w:val="9"/>
    <w:qFormat/>
    <w:rPr>
      <w:rFonts w:ascii="Arial" w:hAnsi="Arial" w:eastAsia="Arial" w:cs="Arial"/>
      <w:sz w:val="34"/>
    </w:rPr>
  </w:style>
  <w:style w:type="character" w:styleId="812" w:customStyle="1">
    <w:name w:val="标题 3 Char1"/>
    <w:link w:val="727"/>
    <w:uiPriority w:val="9"/>
    <w:qFormat/>
    <w:rPr>
      <w:rFonts w:ascii="Arial" w:hAnsi="Arial" w:eastAsia="Arial" w:cs="Arial"/>
      <w:sz w:val="30"/>
      <w:szCs w:val="30"/>
    </w:rPr>
  </w:style>
  <w:style w:type="character" w:styleId="813" w:customStyle="1">
    <w:name w:val="标题 4 Char1"/>
    <w:link w:val="728"/>
    <w:uiPriority w:val="9"/>
    <w:qFormat/>
    <w:rPr>
      <w:rFonts w:ascii="Arial" w:hAnsi="Arial" w:eastAsia="Arial" w:cs="Arial"/>
      <w:b/>
      <w:bCs/>
      <w:sz w:val="26"/>
      <w:szCs w:val="26"/>
    </w:rPr>
  </w:style>
  <w:style w:type="character" w:styleId="814" w:customStyle="1">
    <w:name w:val="标题 5 Char1"/>
    <w:link w:val="729"/>
    <w:uiPriority w:val="9"/>
    <w:qFormat/>
    <w:rPr>
      <w:rFonts w:ascii="Arial" w:hAnsi="Arial" w:eastAsia="Arial" w:cs="Arial"/>
      <w:b/>
      <w:bCs/>
      <w:sz w:val="24"/>
      <w:szCs w:val="24"/>
    </w:rPr>
  </w:style>
  <w:style w:type="character" w:styleId="815" w:customStyle="1">
    <w:name w:val="标题 6 Char1"/>
    <w:link w:val="730"/>
    <w:uiPriority w:val="9"/>
    <w:qFormat/>
    <w:rPr>
      <w:rFonts w:ascii="Arial" w:hAnsi="Arial" w:eastAsia="Arial" w:cs="Arial"/>
      <w:b/>
      <w:bCs/>
      <w:sz w:val="22"/>
      <w:szCs w:val="22"/>
    </w:rPr>
  </w:style>
  <w:style w:type="character" w:styleId="816" w:customStyle="1">
    <w:name w:val="标题 7 Char1"/>
    <w:link w:val="731"/>
    <w:uiPriority w:val="9"/>
    <w:qFormat/>
    <w:rPr>
      <w:rFonts w:ascii="Arial" w:hAnsi="Arial" w:eastAsia="Arial" w:cs="Arial"/>
      <w:b/>
      <w:bCs/>
      <w:i/>
      <w:iCs/>
      <w:sz w:val="22"/>
      <w:szCs w:val="22"/>
    </w:rPr>
  </w:style>
  <w:style w:type="character" w:styleId="817" w:customStyle="1">
    <w:name w:val="标题 8 Char1"/>
    <w:link w:val="732"/>
    <w:uiPriority w:val="9"/>
    <w:qFormat/>
    <w:rPr>
      <w:rFonts w:ascii="Arial" w:hAnsi="Arial" w:eastAsia="Arial" w:cs="Arial"/>
      <w:i/>
      <w:iCs/>
      <w:sz w:val="22"/>
      <w:szCs w:val="22"/>
    </w:rPr>
  </w:style>
  <w:style w:type="character" w:styleId="818" w:customStyle="1">
    <w:name w:val="标题 9 Char1"/>
    <w:link w:val="733"/>
    <w:uiPriority w:val="9"/>
    <w:qFormat/>
    <w:rPr>
      <w:rFonts w:ascii="Arial" w:hAnsi="Arial" w:eastAsia="Arial" w:cs="Arial"/>
      <w:i/>
      <w:iCs/>
      <w:sz w:val="21"/>
      <w:szCs w:val="21"/>
    </w:rPr>
  </w:style>
  <w:style w:type="paragraph" w:styleId="819">
    <w:name w:val="List Paragraph"/>
    <w:basedOn w:val="724"/>
    <w:next w:val="738"/>
    <w:uiPriority w:val="34"/>
    <w:qFormat/>
    <w:pPr>
      <w:contextualSpacing/>
      <w:ind w:left="720"/>
    </w:pPr>
  </w:style>
  <w:style w:type="paragraph" w:styleId="820">
    <w:name w:val="No Spacing"/>
    <w:uiPriority w:val="1"/>
    <w:qFormat/>
    <w:rPr>
      <w:rFonts w:hint="default" w:ascii="Calibri" w:hAnsi="Calibri" w:eastAsia="宋体" w:cs="Times New Roman"/>
      <w:lang w:val="en-US" w:eastAsia="zh-CN" w:bidi="ar-SA"/>
    </w:rPr>
  </w:style>
  <w:style w:type="character" w:styleId="821" w:customStyle="1">
    <w:name w:val="标题 Char"/>
    <w:link w:val="758"/>
    <w:uiPriority w:val="10"/>
    <w:qFormat/>
    <w:rPr>
      <w:sz w:val="48"/>
      <w:szCs w:val="48"/>
    </w:rPr>
  </w:style>
  <w:style w:type="character" w:styleId="822" w:customStyle="1">
    <w:name w:val="副标题 Char"/>
    <w:link w:val="751"/>
    <w:uiPriority w:val="11"/>
    <w:qFormat/>
    <w:rPr>
      <w:sz w:val="24"/>
      <w:szCs w:val="24"/>
    </w:rPr>
  </w:style>
  <w:style w:type="paragraph" w:styleId="823">
    <w:name w:val="Quote"/>
    <w:basedOn w:val="724"/>
    <w:next w:val="724"/>
    <w:link w:val="824"/>
    <w:uiPriority w:val="29"/>
    <w:qFormat/>
    <w:pPr>
      <w:ind w:left="720" w:right="720"/>
    </w:pPr>
    <w:rPr>
      <w:i/>
    </w:rPr>
  </w:style>
  <w:style w:type="character" w:styleId="824" w:customStyle="1">
    <w:name w:val="引用 Char"/>
    <w:link w:val="823"/>
    <w:uiPriority w:val="29"/>
    <w:qFormat/>
    <w:rPr>
      <w:i/>
    </w:rPr>
  </w:style>
  <w:style w:type="paragraph" w:styleId="825">
    <w:name w:val="Intense Quote"/>
    <w:basedOn w:val="724"/>
    <w:next w:val="724"/>
    <w:link w:val="82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6" w:customStyle="1">
    <w:name w:val="明显引用 Char"/>
    <w:link w:val="825"/>
    <w:uiPriority w:val="30"/>
    <w:qFormat/>
    <w:rPr>
      <w:i/>
    </w:rPr>
  </w:style>
  <w:style w:type="character" w:styleId="827" w:customStyle="1">
    <w:name w:val="页眉 Char1"/>
    <w:link w:val="748"/>
    <w:uiPriority w:val="99"/>
    <w:qFormat/>
  </w:style>
  <w:style w:type="character" w:styleId="828" w:customStyle="1">
    <w:name w:val="Footer Char"/>
    <w:uiPriority w:val="99"/>
    <w:qFormat/>
  </w:style>
  <w:style w:type="character" w:styleId="829" w:customStyle="1">
    <w:name w:val="页脚 Char1"/>
    <w:link w:val="746"/>
    <w:uiPriority w:val="99"/>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5" w:customStyle="1">
    <w:name w:val="脚注文本 Char"/>
    <w:link w:val="752"/>
    <w:uiPriority w:val="99"/>
    <w:qFormat/>
    <w:rPr>
      <w:sz w:val="18"/>
    </w:rPr>
  </w:style>
  <w:style w:type="character" w:styleId="956" w:customStyle="1">
    <w:name w:val="尾注文本 Char"/>
    <w:link w:val="745"/>
    <w:uiPriority w:val="99"/>
    <w:qFormat/>
    <w:rPr>
      <w:sz w:val="20"/>
    </w:rPr>
  </w:style>
  <w:style w:type="paragraph" w:styleId="957" w:customStyle="1">
    <w:name w:val="TOC 标题11"/>
    <w:uiPriority w:val="39"/>
    <w:unhideWhenUsed/>
    <w:qFormat/>
    <w:rPr>
      <w:rFonts w:hint="default" w:ascii="Calibri" w:hAnsi="Calibri" w:eastAsia="宋体" w:cs="Times New Roman"/>
      <w:lang w:val="en-US" w:eastAsia="zh-CN" w:bidi="ar-SA"/>
    </w:rPr>
  </w:style>
  <w:style w:type="paragraph" w:styleId="958" w:customStyle="1">
    <w:name w:val="标题 11"/>
    <w:basedOn w:val="724"/>
    <w:next w:val="724"/>
    <w:link w:val="970"/>
    <w:uiPriority w:val="0"/>
    <w:qFormat/>
    <w:pPr>
      <w:jc w:val="center"/>
      <w:keepNext/>
      <w:outlineLvl w:val="0"/>
    </w:pPr>
    <w:rPr>
      <w:rFonts w:ascii="楷体_GB2312" w:eastAsia="楷体_GB2312"/>
      <w:sz w:val="28"/>
      <w:szCs w:val="28"/>
      <w:lang w:eastAsia="en-US"/>
    </w:rPr>
  </w:style>
  <w:style w:type="paragraph" w:styleId="959" w:customStyle="1">
    <w:name w:val="标题 21"/>
    <w:basedOn w:val="724"/>
    <w:next w:val="960"/>
    <w:link w:val="97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60" w:customStyle="1">
    <w:name w:val="正文缩进1"/>
    <w:basedOn w:val="724"/>
    <w:link w:val="972"/>
    <w:uiPriority w:val="0"/>
    <w:qFormat/>
    <w:pPr>
      <w:ind w:firstLine="420"/>
    </w:pPr>
    <w:rPr>
      <w:sz w:val="20"/>
      <w:lang w:eastAsia="en-US"/>
    </w:rPr>
  </w:style>
  <w:style w:type="paragraph" w:styleId="961" w:customStyle="1">
    <w:name w:val="标题 31"/>
    <w:basedOn w:val="724"/>
    <w:next w:val="960"/>
    <w:link w:val="973"/>
    <w:uiPriority w:val="0"/>
    <w:qFormat/>
    <w:pPr>
      <w:keepLines/>
      <w:keepNext/>
      <w:spacing w:before="260" w:after="260" w:line="416" w:lineRule="auto"/>
      <w:outlineLvl w:val="2"/>
    </w:pPr>
    <w:rPr>
      <w:b/>
      <w:bCs/>
      <w:sz w:val="32"/>
      <w:szCs w:val="32"/>
      <w:lang w:eastAsia="en-US"/>
    </w:rPr>
  </w:style>
  <w:style w:type="paragraph" w:styleId="962" w:customStyle="1">
    <w:name w:val="标题 41"/>
    <w:basedOn w:val="724"/>
    <w:next w:val="960"/>
    <w:link w:val="974"/>
    <w:uiPriority w:val="0"/>
    <w:qFormat/>
    <w:pPr>
      <w:keepLines/>
      <w:keepNext/>
      <w:spacing w:before="280" w:after="290" w:line="376" w:lineRule="auto"/>
      <w:outlineLvl w:val="3"/>
    </w:pPr>
    <w:rPr>
      <w:rFonts w:ascii="Arial" w:hAnsi="Arial" w:eastAsia="黑体"/>
      <w:b/>
      <w:bCs/>
      <w:sz w:val="28"/>
      <w:szCs w:val="28"/>
      <w:lang w:eastAsia="en-US"/>
    </w:rPr>
  </w:style>
  <w:style w:type="paragraph" w:styleId="963" w:customStyle="1">
    <w:name w:val="标题 51"/>
    <w:basedOn w:val="724"/>
    <w:next w:val="960"/>
    <w:link w:val="975"/>
    <w:uiPriority w:val="0"/>
    <w:qFormat/>
    <w:pPr>
      <w:keepNext/>
      <w:outlineLvl w:val="4"/>
    </w:pPr>
    <w:rPr>
      <w:rFonts w:ascii="宋体"/>
      <w:color w:val="000000"/>
      <w:sz w:val="28"/>
      <w:szCs w:val="28"/>
      <w:lang w:eastAsia="en-US"/>
    </w:rPr>
  </w:style>
  <w:style w:type="paragraph" w:styleId="964" w:customStyle="1">
    <w:name w:val="标题 61"/>
    <w:basedOn w:val="724"/>
    <w:next w:val="724"/>
    <w:link w:val="97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65" w:customStyle="1">
    <w:name w:val="标题 71"/>
    <w:basedOn w:val="724"/>
    <w:next w:val="724"/>
    <w:link w:val="977"/>
    <w:uiPriority w:val="0"/>
    <w:qFormat/>
    <w:pPr>
      <w:numPr>
        <w:ilvl w:val="6"/>
        <w:numId w:val="1"/>
      </w:numPr>
      <w:keepLines/>
      <w:keepNext/>
      <w:spacing w:before="240" w:after="64" w:line="320" w:lineRule="auto"/>
      <w:outlineLvl w:val="6"/>
    </w:pPr>
    <w:rPr>
      <w:b/>
      <w:bCs/>
      <w:sz w:val="24"/>
      <w:szCs w:val="24"/>
      <w:lang w:eastAsia="en-US"/>
    </w:rPr>
  </w:style>
  <w:style w:type="paragraph" w:styleId="966" w:customStyle="1">
    <w:name w:val="标题 81"/>
    <w:basedOn w:val="724"/>
    <w:next w:val="724"/>
    <w:link w:val="97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67" w:customStyle="1">
    <w:name w:val="标题 91"/>
    <w:basedOn w:val="724"/>
    <w:next w:val="724"/>
    <w:link w:val="97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68"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969" w:customStyle="1">
    <w:name w:val="普通表格1"/>
    <w:uiPriority w:val="99"/>
    <w:unhideWhenUsed/>
    <w:qFormat/>
    <w:tblPr>
      <w:tblCellMar>
        <w:left w:w="0" w:type="dxa"/>
        <w:top w:w="0" w:type="dxa"/>
        <w:right w:w="0" w:type="dxa"/>
        <w:bottom w:w="0" w:type="dxa"/>
      </w:tblCellMar>
    </w:tblPr>
  </w:style>
  <w:style w:type="character" w:styleId="970" w:customStyle="1">
    <w:name w:val="标题 1 Char"/>
    <w:link w:val="958"/>
    <w:uiPriority w:val="0"/>
    <w:qFormat/>
    <w:rPr>
      <w:rFonts w:ascii="楷体_GB2312" w:hAnsi="Times New Roman" w:eastAsia="楷体_GB2312" w:cs="Times New Roman"/>
      <w:sz w:val="28"/>
      <w:szCs w:val="28"/>
    </w:rPr>
  </w:style>
  <w:style w:type="character" w:styleId="971" w:customStyle="1">
    <w:name w:val="标题 2 Char"/>
    <w:link w:val="959"/>
    <w:uiPriority w:val="0"/>
    <w:qFormat/>
    <w:rPr>
      <w:rFonts w:ascii="Arial" w:hAnsi="Arial" w:eastAsia="幼圆" w:cs="Arial"/>
      <w:b/>
      <w:bCs/>
      <w:sz w:val="44"/>
      <w:szCs w:val="44"/>
    </w:rPr>
  </w:style>
  <w:style w:type="character" w:styleId="972" w:customStyle="1">
    <w:name w:val="正文缩进 Char"/>
    <w:link w:val="960"/>
    <w:uiPriority w:val="0"/>
    <w:qFormat/>
    <w:rPr>
      <w:rFonts w:ascii="Times New Roman" w:hAnsi="Times New Roman" w:eastAsia="宋体" w:cs="Times New Roman"/>
      <w:szCs w:val="21"/>
    </w:rPr>
  </w:style>
  <w:style w:type="character" w:styleId="973" w:customStyle="1">
    <w:name w:val="标题 3 Char"/>
    <w:link w:val="961"/>
    <w:uiPriority w:val="0"/>
    <w:qFormat/>
    <w:rPr>
      <w:rFonts w:ascii="Times New Roman" w:hAnsi="Times New Roman" w:eastAsia="宋体" w:cs="Times New Roman"/>
      <w:b/>
      <w:bCs/>
      <w:sz w:val="32"/>
      <w:szCs w:val="32"/>
    </w:rPr>
  </w:style>
  <w:style w:type="character" w:styleId="974" w:customStyle="1">
    <w:name w:val="标题 4 Char"/>
    <w:link w:val="962"/>
    <w:uiPriority w:val="0"/>
    <w:qFormat/>
    <w:rPr>
      <w:rFonts w:ascii="Arial" w:hAnsi="Arial" w:eastAsia="黑体" w:cs="Arial"/>
      <w:b/>
      <w:bCs/>
      <w:sz w:val="28"/>
      <w:szCs w:val="28"/>
    </w:rPr>
  </w:style>
  <w:style w:type="character" w:styleId="975" w:customStyle="1">
    <w:name w:val="标题 5 Char"/>
    <w:link w:val="963"/>
    <w:uiPriority w:val="0"/>
    <w:qFormat/>
    <w:rPr>
      <w:rFonts w:ascii="宋体" w:hAnsi="Times New Roman" w:eastAsia="宋体" w:cs="Times New Roman"/>
      <w:color w:val="000000"/>
      <w:sz w:val="28"/>
      <w:szCs w:val="28"/>
    </w:rPr>
  </w:style>
  <w:style w:type="character" w:styleId="976" w:customStyle="1">
    <w:name w:val="标题 6 Char"/>
    <w:link w:val="964"/>
    <w:uiPriority w:val="0"/>
    <w:qFormat/>
    <w:rPr>
      <w:rFonts w:ascii="Arial" w:hAnsi="Arial" w:eastAsia="黑体" w:cs="Times New Roman"/>
      <w:b/>
      <w:bCs/>
      <w:sz w:val="24"/>
      <w:szCs w:val="24"/>
    </w:rPr>
  </w:style>
  <w:style w:type="character" w:styleId="977" w:customStyle="1">
    <w:name w:val="标题 7 Char"/>
    <w:link w:val="965"/>
    <w:uiPriority w:val="0"/>
    <w:qFormat/>
    <w:rPr>
      <w:rFonts w:ascii="Times New Roman" w:hAnsi="Times New Roman" w:eastAsia="宋体" w:cs="Times New Roman"/>
      <w:b/>
      <w:bCs/>
      <w:sz w:val="24"/>
      <w:szCs w:val="24"/>
    </w:rPr>
  </w:style>
  <w:style w:type="character" w:styleId="978" w:customStyle="1">
    <w:name w:val="标题 8 Char"/>
    <w:link w:val="966"/>
    <w:uiPriority w:val="0"/>
    <w:qFormat/>
    <w:rPr>
      <w:rFonts w:ascii="Arial" w:hAnsi="Arial" w:eastAsia="黑体" w:cs="Times New Roman"/>
      <w:sz w:val="24"/>
      <w:szCs w:val="24"/>
    </w:rPr>
  </w:style>
  <w:style w:type="character" w:styleId="979" w:customStyle="1">
    <w:name w:val="标题 9 Char"/>
    <w:link w:val="967"/>
    <w:uiPriority w:val="0"/>
    <w:qFormat/>
    <w:rPr>
      <w:rFonts w:ascii="Arial" w:hAnsi="Arial" w:eastAsia="黑体" w:cs="Times New Roman"/>
      <w:szCs w:val="21"/>
    </w:rPr>
  </w:style>
  <w:style w:type="paragraph" w:styleId="980" w:customStyle="1">
    <w:name w:val="列表 31"/>
    <w:basedOn w:val="724"/>
    <w:uiPriority w:val="0"/>
    <w:qFormat/>
    <w:pPr>
      <w:ind w:left="100" w:hanging="200"/>
    </w:pPr>
  </w:style>
  <w:style w:type="paragraph" w:styleId="981" w:customStyle="1">
    <w:name w:val="目录 71"/>
    <w:basedOn w:val="724"/>
    <w:next w:val="724"/>
    <w:uiPriority w:val="0"/>
    <w:semiHidden/>
    <w:qFormat/>
    <w:pPr>
      <w:ind w:left="1260"/>
      <w:jc w:val="left"/>
    </w:pPr>
  </w:style>
  <w:style w:type="paragraph" w:styleId="982" w:customStyle="1">
    <w:name w:val="文档结构图1"/>
    <w:basedOn w:val="724"/>
    <w:link w:val="983"/>
    <w:uiPriority w:val="0"/>
    <w:semiHidden/>
    <w:qFormat/>
    <w:pPr>
      <w:shd w:val="clear" w:color="auto" w:fill="000080"/>
    </w:pPr>
    <w:rPr>
      <w:sz w:val="20"/>
      <w:lang w:eastAsia="en-US"/>
    </w:rPr>
  </w:style>
  <w:style w:type="character" w:styleId="983" w:customStyle="1">
    <w:name w:val="文档结构图 Char"/>
    <w:link w:val="982"/>
    <w:uiPriority w:val="0"/>
    <w:semiHidden/>
    <w:qFormat/>
    <w:rPr>
      <w:rFonts w:ascii="Times New Roman" w:hAnsi="Times New Roman" w:eastAsia="宋体" w:cs="Times New Roman"/>
      <w:szCs w:val="21"/>
      <w:shd w:val="clear" w:color="auto" w:fill="000080"/>
    </w:rPr>
  </w:style>
  <w:style w:type="paragraph" w:styleId="984" w:customStyle="1">
    <w:name w:val="批注文字1"/>
    <w:basedOn w:val="724"/>
    <w:link w:val="985"/>
    <w:uiPriority w:val="0"/>
    <w:semiHidden/>
    <w:qFormat/>
    <w:pPr>
      <w:jc w:val="left"/>
    </w:pPr>
    <w:rPr>
      <w:sz w:val="20"/>
      <w:lang w:eastAsia="en-US"/>
    </w:rPr>
  </w:style>
  <w:style w:type="character" w:styleId="985" w:customStyle="1">
    <w:name w:val="批注文字 Char"/>
    <w:link w:val="984"/>
    <w:uiPriority w:val="0"/>
    <w:semiHidden/>
    <w:qFormat/>
    <w:rPr>
      <w:rFonts w:ascii="Times New Roman" w:hAnsi="Times New Roman" w:eastAsia="宋体" w:cs="Times New Roman"/>
      <w:szCs w:val="21"/>
    </w:rPr>
  </w:style>
  <w:style w:type="paragraph" w:styleId="986" w:customStyle="1">
    <w:name w:val="正文文本 31"/>
    <w:basedOn w:val="724"/>
    <w:link w:val="987"/>
    <w:uiPriority w:val="0"/>
    <w:qFormat/>
    <w:rPr>
      <w:rFonts w:ascii="仿宋_GB2312" w:hAnsi="Arial" w:eastAsia="仿宋_GB2312"/>
      <w:sz w:val="32"/>
      <w:szCs w:val="32"/>
      <w:lang w:eastAsia="en-US"/>
    </w:rPr>
  </w:style>
  <w:style w:type="character" w:styleId="987" w:customStyle="1">
    <w:name w:val="正文文本 3 Char"/>
    <w:link w:val="986"/>
    <w:uiPriority w:val="0"/>
    <w:qFormat/>
    <w:rPr>
      <w:rFonts w:ascii="仿宋_GB2312" w:hAnsi="Arial" w:eastAsia="仿宋_GB2312" w:cs="Times New Roman"/>
      <w:sz w:val="32"/>
      <w:szCs w:val="32"/>
    </w:rPr>
  </w:style>
  <w:style w:type="paragraph" w:styleId="988" w:customStyle="1">
    <w:name w:val="正文文本1"/>
    <w:basedOn w:val="724"/>
    <w:link w:val="989"/>
    <w:uiPriority w:val="0"/>
    <w:qFormat/>
    <w:rPr>
      <w:rFonts w:ascii="楷体_GB2312" w:hAnsi="Arial" w:eastAsia="楷体_GB2312"/>
      <w:sz w:val="28"/>
      <w:szCs w:val="28"/>
      <w:lang w:eastAsia="en-US"/>
    </w:rPr>
  </w:style>
  <w:style w:type="character" w:styleId="989" w:customStyle="1">
    <w:name w:val="正文文本 Char"/>
    <w:link w:val="988"/>
    <w:uiPriority w:val="0"/>
    <w:qFormat/>
    <w:rPr>
      <w:rFonts w:ascii="楷体_GB2312" w:hAnsi="Arial" w:eastAsia="楷体_GB2312" w:cs="Times New Roman"/>
      <w:sz w:val="28"/>
      <w:szCs w:val="28"/>
    </w:rPr>
  </w:style>
  <w:style w:type="character" w:styleId="990" w:customStyle="1">
    <w:name w:val="正文文本缩进 Char"/>
    <w:link w:val="808"/>
    <w:uiPriority w:val="0"/>
    <w:qFormat/>
    <w:rPr>
      <w:rFonts w:ascii="楷体_GB2312" w:hAnsi="Times New Roman" w:eastAsia="楷体_GB2312" w:cs="Times New Roman"/>
      <w:sz w:val="32"/>
      <w:szCs w:val="32"/>
    </w:rPr>
  </w:style>
  <w:style w:type="paragraph" w:styleId="991" w:customStyle="1">
    <w:name w:val="列表 21"/>
    <w:basedOn w:val="724"/>
    <w:uiPriority w:val="0"/>
    <w:qFormat/>
    <w:pPr>
      <w:ind w:left="100" w:hanging="200"/>
    </w:pPr>
  </w:style>
  <w:style w:type="paragraph" w:styleId="992" w:customStyle="1">
    <w:name w:val="目录 51"/>
    <w:basedOn w:val="724"/>
    <w:next w:val="724"/>
    <w:uiPriority w:val="0"/>
    <w:semiHidden/>
    <w:qFormat/>
    <w:pPr>
      <w:ind w:left="840"/>
      <w:jc w:val="left"/>
    </w:pPr>
  </w:style>
  <w:style w:type="paragraph" w:styleId="993" w:customStyle="1">
    <w:name w:val="目录 31"/>
    <w:basedOn w:val="724"/>
    <w:next w:val="724"/>
    <w:uiPriority w:val="0"/>
    <w:semiHidden/>
    <w:qFormat/>
    <w:pPr>
      <w:ind w:left="420"/>
      <w:jc w:val="left"/>
    </w:pPr>
    <w:rPr>
      <w:i/>
      <w:iCs/>
      <w:szCs w:val="24"/>
    </w:rPr>
  </w:style>
  <w:style w:type="paragraph" w:styleId="994" w:customStyle="1">
    <w:name w:val="纯文本1"/>
    <w:basedOn w:val="724"/>
    <w:link w:val="995"/>
    <w:uiPriority w:val="0"/>
    <w:qFormat/>
    <w:rPr>
      <w:rFonts w:ascii="宋体" w:hAnsi="Courier New"/>
      <w:sz w:val="20"/>
      <w:lang w:eastAsia="en-US"/>
    </w:rPr>
  </w:style>
  <w:style w:type="character" w:styleId="995" w:customStyle="1">
    <w:name w:val="纯文本 Char"/>
    <w:link w:val="994"/>
    <w:uiPriority w:val="0"/>
    <w:qFormat/>
    <w:rPr>
      <w:rFonts w:ascii="宋体" w:hAnsi="Courier New" w:eastAsia="宋体" w:cs="Courier New"/>
      <w:szCs w:val="21"/>
    </w:rPr>
  </w:style>
  <w:style w:type="paragraph" w:styleId="996" w:customStyle="1">
    <w:name w:val="目录 81"/>
    <w:basedOn w:val="724"/>
    <w:next w:val="724"/>
    <w:uiPriority w:val="0"/>
    <w:semiHidden/>
    <w:qFormat/>
    <w:pPr>
      <w:ind w:left="1470"/>
      <w:jc w:val="left"/>
    </w:pPr>
  </w:style>
  <w:style w:type="paragraph" w:styleId="997" w:customStyle="1">
    <w:name w:val="日期1"/>
    <w:basedOn w:val="724"/>
    <w:next w:val="724"/>
    <w:link w:val="998"/>
    <w:uiPriority w:val="0"/>
    <w:qFormat/>
    <w:rPr>
      <w:sz w:val="24"/>
      <w:szCs w:val="24"/>
      <w:lang w:eastAsia="en-US"/>
    </w:rPr>
  </w:style>
  <w:style w:type="character" w:styleId="998" w:customStyle="1">
    <w:name w:val="日期 Char"/>
    <w:link w:val="997"/>
    <w:uiPriority w:val="0"/>
    <w:qFormat/>
    <w:rPr>
      <w:rFonts w:ascii="Times New Roman" w:hAnsi="Times New Roman" w:eastAsia="宋体" w:cs="Times New Roman"/>
      <w:sz w:val="24"/>
      <w:szCs w:val="24"/>
    </w:rPr>
  </w:style>
  <w:style w:type="paragraph" w:styleId="999" w:customStyle="1">
    <w:name w:val="正文文本缩进 21"/>
    <w:basedOn w:val="724"/>
    <w:link w:val="1000"/>
    <w:uiPriority w:val="0"/>
    <w:qFormat/>
    <w:pPr>
      <w:ind w:left="630" w:firstLine="645"/>
    </w:pPr>
    <w:rPr>
      <w:rFonts w:ascii="Arial" w:hAnsi="Arial" w:eastAsia="仿宋_GB2312"/>
      <w:sz w:val="32"/>
      <w:szCs w:val="32"/>
      <w:lang w:eastAsia="en-US"/>
    </w:rPr>
  </w:style>
  <w:style w:type="character" w:styleId="1000" w:customStyle="1">
    <w:name w:val="正文文本缩进 2 Char"/>
    <w:link w:val="999"/>
    <w:uiPriority w:val="0"/>
    <w:qFormat/>
    <w:rPr>
      <w:rFonts w:ascii="Arial" w:hAnsi="Arial" w:eastAsia="仿宋_GB2312" w:cs="Arial"/>
      <w:sz w:val="32"/>
      <w:szCs w:val="32"/>
    </w:rPr>
  </w:style>
  <w:style w:type="paragraph" w:styleId="1001" w:customStyle="1">
    <w:name w:val="批注框文本1"/>
    <w:basedOn w:val="724"/>
    <w:link w:val="1002"/>
    <w:uiPriority w:val="0"/>
    <w:qFormat/>
    <w:rPr>
      <w:sz w:val="18"/>
      <w:szCs w:val="18"/>
      <w:lang w:eastAsia="en-US"/>
    </w:rPr>
  </w:style>
  <w:style w:type="character" w:styleId="1002" w:customStyle="1">
    <w:name w:val="批注框文本 Char"/>
    <w:link w:val="1001"/>
    <w:uiPriority w:val="0"/>
    <w:qFormat/>
    <w:rPr>
      <w:rFonts w:ascii="Times New Roman" w:hAnsi="Times New Roman" w:eastAsia="宋体" w:cs="Times New Roman"/>
      <w:sz w:val="18"/>
      <w:szCs w:val="18"/>
    </w:rPr>
  </w:style>
  <w:style w:type="paragraph" w:styleId="1003" w:customStyle="1">
    <w:name w:val="页脚1"/>
    <w:basedOn w:val="724"/>
    <w:link w:val="1004"/>
    <w:uiPriority w:val="0"/>
    <w:qFormat/>
    <w:pPr>
      <w:jc w:val="left"/>
      <w:tabs>
        <w:tab w:val="center" w:pos="4153" w:leader="none"/>
        <w:tab w:val="right" w:pos="8306" w:leader="none"/>
      </w:tabs>
    </w:pPr>
    <w:rPr>
      <w:sz w:val="18"/>
      <w:szCs w:val="18"/>
      <w:lang w:eastAsia="en-US"/>
    </w:rPr>
  </w:style>
  <w:style w:type="character" w:styleId="1004" w:customStyle="1">
    <w:name w:val="页脚 Char"/>
    <w:link w:val="1003"/>
    <w:uiPriority w:val="0"/>
    <w:qFormat/>
    <w:rPr>
      <w:rFonts w:ascii="Times New Roman" w:hAnsi="Times New Roman" w:eastAsia="宋体" w:cs="Times New Roman"/>
      <w:sz w:val="18"/>
      <w:szCs w:val="18"/>
    </w:rPr>
  </w:style>
  <w:style w:type="paragraph" w:styleId="1005" w:customStyle="1">
    <w:name w:val="页眉1"/>
    <w:basedOn w:val="724"/>
    <w:link w:val="100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06" w:customStyle="1">
    <w:name w:val="页眉 Char"/>
    <w:link w:val="1005"/>
    <w:uiPriority w:val="0"/>
    <w:qFormat/>
    <w:rPr>
      <w:rFonts w:ascii="Times New Roman" w:hAnsi="Times New Roman" w:eastAsia="宋体" w:cs="Times New Roman"/>
      <w:sz w:val="18"/>
      <w:szCs w:val="18"/>
    </w:rPr>
  </w:style>
  <w:style w:type="paragraph" w:styleId="1007" w:customStyle="1">
    <w:name w:val="目录 11"/>
    <w:basedOn w:val="724"/>
    <w:next w:val="724"/>
    <w:uiPriority w:val="0"/>
    <w:semiHidden/>
    <w:qFormat/>
    <w:pPr>
      <w:jc w:val="left"/>
      <w:spacing w:before="120" w:after="120" w:line="400" w:lineRule="exact"/>
      <w:tabs>
        <w:tab w:val="right" w:pos="8720" w:leader="dot"/>
      </w:tabs>
    </w:pPr>
    <w:rPr>
      <w:rFonts w:ascii="宋体" w:hAnsi="宋体"/>
      <w:caps/>
      <w:sz w:val="24"/>
      <w:szCs w:val="24"/>
    </w:rPr>
  </w:style>
  <w:style w:type="paragraph" w:styleId="1008" w:customStyle="1">
    <w:name w:val="目录 41"/>
    <w:basedOn w:val="724"/>
    <w:next w:val="724"/>
    <w:uiPriority w:val="0"/>
    <w:semiHidden/>
    <w:qFormat/>
    <w:pPr>
      <w:ind w:left="630"/>
      <w:jc w:val="left"/>
    </w:pPr>
  </w:style>
  <w:style w:type="paragraph" w:styleId="1009" w:customStyle="1">
    <w:name w:val="列表1"/>
    <w:basedOn w:val="724"/>
    <w:uiPriority w:val="0"/>
    <w:qFormat/>
    <w:pPr>
      <w:ind w:left="200" w:hanging="200"/>
    </w:pPr>
  </w:style>
  <w:style w:type="paragraph" w:styleId="1010" w:customStyle="1">
    <w:name w:val="目录 61"/>
    <w:basedOn w:val="724"/>
    <w:next w:val="724"/>
    <w:uiPriority w:val="0"/>
    <w:semiHidden/>
    <w:qFormat/>
    <w:pPr>
      <w:ind w:left="1050"/>
      <w:jc w:val="left"/>
    </w:pPr>
  </w:style>
  <w:style w:type="paragraph" w:styleId="1011" w:customStyle="1">
    <w:name w:val="正文文本缩进 31"/>
    <w:basedOn w:val="724"/>
    <w:link w:val="1012"/>
    <w:uiPriority w:val="0"/>
    <w:qFormat/>
    <w:pPr>
      <w:ind w:left="645" w:firstLine="645"/>
    </w:pPr>
    <w:rPr>
      <w:rFonts w:ascii="Arial" w:hAnsi="Arial" w:eastAsia="仿宋_GB2312"/>
      <w:color w:val="ffff00"/>
      <w:sz w:val="32"/>
      <w:szCs w:val="32"/>
      <w:lang w:eastAsia="en-US"/>
    </w:rPr>
  </w:style>
  <w:style w:type="character" w:styleId="1012" w:customStyle="1">
    <w:name w:val="正文文本缩进 3 Char"/>
    <w:link w:val="1011"/>
    <w:uiPriority w:val="0"/>
    <w:qFormat/>
    <w:rPr>
      <w:rFonts w:ascii="Arial" w:hAnsi="Arial" w:eastAsia="仿宋_GB2312" w:cs="Arial"/>
      <w:color w:val="ffff00"/>
      <w:sz w:val="32"/>
      <w:szCs w:val="32"/>
    </w:rPr>
  </w:style>
  <w:style w:type="paragraph" w:styleId="1013" w:customStyle="1">
    <w:name w:val="图表目录1"/>
    <w:basedOn w:val="724"/>
    <w:next w:val="724"/>
    <w:uiPriority w:val="0"/>
    <w:semiHidden/>
    <w:qFormat/>
    <w:pPr>
      <w:ind w:left="840" w:hanging="420"/>
    </w:pPr>
  </w:style>
  <w:style w:type="paragraph" w:styleId="1014" w:customStyle="1">
    <w:name w:val="目录 21"/>
    <w:basedOn w:val="724"/>
    <w:next w:val="724"/>
    <w:uiPriority w:val="0"/>
    <w:semiHidden/>
    <w:qFormat/>
    <w:pPr>
      <w:ind w:left="210"/>
      <w:jc w:val="left"/>
    </w:pPr>
    <w:rPr>
      <w:smallCaps/>
      <w:szCs w:val="24"/>
    </w:rPr>
  </w:style>
  <w:style w:type="paragraph" w:styleId="1015" w:customStyle="1">
    <w:name w:val="目录 91"/>
    <w:basedOn w:val="724"/>
    <w:next w:val="724"/>
    <w:uiPriority w:val="0"/>
    <w:semiHidden/>
    <w:qFormat/>
    <w:pPr>
      <w:ind w:left="1680"/>
      <w:jc w:val="left"/>
    </w:pPr>
  </w:style>
  <w:style w:type="paragraph" w:styleId="1016" w:customStyle="1">
    <w:name w:val="正文文本 21"/>
    <w:basedOn w:val="724"/>
    <w:link w:val="1017"/>
    <w:uiPriority w:val="0"/>
    <w:qFormat/>
    <w:pPr>
      <w:jc w:val="center"/>
      <w:widowControl/>
    </w:pPr>
    <w:rPr>
      <w:rFonts w:ascii="楷体_GB2312" w:eastAsia="楷体_GB2312"/>
      <w:sz w:val="28"/>
      <w:szCs w:val="28"/>
      <w:lang w:eastAsia="en-US"/>
    </w:rPr>
  </w:style>
  <w:style w:type="character" w:styleId="1017" w:customStyle="1">
    <w:name w:val="正文文本 2 Char"/>
    <w:link w:val="1016"/>
    <w:uiPriority w:val="0"/>
    <w:qFormat/>
    <w:rPr>
      <w:rFonts w:ascii="楷体_GB2312" w:hAnsi="Times New Roman" w:eastAsia="楷体_GB2312" w:cs="Times New Roman"/>
      <w:sz w:val="28"/>
      <w:szCs w:val="28"/>
    </w:rPr>
  </w:style>
  <w:style w:type="paragraph" w:styleId="1018" w:customStyle="1">
    <w:name w:val="普通(网站)1"/>
    <w:basedOn w:val="724"/>
    <w:uiPriority w:val="99"/>
    <w:qFormat/>
    <w:pPr>
      <w:jc w:val="left"/>
      <w:spacing w:before="100" w:beforeAutospacing="1" w:after="100" w:afterAutospacing="1"/>
      <w:widowControl/>
    </w:pPr>
    <w:rPr>
      <w:rFonts w:ascii="宋体" w:hAnsi="宋体" w:cs="宋体"/>
      <w:sz w:val="24"/>
      <w:szCs w:val="24"/>
    </w:rPr>
  </w:style>
  <w:style w:type="paragraph" w:styleId="1019" w:customStyle="1">
    <w:name w:val="索引 11"/>
    <w:basedOn w:val="724"/>
    <w:next w:val="724"/>
    <w:uiPriority w:val="0"/>
    <w:semiHidden/>
    <w:qFormat/>
    <w:pPr>
      <w:spacing w:line="240" w:lineRule="atLeast"/>
    </w:pPr>
    <w:rPr>
      <w:b/>
      <w:bCs/>
    </w:rPr>
  </w:style>
  <w:style w:type="paragraph" w:styleId="1020" w:customStyle="1">
    <w:name w:val="批注主题1"/>
    <w:basedOn w:val="984"/>
    <w:next w:val="984"/>
    <w:link w:val="1021"/>
    <w:uiPriority w:val="0"/>
    <w:semiHidden/>
    <w:qFormat/>
    <w:rPr>
      <w:b/>
      <w:bCs/>
    </w:rPr>
  </w:style>
  <w:style w:type="character" w:styleId="1021" w:customStyle="1">
    <w:name w:val="批注主题 Char"/>
    <w:link w:val="1020"/>
    <w:uiPriority w:val="0"/>
    <w:semiHidden/>
    <w:qFormat/>
    <w:rPr>
      <w:rFonts w:ascii="Times New Roman" w:hAnsi="Times New Roman" w:eastAsia="宋体" w:cs="Times New Roman"/>
      <w:b/>
      <w:bCs/>
      <w:szCs w:val="21"/>
    </w:rPr>
  </w:style>
  <w:style w:type="paragraph" w:styleId="1022" w:customStyle="1">
    <w:name w:val="正文首行缩进1"/>
    <w:basedOn w:val="988"/>
    <w:link w:val="1023"/>
    <w:uiPriority w:val="0"/>
    <w:qFormat/>
    <w:pPr>
      <w:ind w:firstLine="200"/>
      <w:spacing w:line="360" w:lineRule="auto"/>
    </w:pPr>
    <w:rPr>
      <w:rFonts w:ascii="仿宋_GB2312" w:eastAsia="仿宋_GB2312"/>
      <w:sz w:val="30"/>
      <w:szCs w:val="30"/>
    </w:rPr>
  </w:style>
  <w:style w:type="character" w:styleId="1023" w:customStyle="1">
    <w:name w:val="正文首行缩进 Char"/>
    <w:link w:val="1022"/>
    <w:uiPriority w:val="0"/>
    <w:qFormat/>
    <w:rPr>
      <w:rFonts w:ascii="仿宋_GB2312" w:hAnsi="Times New Roman" w:eastAsia="仿宋_GB2312" w:cs="Times New Roman"/>
      <w:sz w:val="30"/>
      <w:szCs w:val="30"/>
    </w:rPr>
  </w:style>
  <w:style w:type="paragraph" w:styleId="1024" w:customStyle="1">
    <w:name w:val="正文首行缩进 21"/>
    <w:basedOn w:val="808"/>
    <w:link w:val="1025"/>
    <w:uiPriority w:val="0"/>
    <w:qFormat/>
    <w:pPr>
      <w:ind w:firstLine="420"/>
      <w:spacing w:line="360" w:lineRule="auto"/>
    </w:pPr>
    <w:rPr>
      <w:rFonts w:ascii="宋体" w:hAnsi="宋体" w:eastAsia="宋体"/>
      <w:szCs w:val="20"/>
    </w:rPr>
  </w:style>
  <w:style w:type="character" w:styleId="1025" w:customStyle="1">
    <w:name w:val="正文首行缩进 2 Char"/>
    <w:link w:val="1024"/>
    <w:uiPriority w:val="0"/>
    <w:qFormat/>
    <w:rPr>
      <w:rFonts w:ascii="宋体" w:hAnsi="宋体" w:eastAsia="宋体" w:cs="Times New Roman"/>
      <w:sz w:val="32"/>
      <w:szCs w:val="20"/>
    </w:rPr>
  </w:style>
  <w:style w:type="table" w:styleId="1026" w:customStyle="1">
    <w:name w:val="网格型1"/>
    <w:basedOn w:val="969"/>
    <w:uiPriority w:val="0"/>
    <w:qFormat/>
    <w:pPr>
      <w:jc w:val="both"/>
      <w:widowControl w:val="off"/>
    </w:pPr>
    <w:tblPr>
      <w:tblCellMar>
        <w:left w:w="0" w:type="dxa"/>
        <w:top w:w="0" w:type="dxa"/>
        <w:right w:w="0" w:type="dxa"/>
        <w:bottom w:w="0" w:type="dxa"/>
      </w:tblCellMar>
    </w:tblPr>
  </w:style>
  <w:style w:type="character" w:styleId="1027" w:customStyle="1">
    <w:name w:val="要点1"/>
    <w:uiPriority w:val="0"/>
    <w:qFormat/>
    <w:rPr>
      <w:b/>
      <w:bCs/>
    </w:rPr>
  </w:style>
  <w:style w:type="character" w:styleId="1028" w:customStyle="1">
    <w:name w:val="页码1"/>
    <w:uiPriority w:val="0"/>
    <w:qFormat/>
  </w:style>
  <w:style w:type="character" w:styleId="1029" w:customStyle="1">
    <w:name w:val="已访问的超链接1"/>
    <w:uiPriority w:val="0"/>
    <w:qFormat/>
    <w:rPr>
      <w:color w:val="800080"/>
      <w:u w:val="single"/>
    </w:rPr>
  </w:style>
  <w:style w:type="character" w:styleId="1030" w:customStyle="1">
    <w:name w:val="HTML 打字机1"/>
    <w:uiPriority w:val="99"/>
    <w:qFormat/>
    <w:rPr>
      <w:rFonts w:ascii="宋体" w:hAnsi="宋体" w:eastAsia="宋体" w:cs="宋体"/>
      <w:sz w:val="24"/>
      <w:szCs w:val="24"/>
    </w:rPr>
  </w:style>
  <w:style w:type="character" w:styleId="1031" w:customStyle="1">
    <w:name w:val="超链接1"/>
    <w:uiPriority w:val="0"/>
    <w:qFormat/>
    <w:rPr>
      <w:color w:val="0000ff"/>
      <w:u w:val="single"/>
    </w:rPr>
  </w:style>
  <w:style w:type="character" w:styleId="1032" w:customStyle="1">
    <w:name w:val="批注引用1"/>
    <w:uiPriority w:val="0"/>
    <w:semiHidden/>
    <w:qFormat/>
    <w:rPr>
      <w:sz w:val="21"/>
      <w:szCs w:val="21"/>
    </w:rPr>
  </w:style>
  <w:style w:type="character" w:styleId="1033" w:customStyle="1">
    <w:name w:val="font5 Char"/>
    <w:uiPriority w:val="0"/>
    <w:qFormat/>
    <w:rPr>
      <w:rFonts w:ascii="宋体" w:hAnsi="宋体" w:eastAsia="宋体"/>
      <w:sz w:val="28"/>
      <w:szCs w:val="28"/>
      <w:lang w:val="en-US" w:eastAsia="zh-CN" w:bidi="ar-SA"/>
    </w:rPr>
  </w:style>
  <w:style w:type="character" w:styleId="1034" w:customStyle="1">
    <w:name w:val="二级目录 Char"/>
    <w:link w:val="1035"/>
    <w:uiPriority w:val="0"/>
    <w:qFormat/>
    <w:rPr>
      <w:rFonts w:ascii="Calibri" w:hAnsi="Calibri"/>
      <w:b/>
      <w:sz w:val="30"/>
      <w:szCs w:val="28"/>
    </w:rPr>
  </w:style>
  <w:style w:type="paragraph" w:styleId="1035" w:customStyle="1">
    <w:name w:val="二级目录"/>
    <w:next w:val="724"/>
    <w:link w:val="103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36" w:customStyle="1">
    <w:name w:val="列出段落 Char"/>
    <w:link w:val="1037"/>
    <w:uiPriority w:val="0"/>
    <w:qFormat/>
    <w:rPr>
      <w:rFonts w:ascii="Calibri" w:hAnsi="Calibri"/>
      <w:sz w:val="24"/>
      <w:szCs w:val="24"/>
      <w:lang w:eastAsia="en-US" w:bidi="en-US"/>
    </w:rPr>
  </w:style>
  <w:style w:type="paragraph" w:styleId="1037" w:customStyle="1">
    <w:name w:val="列出段落1"/>
    <w:basedOn w:val="724"/>
    <w:link w:val="1036"/>
    <w:uiPriority w:val="0"/>
    <w:qFormat/>
    <w:pPr>
      <w:contextualSpacing/>
      <w:ind w:left="720"/>
      <w:jc w:val="left"/>
      <w:widowControl/>
    </w:pPr>
    <w:rPr>
      <w:rFonts w:ascii="Calibri" w:hAnsi="Calibri"/>
      <w:sz w:val="24"/>
      <w:szCs w:val="24"/>
      <w:lang w:eastAsia="en-US" w:bidi="en-US"/>
    </w:rPr>
  </w:style>
  <w:style w:type="paragraph" w:styleId="1038" w:customStyle="1">
    <w:name w:val="Body Text(ch)"/>
    <w:basedOn w:val="724"/>
    <w:next w:val="988"/>
    <w:uiPriority w:val="0"/>
    <w:qFormat/>
    <w:pPr>
      <w:spacing w:after="120"/>
    </w:pPr>
    <w:rPr>
      <w:rFonts w:ascii="宋体" w:hAnsi="Arial"/>
      <w:bCs/>
      <w:iCs/>
      <w:szCs w:val="24"/>
    </w:rPr>
  </w:style>
  <w:style w:type="paragraph" w:styleId="1039" w:customStyle="1">
    <w:name w:val="xl27"/>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6"/>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1" w:customStyle="1">
    <w:name w:val="Char"/>
    <w:basedOn w:val="724"/>
    <w:uiPriority w:val="0"/>
    <w:qFormat/>
    <w:pPr>
      <w:ind w:firstLine="200"/>
      <w:tabs>
        <w:tab w:val="left" w:pos="360" w:leader="none"/>
      </w:tabs>
    </w:pPr>
    <w:rPr>
      <w:sz w:val="28"/>
      <w:szCs w:val="30"/>
    </w:rPr>
  </w:style>
  <w:style w:type="paragraph" w:styleId="1042" w:customStyle="1">
    <w:name w:val="Char1"/>
    <w:basedOn w:val="982"/>
    <w:uiPriority w:val="0"/>
    <w:qFormat/>
    <w:rPr>
      <w:rFonts w:ascii="Tahoma" w:hAnsi="Tahoma"/>
      <w:sz w:val="24"/>
      <w:szCs w:val="24"/>
    </w:rPr>
  </w:style>
  <w:style w:type="paragraph" w:styleId="1043" w:customStyle="1">
    <w:name w:val="普通正文"/>
    <w:basedOn w:val="724"/>
    <w:uiPriority w:val="0"/>
    <w:qFormat/>
    <w:pPr>
      <w:ind w:firstLine="480"/>
      <w:jc w:val="left"/>
      <w:spacing w:before="120" w:after="120" w:line="360" w:lineRule="auto"/>
    </w:pPr>
    <w:rPr>
      <w:rFonts w:ascii="Arial" w:hAnsi="Arial"/>
      <w:sz w:val="24"/>
      <w:szCs w:val="24"/>
    </w:rPr>
  </w:style>
  <w:style w:type="paragraph" w:styleId="1044" w:customStyle="1">
    <w:name w:val="table_lines"/>
    <w:basedOn w:val="724"/>
    <w:uiPriority w:val="0"/>
    <w:qFormat/>
    <w:pPr>
      <w:jc w:val="left"/>
      <w:widowControl/>
    </w:pPr>
    <w:rPr>
      <w:sz w:val="20"/>
      <w:szCs w:val="20"/>
      <w:lang w:val="de-DE" w:eastAsia="de-DE"/>
    </w:rPr>
  </w:style>
  <w:style w:type="paragraph" w:styleId="104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46" w:customStyle="1">
    <w:name w:val="font7"/>
    <w:basedOn w:val="724"/>
    <w:uiPriority w:val="0"/>
    <w:qFormat/>
    <w:pPr>
      <w:jc w:val="left"/>
      <w:spacing w:before="100" w:beforeAutospacing="1" w:after="100" w:afterAutospacing="1"/>
      <w:widowControl/>
    </w:pPr>
    <w:rPr>
      <w:rFonts w:hint="eastAsia" w:ascii="宋体" w:hAnsi="宋体"/>
      <w:sz w:val="18"/>
      <w:szCs w:val="18"/>
    </w:rPr>
  </w:style>
  <w:style w:type="paragraph" w:styleId="1047" w:customStyle="1">
    <w:name w:val="Char Char Char Char"/>
    <w:basedOn w:val="982"/>
    <w:uiPriority w:val="0"/>
    <w:qFormat/>
    <w:pPr>
      <w:spacing w:line="360" w:lineRule="auto"/>
    </w:pPr>
    <w:rPr>
      <w:rFonts w:ascii="Tahoma" w:hAnsi="Tahoma"/>
      <w:sz w:val="24"/>
      <w:szCs w:val="24"/>
    </w:rPr>
  </w:style>
  <w:style w:type="paragraph" w:styleId="1048" w:customStyle="1">
    <w:name w:val="列出段落2"/>
    <w:basedOn w:val="724"/>
    <w:uiPriority w:val="99"/>
    <w:qFormat/>
    <w:pPr>
      <w:contextualSpacing/>
      <w:ind w:left="720"/>
      <w:jc w:val="left"/>
      <w:widowControl/>
    </w:pPr>
    <w:rPr>
      <w:rFonts w:ascii="Calibri" w:hAnsi="Calibri"/>
      <w:sz w:val="24"/>
      <w:szCs w:val="24"/>
      <w:lang w:eastAsia="en-US" w:bidi="en-US"/>
    </w:rPr>
  </w:style>
  <w:style w:type="paragraph" w:styleId="1049" w:customStyle="1">
    <w:name w:val="4"/>
    <w:basedOn w:val="724"/>
    <w:next w:val="1011"/>
    <w:uiPriority w:val="0"/>
    <w:qFormat/>
    <w:pPr>
      <w:ind w:firstLine="420"/>
      <w:spacing w:line="360" w:lineRule="auto"/>
    </w:pPr>
    <w:rPr>
      <w:color w:val="ff0000"/>
      <w:sz w:val="24"/>
      <w:szCs w:val="24"/>
    </w:rPr>
  </w:style>
  <w:style w:type="paragraph" w:styleId="1050" w:customStyle="1">
    <w:name w:val="普通 (Web)"/>
    <w:basedOn w:val="724"/>
    <w:uiPriority w:val="0"/>
    <w:qFormat/>
    <w:pPr>
      <w:jc w:val="left"/>
      <w:spacing w:before="100" w:beforeAutospacing="1" w:after="100" w:afterAutospacing="1"/>
      <w:widowControl/>
    </w:pPr>
    <w:rPr>
      <w:rFonts w:ascii="宋体" w:hAnsi="宋体"/>
      <w:sz w:val="24"/>
      <w:szCs w:val="24"/>
    </w:rPr>
  </w:style>
  <w:style w:type="paragraph" w:styleId="1051" w:customStyle="1">
    <w:name w:val="Char Char Char Char Char Char Char Char Char Char"/>
    <w:basedOn w:val="724"/>
    <w:uiPriority w:val="0"/>
    <w:qFormat/>
    <w:pPr>
      <w:spacing w:line="360" w:lineRule="auto"/>
    </w:pPr>
    <w:rPr>
      <w:sz w:val="24"/>
      <w:szCs w:val="20"/>
    </w:rPr>
  </w:style>
  <w:style w:type="paragraph" w:styleId="1052" w:customStyle="1">
    <w:name w:val="样式1"/>
    <w:basedOn w:val="724"/>
    <w:uiPriority w:val="0"/>
    <w:qFormat/>
    <w:pPr>
      <w:numPr>
        <w:ilvl w:val="0"/>
        <w:numId w:val="3"/>
      </w:numPr>
    </w:pPr>
    <w:rPr>
      <w:rFonts w:ascii="宋体" w:hAnsi="宋体"/>
    </w:rPr>
  </w:style>
  <w:style w:type="paragraph" w:styleId="1053" w:customStyle="1">
    <w:name w:val="font6"/>
    <w:basedOn w:val="724"/>
    <w:uiPriority w:val="0"/>
    <w:qFormat/>
    <w:pPr>
      <w:jc w:val="left"/>
      <w:spacing w:before="100" w:beforeAutospacing="1" w:after="100" w:afterAutospacing="1"/>
      <w:widowControl/>
    </w:pPr>
    <w:rPr>
      <w:rFonts w:hint="eastAsia" w:ascii="宋体" w:hAnsi="宋体"/>
      <w:sz w:val="28"/>
      <w:szCs w:val="28"/>
      <w:u w:val="single"/>
    </w:rPr>
  </w:style>
  <w:style w:type="paragraph" w:styleId="1054" w:customStyle="1">
    <w:name w:val="xl25"/>
    <w:basedOn w:val="72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5" w:customStyle="1">
    <w:name w:val="图标"/>
    <w:basedOn w:val="724"/>
    <w:next w:val="72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6" w:customStyle="1">
    <w:name w:val="标题3"/>
    <w:basedOn w:val="724"/>
    <w:next w:val="724"/>
    <w:uiPriority w:val="0"/>
    <w:qFormat/>
    <w:pPr>
      <w:ind w:firstLine="624"/>
      <w:spacing w:line="590" w:lineRule="atLeast"/>
    </w:pPr>
    <w:rPr>
      <w:rFonts w:ascii="方正黑体_GBK" w:eastAsia="方正黑体_GBK"/>
      <w:sz w:val="32"/>
      <w:szCs w:val="32"/>
    </w:rPr>
  </w:style>
  <w:style w:type="paragraph" w:styleId="1057" w:customStyle="1">
    <w:name w:val="xl24"/>
    <w:basedOn w:val="72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9"/>
    <w:basedOn w:val="72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9" w:customStyle="1">
    <w:name w:val="Char Char Char Char Char Char Char Char"/>
    <w:basedOn w:val="724"/>
    <w:uiPriority w:val="0"/>
    <w:qFormat/>
    <w:pPr>
      <w:jc w:val="left"/>
      <w:spacing w:after="160" w:line="240" w:lineRule="exact"/>
      <w:widowControl/>
    </w:pPr>
    <w:rPr>
      <w:rFonts w:ascii="Verdana" w:hAnsi="Verdana"/>
      <w:sz w:val="20"/>
      <w:szCs w:val="20"/>
      <w:lang w:eastAsia="en-US"/>
    </w:rPr>
  </w:style>
  <w:style w:type="paragraph" w:styleId="1060" w:customStyle="1">
    <w:name w:val="xl28"/>
    <w:basedOn w:val="72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1" w:customStyle="1">
    <w:name w:val="Char Char Char Char Char Char Char Char1"/>
    <w:basedOn w:val="724"/>
    <w:uiPriority w:val="0"/>
    <w:qFormat/>
    <w:pPr>
      <w:jc w:val="left"/>
      <w:spacing w:after="160" w:line="240" w:lineRule="exact"/>
      <w:widowControl/>
    </w:pPr>
    <w:rPr>
      <w:rFonts w:ascii="Verdana" w:hAnsi="Verdana"/>
      <w:sz w:val="20"/>
      <w:szCs w:val="20"/>
      <w:lang w:eastAsia="en-US"/>
    </w:rPr>
  </w:style>
  <w:style w:type="paragraph" w:styleId="1062" w:customStyle="1">
    <w:name w:val="xl30"/>
    <w:basedOn w:val="724"/>
    <w:uiPriority w:val="0"/>
    <w:qFormat/>
    <w:pPr>
      <w:jc w:val="center"/>
      <w:spacing w:before="100" w:beforeAutospacing="1" w:after="100" w:afterAutospacing="1"/>
      <w:widowControl/>
    </w:pPr>
    <w:rPr>
      <w:rFonts w:ascii="宋体" w:hAnsi="宋体"/>
      <w:b/>
      <w:bCs/>
      <w:sz w:val="36"/>
      <w:szCs w:val="36"/>
    </w:rPr>
  </w:style>
  <w:style w:type="paragraph" w:styleId="1063" w:customStyle="1">
    <w:name w:val="Char Char Char Char1"/>
    <w:basedOn w:val="982"/>
    <w:uiPriority w:val="0"/>
    <w:qFormat/>
    <w:pPr>
      <w:spacing w:line="360" w:lineRule="auto"/>
    </w:pPr>
    <w:rPr>
      <w:rFonts w:ascii="Tahoma" w:hAnsi="Tahoma"/>
      <w:sz w:val="24"/>
      <w:szCs w:val="24"/>
    </w:rPr>
  </w:style>
  <w:style w:type="paragraph" w:styleId="1064" w:customStyle="1">
    <w:name w:val="table_1stline"/>
    <w:basedOn w:val="724"/>
    <w:uiPriority w:val="0"/>
    <w:qFormat/>
    <w:pPr>
      <w:jc w:val="left"/>
      <w:spacing w:before="120"/>
      <w:widowControl/>
    </w:pPr>
    <w:rPr>
      <w:bCs/>
      <w:sz w:val="20"/>
      <w:szCs w:val="20"/>
      <w:lang w:val="de-DE" w:eastAsia="de-DE"/>
    </w:rPr>
  </w:style>
  <w:style w:type="paragraph" w:styleId="1065" w:customStyle="1">
    <w:name w:val="font5"/>
    <w:basedOn w:val="724"/>
    <w:uiPriority w:val="0"/>
    <w:qFormat/>
    <w:pPr>
      <w:jc w:val="left"/>
      <w:spacing w:before="100" w:beforeAutospacing="1" w:after="100" w:afterAutospacing="1"/>
      <w:widowControl/>
    </w:pPr>
    <w:rPr>
      <w:rFonts w:hint="eastAsia" w:ascii="宋体" w:hAnsi="宋体"/>
      <w:sz w:val="28"/>
      <w:szCs w:val="28"/>
    </w:rPr>
  </w:style>
  <w:style w:type="paragraph" w:styleId="1066" w:customStyle="1">
    <w:name w:val="标题1"/>
    <w:basedOn w:val="724"/>
    <w:next w:val="72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6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9" w:customStyle="1">
    <w:name w:val="普通文字"/>
    <w:basedOn w:val="724"/>
    <w:next w:val="724"/>
    <w:uiPriority w:val="99"/>
    <w:qFormat/>
    <w:rPr>
      <w:rFonts w:ascii="宋体"/>
      <w:sz w:val="24"/>
      <w:szCs w:val="20"/>
    </w:rPr>
  </w:style>
  <w:style w:type="paragraph" w:styleId="1070" w:customStyle="1">
    <w:name w:val="目录 111"/>
    <w:basedOn w:val="724"/>
    <w:next w:val="724"/>
    <w:uiPriority w:val="39"/>
    <w:unhideWhenUsed/>
    <w:qFormat/>
    <w:pPr>
      <w:jc w:val="left"/>
      <w:spacing w:after="100" w:line="259" w:lineRule="auto"/>
      <w:widowControl/>
    </w:pPr>
    <w:rPr>
      <w:rFonts w:ascii="Calibri" w:hAnsi="Calibri"/>
      <w:sz w:val="22"/>
      <w:szCs w:val="22"/>
    </w:rPr>
  </w:style>
  <w:style w:type="paragraph" w:styleId="1071" w:customStyle="1">
    <w:name w:val="Caption"/>
    <w:basedOn w:val="724"/>
    <w:next w:val="724"/>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0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93CF3-7C58-4214-AC1D-7E1711959592}"/>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164</cp:revision>
  <dcterms:created xsi:type="dcterms:W3CDTF">2025-05-16T02:17:00Z</dcterms:created>
  <dcterms:modified xsi:type="dcterms:W3CDTF">2026-07-03T01:00:17Z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DC199ED1F38845019F724CFBEC416751_13</vt:lpwstr>
  </property>
  <property fmtid="{D5CDD505-2E9C-101B-9397-08002B2CF9AE}" pid="4" name="KSOTemplateDocerSaveRecord">
    <vt:lpwstr>eyJoZGlkIjoiYWEwNDBkZDVjMDI2NzVhN2Q2ZjdkYzk3NDg0ZWQ4YWQiLCJ1c2VySWQiOiI1Mzk3NjA2MDAifQ==</vt:lpwstr>
  </property>
</Properties>
</file>